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6.xml" ContentType="application/vnd.ms-office.chartex+xml"/>
  <Override PartName="/word/charts/style17.xml" ContentType="application/vnd.ms-office.chartstyle+xml"/>
  <Override PartName="/word/charts/colors17.xml" ContentType="application/vnd.ms-office.chartcolorstyle+xml"/>
  <Override PartName="/word/charts/chartEx7.xml" ContentType="application/vnd.ms-office.chartex+xml"/>
  <Override PartName="/word/charts/style18.xml" ContentType="application/vnd.ms-office.chartstyle+xml"/>
  <Override PartName="/word/charts/colors18.xml" ContentType="application/vnd.ms-office.chartcolorstyle+xml"/>
  <Override PartName="/word/charts/chart1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1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1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Ex8.xml" ContentType="application/vnd.ms-office.chartex+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7.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8.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9.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02857" w14:textId="77777777" w:rsidR="00126FF0" w:rsidRPr="003C0AD0" w:rsidRDefault="00126FF0" w:rsidP="00126FF0">
      <w:pPr>
        <w:ind w:left="720" w:right="120"/>
        <w:jc w:val="center"/>
        <w:rPr>
          <w:rFonts w:cstheme="minorHAnsi"/>
          <w:b/>
          <w:color w:val="000000"/>
          <w:sz w:val="28"/>
          <w:szCs w:val="28"/>
          <w:lang w:val="ro-RO"/>
        </w:rPr>
      </w:pPr>
      <w:bookmarkStart w:id="0" w:name="_Hlk154090043"/>
      <w:bookmarkEnd w:id="0"/>
    </w:p>
    <w:p w14:paraId="3628770F" w14:textId="77777777" w:rsidR="00126FF0" w:rsidRPr="003C0AD0" w:rsidRDefault="00126FF0" w:rsidP="00126FF0">
      <w:pPr>
        <w:ind w:left="720" w:right="120"/>
        <w:jc w:val="center"/>
        <w:rPr>
          <w:rFonts w:cstheme="minorHAnsi"/>
          <w:b/>
          <w:color w:val="000000"/>
          <w:sz w:val="28"/>
          <w:szCs w:val="28"/>
          <w:lang w:val="ro-RO"/>
        </w:rPr>
      </w:pPr>
    </w:p>
    <w:p w14:paraId="496C5231" w14:textId="77777777" w:rsidR="00126FF0" w:rsidRDefault="00126FF0" w:rsidP="00126FF0">
      <w:pPr>
        <w:ind w:left="720" w:right="120"/>
        <w:jc w:val="center"/>
        <w:rPr>
          <w:rFonts w:cstheme="minorHAnsi"/>
          <w:b/>
          <w:color w:val="000000"/>
          <w:sz w:val="28"/>
          <w:szCs w:val="28"/>
          <w:lang w:val="ro-RO"/>
        </w:rPr>
      </w:pPr>
    </w:p>
    <w:p w14:paraId="11784B3B" w14:textId="77777777" w:rsidR="00245BF0" w:rsidRDefault="00245BF0" w:rsidP="00126FF0">
      <w:pPr>
        <w:ind w:left="720" w:right="120"/>
        <w:jc w:val="center"/>
        <w:rPr>
          <w:rFonts w:cstheme="minorHAnsi"/>
          <w:b/>
          <w:color w:val="000000"/>
          <w:sz w:val="28"/>
          <w:szCs w:val="28"/>
          <w:lang w:val="ro-RO"/>
        </w:rPr>
      </w:pPr>
    </w:p>
    <w:p w14:paraId="2022C363" w14:textId="77777777" w:rsidR="00245BF0" w:rsidRPr="003C0AD0" w:rsidRDefault="00245BF0" w:rsidP="00126FF0">
      <w:pPr>
        <w:ind w:left="720" w:right="120"/>
        <w:jc w:val="center"/>
        <w:rPr>
          <w:rFonts w:cstheme="minorHAnsi"/>
          <w:b/>
          <w:color w:val="000000"/>
          <w:sz w:val="28"/>
          <w:szCs w:val="28"/>
          <w:lang w:val="ro-RO"/>
        </w:rPr>
      </w:pPr>
    </w:p>
    <w:p w14:paraId="5B99F02D" w14:textId="77777777" w:rsidR="00126FF0" w:rsidRPr="003C0AD0" w:rsidRDefault="00126FF0" w:rsidP="00126FF0">
      <w:pPr>
        <w:ind w:left="720" w:right="120"/>
        <w:jc w:val="center"/>
        <w:rPr>
          <w:rFonts w:cstheme="minorHAnsi"/>
          <w:b/>
          <w:color w:val="000000"/>
          <w:sz w:val="28"/>
          <w:szCs w:val="28"/>
          <w:lang w:val="ro-RO"/>
        </w:rPr>
      </w:pPr>
    </w:p>
    <w:p w14:paraId="043FE5E7" w14:textId="77777777" w:rsidR="00E52E38" w:rsidRPr="003C0AD0" w:rsidRDefault="00E52E38" w:rsidP="00126FF0">
      <w:pPr>
        <w:ind w:left="720" w:right="120"/>
        <w:jc w:val="center"/>
        <w:rPr>
          <w:rFonts w:cstheme="minorHAnsi"/>
          <w:b/>
          <w:color w:val="000000"/>
          <w:sz w:val="28"/>
          <w:szCs w:val="28"/>
          <w:lang w:val="ro-RO"/>
        </w:rPr>
      </w:pPr>
    </w:p>
    <w:p w14:paraId="3B9FC80A" w14:textId="77777777" w:rsidR="00126FF0" w:rsidRPr="003C0AD0" w:rsidRDefault="00126FF0" w:rsidP="00126FF0">
      <w:pPr>
        <w:ind w:left="720" w:right="120"/>
        <w:jc w:val="center"/>
        <w:rPr>
          <w:rFonts w:cstheme="minorHAnsi"/>
          <w:b/>
          <w:color w:val="000000"/>
          <w:sz w:val="28"/>
          <w:szCs w:val="28"/>
          <w:lang w:val="ro-RO"/>
        </w:rPr>
      </w:pPr>
      <w:r w:rsidRPr="003C0AD0">
        <w:rPr>
          <w:rFonts w:cstheme="minorHAnsi"/>
          <w:b/>
          <w:color w:val="000000"/>
          <w:sz w:val="28"/>
          <w:szCs w:val="28"/>
          <w:lang w:val="ro-RO"/>
        </w:rPr>
        <w:t>Ministerul Investițiilor și Proiectelor Europene</w:t>
      </w:r>
    </w:p>
    <w:p w14:paraId="7BC9EB5D" w14:textId="77777777" w:rsidR="00126FF0" w:rsidRPr="003C0AD0" w:rsidRDefault="00126FF0" w:rsidP="00126FF0">
      <w:pPr>
        <w:spacing w:after="0"/>
        <w:ind w:left="720" w:right="120"/>
        <w:contextualSpacing/>
        <w:jc w:val="center"/>
        <w:rPr>
          <w:rFonts w:cstheme="minorHAnsi"/>
          <w:lang w:val="ro-RO"/>
        </w:rPr>
      </w:pPr>
    </w:p>
    <w:p w14:paraId="0C5756C9"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r w:rsidRPr="003C0AD0">
        <w:rPr>
          <w:rFonts w:eastAsia="Times New Roman" w:cstheme="minorHAnsi"/>
          <w:b/>
          <w:color w:val="134753"/>
          <w:sz w:val="36"/>
          <w:szCs w:val="36"/>
          <w:lang w:val="ro-RO" w:eastAsia="ro-RO"/>
        </w:rPr>
        <w:t>„SERVICII DE EVALUARE A RESURSELOR REACT-EU ÎN ROMÂNIA”</w:t>
      </w:r>
    </w:p>
    <w:p w14:paraId="0DA90436"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28133F05"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05656D86"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1F2764D4"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4553E6DE"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3ECCA1EC"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4B6CBB51" w14:textId="77777777" w:rsidR="00126FF0" w:rsidRPr="003C0AD0" w:rsidRDefault="00126FF0" w:rsidP="00126FF0">
      <w:pPr>
        <w:spacing w:after="0"/>
        <w:jc w:val="left"/>
        <w:textAlignment w:val="baseline"/>
        <w:rPr>
          <w:rFonts w:eastAsia="Times New Roman" w:cstheme="minorHAnsi"/>
          <w:b/>
          <w:color w:val="134753"/>
          <w:sz w:val="36"/>
          <w:szCs w:val="36"/>
          <w:lang w:val="ro-RO" w:eastAsia="ro-RO"/>
        </w:rPr>
      </w:pPr>
    </w:p>
    <w:p w14:paraId="255AF170"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2CED1574"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r w:rsidRPr="003C0AD0">
        <w:rPr>
          <w:rFonts w:eastAsia="Times New Roman" w:cstheme="minorHAnsi"/>
          <w:b/>
          <w:color w:val="134753"/>
          <w:sz w:val="36"/>
          <w:szCs w:val="36"/>
          <w:lang w:val="ro-RO" w:eastAsia="ro-RO"/>
        </w:rPr>
        <w:t>Raport de evaluare – Anexe</w:t>
      </w:r>
    </w:p>
    <w:p w14:paraId="1E5CCCB9"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r w:rsidRPr="003C0AD0">
        <w:rPr>
          <w:rFonts w:cstheme="minorHAnsi"/>
          <w:b/>
          <w:color w:val="000000" w:themeColor="text1"/>
          <w:sz w:val="24"/>
          <w:szCs w:val="24"/>
          <w:lang w:val="ro-RO"/>
        </w:rPr>
        <w:t>(Versiune consolidată - Decembrie 2023)</w:t>
      </w:r>
    </w:p>
    <w:p w14:paraId="692696EB" w14:textId="77777777" w:rsidR="00126FF0" w:rsidRPr="003C0AD0" w:rsidRDefault="00126FF0" w:rsidP="00126FF0">
      <w:pPr>
        <w:spacing w:after="0"/>
        <w:ind w:right="30"/>
        <w:contextualSpacing/>
        <w:jc w:val="center"/>
        <w:rPr>
          <w:rFonts w:cstheme="minorHAnsi"/>
          <w:b/>
          <w:color w:val="000000" w:themeColor="text1"/>
          <w:sz w:val="24"/>
          <w:szCs w:val="24"/>
          <w:lang w:val="ro-RO"/>
        </w:rPr>
      </w:pPr>
    </w:p>
    <w:p w14:paraId="08789AAE"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15D2A881"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4D97258B" w14:textId="77777777" w:rsidR="00126FF0" w:rsidRPr="003C0AD0" w:rsidRDefault="00126FF0" w:rsidP="00126FF0">
      <w:pPr>
        <w:spacing w:after="0"/>
        <w:textAlignment w:val="baseline"/>
        <w:rPr>
          <w:rFonts w:eastAsia="Times New Roman" w:cstheme="minorHAnsi"/>
          <w:b/>
          <w:color w:val="134753"/>
          <w:sz w:val="36"/>
          <w:szCs w:val="36"/>
          <w:lang w:val="ro-RO" w:eastAsia="ro-RO"/>
        </w:rPr>
      </w:pPr>
    </w:p>
    <w:p w14:paraId="3A8826AE" w14:textId="77777777" w:rsidR="00126FF0" w:rsidRPr="003C0AD0" w:rsidRDefault="00126FF0" w:rsidP="00126FF0">
      <w:pPr>
        <w:spacing w:after="0"/>
        <w:jc w:val="left"/>
        <w:textAlignment w:val="baseline"/>
        <w:rPr>
          <w:rFonts w:eastAsia="Times New Roman" w:cstheme="minorHAnsi"/>
          <w:b/>
          <w:color w:val="134753"/>
          <w:sz w:val="36"/>
          <w:szCs w:val="36"/>
          <w:lang w:val="ro-RO" w:eastAsia="ro-RO"/>
        </w:rPr>
      </w:pPr>
    </w:p>
    <w:p w14:paraId="1440AB3E" w14:textId="77777777" w:rsidR="00126FF0" w:rsidRPr="003C0AD0" w:rsidRDefault="00126FF0" w:rsidP="00126FF0">
      <w:pPr>
        <w:spacing w:after="0"/>
        <w:ind w:left="360"/>
        <w:jc w:val="center"/>
        <w:textAlignment w:val="baseline"/>
        <w:rPr>
          <w:rFonts w:eastAsia="Times New Roman" w:cstheme="minorHAnsi"/>
          <w:b/>
          <w:color w:val="134753"/>
          <w:sz w:val="36"/>
          <w:szCs w:val="36"/>
          <w:lang w:val="ro-RO" w:eastAsia="ro-RO"/>
        </w:rPr>
      </w:pPr>
    </w:p>
    <w:p w14:paraId="0FF62EAF" w14:textId="77777777" w:rsidR="00126FF0" w:rsidRPr="003C0AD0" w:rsidRDefault="00126FF0" w:rsidP="00126FF0">
      <w:pPr>
        <w:rPr>
          <w:b/>
          <w:color w:val="000000"/>
          <w:lang w:val="ro-RO"/>
        </w:rPr>
      </w:pPr>
    </w:p>
    <w:p w14:paraId="7269BC26" w14:textId="77777777" w:rsidR="00126FF0" w:rsidRPr="003C0AD0" w:rsidRDefault="00126FF0" w:rsidP="00126FF0">
      <w:pPr>
        <w:rPr>
          <w:b/>
          <w:color w:val="000000"/>
          <w:lang w:val="ro-RO"/>
        </w:rPr>
      </w:pPr>
      <w:r w:rsidRPr="003C0AD0">
        <w:rPr>
          <w:b/>
          <w:color w:val="000000"/>
          <w:lang w:val="ro-RO"/>
        </w:rPr>
        <w:t>Proiect finanțat din FEDR prin POAT 2014-2020 și implementat de asocierea:</w:t>
      </w:r>
    </w:p>
    <w:tbl>
      <w:tblPr>
        <w:tblW w:w="9352" w:type="dxa"/>
        <w:jc w:val="center"/>
        <w:tblLayout w:type="fixed"/>
        <w:tblLook w:val="0400" w:firstRow="0" w:lastRow="0" w:firstColumn="0" w:lastColumn="0" w:noHBand="0" w:noVBand="1"/>
      </w:tblPr>
      <w:tblGrid>
        <w:gridCol w:w="4339"/>
        <w:gridCol w:w="5013"/>
      </w:tblGrid>
      <w:tr w:rsidR="00126FF0" w:rsidRPr="003C0AD0" w14:paraId="6A3666A6" w14:textId="77777777" w:rsidTr="00FF2A26">
        <w:trPr>
          <w:jc w:val="center"/>
        </w:trPr>
        <w:tc>
          <w:tcPr>
            <w:tcW w:w="4339" w:type="dxa"/>
            <w:shd w:val="clear" w:color="auto" w:fill="auto"/>
          </w:tcPr>
          <w:p w14:paraId="5D63F012" w14:textId="77777777" w:rsidR="00126FF0" w:rsidRPr="003C0AD0" w:rsidRDefault="00126FF0" w:rsidP="00FF2A26">
            <w:pPr>
              <w:rPr>
                <w:lang w:val="ro-RO"/>
              </w:rPr>
            </w:pPr>
            <w:r w:rsidRPr="003C0AD0">
              <w:rPr>
                <w:noProof/>
                <w:lang w:val="ro-RO" w:eastAsia="ro-RO"/>
              </w:rPr>
              <w:drawing>
                <wp:anchor distT="0" distB="0" distL="114300" distR="114300" simplePos="0" relativeHeight="251659264" behindDoc="0" locked="0" layoutInCell="1" hidden="0" allowOverlap="1" wp14:anchorId="6AA3A18A" wp14:editId="2279165B">
                  <wp:simplePos x="0" y="0"/>
                  <wp:positionH relativeFrom="column">
                    <wp:posOffset>583565</wp:posOffset>
                  </wp:positionH>
                  <wp:positionV relativeFrom="paragraph">
                    <wp:posOffset>155575</wp:posOffset>
                  </wp:positionV>
                  <wp:extent cx="1696085" cy="349885"/>
                  <wp:effectExtent l="0" t="0" r="0" b="0"/>
                  <wp:wrapSquare wrapText="bothSides" distT="0" distB="0" distL="114300" distR="114300"/>
                  <wp:docPr id="2042696786" name="Picture 2042696786" descr="A blue and purpl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42696786" name="image13.png" descr="A blue and purple text&#10;&#10;Description automatically generated with medium confidence"/>
                          <pic:cNvPicPr preferRelativeResize="0"/>
                        </pic:nvPicPr>
                        <pic:blipFill>
                          <a:blip r:embed="rId8"/>
                          <a:srcRect/>
                          <a:stretch>
                            <a:fillRect/>
                          </a:stretch>
                        </pic:blipFill>
                        <pic:spPr>
                          <a:xfrm>
                            <a:off x="0" y="0"/>
                            <a:ext cx="1696085" cy="349885"/>
                          </a:xfrm>
                          <a:prstGeom prst="rect">
                            <a:avLst/>
                          </a:prstGeom>
                          <a:ln/>
                        </pic:spPr>
                      </pic:pic>
                    </a:graphicData>
                  </a:graphic>
                </wp:anchor>
              </w:drawing>
            </w:r>
          </w:p>
        </w:tc>
        <w:tc>
          <w:tcPr>
            <w:tcW w:w="5013" w:type="dxa"/>
            <w:shd w:val="clear" w:color="auto" w:fill="auto"/>
            <w:vAlign w:val="center"/>
          </w:tcPr>
          <w:p w14:paraId="5DFDBC87" w14:textId="77777777" w:rsidR="00126FF0" w:rsidRPr="003C0AD0" w:rsidRDefault="00126FF0" w:rsidP="00FF2A26">
            <w:pPr>
              <w:jc w:val="center"/>
              <w:rPr>
                <w:lang w:val="ro-RO"/>
              </w:rPr>
            </w:pPr>
            <w:r w:rsidRPr="003C0AD0">
              <w:rPr>
                <w:noProof/>
                <w:lang w:val="ro-RO" w:eastAsia="ro-RO"/>
              </w:rPr>
              <w:drawing>
                <wp:inline distT="0" distB="0" distL="0" distR="0" wp14:anchorId="1A5B7821" wp14:editId="421C4003">
                  <wp:extent cx="1783729" cy="629480"/>
                  <wp:effectExtent l="0" t="0" r="0" b="0"/>
                  <wp:docPr id="2042696799" name="Picture 2042696799" descr="Lideea TM"/>
                  <wp:cNvGraphicFramePr/>
                  <a:graphic xmlns:a="http://schemas.openxmlformats.org/drawingml/2006/main">
                    <a:graphicData uri="http://schemas.openxmlformats.org/drawingml/2006/picture">
                      <pic:pic xmlns:pic="http://schemas.openxmlformats.org/drawingml/2006/picture">
                        <pic:nvPicPr>
                          <pic:cNvPr id="0" name="image21.jpg" descr="Lideea TM"/>
                          <pic:cNvPicPr preferRelativeResize="0"/>
                        </pic:nvPicPr>
                        <pic:blipFill>
                          <a:blip r:embed="rId9"/>
                          <a:srcRect t="25135" b="24982"/>
                          <a:stretch>
                            <a:fillRect/>
                          </a:stretch>
                        </pic:blipFill>
                        <pic:spPr>
                          <a:xfrm>
                            <a:off x="0" y="0"/>
                            <a:ext cx="1783729" cy="629480"/>
                          </a:xfrm>
                          <a:prstGeom prst="rect">
                            <a:avLst/>
                          </a:prstGeom>
                          <a:ln/>
                        </pic:spPr>
                      </pic:pic>
                    </a:graphicData>
                  </a:graphic>
                </wp:inline>
              </w:drawing>
            </w:r>
          </w:p>
        </w:tc>
      </w:tr>
    </w:tbl>
    <w:p w14:paraId="440CE5D1" w14:textId="77777777" w:rsidR="00126FF0" w:rsidRPr="003C0AD0" w:rsidRDefault="00126FF0" w:rsidP="00126FF0">
      <w:pPr>
        <w:pBdr>
          <w:top w:val="single" w:sz="4" w:space="1" w:color="8EAADB"/>
          <w:left w:val="single" w:sz="4" w:space="4" w:color="8EAADB"/>
          <w:bottom w:val="single" w:sz="4" w:space="1" w:color="8EAADB"/>
          <w:right w:val="single" w:sz="4" w:space="4" w:color="8EAADB"/>
        </w:pBdr>
        <w:spacing w:after="160"/>
        <w:rPr>
          <w:rFonts w:eastAsiaTheme="minorHAnsi" w:cstheme="minorBidi"/>
          <w:b/>
          <w:lang w:val="ro-RO" w:eastAsia="en-US"/>
        </w:rPr>
      </w:pPr>
      <w:r w:rsidRPr="003C0AD0">
        <w:rPr>
          <w:b/>
          <w:lang w:val="ro-RO"/>
        </w:rPr>
        <w:t>Acest raport a fost elaborat în baza contractului de servicii nr. 143531/29.08.2023</w:t>
      </w:r>
      <w:r w:rsidRPr="003C0AD0">
        <w:rPr>
          <w:lang w:val="ro-RO"/>
        </w:rPr>
        <w:t xml:space="preserve"> -</w:t>
      </w:r>
      <w:r w:rsidRPr="003C0AD0">
        <w:rPr>
          <w:i/>
          <w:lang w:val="ro-RO"/>
        </w:rPr>
        <w:t xml:space="preserve"> </w:t>
      </w:r>
      <w:r w:rsidRPr="003C0AD0">
        <w:rPr>
          <w:b/>
          <w:i/>
          <w:lang w:val="ro-RO"/>
        </w:rPr>
        <w:t xml:space="preserve">„Servicii de evaluare a resurselor REACT-EU în România”, </w:t>
      </w:r>
      <w:r w:rsidRPr="003C0AD0">
        <w:rPr>
          <w:b/>
          <w:lang w:val="ro-RO"/>
        </w:rPr>
        <w:t xml:space="preserve">implementat de asocierea formată din CIVITTA Strategy &amp; Consulting SA și Lideea Development Actions SRL. </w:t>
      </w:r>
    </w:p>
    <w:bookmarkStart w:id="1" w:name="_Ref151320265" w:displacedByCustomXml="next"/>
    <w:bookmarkStart w:id="2" w:name="_Toc152099204" w:displacedByCustomXml="next"/>
    <w:sdt>
      <w:sdtPr>
        <w:rPr>
          <w:b w:val="0"/>
          <w:bCs/>
          <w:caps w:val="0"/>
          <w:color w:val="auto"/>
          <w:sz w:val="22"/>
          <w:szCs w:val="22"/>
          <w:lang w:val="ro-RO"/>
        </w:rPr>
        <w:id w:val="1040483036"/>
        <w:docPartObj>
          <w:docPartGallery w:val="Table of Contents"/>
          <w:docPartUnique/>
        </w:docPartObj>
      </w:sdtPr>
      <w:sdtEndPr>
        <w:rPr>
          <w:b/>
          <w:bCs w:val="0"/>
          <w:noProof/>
        </w:rPr>
      </w:sdtEndPr>
      <w:sdtContent>
        <w:p w14:paraId="3DD951E7" w14:textId="77777777" w:rsidR="00126FF0" w:rsidRPr="003C0AD0" w:rsidRDefault="00126FF0" w:rsidP="00126FF0">
          <w:pPr>
            <w:pStyle w:val="TOCHeading"/>
            <w:rPr>
              <w:lang w:val="ro-RO"/>
            </w:rPr>
          </w:pPr>
          <w:r w:rsidRPr="003C0AD0">
            <w:rPr>
              <w:lang w:val="ro-RO"/>
            </w:rPr>
            <w:t>CUPRINS</w:t>
          </w:r>
        </w:p>
        <w:p w14:paraId="21E161B9" w14:textId="66D7A1F4" w:rsidR="009606B2" w:rsidRDefault="00126FF0">
          <w:pPr>
            <w:pStyle w:val="TOC1"/>
            <w:rPr>
              <w:rFonts w:eastAsiaTheme="minorEastAsia" w:cstheme="minorBidi"/>
              <w:b w:val="0"/>
              <w:smallCaps w:val="0"/>
              <w:color w:val="auto"/>
              <w:kern w:val="2"/>
              <w:lang w:val="en-GB" w:eastAsia="en-GB"/>
              <w14:ligatures w14:val="standardContextual"/>
            </w:rPr>
          </w:pPr>
          <w:r w:rsidRPr="003C0AD0">
            <w:rPr>
              <w:lang w:val="ro-RO"/>
            </w:rPr>
            <w:fldChar w:fldCharType="begin"/>
          </w:r>
          <w:r w:rsidRPr="003C0AD0">
            <w:rPr>
              <w:lang w:val="ro-RO"/>
            </w:rPr>
            <w:instrText xml:space="preserve"> TOC \o "1-3" \h \z \u </w:instrText>
          </w:r>
          <w:r w:rsidRPr="003C0AD0">
            <w:rPr>
              <w:lang w:val="ro-RO"/>
            </w:rPr>
            <w:fldChar w:fldCharType="separate"/>
          </w:r>
          <w:hyperlink w:anchor="_Toc154147182" w:history="1">
            <w:r w:rsidR="009606B2" w:rsidRPr="005F1EE8">
              <w:rPr>
                <w:rStyle w:val="Hyperlink"/>
                <w:lang w:val="ro-RO"/>
              </w:rPr>
              <w:t>Anexa 1. Literatura de specialitate</w:t>
            </w:r>
            <w:r w:rsidR="009606B2">
              <w:rPr>
                <w:webHidden/>
              </w:rPr>
              <w:tab/>
            </w:r>
            <w:r w:rsidR="009606B2">
              <w:rPr>
                <w:webHidden/>
              </w:rPr>
              <w:fldChar w:fldCharType="begin"/>
            </w:r>
            <w:r w:rsidR="009606B2">
              <w:rPr>
                <w:webHidden/>
              </w:rPr>
              <w:instrText xml:space="preserve"> PAGEREF _Toc154147182 \h </w:instrText>
            </w:r>
            <w:r w:rsidR="009606B2">
              <w:rPr>
                <w:webHidden/>
              </w:rPr>
            </w:r>
            <w:r w:rsidR="009606B2">
              <w:rPr>
                <w:webHidden/>
              </w:rPr>
              <w:fldChar w:fldCharType="separate"/>
            </w:r>
            <w:r w:rsidR="009606B2">
              <w:rPr>
                <w:webHidden/>
              </w:rPr>
              <w:t>5</w:t>
            </w:r>
            <w:r w:rsidR="009606B2">
              <w:rPr>
                <w:webHidden/>
              </w:rPr>
              <w:fldChar w:fldCharType="end"/>
            </w:r>
          </w:hyperlink>
        </w:p>
        <w:p w14:paraId="5E6ECC00" w14:textId="69A44FD4" w:rsidR="009606B2" w:rsidRDefault="009606B2">
          <w:pPr>
            <w:pStyle w:val="TOC1"/>
            <w:rPr>
              <w:rFonts w:eastAsiaTheme="minorEastAsia" w:cstheme="minorBidi"/>
              <w:b w:val="0"/>
              <w:smallCaps w:val="0"/>
              <w:color w:val="auto"/>
              <w:kern w:val="2"/>
              <w:lang w:val="en-GB" w:eastAsia="en-GB"/>
              <w14:ligatures w14:val="standardContextual"/>
            </w:rPr>
          </w:pPr>
          <w:hyperlink w:anchor="_Toc154147183" w:history="1">
            <w:r w:rsidRPr="005F1EE8">
              <w:rPr>
                <w:rStyle w:val="Hyperlink"/>
                <w:lang w:val="ro-RO"/>
              </w:rPr>
              <w:t>A</w:t>
            </w:r>
            <w:r w:rsidRPr="005F1EE8">
              <w:rPr>
                <w:rStyle w:val="Hyperlink"/>
                <w:rFonts w:eastAsia="SimSun"/>
                <w:lang w:val="ro-RO"/>
              </w:rPr>
              <w:t>nexa</w:t>
            </w:r>
            <w:r w:rsidRPr="005F1EE8">
              <w:rPr>
                <w:rStyle w:val="Hyperlink"/>
                <w:lang w:val="ro-RO"/>
              </w:rPr>
              <w:t xml:space="preserve"> 2. Teoria schimbării</w:t>
            </w:r>
            <w:r>
              <w:rPr>
                <w:webHidden/>
              </w:rPr>
              <w:tab/>
            </w:r>
            <w:r>
              <w:rPr>
                <w:webHidden/>
              </w:rPr>
              <w:fldChar w:fldCharType="begin"/>
            </w:r>
            <w:r>
              <w:rPr>
                <w:webHidden/>
              </w:rPr>
              <w:instrText xml:space="preserve"> PAGEREF _Toc154147183 \h </w:instrText>
            </w:r>
            <w:r>
              <w:rPr>
                <w:webHidden/>
              </w:rPr>
            </w:r>
            <w:r>
              <w:rPr>
                <w:webHidden/>
              </w:rPr>
              <w:fldChar w:fldCharType="separate"/>
            </w:r>
            <w:r>
              <w:rPr>
                <w:webHidden/>
              </w:rPr>
              <w:t>7</w:t>
            </w:r>
            <w:r>
              <w:rPr>
                <w:webHidden/>
              </w:rPr>
              <w:fldChar w:fldCharType="end"/>
            </w:r>
          </w:hyperlink>
        </w:p>
        <w:p w14:paraId="5B94F503" w14:textId="4AF25117"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84" w:history="1">
            <w:r w:rsidRPr="005F1EE8">
              <w:rPr>
                <w:rStyle w:val="Hyperlink"/>
                <w:noProof/>
              </w:rPr>
              <w:t>Teoria Schimbării Reconstruită POCU</w:t>
            </w:r>
            <w:r>
              <w:rPr>
                <w:noProof/>
                <w:webHidden/>
              </w:rPr>
              <w:tab/>
            </w:r>
            <w:r>
              <w:rPr>
                <w:noProof/>
                <w:webHidden/>
              </w:rPr>
              <w:fldChar w:fldCharType="begin"/>
            </w:r>
            <w:r>
              <w:rPr>
                <w:noProof/>
                <w:webHidden/>
              </w:rPr>
              <w:instrText xml:space="preserve"> PAGEREF _Toc154147184 \h </w:instrText>
            </w:r>
            <w:r>
              <w:rPr>
                <w:noProof/>
                <w:webHidden/>
              </w:rPr>
            </w:r>
            <w:r>
              <w:rPr>
                <w:noProof/>
                <w:webHidden/>
              </w:rPr>
              <w:fldChar w:fldCharType="separate"/>
            </w:r>
            <w:r>
              <w:rPr>
                <w:noProof/>
                <w:webHidden/>
              </w:rPr>
              <w:t>7</w:t>
            </w:r>
            <w:r>
              <w:rPr>
                <w:noProof/>
                <w:webHidden/>
              </w:rPr>
              <w:fldChar w:fldCharType="end"/>
            </w:r>
          </w:hyperlink>
        </w:p>
        <w:p w14:paraId="7C886C32" w14:textId="65F6D36C"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85" w:history="1">
            <w:r w:rsidRPr="005F1EE8">
              <w:rPr>
                <w:rStyle w:val="Hyperlink"/>
                <w:noProof/>
              </w:rPr>
              <w:t>Teoria Schimbării Reconstruită POIM</w:t>
            </w:r>
            <w:r>
              <w:rPr>
                <w:noProof/>
                <w:webHidden/>
              </w:rPr>
              <w:tab/>
            </w:r>
            <w:r>
              <w:rPr>
                <w:noProof/>
                <w:webHidden/>
              </w:rPr>
              <w:fldChar w:fldCharType="begin"/>
            </w:r>
            <w:r>
              <w:rPr>
                <w:noProof/>
                <w:webHidden/>
              </w:rPr>
              <w:instrText xml:space="preserve"> PAGEREF _Toc154147185 \h </w:instrText>
            </w:r>
            <w:r>
              <w:rPr>
                <w:noProof/>
                <w:webHidden/>
              </w:rPr>
            </w:r>
            <w:r>
              <w:rPr>
                <w:noProof/>
                <w:webHidden/>
              </w:rPr>
              <w:fldChar w:fldCharType="separate"/>
            </w:r>
            <w:r>
              <w:rPr>
                <w:noProof/>
                <w:webHidden/>
              </w:rPr>
              <w:t>11</w:t>
            </w:r>
            <w:r>
              <w:rPr>
                <w:noProof/>
                <w:webHidden/>
              </w:rPr>
              <w:fldChar w:fldCharType="end"/>
            </w:r>
          </w:hyperlink>
        </w:p>
        <w:p w14:paraId="18ABC0E3" w14:textId="2BB4EB2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86" w:history="1">
            <w:r w:rsidRPr="005F1EE8">
              <w:rPr>
                <w:rStyle w:val="Hyperlink"/>
                <w:rFonts w:ascii="Calibri" w:hAnsi="Calibri"/>
                <w:noProof/>
              </w:rPr>
              <w:t>Teoria Schimbării Reconstruită POC</w:t>
            </w:r>
            <w:r>
              <w:rPr>
                <w:noProof/>
                <w:webHidden/>
              </w:rPr>
              <w:tab/>
            </w:r>
            <w:r>
              <w:rPr>
                <w:noProof/>
                <w:webHidden/>
              </w:rPr>
              <w:fldChar w:fldCharType="begin"/>
            </w:r>
            <w:r>
              <w:rPr>
                <w:noProof/>
                <w:webHidden/>
              </w:rPr>
              <w:instrText xml:space="preserve"> PAGEREF _Toc154147186 \h </w:instrText>
            </w:r>
            <w:r>
              <w:rPr>
                <w:noProof/>
                <w:webHidden/>
              </w:rPr>
            </w:r>
            <w:r>
              <w:rPr>
                <w:noProof/>
                <w:webHidden/>
              </w:rPr>
              <w:fldChar w:fldCharType="separate"/>
            </w:r>
            <w:r>
              <w:rPr>
                <w:noProof/>
                <w:webHidden/>
              </w:rPr>
              <w:t>13</w:t>
            </w:r>
            <w:r>
              <w:rPr>
                <w:noProof/>
                <w:webHidden/>
              </w:rPr>
              <w:fldChar w:fldCharType="end"/>
            </w:r>
          </w:hyperlink>
        </w:p>
        <w:p w14:paraId="10138EB9" w14:textId="0B9CBE3E"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87" w:history="1">
            <w:r w:rsidRPr="005F1EE8">
              <w:rPr>
                <w:rStyle w:val="Hyperlink"/>
                <w:noProof/>
              </w:rPr>
              <w:t>Teoria Schimbării Reconstruită POAD</w:t>
            </w:r>
            <w:r>
              <w:rPr>
                <w:noProof/>
                <w:webHidden/>
              </w:rPr>
              <w:tab/>
            </w:r>
            <w:r>
              <w:rPr>
                <w:noProof/>
                <w:webHidden/>
              </w:rPr>
              <w:fldChar w:fldCharType="begin"/>
            </w:r>
            <w:r>
              <w:rPr>
                <w:noProof/>
                <w:webHidden/>
              </w:rPr>
              <w:instrText xml:space="preserve"> PAGEREF _Toc154147187 \h </w:instrText>
            </w:r>
            <w:r>
              <w:rPr>
                <w:noProof/>
                <w:webHidden/>
              </w:rPr>
            </w:r>
            <w:r>
              <w:rPr>
                <w:noProof/>
                <w:webHidden/>
              </w:rPr>
              <w:fldChar w:fldCharType="separate"/>
            </w:r>
            <w:r>
              <w:rPr>
                <w:noProof/>
                <w:webHidden/>
              </w:rPr>
              <w:t>15</w:t>
            </w:r>
            <w:r>
              <w:rPr>
                <w:noProof/>
                <w:webHidden/>
              </w:rPr>
              <w:fldChar w:fldCharType="end"/>
            </w:r>
          </w:hyperlink>
        </w:p>
        <w:p w14:paraId="595702E8" w14:textId="4FFB357A" w:rsidR="009606B2" w:rsidRDefault="009606B2">
          <w:pPr>
            <w:pStyle w:val="TOC1"/>
            <w:rPr>
              <w:rFonts w:eastAsiaTheme="minorEastAsia" w:cstheme="minorBidi"/>
              <w:b w:val="0"/>
              <w:smallCaps w:val="0"/>
              <w:color w:val="auto"/>
              <w:kern w:val="2"/>
              <w:lang w:val="en-GB" w:eastAsia="en-GB"/>
              <w14:ligatures w14:val="standardContextual"/>
            </w:rPr>
          </w:pPr>
          <w:hyperlink w:anchor="_Toc154147188" w:history="1">
            <w:r w:rsidRPr="005F1EE8">
              <w:rPr>
                <w:rStyle w:val="Hyperlink"/>
              </w:rPr>
              <w:t>Anexa 3. Interviuri</w:t>
            </w:r>
            <w:r>
              <w:rPr>
                <w:webHidden/>
              </w:rPr>
              <w:tab/>
            </w:r>
            <w:r>
              <w:rPr>
                <w:webHidden/>
              </w:rPr>
              <w:fldChar w:fldCharType="begin"/>
            </w:r>
            <w:r>
              <w:rPr>
                <w:webHidden/>
              </w:rPr>
              <w:instrText xml:space="preserve"> PAGEREF _Toc154147188 \h </w:instrText>
            </w:r>
            <w:r>
              <w:rPr>
                <w:webHidden/>
              </w:rPr>
            </w:r>
            <w:r>
              <w:rPr>
                <w:webHidden/>
              </w:rPr>
              <w:fldChar w:fldCharType="separate"/>
            </w:r>
            <w:r>
              <w:rPr>
                <w:webHidden/>
              </w:rPr>
              <w:t>16</w:t>
            </w:r>
            <w:r>
              <w:rPr>
                <w:webHidden/>
              </w:rPr>
              <w:fldChar w:fldCharType="end"/>
            </w:r>
          </w:hyperlink>
        </w:p>
        <w:p w14:paraId="7A1764DB" w14:textId="736A970E"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189" w:history="1">
            <w:r w:rsidRPr="005F1EE8">
              <w:rPr>
                <w:rStyle w:val="Hyperlink"/>
                <w:b/>
                <w:noProof/>
              </w:rPr>
              <w:t>Anexa 3.1. Interviuri POCU</w:t>
            </w:r>
            <w:r>
              <w:rPr>
                <w:noProof/>
                <w:webHidden/>
              </w:rPr>
              <w:tab/>
            </w:r>
            <w:r>
              <w:rPr>
                <w:noProof/>
                <w:webHidden/>
              </w:rPr>
              <w:fldChar w:fldCharType="begin"/>
            </w:r>
            <w:r>
              <w:rPr>
                <w:noProof/>
                <w:webHidden/>
              </w:rPr>
              <w:instrText xml:space="preserve"> PAGEREF _Toc154147189 \h </w:instrText>
            </w:r>
            <w:r>
              <w:rPr>
                <w:noProof/>
                <w:webHidden/>
              </w:rPr>
            </w:r>
            <w:r>
              <w:rPr>
                <w:noProof/>
                <w:webHidden/>
              </w:rPr>
              <w:fldChar w:fldCharType="separate"/>
            </w:r>
            <w:r>
              <w:rPr>
                <w:noProof/>
                <w:webHidden/>
              </w:rPr>
              <w:t>16</w:t>
            </w:r>
            <w:r>
              <w:rPr>
                <w:noProof/>
                <w:webHidden/>
              </w:rPr>
              <w:fldChar w:fldCharType="end"/>
            </w:r>
          </w:hyperlink>
        </w:p>
        <w:p w14:paraId="6E8518F2" w14:textId="1A7CB15D"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190" w:history="1">
            <w:r w:rsidRPr="005F1EE8">
              <w:rPr>
                <w:rStyle w:val="Hyperlink"/>
                <w:noProof/>
              </w:rPr>
              <w:t>3.1.1.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_Toc154147190 \h </w:instrText>
            </w:r>
            <w:r>
              <w:rPr>
                <w:noProof/>
                <w:webHidden/>
              </w:rPr>
            </w:r>
            <w:r>
              <w:rPr>
                <w:noProof/>
                <w:webHidden/>
              </w:rPr>
              <w:fldChar w:fldCharType="separate"/>
            </w:r>
            <w:r>
              <w:rPr>
                <w:noProof/>
                <w:webHidden/>
              </w:rPr>
              <w:t>16</w:t>
            </w:r>
            <w:r>
              <w:rPr>
                <w:noProof/>
                <w:webHidden/>
              </w:rPr>
              <w:fldChar w:fldCharType="end"/>
            </w:r>
          </w:hyperlink>
        </w:p>
        <w:p w14:paraId="031AF1A1" w14:textId="705AA166"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191" w:history="1">
            <w:r w:rsidRPr="005F1EE8">
              <w:rPr>
                <w:rStyle w:val="Hyperlink"/>
                <w:noProof/>
              </w:rPr>
              <w:t>3.1.2.</w:t>
            </w:r>
            <w:r>
              <w:rPr>
                <w:rFonts w:eastAsiaTheme="minorEastAsia" w:cstheme="minorBidi"/>
                <w:bCs w:val="0"/>
                <w:noProof/>
                <w:kern w:val="2"/>
                <w:lang w:val="en-GB" w:eastAsia="en-GB"/>
                <w14:ligatures w14:val="standardContextual"/>
              </w:rPr>
              <w:tab/>
            </w:r>
            <w:r w:rsidRPr="005F1EE8">
              <w:rPr>
                <w:rStyle w:val="Hyperlink"/>
                <w:noProof/>
              </w:rPr>
              <w:t>Sinteză interviuri</w:t>
            </w:r>
            <w:r>
              <w:rPr>
                <w:noProof/>
                <w:webHidden/>
              </w:rPr>
              <w:tab/>
            </w:r>
            <w:r>
              <w:rPr>
                <w:noProof/>
                <w:webHidden/>
              </w:rPr>
              <w:fldChar w:fldCharType="begin"/>
            </w:r>
            <w:r>
              <w:rPr>
                <w:noProof/>
                <w:webHidden/>
              </w:rPr>
              <w:instrText xml:space="preserve"> PAGEREF _Toc154147191 \h </w:instrText>
            </w:r>
            <w:r>
              <w:rPr>
                <w:noProof/>
                <w:webHidden/>
              </w:rPr>
            </w:r>
            <w:r>
              <w:rPr>
                <w:noProof/>
                <w:webHidden/>
              </w:rPr>
              <w:fldChar w:fldCharType="separate"/>
            </w:r>
            <w:r>
              <w:rPr>
                <w:noProof/>
                <w:webHidden/>
              </w:rPr>
              <w:t>16</w:t>
            </w:r>
            <w:r>
              <w:rPr>
                <w:noProof/>
                <w:webHidden/>
              </w:rPr>
              <w:fldChar w:fldCharType="end"/>
            </w:r>
          </w:hyperlink>
        </w:p>
        <w:p w14:paraId="3BB46EC0" w14:textId="47DA4FE9"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2" w:history="1">
            <w:r w:rsidRPr="005F1EE8">
              <w:rPr>
                <w:rStyle w:val="Hyperlink"/>
                <w:noProof/>
              </w:rPr>
              <w:t>Minută interviu AM POCU</w:t>
            </w:r>
            <w:r>
              <w:rPr>
                <w:noProof/>
                <w:webHidden/>
              </w:rPr>
              <w:tab/>
            </w:r>
            <w:r>
              <w:rPr>
                <w:noProof/>
                <w:webHidden/>
              </w:rPr>
              <w:fldChar w:fldCharType="begin"/>
            </w:r>
            <w:r>
              <w:rPr>
                <w:noProof/>
                <w:webHidden/>
              </w:rPr>
              <w:instrText xml:space="preserve"> PAGEREF _Toc154147192 \h </w:instrText>
            </w:r>
            <w:r>
              <w:rPr>
                <w:noProof/>
                <w:webHidden/>
              </w:rPr>
            </w:r>
            <w:r>
              <w:rPr>
                <w:noProof/>
                <w:webHidden/>
              </w:rPr>
              <w:fldChar w:fldCharType="separate"/>
            </w:r>
            <w:r>
              <w:rPr>
                <w:noProof/>
                <w:webHidden/>
              </w:rPr>
              <w:t>16</w:t>
            </w:r>
            <w:r>
              <w:rPr>
                <w:noProof/>
                <w:webHidden/>
              </w:rPr>
              <w:fldChar w:fldCharType="end"/>
            </w:r>
          </w:hyperlink>
        </w:p>
        <w:p w14:paraId="14099D9D" w14:textId="320CC1A5"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3" w:history="1">
            <w:r w:rsidRPr="005F1EE8">
              <w:rPr>
                <w:rStyle w:val="Hyperlink"/>
                <w:noProof/>
              </w:rPr>
              <w:t>Minută interviu Ministerul Educației (MEN)</w:t>
            </w:r>
            <w:r>
              <w:rPr>
                <w:noProof/>
                <w:webHidden/>
              </w:rPr>
              <w:tab/>
            </w:r>
            <w:r>
              <w:rPr>
                <w:noProof/>
                <w:webHidden/>
              </w:rPr>
              <w:fldChar w:fldCharType="begin"/>
            </w:r>
            <w:r>
              <w:rPr>
                <w:noProof/>
                <w:webHidden/>
              </w:rPr>
              <w:instrText xml:space="preserve"> PAGEREF _Toc154147193 \h </w:instrText>
            </w:r>
            <w:r>
              <w:rPr>
                <w:noProof/>
                <w:webHidden/>
              </w:rPr>
            </w:r>
            <w:r>
              <w:rPr>
                <w:noProof/>
                <w:webHidden/>
              </w:rPr>
              <w:fldChar w:fldCharType="separate"/>
            </w:r>
            <w:r>
              <w:rPr>
                <w:noProof/>
                <w:webHidden/>
              </w:rPr>
              <w:t>17</w:t>
            </w:r>
            <w:r>
              <w:rPr>
                <w:noProof/>
                <w:webHidden/>
              </w:rPr>
              <w:fldChar w:fldCharType="end"/>
            </w:r>
          </w:hyperlink>
        </w:p>
        <w:p w14:paraId="4FF03CB1" w14:textId="0F0156E3"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4" w:history="1">
            <w:r w:rsidRPr="005F1EE8">
              <w:rPr>
                <w:rStyle w:val="Hyperlink"/>
                <w:noProof/>
              </w:rPr>
              <w:t>Minută interviu ANOFM</w:t>
            </w:r>
            <w:r>
              <w:rPr>
                <w:noProof/>
                <w:webHidden/>
              </w:rPr>
              <w:tab/>
            </w:r>
            <w:r>
              <w:rPr>
                <w:noProof/>
                <w:webHidden/>
              </w:rPr>
              <w:fldChar w:fldCharType="begin"/>
            </w:r>
            <w:r>
              <w:rPr>
                <w:noProof/>
                <w:webHidden/>
              </w:rPr>
              <w:instrText xml:space="preserve"> PAGEREF _Toc154147194 \h </w:instrText>
            </w:r>
            <w:r>
              <w:rPr>
                <w:noProof/>
                <w:webHidden/>
              </w:rPr>
            </w:r>
            <w:r>
              <w:rPr>
                <w:noProof/>
                <w:webHidden/>
              </w:rPr>
              <w:fldChar w:fldCharType="separate"/>
            </w:r>
            <w:r>
              <w:rPr>
                <w:noProof/>
                <w:webHidden/>
              </w:rPr>
              <w:t>21</w:t>
            </w:r>
            <w:r>
              <w:rPr>
                <w:noProof/>
                <w:webHidden/>
              </w:rPr>
              <w:fldChar w:fldCharType="end"/>
            </w:r>
          </w:hyperlink>
        </w:p>
        <w:p w14:paraId="4E553608" w14:textId="17F1AFFB"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5" w:history="1">
            <w:r w:rsidRPr="005F1EE8">
              <w:rPr>
                <w:rStyle w:val="Hyperlink"/>
                <w:noProof/>
              </w:rPr>
              <w:t>Minută interviuri Administratori de Grant</w:t>
            </w:r>
            <w:r>
              <w:rPr>
                <w:noProof/>
                <w:webHidden/>
              </w:rPr>
              <w:tab/>
            </w:r>
            <w:r>
              <w:rPr>
                <w:noProof/>
                <w:webHidden/>
              </w:rPr>
              <w:fldChar w:fldCharType="begin"/>
            </w:r>
            <w:r>
              <w:rPr>
                <w:noProof/>
                <w:webHidden/>
              </w:rPr>
              <w:instrText xml:space="preserve"> PAGEREF _Toc154147195 \h </w:instrText>
            </w:r>
            <w:r>
              <w:rPr>
                <w:noProof/>
                <w:webHidden/>
              </w:rPr>
            </w:r>
            <w:r>
              <w:rPr>
                <w:noProof/>
                <w:webHidden/>
              </w:rPr>
              <w:fldChar w:fldCharType="separate"/>
            </w:r>
            <w:r>
              <w:rPr>
                <w:noProof/>
                <w:webHidden/>
              </w:rPr>
              <w:t>23</w:t>
            </w:r>
            <w:r>
              <w:rPr>
                <w:noProof/>
                <w:webHidden/>
              </w:rPr>
              <w:fldChar w:fldCharType="end"/>
            </w:r>
          </w:hyperlink>
        </w:p>
        <w:p w14:paraId="3606A1AE" w14:textId="5200B7E7"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6" w:history="1">
            <w:r w:rsidRPr="005F1EE8">
              <w:rPr>
                <w:rStyle w:val="Hyperlink"/>
                <w:noProof/>
              </w:rPr>
              <w:t>Minută interviu Ministerul Sănătății</w:t>
            </w:r>
            <w:r>
              <w:rPr>
                <w:noProof/>
                <w:webHidden/>
              </w:rPr>
              <w:tab/>
            </w:r>
            <w:r>
              <w:rPr>
                <w:noProof/>
                <w:webHidden/>
              </w:rPr>
              <w:fldChar w:fldCharType="begin"/>
            </w:r>
            <w:r>
              <w:rPr>
                <w:noProof/>
                <w:webHidden/>
              </w:rPr>
              <w:instrText xml:space="preserve"> PAGEREF _Toc154147196 \h </w:instrText>
            </w:r>
            <w:r>
              <w:rPr>
                <w:noProof/>
                <w:webHidden/>
              </w:rPr>
            </w:r>
            <w:r>
              <w:rPr>
                <w:noProof/>
                <w:webHidden/>
              </w:rPr>
              <w:fldChar w:fldCharType="separate"/>
            </w:r>
            <w:r>
              <w:rPr>
                <w:noProof/>
                <w:webHidden/>
              </w:rPr>
              <w:t>25</w:t>
            </w:r>
            <w:r>
              <w:rPr>
                <w:noProof/>
                <w:webHidden/>
              </w:rPr>
              <w:fldChar w:fldCharType="end"/>
            </w:r>
          </w:hyperlink>
        </w:p>
        <w:p w14:paraId="377562B5" w14:textId="66E4F3C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197" w:history="1">
            <w:r w:rsidRPr="005F1EE8">
              <w:rPr>
                <w:rStyle w:val="Hyperlink"/>
                <w:noProof/>
              </w:rPr>
              <w:t>Minută interviu Casa Națională de Asigurări de Sănătate</w:t>
            </w:r>
            <w:r>
              <w:rPr>
                <w:noProof/>
                <w:webHidden/>
              </w:rPr>
              <w:tab/>
            </w:r>
            <w:r>
              <w:rPr>
                <w:noProof/>
                <w:webHidden/>
              </w:rPr>
              <w:fldChar w:fldCharType="begin"/>
            </w:r>
            <w:r>
              <w:rPr>
                <w:noProof/>
                <w:webHidden/>
              </w:rPr>
              <w:instrText xml:space="preserve"> PAGEREF _Toc154147197 \h </w:instrText>
            </w:r>
            <w:r>
              <w:rPr>
                <w:noProof/>
                <w:webHidden/>
              </w:rPr>
            </w:r>
            <w:r>
              <w:rPr>
                <w:noProof/>
                <w:webHidden/>
              </w:rPr>
              <w:fldChar w:fldCharType="separate"/>
            </w:r>
            <w:r>
              <w:rPr>
                <w:noProof/>
                <w:webHidden/>
              </w:rPr>
              <w:t>28</w:t>
            </w:r>
            <w:r>
              <w:rPr>
                <w:noProof/>
                <w:webHidden/>
              </w:rPr>
              <w:fldChar w:fldCharType="end"/>
            </w:r>
          </w:hyperlink>
        </w:p>
        <w:p w14:paraId="2D589312" w14:textId="4CDAC19D"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198" w:history="1">
            <w:r w:rsidRPr="005F1EE8">
              <w:rPr>
                <w:rStyle w:val="Hyperlink"/>
                <w:noProof/>
              </w:rPr>
              <w:t>3.1.3.</w:t>
            </w:r>
            <w:r>
              <w:rPr>
                <w:rFonts w:eastAsiaTheme="minorEastAsia" w:cstheme="minorBidi"/>
                <w:bCs w:val="0"/>
                <w:noProof/>
                <w:kern w:val="2"/>
                <w:lang w:val="en-GB" w:eastAsia="en-GB"/>
                <w14:ligatures w14:val="standardContextual"/>
              </w:rPr>
              <w:tab/>
            </w:r>
            <w:r w:rsidRPr="005F1EE8">
              <w:rPr>
                <w:rStyle w:val="Hyperlink"/>
                <w:noProof/>
              </w:rPr>
              <w:t>Ghid interviu</w:t>
            </w:r>
            <w:r>
              <w:rPr>
                <w:noProof/>
                <w:webHidden/>
              </w:rPr>
              <w:tab/>
            </w:r>
            <w:r>
              <w:rPr>
                <w:noProof/>
                <w:webHidden/>
              </w:rPr>
              <w:fldChar w:fldCharType="begin"/>
            </w:r>
            <w:r>
              <w:rPr>
                <w:noProof/>
                <w:webHidden/>
              </w:rPr>
              <w:instrText xml:space="preserve"> PAGEREF _Toc154147198 \h </w:instrText>
            </w:r>
            <w:r>
              <w:rPr>
                <w:noProof/>
                <w:webHidden/>
              </w:rPr>
            </w:r>
            <w:r>
              <w:rPr>
                <w:noProof/>
                <w:webHidden/>
              </w:rPr>
              <w:fldChar w:fldCharType="separate"/>
            </w:r>
            <w:r>
              <w:rPr>
                <w:noProof/>
                <w:webHidden/>
              </w:rPr>
              <w:t>29</w:t>
            </w:r>
            <w:r>
              <w:rPr>
                <w:noProof/>
                <w:webHidden/>
              </w:rPr>
              <w:fldChar w:fldCharType="end"/>
            </w:r>
          </w:hyperlink>
        </w:p>
        <w:p w14:paraId="3A0EE0CC" w14:textId="4D83D59E"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199" w:history="1">
            <w:r w:rsidRPr="005F1EE8">
              <w:rPr>
                <w:rStyle w:val="Hyperlink"/>
                <w:b/>
                <w:noProof/>
              </w:rPr>
              <w:t>Anexa 3.2. Interviuri POIM</w:t>
            </w:r>
            <w:r>
              <w:rPr>
                <w:noProof/>
                <w:webHidden/>
              </w:rPr>
              <w:tab/>
            </w:r>
            <w:r>
              <w:rPr>
                <w:noProof/>
                <w:webHidden/>
              </w:rPr>
              <w:fldChar w:fldCharType="begin"/>
            </w:r>
            <w:r>
              <w:rPr>
                <w:noProof/>
                <w:webHidden/>
              </w:rPr>
              <w:instrText xml:space="preserve"> PAGEREF _Toc154147199 \h </w:instrText>
            </w:r>
            <w:r>
              <w:rPr>
                <w:noProof/>
                <w:webHidden/>
              </w:rPr>
            </w:r>
            <w:r>
              <w:rPr>
                <w:noProof/>
                <w:webHidden/>
              </w:rPr>
              <w:fldChar w:fldCharType="separate"/>
            </w:r>
            <w:r>
              <w:rPr>
                <w:noProof/>
                <w:webHidden/>
              </w:rPr>
              <w:t>32</w:t>
            </w:r>
            <w:r>
              <w:rPr>
                <w:noProof/>
                <w:webHidden/>
              </w:rPr>
              <w:fldChar w:fldCharType="end"/>
            </w:r>
          </w:hyperlink>
        </w:p>
        <w:p w14:paraId="67D2C1FB" w14:textId="76BB738A"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00" w:history="1">
            <w:r w:rsidRPr="005F1EE8">
              <w:rPr>
                <w:rStyle w:val="Hyperlink"/>
                <w:noProof/>
              </w:rPr>
              <w:t>3.2.1.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_Toc154147200 \h </w:instrText>
            </w:r>
            <w:r>
              <w:rPr>
                <w:noProof/>
                <w:webHidden/>
              </w:rPr>
            </w:r>
            <w:r>
              <w:rPr>
                <w:noProof/>
                <w:webHidden/>
              </w:rPr>
              <w:fldChar w:fldCharType="separate"/>
            </w:r>
            <w:r>
              <w:rPr>
                <w:noProof/>
                <w:webHidden/>
              </w:rPr>
              <w:t>32</w:t>
            </w:r>
            <w:r>
              <w:rPr>
                <w:noProof/>
                <w:webHidden/>
              </w:rPr>
              <w:fldChar w:fldCharType="end"/>
            </w:r>
          </w:hyperlink>
        </w:p>
        <w:p w14:paraId="1B68AC27" w14:textId="6587A71F"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01" w:history="1">
            <w:r w:rsidRPr="005F1EE8">
              <w:rPr>
                <w:rStyle w:val="Hyperlink"/>
                <w:noProof/>
              </w:rPr>
              <w:t>3.2.1.</w:t>
            </w:r>
            <w:r>
              <w:rPr>
                <w:rFonts w:eastAsiaTheme="minorEastAsia" w:cstheme="minorBidi"/>
                <w:bCs w:val="0"/>
                <w:noProof/>
                <w:kern w:val="2"/>
                <w:lang w:val="en-GB" w:eastAsia="en-GB"/>
                <w14:ligatures w14:val="standardContextual"/>
              </w:rPr>
              <w:tab/>
            </w:r>
            <w:r w:rsidRPr="005F1EE8">
              <w:rPr>
                <w:rStyle w:val="Hyperlink"/>
                <w:noProof/>
              </w:rPr>
              <w:t>Sinteză interviuri</w:t>
            </w:r>
            <w:r>
              <w:rPr>
                <w:noProof/>
                <w:webHidden/>
              </w:rPr>
              <w:tab/>
            </w:r>
            <w:r>
              <w:rPr>
                <w:noProof/>
                <w:webHidden/>
              </w:rPr>
              <w:fldChar w:fldCharType="begin"/>
            </w:r>
            <w:r>
              <w:rPr>
                <w:noProof/>
                <w:webHidden/>
              </w:rPr>
              <w:instrText xml:space="preserve"> PAGEREF _Toc154147201 \h </w:instrText>
            </w:r>
            <w:r>
              <w:rPr>
                <w:noProof/>
                <w:webHidden/>
              </w:rPr>
            </w:r>
            <w:r>
              <w:rPr>
                <w:noProof/>
                <w:webHidden/>
              </w:rPr>
              <w:fldChar w:fldCharType="separate"/>
            </w:r>
            <w:r>
              <w:rPr>
                <w:noProof/>
                <w:webHidden/>
              </w:rPr>
              <w:t>32</w:t>
            </w:r>
            <w:r>
              <w:rPr>
                <w:noProof/>
                <w:webHidden/>
              </w:rPr>
              <w:fldChar w:fldCharType="end"/>
            </w:r>
          </w:hyperlink>
        </w:p>
        <w:p w14:paraId="19A11236" w14:textId="5EAFC194"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2" w:history="1">
            <w:r w:rsidRPr="005F1EE8">
              <w:rPr>
                <w:rStyle w:val="Hyperlink"/>
                <w:noProof/>
              </w:rPr>
              <w:t>Minută interviu Autoritatea de Management POIM</w:t>
            </w:r>
            <w:r>
              <w:rPr>
                <w:noProof/>
                <w:webHidden/>
              </w:rPr>
              <w:tab/>
            </w:r>
            <w:r>
              <w:rPr>
                <w:noProof/>
                <w:webHidden/>
              </w:rPr>
              <w:fldChar w:fldCharType="begin"/>
            </w:r>
            <w:r>
              <w:rPr>
                <w:noProof/>
                <w:webHidden/>
              </w:rPr>
              <w:instrText xml:space="preserve"> PAGEREF _Toc154147202 \h </w:instrText>
            </w:r>
            <w:r>
              <w:rPr>
                <w:noProof/>
                <w:webHidden/>
              </w:rPr>
            </w:r>
            <w:r>
              <w:rPr>
                <w:noProof/>
                <w:webHidden/>
              </w:rPr>
              <w:fldChar w:fldCharType="separate"/>
            </w:r>
            <w:r>
              <w:rPr>
                <w:noProof/>
                <w:webHidden/>
              </w:rPr>
              <w:t>32</w:t>
            </w:r>
            <w:r>
              <w:rPr>
                <w:noProof/>
                <w:webHidden/>
              </w:rPr>
              <w:fldChar w:fldCharType="end"/>
            </w:r>
          </w:hyperlink>
        </w:p>
        <w:p w14:paraId="53446461" w14:textId="2FCB4A3E"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3" w:history="1">
            <w:r w:rsidRPr="005F1EE8">
              <w:rPr>
                <w:rStyle w:val="Hyperlink"/>
                <w:noProof/>
              </w:rPr>
              <w:t>Minută interviu Ministerul Eenergiei</w:t>
            </w:r>
            <w:r>
              <w:rPr>
                <w:noProof/>
                <w:webHidden/>
              </w:rPr>
              <w:tab/>
            </w:r>
            <w:r>
              <w:rPr>
                <w:noProof/>
                <w:webHidden/>
              </w:rPr>
              <w:fldChar w:fldCharType="begin"/>
            </w:r>
            <w:r>
              <w:rPr>
                <w:noProof/>
                <w:webHidden/>
              </w:rPr>
              <w:instrText xml:space="preserve"> PAGEREF _Toc154147203 \h </w:instrText>
            </w:r>
            <w:r>
              <w:rPr>
                <w:noProof/>
                <w:webHidden/>
              </w:rPr>
            </w:r>
            <w:r>
              <w:rPr>
                <w:noProof/>
                <w:webHidden/>
              </w:rPr>
              <w:fldChar w:fldCharType="separate"/>
            </w:r>
            <w:r>
              <w:rPr>
                <w:noProof/>
                <w:webHidden/>
              </w:rPr>
              <w:t>35</w:t>
            </w:r>
            <w:r>
              <w:rPr>
                <w:noProof/>
                <w:webHidden/>
              </w:rPr>
              <w:fldChar w:fldCharType="end"/>
            </w:r>
          </w:hyperlink>
        </w:p>
        <w:p w14:paraId="01CBB103" w14:textId="24D6C66E"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4" w:history="1">
            <w:r w:rsidRPr="005F1EE8">
              <w:rPr>
                <w:rStyle w:val="Hyperlink"/>
                <w:noProof/>
              </w:rPr>
              <w:t>Minută interviu Ministerul Sănătății cu privire la OS10.1</w:t>
            </w:r>
            <w:r>
              <w:rPr>
                <w:noProof/>
                <w:webHidden/>
              </w:rPr>
              <w:tab/>
            </w:r>
            <w:r>
              <w:rPr>
                <w:noProof/>
                <w:webHidden/>
              </w:rPr>
              <w:fldChar w:fldCharType="begin"/>
            </w:r>
            <w:r>
              <w:rPr>
                <w:noProof/>
                <w:webHidden/>
              </w:rPr>
              <w:instrText xml:space="preserve"> PAGEREF _Toc154147204 \h </w:instrText>
            </w:r>
            <w:r>
              <w:rPr>
                <w:noProof/>
                <w:webHidden/>
              </w:rPr>
            </w:r>
            <w:r>
              <w:rPr>
                <w:noProof/>
                <w:webHidden/>
              </w:rPr>
              <w:fldChar w:fldCharType="separate"/>
            </w:r>
            <w:r>
              <w:rPr>
                <w:noProof/>
                <w:webHidden/>
              </w:rPr>
              <w:t>36</w:t>
            </w:r>
            <w:r>
              <w:rPr>
                <w:noProof/>
                <w:webHidden/>
              </w:rPr>
              <w:fldChar w:fldCharType="end"/>
            </w:r>
          </w:hyperlink>
        </w:p>
        <w:p w14:paraId="7E527669" w14:textId="66ED3482"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5" w:history="1">
            <w:r w:rsidRPr="005F1EE8">
              <w:rPr>
                <w:rStyle w:val="Hyperlink"/>
                <w:noProof/>
              </w:rPr>
              <w:t>Minută interviu Consiliul Județean Mureș</w:t>
            </w:r>
            <w:r>
              <w:rPr>
                <w:noProof/>
                <w:webHidden/>
              </w:rPr>
              <w:tab/>
            </w:r>
            <w:r>
              <w:rPr>
                <w:noProof/>
                <w:webHidden/>
              </w:rPr>
              <w:fldChar w:fldCharType="begin"/>
            </w:r>
            <w:r>
              <w:rPr>
                <w:noProof/>
                <w:webHidden/>
              </w:rPr>
              <w:instrText xml:space="preserve"> PAGEREF _Toc154147205 \h </w:instrText>
            </w:r>
            <w:r>
              <w:rPr>
                <w:noProof/>
                <w:webHidden/>
              </w:rPr>
            </w:r>
            <w:r>
              <w:rPr>
                <w:noProof/>
                <w:webHidden/>
              </w:rPr>
              <w:fldChar w:fldCharType="separate"/>
            </w:r>
            <w:r>
              <w:rPr>
                <w:noProof/>
                <w:webHidden/>
              </w:rPr>
              <w:t>37</w:t>
            </w:r>
            <w:r>
              <w:rPr>
                <w:noProof/>
                <w:webHidden/>
              </w:rPr>
              <w:fldChar w:fldCharType="end"/>
            </w:r>
          </w:hyperlink>
        </w:p>
        <w:p w14:paraId="3C958E70" w14:textId="573E809E"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6" w:history="1">
            <w:r w:rsidRPr="005F1EE8">
              <w:rPr>
                <w:rStyle w:val="Hyperlink"/>
                <w:noProof/>
              </w:rPr>
              <w:t>Minută interviu Inspectoratul Județean Bacău</w:t>
            </w:r>
            <w:r>
              <w:rPr>
                <w:noProof/>
                <w:webHidden/>
              </w:rPr>
              <w:tab/>
            </w:r>
            <w:r>
              <w:rPr>
                <w:noProof/>
                <w:webHidden/>
              </w:rPr>
              <w:fldChar w:fldCharType="begin"/>
            </w:r>
            <w:r>
              <w:rPr>
                <w:noProof/>
                <w:webHidden/>
              </w:rPr>
              <w:instrText xml:space="preserve"> PAGEREF _Toc154147206 \h </w:instrText>
            </w:r>
            <w:r>
              <w:rPr>
                <w:noProof/>
                <w:webHidden/>
              </w:rPr>
            </w:r>
            <w:r>
              <w:rPr>
                <w:noProof/>
                <w:webHidden/>
              </w:rPr>
              <w:fldChar w:fldCharType="separate"/>
            </w:r>
            <w:r>
              <w:rPr>
                <w:noProof/>
                <w:webHidden/>
              </w:rPr>
              <w:t>38</w:t>
            </w:r>
            <w:r>
              <w:rPr>
                <w:noProof/>
                <w:webHidden/>
              </w:rPr>
              <w:fldChar w:fldCharType="end"/>
            </w:r>
          </w:hyperlink>
        </w:p>
        <w:p w14:paraId="508625A5" w14:textId="0B982D77"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7" w:history="1">
            <w:r w:rsidRPr="005F1EE8">
              <w:rPr>
                <w:rStyle w:val="Hyperlink"/>
                <w:noProof/>
              </w:rPr>
              <w:t>Minută interviu Universitatea de Medicină și Farmacie ”Iuliu Hațieganu” Cluj Napoca</w:t>
            </w:r>
            <w:r>
              <w:rPr>
                <w:noProof/>
                <w:webHidden/>
              </w:rPr>
              <w:tab/>
            </w:r>
            <w:r>
              <w:rPr>
                <w:noProof/>
                <w:webHidden/>
              </w:rPr>
              <w:fldChar w:fldCharType="begin"/>
            </w:r>
            <w:r>
              <w:rPr>
                <w:noProof/>
                <w:webHidden/>
              </w:rPr>
              <w:instrText xml:space="preserve"> PAGEREF _Toc154147207 \h </w:instrText>
            </w:r>
            <w:r>
              <w:rPr>
                <w:noProof/>
                <w:webHidden/>
              </w:rPr>
            </w:r>
            <w:r>
              <w:rPr>
                <w:noProof/>
                <w:webHidden/>
              </w:rPr>
              <w:fldChar w:fldCharType="separate"/>
            </w:r>
            <w:r>
              <w:rPr>
                <w:noProof/>
                <w:webHidden/>
              </w:rPr>
              <w:t>39</w:t>
            </w:r>
            <w:r>
              <w:rPr>
                <w:noProof/>
                <w:webHidden/>
              </w:rPr>
              <w:fldChar w:fldCharType="end"/>
            </w:r>
          </w:hyperlink>
        </w:p>
        <w:p w14:paraId="455F054E" w14:textId="1EFB0B62"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08" w:history="1">
            <w:r w:rsidRPr="005F1EE8">
              <w:rPr>
                <w:rStyle w:val="Hyperlink"/>
                <w:noProof/>
              </w:rPr>
              <w:t>Minută Interviu Inspectoratul General pentru Situații de Urgență</w:t>
            </w:r>
            <w:r>
              <w:rPr>
                <w:noProof/>
                <w:webHidden/>
              </w:rPr>
              <w:tab/>
            </w:r>
            <w:r>
              <w:rPr>
                <w:noProof/>
                <w:webHidden/>
              </w:rPr>
              <w:fldChar w:fldCharType="begin"/>
            </w:r>
            <w:r>
              <w:rPr>
                <w:noProof/>
                <w:webHidden/>
              </w:rPr>
              <w:instrText xml:space="preserve"> PAGEREF _Toc154147208 \h </w:instrText>
            </w:r>
            <w:r>
              <w:rPr>
                <w:noProof/>
                <w:webHidden/>
              </w:rPr>
            </w:r>
            <w:r>
              <w:rPr>
                <w:noProof/>
                <w:webHidden/>
              </w:rPr>
              <w:fldChar w:fldCharType="separate"/>
            </w:r>
            <w:r>
              <w:rPr>
                <w:noProof/>
                <w:webHidden/>
              </w:rPr>
              <w:t>40</w:t>
            </w:r>
            <w:r>
              <w:rPr>
                <w:noProof/>
                <w:webHidden/>
              </w:rPr>
              <w:fldChar w:fldCharType="end"/>
            </w:r>
          </w:hyperlink>
        </w:p>
        <w:p w14:paraId="695B5D6C" w14:textId="41A6757C"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09" w:history="1">
            <w:r w:rsidRPr="005F1EE8">
              <w:rPr>
                <w:rStyle w:val="Hyperlink"/>
                <w:noProof/>
              </w:rPr>
              <w:t>3.2.2.</w:t>
            </w:r>
            <w:r>
              <w:rPr>
                <w:rFonts w:eastAsiaTheme="minorEastAsia" w:cstheme="minorBidi"/>
                <w:bCs w:val="0"/>
                <w:noProof/>
                <w:kern w:val="2"/>
                <w:lang w:val="en-GB" w:eastAsia="en-GB"/>
                <w14:ligatures w14:val="standardContextual"/>
              </w:rPr>
              <w:tab/>
            </w:r>
            <w:r w:rsidRPr="005F1EE8">
              <w:rPr>
                <w:rStyle w:val="Hyperlink"/>
                <w:noProof/>
              </w:rPr>
              <w:t>Ghid interviu</w:t>
            </w:r>
            <w:r>
              <w:rPr>
                <w:noProof/>
                <w:webHidden/>
              </w:rPr>
              <w:tab/>
            </w:r>
            <w:r>
              <w:rPr>
                <w:noProof/>
                <w:webHidden/>
              </w:rPr>
              <w:fldChar w:fldCharType="begin"/>
            </w:r>
            <w:r>
              <w:rPr>
                <w:noProof/>
                <w:webHidden/>
              </w:rPr>
              <w:instrText xml:space="preserve"> PAGEREF _Toc154147209 \h </w:instrText>
            </w:r>
            <w:r>
              <w:rPr>
                <w:noProof/>
                <w:webHidden/>
              </w:rPr>
            </w:r>
            <w:r>
              <w:rPr>
                <w:noProof/>
                <w:webHidden/>
              </w:rPr>
              <w:fldChar w:fldCharType="separate"/>
            </w:r>
            <w:r>
              <w:rPr>
                <w:noProof/>
                <w:webHidden/>
              </w:rPr>
              <w:t>42</w:t>
            </w:r>
            <w:r>
              <w:rPr>
                <w:noProof/>
                <w:webHidden/>
              </w:rPr>
              <w:fldChar w:fldCharType="end"/>
            </w:r>
          </w:hyperlink>
        </w:p>
        <w:p w14:paraId="711BDB23" w14:textId="08840E97"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10" w:history="1">
            <w:r w:rsidRPr="005F1EE8">
              <w:rPr>
                <w:rStyle w:val="Hyperlink"/>
                <w:b/>
                <w:noProof/>
              </w:rPr>
              <w:t>Anexa 3.3: Interviuri POC</w:t>
            </w:r>
            <w:r>
              <w:rPr>
                <w:noProof/>
                <w:webHidden/>
              </w:rPr>
              <w:tab/>
            </w:r>
            <w:r>
              <w:rPr>
                <w:noProof/>
                <w:webHidden/>
              </w:rPr>
              <w:fldChar w:fldCharType="begin"/>
            </w:r>
            <w:r>
              <w:rPr>
                <w:noProof/>
                <w:webHidden/>
              </w:rPr>
              <w:instrText xml:space="preserve"> PAGEREF _Toc154147210 \h </w:instrText>
            </w:r>
            <w:r>
              <w:rPr>
                <w:noProof/>
                <w:webHidden/>
              </w:rPr>
            </w:r>
            <w:r>
              <w:rPr>
                <w:noProof/>
                <w:webHidden/>
              </w:rPr>
              <w:fldChar w:fldCharType="separate"/>
            </w:r>
            <w:r>
              <w:rPr>
                <w:noProof/>
                <w:webHidden/>
              </w:rPr>
              <w:t>44</w:t>
            </w:r>
            <w:r>
              <w:rPr>
                <w:noProof/>
                <w:webHidden/>
              </w:rPr>
              <w:fldChar w:fldCharType="end"/>
            </w:r>
          </w:hyperlink>
        </w:p>
        <w:p w14:paraId="54B2C4ED" w14:textId="4F8E4CFB"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11" w:history="1">
            <w:r w:rsidRPr="005F1EE8">
              <w:rPr>
                <w:rStyle w:val="Hyperlink"/>
                <w:noProof/>
              </w:rPr>
              <w:t>3.3.1.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_Toc154147211 \h </w:instrText>
            </w:r>
            <w:r>
              <w:rPr>
                <w:noProof/>
                <w:webHidden/>
              </w:rPr>
            </w:r>
            <w:r>
              <w:rPr>
                <w:noProof/>
                <w:webHidden/>
              </w:rPr>
              <w:fldChar w:fldCharType="separate"/>
            </w:r>
            <w:r>
              <w:rPr>
                <w:noProof/>
                <w:webHidden/>
              </w:rPr>
              <w:t>44</w:t>
            </w:r>
            <w:r>
              <w:rPr>
                <w:noProof/>
                <w:webHidden/>
              </w:rPr>
              <w:fldChar w:fldCharType="end"/>
            </w:r>
          </w:hyperlink>
        </w:p>
        <w:p w14:paraId="693991A3" w14:textId="38EEE96A"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12" w:history="1">
            <w:r w:rsidRPr="005F1EE8">
              <w:rPr>
                <w:rStyle w:val="Hyperlink"/>
                <w:noProof/>
              </w:rPr>
              <w:t>3.3.2.</w:t>
            </w:r>
            <w:r>
              <w:rPr>
                <w:rFonts w:eastAsiaTheme="minorEastAsia" w:cstheme="minorBidi"/>
                <w:bCs w:val="0"/>
                <w:noProof/>
                <w:kern w:val="2"/>
                <w:lang w:val="en-GB" w:eastAsia="en-GB"/>
                <w14:ligatures w14:val="standardContextual"/>
              </w:rPr>
              <w:tab/>
            </w:r>
            <w:r w:rsidRPr="005F1EE8">
              <w:rPr>
                <w:rStyle w:val="Hyperlink"/>
                <w:noProof/>
              </w:rPr>
              <w:t>Sinteză interviuri</w:t>
            </w:r>
            <w:r>
              <w:rPr>
                <w:noProof/>
                <w:webHidden/>
              </w:rPr>
              <w:tab/>
            </w:r>
            <w:r>
              <w:rPr>
                <w:noProof/>
                <w:webHidden/>
              </w:rPr>
              <w:fldChar w:fldCharType="begin"/>
            </w:r>
            <w:r>
              <w:rPr>
                <w:noProof/>
                <w:webHidden/>
              </w:rPr>
              <w:instrText xml:space="preserve"> PAGEREF _Toc154147212 \h </w:instrText>
            </w:r>
            <w:r>
              <w:rPr>
                <w:noProof/>
                <w:webHidden/>
              </w:rPr>
            </w:r>
            <w:r>
              <w:rPr>
                <w:noProof/>
                <w:webHidden/>
              </w:rPr>
              <w:fldChar w:fldCharType="separate"/>
            </w:r>
            <w:r>
              <w:rPr>
                <w:noProof/>
                <w:webHidden/>
              </w:rPr>
              <w:t>44</w:t>
            </w:r>
            <w:r>
              <w:rPr>
                <w:noProof/>
                <w:webHidden/>
              </w:rPr>
              <w:fldChar w:fldCharType="end"/>
            </w:r>
          </w:hyperlink>
        </w:p>
        <w:p w14:paraId="6094F660" w14:textId="18CB8DD9" w:rsidR="009606B2" w:rsidRDefault="009606B2">
          <w:pPr>
            <w:pStyle w:val="TOC1"/>
            <w:rPr>
              <w:rFonts w:eastAsiaTheme="minorEastAsia" w:cstheme="minorBidi"/>
              <w:b w:val="0"/>
              <w:smallCaps w:val="0"/>
              <w:color w:val="auto"/>
              <w:kern w:val="2"/>
              <w:lang w:val="en-GB" w:eastAsia="en-GB"/>
              <w14:ligatures w14:val="standardContextual"/>
            </w:rPr>
          </w:pPr>
          <w:hyperlink w:anchor="_Toc154147213" w:history="1">
            <w:r w:rsidRPr="005F1EE8">
              <w:rPr>
                <w:rStyle w:val="Hyperlink"/>
                <w:lang w:val="ro-RO"/>
              </w:rPr>
              <w:t>Anexa 4. Studii de Caz</w:t>
            </w:r>
            <w:r>
              <w:rPr>
                <w:webHidden/>
              </w:rPr>
              <w:tab/>
            </w:r>
            <w:r>
              <w:rPr>
                <w:webHidden/>
              </w:rPr>
              <w:fldChar w:fldCharType="begin"/>
            </w:r>
            <w:r>
              <w:rPr>
                <w:webHidden/>
              </w:rPr>
              <w:instrText xml:space="preserve"> PAGEREF _Toc154147213 \h </w:instrText>
            </w:r>
            <w:r>
              <w:rPr>
                <w:webHidden/>
              </w:rPr>
            </w:r>
            <w:r>
              <w:rPr>
                <w:webHidden/>
              </w:rPr>
              <w:fldChar w:fldCharType="separate"/>
            </w:r>
            <w:r>
              <w:rPr>
                <w:webHidden/>
              </w:rPr>
              <w:t>53</w:t>
            </w:r>
            <w:r>
              <w:rPr>
                <w:webHidden/>
              </w:rPr>
              <w:fldChar w:fldCharType="end"/>
            </w:r>
          </w:hyperlink>
        </w:p>
        <w:p w14:paraId="4DBCAAC0" w14:textId="146BD356"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14" w:history="1">
            <w:r w:rsidRPr="005F1EE8">
              <w:rPr>
                <w:rStyle w:val="Hyperlink"/>
                <w:b/>
                <w:noProof/>
              </w:rPr>
              <w:t>Anexa 4.1. Studii de caz POCU</w:t>
            </w:r>
            <w:r>
              <w:rPr>
                <w:noProof/>
                <w:webHidden/>
              </w:rPr>
              <w:tab/>
            </w:r>
            <w:r>
              <w:rPr>
                <w:noProof/>
                <w:webHidden/>
              </w:rPr>
              <w:fldChar w:fldCharType="begin"/>
            </w:r>
            <w:r>
              <w:rPr>
                <w:noProof/>
                <w:webHidden/>
              </w:rPr>
              <w:instrText xml:space="preserve"> PAGEREF _Toc154147214 \h </w:instrText>
            </w:r>
            <w:r>
              <w:rPr>
                <w:noProof/>
                <w:webHidden/>
              </w:rPr>
            </w:r>
            <w:r>
              <w:rPr>
                <w:noProof/>
                <w:webHidden/>
              </w:rPr>
              <w:fldChar w:fldCharType="separate"/>
            </w:r>
            <w:r>
              <w:rPr>
                <w:noProof/>
                <w:webHidden/>
              </w:rPr>
              <w:t>53</w:t>
            </w:r>
            <w:r>
              <w:rPr>
                <w:noProof/>
                <w:webHidden/>
              </w:rPr>
              <w:fldChar w:fldCharType="end"/>
            </w:r>
          </w:hyperlink>
        </w:p>
        <w:p w14:paraId="59EF547A" w14:textId="72581B6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15" w:history="1">
            <w:r w:rsidRPr="005F1EE8">
              <w:rPr>
                <w:rStyle w:val="Hyperlink"/>
                <w:noProof/>
              </w:rPr>
              <w:t>4.1.1. Metodologia de selecție a Studiilor de Caz</w:t>
            </w:r>
            <w:r>
              <w:rPr>
                <w:noProof/>
                <w:webHidden/>
              </w:rPr>
              <w:tab/>
            </w:r>
            <w:r>
              <w:rPr>
                <w:noProof/>
                <w:webHidden/>
              </w:rPr>
              <w:fldChar w:fldCharType="begin"/>
            </w:r>
            <w:r>
              <w:rPr>
                <w:noProof/>
                <w:webHidden/>
              </w:rPr>
              <w:instrText xml:space="preserve"> PAGEREF _Toc154147215 \h </w:instrText>
            </w:r>
            <w:r>
              <w:rPr>
                <w:noProof/>
                <w:webHidden/>
              </w:rPr>
            </w:r>
            <w:r>
              <w:rPr>
                <w:noProof/>
                <w:webHidden/>
              </w:rPr>
              <w:fldChar w:fldCharType="separate"/>
            </w:r>
            <w:r>
              <w:rPr>
                <w:noProof/>
                <w:webHidden/>
              </w:rPr>
              <w:t>53</w:t>
            </w:r>
            <w:r>
              <w:rPr>
                <w:noProof/>
                <w:webHidden/>
              </w:rPr>
              <w:fldChar w:fldCharType="end"/>
            </w:r>
          </w:hyperlink>
        </w:p>
        <w:p w14:paraId="4D88A629" w14:textId="4EF8430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16" w:history="1">
            <w:r w:rsidRPr="005F1EE8">
              <w:rPr>
                <w:rStyle w:val="Hyperlink"/>
                <w:noProof/>
              </w:rPr>
              <w:t>Studiul de caz OS 8.1: Proiectul ”Program național de activități remediale pentru elevi”, Cod SMIS 151628</w:t>
            </w:r>
            <w:r>
              <w:rPr>
                <w:noProof/>
                <w:webHidden/>
              </w:rPr>
              <w:tab/>
            </w:r>
            <w:r>
              <w:rPr>
                <w:noProof/>
                <w:webHidden/>
              </w:rPr>
              <w:fldChar w:fldCharType="begin"/>
            </w:r>
            <w:r>
              <w:rPr>
                <w:noProof/>
                <w:webHidden/>
              </w:rPr>
              <w:instrText xml:space="preserve"> PAGEREF _Toc154147216 \h </w:instrText>
            </w:r>
            <w:r>
              <w:rPr>
                <w:noProof/>
                <w:webHidden/>
              </w:rPr>
            </w:r>
            <w:r>
              <w:rPr>
                <w:noProof/>
                <w:webHidden/>
              </w:rPr>
              <w:fldChar w:fldCharType="separate"/>
            </w:r>
            <w:r>
              <w:rPr>
                <w:noProof/>
                <w:webHidden/>
              </w:rPr>
              <w:t>58</w:t>
            </w:r>
            <w:r>
              <w:rPr>
                <w:noProof/>
                <w:webHidden/>
              </w:rPr>
              <w:fldChar w:fldCharType="end"/>
            </w:r>
          </w:hyperlink>
        </w:p>
        <w:p w14:paraId="0E5B4492" w14:textId="6E63652B"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17" w:history="1">
            <w:r w:rsidRPr="005F1EE8">
              <w:rPr>
                <w:rStyle w:val="Hyperlink"/>
                <w:noProof/>
              </w:rPr>
              <w:t>Studiu de caz OS 8.3: Proiectul „Susținerea și dezvoltarea întreprinderilor sociale din mediul rural – SUS RURAL”, SMIS 146806</w:t>
            </w:r>
            <w:r>
              <w:rPr>
                <w:noProof/>
                <w:webHidden/>
              </w:rPr>
              <w:tab/>
            </w:r>
            <w:r>
              <w:rPr>
                <w:noProof/>
                <w:webHidden/>
              </w:rPr>
              <w:fldChar w:fldCharType="begin"/>
            </w:r>
            <w:r>
              <w:rPr>
                <w:noProof/>
                <w:webHidden/>
              </w:rPr>
              <w:instrText xml:space="preserve"> PAGEREF _Toc154147217 \h </w:instrText>
            </w:r>
            <w:r>
              <w:rPr>
                <w:noProof/>
                <w:webHidden/>
              </w:rPr>
            </w:r>
            <w:r>
              <w:rPr>
                <w:noProof/>
                <w:webHidden/>
              </w:rPr>
              <w:fldChar w:fldCharType="separate"/>
            </w:r>
            <w:r>
              <w:rPr>
                <w:noProof/>
                <w:webHidden/>
              </w:rPr>
              <w:t>67</w:t>
            </w:r>
            <w:r>
              <w:rPr>
                <w:noProof/>
                <w:webHidden/>
              </w:rPr>
              <w:fldChar w:fldCharType="end"/>
            </w:r>
          </w:hyperlink>
        </w:p>
        <w:p w14:paraId="5E624810" w14:textId="3C23BBB5"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18" w:history="1">
            <w:r w:rsidRPr="005F1EE8">
              <w:rPr>
                <w:rStyle w:val="Hyperlink"/>
                <w:noProof/>
              </w:rPr>
              <w:t>Studiu de caz - „PROACCES 3 – Stimularea mobilității și subvenționarea locurilor de muncă pentru șomeri”, SMIS 142803</w:t>
            </w:r>
            <w:r>
              <w:rPr>
                <w:noProof/>
                <w:webHidden/>
              </w:rPr>
              <w:tab/>
            </w:r>
            <w:r>
              <w:rPr>
                <w:noProof/>
                <w:webHidden/>
              </w:rPr>
              <w:fldChar w:fldCharType="begin"/>
            </w:r>
            <w:r>
              <w:rPr>
                <w:noProof/>
                <w:webHidden/>
              </w:rPr>
              <w:instrText xml:space="preserve"> PAGEREF _Toc154147218 \h </w:instrText>
            </w:r>
            <w:r>
              <w:rPr>
                <w:noProof/>
                <w:webHidden/>
              </w:rPr>
            </w:r>
            <w:r>
              <w:rPr>
                <w:noProof/>
                <w:webHidden/>
              </w:rPr>
              <w:fldChar w:fldCharType="separate"/>
            </w:r>
            <w:r>
              <w:rPr>
                <w:noProof/>
                <w:webHidden/>
              </w:rPr>
              <w:t>77</w:t>
            </w:r>
            <w:r>
              <w:rPr>
                <w:noProof/>
                <w:webHidden/>
              </w:rPr>
              <w:fldChar w:fldCharType="end"/>
            </w:r>
          </w:hyperlink>
        </w:p>
        <w:p w14:paraId="7B738266" w14:textId="116B28D6"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19" w:history="1">
            <w:r w:rsidRPr="005F1EE8">
              <w:rPr>
                <w:rStyle w:val="Hyperlink"/>
                <w:noProof/>
              </w:rPr>
              <w:t>Studiu de caz OS 8.3: Proiectul „Antreprenoriat cu IMPACT Social!”, SMIS 148875</w:t>
            </w:r>
            <w:r>
              <w:rPr>
                <w:noProof/>
                <w:webHidden/>
              </w:rPr>
              <w:tab/>
            </w:r>
            <w:r>
              <w:rPr>
                <w:noProof/>
                <w:webHidden/>
              </w:rPr>
              <w:fldChar w:fldCharType="begin"/>
            </w:r>
            <w:r>
              <w:rPr>
                <w:noProof/>
                <w:webHidden/>
              </w:rPr>
              <w:instrText xml:space="preserve"> PAGEREF _Toc154147219 \h </w:instrText>
            </w:r>
            <w:r>
              <w:rPr>
                <w:noProof/>
                <w:webHidden/>
              </w:rPr>
            </w:r>
            <w:r>
              <w:rPr>
                <w:noProof/>
                <w:webHidden/>
              </w:rPr>
              <w:fldChar w:fldCharType="separate"/>
            </w:r>
            <w:r>
              <w:rPr>
                <w:noProof/>
                <w:webHidden/>
              </w:rPr>
              <w:t>86</w:t>
            </w:r>
            <w:r>
              <w:rPr>
                <w:noProof/>
                <w:webHidden/>
              </w:rPr>
              <w:fldChar w:fldCharType="end"/>
            </w:r>
          </w:hyperlink>
        </w:p>
        <w:p w14:paraId="195E752C" w14:textId="1FEA77D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0" w:history="1">
            <w:r w:rsidRPr="005F1EE8">
              <w:rPr>
                <w:rStyle w:val="Hyperlink"/>
                <w:noProof/>
              </w:rPr>
              <w:t>Studiu de caz OS 8.4: Proiect „Sprijin pentru personalul din sănătate implicat direct în transportul, echiparea, evaluarea, diagnosticarea și tratamentul pacienților infectați cu COVID-19”, COD SIMS 152228</w:t>
            </w:r>
            <w:r>
              <w:rPr>
                <w:noProof/>
                <w:webHidden/>
              </w:rPr>
              <w:tab/>
            </w:r>
            <w:r>
              <w:rPr>
                <w:noProof/>
                <w:webHidden/>
              </w:rPr>
              <w:fldChar w:fldCharType="begin"/>
            </w:r>
            <w:r>
              <w:rPr>
                <w:noProof/>
                <w:webHidden/>
              </w:rPr>
              <w:instrText xml:space="preserve"> PAGEREF _Toc154147220 \h </w:instrText>
            </w:r>
            <w:r>
              <w:rPr>
                <w:noProof/>
                <w:webHidden/>
              </w:rPr>
            </w:r>
            <w:r>
              <w:rPr>
                <w:noProof/>
                <w:webHidden/>
              </w:rPr>
              <w:fldChar w:fldCharType="separate"/>
            </w:r>
            <w:r>
              <w:rPr>
                <w:noProof/>
                <w:webHidden/>
              </w:rPr>
              <w:t>95</w:t>
            </w:r>
            <w:r>
              <w:rPr>
                <w:noProof/>
                <w:webHidden/>
              </w:rPr>
              <w:fldChar w:fldCharType="end"/>
            </w:r>
          </w:hyperlink>
        </w:p>
        <w:p w14:paraId="57C1E509" w14:textId="69CC05DF"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1" w:history="1">
            <w:r w:rsidRPr="005F1EE8">
              <w:rPr>
                <w:rStyle w:val="Hyperlink"/>
                <w:noProof/>
              </w:rPr>
              <w:t>Studiu de caz OS 8.4: Proiectul ”Măsuri de stimulare a personalului din domeniul sănătății aflat în prima linie de luptă cu noul coronavirus”, SMIS 148361</w:t>
            </w:r>
            <w:r>
              <w:rPr>
                <w:noProof/>
                <w:webHidden/>
              </w:rPr>
              <w:tab/>
            </w:r>
            <w:r>
              <w:rPr>
                <w:noProof/>
                <w:webHidden/>
              </w:rPr>
              <w:fldChar w:fldCharType="begin"/>
            </w:r>
            <w:r>
              <w:rPr>
                <w:noProof/>
                <w:webHidden/>
              </w:rPr>
              <w:instrText xml:space="preserve"> PAGEREF _Toc154147221 \h </w:instrText>
            </w:r>
            <w:r>
              <w:rPr>
                <w:noProof/>
                <w:webHidden/>
              </w:rPr>
            </w:r>
            <w:r>
              <w:rPr>
                <w:noProof/>
                <w:webHidden/>
              </w:rPr>
              <w:fldChar w:fldCharType="separate"/>
            </w:r>
            <w:r>
              <w:rPr>
                <w:noProof/>
                <w:webHidden/>
              </w:rPr>
              <w:t>101</w:t>
            </w:r>
            <w:r>
              <w:rPr>
                <w:noProof/>
                <w:webHidden/>
              </w:rPr>
              <w:fldChar w:fldCharType="end"/>
            </w:r>
          </w:hyperlink>
        </w:p>
        <w:p w14:paraId="447C721F" w14:textId="4AD168EB"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22" w:history="1">
            <w:r w:rsidRPr="005F1EE8">
              <w:rPr>
                <w:rStyle w:val="Hyperlink"/>
                <w:b/>
                <w:noProof/>
              </w:rPr>
              <w:t>Anexa 4.2. Studii de Caz POIM</w:t>
            </w:r>
            <w:r>
              <w:rPr>
                <w:noProof/>
                <w:webHidden/>
              </w:rPr>
              <w:tab/>
            </w:r>
            <w:r>
              <w:rPr>
                <w:noProof/>
                <w:webHidden/>
              </w:rPr>
              <w:fldChar w:fldCharType="begin"/>
            </w:r>
            <w:r>
              <w:rPr>
                <w:noProof/>
                <w:webHidden/>
              </w:rPr>
              <w:instrText xml:space="preserve"> PAGEREF _Toc154147222 \h </w:instrText>
            </w:r>
            <w:r>
              <w:rPr>
                <w:noProof/>
                <w:webHidden/>
              </w:rPr>
            </w:r>
            <w:r>
              <w:rPr>
                <w:noProof/>
                <w:webHidden/>
              </w:rPr>
              <w:fldChar w:fldCharType="separate"/>
            </w:r>
            <w:r>
              <w:rPr>
                <w:noProof/>
                <w:webHidden/>
              </w:rPr>
              <w:t>111</w:t>
            </w:r>
            <w:r>
              <w:rPr>
                <w:noProof/>
                <w:webHidden/>
              </w:rPr>
              <w:fldChar w:fldCharType="end"/>
            </w:r>
          </w:hyperlink>
        </w:p>
        <w:p w14:paraId="7532DFA8" w14:textId="0F39D6E2"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23" w:history="1">
            <w:r w:rsidRPr="005F1EE8">
              <w:rPr>
                <w:rStyle w:val="Hyperlink"/>
                <w:noProof/>
              </w:rPr>
              <w:t>4.2.1.</w:t>
            </w:r>
            <w:r>
              <w:rPr>
                <w:rFonts w:eastAsiaTheme="minorEastAsia" w:cstheme="minorBidi"/>
                <w:bCs w:val="0"/>
                <w:noProof/>
                <w:kern w:val="2"/>
                <w:lang w:val="en-GB" w:eastAsia="en-GB"/>
                <w14:ligatures w14:val="standardContextual"/>
              </w:rPr>
              <w:tab/>
            </w:r>
            <w:r w:rsidRPr="005F1EE8">
              <w:rPr>
                <w:rStyle w:val="Hyperlink"/>
                <w:noProof/>
              </w:rPr>
              <w:t>Metodologia de selecție a Studiilor de Caz</w:t>
            </w:r>
            <w:r>
              <w:rPr>
                <w:noProof/>
                <w:webHidden/>
              </w:rPr>
              <w:tab/>
            </w:r>
            <w:r>
              <w:rPr>
                <w:noProof/>
                <w:webHidden/>
              </w:rPr>
              <w:fldChar w:fldCharType="begin"/>
            </w:r>
            <w:r>
              <w:rPr>
                <w:noProof/>
                <w:webHidden/>
              </w:rPr>
              <w:instrText xml:space="preserve"> PAGEREF _Toc154147223 \h </w:instrText>
            </w:r>
            <w:r>
              <w:rPr>
                <w:noProof/>
                <w:webHidden/>
              </w:rPr>
            </w:r>
            <w:r>
              <w:rPr>
                <w:noProof/>
                <w:webHidden/>
              </w:rPr>
              <w:fldChar w:fldCharType="separate"/>
            </w:r>
            <w:r>
              <w:rPr>
                <w:noProof/>
                <w:webHidden/>
              </w:rPr>
              <w:t>111</w:t>
            </w:r>
            <w:r>
              <w:rPr>
                <w:noProof/>
                <w:webHidden/>
              </w:rPr>
              <w:fldChar w:fldCharType="end"/>
            </w:r>
          </w:hyperlink>
        </w:p>
        <w:p w14:paraId="3BBB2C6A" w14:textId="4A675A12"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4" w:history="1">
            <w:r w:rsidRPr="005F1EE8">
              <w:rPr>
                <w:rStyle w:val="Hyperlink"/>
                <w:noProof/>
              </w:rPr>
              <w:t>Studiu de caz OS 10.1: Proiectul ”Consolidarea capacității de gestionare a crizei sanitare COVID-19 în cadrul Spitalului Clinic Județean de Urgență Târgu Mureș”, Cod SMIS 140401</w:t>
            </w:r>
            <w:r>
              <w:rPr>
                <w:noProof/>
                <w:webHidden/>
              </w:rPr>
              <w:tab/>
            </w:r>
            <w:r>
              <w:rPr>
                <w:noProof/>
                <w:webHidden/>
              </w:rPr>
              <w:fldChar w:fldCharType="begin"/>
            </w:r>
            <w:r>
              <w:rPr>
                <w:noProof/>
                <w:webHidden/>
              </w:rPr>
              <w:instrText xml:space="preserve"> PAGEREF _Toc154147224 \h </w:instrText>
            </w:r>
            <w:r>
              <w:rPr>
                <w:noProof/>
                <w:webHidden/>
              </w:rPr>
            </w:r>
            <w:r>
              <w:rPr>
                <w:noProof/>
                <w:webHidden/>
              </w:rPr>
              <w:fldChar w:fldCharType="separate"/>
            </w:r>
            <w:r>
              <w:rPr>
                <w:noProof/>
                <w:webHidden/>
              </w:rPr>
              <w:t>116</w:t>
            </w:r>
            <w:r>
              <w:rPr>
                <w:noProof/>
                <w:webHidden/>
              </w:rPr>
              <w:fldChar w:fldCharType="end"/>
            </w:r>
          </w:hyperlink>
        </w:p>
        <w:p w14:paraId="16A3A611" w14:textId="365DDD12"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5" w:history="1">
            <w:r w:rsidRPr="005F1EE8">
              <w:rPr>
                <w:rStyle w:val="Hyperlink"/>
                <w:noProof/>
                <w:lang w:eastAsia="ar-SA"/>
              </w:rPr>
              <w:t>Studiu de caz OS 10.1: Proiect „Dotarea centrelor rezidențiale publice din județul Mureș cu echipamente de protecție pentru creșterea capacității de gestionare a crizei sanitare COVID-19”, Cod SMIS 138817</w:t>
            </w:r>
            <w:r>
              <w:rPr>
                <w:noProof/>
                <w:webHidden/>
              </w:rPr>
              <w:tab/>
            </w:r>
            <w:r>
              <w:rPr>
                <w:noProof/>
                <w:webHidden/>
              </w:rPr>
              <w:fldChar w:fldCharType="begin"/>
            </w:r>
            <w:r>
              <w:rPr>
                <w:noProof/>
                <w:webHidden/>
              </w:rPr>
              <w:instrText xml:space="preserve"> PAGEREF _Toc154147225 \h </w:instrText>
            </w:r>
            <w:r>
              <w:rPr>
                <w:noProof/>
                <w:webHidden/>
              </w:rPr>
            </w:r>
            <w:r>
              <w:rPr>
                <w:noProof/>
                <w:webHidden/>
              </w:rPr>
              <w:fldChar w:fldCharType="separate"/>
            </w:r>
            <w:r>
              <w:rPr>
                <w:noProof/>
                <w:webHidden/>
              </w:rPr>
              <w:t>119</w:t>
            </w:r>
            <w:r>
              <w:rPr>
                <w:noProof/>
                <w:webHidden/>
              </w:rPr>
              <w:fldChar w:fldCharType="end"/>
            </w:r>
          </w:hyperlink>
        </w:p>
        <w:p w14:paraId="1F269F90" w14:textId="26C41A96"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6" w:history="1">
            <w:r w:rsidRPr="005F1EE8">
              <w:rPr>
                <w:rStyle w:val="Hyperlink"/>
                <w:noProof/>
                <w:lang w:eastAsia="ar-SA"/>
              </w:rPr>
              <w:t>Studiu de caz OS 10.1: Proiect „Extinderea capacității de răspuns medical în cazul epidemiilor, pandemiilor și evenimentelor cu victime multiple - Regiunea București- Ilfov” Cod SMIS 140372; Proiect „Extinderea capacității de răspuns medical în cazul epidemiilor, pandemiilor și evenimentelor cu victime multiple - Regiunea Nord-Est” Cod SMIS 140377</w:t>
            </w:r>
            <w:r>
              <w:rPr>
                <w:noProof/>
                <w:webHidden/>
              </w:rPr>
              <w:tab/>
            </w:r>
            <w:r>
              <w:rPr>
                <w:noProof/>
                <w:webHidden/>
              </w:rPr>
              <w:fldChar w:fldCharType="begin"/>
            </w:r>
            <w:r>
              <w:rPr>
                <w:noProof/>
                <w:webHidden/>
              </w:rPr>
              <w:instrText xml:space="preserve"> PAGEREF _Toc154147226 \h </w:instrText>
            </w:r>
            <w:r>
              <w:rPr>
                <w:noProof/>
                <w:webHidden/>
              </w:rPr>
            </w:r>
            <w:r>
              <w:rPr>
                <w:noProof/>
                <w:webHidden/>
              </w:rPr>
              <w:fldChar w:fldCharType="separate"/>
            </w:r>
            <w:r>
              <w:rPr>
                <w:noProof/>
                <w:webHidden/>
              </w:rPr>
              <w:t>125</w:t>
            </w:r>
            <w:r>
              <w:rPr>
                <w:noProof/>
                <w:webHidden/>
              </w:rPr>
              <w:fldChar w:fldCharType="end"/>
            </w:r>
          </w:hyperlink>
        </w:p>
        <w:p w14:paraId="27C4126F" w14:textId="74122748"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7" w:history="1">
            <w:r w:rsidRPr="005F1EE8">
              <w:rPr>
                <w:rStyle w:val="Hyperlink"/>
                <w:noProof/>
                <w:lang w:eastAsia="ar-SA"/>
              </w:rPr>
              <w:t>Studiu de caz OS 10.1: Proiect „Consolidarea capacității de gestionare a crizei sanitare COVID-19 prin dotarea corespunzătoare a unităților de învățământ preuniversitar de stat din județul Bacău”, Cod SMIS 143388</w:t>
            </w:r>
            <w:r>
              <w:rPr>
                <w:noProof/>
                <w:webHidden/>
              </w:rPr>
              <w:tab/>
            </w:r>
            <w:r>
              <w:rPr>
                <w:noProof/>
                <w:webHidden/>
              </w:rPr>
              <w:fldChar w:fldCharType="begin"/>
            </w:r>
            <w:r>
              <w:rPr>
                <w:noProof/>
                <w:webHidden/>
              </w:rPr>
              <w:instrText xml:space="preserve"> PAGEREF _Toc154147227 \h </w:instrText>
            </w:r>
            <w:r>
              <w:rPr>
                <w:noProof/>
                <w:webHidden/>
              </w:rPr>
            </w:r>
            <w:r>
              <w:rPr>
                <w:noProof/>
                <w:webHidden/>
              </w:rPr>
              <w:fldChar w:fldCharType="separate"/>
            </w:r>
            <w:r>
              <w:rPr>
                <w:noProof/>
                <w:webHidden/>
              </w:rPr>
              <w:t>136</w:t>
            </w:r>
            <w:r>
              <w:rPr>
                <w:noProof/>
                <w:webHidden/>
              </w:rPr>
              <w:fldChar w:fldCharType="end"/>
            </w:r>
          </w:hyperlink>
        </w:p>
        <w:p w14:paraId="2803EBDD" w14:textId="4172C493"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8" w:history="1">
            <w:r w:rsidRPr="005F1EE8">
              <w:rPr>
                <w:rStyle w:val="Hyperlink"/>
                <w:noProof/>
                <w:lang w:eastAsia="ar-SA"/>
              </w:rPr>
              <w:t>Studiu de caz OS 10.1: Proiect „Prevenție și responsabilitate în lupta cu pandemia generată de virusul SARS-CoV-2” Cod SMIS 146822</w:t>
            </w:r>
            <w:r>
              <w:rPr>
                <w:noProof/>
                <w:webHidden/>
              </w:rPr>
              <w:tab/>
            </w:r>
            <w:r>
              <w:rPr>
                <w:noProof/>
                <w:webHidden/>
              </w:rPr>
              <w:fldChar w:fldCharType="begin"/>
            </w:r>
            <w:r>
              <w:rPr>
                <w:noProof/>
                <w:webHidden/>
              </w:rPr>
              <w:instrText xml:space="preserve"> PAGEREF _Toc154147228 \h </w:instrText>
            </w:r>
            <w:r>
              <w:rPr>
                <w:noProof/>
                <w:webHidden/>
              </w:rPr>
            </w:r>
            <w:r>
              <w:rPr>
                <w:noProof/>
                <w:webHidden/>
              </w:rPr>
              <w:fldChar w:fldCharType="separate"/>
            </w:r>
            <w:r>
              <w:rPr>
                <w:noProof/>
                <w:webHidden/>
              </w:rPr>
              <w:t>141</w:t>
            </w:r>
            <w:r>
              <w:rPr>
                <w:noProof/>
                <w:webHidden/>
              </w:rPr>
              <w:fldChar w:fldCharType="end"/>
            </w:r>
          </w:hyperlink>
        </w:p>
        <w:p w14:paraId="397C5853" w14:textId="02769B5F"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29" w:history="1">
            <w:r w:rsidRPr="005F1EE8">
              <w:rPr>
                <w:rStyle w:val="Hyperlink"/>
                <w:noProof/>
              </w:rPr>
              <w:t>Studiul de caz OS 10.2: Proiectul ”Modernizare RED și creștere capacitate de distribuție stație de transformare 110/20 kV Caracal Vest, pentru evacuarea energiei electrice produse de CEF-uri”, Cod SMIS 130190</w:t>
            </w:r>
            <w:r>
              <w:rPr>
                <w:noProof/>
                <w:webHidden/>
              </w:rPr>
              <w:tab/>
            </w:r>
            <w:r>
              <w:rPr>
                <w:noProof/>
                <w:webHidden/>
              </w:rPr>
              <w:fldChar w:fldCharType="begin"/>
            </w:r>
            <w:r>
              <w:rPr>
                <w:noProof/>
                <w:webHidden/>
              </w:rPr>
              <w:instrText xml:space="preserve"> PAGEREF _Toc154147229 \h </w:instrText>
            </w:r>
            <w:r>
              <w:rPr>
                <w:noProof/>
                <w:webHidden/>
              </w:rPr>
            </w:r>
            <w:r>
              <w:rPr>
                <w:noProof/>
                <w:webHidden/>
              </w:rPr>
              <w:fldChar w:fldCharType="separate"/>
            </w:r>
            <w:r>
              <w:rPr>
                <w:noProof/>
                <w:webHidden/>
              </w:rPr>
              <w:t>144</w:t>
            </w:r>
            <w:r>
              <w:rPr>
                <w:noProof/>
                <w:webHidden/>
              </w:rPr>
              <w:fldChar w:fldCharType="end"/>
            </w:r>
          </w:hyperlink>
        </w:p>
        <w:p w14:paraId="7255363A" w14:textId="7A60E3DC"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0" w:history="1">
            <w:r w:rsidRPr="005F1EE8">
              <w:rPr>
                <w:rStyle w:val="Hyperlink"/>
                <w:noProof/>
              </w:rPr>
              <w:t>Studiul de caz OS 10.2: Proiectul ”SMIRC- Soluții Măsurare Inteligentă Regiunea Centru – Orașele Codlea și Ghimbav”, Cod SMIS 135216</w:t>
            </w:r>
            <w:r>
              <w:rPr>
                <w:noProof/>
                <w:webHidden/>
              </w:rPr>
              <w:tab/>
            </w:r>
            <w:r>
              <w:rPr>
                <w:noProof/>
                <w:webHidden/>
              </w:rPr>
              <w:fldChar w:fldCharType="begin"/>
            </w:r>
            <w:r>
              <w:rPr>
                <w:noProof/>
                <w:webHidden/>
              </w:rPr>
              <w:instrText xml:space="preserve"> PAGEREF _Toc154147230 \h </w:instrText>
            </w:r>
            <w:r>
              <w:rPr>
                <w:noProof/>
                <w:webHidden/>
              </w:rPr>
            </w:r>
            <w:r>
              <w:rPr>
                <w:noProof/>
                <w:webHidden/>
              </w:rPr>
              <w:fldChar w:fldCharType="separate"/>
            </w:r>
            <w:r>
              <w:rPr>
                <w:noProof/>
                <w:webHidden/>
              </w:rPr>
              <w:t>148</w:t>
            </w:r>
            <w:r>
              <w:rPr>
                <w:noProof/>
                <w:webHidden/>
              </w:rPr>
              <w:fldChar w:fldCharType="end"/>
            </w:r>
          </w:hyperlink>
        </w:p>
        <w:p w14:paraId="4A0E3340" w14:textId="4860F6D9"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1" w:history="1">
            <w:r w:rsidRPr="005F1EE8">
              <w:rPr>
                <w:rStyle w:val="Hyperlink"/>
                <w:noProof/>
              </w:rPr>
              <w:t>Studiul de caz OS 10.2: Proiectul ”Implementarea unui sistem de control inteligent al rețelei de distribuție de energie electrică (ADMS) într-o zonă omogenă cu consumatori preponderent casnici, în mun. Suceava, județ Suceava”, Cod SMIS 136409</w:t>
            </w:r>
            <w:r>
              <w:rPr>
                <w:noProof/>
                <w:webHidden/>
              </w:rPr>
              <w:tab/>
            </w:r>
            <w:r>
              <w:rPr>
                <w:noProof/>
                <w:webHidden/>
              </w:rPr>
              <w:fldChar w:fldCharType="begin"/>
            </w:r>
            <w:r>
              <w:rPr>
                <w:noProof/>
                <w:webHidden/>
              </w:rPr>
              <w:instrText xml:space="preserve"> PAGEREF _Toc154147231 \h </w:instrText>
            </w:r>
            <w:r>
              <w:rPr>
                <w:noProof/>
                <w:webHidden/>
              </w:rPr>
            </w:r>
            <w:r>
              <w:rPr>
                <w:noProof/>
                <w:webHidden/>
              </w:rPr>
              <w:fldChar w:fldCharType="separate"/>
            </w:r>
            <w:r>
              <w:rPr>
                <w:noProof/>
                <w:webHidden/>
              </w:rPr>
              <w:t>154</w:t>
            </w:r>
            <w:r>
              <w:rPr>
                <w:noProof/>
                <w:webHidden/>
              </w:rPr>
              <w:fldChar w:fldCharType="end"/>
            </w:r>
          </w:hyperlink>
        </w:p>
        <w:p w14:paraId="1DD0F28C" w14:textId="6E236040"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2" w:history="1">
            <w:r w:rsidRPr="005F1EE8">
              <w:rPr>
                <w:rStyle w:val="Hyperlink"/>
                <w:noProof/>
              </w:rPr>
              <w:t>Studiu de caz Proiect cod SMIS 143341 REABILITAREA REȚELELOR TERMICE PRIMARE/TRANSPORT A ENERGIEI TERMICE DIN MUNICIPIUL CONSTANȚA - ETAPA 1 și Proiect cod SMIS 150547 REABILITAREA REȚELELOR TERMICE PRIMARE/TRANSPORT A ENERGIEI TERMICE DIN MUNICIPIUL CONSTANȚA - ETAPA 2</w:t>
            </w:r>
            <w:r>
              <w:rPr>
                <w:noProof/>
                <w:webHidden/>
              </w:rPr>
              <w:tab/>
            </w:r>
            <w:r>
              <w:rPr>
                <w:noProof/>
                <w:webHidden/>
              </w:rPr>
              <w:fldChar w:fldCharType="begin"/>
            </w:r>
            <w:r>
              <w:rPr>
                <w:noProof/>
                <w:webHidden/>
              </w:rPr>
              <w:instrText xml:space="preserve"> PAGEREF _Toc154147232 \h </w:instrText>
            </w:r>
            <w:r>
              <w:rPr>
                <w:noProof/>
                <w:webHidden/>
              </w:rPr>
            </w:r>
            <w:r>
              <w:rPr>
                <w:noProof/>
                <w:webHidden/>
              </w:rPr>
              <w:fldChar w:fldCharType="separate"/>
            </w:r>
            <w:r>
              <w:rPr>
                <w:noProof/>
                <w:webHidden/>
              </w:rPr>
              <w:t>160</w:t>
            </w:r>
            <w:r>
              <w:rPr>
                <w:noProof/>
                <w:webHidden/>
              </w:rPr>
              <w:fldChar w:fldCharType="end"/>
            </w:r>
          </w:hyperlink>
        </w:p>
        <w:p w14:paraId="73F5A598" w14:textId="5E147B6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3" w:history="1">
            <w:r w:rsidRPr="005F1EE8">
              <w:rPr>
                <w:rStyle w:val="Hyperlink"/>
                <w:noProof/>
              </w:rPr>
              <w:t>Studiu de caz OS 10.2: Proiectul „Creşterea eficienţei energetice la PAJO AGRICULTURE S.R.L. prin utilizarea echipamentelor de cogenerare - Realizarea / modernizarea centralelor electrice de cogenerare de înaltă eficiență (maximum 8 MWe) pe gaz natural și biomasă la nivelul întreprinderilor realizat în regiunea Sud-Vest Oltenia, jud Vâlcea, loc. Băbeni”, SMIS 148325</w:t>
            </w:r>
            <w:r>
              <w:rPr>
                <w:noProof/>
                <w:webHidden/>
              </w:rPr>
              <w:tab/>
            </w:r>
            <w:r>
              <w:rPr>
                <w:noProof/>
                <w:webHidden/>
              </w:rPr>
              <w:fldChar w:fldCharType="begin"/>
            </w:r>
            <w:r>
              <w:rPr>
                <w:noProof/>
                <w:webHidden/>
              </w:rPr>
              <w:instrText xml:space="preserve"> PAGEREF _Toc154147233 \h </w:instrText>
            </w:r>
            <w:r>
              <w:rPr>
                <w:noProof/>
                <w:webHidden/>
              </w:rPr>
            </w:r>
            <w:r>
              <w:rPr>
                <w:noProof/>
                <w:webHidden/>
              </w:rPr>
              <w:fldChar w:fldCharType="separate"/>
            </w:r>
            <w:r>
              <w:rPr>
                <w:noProof/>
                <w:webHidden/>
              </w:rPr>
              <w:t>166</w:t>
            </w:r>
            <w:r>
              <w:rPr>
                <w:noProof/>
                <w:webHidden/>
              </w:rPr>
              <w:fldChar w:fldCharType="end"/>
            </w:r>
          </w:hyperlink>
        </w:p>
        <w:p w14:paraId="31DEB606" w14:textId="72A598B1" w:rsidR="009606B2" w:rsidRDefault="009606B2">
          <w:pPr>
            <w:pStyle w:val="TOC1"/>
            <w:rPr>
              <w:rFonts w:eastAsiaTheme="minorEastAsia" w:cstheme="minorBidi"/>
              <w:b w:val="0"/>
              <w:smallCaps w:val="0"/>
              <w:color w:val="auto"/>
              <w:kern w:val="2"/>
              <w:lang w:val="en-GB" w:eastAsia="en-GB"/>
              <w14:ligatures w14:val="standardContextual"/>
            </w:rPr>
          </w:pPr>
          <w:hyperlink w:anchor="_Toc154147234" w:history="1">
            <w:r w:rsidRPr="005F1EE8">
              <w:rPr>
                <w:rStyle w:val="Hyperlink"/>
                <w:lang w:val="ro-RO"/>
              </w:rPr>
              <w:t>Anexa 5. Rapoarte sondaje</w:t>
            </w:r>
            <w:r>
              <w:rPr>
                <w:webHidden/>
              </w:rPr>
              <w:tab/>
            </w:r>
            <w:r>
              <w:rPr>
                <w:webHidden/>
              </w:rPr>
              <w:fldChar w:fldCharType="begin"/>
            </w:r>
            <w:r>
              <w:rPr>
                <w:webHidden/>
              </w:rPr>
              <w:instrText xml:space="preserve"> PAGEREF _Toc154147234 \h </w:instrText>
            </w:r>
            <w:r>
              <w:rPr>
                <w:webHidden/>
              </w:rPr>
            </w:r>
            <w:r>
              <w:rPr>
                <w:webHidden/>
              </w:rPr>
              <w:fldChar w:fldCharType="separate"/>
            </w:r>
            <w:r>
              <w:rPr>
                <w:webHidden/>
              </w:rPr>
              <w:t>173</w:t>
            </w:r>
            <w:r>
              <w:rPr>
                <w:webHidden/>
              </w:rPr>
              <w:fldChar w:fldCharType="end"/>
            </w:r>
          </w:hyperlink>
        </w:p>
        <w:p w14:paraId="47F9DD1F" w14:textId="5CBF078D"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35" w:history="1">
            <w:r w:rsidRPr="005F1EE8">
              <w:rPr>
                <w:rStyle w:val="Hyperlink"/>
                <w:noProof/>
                <w:lang w:val="ro-RO"/>
              </w:rPr>
              <w:t>Anexa 5.1. Rapoarte sondaje POCU</w:t>
            </w:r>
            <w:r>
              <w:rPr>
                <w:noProof/>
                <w:webHidden/>
              </w:rPr>
              <w:tab/>
            </w:r>
            <w:r>
              <w:rPr>
                <w:noProof/>
                <w:webHidden/>
              </w:rPr>
              <w:fldChar w:fldCharType="begin"/>
            </w:r>
            <w:r>
              <w:rPr>
                <w:noProof/>
                <w:webHidden/>
              </w:rPr>
              <w:instrText xml:space="preserve"> PAGEREF _Toc154147235 \h </w:instrText>
            </w:r>
            <w:r>
              <w:rPr>
                <w:noProof/>
                <w:webHidden/>
              </w:rPr>
            </w:r>
            <w:r>
              <w:rPr>
                <w:noProof/>
                <w:webHidden/>
              </w:rPr>
              <w:fldChar w:fldCharType="separate"/>
            </w:r>
            <w:r>
              <w:rPr>
                <w:noProof/>
                <w:webHidden/>
              </w:rPr>
              <w:t>173</w:t>
            </w:r>
            <w:r>
              <w:rPr>
                <w:noProof/>
                <w:webHidden/>
              </w:rPr>
              <w:fldChar w:fldCharType="end"/>
            </w:r>
          </w:hyperlink>
        </w:p>
        <w:p w14:paraId="57A4B90A" w14:textId="3022DB49"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6" w:history="1">
            <w:r w:rsidRPr="005F1EE8">
              <w:rPr>
                <w:rStyle w:val="Hyperlink"/>
                <w:noProof/>
              </w:rPr>
              <w:t>Raport sondaj realizat în rândul AJOFM-urilor Proiect „Stimularea mobilității și subvenționarea locurilor de muncă pentru șomeri și inactivi” (schemă națională)”, Cod SMIS 142803</w:t>
            </w:r>
            <w:r>
              <w:rPr>
                <w:noProof/>
                <w:webHidden/>
              </w:rPr>
              <w:tab/>
            </w:r>
            <w:r>
              <w:rPr>
                <w:noProof/>
                <w:webHidden/>
              </w:rPr>
              <w:fldChar w:fldCharType="begin"/>
            </w:r>
            <w:r>
              <w:rPr>
                <w:noProof/>
                <w:webHidden/>
              </w:rPr>
              <w:instrText xml:space="preserve"> PAGEREF _Toc154147236 \h </w:instrText>
            </w:r>
            <w:r>
              <w:rPr>
                <w:noProof/>
                <w:webHidden/>
              </w:rPr>
            </w:r>
            <w:r>
              <w:rPr>
                <w:noProof/>
                <w:webHidden/>
              </w:rPr>
              <w:fldChar w:fldCharType="separate"/>
            </w:r>
            <w:r>
              <w:rPr>
                <w:noProof/>
                <w:webHidden/>
              </w:rPr>
              <w:t>173</w:t>
            </w:r>
            <w:r>
              <w:rPr>
                <w:noProof/>
                <w:webHidden/>
              </w:rPr>
              <w:fldChar w:fldCharType="end"/>
            </w:r>
          </w:hyperlink>
        </w:p>
        <w:p w14:paraId="655B991C" w14:textId="38C6E595"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7" w:history="1">
            <w:r w:rsidRPr="005F1EE8">
              <w:rPr>
                <w:rStyle w:val="Hyperlink"/>
                <w:noProof/>
                <w:lang w:eastAsia="ar-SA"/>
              </w:rPr>
              <w:t>Raportul sondajului derulat în rândul beneficiarilor de stimulentele de risc în domeniul sănătății</w:t>
            </w:r>
            <w:r>
              <w:rPr>
                <w:noProof/>
                <w:webHidden/>
              </w:rPr>
              <w:tab/>
            </w:r>
            <w:r>
              <w:rPr>
                <w:noProof/>
                <w:webHidden/>
              </w:rPr>
              <w:fldChar w:fldCharType="begin"/>
            </w:r>
            <w:r>
              <w:rPr>
                <w:noProof/>
                <w:webHidden/>
              </w:rPr>
              <w:instrText xml:space="preserve"> PAGEREF _Toc154147237 \h </w:instrText>
            </w:r>
            <w:r>
              <w:rPr>
                <w:noProof/>
                <w:webHidden/>
              </w:rPr>
            </w:r>
            <w:r>
              <w:rPr>
                <w:noProof/>
                <w:webHidden/>
              </w:rPr>
              <w:fldChar w:fldCharType="separate"/>
            </w:r>
            <w:r>
              <w:rPr>
                <w:noProof/>
                <w:webHidden/>
              </w:rPr>
              <w:t>186</w:t>
            </w:r>
            <w:r>
              <w:rPr>
                <w:noProof/>
                <w:webHidden/>
              </w:rPr>
              <w:fldChar w:fldCharType="end"/>
            </w:r>
          </w:hyperlink>
        </w:p>
        <w:p w14:paraId="060DB745" w14:textId="2D05A1E1"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8" w:history="1">
            <w:r w:rsidRPr="005F1EE8">
              <w:rPr>
                <w:rStyle w:val="Hyperlink"/>
                <w:noProof/>
              </w:rPr>
              <w:t>Raport sondaj beneficiari de Măsuri de sprijin pentru activități remediale pentru elevi în contextul evoluțiilor determinate de COVID-19</w:t>
            </w:r>
            <w:r>
              <w:rPr>
                <w:noProof/>
                <w:webHidden/>
              </w:rPr>
              <w:tab/>
            </w:r>
            <w:r>
              <w:rPr>
                <w:noProof/>
                <w:webHidden/>
              </w:rPr>
              <w:fldChar w:fldCharType="begin"/>
            </w:r>
            <w:r>
              <w:rPr>
                <w:noProof/>
                <w:webHidden/>
              </w:rPr>
              <w:instrText xml:space="preserve"> PAGEREF _Toc154147238 \h </w:instrText>
            </w:r>
            <w:r>
              <w:rPr>
                <w:noProof/>
                <w:webHidden/>
              </w:rPr>
            </w:r>
            <w:r>
              <w:rPr>
                <w:noProof/>
                <w:webHidden/>
              </w:rPr>
              <w:fldChar w:fldCharType="separate"/>
            </w:r>
            <w:r>
              <w:rPr>
                <w:noProof/>
                <w:webHidden/>
              </w:rPr>
              <w:t>204</w:t>
            </w:r>
            <w:r>
              <w:rPr>
                <w:noProof/>
                <w:webHidden/>
              </w:rPr>
              <w:fldChar w:fldCharType="end"/>
            </w:r>
          </w:hyperlink>
        </w:p>
        <w:p w14:paraId="573C7B5A" w14:textId="51159B83"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39" w:history="1">
            <w:r w:rsidRPr="005F1EE8">
              <w:rPr>
                <w:rStyle w:val="Hyperlink"/>
                <w:noProof/>
              </w:rPr>
              <w:t>Raport sondaj beneficiari de subvenție (ajutor de minimis) pentru înființarea de întreprinderi sociale în mediul rural</w:t>
            </w:r>
            <w:r>
              <w:rPr>
                <w:noProof/>
                <w:webHidden/>
              </w:rPr>
              <w:tab/>
            </w:r>
            <w:r>
              <w:rPr>
                <w:noProof/>
                <w:webHidden/>
              </w:rPr>
              <w:fldChar w:fldCharType="begin"/>
            </w:r>
            <w:r>
              <w:rPr>
                <w:noProof/>
                <w:webHidden/>
              </w:rPr>
              <w:instrText xml:space="preserve"> PAGEREF _Toc154147239 \h </w:instrText>
            </w:r>
            <w:r>
              <w:rPr>
                <w:noProof/>
                <w:webHidden/>
              </w:rPr>
            </w:r>
            <w:r>
              <w:rPr>
                <w:noProof/>
                <w:webHidden/>
              </w:rPr>
              <w:fldChar w:fldCharType="separate"/>
            </w:r>
            <w:r>
              <w:rPr>
                <w:noProof/>
                <w:webHidden/>
              </w:rPr>
              <w:t>224</w:t>
            </w:r>
            <w:r>
              <w:rPr>
                <w:noProof/>
                <w:webHidden/>
              </w:rPr>
              <w:fldChar w:fldCharType="end"/>
            </w:r>
          </w:hyperlink>
        </w:p>
        <w:p w14:paraId="465508C2" w14:textId="3CBD1865"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40" w:history="1">
            <w:r w:rsidRPr="005F1EE8">
              <w:rPr>
                <w:rStyle w:val="Hyperlink"/>
                <w:noProof/>
              </w:rPr>
              <w:t>Anexa 5.2. Rapoarte sondaje POIM</w:t>
            </w:r>
            <w:r>
              <w:rPr>
                <w:noProof/>
                <w:webHidden/>
              </w:rPr>
              <w:tab/>
            </w:r>
            <w:r>
              <w:rPr>
                <w:noProof/>
                <w:webHidden/>
              </w:rPr>
              <w:fldChar w:fldCharType="begin"/>
            </w:r>
            <w:r>
              <w:rPr>
                <w:noProof/>
                <w:webHidden/>
              </w:rPr>
              <w:instrText xml:space="preserve"> PAGEREF _Toc154147240 \h </w:instrText>
            </w:r>
            <w:r>
              <w:rPr>
                <w:noProof/>
                <w:webHidden/>
              </w:rPr>
            </w:r>
            <w:r>
              <w:rPr>
                <w:noProof/>
                <w:webHidden/>
              </w:rPr>
              <w:fldChar w:fldCharType="separate"/>
            </w:r>
            <w:r>
              <w:rPr>
                <w:noProof/>
                <w:webHidden/>
              </w:rPr>
              <w:t>233</w:t>
            </w:r>
            <w:r>
              <w:rPr>
                <w:noProof/>
                <w:webHidden/>
              </w:rPr>
              <w:fldChar w:fldCharType="end"/>
            </w:r>
          </w:hyperlink>
        </w:p>
        <w:p w14:paraId="473DC4E1" w14:textId="7681384F"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41" w:history="1">
            <w:r w:rsidRPr="005F1EE8">
              <w:rPr>
                <w:rStyle w:val="Hyperlink"/>
                <w:noProof/>
              </w:rPr>
              <w:t>Raport sondaj beneficiari de finanțare POIM REACT-EU OS 10.1</w:t>
            </w:r>
            <w:r>
              <w:rPr>
                <w:noProof/>
                <w:webHidden/>
              </w:rPr>
              <w:tab/>
            </w:r>
            <w:r>
              <w:rPr>
                <w:noProof/>
                <w:webHidden/>
              </w:rPr>
              <w:fldChar w:fldCharType="begin"/>
            </w:r>
            <w:r>
              <w:rPr>
                <w:noProof/>
                <w:webHidden/>
              </w:rPr>
              <w:instrText xml:space="preserve"> PAGEREF _Toc154147241 \h </w:instrText>
            </w:r>
            <w:r>
              <w:rPr>
                <w:noProof/>
                <w:webHidden/>
              </w:rPr>
            </w:r>
            <w:r>
              <w:rPr>
                <w:noProof/>
                <w:webHidden/>
              </w:rPr>
              <w:fldChar w:fldCharType="separate"/>
            </w:r>
            <w:r>
              <w:rPr>
                <w:noProof/>
                <w:webHidden/>
              </w:rPr>
              <w:t>233</w:t>
            </w:r>
            <w:r>
              <w:rPr>
                <w:noProof/>
                <w:webHidden/>
              </w:rPr>
              <w:fldChar w:fldCharType="end"/>
            </w:r>
          </w:hyperlink>
        </w:p>
        <w:p w14:paraId="27B6D3BE" w14:textId="07C02538"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42" w:history="1">
            <w:r w:rsidRPr="005F1EE8">
              <w:rPr>
                <w:rStyle w:val="Hyperlink"/>
                <w:noProof/>
                <w:lang w:eastAsia="ar-SA"/>
              </w:rPr>
              <w:t>Raport sondaj beneficiari de finanțare POIM REACT-EU OS 10.2</w:t>
            </w:r>
            <w:r>
              <w:rPr>
                <w:noProof/>
                <w:webHidden/>
              </w:rPr>
              <w:tab/>
            </w:r>
            <w:r>
              <w:rPr>
                <w:noProof/>
                <w:webHidden/>
              </w:rPr>
              <w:fldChar w:fldCharType="begin"/>
            </w:r>
            <w:r>
              <w:rPr>
                <w:noProof/>
                <w:webHidden/>
              </w:rPr>
              <w:instrText xml:space="preserve"> PAGEREF _Toc154147242 \h </w:instrText>
            </w:r>
            <w:r>
              <w:rPr>
                <w:noProof/>
                <w:webHidden/>
              </w:rPr>
            </w:r>
            <w:r>
              <w:rPr>
                <w:noProof/>
                <w:webHidden/>
              </w:rPr>
              <w:fldChar w:fldCharType="separate"/>
            </w:r>
            <w:r>
              <w:rPr>
                <w:noProof/>
                <w:webHidden/>
              </w:rPr>
              <w:t>253</w:t>
            </w:r>
            <w:r>
              <w:rPr>
                <w:noProof/>
                <w:webHidden/>
              </w:rPr>
              <w:fldChar w:fldCharType="end"/>
            </w:r>
          </w:hyperlink>
        </w:p>
        <w:p w14:paraId="2BE5D7FF" w14:textId="4CA859E8"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43" w:history="1">
            <w:r w:rsidRPr="005F1EE8">
              <w:rPr>
                <w:rStyle w:val="Hyperlink"/>
                <w:noProof/>
              </w:rPr>
              <w:t>Anexa 5.3. Rapoarte sondaje POC</w:t>
            </w:r>
            <w:r>
              <w:rPr>
                <w:noProof/>
                <w:webHidden/>
              </w:rPr>
              <w:tab/>
            </w:r>
            <w:r>
              <w:rPr>
                <w:noProof/>
                <w:webHidden/>
              </w:rPr>
              <w:fldChar w:fldCharType="begin"/>
            </w:r>
            <w:r>
              <w:rPr>
                <w:noProof/>
                <w:webHidden/>
              </w:rPr>
              <w:instrText xml:space="preserve"> PAGEREF _Toc154147243 \h </w:instrText>
            </w:r>
            <w:r>
              <w:rPr>
                <w:noProof/>
                <w:webHidden/>
              </w:rPr>
            </w:r>
            <w:r>
              <w:rPr>
                <w:noProof/>
                <w:webHidden/>
              </w:rPr>
              <w:fldChar w:fldCharType="separate"/>
            </w:r>
            <w:r>
              <w:rPr>
                <w:noProof/>
                <w:webHidden/>
              </w:rPr>
              <w:t>274</w:t>
            </w:r>
            <w:r>
              <w:rPr>
                <w:noProof/>
                <w:webHidden/>
              </w:rPr>
              <w:fldChar w:fldCharType="end"/>
            </w:r>
          </w:hyperlink>
        </w:p>
        <w:p w14:paraId="2B9C1F6A" w14:textId="16A17507"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44" w:history="1">
            <w:r w:rsidRPr="005F1EE8">
              <w:rPr>
                <w:rStyle w:val="Hyperlink"/>
                <w:noProof/>
              </w:rPr>
              <w:t>Sondaj adresat beneficiarilor de finanțare – immuri</w:t>
            </w:r>
            <w:r>
              <w:rPr>
                <w:noProof/>
                <w:webHidden/>
              </w:rPr>
              <w:tab/>
            </w:r>
            <w:r>
              <w:rPr>
                <w:noProof/>
                <w:webHidden/>
              </w:rPr>
              <w:fldChar w:fldCharType="begin"/>
            </w:r>
            <w:r>
              <w:rPr>
                <w:noProof/>
                <w:webHidden/>
              </w:rPr>
              <w:instrText xml:space="preserve"> PAGEREF _Toc154147244 \h </w:instrText>
            </w:r>
            <w:r>
              <w:rPr>
                <w:noProof/>
                <w:webHidden/>
              </w:rPr>
            </w:r>
            <w:r>
              <w:rPr>
                <w:noProof/>
                <w:webHidden/>
              </w:rPr>
              <w:fldChar w:fldCharType="separate"/>
            </w:r>
            <w:r>
              <w:rPr>
                <w:noProof/>
                <w:webHidden/>
              </w:rPr>
              <w:t>274</w:t>
            </w:r>
            <w:r>
              <w:rPr>
                <w:noProof/>
                <w:webHidden/>
              </w:rPr>
              <w:fldChar w:fldCharType="end"/>
            </w:r>
          </w:hyperlink>
        </w:p>
        <w:p w14:paraId="1F6DEDD1" w14:textId="5389B826"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45" w:history="1">
            <w:r w:rsidRPr="005F1EE8">
              <w:rPr>
                <w:rStyle w:val="Hyperlink"/>
                <w:noProof/>
              </w:rPr>
              <w:t>Sondaj adresat beneficiarilor de finanțare – uat-uri / unități de învățământ</w:t>
            </w:r>
            <w:r>
              <w:rPr>
                <w:noProof/>
                <w:webHidden/>
              </w:rPr>
              <w:tab/>
            </w:r>
            <w:r>
              <w:rPr>
                <w:noProof/>
                <w:webHidden/>
              </w:rPr>
              <w:fldChar w:fldCharType="begin"/>
            </w:r>
            <w:r>
              <w:rPr>
                <w:noProof/>
                <w:webHidden/>
              </w:rPr>
              <w:instrText xml:space="preserve"> PAGEREF _Toc154147245 \h </w:instrText>
            </w:r>
            <w:r>
              <w:rPr>
                <w:noProof/>
                <w:webHidden/>
              </w:rPr>
            </w:r>
            <w:r>
              <w:rPr>
                <w:noProof/>
                <w:webHidden/>
              </w:rPr>
              <w:fldChar w:fldCharType="separate"/>
            </w:r>
            <w:r>
              <w:rPr>
                <w:noProof/>
                <w:webHidden/>
              </w:rPr>
              <w:t>284</w:t>
            </w:r>
            <w:r>
              <w:rPr>
                <w:noProof/>
                <w:webHidden/>
              </w:rPr>
              <w:fldChar w:fldCharType="end"/>
            </w:r>
          </w:hyperlink>
        </w:p>
        <w:p w14:paraId="57492944" w14:textId="5DDBD818" w:rsidR="009606B2" w:rsidRDefault="009606B2">
          <w:pPr>
            <w:pStyle w:val="TOC1"/>
            <w:rPr>
              <w:rFonts w:eastAsiaTheme="minorEastAsia" w:cstheme="minorBidi"/>
              <w:b w:val="0"/>
              <w:smallCaps w:val="0"/>
              <w:color w:val="auto"/>
              <w:kern w:val="2"/>
              <w:lang w:val="en-GB" w:eastAsia="en-GB"/>
              <w14:ligatures w14:val="standardContextual"/>
            </w:rPr>
          </w:pPr>
          <w:hyperlink w:anchor="_Toc154147246" w:history="1">
            <w:r w:rsidRPr="005F1EE8">
              <w:rPr>
                <w:rStyle w:val="Hyperlink"/>
                <w:lang w:val="de-DE"/>
              </w:rPr>
              <w:t>Anexa 6. Rapoarte ateliere de lucru</w:t>
            </w:r>
            <w:r>
              <w:rPr>
                <w:webHidden/>
              </w:rPr>
              <w:tab/>
            </w:r>
            <w:r>
              <w:rPr>
                <w:webHidden/>
              </w:rPr>
              <w:fldChar w:fldCharType="begin"/>
            </w:r>
            <w:r>
              <w:rPr>
                <w:webHidden/>
              </w:rPr>
              <w:instrText xml:space="preserve"> PAGEREF _Toc154147246 \h </w:instrText>
            </w:r>
            <w:r>
              <w:rPr>
                <w:webHidden/>
              </w:rPr>
            </w:r>
            <w:r>
              <w:rPr>
                <w:webHidden/>
              </w:rPr>
              <w:fldChar w:fldCharType="separate"/>
            </w:r>
            <w:r>
              <w:rPr>
                <w:webHidden/>
              </w:rPr>
              <w:t>292</w:t>
            </w:r>
            <w:r>
              <w:rPr>
                <w:webHidden/>
              </w:rPr>
              <w:fldChar w:fldCharType="end"/>
            </w:r>
          </w:hyperlink>
        </w:p>
        <w:p w14:paraId="2CC0F457" w14:textId="5A60297A"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47" w:history="1">
            <w:r w:rsidRPr="005F1EE8">
              <w:rPr>
                <w:rStyle w:val="Hyperlink"/>
                <w:b/>
                <w:noProof/>
                <w:lang w:val="de-DE"/>
              </w:rPr>
              <w:t xml:space="preserve">Anexa 6.1. </w:t>
            </w:r>
            <w:r w:rsidRPr="005F1EE8">
              <w:rPr>
                <w:rStyle w:val="Hyperlink"/>
                <w:rFonts w:eastAsia="SimSun"/>
                <w:b/>
                <w:noProof/>
              </w:rPr>
              <w:t>Raport</w:t>
            </w:r>
            <w:r w:rsidRPr="005F1EE8">
              <w:rPr>
                <w:rStyle w:val="Hyperlink"/>
                <w:b/>
                <w:noProof/>
              </w:rPr>
              <w:t xml:space="preserve"> Atelier</w:t>
            </w:r>
            <w:r w:rsidRPr="005F1EE8">
              <w:rPr>
                <w:rStyle w:val="Hyperlink"/>
                <w:rFonts w:eastAsia="SimSun"/>
                <w:b/>
                <w:noProof/>
              </w:rPr>
              <w:t>e</w:t>
            </w:r>
            <w:r w:rsidRPr="005F1EE8">
              <w:rPr>
                <w:rStyle w:val="Hyperlink"/>
                <w:b/>
                <w:noProof/>
              </w:rPr>
              <w:t xml:space="preserve"> de Lucru – POCU</w:t>
            </w:r>
            <w:r>
              <w:rPr>
                <w:noProof/>
                <w:webHidden/>
              </w:rPr>
              <w:tab/>
            </w:r>
            <w:r>
              <w:rPr>
                <w:noProof/>
                <w:webHidden/>
              </w:rPr>
              <w:fldChar w:fldCharType="begin"/>
            </w:r>
            <w:r>
              <w:rPr>
                <w:noProof/>
                <w:webHidden/>
              </w:rPr>
              <w:instrText xml:space="preserve"> PAGEREF _Toc154147247 \h </w:instrText>
            </w:r>
            <w:r>
              <w:rPr>
                <w:noProof/>
                <w:webHidden/>
              </w:rPr>
            </w:r>
            <w:r>
              <w:rPr>
                <w:noProof/>
                <w:webHidden/>
              </w:rPr>
              <w:fldChar w:fldCharType="separate"/>
            </w:r>
            <w:r>
              <w:rPr>
                <w:noProof/>
                <w:webHidden/>
              </w:rPr>
              <w:t>292</w:t>
            </w:r>
            <w:r>
              <w:rPr>
                <w:noProof/>
                <w:webHidden/>
              </w:rPr>
              <w:fldChar w:fldCharType="end"/>
            </w:r>
          </w:hyperlink>
        </w:p>
        <w:p w14:paraId="016A70E5" w14:textId="627A5896"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48" w:history="1">
            <w:r w:rsidRPr="005F1EE8">
              <w:rPr>
                <w:rStyle w:val="Hyperlink"/>
                <w:noProof/>
              </w:rPr>
              <w:t>6.1.1.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_Toc154147248 \h </w:instrText>
            </w:r>
            <w:r>
              <w:rPr>
                <w:noProof/>
                <w:webHidden/>
              </w:rPr>
            </w:r>
            <w:r>
              <w:rPr>
                <w:noProof/>
                <w:webHidden/>
              </w:rPr>
              <w:fldChar w:fldCharType="separate"/>
            </w:r>
            <w:r>
              <w:rPr>
                <w:noProof/>
                <w:webHidden/>
              </w:rPr>
              <w:t>292</w:t>
            </w:r>
            <w:r>
              <w:rPr>
                <w:noProof/>
                <w:webHidden/>
              </w:rPr>
              <w:fldChar w:fldCharType="end"/>
            </w:r>
          </w:hyperlink>
        </w:p>
        <w:p w14:paraId="6B79B903" w14:textId="0458DD27"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49" w:history="1">
            <w:r w:rsidRPr="005F1EE8">
              <w:rPr>
                <w:rStyle w:val="Hyperlink"/>
                <w:noProof/>
              </w:rPr>
              <w:t>6.1.2.</w:t>
            </w:r>
            <w:r>
              <w:rPr>
                <w:rFonts w:eastAsiaTheme="minorEastAsia" w:cstheme="minorBidi"/>
                <w:bCs w:val="0"/>
                <w:noProof/>
                <w:kern w:val="2"/>
                <w:lang w:val="en-GB" w:eastAsia="en-GB"/>
                <w14:ligatures w14:val="standardContextual"/>
              </w:rPr>
              <w:tab/>
            </w:r>
            <w:r w:rsidRPr="005F1EE8">
              <w:rPr>
                <w:rStyle w:val="Hyperlink"/>
                <w:noProof/>
              </w:rPr>
              <w:t>Derularea atelierelor de lucru</w:t>
            </w:r>
            <w:r>
              <w:rPr>
                <w:noProof/>
                <w:webHidden/>
              </w:rPr>
              <w:tab/>
            </w:r>
            <w:r>
              <w:rPr>
                <w:noProof/>
                <w:webHidden/>
              </w:rPr>
              <w:fldChar w:fldCharType="begin"/>
            </w:r>
            <w:r>
              <w:rPr>
                <w:noProof/>
                <w:webHidden/>
              </w:rPr>
              <w:instrText xml:space="preserve"> PAGEREF _Toc154147249 \h </w:instrText>
            </w:r>
            <w:r>
              <w:rPr>
                <w:noProof/>
                <w:webHidden/>
              </w:rPr>
            </w:r>
            <w:r>
              <w:rPr>
                <w:noProof/>
                <w:webHidden/>
              </w:rPr>
              <w:fldChar w:fldCharType="separate"/>
            </w:r>
            <w:r>
              <w:rPr>
                <w:noProof/>
                <w:webHidden/>
              </w:rPr>
              <w:t>292</w:t>
            </w:r>
            <w:r>
              <w:rPr>
                <w:noProof/>
                <w:webHidden/>
              </w:rPr>
              <w:fldChar w:fldCharType="end"/>
            </w:r>
          </w:hyperlink>
        </w:p>
        <w:p w14:paraId="37BB8E4B" w14:textId="6A52910A"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0" w:history="1">
            <w:r w:rsidRPr="005F1EE8">
              <w:rPr>
                <w:rStyle w:val="Hyperlink"/>
                <w:noProof/>
              </w:rPr>
              <w:t>6.1.3.</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atelierului de lucru în domeniul educației (os 8.1)</w:t>
            </w:r>
            <w:r>
              <w:rPr>
                <w:noProof/>
                <w:webHidden/>
              </w:rPr>
              <w:tab/>
            </w:r>
            <w:r>
              <w:rPr>
                <w:noProof/>
                <w:webHidden/>
              </w:rPr>
              <w:fldChar w:fldCharType="begin"/>
            </w:r>
            <w:r>
              <w:rPr>
                <w:noProof/>
                <w:webHidden/>
              </w:rPr>
              <w:instrText xml:space="preserve"> PAGEREF _Toc154147250 \h </w:instrText>
            </w:r>
            <w:r>
              <w:rPr>
                <w:noProof/>
                <w:webHidden/>
              </w:rPr>
            </w:r>
            <w:r>
              <w:rPr>
                <w:noProof/>
                <w:webHidden/>
              </w:rPr>
              <w:fldChar w:fldCharType="separate"/>
            </w:r>
            <w:r>
              <w:rPr>
                <w:noProof/>
                <w:webHidden/>
              </w:rPr>
              <w:t>293</w:t>
            </w:r>
            <w:r>
              <w:rPr>
                <w:noProof/>
                <w:webHidden/>
              </w:rPr>
              <w:fldChar w:fldCharType="end"/>
            </w:r>
          </w:hyperlink>
        </w:p>
        <w:p w14:paraId="314EAF56" w14:textId="5D8C460B"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1" w:history="1">
            <w:r w:rsidRPr="005F1EE8">
              <w:rPr>
                <w:rStyle w:val="Hyperlink"/>
                <w:noProof/>
              </w:rPr>
              <w:t>6.1.4.</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atelierului de lucru în domeniul ocupării forței de muncă (OS 8.2)</w:t>
            </w:r>
            <w:r>
              <w:rPr>
                <w:noProof/>
                <w:webHidden/>
              </w:rPr>
              <w:tab/>
            </w:r>
            <w:r>
              <w:rPr>
                <w:noProof/>
                <w:webHidden/>
              </w:rPr>
              <w:fldChar w:fldCharType="begin"/>
            </w:r>
            <w:r>
              <w:rPr>
                <w:noProof/>
                <w:webHidden/>
              </w:rPr>
              <w:instrText xml:space="preserve"> PAGEREF _Toc154147251 \h </w:instrText>
            </w:r>
            <w:r>
              <w:rPr>
                <w:noProof/>
                <w:webHidden/>
              </w:rPr>
            </w:r>
            <w:r>
              <w:rPr>
                <w:noProof/>
                <w:webHidden/>
              </w:rPr>
              <w:fldChar w:fldCharType="separate"/>
            </w:r>
            <w:r>
              <w:rPr>
                <w:noProof/>
                <w:webHidden/>
              </w:rPr>
              <w:t>294</w:t>
            </w:r>
            <w:r>
              <w:rPr>
                <w:noProof/>
                <w:webHidden/>
              </w:rPr>
              <w:fldChar w:fldCharType="end"/>
            </w:r>
          </w:hyperlink>
        </w:p>
        <w:p w14:paraId="32A932C9" w14:textId="03058585"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2" w:history="1">
            <w:r w:rsidRPr="005F1EE8">
              <w:rPr>
                <w:rStyle w:val="Hyperlink"/>
                <w:noProof/>
              </w:rPr>
              <w:t>6.1.5.</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atelierului de lucru în domeniul antreprenorial/social (OS 8.3)</w:t>
            </w:r>
            <w:r>
              <w:rPr>
                <w:noProof/>
                <w:webHidden/>
              </w:rPr>
              <w:tab/>
            </w:r>
            <w:r>
              <w:rPr>
                <w:noProof/>
                <w:webHidden/>
              </w:rPr>
              <w:fldChar w:fldCharType="begin"/>
            </w:r>
            <w:r>
              <w:rPr>
                <w:noProof/>
                <w:webHidden/>
              </w:rPr>
              <w:instrText xml:space="preserve"> PAGEREF _Toc154147252 \h </w:instrText>
            </w:r>
            <w:r>
              <w:rPr>
                <w:noProof/>
                <w:webHidden/>
              </w:rPr>
            </w:r>
            <w:r>
              <w:rPr>
                <w:noProof/>
                <w:webHidden/>
              </w:rPr>
              <w:fldChar w:fldCharType="separate"/>
            </w:r>
            <w:r>
              <w:rPr>
                <w:noProof/>
                <w:webHidden/>
              </w:rPr>
              <w:t>298</w:t>
            </w:r>
            <w:r>
              <w:rPr>
                <w:noProof/>
                <w:webHidden/>
              </w:rPr>
              <w:fldChar w:fldCharType="end"/>
            </w:r>
          </w:hyperlink>
        </w:p>
        <w:p w14:paraId="200E19DF" w14:textId="53C4AB40"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3" w:history="1">
            <w:r w:rsidRPr="005F1EE8">
              <w:rPr>
                <w:rStyle w:val="Hyperlink"/>
                <w:noProof/>
              </w:rPr>
              <w:t>6.1.6.</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atelierului de lucru în domeniul sănătății (OS 8.4)</w:t>
            </w:r>
            <w:r>
              <w:rPr>
                <w:noProof/>
                <w:webHidden/>
              </w:rPr>
              <w:tab/>
            </w:r>
            <w:r>
              <w:rPr>
                <w:noProof/>
                <w:webHidden/>
              </w:rPr>
              <w:fldChar w:fldCharType="begin"/>
            </w:r>
            <w:r>
              <w:rPr>
                <w:noProof/>
                <w:webHidden/>
              </w:rPr>
              <w:instrText xml:space="preserve"> PAGEREF _Toc154147253 \h </w:instrText>
            </w:r>
            <w:r>
              <w:rPr>
                <w:noProof/>
                <w:webHidden/>
              </w:rPr>
            </w:r>
            <w:r>
              <w:rPr>
                <w:noProof/>
                <w:webHidden/>
              </w:rPr>
              <w:fldChar w:fldCharType="separate"/>
            </w:r>
            <w:r>
              <w:rPr>
                <w:noProof/>
                <w:webHidden/>
              </w:rPr>
              <w:t>302</w:t>
            </w:r>
            <w:r>
              <w:rPr>
                <w:noProof/>
                <w:webHidden/>
              </w:rPr>
              <w:fldChar w:fldCharType="end"/>
            </w:r>
          </w:hyperlink>
        </w:p>
        <w:p w14:paraId="5803331D" w14:textId="12B3253A"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54" w:history="1">
            <w:r w:rsidRPr="005F1EE8">
              <w:rPr>
                <w:rStyle w:val="Hyperlink"/>
                <w:b/>
                <w:noProof/>
              </w:rPr>
              <w:t>Anexa 6.2. Raport Ateliere de Lucru– POIM</w:t>
            </w:r>
            <w:r>
              <w:rPr>
                <w:noProof/>
                <w:webHidden/>
              </w:rPr>
              <w:tab/>
            </w:r>
            <w:r>
              <w:rPr>
                <w:noProof/>
                <w:webHidden/>
              </w:rPr>
              <w:fldChar w:fldCharType="begin"/>
            </w:r>
            <w:r>
              <w:rPr>
                <w:noProof/>
                <w:webHidden/>
              </w:rPr>
              <w:instrText xml:space="preserve"> PAGEREF _Toc154147254 \h </w:instrText>
            </w:r>
            <w:r>
              <w:rPr>
                <w:noProof/>
                <w:webHidden/>
              </w:rPr>
            </w:r>
            <w:r>
              <w:rPr>
                <w:noProof/>
                <w:webHidden/>
              </w:rPr>
              <w:fldChar w:fldCharType="separate"/>
            </w:r>
            <w:r>
              <w:rPr>
                <w:noProof/>
                <w:webHidden/>
              </w:rPr>
              <w:t>304</w:t>
            </w:r>
            <w:r>
              <w:rPr>
                <w:noProof/>
                <w:webHidden/>
              </w:rPr>
              <w:fldChar w:fldCharType="end"/>
            </w:r>
          </w:hyperlink>
        </w:p>
        <w:p w14:paraId="0DCCB4BB" w14:textId="5B3D4F3A"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5" w:history="1">
            <w:r w:rsidRPr="005F1EE8">
              <w:rPr>
                <w:rStyle w:val="Hyperlink"/>
                <w:noProof/>
              </w:rPr>
              <w:t>6.2.1.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_Toc154147255 \h </w:instrText>
            </w:r>
            <w:r>
              <w:rPr>
                <w:noProof/>
                <w:webHidden/>
              </w:rPr>
            </w:r>
            <w:r>
              <w:rPr>
                <w:noProof/>
                <w:webHidden/>
              </w:rPr>
              <w:fldChar w:fldCharType="separate"/>
            </w:r>
            <w:r>
              <w:rPr>
                <w:noProof/>
                <w:webHidden/>
              </w:rPr>
              <w:t>304</w:t>
            </w:r>
            <w:r>
              <w:rPr>
                <w:noProof/>
                <w:webHidden/>
              </w:rPr>
              <w:fldChar w:fldCharType="end"/>
            </w:r>
          </w:hyperlink>
        </w:p>
        <w:p w14:paraId="013E3192" w14:textId="4B70F967"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6" w:history="1">
            <w:r w:rsidRPr="005F1EE8">
              <w:rPr>
                <w:rStyle w:val="Hyperlink"/>
                <w:noProof/>
              </w:rPr>
              <w:t>6.2.2.</w:t>
            </w:r>
            <w:r>
              <w:rPr>
                <w:rFonts w:eastAsiaTheme="minorEastAsia" w:cstheme="minorBidi"/>
                <w:bCs w:val="0"/>
                <w:noProof/>
                <w:kern w:val="2"/>
                <w:lang w:val="en-GB" w:eastAsia="en-GB"/>
                <w14:ligatures w14:val="standardContextual"/>
              </w:rPr>
              <w:tab/>
            </w:r>
            <w:r w:rsidRPr="005F1EE8">
              <w:rPr>
                <w:rStyle w:val="Hyperlink"/>
                <w:noProof/>
              </w:rPr>
              <w:t>Derularea atelierelor de lucru</w:t>
            </w:r>
            <w:r>
              <w:rPr>
                <w:noProof/>
                <w:webHidden/>
              </w:rPr>
              <w:tab/>
            </w:r>
            <w:r>
              <w:rPr>
                <w:noProof/>
                <w:webHidden/>
              </w:rPr>
              <w:fldChar w:fldCharType="begin"/>
            </w:r>
            <w:r>
              <w:rPr>
                <w:noProof/>
                <w:webHidden/>
              </w:rPr>
              <w:instrText xml:space="preserve"> PAGEREF _Toc154147256 \h </w:instrText>
            </w:r>
            <w:r>
              <w:rPr>
                <w:noProof/>
                <w:webHidden/>
              </w:rPr>
            </w:r>
            <w:r>
              <w:rPr>
                <w:noProof/>
                <w:webHidden/>
              </w:rPr>
              <w:fldChar w:fldCharType="separate"/>
            </w:r>
            <w:r>
              <w:rPr>
                <w:noProof/>
                <w:webHidden/>
              </w:rPr>
              <w:t>304</w:t>
            </w:r>
            <w:r>
              <w:rPr>
                <w:noProof/>
                <w:webHidden/>
              </w:rPr>
              <w:fldChar w:fldCharType="end"/>
            </w:r>
          </w:hyperlink>
        </w:p>
        <w:p w14:paraId="4A005407" w14:textId="704BC950"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7" w:history="1">
            <w:r w:rsidRPr="005F1EE8">
              <w:rPr>
                <w:rStyle w:val="Hyperlink"/>
                <w:noProof/>
              </w:rPr>
              <w:t>6.2.3.</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atelierelor de lucru privind intervențiile  OS 10.1</w:t>
            </w:r>
            <w:r>
              <w:rPr>
                <w:noProof/>
                <w:webHidden/>
              </w:rPr>
              <w:tab/>
            </w:r>
            <w:r>
              <w:rPr>
                <w:noProof/>
                <w:webHidden/>
              </w:rPr>
              <w:fldChar w:fldCharType="begin"/>
            </w:r>
            <w:r>
              <w:rPr>
                <w:noProof/>
                <w:webHidden/>
              </w:rPr>
              <w:instrText xml:space="preserve"> PAGEREF _Toc154147257 \h </w:instrText>
            </w:r>
            <w:r>
              <w:rPr>
                <w:noProof/>
                <w:webHidden/>
              </w:rPr>
            </w:r>
            <w:r>
              <w:rPr>
                <w:noProof/>
                <w:webHidden/>
              </w:rPr>
              <w:fldChar w:fldCharType="separate"/>
            </w:r>
            <w:r>
              <w:rPr>
                <w:noProof/>
                <w:webHidden/>
              </w:rPr>
              <w:t>304</w:t>
            </w:r>
            <w:r>
              <w:rPr>
                <w:noProof/>
                <w:webHidden/>
              </w:rPr>
              <w:fldChar w:fldCharType="end"/>
            </w:r>
          </w:hyperlink>
        </w:p>
        <w:p w14:paraId="09A46DE9" w14:textId="51D4D654" w:rsidR="009606B2" w:rsidRDefault="009606B2">
          <w:pPr>
            <w:pStyle w:val="TOC3"/>
            <w:tabs>
              <w:tab w:val="left" w:pos="865"/>
              <w:tab w:val="right" w:leader="dot" w:pos="9021"/>
            </w:tabs>
            <w:rPr>
              <w:rFonts w:eastAsiaTheme="minorEastAsia" w:cstheme="minorBidi"/>
              <w:bCs w:val="0"/>
              <w:noProof/>
              <w:kern w:val="2"/>
              <w:lang w:val="en-GB" w:eastAsia="en-GB"/>
              <w14:ligatures w14:val="standardContextual"/>
            </w:rPr>
          </w:pPr>
          <w:hyperlink w:anchor="_Toc154147258" w:history="1">
            <w:r w:rsidRPr="005F1EE8">
              <w:rPr>
                <w:rStyle w:val="Hyperlink"/>
                <w:noProof/>
              </w:rPr>
              <w:t>6.2.4.</w:t>
            </w:r>
            <w:r>
              <w:rPr>
                <w:rFonts w:eastAsiaTheme="minorEastAsia" w:cstheme="minorBidi"/>
                <w:bCs w:val="0"/>
                <w:noProof/>
                <w:kern w:val="2"/>
                <w:lang w:val="en-GB" w:eastAsia="en-GB"/>
                <w14:ligatures w14:val="standardContextual"/>
              </w:rPr>
              <w:tab/>
            </w:r>
            <w:r w:rsidRPr="005F1EE8">
              <w:rPr>
                <w:rStyle w:val="Hyperlink"/>
                <w:noProof/>
              </w:rPr>
              <w:t>Sinteza dezbaterilor din cadrul atelierului de lucru în domeniul energiei (OS 10.2)</w:t>
            </w:r>
            <w:r>
              <w:rPr>
                <w:noProof/>
                <w:webHidden/>
              </w:rPr>
              <w:tab/>
            </w:r>
            <w:r>
              <w:rPr>
                <w:noProof/>
                <w:webHidden/>
              </w:rPr>
              <w:fldChar w:fldCharType="begin"/>
            </w:r>
            <w:r>
              <w:rPr>
                <w:noProof/>
                <w:webHidden/>
              </w:rPr>
              <w:instrText xml:space="preserve"> PAGEREF _Toc154147258 \h </w:instrText>
            </w:r>
            <w:r>
              <w:rPr>
                <w:noProof/>
                <w:webHidden/>
              </w:rPr>
            </w:r>
            <w:r>
              <w:rPr>
                <w:noProof/>
                <w:webHidden/>
              </w:rPr>
              <w:fldChar w:fldCharType="separate"/>
            </w:r>
            <w:r>
              <w:rPr>
                <w:noProof/>
                <w:webHidden/>
              </w:rPr>
              <w:t>308</w:t>
            </w:r>
            <w:r>
              <w:rPr>
                <w:noProof/>
                <w:webHidden/>
              </w:rPr>
              <w:fldChar w:fldCharType="end"/>
            </w:r>
          </w:hyperlink>
        </w:p>
        <w:p w14:paraId="041928AA" w14:textId="346FAAAA" w:rsidR="009606B2" w:rsidRDefault="009606B2">
          <w:pPr>
            <w:pStyle w:val="TOC2"/>
            <w:tabs>
              <w:tab w:val="right" w:leader="dot" w:pos="9021"/>
            </w:tabs>
            <w:rPr>
              <w:rFonts w:eastAsiaTheme="minorEastAsia" w:cstheme="minorBidi"/>
              <w:bCs w:val="0"/>
              <w:noProof/>
              <w:kern w:val="2"/>
              <w:lang w:val="en-GB" w:eastAsia="en-GB"/>
              <w14:ligatures w14:val="standardContextual"/>
            </w:rPr>
          </w:pPr>
          <w:hyperlink w:anchor="_Toc154147259" w:history="1">
            <w:r w:rsidRPr="005F1EE8">
              <w:rPr>
                <w:rStyle w:val="Hyperlink"/>
                <w:b/>
                <w:noProof/>
                <w:lang w:val="ro-RO"/>
              </w:rPr>
              <w:t>ANEXA 6.3 Raport Ateliere de Lucru POC</w:t>
            </w:r>
            <w:r>
              <w:rPr>
                <w:noProof/>
                <w:webHidden/>
              </w:rPr>
              <w:tab/>
            </w:r>
            <w:r>
              <w:rPr>
                <w:noProof/>
                <w:webHidden/>
              </w:rPr>
              <w:fldChar w:fldCharType="begin"/>
            </w:r>
            <w:r>
              <w:rPr>
                <w:noProof/>
                <w:webHidden/>
              </w:rPr>
              <w:instrText xml:space="preserve"> PAGEREF _Toc154147259 \h </w:instrText>
            </w:r>
            <w:r>
              <w:rPr>
                <w:noProof/>
                <w:webHidden/>
              </w:rPr>
            </w:r>
            <w:r>
              <w:rPr>
                <w:noProof/>
                <w:webHidden/>
              </w:rPr>
              <w:fldChar w:fldCharType="separate"/>
            </w:r>
            <w:r>
              <w:rPr>
                <w:noProof/>
                <w:webHidden/>
              </w:rPr>
              <w:t>311</w:t>
            </w:r>
            <w:r>
              <w:rPr>
                <w:noProof/>
                <w:webHidden/>
              </w:rPr>
              <w:fldChar w:fldCharType="end"/>
            </w:r>
          </w:hyperlink>
        </w:p>
        <w:p w14:paraId="5439AAE4" w14:textId="3432D0AA" w:rsidR="009606B2" w:rsidRDefault="009606B2">
          <w:pPr>
            <w:pStyle w:val="TOC3"/>
            <w:tabs>
              <w:tab w:val="right" w:leader="dot" w:pos="9021"/>
            </w:tabs>
            <w:rPr>
              <w:rFonts w:eastAsiaTheme="minorEastAsia" w:cstheme="minorBidi"/>
              <w:bCs w:val="0"/>
              <w:noProof/>
              <w:kern w:val="2"/>
              <w:lang w:val="en-GB" w:eastAsia="en-GB"/>
              <w14:ligatures w14:val="standardContextual"/>
            </w:rPr>
          </w:pPr>
          <w:hyperlink w:anchor="_Toc154147260" w:history="1">
            <w:r w:rsidRPr="005F1EE8">
              <w:rPr>
                <w:rStyle w:val="Hyperlink"/>
                <w:noProof/>
              </w:rPr>
              <w:t>6.3.1. Metodologie</w:t>
            </w:r>
            <w:r>
              <w:rPr>
                <w:noProof/>
                <w:webHidden/>
              </w:rPr>
              <w:tab/>
            </w:r>
            <w:r>
              <w:rPr>
                <w:noProof/>
                <w:webHidden/>
              </w:rPr>
              <w:fldChar w:fldCharType="begin"/>
            </w:r>
            <w:r>
              <w:rPr>
                <w:noProof/>
                <w:webHidden/>
              </w:rPr>
              <w:instrText xml:space="preserve"> PAGEREF _Toc154147260 \h </w:instrText>
            </w:r>
            <w:r>
              <w:rPr>
                <w:noProof/>
                <w:webHidden/>
              </w:rPr>
            </w:r>
            <w:r>
              <w:rPr>
                <w:noProof/>
                <w:webHidden/>
              </w:rPr>
              <w:fldChar w:fldCharType="separate"/>
            </w:r>
            <w:r>
              <w:rPr>
                <w:noProof/>
                <w:webHidden/>
              </w:rPr>
              <w:t>311</w:t>
            </w:r>
            <w:r>
              <w:rPr>
                <w:noProof/>
                <w:webHidden/>
              </w:rPr>
              <w:fldChar w:fldCharType="end"/>
            </w:r>
          </w:hyperlink>
        </w:p>
        <w:p w14:paraId="435DE251" w14:textId="6E313051" w:rsidR="009606B2" w:rsidRDefault="009606B2">
          <w:pPr>
            <w:pStyle w:val="TOC1"/>
            <w:rPr>
              <w:rFonts w:eastAsiaTheme="minorEastAsia" w:cstheme="minorBidi"/>
              <w:b w:val="0"/>
              <w:smallCaps w:val="0"/>
              <w:color w:val="auto"/>
              <w:kern w:val="2"/>
              <w:lang w:val="en-GB" w:eastAsia="en-GB"/>
              <w14:ligatures w14:val="standardContextual"/>
            </w:rPr>
          </w:pPr>
          <w:hyperlink w:anchor="_Toc154147261" w:history="1">
            <w:r w:rsidRPr="005F1EE8">
              <w:rPr>
                <w:rStyle w:val="Hyperlink"/>
                <w:rFonts w:eastAsia="SimSun"/>
                <w:lang w:val="ro-RO"/>
              </w:rPr>
              <w:t>Anexa</w:t>
            </w:r>
            <w:r w:rsidRPr="005F1EE8">
              <w:rPr>
                <w:rStyle w:val="Hyperlink"/>
                <w:lang w:val="ro-RO"/>
              </w:rPr>
              <w:t xml:space="preserve"> 7. </w:t>
            </w:r>
            <w:r w:rsidRPr="005F1EE8">
              <w:rPr>
                <w:rStyle w:val="Hyperlink"/>
                <w:rFonts w:eastAsia="SimSun"/>
                <w:lang w:val="ro-RO"/>
              </w:rPr>
              <w:t>Raport panel de experți</w:t>
            </w:r>
            <w:r>
              <w:rPr>
                <w:webHidden/>
              </w:rPr>
              <w:tab/>
            </w:r>
            <w:r>
              <w:rPr>
                <w:webHidden/>
              </w:rPr>
              <w:fldChar w:fldCharType="begin"/>
            </w:r>
            <w:r>
              <w:rPr>
                <w:webHidden/>
              </w:rPr>
              <w:instrText xml:space="preserve"> PAGEREF _Toc154147261 \h </w:instrText>
            </w:r>
            <w:r>
              <w:rPr>
                <w:webHidden/>
              </w:rPr>
            </w:r>
            <w:r>
              <w:rPr>
                <w:webHidden/>
              </w:rPr>
              <w:fldChar w:fldCharType="separate"/>
            </w:r>
            <w:r>
              <w:rPr>
                <w:webHidden/>
              </w:rPr>
              <w:t>314</w:t>
            </w:r>
            <w:r>
              <w:rPr>
                <w:webHidden/>
              </w:rPr>
              <w:fldChar w:fldCharType="end"/>
            </w:r>
          </w:hyperlink>
        </w:p>
        <w:p w14:paraId="03C01013" w14:textId="108656E0" w:rsidR="009606B2" w:rsidRDefault="009606B2">
          <w:pPr>
            <w:pStyle w:val="TOC3"/>
            <w:tabs>
              <w:tab w:val="left" w:pos="698"/>
              <w:tab w:val="right" w:leader="dot" w:pos="9021"/>
            </w:tabs>
            <w:rPr>
              <w:rFonts w:eastAsiaTheme="minorEastAsia" w:cstheme="minorBidi"/>
              <w:bCs w:val="0"/>
              <w:noProof/>
              <w:kern w:val="2"/>
              <w:lang w:val="en-GB" w:eastAsia="en-GB"/>
              <w14:ligatures w14:val="standardContextual"/>
            </w:rPr>
          </w:pPr>
          <w:hyperlink w:anchor="_Toc154147262" w:history="1">
            <w:r w:rsidRPr="005F1EE8">
              <w:rPr>
                <w:rStyle w:val="Hyperlink"/>
                <w:noProof/>
              </w:rPr>
              <w:t>7.1.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_Toc154147262 \h </w:instrText>
            </w:r>
            <w:r>
              <w:rPr>
                <w:noProof/>
                <w:webHidden/>
              </w:rPr>
            </w:r>
            <w:r>
              <w:rPr>
                <w:noProof/>
                <w:webHidden/>
              </w:rPr>
              <w:fldChar w:fldCharType="separate"/>
            </w:r>
            <w:r>
              <w:rPr>
                <w:noProof/>
                <w:webHidden/>
              </w:rPr>
              <w:t>314</w:t>
            </w:r>
            <w:r>
              <w:rPr>
                <w:noProof/>
                <w:webHidden/>
              </w:rPr>
              <w:fldChar w:fldCharType="end"/>
            </w:r>
          </w:hyperlink>
        </w:p>
        <w:p w14:paraId="7A3569C9" w14:textId="14937067" w:rsidR="009606B2" w:rsidRDefault="009606B2">
          <w:pPr>
            <w:pStyle w:val="TOC3"/>
            <w:tabs>
              <w:tab w:val="left" w:pos="698"/>
              <w:tab w:val="right" w:leader="dot" w:pos="9021"/>
            </w:tabs>
            <w:rPr>
              <w:rFonts w:eastAsiaTheme="minorEastAsia" w:cstheme="minorBidi"/>
              <w:bCs w:val="0"/>
              <w:noProof/>
              <w:kern w:val="2"/>
              <w:lang w:val="en-GB" w:eastAsia="en-GB"/>
              <w14:ligatures w14:val="standardContextual"/>
            </w:rPr>
          </w:pPr>
          <w:hyperlink w:anchor="_Toc154147263" w:history="1">
            <w:r w:rsidRPr="005F1EE8">
              <w:rPr>
                <w:rStyle w:val="Hyperlink"/>
                <w:noProof/>
              </w:rPr>
              <w:t>7.2.</w:t>
            </w:r>
            <w:r>
              <w:rPr>
                <w:rFonts w:eastAsiaTheme="minorEastAsia" w:cstheme="minorBidi"/>
                <w:bCs w:val="0"/>
                <w:noProof/>
                <w:kern w:val="2"/>
                <w:lang w:val="en-GB" w:eastAsia="en-GB"/>
                <w14:ligatures w14:val="standardContextual"/>
              </w:rPr>
              <w:tab/>
            </w:r>
            <w:r w:rsidRPr="005F1EE8">
              <w:rPr>
                <w:rStyle w:val="Hyperlink"/>
                <w:noProof/>
              </w:rPr>
              <w:t>Sinteza discuțiilor din cadrul panelului</w:t>
            </w:r>
            <w:r>
              <w:rPr>
                <w:noProof/>
                <w:webHidden/>
              </w:rPr>
              <w:tab/>
            </w:r>
            <w:r>
              <w:rPr>
                <w:noProof/>
                <w:webHidden/>
              </w:rPr>
              <w:fldChar w:fldCharType="begin"/>
            </w:r>
            <w:r>
              <w:rPr>
                <w:noProof/>
                <w:webHidden/>
              </w:rPr>
              <w:instrText xml:space="preserve"> PAGEREF _Toc154147263 \h </w:instrText>
            </w:r>
            <w:r>
              <w:rPr>
                <w:noProof/>
                <w:webHidden/>
              </w:rPr>
            </w:r>
            <w:r>
              <w:rPr>
                <w:noProof/>
                <w:webHidden/>
              </w:rPr>
              <w:fldChar w:fldCharType="separate"/>
            </w:r>
            <w:r>
              <w:rPr>
                <w:noProof/>
                <w:webHidden/>
              </w:rPr>
              <w:t>315</w:t>
            </w:r>
            <w:r>
              <w:rPr>
                <w:noProof/>
                <w:webHidden/>
              </w:rPr>
              <w:fldChar w:fldCharType="end"/>
            </w:r>
          </w:hyperlink>
        </w:p>
        <w:p w14:paraId="6E284FC2" w14:textId="56EA1C92" w:rsidR="009606B2" w:rsidRDefault="009606B2">
          <w:pPr>
            <w:pStyle w:val="TOC1"/>
            <w:rPr>
              <w:rFonts w:eastAsiaTheme="minorEastAsia" w:cstheme="minorBidi"/>
              <w:b w:val="0"/>
              <w:smallCaps w:val="0"/>
              <w:color w:val="auto"/>
              <w:kern w:val="2"/>
              <w:lang w:val="en-GB" w:eastAsia="en-GB"/>
              <w14:ligatures w14:val="standardContextual"/>
            </w:rPr>
          </w:pPr>
          <w:hyperlink w:anchor="_Toc154147264" w:history="1">
            <w:r w:rsidRPr="005F1EE8">
              <w:rPr>
                <w:rStyle w:val="Hyperlink"/>
                <w:lang w:val="ro-RO"/>
              </w:rPr>
              <w:t>A</w:t>
            </w:r>
            <w:r w:rsidRPr="005F1EE8">
              <w:rPr>
                <w:rStyle w:val="Hyperlink"/>
                <w:rFonts w:eastAsia="SimSun"/>
                <w:lang w:val="ro-RO"/>
              </w:rPr>
              <w:t>nexa</w:t>
            </w:r>
            <w:r w:rsidRPr="005F1EE8">
              <w:rPr>
                <w:rStyle w:val="Hyperlink"/>
                <w:lang w:val="ro-RO"/>
              </w:rPr>
              <w:t xml:space="preserve"> 8. </w:t>
            </w:r>
            <w:r w:rsidRPr="005F1EE8">
              <w:rPr>
                <w:rStyle w:val="Hyperlink"/>
                <w:rFonts w:eastAsia="SimSun"/>
                <w:lang w:val="ro-RO"/>
              </w:rPr>
              <w:t>Raport Focus-Grup</w:t>
            </w:r>
            <w:r>
              <w:rPr>
                <w:webHidden/>
              </w:rPr>
              <w:tab/>
            </w:r>
            <w:r>
              <w:rPr>
                <w:webHidden/>
              </w:rPr>
              <w:fldChar w:fldCharType="begin"/>
            </w:r>
            <w:r>
              <w:rPr>
                <w:webHidden/>
              </w:rPr>
              <w:instrText xml:space="preserve"> PAGEREF _Toc154147264 \h </w:instrText>
            </w:r>
            <w:r>
              <w:rPr>
                <w:webHidden/>
              </w:rPr>
            </w:r>
            <w:r>
              <w:rPr>
                <w:webHidden/>
              </w:rPr>
              <w:fldChar w:fldCharType="separate"/>
            </w:r>
            <w:r>
              <w:rPr>
                <w:webHidden/>
              </w:rPr>
              <w:t>319</w:t>
            </w:r>
            <w:r>
              <w:rPr>
                <w:webHidden/>
              </w:rPr>
              <w:fldChar w:fldCharType="end"/>
            </w:r>
          </w:hyperlink>
        </w:p>
        <w:p w14:paraId="1B88BC8A" w14:textId="60B816F9" w:rsidR="009606B2" w:rsidRDefault="009606B2">
          <w:pPr>
            <w:pStyle w:val="TOC3"/>
            <w:tabs>
              <w:tab w:val="left" w:pos="698"/>
              <w:tab w:val="right" w:leader="dot" w:pos="9021"/>
            </w:tabs>
            <w:rPr>
              <w:rFonts w:eastAsiaTheme="minorEastAsia" w:cstheme="minorBidi"/>
              <w:bCs w:val="0"/>
              <w:noProof/>
              <w:kern w:val="2"/>
              <w:lang w:val="en-GB" w:eastAsia="en-GB"/>
              <w14:ligatures w14:val="standardContextual"/>
            </w:rPr>
          </w:pPr>
          <w:hyperlink w:anchor="_Toc154147265" w:history="1">
            <w:r w:rsidRPr="005F1EE8">
              <w:rPr>
                <w:rStyle w:val="Hyperlink"/>
                <w:noProof/>
              </w:rPr>
              <w:t>8.1.</w:t>
            </w:r>
            <w:r>
              <w:rPr>
                <w:rFonts w:eastAsiaTheme="minorEastAsia" w:cstheme="minorBidi"/>
                <w:bCs w:val="0"/>
                <w:noProof/>
                <w:kern w:val="2"/>
                <w:lang w:val="en-GB" w:eastAsia="en-GB"/>
                <w14:ligatures w14:val="standardContextual"/>
              </w:rPr>
              <w:tab/>
            </w:r>
            <w:r w:rsidRPr="005F1EE8">
              <w:rPr>
                <w:rStyle w:val="Hyperlink"/>
                <w:noProof/>
              </w:rPr>
              <w:t>Metodologie</w:t>
            </w:r>
            <w:r>
              <w:rPr>
                <w:noProof/>
                <w:webHidden/>
              </w:rPr>
              <w:tab/>
            </w:r>
            <w:r>
              <w:rPr>
                <w:noProof/>
                <w:webHidden/>
              </w:rPr>
              <w:fldChar w:fldCharType="begin"/>
            </w:r>
            <w:r>
              <w:rPr>
                <w:noProof/>
                <w:webHidden/>
              </w:rPr>
              <w:instrText xml:space="preserve"> PAGEREF _Toc154147265 \h </w:instrText>
            </w:r>
            <w:r>
              <w:rPr>
                <w:noProof/>
                <w:webHidden/>
              </w:rPr>
            </w:r>
            <w:r>
              <w:rPr>
                <w:noProof/>
                <w:webHidden/>
              </w:rPr>
              <w:fldChar w:fldCharType="separate"/>
            </w:r>
            <w:r>
              <w:rPr>
                <w:noProof/>
                <w:webHidden/>
              </w:rPr>
              <w:t>319</w:t>
            </w:r>
            <w:r>
              <w:rPr>
                <w:noProof/>
                <w:webHidden/>
              </w:rPr>
              <w:fldChar w:fldCharType="end"/>
            </w:r>
          </w:hyperlink>
        </w:p>
        <w:p w14:paraId="67B5C5BC" w14:textId="57B69F21" w:rsidR="009606B2" w:rsidRDefault="009606B2">
          <w:pPr>
            <w:pStyle w:val="TOC3"/>
            <w:tabs>
              <w:tab w:val="left" w:pos="698"/>
              <w:tab w:val="right" w:leader="dot" w:pos="9021"/>
            </w:tabs>
            <w:rPr>
              <w:rFonts w:eastAsiaTheme="minorEastAsia" w:cstheme="minorBidi"/>
              <w:bCs w:val="0"/>
              <w:noProof/>
              <w:kern w:val="2"/>
              <w:lang w:val="en-GB" w:eastAsia="en-GB"/>
              <w14:ligatures w14:val="standardContextual"/>
            </w:rPr>
          </w:pPr>
          <w:hyperlink w:anchor="_Toc154147266" w:history="1">
            <w:r w:rsidRPr="005F1EE8">
              <w:rPr>
                <w:rStyle w:val="Hyperlink"/>
                <w:noProof/>
              </w:rPr>
              <w:t>8.2.</w:t>
            </w:r>
            <w:r>
              <w:rPr>
                <w:rFonts w:eastAsiaTheme="minorEastAsia" w:cstheme="minorBidi"/>
                <w:bCs w:val="0"/>
                <w:noProof/>
                <w:kern w:val="2"/>
                <w:lang w:val="en-GB" w:eastAsia="en-GB"/>
                <w14:ligatures w14:val="standardContextual"/>
              </w:rPr>
              <w:tab/>
            </w:r>
            <w:r w:rsidRPr="005F1EE8">
              <w:rPr>
                <w:rStyle w:val="Hyperlink"/>
                <w:noProof/>
              </w:rPr>
              <w:t>Sinteza discuțiilor din cadrul focus-grupului</w:t>
            </w:r>
            <w:r>
              <w:rPr>
                <w:noProof/>
                <w:webHidden/>
              </w:rPr>
              <w:tab/>
            </w:r>
            <w:r>
              <w:rPr>
                <w:noProof/>
                <w:webHidden/>
              </w:rPr>
              <w:fldChar w:fldCharType="begin"/>
            </w:r>
            <w:r>
              <w:rPr>
                <w:noProof/>
                <w:webHidden/>
              </w:rPr>
              <w:instrText xml:space="preserve"> PAGEREF _Toc154147266 \h </w:instrText>
            </w:r>
            <w:r>
              <w:rPr>
                <w:noProof/>
                <w:webHidden/>
              </w:rPr>
            </w:r>
            <w:r>
              <w:rPr>
                <w:noProof/>
                <w:webHidden/>
              </w:rPr>
              <w:fldChar w:fldCharType="separate"/>
            </w:r>
            <w:r>
              <w:rPr>
                <w:noProof/>
                <w:webHidden/>
              </w:rPr>
              <w:t>319</w:t>
            </w:r>
            <w:r>
              <w:rPr>
                <w:noProof/>
                <w:webHidden/>
              </w:rPr>
              <w:fldChar w:fldCharType="end"/>
            </w:r>
          </w:hyperlink>
        </w:p>
        <w:p w14:paraId="436FA1B3" w14:textId="3FB1ED2C" w:rsidR="009606B2" w:rsidRDefault="009606B2">
          <w:pPr>
            <w:pStyle w:val="TOC1"/>
            <w:rPr>
              <w:rFonts w:eastAsiaTheme="minorEastAsia" w:cstheme="minorBidi"/>
              <w:b w:val="0"/>
              <w:smallCaps w:val="0"/>
              <w:color w:val="auto"/>
              <w:kern w:val="2"/>
              <w:lang w:val="en-GB" w:eastAsia="en-GB"/>
              <w14:ligatures w14:val="standardContextual"/>
            </w:rPr>
          </w:pPr>
          <w:hyperlink w:anchor="_Toc154147267" w:history="1">
            <w:r w:rsidRPr="005F1EE8">
              <w:rPr>
                <w:rStyle w:val="Hyperlink"/>
                <w:lang w:val="ro-RO"/>
              </w:rPr>
              <w:t>Anexa 9. Evaluarea contrafactuală de impact POC</w:t>
            </w:r>
            <w:r>
              <w:rPr>
                <w:webHidden/>
              </w:rPr>
              <w:tab/>
            </w:r>
            <w:r>
              <w:rPr>
                <w:webHidden/>
              </w:rPr>
              <w:fldChar w:fldCharType="begin"/>
            </w:r>
            <w:r>
              <w:rPr>
                <w:webHidden/>
              </w:rPr>
              <w:instrText xml:space="preserve"> PAGEREF _Toc154147267 \h </w:instrText>
            </w:r>
            <w:r>
              <w:rPr>
                <w:webHidden/>
              </w:rPr>
            </w:r>
            <w:r>
              <w:rPr>
                <w:webHidden/>
              </w:rPr>
              <w:fldChar w:fldCharType="separate"/>
            </w:r>
            <w:r>
              <w:rPr>
                <w:webHidden/>
              </w:rPr>
              <w:t>325</w:t>
            </w:r>
            <w:r>
              <w:rPr>
                <w:webHidden/>
              </w:rPr>
              <w:fldChar w:fldCharType="end"/>
            </w:r>
          </w:hyperlink>
        </w:p>
        <w:p w14:paraId="2C9B3927" w14:textId="28D0CDB7" w:rsidR="009606B2" w:rsidRDefault="009606B2">
          <w:pPr>
            <w:pStyle w:val="TOC2"/>
            <w:tabs>
              <w:tab w:val="left" w:pos="331"/>
              <w:tab w:val="right" w:leader="dot" w:pos="9021"/>
            </w:tabs>
            <w:rPr>
              <w:rFonts w:eastAsiaTheme="minorEastAsia" w:cstheme="minorBidi"/>
              <w:bCs w:val="0"/>
              <w:noProof/>
              <w:kern w:val="2"/>
              <w:lang w:val="en-GB" w:eastAsia="en-GB"/>
              <w14:ligatures w14:val="standardContextual"/>
            </w:rPr>
          </w:pPr>
          <w:hyperlink w:anchor="_Toc154147268" w:history="1">
            <w:r w:rsidRPr="005F1EE8">
              <w:rPr>
                <w:rStyle w:val="Hyperlink"/>
                <w:noProof/>
              </w:rPr>
              <w:t>I.</w:t>
            </w:r>
            <w:r>
              <w:rPr>
                <w:rFonts w:eastAsiaTheme="minorEastAsia" w:cstheme="minorBidi"/>
                <w:bCs w:val="0"/>
                <w:noProof/>
                <w:kern w:val="2"/>
                <w:lang w:val="en-GB" w:eastAsia="en-GB"/>
                <w14:ligatures w14:val="standardContextual"/>
              </w:rPr>
              <w:tab/>
            </w:r>
            <w:r w:rsidRPr="005F1EE8">
              <w:rPr>
                <w:rStyle w:val="Hyperlink"/>
                <w:noProof/>
              </w:rPr>
              <w:t>Evaluarea prin metode contrafactuale a impactului net a intervențiilor din AP 3.1.1 - Granturi pentru capital de lucru, pentru micro-întreprinderi și IMM-uri.</w:t>
            </w:r>
            <w:r>
              <w:rPr>
                <w:noProof/>
                <w:webHidden/>
              </w:rPr>
              <w:tab/>
            </w:r>
            <w:r>
              <w:rPr>
                <w:noProof/>
                <w:webHidden/>
              </w:rPr>
              <w:fldChar w:fldCharType="begin"/>
            </w:r>
            <w:r>
              <w:rPr>
                <w:noProof/>
                <w:webHidden/>
              </w:rPr>
              <w:instrText xml:space="preserve"> PAGEREF _Toc154147268 \h </w:instrText>
            </w:r>
            <w:r>
              <w:rPr>
                <w:noProof/>
                <w:webHidden/>
              </w:rPr>
            </w:r>
            <w:r>
              <w:rPr>
                <w:noProof/>
                <w:webHidden/>
              </w:rPr>
              <w:fldChar w:fldCharType="separate"/>
            </w:r>
            <w:r>
              <w:rPr>
                <w:noProof/>
                <w:webHidden/>
              </w:rPr>
              <w:t>325</w:t>
            </w:r>
            <w:r>
              <w:rPr>
                <w:noProof/>
                <w:webHidden/>
              </w:rPr>
              <w:fldChar w:fldCharType="end"/>
            </w:r>
          </w:hyperlink>
        </w:p>
        <w:p w14:paraId="59EC60F0" w14:textId="76489437" w:rsidR="009606B2" w:rsidRDefault="009606B2">
          <w:pPr>
            <w:pStyle w:val="TOC2"/>
            <w:tabs>
              <w:tab w:val="left" w:pos="386"/>
              <w:tab w:val="right" w:leader="dot" w:pos="9021"/>
            </w:tabs>
            <w:rPr>
              <w:rFonts w:eastAsiaTheme="minorEastAsia" w:cstheme="minorBidi"/>
              <w:bCs w:val="0"/>
              <w:noProof/>
              <w:kern w:val="2"/>
              <w:lang w:val="en-GB" w:eastAsia="en-GB"/>
              <w14:ligatures w14:val="standardContextual"/>
            </w:rPr>
          </w:pPr>
          <w:hyperlink w:anchor="_Toc154147269" w:history="1">
            <w:r w:rsidRPr="005F1EE8">
              <w:rPr>
                <w:rStyle w:val="Hyperlink"/>
                <w:noProof/>
              </w:rPr>
              <w:t>II.</w:t>
            </w:r>
            <w:r>
              <w:rPr>
                <w:rFonts w:eastAsiaTheme="minorEastAsia" w:cstheme="minorBidi"/>
                <w:bCs w:val="0"/>
                <w:noProof/>
                <w:kern w:val="2"/>
                <w:lang w:val="en-GB" w:eastAsia="en-GB"/>
                <w14:ligatures w14:val="standardContextual"/>
              </w:rPr>
              <w:tab/>
            </w:r>
            <w:r w:rsidRPr="005F1EE8">
              <w:rPr>
                <w:rStyle w:val="Hyperlink"/>
                <w:noProof/>
              </w:rPr>
              <w:t>Evaluarea impactului net prin metode contrafactuale în cazul AP 4.1.2 POC</w:t>
            </w:r>
            <w:r>
              <w:rPr>
                <w:noProof/>
                <w:webHidden/>
              </w:rPr>
              <w:tab/>
            </w:r>
            <w:r>
              <w:rPr>
                <w:noProof/>
                <w:webHidden/>
              </w:rPr>
              <w:fldChar w:fldCharType="begin"/>
            </w:r>
            <w:r>
              <w:rPr>
                <w:noProof/>
                <w:webHidden/>
              </w:rPr>
              <w:instrText xml:space="preserve"> PAGEREF _Toc154147269 \h </w:instrText>
            </w:r>
            <w:r>
              <w:rPr>
                <w:noProof/>
                <w:webHidden/>
              </w:rPr>
            </w:r>
            <w:r>
              <w:rPr>
                <w:noProof/>
                <w:webHidden/>
              </w:rPr>
              <w:fldChar w:fldCharType="separate"/>
            </w:r>
            <w:r>
              <w:rPr>
                <w:noProof/>
                <w:webHidden/>
              </w:rPr>
              <w:t>342</w:t>
            </w:r>
            <w:r>
              <w:rPr>
                <w:noProof/>
                <w:webHidden/>
              </w:rPr>
              <w:fldChar w:fldCharType="end"/>
            </w:r>
          </w:hyperlink>
        </w:p>
        <w:p w14:paraId="5C4FB3DF" w14:textId="0594E633" w:rsidR="009606B2" w:rsidRDefault="009606B2">
          <w:pPr>
            <w:pStyle w:val="TOC1"/>
            <w:rPr>
              <w:rFonts w:eastAsiaTheme="minorEastAsia" w:cstheme="minorBidi"/>
              <w:b w:val="0"/>
              <w:smallCaps w:val="0"/>
              <w:color w:val="auto"/>
              <w:kern w:val="2"/>
              <w:lang w:val="en-GB" w:eastAsia="en-GB"/>
              <w14:ligatures w14:val="standardContextual"/>
            </w:rPr>
          </w:pPr>
          <w:hyperlink w:anchor="_Toc154147270" w:history="1">
            <w:r w:rsidRPr="005F1EE8">
              <w:rPr>
                <w:rStyle w:val="Hyperlink"/>
              </w:rPr>
              <w:t>Anexa 10. Tabel de corelare Constatări-Concluzii-Recomandări REACT-EU</w:t>
            </w:r>
            <w:r>
              <w:rPr>
                <w:webHidden/>
              </w:rPr>
              <w:tab/>
            </w:r>
            <w:r>
              <w:rPr>
                <w:webHidden/>
              </w:rPr>
              <w:fldChar w:fldCharType="begin"/>
            </w:r>
            <w:r>
              <w:rPr>
                <w:webHidden/>
              </w:rPr>
              <w:instrText xml:space="preserve"> PAGEREF _Toc154147270 \h </w:instrText>
            </w:r>
            <w:r>
              <w:rPr>
                <w:webHidden/>
              </w:rPr>
            </w:r>
            <w:r>
              <w:rPr>
                <w:webHidden/>
              </w:rPr>
              <w:fldChar w:fldCharType="separate"/>
            </w:r>
            <w:r>
              <w:rPr>
                <w:webHidden/>
              </w:rPr>
              <w:t>351</w:t>
            </w:r>
            <w:r>
              <w:rPr>
                <w:webHidden/>
              </w:rPr>
              <w:fldChar w:fldCharType="end"/>
            </w:r>
          </w:hyperlink>
        </w:p>
        <w:p w14:paraId="78B4664C" w14:textId="1C1C3DC8" w:rsidR="009606B2" w:rsidRDefault="009606B2">
          <w:pPr>
            <w:pStyle w:val="TOC1"/>
            <w:rPr>
              <w:rFonts w:eastAsiaTheme="minorEastAsia" w:cstheme="minorBidi"/>
              <w:b w:val="0"/>
              <w:smallCaps w:val="0"/>
              <w:color w:val="auto"/>
              <w:kern w:val="2"/>
              <w:lang w:val="en-GB" w:eastAsia="en-GB"/>
              <w14:ligatures w14:val="standardContextual"/>
            </w:rPr>
          </w:pPr>
          <w:hyperlink w:anchor="_Toc154147271" w:history="1">
            <w:r w:rsidRPr="005F1EE8">
              <w:rPr>
                <w:rStyle w:val="Hyperlink"/>
              </w:rPr>
              <w:t>Anexa 11. Lista Membrilor CCE REACT-EU</w:t>
            </w:r>
            <w:r>
              <w:rPr>
                <w:webHidden/>
              </w:rPr>
              <w:tab/>
            </w:r>
            <w:r>
              <w:rPr>
                <w:webHidden/>
              </w:rPr>
              <w:fldChar w:fldCharType="begin"/>
            </w:r>
            <w:r>
              <w:rPr>
                <w:webHidden/>
              </w:rPr>
              <w:instrText xml:space="preserve"> PAGEREF _Toc154147271 \h </w:instrText>
            </w:r>
            <w:r>
              <w:rPr>
                <w:webHidden/>
              </w:rPr>
            </w:r>
            <w:r>
              <w:rPr>
                <w:webHidden/>
              </w:rPr>
              <w:fldChar w:fldCharType="separate"/>
            </w:r>
            <w:r>
              <w:rPr>
                <w:webHidden/>
              </w:rPr>
              <w:t>363</w:t>
            </w:r>
            <w:r>
              <w:rPr>
                <w:webHidden/>
              </w:rPr>
              <w:fldChar w:fldCharType="end"/>
            </w:r>
          </w:hyperlink>
        </w:p>
        <w:p w14:paraId="3BC56E37" w14:textId="05FB432A" w:rsidR="009606B2" w:rsidRDefault="009606B2">
          <w:pPr>
            <w:pStyle w:val="TOC1"/>
            <w:rPr>
              <w:rFonts w:eastAsiaTheme="minorEastAsia" w:cstheme="minorBidi"/>
              <w:b w:val="0"/>
              <w:smallCaps w:val="0"/>
              <w:color w:val="auto"/>
              <w:kern w:val="2"/>
              <w:lang w:val="en-GB" w:eastAsia="en-GB"/>
              <w14:ligatures w14:val="standardContextual"/>
            </w:rPr>
          </w:pPr>
          <w:hyperlink w:anchor="_Toc154147272" w:history="1">
            <w:r w:rsidRPr="005F1EE8">
              <w:rPr>
                <w:rStyle w:val="Hyperlink"/>
              </w:rPr>
              <w:t>Anexa 13: Tabel privind tratarea comentariilor asupra raportului de evaluare REACT-EU</w:t>
            </w:r>
            <w:r>
              <w:rPr>
                <w:webHidden/>
              </w:rPr>
              <w:tab/>
            </w:r>
            <w:r>
              <w:rPr>
                <w:webHidden/>
              </w:rPr>
              <w:fldChar w:fldCharType="begin"/>
            </w:r>
            <w:r>
              <w:rPr>
                <w:webHidden/>
              </w:rPr>
              <w:instrText xml:space="preserve"> PAGEREF _Toc154147272 \h </w:instrText>
            </w:r>
            <w:r>
              <w:rPr>
                <w:webHidden/>
              </w:rPr>
            </w:r>
            <w:r>
              <w:rPr>
                <w:webHidden/>
              </w:rPr>
              <w:fldChar w:fldCharType="separate"/>
            </w:r>
            <w:r>
              <w:rPr>
                <w:webHidden/>
              </w:rPr>
              <w:t>364</w:t>
            </w:r>
            <w:r>
              <w:rPr>
                <w:webHidden/>
              </w:rPr>
              <w:fldChar w:fldCharType="end"/>
            </w:r>
          </w:hyperlink>
        </w:p>
        <w:p w14:paraId="351E6E92" w14:textId="20221085" w:rsidR="00126FF0" w:rsidRPr="003C0AD0" w:rsidRDefault="00126FF0" w:rsidP="00126FF0">
          <w:pPr>
            <w:rPr>
              <w:lang w:val="ro-RO" w:eastAsia="en-US"/>
            </w:rPr>
          </w:pPr>
          <w:r w:rsidRPr="003C0AD0">
            <w:rPr>
              <w:b/>
              <w:noProof/>
              <w:lang w:val="ro-RO"/>
            </w:rPr>
            <w:fldChar w:fldCharType="end"/>
          </w:r>
        </w:p>
      </w:sdtContent>
    </w:sdt>
    <w:p w14:paraId="4C08A56E" w14:textId="77777777" w:rsidR="00126FF0" w:rsidRPr="003C0AD0" w:rsidRDefault="00126FF0" w:rsidP="00126FF0">
      <w:pPr>
        <w:pStyle w:val="Heading1"/>
        <w:numPr>
          <w:ilvl w:val="0"/>
          <w:numId w:val="0"/>
        </w:numPr>
        <w:ind w:left="360"/>
        <w:rPr>
          <w:b w:val="0"/>
          <w:bCs/>
          <w:lang w:val="ro-RO"/>
        </w:rPr>
      </w:pPr>
    </w:p>
    <w:p w14:paraId="02BF39D7" w14:textId="77777777" w:rsidR="00126FF0" w:rsidRPr="003C0AD0" w:rsidRDefault="00126FF0" w:rsidP="00126FF0">
      <w:pPr>
        <w:rPr>
          <w:lang w:val="ro-RO"/>
        </w:rPr>
      </w:pPr>
    </w:p>
    <w:p w14:paraId="7D1AAE84" w14:textId="77777777" w:rsidR="00126FF0" w:rsidRPr="003C0AD0" w:rsidRDefault="00126FF0" w:rsidP="00126FF0">
      <w:pPr>
        <w:rPr>
          <w:lang w:val="ro-RO"/>
        </w:rPr>
      </w:pPr>
    </w:p>
    <w:p w14:paraId="03A5EDC1" w14:textId="77777777" w:rsidR="00126FF0" w:rsidRPr="003C0AD0" w:rsidRDefault="00126FF0" w:rsidP="00126FF0">
      <w:pPr>
        <w:rPr>
          <w:lang w:val="ro-RO"/>
        </w:rPr>
      </w:pPr>
    </w:p>
    <w:p w14:paraId="0F9EA99B" w14:textId="77777777" w:rsidR="00126FF0" w:rsidRPr="003C0AD0" w:rsidRDefault="00126FF0" w:rsidP="00126FF0">
      <w:pPr>
        <w:rPr>
          <w:lang w:val="ro-RO"/>
        </w:rPr>
      </w:pPr>
    </w:p>
    <w:p w14:paraId="54DD6464" w14:textId="77777777" w:rsidR="00126FF0" w:rsidRPr="003C0AD0" w:rsidRDefault="00126FF0" w:rsidP="00126FF0">
      <w:pPr>
        <w:rPr>
          <w:lang w:val="ro-RO"/>
        </w:rPr>
      </w:pPr>
    </w:p>
    <w:p w14:paraId="4C613C4D" w14:textId="77777777" w:rsidR="00126FF0" w:rsidRPr="003C0AD0" w:rsidRDefault="00126FF0" w:rsidP="00126FF0">
      <w:pPr>
        <w:rPr>
          <w:lang w:val="ro-RO"/>
        </w:rPr>
      </w:pPr>
    </w:p>
    <w:p w14:paraId="495325FF" w14:textId="77777777" w:rsidR="00126FF0" w:rsidRPr="003C0AD0" w:rsidRDefault="00126FF0" w:rsidP="00126FF0">
      <w:pPr>
        <w:rPr>
          <w:lang w:val="ro-RO"/>
        </w:rPr>
      </w:pPr>
    </w:p>
    <w:p w14:paraId="15E5812E" w14:textId="77777777" w:rsidR="00126FF0" w:rsidRPr="003C0AD0" w:rsidRDefault="00126FF0" w:rsidP="00126FF0">
      <w:pPr>
        <w:rPr>
          <w:lang w:val="ro-RO"/>
        </w:rPr>
      </w:pPr>
    </w:p>
    <w:p w14:paraId="20997783" w14:textId="77777777" w:rsidR="00126FF0" w:rsidRPr="003C0AD0" w:rsidRDefault="00126FF0" w:rsidP="00126FF0">
      <w:pPr>
        <w:rPr>
          <w:lang w:val="ro-RO"/>
        </w:rPr>
      </w:pPr>
    </w:p>
    <w:p w14:paraId="3A8AA01A" w14:textId="77777777" w:rsidR="00126FF0" w:rsidRPr="003C0AD0" w:rsidRDefault="00126FF0" w:rsidP="00126FF0">
      <w:pPr>
        <w:rPr>
          <w:lang w:val="ro-RO"/>
        </w:rPr>
      </w:pPr>
    </w:p>
    <w:p w14:paraId="732CD22B" w14:textId="77777777" w:rsidR="00126FF0" w:rsidRPr="003C0AD0" w:rsidRDefault="00126FF0" w:rsidP="00126FF0">
      <w:pPr>
        <w:rPr>
          <w:lang w:val="ro-RO"/>
        </w:rPr>
      </w:pPr>
    </w:p>
    <w:p w14:paraId="65C0756C" w14:textId="77777777" w:rsidR="00126FF0" w:rsidRPr="003C0AD0" w:rsidRDefault="00126FF0" w:rsidP="00126FF0">
      <w:pPr>
        <w:rPr>
          <w:lang w:val="ro-RO"/>
        </w:rPr>
      </w:pPr>
    </w:p>
    <w:p w14:paraId="2365B084" w14:textId="6BA1EBE7" w:rsidR="00126FF0" w:rsidRPr="00D30965" w:rsidRDefault="00E52E38" w:rsidP="00126FF0">
      <w:pPr>
        <w:pStyle w:val="Heading1"/>
        <w:numPr>
          <w:ilvl w:val="0"/>
          <w:numId w:val="0"/>
        </w:numPr>
        <w:rPr>
          <w:lang w:val="ro-RO"/>
        </w:rPr>
      </w:pPr>
      <w:bookmarkStart w:id="3" w:name="_Toc154147182"/>
      <w:r w:rsidRPr="00D30965">
        <w:rPr>
          <w:lang w:val="ro-RO"/>
        </w:rPr>
        <w:lastRenderedPageBreak/>
        <w:t>Anexa</w:t>
      </w:r>
      <w:r w:rsidR="00126FF0" w:rsidRPr="00D30965">
        <w:rPr>
          <w:lang w:val="ro-RO"/>
        </w:rPr>
        <w:t xml:space="preserve"> 1</w:t>
      </w:r>
      <w:r w:rsidR="008E47D6">
        <w:rPr>
          <w:lang w:val="ro-RO"/>
        </w:rPr>
        <w:t xml:space="preserve">. </w:t>
      </w:r>
      <w:r w:rsidR="00126FF0" w:rsidRPr="00D30965">
        <w:rPr>
          <w:lang w:val="ro-RO"/>
        </w:rPr>
        <w:t>Literatura de specialitate</w:t>
      </w:r>
      <w:bookmarkEnd w:id="2"/>
      <w:bookmarkEnd w:id="1"/>
      <w:bookmarkEnd w:id="3"/>
    </w:p>
    <w:p w14:paraId="0F316A3C" w14:textId="77777777" w:rsidR="00126FF0" w:rsidRPr="003C0AD0" w:rsidRDefault="00126FF0" w:rsidP="00126FF0">
      <w:pPr>
        <w:rPr>
          <w:rFonts w:cstheme="minorHAnsi"/>
          <w:lang w:val="ro-RO"/>
        </w:rPr>
      </w:pPr>
    </w:p>
    <w:p w14:paraId="75C52EB3" w14:textId="77777777" w:rsidR="00126FF0" w:rsidRPr="003C0AD0" w:rsidRDefault="00126FF0" w:rsidP="00126FF0">
      <w:pPr>
        <w:rPr>
          <w:rFonts w:cstheme="minorHAnsi"/>
          <w:lang w:val="ro-RO"/>
        </w:rPr>
      </w:pPr>
      <w:r w:rsidRPr="003C0AD0">
        <w:rPr>
          <w:rFonts w:cstheme="minorHAnsi"/>
          <w:lang w:val="ro-RO"/>
        </w:rPr>
        <w:t>Raport special al Curții de Conturi Europene Adaptarea normelor politicii de coeziune pentru a răspunde la pandemia de COVID-19</w:t>
      </w:r>
    </w:p>
    <w:p w14:paraId="289D7DFE" w14:textId="77777777" w:rsidR="00126FF0" w:rsidRPr="003C0AD0" w:rsidRDefault="00126FF0" w:rsidP="00126FF0">
      <w:pPr>
        <w:rPr>
          <w:rFonts w:cstheme="minorHAnsi"/>
          <w:lang w:val="ro-RO"/>
        </w:rPr>
      </w:pPr>
      <w:r w:rsidRPr="003C0AD0">
        <w:rPr>
          <w:rFonts w:cstheme="minorHAnsi"/>
          <w:lang w:val="ro-RO"/>
        </w:rPr>
        <w:t xml:space="preserve">EXTRAS </w:t>
      </w:r>
    </w:p>
    <w:p w14:paraId="3CF74194" w14:textId="77777777" w:rsidR="00126FF0" w:rsidRPr="003C0AD0" w:rsidRDefault="00126FF0" w:rsidP="00126FF0">
      <w:pPr>
        <w:rPr>
          <w:rFonts w:cstheme="minorHAnsi"/>
          <w:lang w:val="ro-RO"/>
        </w:rPr>
      </w:pPr>
      <w:r w:rsidRPr="003C0AD0">
        <w:rPr>
          <w:rFonts w:cstheme="minorHAnsi"/>
          <w:lang w:val="ro-RO"/>
        </w:rPr>
        <w:t>Răspunsul UE la efectele pandemiei de COVID-19</w:t>
      </w:r>
    </w:p>
    <w:p w14:paraId="749BAF77" w14:textId="77777777" w:rsidR="00126FF0" w:rsidRPr="003C0AD0" w:rsidRDefault="00126FF0" w:rsidP="00126FF0">
      <w:pPr>
        <w:rPr>
          <w:rFonts w:cstheme="minorHAnsi"/>
          <w:lang w:val="ro-RO"/>
        </w:rPr>
      </w:pPr>
      <w:r w:rsidRPr="003C0AD0">
        <w:rPr>
          <w:rFonts w:cstheme="minorHAnsi"/>
          <w:lang w:val="ro-RO"/>
        </w:rPr>
        <w:t>01 Virusul COVID-19 a fost depistat pentru prima dată în Europa la începutul anului 2020, primele cazuri fiind identificate în Franța la 24 ianuarie 20201. Ulterior, acesta s-a răspândit rapid pe tot continentul. Până la jumătatea lunii martie 2020, fuseseră raportate cazuri în toate statele membre ale UE2, iar Organizația Mondială a Sănătății declarase Europa epicentrul pandemiei globale3.</w:t>
      </w:r>
    </w:p>
    <w:p w14:paraId="13A76D3B" w14:textId="77777777" w:rsidR="00126FF0" w:rsidRPr="003C0AD0" w:rsidRDefault="00126FF0" w:rsidP="00126FF0">
      <w:pPr>
        <w:rPr>
          <w:rFonts w:cstheme="minorHAnsi"/>
          <w:lang w:val="ro-RO"/>
        </w:rPr>
      </w:pPr>
      <w:r w:rsidRPr="003C0AD0">
        <w:rPr>
          <w:rFonts w:cstheme="minorHAnsi"/>
          <w:lang w:val="ro-RO"/>
        </w:rPr>
        <w:t>02 Pandemia cauzată de virus și măsurile de sănătate publică adoptate pentru limitarea răspândirii acestuia au declanșat perturbări sociale și economice fără precedent. Multe întreprinderi s-au confruntat cu deficite de lichiditate și cu riscuri de insolvabilitate. Economia UE s-a contractat cu 6 % în 20204. La nivel internațional, criza a condus la cea mai mare recesiune de la Al Doilea Război Mondial5.</w:t>
      </w:r>
    </w:p>
    <w:p w14:paraId="191633CC" w14:textId="77777777" w:rsidR="00126FF0" w:rsidRPr="003C0AD0" w:rsidRDefault="00126FF0" w:rsidP="00126FF0">
      <w:pPr>
        <w:rPr>
          <w:rFonts w:cstheme="minorHAnsi"/>
          <w:lang w:val="ro-RO"/>
        </w:rPr>
      </w:pPr>
      <w:r w:rsidRPr="003C0AD0">
        <w:rPr>
          <w:rFonts w:cstheme="minorHAnsi"/>
          <w:lang w:val="ro-RO"/>
        </w:rPr>
        <w:t>03 De la începutul anului 2020, statele membre au început să ia numeroase măsuri economice și fiscale pentru atenuarea impactului acestui șoc major asupra cetățenilor, a lucrătorilor și a întreprinderilor. În ceea ce o privește, UE a facilitat utilizarea unor politici fiscale naționale expansive, prin relaxarea normelor sale bugetare și privind ajutoarele de stat și prin furnizarea unui sprijin financiar direct statelor membre, de exemplu prin Fondul de solidaritate al Uniunii Europene și prin Instrumentul de sprijin de urgență. De asemenea, aceasta a adoptat o serie de modificări ale cadrului legislativ aplicabil politicii de coeziune și a creat noi instrumente bugetare</w:t>
      </w:r>
    </w:p>
    <w:p w14:paraId="03CDD7E7" w14:textId="77777777" w:rsidR="00126FF0" w:rsidRPr="003C0AD0" w:rsidRDefault="00126FF0" w:rsidP="00126FF0">
      <w:pPr>
        <w:rPr>
          <w:rFonts w:cstheme="minorHAnsi"/>
          <w:lang w:val="ro-RO"/>
        </w:rPr>
      </w:pPr>
      <w:r w:rsidRPr="003C0AD0">
        <w:rPr>
          <w:rFonts w:cstheme="minorHAnsi"/>
          <w:lang w:val="ro-RO"/>
        </w:rPr>
        <w:t>Modificări ale normelor politicii de coeziune pentru perioada 2014-2020 prin CRII/CRII+ și REACT-EU</w:t>
      </w:r>
    </w:p>
    <w:p w14:paraId="0AE074A4" w14:textId="77777777" w:rsidR="00126FF0" w:rsidRPr="003C0AD0" w:rsidRDefault="00126FF0" w:rsidP="00126FF0">
      <w:pPr>
        <w:rPr>
          <w:rFonts w:cstheme="minorHAnsi"/>
          <w:lang w:val="ro-RO"/>
        </w:rPr>
      </w:pPr>
      <w:r w:rsidRPr="003C0AD0">
        <w:rPr>
          <w:rFonts w:cstheme="minorHAnsi"/>
          <w:lang w:val="ro-RO"/>
        </w:rPr>
        <w:t>04 Politica de coeziune este unul dintre cele mai mari domenii de politică ale bugetului UE, cu o alocare de 355 de miliarde de euro (toate sumele din prezentul raport sunt în prețuri curente) pentru perioada 2014-2020. Principalul său scop este de a reduce decalajele de dezvoltare dintre diferitele regiuni. Aceasta este finanțată din Fondul european de dezvoltare regională (FEDR), din Fondul social european (FSE) și din Fondul de coeziune, iar normele care reglementează utilizarea tuturor acestor fonduri sunt prevăzute în Regulamentul privind dispozițiile comune (RDC).</w:t>
      </w:r>
    </w:p>
    <w:p w14:paraId="5FE76223" w14:textId="77777777" w:rsidR="00126FF0" w:rsidRPr="003C0AD0" w:rsidRDefault="00126FF0" w:rsidP="00126FF0">
      <w:pPr>
        <w:rPr>
          <w:rFonts w:cstheme="minorHAnsi"/>
          <w:lang w:val="ro-RO"/>
        </w:rPr>
      </w:pPr>
      <w:r w:rsidRPr="003C0AD0">
        <w:rPr>
          <w:rFonts w:cstheme="minorHAnsi"/>
          <w:lang w:val="ro-RO"/>
        </w:rPr>
        <w:t xml:space="preserve">05 Având programe deja în derulare și puse în aplicare direct de statele membre, </w:t>
      </w:r>
      <w:r w:rsidRPr="003C0AD0">
        <w:rPr>
          <w:rFonts w:cstheme="minorHAnsi"/>
          <w:b/>
          <w:bCs w:val="0"/>
          <w:lang w:val="ro-RO"/>
        </w:rPr>
        <w:t>fondurile politicii de coeziune au oferit un cadru pentru redirecționarea resurselor încă disponibile către nevoile de finanțare</w:t>
      </w:r>
      <w:r w:rsidRPr="003C0AD0">
        <w:rPr>
          <w:rFonts w:cstheme="minorHAnsi"/>
          <w:lang w:val="ro-RO"/>
        </w:rPr>
        <w:t xml:space="preserve"> rezultate în urma crizei provocate de pandemia de COVID-19. Pentru ca fondurile din cadrul politicii de coeziune să fie mai flexibile și mai ușor de utilizat pentru abordarea crizei, Comisia a introdus modificări la RDC și la Regulamentul privind FEDR. Acestea se aplică perioadei de programare 2014-2020, care poate finanța investiții până la sfârșitul anului 2023. Principalul obiectiv al Comisiei a fost să furnizeze statelor membre o flexibilitate și lichidități suplimentare într-o perioadă de criză.</w:t>
      </w:r>
    </w:p>
    <w:p w14:paraId="4AACB926" w14:textId="77777777" w:rsidR="00126FF0" w:rsidRPr="003C0AD0" w:rsidRDefault="00126FF0" w:rsidP="00126FF0">
      <w:pPr>
        <w:rPr>
          <w:rFonts w:cstheme="minorHAnsi"/>
          <w:lang w:val="ro-RO"/>
        </w:rPr>
      </w:pPr>
      <w:r w:rsidRPr="003C0AD0">
        <w:rPr>
          <w:rFonts w:cstheme="minorHAnsi"/>
          <w:lang w:val="ro-RO"/>
        </w:rPr>
        <w:t xml:space="preserve">06 </w:t>
      </w:r>
      <w:r w:rsidRPr="003C0AD0">
        <w:rPr>
          <w:rFonts w:cstheme="minorHAnsi"/>
          <w:b/>
          <w:bCs w:val="0"/>
          <w:lang w:val="ro-RO"/>
        </w:rPr>
        <w:t>Comisia a răspuns pandemiei prin următoarele modificări legislative la normele politicii de coeziune:</w:t>
      </w:r>
    </w:p>
    <w:p w14:paraId="5F47B7E0" w14:textId="77777777" w:rsidR="00126FF0" w:rsidRPr="003C0AD0" w:rsidRDefault="00126FF0" w:rsidP="00126FF0">
      <w:pPr>
        <w:rPr>
          <w:rFonts w:cstheme="minorHAnsi"/>
          <w:lang w:val="ro-RO"/>
        </w:rPr>
      </w:pPr>
      <w:r w:rsidRPr="003C0AD0">
        <w:rPr>
          <w:rFonts w:cstheme="minorHAnsi"/>
          <w:b/>
          <w:bCs w:val="0"/>
          <w:lang w:val="ro-RO"/>
        </w:rPr>
        <w:t>Martie 2020</w:t>
      </w:r>
      <w:r w:rsidRPr="003C0AD0">
        <w:rPr>
          <w:rFonts w:cstheme="minorHAnsi"/>
          <w:lang w:val="ro-RO"/>
        </w:rPr>
        <w:t xml:space="preserve">, Inițiativa pentru investiții ca reacție la coronavirus (CRII) a introdus o serie de simplificări, măsuri de lichiditate și flexibilități concepute pentru a ajuta statele membre să răspundă unor nevoi </w:t>
      </w:r>
      <w:r w:rsidRPr="003C0AD0">
        <w:rPr>
          <w:rFonts w:cstheme="minorHAnsi"/>
          <w:lang w:val="ro-RO"/>
        </w:rPr>
        <w:lastRenderedPageBreak/>
        <w:t>urgente, precum cele din sectorul serviciilor de sănătate, al întreprinderilor mici și mijlocii (IMM-uri) și de pe piețele muncii.</w:t>
      </w:r>
    </w:p>
    <w:p w14:paraId="5D65FABE" w14:textId="77777777" w:rsidR="00126FF0" w:rsidRPr="003C0AD0" w:rsidRDefault="00126FF0" w:rsidP="00126FF0">
      <w:pPr>
        <w:rPr>
          <w:rFonts w:cstheme="minorHAnsi"/>
          <w:lang w:val="ro-RO"/>
        </w:rPr>
      </w:pPr>
      <w:r w:rsidRPr="003C0AD0">
        <w:rPr>
          <w:rFonts w:cstheme="minorHAnsi"/>
          <w:b/>
          <w:bCs w:val="0"/>
          <w:lang w:val="ro-RO"/>
        </w:rPr>
        <w:t>Aprilie 2020</w:t>
      </w:r>
      <w:r w:rsidRPr="003C0AD0">
        <w:rPr>
          <w:rFonts w:cstheme="minorHAnsi"/>
          <w:lang w:val="ro-RO"/>
        </w:rPr>
        <w:t>, Inițiativa plus pentru investiții în răspunsul la coronavirus (CRII+) a consolidat substanțial flexibilitățile care fuseseră introduse prin CRII. Aceasta a oferit în special posibilitatea de a aplica o cofinanțare de 100 % din partea UE pentru operațiuni pentru un an și a facilitat redirecționarea fondurilor disponibile din alocarea pentru 2020.</w:t>
      </w:r>
    </w:p>
    <w:p w14:paraId="2C513A38" w14:textId="77777777" w:rsidR="00126FF0" w:rsidRPr="003C0AD0" w:rsidRDefault="00126FF0" w:rsidP="00126FF0">
      <w:pPr>
        <w:rPr>
          <w:rFonts w:cstheme="minorHAnsi"/>
          <w:lang w:val="ro-RO" w:eastAsia="en-US"/>
        </w:rPr>
        <w:sectPr w:rsidR="00126FF0" w:rsidRPr="003C0AD0" w:rsidSect="00794DD2">
          <w:headerReference w:type="default" r:id="rId10"/>
          <w:footerReference w:type="default" r:id="rId11"/>
          <w:pgSz w:w="11906" w:h="16838" w:code="9"/>
          <w:pgMar w:top="1134" w:right="1134" w:bottom="1134" w:left="1741" w:header="709" w:footer="510" w:gutter="0"/>
          <w:pgNumType w:start="0"/>
          <w:cols w:space="708"/>
          <w:titlePg/>
          <w:docGrid w:linePitch="360"/>
        </w:sectPr>
      </w:pPr>
      <w:r w:rsidRPr="003C0AD0">
        <w:rPr>
          <w:rFonts w:cstheme="minorHAnsi"/>
          <w:b/>
          <w:bCs w:val="0"/>
          <w:lang w:val="ro-RO"/>
        </w:rPr>
        <w:t>Decembrie 2020.</w:t>
      </w:r>
      <w:r w:rsidRPr="003C0AD0">
        <w:rPr>
          <w:rFonts w:cstheme="minorHAnsi"/>
          <w:lang w:val="ro-RO"/>
        </w:rPr>
        <w:t xml:space="preserve"> </w:t>
      </w:r>
      <w:r w:rsidRPr="003C0AD0">
        <w:rPr>
          <w:rFonts w:cstheme="minorHAnsi"/>
          <w:b/>
          <w:bCs w:val="0"/>
          <w:lang w:val="ro-RO"/>
        </w:rPr>
        <w:t>Asistența de redresare pentru coeziune și teritoriile Europei (REACT-EU)</w:t>
      </w:r>
      <w:r w:rsidRPr="003C0AD0">
        <w:rPr>
          <w:rFonts w:cstheme="minorHAnsi"/>
          <w:lang w:val="ro-RO"/>
        </w:rPr>
        <w:t xml:space="preserve"> a oferit </w:t>
      </w:r>
      <w:r w:rsidRPr="003C0AD0">
        <w:rPr>
          <w:rFonts w:cstheme="minorHAnsi"/>
          <w:b/>
          <w:bCs w:val="0"/>
          <w:lang w:val="ro-RO"/>
        </w:rPr>
        <w:t>statelor membre o finanțare suplimentară</w:t>
      </w:r>
      <w:r w:rsidRPr="003C0AD0">
        <w:rPr>
          <w:rFonts w:cstheme="minorHAnsi"/>
          <w:lang w:val="ro-RO"/>
        </w:rPr>
        <w:t xml:space="preserve"> în valoare de 50,4 miliarde de euro pentru politica de coeziune din perioada 2014-2020 și de 0,2 miliarde de euro pentru asistența tehnică și cheltuielile administrative ale Comisiei (a se vedea figura 1)7. Finanțarea din REACT-EU trebuie cheltuită până la sfârșitul anului 20</w:t>
      </w:r>
    </w:p>
    <w:p w14:paraId="43333F19" w14:textId="77777777" w:rsidR="00126FF0" w:rsidRPr="003C0AD0" w:rsidRDefault="00126FF0" w:rsidP="00126FF0">
      <w:pPr>
        <w:rPr>
          <w:lang w:val="ro-RO"/>
        </w:rPr>
      </w:pPr>
    </w:p>
    <w:p w14:paraId="20088A3C" w14:textId="77777777" w:rsidR="00126FF0" w:rsidRPr="00D30965" w:rsidRDefault="00126FF0" w:rsidP="00E7524E">
      <w:pPr>
        <w:pStyle w:val="Heading1"/>
        <w:numPr>
          <w:ilvl w:val="0"/>
          <w:numId w:val="0"/>
        </w:numPr>
        <w:ind w:left="360" w:hanging="360"/>
        <w:rPr>
          <w:lang w:val="ro-RO"/>
        </w:rPr>
      </w:pPr>
      <w:bookmarkStart w:id="6" w:name="_Toc152099206"/>
      <w:bookmarkStart w:id="7" w:name="_Toc154147183"/>
      <w:r w:rsidRPr="00D30965">
        <w:rPr>
          <w:lang w:val="ro-RO"/>
        </w:rPr>
        <w:t>A</w:t>
      </w:r>
      <w:r w:rsidRPr="00D30965">
        <w:rPr>
          <w:rFonts w:eastAsia="SimSun"/>
          <w:lang w:val="ro-RO"/>
        </w:rPr>
        <w:t>nexa</w:t>
      </w:r>
      <w:r w:rsidRPr="00D30965">
        <w:rPr>
          <w:lang w:val="ro-RO"/>
        </w:rPr>
        <w:t xml:space="preserve"> 2. Teoria schimbării</w:t>
      </w:r>
      <w:bookmarkEnd w:id="6"/>
      <w:bookmarkEnd w:id="7"/>
      <w:r w:rsidRPr="00D30965">
        <w:rPr>
          <w:lang w:val="ro-RO"/>
        </w:rPr>
        <w:t xml:space="preserve"> </w:t>
      </w:r>
    </w:p>
    <w:p w14:paraId="02ABE5B6" w14:textId="77777777" w:rsidR="00126FF0" w:rsidRPr="003C0AD0" w:rsidRDefault="00126FF0" w:rsidP="00126FF0">
      <w:pPr>
        <w:pStyle w:val="Titlu3Heading3"/>
        <w:numPr>
          <w:ilvl w:val="0"/>
          <w:numId w:val="0"/>
        </w:numPr>
      </w:pPr>
      <w:bookmarkStart w:id="8" w:name="_Toc152099207"/>
      <w:bookmarkStart w:id="9" w:name="_Toc154147184"/>
      <w:r w:rsidRPr="003C0AD0">
        <w:rPr>
          <w:color w:val="007BB8"/>
        </w:rPr>
        <w:t>Teoria Schimbării Reconstruită POCU</w:t>
      </w:r>
      <w:bookmarkEnd w:id="9"/>
      <w:r w:rsidRPr="003C0AD0">
        <w:rPr>
          <w:color w:val="007BB8"/>
        </w:rPr>
        <w:t xml:space="preserve"> </w:t>
      </w:r>
      <w:bookmarkEnd w:id="8"/>
    </w:p>
    <w:p w14:paraId="1798164A" w14:textId="77777777" w:rsidR="00126FF0" w:rsidRPr="000E09D8" w:rsidRDefault="00126FF0" w:rsidP="00126FF0">
      <w:pPr>
        <w:spacing w:before="120"/>
        <w:jc w:val="center"/>
        <w:rPr>
          <w:rFonts w:ascii="Calibri" w:eastAsia="SimSun" w:hAnsi="Calibri"/>
          <w:lang w:val="ro-RO"/>
        </w:rPr>
      </w:pPr>
      <w:r w:rsidRPr="000E09D8">
        <w:rPr>
          <w:rFonts w:ascii="Calibri" w:eastAsia="SimSun" w:hAnsi="Calibri"/>
          <w:noProof/>
          <w:lang w:val="ro-RO"/>
        </w:rPr>
        <w:drawing>
          <wp:inline distT="0" distB="0" distL="0" distR="0" wp14:anchorId="50D08B81" wp14:editId="6B84BA96">
            <wp:extent cx="6649220" cy="3958876"/>
            <wp:effectExtent l="0" t="0" r="0" b="3810"/>
            <wp:docPr id="2042696773" name="image17.png" descr="A diagram with text and ic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42696773" name="image17.png" descr="A diagram with text and icons&#10;&#10;Description automatically generated with medium confidence"/>
                    <pic:cNvPicPr/>
                  </pic:nvPicPr>
                  <pic:blipFill>
                    <a:blip r:embed="rId12"/>
                    <a:srcRect t="5233" b="15010"/>
                    <a:stretch>
                      <a:fillRect/>
                    </a:stretch>
                  </pic:blipFill>
                  <pic:spPr>
                    <a:xfrm>
                      <a:off x="0" y="0"/>
                      <a:ext cx="6672333" cy="3972637"/>
                    </a:xfrm>
                    <a:prstGeom prst="rect">
                      <a:avLst/>
                    </a:prstGeom>
                    <a:ln/>
                  </pic:spPr>
                </pic:pic>
              </a:graphicData>
            </a:graphic>
          </wp:inline>
        </w:drawing>
      </w:r>
    </w:p>
    <w:p w14:paraId="409BDDF1" w14:textId="77777777" w:rsidR="00126FF0" w:rsidRPr="000E09D8" w:rsidRDefault="00126FF0" w:rsidP="00126FF0">
      <w:pPr>
        <w:spacing w:before="120"/>
        <w:rPr>
          <w:rFonts w:ascii="Calibri" w:eastAsia="SimSun" w:hAnsi="Calibri"/>
          <w:lang w:val="ro-RO"/>
        </w:rPr>
      </w:pPr>
    </w:p>
    <w:p w14:paraId="369E34DA" w14:textId="77777777" w:rsidR="00126FF0" w:rsidRPr="000E09D8" w:rsidRDefault="00126FF0" w:rsidP="00126FF0">
      <w:pPr>
        <w:spacing w:before="120"/>
        <w:rPr>
          <w:rFonts w:ascii="Calibri" w:eastAsia="SimSun" w:hAnsi="Calibri"/>
          <w:lang w:val="ro-RO"/>
        </w:rPr>
      </w:pPr>
    </w:p>
    <w:p w14:paraId="6E5E61EA" w14:textId="77777777" w:rsidR="00126FF0" w:rsidRPr="000E09D8" w:rsidRDefault="00126FF0" w:rsidP="00126FF0">
      <w:pPr>
        <w:spacing w:before="120"/>
        <w:jc w:val="center"/>
        <w:rPr>
          <w:rFonts w:ascii="Calibri" w:eastAsia="SimSun" w:hAnsi="Calibri"/>
          <w:lang w:val="ro-RO"/>
        </w:rPr>
      </w:pPr>
      <w:r w:rsidRPr="000E09D8">
        <w:rPr>
          <w:rFonts w:ascii="Calibri" w:eastAsia="SimSun" w:hAnsi="Calibri"/>
          <w:noProof/>
          <w:lang w:val="ro-RO"/>
        </w:rPr>
        <w:drawing>
          <wp:inline distT="0" distB="0" distL="0" distR="0" wp14:anchorId="5DF70DD1" wp14:editId="69D9F88B">
            <wp:extent cx="6797576" cy="4313008"/>
            <wp:effectExtent l="0" t="0" r="3810" b="0"/>
            <wp:docPr id="958554211"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54211" name="Picture 1" descr="A screen shot of a diagram&#10;&#10;Description automatically generated"/>
                    <pic:cNvPicPr/>
                  </pic:nvPicPr>
                  <pic:blipFill>
                    <a:blip r:embed="rId13"/>
                    <a:stretch>
                      <a:fillRect/>
                    </a:stretch>
                  </pic:blipFill>
                  <pic:spPr>
                    <a:xfrm>
                      <a:off x="0" y="0"/>
                      <a:ext cx="6808573" cy="4319985"/>
                    </a:xfrm>
                    <a:prstGeom prst="rect">
                      <a:avLst/>
                    </a:prstGeom>
                  </pic:spPr>
                </pic:pic>
              </a:graphicData>
            </a:graphic>
          </wp:inline>
        </w:drawing>
      </w:r>
    </w:p>
    <w:p w14:paraId="35DF3C3A" w14:textId="77777777" w:rsidR="00126FF0" w:rsidRPr="000E09D8" w:rsidRDefault="00126FF0" w:rsidP="00126FF0">
      <w:pPr>
        <w:spacing w:after="0"/>
        <w:jc w:val="center"/>
        <w:rPr>
          <w:rFonts w:ascii="Calibri" w:eastAsia="SimSun" w:hAnsi="Calibri"/>
          <w:lang w:val="ro-RO"/>
        </w:rPr>
      </w:pPr>
      <w:r w:rsidRPr="000E09D8">
        <w:rPr>
          <w:rFonts w:ascii="Calibri" w:eastAsia="SimSun" w:hAnsi="Calibri"/>
          <w:noProof/>
          <w:lang w:val="ro-RO"/>
        </w:rPr>
        <w:lastRenderedPageBreak/>
        <w:drawing>
          <wp:inline distT="0" distB="0" distL="0" distR="0" wp14:anchorId="6A20E2BB" wp14:editId="0AA711E7">
            <wp:extent cx="6427228" cy="4819879"/>
            <wp:effectExtent l="0" t="0" r="0" b="0"/>
            <wp:docPr id="1173687367" name="Picture 1173687367"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7367" name="Picture 1" descr="A screenshot of a web page&#10;&#10;Description automatically generated"/>
                    <pic:cNvPicPr/>
                  </pic:nvPicPr>
                  <pic:blipFill>
                    <a:blip r:embed="rId14"/>
                    <a:stretch>
                      <a:fillRect/>
                    </a:stretch>
                  </pic:blipFill>
                  <pic:spPr>
                    <a:xfrm>
                      <a:off x="0" y="0"/>
                      <a:ext cx="6435667" cy="4826207"/>
                    </a:xfrm>
                    <a:prstGeom prst="rect">
                      <a:avLst/>
                    </a:prstGeom>
                  </pic:spPr>
                </pic:pic>
              </a:graphicData>
            </a:graphic>
          </wp:inline>
        </w:drawing>
      </w:r>
    </w:p>
    <w:p w14:paraId="50165E67" w14:textId="77777777" w:rsidR="00126FF0" w:rsidRPr="000E09D8" w:rsidRDefault="00126FF0" w:rsidP="00126FF0">
      <w:pPr>
        <w:spacing w:after="0"/>
        <w:jc w:val="center"/>
        <w:rPr>
          <w:rFonts w:ascii="Calibri" w:eastAsia="SimSun" w:hAnsi="Calibri"/>
          <w:lang w:val="ro-RO"/>
        </w:rPr>
      </w:pPr>
      <w:r w:rsidRPr="000E09D8">
        <w:rPr>
          <w:rFonts w:ascii="Calibri" w:eastAsia="SimSun" w:hAnsi="Calibri"/>
          <w:noProof/>
          <w:lang w:val="ro-RO"/>
        </w:rPr>
        <w:lastRenderedPageBreak/>
        <w:drawing>
          <wp:inline distT="0" distB="0" distL="0" distR="0" wp14:anchorId="466688F5" wp14:editId="66A10820">
            <wp:extent cx="6547770" cy="4910275"/>
            <wp:effectExtent l="0" t="0" r="5715" b="5080"/>
            <wp:docPr id="164454251" name="Picture 16445425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4251" name="Picture 1" descr="A screenshot of a web page&#10;&#10;Description automatically generated"/>
                    <pic:cNvPicPr/>
                  </pic:nvPicPr>
                  <pic:blipFill>
                    <a:blip r:embed="rId15"/>
                    <a:stretch>
                      <a:fillRect/>
                    </a:stretch>
                  </pic:blipFill>
                  <pic:spPr>
                    <a:xfrm>
                      <a:off x="0" y="0"/>
                      <a:ext cx="6562529" cy="4921343"/>
                    </a:xfrm>
                    <a:prstGeom prst="rect">
                      <a:avLst/>
                    </a:prstGeom>
                  </pic:spPr>
                </pic:pic>
              </a:graphicData>
            </a:graphic>
          </wp:inline>
        </w:drawing>
      </w:r>
    </w:p>
    <w:p w14:paraId="05306D63" w14:textId="77777777" w:rsidR="00126FF0" w:rsidRPr="000E09D8" w:rsidRDefault="00126FF0" w:rsidP="00126FF0">
      <w:pPr>
        <w:spacing w:after="0"/>
        <w:rPr>
          <w:rFonts w:ascii="Calibri" w:eastAsia="SimSun" w:hAnsi="Calibri"/>
          <w:b/>
          <w:caps/>
          <w:color w:val="3CA1BC"/>
          <w:sz w:val="24"/>
          <w:lang w:val="ro-RO"/>
        </w:rPr>
      </w:pPr>
    </w:p>
    <w:p w14:paraId="2DE12BE2" w14:textId="77777777" w:rsidR="00126FF0" w:rsidRPr="003C0AD0" w:rsidRDefault="00126FF0" w:rsidP="00126FF0">
      <w:pPr>
        <w:pStyle w:val="Titlu3Heading3"/>
        <w:numPr>
          <w:ilvl w:val="0"/>
          <w:numId w:val="0"/>
        </w:numPr>
        <w:rPr>
          <w:color w:val="007BB8"/>
        </w:rPr>
      </w:pPr>
      <w:bookmarkStart w:id="10" w:name="_Toc154147185"/>
      <w:r w:rsidRPr="003C0AD0">
        <w:rPr>
          <w:color w:val="007BB8"/>
        </w:rPr>
        <w:lastRenderedPageBreak/>
        <w:t>Teoria Schimbării Reconstruită POIM</w:t>
      </w:r>
      <w:bookmarkEnd w:id="10"/>
      <w:r w:rsidRPr="003C0AD0">
        <w:rPr>
          <w:color w:val="007BB8"/>
        </w:rPr>
        <w:t xml:space="preserve"> </w:t>
      </w:r>
    </w:p>
    <w:p w14:paraId="325D4A6E" w14:textId="77777777" w:rsidR="00126FF0" w:rsidRPr="000E09D8" w:rsidRDefault="00126FF0" w:rsidP="00126FF0">
      <w:pPr>
        <w:spacing w:after="0"/>
        <w:jc w:val="center"/>
        <w:rPr>
          <w:rFonts w:ascii="Calibri" w:eastAsia="SimSun" w:hAnsi="Calibri"/>
          <w:lang w:val="ro-RO"/>
        </w:rPr>
      </w:pPr>
      <w:r w:rsidRPr="000E09D8">
        <w:rPr>
          <w:rFonts w:ascii="Calibri" w:eastAsia="SimSun" w:hAnsi="Calibri"/>
          <w:noProof/>
          <w:lang w:val="ro-RO"/>
        </w:rPr>
        <w:drawing>
          <wp:inline distT="0" distB="0" distL="0" distR="0" wp14:anchorId="4AC1ADC2" wp14:editId="0333C82B">
            <wp:extent cx="6427228" cy="4819879"/>
            <wp:effectExtent l="0" t="0" r="0" b="0"/>
            <wp:docPr id="1556775208" name="Picture 155677520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75208" name="Picture 1" descr="A screenshot of a web page&#10;&#10;Description automatically generated"/>
                    <pic:cNvPicPr/>
                  </pic:nvPicPr>
                  <pic:blipFill>
                    <a:blip r:embed="rId16"/>
                    <a:stretch>
                      <a:fillRect/>
                    </a:stretch>
                  </pic:blipFill>
                  <pic:spPr>
                    <a:xfrm>
                      <a:off x="0" y="0"/>
                      <a:ext cx="6440439" cy="4829786"/>
                    </a:xfrm>
                    <a:prstGeom prst="rect">
                      <a:avLst/>
                    </a:prstGeom>
                  </pic:spPr>
                </pic:pic>
              </a:graphicData>
            </a:graphic>
          </wp:inline>
        </w:drawing>
      </w:r>
    </w:p>
    <w:p w14:paraId="3FFD22D2" w14:textId="77777777" w:rsidR="00126FF0" w:rsidRPr="000E09D8" w:rsidRDefault="00126FF0" w:rsidP="00126FF0">
      <w:pPr>
        <w:spacing w:after="0"/>
        <w:rPr>
          <w:rFonts w:ascii="Calibri" w:eastAsia="SimSun" w:hAnsi="Calibri"/>
          <w:lang w:val="ro-RO"/>
        </w:rPr>
      </w:pPr>
    </w:p>
    <w:p w14:paraId="6D2DA95A" w14:textId="77777777" w:rsidR="00126FF0" w:rsidRPr="000E09D8" w:rsidRDefault="00126FF0" w:rsidP="00126FF0">
      <w:pPr>
        <w:spacing w:after="0"/>
        <w:rPr>
          <w:rFonts w:ascii="Calibri" w:eastAsia="SimSun" w:hAnsi="Calibri"/>
          <w:lang w:val="ro-RO"/>
        </w:rPr>
      </w:pPr>
    </w:p>
    <w:p w14:paraId="0BC6E473" w14:textId="77777777" w:rsidR="00126FF0" w:rsidRPr="000E09D8" w:rsidRDefault="00126FF0" w:rsidP="00126FF0">
      <w:pPr>
        <w:spacing w:after="0"/>
        <w:jc w:val="center"/>
        <w:rPr>
          <w:rFonts w:ascii="Calibri" w:eastAsia="SimSun" w:hAnsi="Calibri"/>
          <w:lang w:val="ro-RO"/>
        </w:rPr>
      </w:pPr>
      <w:r w:rsidRPr="000E09D8">
        <w:rPr>
          <w:rFonts w:ascii="Calibri" w:eastAsia="SimSun" w:hAnsi="Calibri"/>
          <w:noProof/>
          <w:lang w:val="ro-RO"/>
        </w:rPr>
        <w:drawing>
          <wp:inline distT="0" distB="0" distL="0" distR="0" wp14:anchorId="7492C12E" wp14:editId="3D09FE52">
            <wp:extent cx="6251746" cy="4688282"/>
            <wp:effectExtent l="0" t="0" r="0" b="0"/>
            <wp:docPr id="1679133011" name="Picture 167913301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33011" name="Picture 1" descr="A screenshot of a diagram&#10;&#10;Description automatically generated"/>
                    <pic:cNvPicPr/>
                  </pic:nvPicPr>
                  <pic:blipFill>
                    <a:blip r:embed="rId17"/>
                    <a:stretch>
                      <a:fillRect/>
                    </a:stretch>
                  </pic:blipFill>
                  <pic:spPr>
                    <a:xfrm>
                      <a:off x="0" y="0"/>
                      <a:ext cx="6259192" cy="4693866"/>
                    </a:xfrm>
                    <a:prstGeom prst="rect">
                      <a:avLst/>
                    </a:prstGeom>
                  </pic:spPr>
                </pic:pic>
              </a:graphicData>
            </a:graphic>
          </wp:inline>
        </w:drawing>
      </w:r>
    </w:p>
    <w:p w14:paraId="6836C1E7" w14:textId="77777777" w:rsidR="00126FF0" w:rsidRPr="003C0AD0" w:rsidRDefault="00126FF0" w:rsidP="00126FF0">
      <w:pPr>
        <w:pStyle w:val="Titlu3Heading3"/>
        <w:numPr>
          <w:ilvl w:val="0"/>
          <w:numId w:val="0"/>
        </w:numPr>
        <w:rPr>
          <w:rFonts w:ascii="Calibri" w:hAnsi="Calibri" w:cs="Calibri"/>
          <w:i/>
          <w:iCs/>
          <w:color w:val="365F91"/>
          <w:sz w:val="18"/>
          <w:szCs w:val="18"/>
        </w:rPr>
      </w:pPr>
      <w:bookmarkStart w:id="11" w:name="_Toc152099209"/>
      <w:bookmarkStart w:id="12" w:name="_Toc154147186"/>
      <w:r w:rsidRPr="003C0AD0">
        <w:rPr>
          <w:noProof/>
        </w:rPr>
        <w:lastRenderedPageBreak/>
        <w:drawing>
          <wp:anchor distT="0" distB="0" distL="114300" distR="114300" simplePos="0" relativeHeight="251660288" behindDoc="0" locked="0" layoutInCell="1" allowOverlap="1" wp14:anchorId="436E5CE4" wp14:editId="7BEE6D24">
            <wp:simplePos x="0" y="0"/>
            <wp:positionH relativeFrom="column">
              <wp:posOffset>881380</wp:posOffset>
            </wp:positionH>
            <wp:positionV relativeFrom="paragraph">
              <wp:posOffset>371475</wp:posOffset>
            </wp:positionV>
            <wp:extent cx="6834505" cy="4497705"/>
            <wp:effectExtent l="0" t="0" r="4445" b="0"/>
            <wp:wrapSquare wrapText="bothSides"/>
            <wp:docPr id="879172596" name="Picture 87917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834505" cy="4497705"/>
                    </a:xfrm>
                    <a:prstGeom prst="rect">
                      <a:avLst/>
                    </a:prstGeom>
                  </pic:spPr>
                </pic:pic>
              </a:graphicData>
            </a:graphic>
            <wp14:sizeRelH relativeFrom="margin">
              <wp14:pctWidth>0</wp14:pctWidth>
            </wp14:sizeRelH>
            <wp14:sizeRelV relativeFrom="margin">
              <wp14:pctHeight>0</wp14:pctHeight>
            </wp14:sizeRelV>
          </wp:anchor>
        </w:drawing>
      </w:r>
      <w:r w:rsidRPr="003C0AD0">
        <w:rPr>
          <w:rFonts w:ascii="Calibri" w:hAnsi="Calibri" w:cs="Cambria"/>
          <w:color w:val="3CA1BC"/>
        </w:rPr>
        <w:t>Teoria Schimbării Reconstruită POC</w:t>
      </w:r>
      <w:bookmarkEnd w:id="12"/>
      <w:r w:rsidRPr="003C0AD0">
        <w:rPr>
          <w:rFonts w:ascii="Calibri" w:hAnsi="Calibri" w:cs="Cambria"/>
          <w:color w:val="3CA1BC"/>
        </w:rPr>
        <w:t xml:space="preserve"> </w:t>
      </w:r>
    </w:p>
    <w:bookmarkEnd w:id="11"/>
    <w:p w14:paraId="17B9A89E" w14:textId="77777777" w:rsidR="00126FF0" w:rsidRPr="000E09D8" w:rsidRDefault="00126FF0" w:rsidP="00126FF0">
      <w:pPr>
        <w:spacing w:before="120"/>
        <w:jc w:val="center"/>
        <w:rPr>
          <w:rFonts w:ascii="Calibri" w:eastAsia="SimSun" w:hAnsi="Calibri"/>
          <w:lang w:val="ro-RO"/>
        </w:rPr>
      </w:pPr>
      <w:r w:rsidRPr="000E09D8">
        <w:rPr>
          <w:rFonts w:ascii="Calibri" w:eastAsia="SimSun" w:hAnsi="Calibri"/>
          <w:noProof/>
          <w:lang w:val="ro-RO"/>
        </w:rPr>
        <w:lastRenderedPageBreak/>
        <w:drawing>
          <wp:inline distT="0" distB="0" distL="0" distR="0" wp14:anchorId="04DE07E0" wp14:editId="54E0D159">
            <wp:extent cx="6733760" cy="4825707"/>
            <wp:effectExtent l="0" t="0" r="0" b="0"/>
            <wp:docPr id="611596210" name="Picture 6115962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7283" name="Picture 1" descr="A screenshot of a computer&#10;&#10;Description automatically generated"/>
                    <pic:cNvPicPr/>
                  </pic:nvPicPr>
                  <pic:blipFill>
                    <a:blip r:embed="rId19"/>
                    <a:stretch>
                      <a:fillRect/>
                    </a:stretch>
                  </pic:blipFill>
                  <pic:spPr>
                    <a:xfrm>
                      <a:off x="0" y="0"/>
                      <a:ext cx="6749304" cy="4836847"/>
                    </a:xfrm>
                    <a:prstGeom prst="rect">
                      <a:avLst/>
                    </a:prstGeom>
                  </pic:spPr>
                </pic:pic>
              </a:graphicData>
            </a:graphic>
          </wp:inline>
        </w:drawing>
      </w:r>
    </w:p>
    <w:p w14:paraId="488665E0" w14:textId="77777777" w:rsidR="00126FF0" w:rsidRPr="000E09D8" w:rsidRDefault="00126FF0" w:rsidP="00126FF0">
      <w:pPr>
        <w:spacing w:before="120"/>
        <w:rPr>
          <w:rFonts w:ascii="Calibri" w:eastAsia="SimSun" w:hAnsi="Calibri"/>
          <w:lang w:val="ro-RO"/>
        </w:rPr>
        <w:sectPr w:rsidR="00126FF0" w:rsidRPr="000E09D8" w:rsidSect="000E09D8">
          <w:pgSz w:w="16838" w:h="11906" w:orient="landscape" w:code="9"/>
          <w:pgMar w:top="1741" w:right="1134" w:bottom="1134" w:left="1134" w:header="709" w:footer="510" w:gutter="0"/>
          <w:cols w:space="708"/>
          <w:docGrid w:linePitch="360"/>
        </w:sectPr>
      </w:pPr>
    </w:p>
    <w:p w14:paraId="66FF3038" w14:textId="77777777" w:rsidR="00126FF0" w:rsidRPr="003C0AD0" w:rsidRDefault="00126FF0" w:rsidP="00126FF0">
      <w:pPr>
        <w:pStyle w:val="Titlu3Heading3"/>
        <w:numPr>
          <w:ilvl w:val="0"/>
          <w:numId w:val="0"/>
        </w:numPr>
        <w:rPr>
          <w:color w:val="007BB8"/>
        </w:rPr>
      </w:pPr>
      <w:bookmarkStart w:id="13" w:name="_Ref151646518"/>
      <w:bookmarkStart w:id="14" w:name="_Toc152099210"/>
      <w:bookmarkStart w:id="15" w:name="_Toc154147187"/>
      <w:r w:rsidRPr="000E09D8">
        <w:rPr>
          <w:rFonts w:ascii="Calibri" w:hAnsi="Calibri" w:cs="Cambria"/>
          <w:bCs/>
          <w:noProof/>
        </w:rPr>
        <w:lastRenderedPageBreak/>
        <w:drawing>
          <wp:anchor distT="0" distB="0" distL="114300" distR="114300" simplePos="0" relativeHeight="251661312" behindDoc="0" locked="0" layoutInCell="1" allowOverlap="1" wp14:anchorId="4FCC2D48" wp14:editId="66F1F6D9">
            <wp:simplePos x="0" y="0"/>
            <wp:positionH relativeFrom="margin">
              <wp:posOffset>1295400</wp:posOffset>
            </wp:positionH>
            <wp:positionV relativeFrom="page">
              <wp:posOffset>1917700</wp:posOffset>
            </wp:positionV>
            <wp:extent cx="6299835" cy="4724400"/>
            <wp:effectExtent l="0" t="0" r="5715" b="0"/>
            <wp:wrapSquare wrapText="bothSides"/>
            <wp:docPr id="424227603" name="Picture 424227603" descr="A diagram with text and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7603" name="Picture 1" descr="A diagram with text and icon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299835" cy="4724400"/>
                    </a:xfrm>
                    <a:prstGeom prst="rect">
                      <a:avLst/>
                    </a:prstGeom>
                  </pic:spPr>
                </pic:pic>
              </a:graphicData>
            </a:graphic>
            <wp14:sizeRelH relativeFrom="margin">
              <wp14:pctWidth>0</wp14:pctWidth>
            </wp14:sizeRelH>
            <wp14:sizeRelV relativeFrom="margin">
              <wp14:pctHeight>0</wp14:pctHeight>
            </wp14:sizeRelV>
          </wp:anchor>
        </w:drawing>
      </w:r>
      <w:r w:rsidRPr="003C0AD0">
        <w:rPr>
          <w:color w:val="007BB8"/>
        </w:rPr>
        <w:t>Teoria Schimbării Reconstruită POAD</w:t>
      </w:r>
      <w:bookmarkEnd w:id="15"/>
      <w:r w:rsidRPr="003C0AD0">
        <w:rPr>
          <w:color w:val="007BB8"/>
        </w:rPr>
        <w:t xml:space="preserve"> </w:t>
      </w:r>
      <w:bookmarkEnd w:id="13"/>
      <w:bookmarkEnd w:id="14"/>
    </w:p>
    <w:p w14:paraId="66E9B91F" w14:textId="77777777" w:rsidR="00126FF0" w:rsidRPr="000E09D8" w:rsidRDefault="00126FF0" w:rsidP="00126FF0">
      <w:pPr>
        <w:spacing w:before="120"/>
        <w:jc w:val="center"/>
        <w:rPr>
          <w:rFonts w:ascii="Calibri" w:eastAsia="SimSun" w:hAnsi="Calibri"/>
          <w:lang w:val="ro-RO"/>
        </w:rPr>
      </w:pPr>
    </w:p>
    <w:p w14:paraId="2F6FBFDE" w14:textId="77777777" w:rsidR="00126FF0" w:rsidRPr="003C0AD0" w:rsidRDefault="00126FF0" w:rsidP="00126FF0">
      <w:pPr>
        <w:rPr>
          <w:lang w:val="ro-RO"/>
        </w:rPr>
        <w:sectPr w:rsidR="00126FF0" w:rsidRPr="003C0AD0" w:rsidSect="00F06816">
          <w:pgSz w:w="16838" w:h="11906" w:orient="landscape"/>
          <w:pgMar w:top="1440" w:right="1440" w:bottom="1440" w:left="1440" w:header="709" w:footer="709" w:gutter="0"/>
          <w:cols w:space="708"/>
          <w:docGrid w:linePitch="360"/>
        </w:sectPr>
      </w:pPr>
    </w:p>
    <w:p w14:paraId="6B53678C" w14:textId="47647DF1" w:rsidR="009F1F22" w:rsidRDefault="009F1F22" w:rsidP="009F1F22">
      <w:pPr>
        <w:pStyle w:val="Heading1"/>
        <w:numPr>
          <w:ilvl w:val="0"/>
          <w:numId w:val="0"/>
        </w:numPr>
        <w:ind w:left="360" w:hanging="360"/>
      </w:pPr>
      <w:bookmarkStart w:id="16" w:name="_Toc151816360"/>
      <w:bookmarkStart w:id="17" w:name="_Toc154147188"/>
      <w:r>
        <w:lastRenderedPageBreak/>
        <w:t>Anexa 3. Interviuri</w:t>
      </w:r>
      <w:bookmarkEnd w:id="17"/>
    </w:p>
    <w:p w14:paraId="6D2066D0" w14:textId="25092815" w:rsidR="00126FF0" w:rsidRPr="009F1F22" w:rsidRDefault="00126FF0" w:rsidP="009F1F22">
      <w:pPr>
        <w:pStyle w:val="Heading2"/>
        <w:numPr>
          <w:ilvl w:val="0"/>
          <w:numId w:val="0"/>
        </w:numPr>
        <w:ind w:left="357" w:hanging="357"/>
        <w:rPr>
          <w:b/>
          <w:bCs/>
        </w:rPr>
      </w:pPr>
      <w:bookmarkStart w:id="18" w:name="_Toc154147189"/>
      <w:r w:rsidRPr="009F1F22">
        <w:rPr>
          <w:b/>
          <w:bCs/>
        </w:rPr>
        <w:t>Anexa 3.1. Interviuri POCU</w:t>
      </w:r>
      <w:bookmarkEnd w:id="16"/>
      <w:bookmarkEnd w:id="18"/>
    </w:p>
    <w:p w14:paraId="0F151820" w14:textId="0E927A64" w:rsidR="00126FF0" w:rsidRPr="003C0AD0" w:rsidRDefault="00126FF0" w:rsidP="00E7524E">
      <w:pPr>
        <w:pStyle w:val="Titlu3Heading3"/>
        <w:numPr>
          <w:ilvl w:val="2"/>
          <w:numId w:val="192"/>
        </w:numPr>
        <w:rPr>
          <w:color w:val="3CA1BC"/>
        </w:rPr>
      </w:pPr>
      <w:bookmarkStart w:id="19" w:name="_Toc151816361"/>
      <w:bookmarkStart w:id="20" w:name="_Toc154147190"/>
      <w:r w:rsidRPr="003C0AD0">
        <w:rPr>
          <w:caps w:val="0"/>
          <w:color w:val="3CA1BC"/>
        </w:rPr>
        <w:t>M</w:t>
      </w:r>
      <w:bookmarkEnd w:id="19"/>
      <w:r w:rsidRPr="003C0AD0">
        <w:rPr>
          <w:caps w:val="0"/>
          <w:color w:val="3CA1BC"/>
        </w:rPr>
        <w:t>etodologie</w:t>
      </w:r>
      <w:bookmarkEnd w:id="20"/>
    </w:p>
    <w:p w14:paraId="374B4018" w14:textId="77777777" w:rsidR="00126FF0" w:rsidRPr="003C0AD0" w:rsidRDefault="00126FF0" w:rsidP="00126FF0">
      <w:pPr>
        <w:spacing w:line="276" w:lineRule="auto"/>
        <w:rPr>
          <w:lang w:val="ro-RO"/>
        </w:rPr>
      </w:pPr>
      <w:r w:rsidRPr="003C0AD0">
        <w:rPr>
          <w:lang w:val="ro-RO"/>
        </w:rPr>
        <w:t xml:space="preserve">Interviurile au sprijinit procesul de colectare de informații cu privire la impactul intervențiilor în contextul crizei sanitare percepute la nivel macro de către instituțiile de la nivel central și a mecanismului de finanțare REACT EU. </w:t>
      </w:r>
    </w:p>
    <w:p w14:paraId="5CE6A299" w14:textId="77777777" w:rsidR="00126FF0" w:rsidRPr="003C0AD0" w:rsidRDefault="00126FF0" w:rsidP="00126FF0">
      <w:pPr>
        <w:spacing w:line="276" w:lineRule="auto"/>
        <w:rPr>
          <w:lang w:val="ro-RO"/>
        </w:rPr>
      </w:pPr>
      <w:r w:rsidRPr="003C0AD0">
        <w:rPr>
          <w:lang w:val="ro-RO"/>
        </w:rPr>
        <w:t>Interviurile sunt un mijloc de colectare esențial care permite în același timp aprofundarea și nuanțarea unor aspecte de interes, clarificarea, dar și întelegerea mai bună (față de mijloacele asincrone) a percepției părților interesate, identificarea unor noi aspecte de interes pentru analiză.</w:t>
      </w:r>
    </w:p>
    <w:p w14:paraId="16F8A52C" w14:textId="77777777" w:rsidR="00126FF0" w:rsidRPr="003C0AD0" w:rsidRDefault="00126FF0" w:rsidP="00126FF0">
      <w:pPr>
        <w:spacing w:line="276" w:lineRule="auto"/>
        <w:rPr>
          <w:lang w:val="ro-RO"/>
        </w:rPr>
      </w:pPr>
      <w:r w:rsidRPr="003C0AD0">
        <w:rPr>
          <w:lang w:val="ro-RO"/>
        </w:rPr>
        <w:t>Interviurile au vizat culegerea de informații pentru formularea răspunsurilor la întrebările de evaluare. Informațiile obținute prin intermediul interviurilor au fost triangulate cu informațiile obținute din utilizarea tuturor celorlalte instrumente.</w:t>
      </w:r>
    </w:p>
    <w:p w14:paraId="5BE53770" w14:textId="77777777" w:rsidR="00126FF0" w:rsidRPr="003C0AD0" w:rsidRDefault="00126FF0" w:rsidP="00126FF0">
      <w:pPr>
        <w:spacing w:line="276" w:lineRule="auto"/>
        <w:rPr>
          <w:lang w:val="ro-RO"/>
        </w:rPr>
      </w:pPr>
      <w:r w:rsidRPr="003C0AD0">
        <w:rPr>
          <w:lang w:val="ro-RO"/>
        </w:rPr>
        <w:t xml:space="preserve">Interviurile s-au desfășurat față în față sau online (cu participare audio-video), în funcție de disponibilitatea și preferința participanților. </w:t>
      </w:r>
    </w:p>
    <w:p w14:paraId="038CB535" w14:textId="77777777" w:rsidR="00126FF0" w:rsidRPr="003C0AD0" w:rsidRDefault="00126FF0" w:rsidP="00126FF0">
      <w:pPr>
        <w:spacing w:line="276" w:lineRule="auto"/>
        <w:rPr>
          <w:lang w:val="ro-RO" w:bidi="ne-NP"/>
        </w:rPr>
      </w:pPr>
      <w:r w:rsidRPr="003C0AD0">
        <w:rPr>
          <w:lang w:val="ro-RO" w:bidi="ne-NP"/>
        </w:rPr>
        <w:t>Organizațiile/ persoanele care au fost intervievate includ autorităţi și instituţii relevante la nivel central, precum și organizații  beneficiare:</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0"/>
        <w:gridCol w:w="1945"/>
        <w:gridCol w:w="1835"/>
        <w:gridCol w:w="4486"/>
      </w:tblGrid>
      <w:tr w:rsidR="00126FF0" w:rsidRPr="003C0AD0" w14:paraId="646C1383"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shd w:val="clear" w:color="auto" w:fill="002465"/>
          </w:tcPr>
          <w:p w14:paraId="48106CD9" w14:textId="77777777" w:rsidR="00126FF0" w:rsidRPr="003C0AD0" w:rsidRDefault="00126FF0" w:rsidP="00FF2A26">
            <w:pPr>
              <w:ind w:right="-23"/>
              <w:contextualSpacing/>
              <w:jc w:val="center"/>
              <w:rPr>
                <w:sz w:val="20"/>
                <w:szCs w:val="20"/>
                <w:lang w:val="ro-RO"/>
              </w:rPr>
            </w:pPr>
            <w:r w:rsidRPr="003C0AD0">
              <w:rPr>
                <w:sz w:val="20"/>
                <w:szCs w:val="20"/>
                <w:lang w:val="ro-RO"/>
              </w:rPr>
              <w:t>Nr.crt.</w:t>
            </w:r>
          </w:p>
        </w:tc>
        <w:tc>
          <w:tcPr>
            <w:tcW w:w="3780" w:type="dxa"/>
            <w:gridSpan w:val="2"/>
            <w:shd w:val="clear" w:color="auto" w:fill="002465"/>
          </w:tcPr>
          <w:p w14:paraId="392C9C52" w14:textId="77777777" w:rsidR="00126FF0" w:rsidRPr="003C0AD0" w:rsidRDefault="00126FF0" w:rsidP="00FF2A26">
            <w:pPr>
              <w:ind w:right="-23"/>
              <w:contextualSpacing/>
              <w:cnfStyle w:val="100000000000" w:firstRow="1"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OS</w:t>
            </w:r>
          </w:p>
        </w:tc>
        <w:tc>
          <w:tcPr>
            <w:tcW w:w="4487" w:type="dxa"/>
            <w:shd w:val="clear" w:color="auto" w:fill="002465"/>
          </w:tcPr>
          <w:p w14:paraId="7F75C74F" w14:textId="77777777" w:rsidR="00126FF0" w:rsidRPr="003C0AD0" w:rsidRDefault="00126FF0" w:rsidP="00FF2A26">
            <w:pPr>
              <w:ind w:right="-23"/>
              <w:contextualSpacing/>
              <w:cnfStyle w:val="100000000000" w:firstRow="1" w:lastRow="0" w:firstColumn="0" w:lastColumn="0" w:oddVBand="0" w:evenVBand="0" w:oddHBand="0" w:evenHBand="0" w:firstRowFirstColumn="0" w:firstRowLastColumn="0" w:lastRowFirstColumn="0" w:lastRowLastColumn="0"/>
              <w:rPr>
                <w:rFonts w:cs="Calibri"/>
                <w:sz w:val="20"/>
                <w:szCs w:val="20"/>
                <w:lang w:val="ro-RO"/>
              </w:rPr>
            </w:pPr>
            <w:r w:rsidRPr="003C0AD0">
              <w:rPr>
                <w:sz w:val="20"/>
                <w:szCs w:val="20"/>
                <w:lang w:val="ro-RO"/>
              </w:rPr>
              <w:t>Instituție</w:t>
            </w:r>
          </w:p>
        </w:tc>
      </w:tr>
      <w:tr w:rsidR="00126FF0" w:rsidRPr="003C0AD0" w14:paraId="014AB6A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2135857F"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1D4F2B1C"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lang w:val="ro-RO"/>
              </w:rPr>
              <w:t>OS 8.1, 8.2, 8.3, 8.4</w:t>
            </w:r>
          </w:p>
        </w:tc>
        <w:tc>
          <w:tcPr>
            <w:tcW w:w="6322" w:type="dxa"/>
            <w:gridSpan w:val="2"/>
          </w:tcPr>
          <w:p w14:paraId="0135A013"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eastAsia="Calibri"/>
                <w:lang w:val="ro-RO" w:eastAsia="ar-SA" w:bidi="ne-NP"/>
              </w:rPr>
              <w:t>Autoritatea de Management POCU</w:t>
            </w:r>
          </w:p>
        </w:tc>
      </w:tr>
      <w:tr w:rsidR="00126FF0" w:rsidRPr="003C0AD0" w14:paraId="361F5866"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2A4DA532"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7FC7388D" w14:textId="77777777" w:rsidR="00126FF0" w:rsidRPr="003C0AD0" w:rsidRDefault="00126FF0" w:rsidP="00FF2A26">
            <w:pPr>
              <w:ind w:right="-23"/>
              <w:contextualSpacing/>
              <w:cnfStyle w:val="000000000000" w:firstRow="0" w:lastRow="0" w:firstColumn="0" w:lastColumn="0" w:oddVBand="0" w:evenVBand="0" w:oddHBand="0" w:evenHBand="0" w:firstRowFirstColumn="0" w:firstRowLastColumn="0" w:lastRowFirstColumn="0" w:lastRowLastColumn="0"/>
              <w:rPr>
                <w:rFonts w:eastAsia="Calibri"/>
                <w:lang w:val="ro-RO" w:eastAsia="ar-SA" w:bidi="ne-NP"/>
              </w:rPr>
            </w:pPr>
            <w:r w:rsidRPr="003C0AD0">
              <w:rPr>
                <w:lang w:val="ro-RO"/>
              </w:rPr>
              <w:t xml:space="preserve">OS 8.1 </w:t>
            </w:r>
          </w:p>
        </w:tc>
        <w:tc>
          <w:tcPr>
            <w:tcW w:w="6322" w:type="dxa"/>
            <w:gridSpan w:val="2"/>
          </w:tcPr>
          <w:p w14:paraId="18D1726C" w14:textId="77777777" w:rsidR="00126FF0" w:rsidRPr="003C0AD0" w:rsidRDefault="00126FF0" w:rsidP="00FF2A26">
            <w:pPr>
              <w:ind w:right="-23"/>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eastAsia="Calibri"/>
                <w:lang w:val="ro-RO" w:eastAsia="ar-SA" w:bidi="ne-NP"/>
              </w:rPr>
              <w:t>Ministerul Educației</w:t>
            </w:r>
          </w:p>
        </w:tc>
      </w:tr>
      <w:tr w:rsidR="00126FF0" w:rsidRPr="003C0AD0" w14:paraId="738546CA"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6B8F1F9D"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6CBCACB7"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lang w:val="ro-RO"/>
              </w:rPr>
            </w:pPr>
            <w:r w:rsidRPr="003C0AD0">
              <w:rPr>
                <w:lang w:val="ro-RO"/>
              </w:rPr>
              <w:t>OS 8.2</w:t>
            </w:r>
          </w:p>
        </w:tc>
        <w:tc>
          <w:tcPr>
            <w:tcW w:w="6322" w:type="dxa"/>
            <w:gridSpan w:val="2"/>
          </w:tcPr>
          <w:p w14:paraId="1D3ACADD"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lang w:val="ro-RO"/>
              </w:rPr>
              <w:t>Agenția Națională pentru Ocuparea Forței de Muncă (ANOFM)</w:t>
            </w:r>
          </w:p>
        </w:tc>
      </w:tr>
      <w:tr w:rsidR="00126FF0" w:rsidRPr="003C0AD0" w14:paraId="3D5CB59F"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5AF9B0A9"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37FB3835"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 xml:space="preserve">OS 8.3 </w:t>
            </w:r>
          </w:p>
        </w:tc>
        <w:tc>
          <w:tcPr>
            <w:tcW w:w="6322" w:type="dxa"/>
            <w:gridSpan w:val="2"/>
          </w:tcPr>
          <w:p w14:paraId="3BA829E9"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rFonts w:eastAsia="Calibri"/>
                <w:lang w:val="ro-RO" w:eastAsia="ar-SA" w:bidi="ne-NP"/>
              </w:rPr>
            </w:pPr>
            <w:r w:rsidRPr="003C0AD0">
              <w:rPr>
                <w:lang w:val="ro-RO"/>
              </w:rPr>
              <w:t>2 administratori scheme de grant</w:t>
            </w:r>
          </w:p>
        </w:tc>
      </w:tr>
      <w:tr w:rsidR="00126FF0" w:rsidRPr="003C0AD0" w14:paraId="4073DAB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28B076C5"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14C92D86"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lang w:val="ro-RO"/>
              </w:rPr>
              <w:t>OS 8.4</w:t>
            </w:r>
          </w:p>
        </w:tc>
        <w:tc>
          <w:tcPr>
            <w:tcW w:w="6322" w:type="dxa"/>
            <w:gridSpan w:val="2"/>
          </w:tcPr>
          <w:p w14:paraId="04E42BE0"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lang w:val="ro-RO"/>
              </w:rPr>
              <w:t>Ministerul Sănătății</w:t>
            </w:r>
          </w:p>
        </w:tc>
      </w:tr>
      <w:tr w:rsidR="00126FF0" w:rsidRPr="003C0AD0" w14:paraId="0F3766A9"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379A43A5" w14:textId="77777777" w:rsidR="00126FF0" w:rsidRPr="003C0AD0" w:rsidRDefault="00126FF0" w:rsidP="00126FF0">
            <w:pPr>
              <w:pStyle w:val="ListParagraph"/>
              <w:numPr>
                <w:ilvl w:val="0"/>
                <w:numId w:val="9"/>
              </w:numPr>
              <w:ind w:right="-23"/>
              <w:rPr>
                <w:b w:val="0"/>
                <w:sz w:val="20"/>
                <w:szCs w:val="20"/>
                <w:lang w:val="ro-RO"/>
              </w:rPr>
            </w:pPr>
          </w:p>
        </w:tc>
        <w:tc>
          <w:tcPr>
            <w:tcW w:w="1945" w:type="dxa"/>
          </w:tcPr>
          <w:p w14:paraId="3421EE61"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OS 8.4</w:t>
            </w:r>
          </w:p>
        </w:tc>
        <w:tc>
          <w:tcPr>
            <w:tcW w:w="6322" w:type="dxa"/>
            <w:gridSpan w:val="2"/>
          </w:tcPr>
          <w:p w14:paraId="14C2C620"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rFonts w:eastAsia="Calibri"/>
                <w:lang w:val="ro-RO" w:eastAsia="ar-SA" w:bidi="ne-NP"/>
              </w:rPr>
            </w:pPr>
            <w:r w:rsidRPr="003C0AD0">
              <w:rPr>
                <w:lang w:val="ro-RO"/>
              </w:rPr>
              <w:t>Casa Națională de Asigurări de Sănătate (CNSAS)</w:t>
            </w:r>
          </w:p>
        </w:tc>
      </w:tr>
    </w:tbl>
    <w:p w14:paraId="5B6A1B3D" w14:textId="60A2AC0F" w:rsidR="00126FF0" w:rsidRPr="003C0AD0" w:rsidRDefault="00126FF0" w:rsidP="00E7524E">
      <w:pPr>
        <w:pStyle w:val="Titlu3Heading3"/>
        <w:numPr>
          <w:ilvl w:val="2"/>
          <w:numId w:val="192"/>
        </w:numPr>
        <w:rPr>
          <w:color w:val="3CA1BC"/>
        </w:rPr>
      </w:pPr>
      <w:bookmarkStart w:id="21" w:name="_Toc151816358"/>
      <w:bookmarkStart w:id="22" w:name="_Toc154147191"/>
      <w:r w:rsidRPr="003C0AD0">
        <w:rPr>
          <w:caps w:val="0"/>
          <w:color w:val="3CA1BC"/>
        </w:rPr>
        <w:t>Sinteză interviuri</w:t>
      </w:r>
      <w:bookmarkEnd w:id="22"/>
      <w:r w:rsidRPr="003C0AD0">
        <w:rPr>
          <w:caps w:val="0"/>
          <w:color w:val="3CA1BC"/>
        </w:rPr>
        <w:t xml:space="preserve"> </w:t>
      </w:r>
      <w:bookmarkEnd w:id="21"/>
    </w:p>
    <w:p w14:paraId="10A3D5B2" w14:textId="77777777" w:rsidR="00126FF0" w:rsidRPr="003C0AD0" w:rsidRDefault="00126FF0" w:rsidP="00126FF0">
      <w:pPr>
        <w:pStyle w:val="Titlu3Heading3"/>
        <w:numPr>
          <w:ilvl w:val="0"/>
          <w:numId w:val="0"/>
        </w:numPr>
        <w:rPr>
          <w:color w:val="00204F"/>
        </w:rPr>
      </w:pPr>
      <w:bookmarkStart w:id="23" w:name="_Toc154147192"/>
      <w:r w:rsidRPr="003C0AD0">
        <w:rPr>
          <w:color w:val="00204F"/>
        </w:rPr>
        <w:t>Minută interviu AM POCU</w:t>
      </w:r>
      <w:bookmarkEnd w:id="23"/>
    </w:p>
    <w:p w14:paraId="7849BBAB" w14:textId="77777777" w:rsidR="00126FF0" w:rsidRPr="003C0AD0" w:rsidRDefault="00126FF0" w:rsidP="00126FF0">
      <w:pPr>
        <w:spacing w:line="276" w:lineRule="auto"/>
        <w:rPr>
          <w:b/>
          <w:bCs w:val="0"/>
          <w:lang w:val="ro-RO"/>
        </w:rPr>
      </w:pPr>
      <w:r w:rsidRPr="003C0AD0">
        <w:rPr>
          <w:b/>
          <w:lang w:val="ro-RO"/>
        </w:rPr>
        <w:t>Data: 30.10.2023, orele 14:00, online</w:t>
      </w:r>
    </w:p>
    <w:p w14:paraId="3FB17D31" w14:textId="77777777" w:rsidR="00126FF0" w:rsidRPr="003C0AD0" w:rsidRDefault="00126FF0" w:rsidP="00126FF0">
      <w:pPr>
        <w:spacing w:line="276" w:lineRule="auto"/>
        <w:rPr>
          <w:b/>
          <w:bCs w:val="0"/>
          <w:lang w:val="ro-RO"/>
        </w:rPr>
      </w:pPr>
      <w:r w:rsidRPr="003C0AD0">
        <w:rPr>
          <w:b/>
          <w:lang w:val="ro-RO"/>
        </w:rPr>
        <w:t>Participanți:</w:t>
      </w:r>
    </w:p>
    <w:p w14:paraId="171C9433" w14:textId="77777777" w:rsidR="00126FF0" w:rsidRPr="003C0AD0" w:rsidRDefault="00126FF0" w:rsidP="00126FF0">
      <w:pPr>
        <w:pStyle w:val="ListParagraph"/>
        <w:numPr>
          <w:ilvl w:val="0"/>
          <w:numId w:val="23"/>
        </w:numPr>
        <w:spacing w:line="276" w:lineRule="auto"/>
        <w:contextualSpacing w:val="0"/>
        <w:rPr>
          <w:rFonts w:eastAsia="Times New Roman"/>
          <w:lang w:val="ro-RO"/>
        </w:rPr>
      </w:pPr>
      <w:r w:rsidRPr="003C0AD0">
        <w:rPr>
          <w:rFonts w:eastAsia="Times New Roman"/>
          <w:lang w:val="ro-RO"/>
        </w:rPr>
        <w:t>5</w:t>
      </w:r>
      <w:r w:rsidRPr="003C0AD0">
        <w:rPr>
          <w:lang w:val="ro-RO"/>
        </w:rPr>
        <w:t xml:space="preserve"> reprezentanți AM POCU</w:t>
      </w:r>
    </w:p>
    <w:p w14:paraId="3E6E225F" w14:textId="77777777" w:rsidR="00126FF0" w:rsidRPr="003C0AD0" w:rsidRDefault="00126FF0" w:rsidP="00126FF0">
      <w:pPr>
        <w:pStyle w:val="ListParagraph"/>
        <w:numPr>
          <w:ilvl w:val="0"/>
          <w:numId w:val="23"/>
        </w:numPr>
        <w:spacing w:line="276" w:lineRule="auto"/>
        <w:contextualSpacing w:val="0"/>
        <w:rPr>
          <w:lang w:val="ro-RO"/>
        </w:rPr>
      </w:pPr>
      <w:r w:rsidRPr="003C0AD0">
        <w:rPr>
          <w:lang w:val="ro-RO"/>
        </w:rPr>
        <w:t xml:space="preserve">4 reprezentanți echipa de evaluare </w:t>
      </w:r>
    </w:p>
    <w:p w14:paraId="2229790B" w14:textId="77777777" w:rsidR="00126FF0" w:rsidRPr="003C0AD0" w:rsidRDefault="00126FF0" w:rsidP="00126FF0">
      <w:pPr>
        <w:spacing w:line="276" w:lineRule="auto"/>
        <w:rPr>
          <w:b/>
          <w:bCs w:val="0"/>
          <w:lang w:val="ro-RO"/>
        </w:rPr>
      </w:pPr>
      <w:r w:rsidRPr="003C0AD0">
        <w:rPr>
          <w:b/>
          <w:lang w:val="ro-RO"/>
        </w:rPr>
        <w:t>Principalele concluzii ale interviului:</w:t>
      </w:r>
    </w:p>
    <w:p w14:paraId="2C156F5E" w14:textId="77777777" w:rsidR="00126FF0" w:rsidRPr="003C0AD0" w:rsidRDefault="00126FF0" w:rsidP="00126FF0">
      <w:pPr>
        <w:spacing w:line="276" w:lineRule="auto"/>
        <w:rPr>
          <w:lang w:val="ro-RO"/>
        </w:rPr>
      </w:pPr>
      <w:r w:rsidRPr="003C0AD0">
        <w:rPr>
          <w:lang w:val="ro-RO"/>
        </w:rPr>
        <w:lastRenderedPageBreak/>
        <w:t>Logica AP 8, având în vedere mutarea de pe o axă pe alta a intervențiilor REACT-EU, este în linie cu Regulamentul nr. 2021 care modifică Regulamentul nr. 1303 prin care se acordau resurse pentru contracararea efectelor pandemiei, pentru categoriile cele mai afectate, cum ar fi șomerii, elevii pentru personalul online, personalul imiplicat în gestionarea cazurilor COVID. REACT EU a avut 43 de componente.</w:t>
      </w:r>
    </w:p>
    <w:p w14:paraId="4D5E30DB" w14:textId="77777777" w:rsidR="00126FF0" w:rsidRPr="003C0AD0" w:rsidRDefault="00126FF0" w:rsidP="00126FF0">
      <w:pPr>
        <w:spacing w:line="276" w:lineRule="auto"/>
        <w:rPr>
          <w:lang w:val="ro-RO"/>
        </w:rPr>
      </w:pPr>
      <w:r w:rsidRPr="003C0AD0">
        <w:rPr>
          <w:lang w:val="ro-RO"/>
        </w:rPr>
        <w:t>Momentul a fost potrivit pentru aceste finanțări pentru că nu s-au lansat apeluri, ci au fost transferate proiecte de pe axă pe alta. Mecanismul de transfer a fost cel ce a facilitat răspunsul rapid la efectele crizei, acoperind 4 domenii - educație, ocupare, incluziune, sanitar.</w:t>
      </w:r>
    </w:p>
    <w:p w14:paraId="318514E1" w14:textId="77777777" w:rsidR="00126FF0" w:rsidRPr="003C0AD0" w:rsidRDefault="00126FF0" w:rsidP="00126FF0">
      <w:pPr>
        <w:spacing w:line="276" w:lineRule="auto"/>
        <w:rPr>
          <w:lang w:val="ro-RO"/>
        </w:rPr>
      </w:pPr>
      <w:r w:rsidRPr="003C0AD0">
        <w:rPr>
          <w:lang w:val="ro-RO"/>
        </w:rPr>
        <w:t>Toate proiectele sunt bine targetate; au fost identificate în timp foarte scurt. Proiectele au răspuns obiectivului REACT EU și sunt specifice FSE.</w:t>
      </w:r>
    </w:p>
    <w:p w14:paraId="597ED4FA" w14:textId="77777777" w:rsidR="00126FF0" w:rsidRPr="003C0AD0" w:rsidRDefault="00126FF0" w:rsidP="00126FF0">
      <w:pPr>
        <w:spacing w:line="276" w:lineRule="auto"/>
        <w:rPr>
          <w:lang w:val="ro-RO"/>
        </w:rPr>
      </w:pPr>
      <w:r w:rsidRPr="003C0AD0">
        <w:rPr>
          <w:lang w:val="ro-RO"/>
        </w:rPr>
        <w:t>Realizări și rezultat: în contextul crizei au fost utile intervențiile, la datele colectate până acum; se preconizează că sunt toate șansele să se atingă rezultatele dorite.</w:t>
      </w:r>
    </w:p>
    <w:p w14:paraId="71BD6178" w14:textId="77777777" w:rsidR="00126FF0" w:rsidRPr="003C0AD0" w:rsidRDefault="00126FF0" w:rsidP="00126FF0">
      <w:pPr>
        <w:spacing w:line="276" w:lineRule="auto"/>
        <w:rPr>
          <w:lang w:val="ro-RO"/>
        </w:rPr>
      </w:pPr>
      <w:r w:rsidRPr="003C0AD0">
        <w:rPr>
          <w:lang w:val="ro-RO"/>
        </w:rPr>
        <w:t>Capacitatea beneficiarilor: unii au implementat proiecte pentru că au avut scheme prin legislație, altele pentru că aveau deja proiectele scrise/contractate.</w:t>
      </w:r>
    </w:p>
    <w:p w14:paraId="095132F5" w14:textId="77777777" w:rsidR="00126FF0" w:rsidRPr="003C0AD0" w:rsidRDefault="00126FF0" w:rsidP="00126FF0">
      <w:pPr>
        <w:spacing w:line="276" w:lineRule="auto"/>
        <w:rPr>
          <w:lang w:val="ro-RO"/>
        </w:rPr>
      </w:pPr>
      <w:r w:rsidRPr="003C0AD0">
        <w:rPr>
          <w:lang w:val="ro-RO"/>
        </w:rPr>
        <w:t>Apelul 879 – schemele de grant SES – era singurul care răspundea pentru crearea de locuri de muncă din REACT EU.</w:t>
      </w:r>
    </w:p>
    <w:p w14:paraId="0B1C85F2" w14:textId="77777777" w:rsidR="00126FF0" w:rsidRPr="003C0AD0" w:rsidRDefault="00126FF0" w:rsidP="00126FF0">
      <w:pPr>
        <w:spacing w:line="276" w:lineRule="auto"/>
        <w:rPr>
          <w:lang w:val="ro-RO"/>
        </w:rPr>
      </w:pPr>
      <w:r w:rsidRPr="003C0AD0">
        <w:rPr>
          <w:lang w:val="ro-RO"/>
        </w:rPr>
        <w:t>AM POCU lucrează pe zona de conștientizare a fondurilor primite de către beneficiarii finali, au primit recomandare de la CE.</w:t>
      </w:r>
    </w:p>
    <w:p w14:paraId="604B5D71" w14:textId="77777777" w:rsidR="00126FF0" w:rsidRPr="003C0AD0" w:rsidRDefault="00126FF0" w:rsidP="00126FF0">
      <w:pPr>
        <w:spacing w:line="276" w:lineRule="auto"/>
        <w:rPr>
          <w:lang w:val="ro-RO"/>
        </w:rPr>
      </w:pPr>
      <w:r w:rsidRPr="003C0AD0">
        <w:rPr>
          <w:lang w:val="ro-RO"/>
        </w:rPr>
        <w:t>Decizia s-a luat la nivel național în funcție de categoriile de persoane vulnerabile: elevii care nu participau la online, persoane fără loc de muncă etc. A fost o consultare/colaborare cu ministerele în cauză, discuții cu CE pentru modificarea programului, au existat fișe de proiect care au fost pre-aprobate în funcție de GT vizat de REACT-EU fiind apeluri necompetitive.</w:t>
      </w:r>
    </w:p>
    <w:p w14:paraId="464CB1A9" w14:textId="77777777" w:rsidR="00126FF0" w:rsidRPr="003C0AD0" w:rsidRDefault="00126FF0" w:rsidP="00126FF0">
      <w:pPr>
        <w:spacing w:line="276" w:lineRule="auto"/>
        <w:rPr>
          <w:lang w:val="ro-RO"/>
        </w:rPr>
      </w:pPr>
      <w:r w:rsidRPr="003C0AD0">
        <w:rPr>
          <w:lang w:val="ro-RO"/>
        </w:rPr>
        <w:t>Sprijinul a venit la timp. Pentru necompetitive, s-au decontat cheltuielile care întâi s-au plătit de la bugetul de stat. Pentru OS 8.3, s-au creat mecanisme de prioritizate a plăților CR. Au fost simplificate raportările, nemaifiind acele RT-uri intermediare. Verificarea cheltuielilor s-a făcut pe un eșantion din GT cuprins în proiecte.</w:t>
      </w:r>
    </w:p>
    <w:p w14:paraId="074872AB" w14:textId="77777777" w:rsidR="00126FF0" w:rsidRPr="003C0AD0" w:rsidRDefault="00126FF0" w:rsidP="00126FF0">
      <w:pPr>
        <w:pStyle w:val="Titlu3Heading3"/>
        <w:numPr>
          <w:ilvl w:val="0"/>
          <w:numId w:val="0"/>
        </w:numPr>
        <w:rPr>
          <w:color w:val="00204F"/>
        </w:rPr>
      </w:pPr>
      <w:bookmarkStart w:id="24" w:name="_Toc87041907"/>
      <w:bookmarkStart w:id="25" w:name="_Hlk52825728"/>
      <w:bookmarkStart w:id="26" w:name="_Toc154147193"/>
      <w:r w:rsidRPr="003C0AD0">
        <w:rPr>
          <w:color w:val="00204F"/>
        </w:rPr>
        <w:t xml:space="preserve">Minută interviu </w:t>
      </w:r>
      <w:bookmarkEnd w:id="24"/>
      <w:r w:rsidRPr="003C0AD0">
        <w:rPr>
          <w:color w:val="00204F"/>
        </w:rPr>
        <w:t>Ministerul Educației (MEN)</w:t>
      </w:r>
      <w:bookmarkEnd w:id="26"/>
      <w:r w:rsidRPr="003C0AD0">
        <w:rPr>
          <w:color w:val="00204F"/>
        </w:rPr>
        <w:t xml:space="preserve"> </w:t>
      </w:r>
    </w:p>
    <w:p w14:paraId="0163CE89" w14:textId="77777777" w:rsidR="00126FF0" w:rsidRPr="003C0AD0" w:rsidRDefault="00126FF0" w:rsidP="00126FF0">
      <w:pPr>
        <w:rPr>
          <w:szCs w:val="20"/>
          <w:lang w:val="ro-RO"/>
        </w:rPr>
      </w:pPr>
      <w:r w:rsidRPr="003C0AD0">
        <w:rPr>
          <w:rFonts w:cstheme="minorHAnsi"/>
          <w:b/>
          <w:szCs w:val="20"/>
          <w:lang w:val="ro-RO"/>
        </w:rPr>
        <w:t>Data</w:t>
      </w:r>
      <w:r w:rsidRPr="003C0AD0">
        <w:rPr>
          <w:rFonts w:cstheme="minorHAnsi"/>
          <w:szCs w:val="20"/>
          <w:lang w:val="ro-RO"/>
        </w:rPr>
        <w:t xml:space="preserve">: </w:t>
      </w:r>
      <w:r w:rsidRPr="003C0AD0">
        <w:rPr>
          <w:szCs w:val="20"/>
          <w:lang w:val="ro-RO"/>
        </w:rPr>
        <w:t>27.10.2023, față în față</w:t>
      </w:r>
    </w:p>
    <w:p w14:paraId="6CF70B06" w14:textId="77777777" w:rsidR="00126FF0" w:rsidRPr="003C0AD0" w:rsidRDefault="00126FF0" w:rsidP="00126FF0">
      <w:pPr>
        <w:rPr>
          <w:rFonts w:cstheme="minorHAnsi"/>
          <w:bCs w:val="0"/>
          <w:szCs w:val="20"/>
          <w:lang w:val="ro-RO"/>
        </w:rPr>
      </w:pPr>
      <w:r w:rsidRPr="003C0AD0">
        <w:rPr>
          <w:rFonts w:cstheme="minorHAnsi"/>
          <w:b/>
          <w:szCs w:val="20"/>
          <w:lang w:val="ro-RO"/>
        </w:rPr>
        <w:t>Participanți</w:t>
      </w:r>
      <w:r w:rsidRPr="003C0AD0">
        <w:rPr>
          <w:rFonts w:cstheme="minorHAnsi"/>
          <w:szCs w:val="20"/>
          <w:lang w:val="ro-RO"/>
        </w:rPr>
        <w:t xml:space="preserve"> la interviu: </w:t>
      </w:r>
    </w:p>
    <w:p w14:paraId="5C6EDA4B" w14:textId="77777777" w:rsidR="00126FF0" w:rsidRPr="003C0AD0" w:rsidRDefault="00126FF0" w:rsidP="00126FF0">
      <w:pPr>
        <w:pStyle w:val="ListParagraph"/>
        <w:numPr>
          <w:ilvl w:val="0"/>
          <w:numId w:val="10"/>
        </w:numPr>
        <w:suppressAutoHyphens/>
        <w:autoSpaceDN w:val="0"/>
        <w:spacing w:after="60"/>
        <w:ind w:left="714" w:hanging="357"/>
        <w:contextualSpacing w:val="0"/>
        <w:textAlignment w:val="baseline"/>
        <w:rPr>
          <w:szCs w:val="20"/>
          <w:lang w:val="ro-RO"/>
        </w:rPr>
      </w:pPr>
      <w:r w:rsidRPr="003C0AD0">
        <w:rPr>
          <w:szCs w:val="20"/>
          <w:lang w:val="ro-RO"/>
        </w:rPr>
        <w:t xml:space="preserve">Reprezentanți ai echipei de evaluare </w:t>
      </w:r>
    </w:p>
    <w:p w14:paraId="23B95108" w14:textId="77777777" w:rsidR="00126FF0" w:rsidRPr="003C0AD0" w:rsidRDefault="00126FF0" w:rsidP="00126FF0">
      <w:pPr>
        <w:pStyle w:val="ListParagraph"/>
        <w:numPr>
          <w:ilvl w:val="0"/>
          <w:numId w:val="10"/>
        </w:numPr>
        <w:suppressAutoHyphens/>
        <w:autoSpaceDN w:val="0"/>
        <w:spacing w:after="60"/>
        <w:ind w:left="714" w:hanging="357"/>
        <w:contextualSpacing w:val="0"/>
        <w:textAlignment w:val="baseline"/>
        <w:rPr>
          <w:szCs w:val="20"/>
          <w:lang w:val="ro-RO"/>
        </w:rPr>
      </w:pPr>
      <w:r w:rsidRPr="003C0AD0">
        <w:rPr>
          <w:szCs w:val="20"/>
          <w:lang w:val="ro-RO"/>
        </w:rPr>
        <w:t xml:space="preserve">Reprezentant al Ministerului Educației (MEN) – managerul de proiect </w:t>
      </w:r>
    </w:p>
    <w:p w14:paraId="176654F5" w14:textId="77777777" w:rsidR="00126FF0" w:rsidRPr="003C0AD0" w:rsidRDefault="00126FF0" w:rsidP="00126FF0">
      <w:pPr>
        <w:rPr>
          <w:rFonts w:cstheme="minorHAnsi"/>
          <w:bCs w:val="0"/>
          <w:szCs w:val="20"/>
          <w:lang w:val="ro-RO"/>
        </w:rPr>
      </w:pPr>
      <w:r w:rsidRPr="003C0AD0">
        <w:rPr>
          <w:rFonts w:cstheme="minorHAnsi"/>
          <w:b/>
          <w:szCs w:val="20"/>
          <w:lang w:val="ro-RO"/>
        </w:rPr>
        <w:t>Localizare</w:t>
      </w:r>
      <w:r w:rsidRPr="003C0AD0">
        <w:rPr>
          <w:rFonts w:cstheme="minorHAnsi"/>
          <w:szCs w:val="20"/>
          <w:lang w:val="ro-RO"/>
        </w:rPr>
        <w:t>: Municipiul București, Strada Spiru Haret, nr. 12</w:t>
      </w:r>
    </w:p>
    <w:p w14:paraId="4BD6058F" w14:textId="77777777" w:rsidR="00126FF0" w:rsidRPr="003C0AD0" w:rsidRDefault="00126FF0" w:rsidP="00126FF0">
      <w:pPr>
        <w:rPr>
          <w:rFonts w:cstheme="minorHAnsi"/>
          <w:b/>
          <w:iCs/>
          <w:szCs w:val="20"/>
          <w:lang w:val="ro-RO"/>
        </w:rPr>
      </w:pPr>
      <w:r w:rsidRPr="003C0AD0">
        <w:rPr>
          <w:rFonts w:cstheme="minorHAnsi"/>
          <w:b/>
          <w:iCs/>
          <w:szCs w:val="20"/>
          <w:lang w:val="ro-RO"/>
        </w:rPr>
        <w:t>Principalele aspecte discutate:</w:t>
      </w:r>
    </w:p>
    <w:p w14:paraId="6CA00E85" w14:textId="77777777" w:rsidR="00126FF0" w:rsidRPr="003C0AD0" w:rsidRDefault="00126FF0" w:rsidP="00126FF0">
      <w:pPr>
        <w:rPr>
          <w:rFonts w:cstheme="minorHAnsi"/>
          <w:lang w:val="ro-RO"/>
        </w:rPr>
      </w:pPr>
      <w:r w:rsidRPr="003C0AD0">
        <w:rPr>
          <w:rFonts w:cstheme="minorHAnsi"/>
          <w:lang w:val="ro-RO"/>
        </w:rPr>
        <w:t xml:space="preserve">Proiectul „PROGRAM NAȚIONAL DE ACTIVITĂȚI REMEDIALE PENTRU ELEVI” - POCU/1007/8/1/151628 a fost inițiat ca o reacție la constatările ministerului, inspectoratelor școlare și școlilor cu privire la </w:t>
      </w:r>
      <w:r w:rsidRPr="003C0AD0">
        <w:rPr>
          <w:rFonts w:cstheme="minorHAnsi"/>
          <w:lang w:val="ro-RO"/>
        </w:rPr>
        <w:lastRenderedPageBreak/>
        <w:t xml:space="preserve">situația elevilor în timpul perioadei de închidere a școlilor cauzată de pandemie și mutarea cursurilor în online. </w:t>
      </w:r>
    </w:p>
    <w:p w14:paraId="535A00C5" w14:textId="77777777" w:rsidR="00126FF0" w:rsidRPr="003C0AD0" w:rsidRDefault="00126FF0" w:rsidP="00126FF0">
      <w:pPr>
        <w:rPr>
          <w:rFonts w:cstheme="minorHAnsi"/>
          <w:lang w:val="ro-RO"/>
        </w:rPr>
      </w:pPr>
      <w:r w:rsidRPr="003C0AD0">
        <w:rPr>
          <w:rFonts w:cstheme="minorHAnsi"/>
          <w:lang w:val="ro-RO"/>
        </w:rPr>
        <w:t xml:space="preserve">Proiectul a fost depus și contractat pe OS 6.3 – </w:t>
      </w:r>
      <w:r w:rsidRPr="003C0AD0">
        <w:rPr>
          <w:rFonts w:cstheme="minorHAnsi"/>
          <w:i/>
          <w:iCs/>
          <w:lang w:val="ro-RO"/>
        </w:rPr>
        <w:t>Reducerea părăsirii timpurii a școlii prin măsuri integrate de prevenire și de asigurare a oportunităților egale pentru elevii aparținând grupurilor vulnerabile, cu accent pe elevii aparținând minorității roma și elevii din mediul rural/comunitățile dezavantajate socio-economic</w:t>
      </w:r>
      <w:r w:rsidRPr="003C0AD0">
        <w:rPr>
          <w:rFonts w:cstheme="minorHAnsi"/>
          <w:lang w:val="ro-RO"/>
        </w:rPr>
        <w:t xml:space="preserve"> și apoi a fost mutat pe Axa 8 REACT EU.</w:t>
      </w:r>
    </w:p>
    <w:p w14:paraId="3EDC7A88" w14:textId="77777777" w:rsidR="00126FF0" w:rsidRPr="003C0AD0" w:rsidRDefault="00126FF0" w:rsidP="00126FF0">
      <w:pPr>
        <w:shd w:val="clear" w:color="auto" w:fill="FFFFFF" w:themeFill="background1"/>
        <w:rPr>
          <w:rFonts w:cstheme="minorHAnsi"/>
          <w:lang w:val="ro-RO"/>
        </w:rPr>
      </w:pPr>
      <w:r w:rsidRPr="003C0AD0">
        <w:rPr>
          <w:rFonts w:cstheme="minorHAnsi"/>
          <w:lang w:val="ro-RO"/>
        </w:rPr>
        <w:t xml:space="preserve">Intervenția REACT EU și finanțările prin AP 8 au fost extrem de benefice și au reprezentat un răspuns necesar și oportun la impactul pandemiei. Adoptarea mecanismului REACT EU a fost apreciată ca fiind esențială în abordarea provocărilor generate de pandemie în domeniul educației. </w:t>
      </w:r>
    </w:p>
    <w:p w14:paraId="2B557BA4" w14:textId="77777777" w:rsidR="00126FF0" w:rsidRPr="003C0AD0" w:rsidRDefault="00126FF0" w:rsidP="00126FF0">
      <w:pPr>
        <w:shd w:val="clear" w:color="auto" w:fill="FFFFFF" w:themeFill="background1"/>
        <w:rPr>
          <w:rFonts w:cstheme="minorHAnsi"/>
          <w:lang w:val="ro-RO"/>
        </w:rPr>
      </w:pPr>
      <w:r w:rsidRPr="003C0AD0">
        <w:rPr>
          <w:rFonts w:cstheme="minorHAnsi"/>
          <w:lang w:val="ro-RO"/>
        </w:rPr>
        <w:t xml:space="preserve">Deși trecerea pe Axa REACT EU presupunea o schimbare și simplificare a procedurilor, inclusiv din perspectiva raportăii și rambursării cheltuielilor, acestea s-au desfășurat în linii generale conform practicilor inițiale, uzuale programului. </w:t>
      </w:r>
    </w:p>
    <w:p w14:paraId="0974F9F4" w14:textId="77777777" w:rsidR="00126FF0" w:rsidRPr="003C0AD0" w:rsidRDefault="00126FF0" w:rsidP="00126FF0">
      <w:pPr>
        <w:shd w:val="clear" w:color="auto" w:fill="FFFFFF" w:themeFill="background1"/>
        <w:rPr>
          <w:rFonts w:cstheme="minorHAnsi"/>
          <w:lang w:val="ro-RO"/>
        </w:rPr>
      </w:pPr>
      <w:r w:rsidRPr="003C0AD0">
        <w:rPr>
          <w:rFonts w:cstheme="minorHAnsi"/>
          <w:lang w:val="ro-RO"/>
        </w:rPr>
        <w:t>Cererea de transfer pe Axa REACT EU a fost inițiată în luna martie 2021, la recomandarea MIPE, și a fost aprobată în luna septembrie 2021, după încheierea activităților din august 2021. Deși mutarea de la o axă la alta nu a generat confuzii semnificative, nici nu a simplificat excesiv procesele, dar sprijinul primit din partea OI MEN, care a înțeles perspectivele educaționale și a navigat în conformitate cu regulile, a contribuit la găsirea soluțiilor pentru eventualele dificultăți întâmpinate.</w:t>
      </w:r>
    </w:p>
    <w:p w14:paraId="67A5C208"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 xml:space="preserve">Implementarea proiectului </w:t>
      </w:r>
    </w:p>
    <w:p w14:paraId="5D11962E"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 xml:space="preserve">Proiectul a fost lansat ca răspuns la constatările privind situația elevilor în timpul închiderii școlilor din cauza pandemiei COVID-19 și mutarea cursurilor în mediul online, respectiv pierderea materiei din programa școlară prin participarea redusă sau totală a elevilor la cursurile online. </w:t>
      </w:r>
    </w:p>
    <w:p w14:paraId="06BB446C"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Mulți elevi erau în situații de corigențe sau avea note insuficiente pentru închiderea situației școlare.</w:t>
      </w:r>
    </w:p>
    <w:p w14:paraId="593C9150"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Un studiu al Băncii Mondiale a evidențiat o întârziere de peste 1 an școlar și o pierdere de peste 12 luni de școală cauzată de pandemiei.</w:t>
      </w:r>
    </w:p>
    <w:p w14:paraId="039F9F1B"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Activitățile de sprijin pentru școli au avut loc în perioada martie-august 2021, în timpul anului școlar. Totuși, contractul a fost semnat în luna mai 2021, iar durata de implementare a proiectului s-a finalizat în luna decembrie 2022. Cu toate acestea, din cauza volumului foarte mare al documentelor solicitate pentru justificarea cheltuielilor și personalul redus/nepregătit în implementarea de proiecte de la nivelul școlilor, cererea de rambursare finală a fost depusă cu întârziere, abia în luna iunie 2023.</w:t>
      </w:r>
    </w:p>
    <w:p w14:paraId="1DA777A6"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Grupul țintă al proiectului a constat în final dintr-un număr de peste 180.000 elevi (au fost 168.000 preconizați prin CF).</w:t>
      </w:r>
    </w:p>
    <w:p w14:paraId="3CA5CE8E"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 xml:space="preserve">Pentru a implementa acest proiect, ministerul a extins prevederile articolului 58 al Legii educației (inițial se acordau vouchere elevilor din ciclul primar) prin metodologia proiectului, introducând astfel un cost standard pe elev (200 lei/oră/elev), plătiți direct cadrului didactic, condiționat de participarea elevului la 20 de ore de activități remediale lunar. </w:t>
      </w:r>
    </w:p>
    <w:p w14:paraId="3FF200B7"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Proiectul a inclus decontarea cheltuielilor din întreaga perioadă de implementare a activităților remediale (martie-august 2021), deși contractul a fost semnat ulterior demarării activităților.</w:t>
      </w:r>
    </w:p>
    <w:p w14:paraId="4212523C"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lastRenderedPageBreak/>
        <w:t>Inspectoratele școlare, parte din acest proiect, au selectat 42 de coordonatori județeni și 216 experți județeni pentru a face față cerințelor proiectului și numărului foarte mare de GT, însă au fost remunerați doar aproximativ 4 luni. Ulterior, majoritatea au lucrat neremunerați pentru pregătirea documentelor necesare CR. Experții județeni au fost angajați în funcție de numărul de GT din județe; astfel, județul Iași, cu cel mai amre nnumăr de GT înscris, a avut și cel mai mare nr. de experți (18).</w:t>
      </w:r>
    </w:p>
    <w:p w14:paraId="53E994E6"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 xml:space="preserve">Angajarea experților a început în luna mai, au fost aprobați prin notificare conform POCU la sfârșitul lunii iunie și au început activitatea efectivă în iulie, în contextul în care activitatea se termina în august 2021, experții fin remunerați doar 4 luni pe durata activităților remediale, deși mulți dintre ei au lucrat până la depunerea CR (iunie 2023). </w:t>
      </w:r>
    </w:p>
    <w:p w14:paraId="430211DF"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 xml:space="preserve">Pentru personalul din școli implicat în raportare/managementul proiectului nu a existat linie bugetară pentru cheltuieli salariale, ceea ce a generat nemulțumiri. </w:t>
      </w:r>
    </w:p>
    <w:p w14:paraId="41747B71"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szCs w:val="20"/>
          <w:lang w:val="ro-RO"/>
        </w:rPr>
        <w:t xml:space="preserve">Luna mai 2021 a fost cea mai aglomerată lună din proiect pentru activități, cu cel mai mare număr de GT angrenat. </w:t>
      </w:r>
    </w:p>
    <w:p w14:paraId="2CB07951" w14:textId="77777777" w:rsidR="00126FF0" w:rsidRPr="003C0AD0" w:rsidRDefault="00126FF0" w:rsidP="00126FF0">
      <w:pPr>
        <w:pStyle w:val="ListParagraph"/>
        <w:numPr>
          <w:ilvl w:val="0"/>
          <w:numId w:val="11"/>
        </w:numPr>
        <w:contextualSpacing w:val="0"/>
        <w:rPr>
          <w:color w:val="000000" w:themeColor="text1"/>
          <w:szCs w:val="20"/>
          <w:lang w:val="ro-RO"/>
        </w:rPr>
      </w:pPr>
      <w:r w:rsidRPr="003C0AD0">
        <w:rPr>
          <w:color w:val="000000" w:themeColor="text1"/>
          <w:szCs w:val="20"/>
          <w:lang w:val="ro-RO"/>
        </w:rPr>
        <w:t xml:space="preserve">Elevii au manifestat un interes crescut pentru participarea la activitățile remediale, conștienți de deficitul de cunoștințe cauzat de absența de la școală și dificultățile în accesarea platformelor online. </w:t>
      </w:r>
    </w:p>
    <w:p w14:paraId="092AD50C" w14:textId="77777777" w:rsidR="00126FF0" w:rsidRPr="003C0AD0" w:rsidRDefault="00126FF0" w:rsidP="00126FF0">
      <w:pPr>
        <w:pStyle w:val="ListParagraph"/>
        <w:numPr>
          <w:ilvl w:val="0"/>
          <w:numId w:val="11"/>
        </w:numPr>
        <w:contextualSpacing w:val="0"/>
        <w:rPr>
          <w:color w:val="000000" w:themeColor="text1"/>
          <w:szCs w:val="20"/>
          <w:lang w:val="ro-RO"/>
        </w:rPr>
      </w:pPr>
      <w:r w:rsidRPr="003C0AD0">
        <w:rPr>
          <w:color w:val="000000" w:themeColor="text1"/>
          <w:szCs w:val="20"/>
          <w:lang w:val="ro-RO"/>
        </w:rPr>
        <w:t>Evaluările inspectoratelor au condus la concluzii cu nuanțe contrastante în privința nevoii și relevanței activităților remediale.</w:t>
      </w:r>
    </w:p>
    <w:p w14:paraId="4B3BDED0" w14:textId="77777777" w:rsidR="00126FF0" w:rsidRPr="003C0AD0" w:rsidRDefault="00126FF0" w:rsidP="00126FF0">
      <w:pPr>
        <w:pStyle w:val="ListParagraph"/>
        <w:numPr>
          <w:ilvl w:val="0"/>
          <w:numId w:val="11"/>
        </w:numPr>
        <w:spacing w:line="276" w:lineRule="auto"/>
        <w:contextualSpacing w:val="0"/>
        <w:rPr>
          <w:color w:val="000000" w:themeColor="text1"/>
          <w:szCs w:val="20"/>
          <w:lang w:val="ro-RO"/>
        </w:rPr>
      </w:pPr>
      <w:r w:rsidRPr="003C0AD0">
        <w:rPr>
          <w:color w:val="000000" w:themeColor="text1"/>
          <w:lang w:val="ro-RO"/>
        </w:rPr>
        <w:t>Există o apreciere pozitivă a importanței intervențiilor/măsurilor remediale, recunoscându-se necesitatea acestora.</w:t>
      </w:r>
    </w:p>
    <w:p w14:paraId="52DFA6E8"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Dificultăți întâmpinate:</w:t>
      </w:r>
    </w:p>
    <w:p w14:paraId="6912E7D9" w14:textId="77777777" w:rsidR="00126FF0" w:rsidRPr="003C0AD0" w:rsidRDefault="00126FF0" w:rsidP="00126FF0">
      <w:pPr>
        <w:pStyle w:val="ListParagraph"/>
        <w:numPr>
          <w:ilvl w:val="0"/>
          <w:numId w:val="12"/>
        </w:numPr>
        <w:spacing w:line="276" w:lineRule="auto"/>
        <w:contextualSpacing w:val="0"/>
        <w:rPr>
          <w:color w:val="000000" w:themeColor="text1"/>
          <w:szCs w:val="20"/>
          <w:lang w:val="ro-RO"/>
        </w:rPr>
      </w:pPr>
      <w:r w:rsidRPr="003C0AD0">
        <w:rPr>
          <w:color w:val="000000" w:themeColor="text1"/>
          <w:szCs w:val="20"/>
          <w:lang w:val="ro-RO"/>
        </w:rPr>
        <w:t>Dificultăți semnificative au apărut în gestionarea și validarea instrumentului POCU Form, neadaptat inițial pentru gestionarea unui număr așa mare de grup țintă (școli și elevi), la care s-a adăugat și lipsa competențelor adecvate în IT&amp;C în rândul cadrelor didactice responsabile cu raportările din școlile implicate în proiect.</w:t>
      </w:r>
    </w:p>
    <w:p w14:paraId="15555A4F" w14:textId="77777777" w:rsidR="00126FF0" w:rsidRPr="003C0AD0" w:rsidRDefault="00126FF0" w:rsidP="00126FF0">
      <w:pPr>
        <w:pStyle w:val="ListParagraph"/>
        <w:numPr>
          <w:ilvl w:val="0"/>
          <w:numId w:val="12"/>
        </w:numPr>
        <w:spacing w:line="276" w:lineRule="auto"/>
        <w:contextualSpacing w:val="0"/>
        <w:rPr>
          <w:color w:val="000000" w:themeColor="text1"/>
          <w:szCs w:val="20"/>
          <w:lang w:val="ro-RO"/>
        </w:rPr>
      </w:pPr>
      <w:r w:rsidRPr="003C0AD0">
        <w:rPr>
          <w:color w:val="000000" w:themeColor="text1"/>
          <w:szCs w:val="20"/>
          <w:lang w:val="ro-RO"/>
        </w:rPr>
        <w:t>Birocrația și cerințele specifice ale programului POCU au crescut gradul de complexitate în implementarea proiectului, generând sarcini administrative nerecompensate financiar, mai ales în rândul personalului din școli care a pregătit documentele necesare justificării cheltuielilor.</w:t>
      </w:r>
    </w:p>
    <w:p w14:paraId="06764073" w14:textId="77777777" w:rsidR="00126FF0" w:rsidRPr="003C0AD0" w:rsidRDefault="00126FF0" w:rsidP="00126FF0">
      <w:pPr>
        <w:pStyle w:val="ListParagraph"/>
        <w:numPr>
          <w:ilvl w:val="0"/>
          <w:numId w:val="12"/>
        </w:numPr>
        <w:spacing w:line="276" w:lineRule="auto"/>
        <w:contextualSpacing w:val="0"/>
        <w:rPr>
          <w:color w:val="000000" w:themeColor="text1"/>
          <w:szCs w:val="20"/>
          <w:lang w:val="ro-RO"/>
        </w:rPr>
      </w:pPr>
      <w:r w:rsidRPr="003C0AD0">
        <w:rPr>
          <w:color w:val="000000" w:themeColor="text1"/>
          <w:szCs w:val="20"/>
          <w:lang w:val="ro-RO"/>
        </w:rPr>
        <w:t>Bugetul proiectului nu a inclus cheltuieli indirecte necesare pentru sprijinirea activităților,</w:t>
      </w:r>
      <w:r w:rsidRPr="003C0AD0">
        <w:rPr>
          <w:color w:val="000000" w:themeColor="text1"/>
          <w:lang w:val="ro-RO"/>
        </w:rPr>
        <w:t xml:space="preserve"> </w:t>
      </w:r>
      <w:r w:rsidRPr="003C0AD0">
        <w:rPr>
          <w:color w:val="000000" w:themeColor="text1"/>
          <w:szCs w:val="20"/>
          <w:lang w:val="ro-RO"/>
        </w:rPr>
        <w:t>cum ar fi consumabilele sau utilitățile pentru școlile implicate,  iar responsabilitățile administrative au revenit în principal învățătorilor și secretarelor ce nu au experiență în procedurile aferente implementării de proiecte din fonduri europene.</w:t>
      </w:r>
    </w:p>
    <w:p w14:paraId="019334A7" w14:textId="77777777" w:rsidR="00126FF0" w:rsidRPr="003C0AD0" w:rsidRDefault="00126FF0" w:rsidP="00126FF0">
      <w:pPr>
        <w:pStyle w:val="ListParagraph"/>
        <w:numPr>
          <w:ilvl w:val="0"/>
          <w:numId w:val="13"/>
        </w:numPr>
        <w:spacing w:line="276" w:lineRule="auto"/>
        <w:contextualSpacing w:val="0"/>
        <w:rPr>
          <w:color w:val="000000" w:themeColor="text1"/>
          <w:szCs w:val="20"/>
          <w:lang w:val="ro-RO"/>
        </w:rPr>
      </w:pPr>
      <w:r w:rsidRPr="003C0AD0">
        <w:rPr>
          <w:color w:val="000000" w:themeColor="text1"/>
          <w:szCs w:val="20"/>
          <w:lang w:val="ro-RO"/>
        </w:rPr>
        <w:t xml:space="preserve">A fost nevoie de resurse și personal suplimentar, dar care nu a fost neremunerat suficient raportat la perioada lucrată efectiv. </w:t>
      </w:r>
    </w:p>
    <w:p w14:paraId="075798FA" w14:textId="77777777" w:rsidR="00126FF0" w:rsidRPr="003C0AD0" w:rsidRDefault="00126FF0" w:rsidP="00126FF0">
      <w:pPr>
        <w:pStyle w:val="ListParagraph"/>
        <w:numPr>
          <w:ilvl w:val="0"/>
          <w:numId w:val="13"/>
        </w:numPr>
        <w:spacing w:line="276" w:lineRule="auto"/>
        <w:contextualSpacing w:val="0"/>
        <w:rPr>
          <w:color w:val="000000" w:themeColor="text1"/>
          <w:szCs w:val="20"/>
          <w:lang w:val="ro-RO"/>
        </w:rPr>
      </w:pPr>
      <w:r w:rsidRPr="003C0AD0">
        <w:rPr>
          <w:color w:val="000000" w:themeColor="text1"/>
          <w:szCs w:val="20"/>
          <w:lang w:val="ro-RO"/>
        </w:rPr>
        <w:lastRenderedPageBreak/>
        <w:t>Numărul mare de membri ai grupului țintă și perioada scurtă de implementare au generat nevoia de resurse și personal suplimentar, generând un volum foarte mare de comunicare și documente necesare raportării.</w:t>
      </w:r>
    </w:p>
    <w:p w14:paraId="46946C0A" w14:textId="77777777" w:rsidR="00126FF0" w:rsidRPr="003C0AD0" w:rsidRDefault="00126FF0" w:rsidP="00126FF0">
      <w:pPr>
        <w:pStyle w:val="ListParagraph"/>
        <w:numPr>
          <w:ilvl w:val="0"/>
          <w:numId w:val="13"/>
        </w:numPr>
        <w:spacing w:line="276" w:lineRule="auto"/>
        <w:contextualSpacing w:val="0"/>
        <w:rPr>
          <w:color w:val="000000" w:themeColor="text1"/>
          <w:szCs w:val="20"/>
          <w:lang w:val="ro-RO"/>
        </w:rPr>
      </w:pPr>
      <w:r w:rsidRPr="003C0AD0">
        <w:rPr>
          <w:color w:val="000000" w:themeColor="text1"/>
          <w:szCs w:val="20"/>
          <w:lang w:val="ro-RO"/>
        </w:rPr>
        <w:t xml:space="preserve">Au fost realizate plăți cu întârziere către cadrele didactice. </w:t>
      </w:r>
    </w:p>
    <w:p w14:paraId="470189F8" w14:textId="77777777" w:rsidR="00126FF0" w:rsidRPr="003C0AD0" w:rsidRDefault="00126FF0" w:rsidP="00126FF0">
      <w:pPr>
        <w:pStyle w:val="ListParagraph"/>
        <w:numPr>
          <w:ilvl w:val="0"/>
          <w:numId w:val="13"/>
        </w:numPr>
        <w:contextualSpacing w:val="0"/>
        <w:rPr>
          <w:color w:val="000000" w:themeColor="text1"/>
          <w:szCs w:val="20"/>
          <w:lang w:val="ro-RO"/>
        </w:rPr>
      </w:pPr>
      <w:r w:rsidRPr="003C0AD0">
        <w:rPr>
          <w:color w:val="000000" w:themeColor="text1"/>
          <w:szCs w:val="20"/>
          <w:lang w:val="ro-RO"/>
        </w:rPr>
        <w:t>Problemele legate de transmiterea documentelor de validare a activităților remediale, unde menționarea ID-ului proiectului a fost o cerință provocatoare, dat fiind că elevii nu erau întotdeauna atenți la acest detaliu.</w:t>
      </w:r>
    </w:p>
    <w:p w14:paraId="2116D872" w14:textId="77777777" w:rsidR="00126FF0" w:rsidRPr="003C0AD0" w:rsidRDefault="00126FF0" w:rsidP="00126FF0">
      <w:pPr>
        <w:pStyle w:val="ListParagraph"/>
        <w:numPr>
          <w:ilvl w:val="0"/>
          <w:numId w:val="13"/>
        </w:numPr>
        <w:contextualSpacing w:val="0"/>
        <w:rPr>
          <w:color w:val="000000" w:themeColor="text1"/>
          <w:szCs w:val="20"/>
          <w:lang w:val="ro-RO"/>
        </w:rPr>
      </w:pPr>
      <w:r w:rsidRPr="003C0AD0">
        <w:rPr>
          <w:color w:val="000000" w:themeColor="text1"/>
          <w:szCs w:val="20"/>
          <w:lang w:val="ro-RO"/>
        </w:rPr>
        <w:t>Lansarea activității înainte de semnarea oficială a contractului de finanțare a generat un volum de muncă suplimentar pentru modificarea hârtiilor deja pregătite.</w:t>
      </w:r>
    </w:p>
    <w:p w14:paraId="047A4FBB" w14:textId="77777777" w:rsidR="00126FF0" w:rsidRPr="003C0AD0" w:rsidRDefault="00126FF0" w:rsidP="00126FF0">
      <w:pPr>
        <w:pStyle w:val="ListParagraph"/>
        <w:numPr>
          <w:ilvl w:val="0"/>
          <w:numId w:val="13"/>
        </w:numPr>
        <w:contextualSpacing w:val="0"/>
        <w:rPr>
          <w:color w:val="000000" w:themeColor="text1"/>
          <w:szCs w:val="20"/>
          <w:lang w:val="ro-RO"/>
        </w:rPr>
      </w:pPr>
      <w:r w:rsidRPr="003C0AD0">
        <w:rPr>
          <w:color w:val="000000" w:themeColor="text1"/>
          <w:szCs w:val="20"/>
          <w:lang w:val="ro-RO"/>
        </w:rPr>
        <w:t>Durata inițială a proiectului a fost foarte mică comparativ cu complexitatea raportărilor și dimensiunea GT, fiind nevoie de prelungirea proiectului.</w:t>
      </w:r>
    </w:p>
    <w:p w14:paraId="635162E4" w14:textId="77777777" w:rsidR="00126FF0" w:rsidRPr="003C0AD0" w:rsidRDefault="00126FF0" w:rsidP="00126FF0">
      <w:pPr>
        <w:rPr>
          <w:rFonts w:cstheme="minorHAnsi"/>
          <w:color w:val="000000" w:themeColor="text1"/>
          <w:szCs w:val="20"/>
          <w:lang w:val="ro-RO"/>
        </w:rPr>
      </w:pPr>
      <w:r w:rsidRPr="003C0AD0">
        <w:rPr>
          <w:rFonts w:cstheme="minorHAnsi"/>
          <w:b/>
          <w:iCs/>
          <w:color w:val="3CA1BC"/>
          <w:szCs w:val="20"/>
          <w:lang w:val="ro-RO"/>
        </w:rPr>
        <w:t>Complementaritatea dintre diferite programe de finanțare</w:t>
      </w:r>
      <w:r w:rsidRPr="003C0AD0">
        <w:rPr>
          <w:rFonts w:cstheme="minorHAnsi"/>
          <w:color w:val="000000" w:themeColor="text1"/>
          <w:szCs w:val="20"/>
          <w:lang w:val="ro-RO"/>
        </w:rPr>
        <w:tab/>
      </w:r>
    </w:p>
    <w:p w14:paraId="444BBA3E"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A fost menționat proiectul ROSE (Proiectul privind învățământul secundar/ Romanian Secondary Education Project) finanțat de Banca Mondială, care își propune să contribuie la reducerea abandonului în învățământul secundar și terțiar  și la  creșterea ratei de promovare a examenului de bacalaureat, vizând elevii cu rezultate scăzute sau cei expuși riscului de abandon școlar din cadrul liceelor.</w:t>
      </w:r>
    </w:p>
    <w:p w14:paraId="2834A834"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Implementează cu succes activități remediale, sprijin suplimentar, ore suplimentare și activități extracurriculare.</w:t>
      </w:r>
    </w:p>
    <w:p w14:paraId="072597E7"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Prin proiect oferă servicii de consiliere psihologică, coaching și dezvoltare personală.</w:t>
      </w:r>
    </w:p>
    <w:p w14:paraId="4841378F"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Activitățile desfășurate au avut un impact semnificativ, contribuind la motivarea elevilor și la îmbunătățirea rezultatelor școlare.</w:t>
      </w:r>
    </w:p>
    <w:p w14:paraId="08FD3D19"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Proiectul ROSE oferă flexibilitate și abordează o gamă mai largă de elevi, nu doar cei cu performanțe slabe sau cu risc crescut de abandon școlar.</w:t>
      </w:r>
    </w:p>
    <w:p w14:paraId="761D9AE1" w14:textId="77777777" w:rsidR="00126FF0" w:rsidRPr="003C0AD0" w:rsidRDefault="00126FF0" w:rsidP="00126FF0">
      <w:pPr>
        <w:pStyle w:val="ListParagraph"/>
        <w:numPr>
          <w:ilvl w:val="0"/>
          <w:numId w:val="14"/>
        </w:numPr>
        <w:shd w:val="clear" w:color="auto" w:fill="FFFFFF" w:themeFill="background1"/>
        <w:spacing w:line="276" w:lineRule="auto"/>
        <w:ind w:left="360"/>
        <w:contextualSpacing w:val="0"/>
        <w:rPr>
          <w:color w:val="000000" w:themeColor="text1"/>
          <w:szCs w:val="20"/>
          <w:lang w:val="ro-RO"/>
        </w:rPr>
      </w:pPr>
      <w:r w:rsidRPr="003C0AD0">
        <w:rPr>
          <w:color w:val="000000" w:themeColor="text1"/>
          <w:szCs w:val="20"/>
          <w:lang w:val="ro-RO"/>
        </w:rPr>
        <w:t>Adițional, proiectul ROSE include și o componentă de grant pentru dotarea și renovarea liceelor, spre deosebire de proiectul POCU.</w:t>
      </w:r>
    </w:p>
    <w:p w14:paraId="68CBAFC8" w14:textId="77777777" w:rsidR="00126FF0" w:rsidRPr="003C0AD0" w:rsidRDefault="00126FF0" w:rsidP="00126FF0">
      <w:pPr>
        <w:pStyle w:val="ListParagraph"/>
        <w:numPr>
          <w:ilvl w:val="0"/>
          <w:numId w:val="15"/>
        </w:numPr>
        <w:shd w:val="clear" w:color="auto" w:fill="FFFFFF" w:themeFill="background1"/>
        <w:spacing w:line="276" w:lineRule="auto"/>
        <w:contextualSpacing w:val="0"/>
        <w:rPr>
          <w:color w:val="000000" w:themeColor="text1"/>
          <w:szCs w:val="20"/>
          <w:lang w:val="ro-RO"/>
        </w:rPr>
      </w:pPr>
      <w:r w:rsidRPr="003C0AD0">
        <w:rPr>
          <w:color w:val="000000" w:themeColor="text1"/>
          <w:szCs w:val="20"/>
          <w:lang w:val="ro-RO"/>
        </w:rPr>
        <w:t>Modelul proiectului ROSE a fost adoptat în cadrul programului PNRAS.</w:t>
      </w:r>
    </w:p>
    <w:p w14:paraId="69238A35" w14:textId="77777777" w:rsidR="00126FF0" w:rsidRPr="003C0AD0" w:rsidRDefault="00126FF0" w:rsidP="00126FF0">
      <w:pPr>
        <w:pStyle w:val="ListParagraph"/>
        <w:numPr>
          <w:ilvl w:val="0"/>
          <w:numId w:val="15"/>
        </w:numPr>
        <w:shd w:val="clear" w:color="auto" w:fill="FFFFFF" w:themeFill="background1"/>
        <w:spacing w:line="276" w:lineRule="auto"/>
        <w:contextualSpacing w:val="0"/>
        <w:rPr>
          <w:color w:val="000000" w:themeColor="text1"/>
          <w:szCs w:val="20"/>
          <w:lang w:val="ro-RO"/>
        </w:rPr>
      </w:pPr>
      <w:r w:rsidRPr="003C0AD0">
        <w:rPr>
          <w:color w:val="000000" w:themeColor="text1"/>
          <w:szCs w:val="20"/>
          <w:lang w:val="ro-RO"/>
        </w:rPr>
        <w:t>Se menționează o diferență semnificativă: în ROSE, erau facilități pentru a contracta o firmă de consultanță și consultanți individuali, inclusiv un monitor și un mentor pentru gestionarea activităților financiare și didactice, care ar fi util să se regăsească și în proiectele de tip POCU pentru școli.</w:t>
      </w:r>
    </w:p>
    <w:p w14:paraId="137A0B71" w14:textId="77777777" w:rsidR="00126FF0" w:rsidRPr="003C0AD0" w:rsidRDefault="00126FF0" w:rsidP="00126FF0">
      <w:pPr>
        <w:pStyle w:val="ListParagraph"/>
        <w:numPr>
          <w:ilvl w:val="0"/>
          <w:numId w:val="15"/>
        </w:numPr>
        <w:shd w:val="clear" w:color="auto" w:fill="FFFFFF" w:themeFill="background1"/>
        <w:spacing w:line="276" w:lineRule="auto"/>
        <w:contextualSpacing w:val="0"/>
        <w:rPr>
          <w:color w:val="000000" w:themeColor="text1"/>
          <w:szCs w:val="20"/>
          <w:lang w:val="ro-RO"/>
        </w:rPr>
      </w:pPr>
      <w:r w:rsidRPr="003C0AD0">
        <w:rPr>
          <w:color w:val="000000" w:themeColor="text1"/>
          <w:szCs w:val="20"/>
          <w:lang w:val="ro-RO"/>
        </w:rPr>
        <w:t>În cadrul programului PNRAS, această componentă specifică nu este inclusă, indicând o diferență în structura proiectului și resursele alocate.</w:t>
      </w:r>
    </w:p>
    <w:p w14:paraId="4C15AF03"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Recomandări și lecții învățate</w:t>
      </w:r>
    </w:p>
    <w:p w14:paraId="76E7F26F"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Desfășurarea activităților remediale a evidențiat că învățământul online nu poate înlocui pe deplin interacțiunea directă cu profesorii, feedback-ul imediat fiind important pentru progresul elevilor.</w:t>
      </w:r>
    </w:p>
    <w:p w14:paraId="3B4C7F31"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lastRenderedPageBreak/>
        <w:t>Găsirea unui echilibru între nevoile reale ale elevilor și cerințele administrative pentru a asigura eficiență și relevanță maximă a intervențiilor educaționale;</w:t>
      </w:r>
    </w:p>
    <w:p w14:paraId="00B83FD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Resursele digitale s-au dovedit importante în procesul de digitalizare a școlilor, dar interacțiunea directă cu profesorii rămâne esențială.</w:t>
      </w:r>
    </w:p>
    <w:p w14:paraId="3774CD34"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Schimbarea mentalității autorităților;</w:t>
      </w:r>
    </w:p>
    <w:p w14:paraId="16F1180A"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Simplificarea și flexibilizarea raportărilor și procedurilor specifice POCU, inclusiv în verificări și eșantionare;</w:t>
      </w:r>
    </w:p>
    <w:p w14:paraId="3A33F5E6"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Adaptarea instrumentului POCU Form pentru a gestiona eficient un grup țintă cu un număr mare de beneficiari, depășind 180.000 de persoane.</w:t>
      </w:r>
    </w:p>
    <w:p w14:paraId="766D5038"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Crearea de unități dedicate, cel puțin la nivel de inspectorat, pentru a sprijini școlile în elaborarea și implementarea proiectelor cu finanțare europeană, oferind expertiză și asistență necesară atât la accesare de finanțare, cât și la implementare;</w:t>
      </w:r>
    </w:p>
    <w:p w14:paraId="5AAB621D"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Asigurarea de formare pentru de personalul din școli și inspectorate cu privire la managementul de proiect;</w:t>
      </w:r>
    </w:p>
    <w:p w14:paraId="7BDFD06B"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Posibilitatea de angaja expertiză externă în cadrul proiectelor (eligibilitatea cheltuielilor de consultanță);</w:t>
      </w:r>
    </w:p>
    <w:p w14:paraId="544B899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Includerea de linii bugetare pentru personalul care asigură managementul în toate proiectele destinate sistemului educațional.</w:t>
      </w:r>
    </w:p>
    <w:p w14:paraId="70E93A58"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Alocarea unui buget pentru cheltuieli indirecte;</w:t>
      </w:r>
    </w:p>
    <w:p w14:paraId="3E70246D"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Includere de activități de consiliere și formare în completarea celor remediale;</w:t>
      </w:r>
    </w:p>
    <w:p w14:paraId="6F323725"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Efectuarea de teste de evaluare periodică a nivelului elevilor.</w:t>
      </w:r>
    </w:p>
    <w:p w14:paraId="747A8691"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PNRAS nu include liceele și ar fi util să se includă deoarece sunt pușine intervenții pentru această categorie de unități de învățamînt.</w:t>
      </w:r>
    </w:p>
    <w:p w14:paraId="1B8959E5" w14:textId="77777777" w:rsidR="00126FF0" w:rsidRPr="003C0AD0" w:rsidRDefault="00126FF0" w:rsidP="00126FF0">
      <w:pPr>
        <w:pStyle w:val="Titlu3Heading3"/>
        <w:numPr>
          <w:ilvl w:val="0"/>
          <w:numId w:val="0"/>
        </w:numPr>
        <w:spacing w:line="276" w:lineRule="auto"/>
        <w:rPr>
          <w:color w:val="00204F"/>
        </w:rPr>
      </w:pPr>
      <w:bookmarkStart w:id="27" w:name="_Hlk136521261"/>
      <w:bookmarkStart w:id="28" w:name="_Toc154147194"/>
      <w:r w:rsidRPr="003C0AD0">
        <w:rPr>
          <w:color w:val="00204F"/>
        </w:rPr>
        <w:t>Minută interviu ANOFM</w:t>
      </w:r>
      <w:bookmarkEnd w:id="28"/>
      <w:r w:rsidRPr="003C0AD0">
        <w:rPr>
          <w:color w:val="00204F"/>
        </w:rPr>
        <w:t xml:space="preserve"> </w:t>
      </w:r>
    </w:p>
    <w:p w14:paraId="7F4A6B59" w14:textId="77777777" w:rsidR="00126FF0" w:rsidRPr="003C0AD0" w:rsidRDefault="00126FF0" w:rsidP="00126FF0">
      <w:pPr>
        <w:rPr>
          <w:rFonts w:cstheme="minorHAnsi"/>
          <w:lang w:val="ro-RO"/>
        </w:rPr>
      </w:pPr>
      <w:r w:rsidRPr="003C0AD0">
        <w:rPr>
          <w:rFonts w:cstheme="minorHAnsi"/>
          <w:b/>
          <w:lang w:val="ro-RO"/>
        </w:rPr>
        <w:t>Data:</w:t>
      </w:r>
      <w:r w:rsidRPr="003C0AD0">
        <w:rPr>
          <w:rFonts w:cstheme="minorHAnsi"/>
          <w:lang w:val="ro-RO"/>
        </w:rPr>
        <w:t xml:space="preserve"> 24.10.2023, telefonic</w:t>
      </w:r>
    </w:p>
    <w:p w14:paraId="65052845" w14:textId="77777777" w:rsidR="00126FF0" w:rsidRPr="003C0AD0" w:rsidRDefault="00126FF0" w:rsidP="00126FF0">
      <w:pPr>
        <w:rPr>
          <w:rFonts w:cstheme="minorHAnsi"/>
          <w:b/>
          <w:lang w:val="ro-RO"/>
        </w:rPr>
      </w:pPr>
      <w:r w:rsidRPr="003C0AD0">
        <w:rPr>
          <w:rFonts w:cstheme="minorHAnsi"/>
          <w:b/>
          <w:lang w:val="ro-RO"/>
        </w:rPr>
        <w:t xml:space="preserve">Participanți: </w:t>
      </w:r>
    </w:p>
    <w:p w14:paraId="11E6D17C" w14:textId="77777777" w:rsidR="00126FF0" w:rsidRPr="003C0AD0" w:rsidRDefault="00126FF0" w:rsidP="00126FF0">
      <w:pPr>
        <w:numPr>
          <w:ilvl w:val="0"/>
          <w:numId w:val="18"/>
        </w:numPr>
        <w:pBdr>
          <w:top w:val="nil"/>
          <w:left w:val="nil"/>
          <w:bottom w:val="nil"/>
          <w:right w:val="nil"/>
          <w:between w:val="nil"/>
        </w:pBdr>
        <w:spacing w:after="0" w:line="276" w:lineRule="auto"/>
        <w:rPr>
          <w:rFonts w:cstheme="minorHAnsi"/>
          <w:bCs w:val="0"/>
          <w:color w:val="000000"/>
          <w:lang w:val="ro-RO"/>
        </w:rPr>
      </w:pPr>
      <w:r w:rsidRPr="003C0AD0">
        <w:rPr>
          <w:rFonts w:cstheme="minorHAnsi"/>
          <w:color w:val="000000"/>
          <w:highlight w:val="white"/>
          <w:lang w:val="ro-RO"/>
        </w:rPr>
        <w:t>1 Reprezentant</w:t>
      </w:r>
      <w:r w:rsidRPr="003C0AD0">
        <w:rPr>
          <w:rFonts w:cstheme="minorHAnsi"/>
          <w:color w:val="000000"/>
          <w:lang w:val="ro-RO"/>
        </w:rPr>
        <w:t xml:space="preserve"> ANOFM</w:t>
      </w:r>
    </w:p>
    <w:p w14:paraId="5EFF4388" w14:textId="77777777" w:rsidR="00126FF0" w:rsidRPr="003C0AD0" w:rsidRDefault="00126FF0" w:rsidP="00126FF0">
      <w:pPr>
        <w:numPr>
          <w:ilvl w:val="0"/>
          <w:numId w:val="18"/>
        </w:numPr>
        <w:pBdr>
          <w:top w:val="nil"/>
          <w:left w:val="nil"/>
          <w:bottom w:val="nil"/>
          <w:right w:val="nil"/>
          <w:between w:val="nil"/>
        </w:pBdr>
        <w:spacing w:after="160" w:line="276" w:lineRule="auto"/>
        <w:rPr>
          <w:rFonts w:cstheme="minorHAnsi"/>
          <w:bCs w:val="0"/>
          <w:color w:val="000000"/>
          <w:lang w:val="ro-RO"/>
        </w:rPr>
      </w:pPr>
      <w:r w:rsidRPr="003C0AD0">
        <w:rPr>
          <w:rFonts w:cstheme="minorHAnsi"/>
          <w:color w:val="000000"/>
          <w:lang w:val="ro-RO"/>
        </w:rPr>
        <w:t xml:space="preserve">1 </w:t>
      </w:r>
      <w:r w:rsidRPr="003C0AD0">
        <w:rPr>
          <w:rFonts w:cstheme="minorHAnsi"/>
          <w:color w:val="000000"/>
          <w:highlight w:val="white"/>
          <w:lang w:val="ro-RO"/>
        </w:rPr>
        <w:t>Reprezentant</w:t>
      </w:r>
      <w:r w:rsidRPr="003C0AD0">
        <w:rPr>
          <w:rFonts w:cstheme="minorHAnsi"/>
          <w:color w:val="000000"/>
          <w:lang w:val="ro-RO"/>
        </w:rPr>
        <w:t xml:space="preserve"> echipa de evaluare</w:t>
      </w:r>
    </w:p>
    <w:p w14:paraId="01CEAF2C" w14:textId="77777777" w:rsidR="00126FF0" w:rsidRPr="003C0AD0" w:rsidRDefault="00126FF0" w:rsidP="00126FF0">
      <w:pPr>
        <w:pBdr>
          <w:top w:val="nil"/>
          <w:left w:val="nil"/>
          <w:bottom w:val="nil"/>
          <w:right w:val="nil"/>
          <w:between w:val="nil"/>
        </w:pBdr>
        <w:spacing w:after="160" w:line="276" w:lineRule="auto"/>
        <w:rPr>
          <w:rFonts w:cstheme="minorHAnsi"/>
          <w:b/>
          <w:iCs/>
          <w:szCs w:val="20"/>
          <w:lang w:val="ro-RO"/>
        </w:rPr>
      </w:pPr>
      <w:r w:rsidRPr="003C0AD0">
        <w:rPr>
          <w:rFonts w:cstheme="minorHAnsi"/>
          <w:b/>
          <w:iCs/>
          <w:szCs w:val="20"/>
          <w:lang w:val="ro-RO"/>
        </w:rPr>
        <w:t>Principalele aspecte discutate:</w:t>
      </w:r>
    </w:p>
    <w:p w14:paraId="7122DAA3" w14:textId="77777777" w:rsidR="00126FF0" w:rsidRPr="003C0AD0" w:rsidRDefault="00126FF0" w:rsidP="00126FF0">
      <w:pPr>
        <w:pBdr>
          <w:top w:val="nil"/>
          <w:left w:val="nil"/>
          <w:bottom w:val="nil"/>
          <w:right w:val="nil"/>
          <w:between w:val="nil"/>
        </w:pBdr>
        <w:spacing w:after="160" w:line="276" w:lineRule="auto"/>
        <w:rPr>
          <w:rFonts w:cstheme="minorHAnsi"/>
          <w:bCs w:val="0"/>
          <w:lang w:val="ro-RO"/>
        </w:rPr>
      </w:pPr>
      <w:r w:rsidRPr="003C0AD0">
        <w:rPr>
          <w:rFonts w:cstheme="minorHAnsi"/>
          <w:bCs w:val="0"/>
          <w:iCs/>
          <w:szCs w:val="20"/>
          <w:lang w:val="ro-RO"/>
        </w:rPr>
        <w:t xml:space="preserve">Discuțiile au vizat intervențiile REACU-EU POCU OS 8.2 și </w:t>
      </w:r>
      <w:bookmarkEnd w:id="27"/>
      <w:r w:rsidRPr="003C0AD0">
        <w:rPr>
          <w:rFonts w:cstheme="minorHAnsi"/>
          <w:b/>
          <w:i/>
          <w:iCs/>
          <w:lang w:val="ro-RO"/>
        </w:rPr>
        <w:t xml:space="preserve">„PROACCES 3 – Stimularea mobilității și subvenționarea locurilor de muncă pentru șomeri“ POCU/1008/8/2/142803-(POCU/888/3/13/142803), Contract 12812/10.12.2020, </w:t>
      </w:r>
      <w:r w:rsidRPr="003C0AD0">
        <w:rPr>
          <w:rFonts w:cstheme="minorHAnsi"/>
          <w:bCs w:val="0"/>
          <w:lang w:val="ro-RO"/>
        </w:rPr>
        <w:t>finanțat din acest tip de intervenții și implementat de ANOFM.</w:t>
      </w:r>
    </w:p>
    <w:p w14:paraId="612A8D23" w14:textId="77777777" w:rsidR="00126FF0" w:rsidRPr="003C0AD0" w:rsidRDefault="00126FF0" w:rsidP="00126FF0">
      <w:pPr>
        <w:pBdr>
          <w:top w:val="nil"/>
          <w:left w:val="nil"/>
          <w:bottom w:val="nil"/>
          <w:right w:val="nil"/>
          <w:between w:val="nil"/>
        </w:pBdr>
        <w:spacing w:after="160" w:line="276" w:lineRule="auto"/>
        <w:rPr>
          <w:rFonts w:cstheme="minorHAnsi"/>
          <w:b/>
          <w:iCs/>
          <w:color w:val="3CA1BC"/>
          <w:szCs w:val="20"/>
          <w:lang w:val="ro-RO"/>
        </w:rPr>
      </w:pPr>
      <w:r w:rsidRPr="003C0AD0">
        <w:rPr>
          <w:rFonts w:cstheme="minorHAnsi"/>
          <w:b/>
          <w:iCs/>
          <w:color w:val="3CA1BC"/>
          <w:szCs w:val="20"/>
          <w:lang w:val="ro-RO"/>
        </w:rPr>
        <w:t xml:space="preserve">Implementarea proiectului </w:t>
      </w:r>
    </w:p>
    <w:p w14:paraId="3875541A"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lastRenderedPageBreak/>
        <w:t xml:space="preserve">Experiența anterioară a beneficiarului în pregătirea și implementarea unor proiecte/scheme similare la nivel național a fost esențială pentru succesul acestui proiect. </w:t>
      </w:r>
    </w:p>
    <w:p w14:paraId="082841DD"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Având în vedere dimensiunea grupului țintă și aria de acoperire a proiectului echipa de management și implementare a fost bine dimensionată.  </w:t>
      </w:r>
    </w:p>
    <w:p w14:paraId="0B737BA7"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În luna mai 2022, OS 3.13 (OS compozit 3.1&amp;3.2&amp;3.3) inițial a devenit OS 8.2, proiectul înscriindu-se de pe AP 3 pe AP 8 – REACT-EU, numărul Apelului vechi 888 devenind Apel nou 1008 (POCU/1008/8/2/142803).</w:t>
      </w:r>
    </w:p>
    <w:p w14:paraId="685B6A44"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Ca urmare a acestei treceri au survenit o serie de modificări la nivel de cerere de finanțare, aceastea constând în: </w:t>
      </w:r>
    </w:p>
    <w:p w14:paraId="1608A02D"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Modificarea valoarea totală a bugetului proiectului – prin REACT-EU a primit o finanţare nerambursabilă în sumă maximă de aprox. 450 mil. lei, echivalentă cu 100% din valoarea totală eligibilă aprobată.</w:t>
      </w:r>
    </w:p>
    <w:p w14:paraId="63F5A048"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 xml:space="preserve">Înlocuirea vechilor indicatoi specifici OS 3.13 cu noii indicatori specifici OS 8.2 </w:t>
      </w:r>
    </w:p>
    <w:p w14:paraId="6112E45D"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 xml:space="preserve">Toate chetuielile proiectului s-au decontat integral din intrevenția REACT-EU: </w:t>
      </w:r>
    </w:p>
    <w:p w14:paraId="2CCFA771" w14:textId="77777777" w:rsidR="00126FF0" w:rsidRPr="003C0AD0" w:rsidRDefault="00126FF0" w:rsidP="00126FF0">
      <w:pPr>
        <w:pStyle w:val="ListParagraph"/>
        <w:numPr>
          <w:ilvl w:val="0"/>
          <w:numId w:val="19"/>
        </w:numPr>
        <w:spacing w:before="120" w:after="60"/>
        <w:rPr>
          <w:lang w:val="ro-RO"/>
        </w:rPr>
      </w:pPr>
      <w:r w:rsidRPr="003C0AD0">
        <w:rPr>
          <w:lang w:val="ro-RO"/>
        </w:rPr>
        <w:t>cheltuieli retrospective  cu primele și subvențiile  acordate în perioada 01.06.2020 - 10.12.2020;</w:t>
      </w:r>
    </w:p>
    <w:p w14:paraId="355763DB" w14:textId="77777777" w:rsidR="00126FF0" w:rsidRPr="003C0AD0" w:rsidRDefault="00126FF0" w:rsidP="00126FF0">
      <w:pPr>
        <w:pStyle w:val="ListParagraph"/>
        <w:numPr>
          <w:ilvl w:val="0"/>
          <w:numId w:val="19"/>
        </w:numPr>
        <w:spacing w:before="120" w:after="60"/>
        <w:rPr>
          <w:lang w:val="ro-RO"/>
        </w:rPr>
      </w:pPr>
      <w:r w:rsidRPr="003C0AD0">
        <w:rPr>
          <w:lang w:val="ro-RO"/>
        </w:rPr>
        <w:t>cheltuieli cu subvenţiile acordate în perioada de implementare a proiectului 11.12.2020 - 10.06.2023.</w:t>
      </w:r>
    </w:p>
    <w:p w14:paraId="749E9F2C"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Toate materiele de promovare au fost modificate prin referire la noua linie de finanțare.</w:t>
      </w:r>
    </w:p>
    <w:p w14:paraId="044D5A4B"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Alte modificări nu au fiost necesare, prouiectul fiind implementat ca orice alt proiect finanțat din POCU.</w:t>
      </w:r>
    </w:p>
    <w:p w14:paraId="268D93BD"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Proiectul răspunde priorităților de politică publică ale Ministerului Muncii, respectiv reducerea șomajului și facilitarea integrării șomerilor pe piața muncii. Prin intermediul proiectului sunt acordare măsuri active de sprijin destinate angajaților și angajatorilor în contextul situației epidemiologice determinate de raspândirea coronavirusului SARS-CoV-2. Categoriile de șomeri vizate – șomeri înregistrați la Serviciul Public de Ocupare, respectiv: </w:t>
      </w:r>
    </w:p>
    <w:p w14:paraId="20697EBF"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 xml:space="preserve">șomeri din categoria non-NEET cu vârsta peste 29 de ani și </w:t>
      </w:r>
    </w:p>
    <w:p w14:paraId="0A302B00"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 xml:space="preserve">șomeri cu vârsta de peste 50 de ani </w:t>
      </w:r>
    </w:p>
    <w:p w14:paraId="74EE48A8"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Proiectul a avut acoperire națională, inclusiv a vizat mediul rural. </w:t>
      </w:r>
    </w:p>
    <w:p w14:paraId="746654EE"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Proiectul a venit în sprijinul persoanelor care și-au pierdut locul de muncă din cauza pandemiei,  mai ales cele din categoriile cu risc scăzut de angajabilitate (șomeri tineri non-NEETs sub 29 de ani, șomeri 50+). Pentru a contracara efectele negative ale pandemiei au fost luate măsuri de sprijin pentru angajați și angajatori sub forma de stimulete financiare. </w:t>
      </w:r>
    </w:p>
    <w:p w14:paraId="14D5311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Implementarea prouiectului a decurs bine. Perioada de implementare a fost prelungită cu 6 luni. Indicatorii propuți au realizați și chiar depășiți. </w:t>
      </w:r>
    </w:p>
    <w:p w14:paraId="51C7FD5E"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Principalii factori care au contribui la succesul proiectului:</w:t>
      </w:r>
    </w:p>
    <w:p w14:paraId="004FCEBA"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Experiența anterioară a beneficiarului de a gestiona scheme naționale simiale finanțate din fonduri nerambursabile, fonduri publice etc.</w:t>
      </w:r>
    </w:p>
    <w:p w14:paraId="10BA654E" w14:textId="77777777" w:rsidR="00126FF0" w:rsidRPr="003C0AD0" w:rsidRDefault="00126FF0" w:rsidP="00126FF0">
      <w:pPr>
        <w:pStyle w:val="ListParagraph"/>
        <w:numPr>
          <w:ilvl w:val="0"/>
          <w:numId w:val="20"/>
        </w:numPr>
        <w:suppressAutoHyphens/>
        <w:spacing w:before="120" w:after="60"/>
        <w:rPr>
          <w:lang w:val="ro-RO"/>
        </w:rPr>
      </w:pPr>
      <w:bookmarkStart w:id="29" w:name="_Hlk151859897"/>
      <w:r w:rsidRPr="003C0AD0">
        <w:rPr>
          <w:lang w:val="ro-RO"/>
        </w:rPr>
        <w:t>Posibilitatea utilizării bazele de date proprii.</w:t>
      </w:r>
    </w:p>
    <w:bookmarkEnd w:id="29"/>
    <w:p w14:paraId="59CD097F"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t xml:space="preserve">Relaționarea bună cu angajatorii implicați în schema de stimularea a mobilității și subvenționarii locurilor de muncă pentru șomeri. </w:t>
      </w:r>
    </w:p>
    <w:p w14:paraId="29F24322" w14:textId="77777777" w:rsidR="00126FF0" w:rsidRPr="003C0AD0" w:rsidRDefault="00126FF0" w:rsidP="00126FF0">
      <w:pPr>
        <w:pStyle w:val="ListParagraph"/>
        <w:numPr>
          <w:ilvl w:val="0"/>
          <w:numId w:val="20"/>
        </w:numPr>
        <w:suppressAutoHyphens/>
        <w:spacing w:before="120" w:after="60"/>
        <w:rPr>
          <w:lang w:val="ro-RO"/>
        </w:rPr>
      </w:pPr>
      <w:r w:rsidRPr="003C0AD0">
        <w:rPr>
          <w:lang w:val="ro-RO"/>
        </w:rPr>
        <w:lastRenderedPageBreak/>
        <w:t>Dimensionarea adecvată a echipei de experți pentru implementarea proiectului (interni, externi) – la nivel central și la nivel județean.</w:t>
      </w:r>
    </w:p>
    <w:p w14:paraId="4E062DEB"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Colaborarea cu AM/OI a fost bună pe toata durata implementării proiectului. </w:t>
      </w:r>
    </w:p>
    <w:p w14:paraId="5E1C5D8C"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Din punct de vedere al beneficiarului – sprijinul REACT-EU a venit la timp, având beneficii pe termen lungn pentru categoriile de grup țintă vizate (au fost angajați pe perioadă nedeterminată, ceea ce este un mare plus pentru persoanele provenind din categoriile șomeri tineri non-NEETs sub 29 de ani, șomeri 50+.</w:t>
      </w:r>
    </w:p>
    <w:p w14:paraId="013DA126"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Dificultăți întâmpinate:</w:t>
      </w:r>
    </w:p>
    <w:p w14:paraId="345BE7C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Ca factor negativ a fost menționat POCU Form – greu de gestionat în situația unui GT de dimensiuni mari, lipsa unei infrastructuri IT la nivelul beneficiarului a îngreunat mult completarea și validarea formularelor de GT.</w:t>
      </w:r>
    </w:p>
    <w:p w14:paraId="44D68C63"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Complementaritatea dintre diferite programe de finanțare</w:t>
      </w:r>
    </w:p>
    <w:p w14:paraId="75D49CEC"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ANOFM a implementat și implementează și alte scheme naționale pentru șomeri și persoane inactive. </w:t>
      </w:r>
    </w:p>
    <w:p w14:paraId="789501EB" w14:textId="77777777" w:rsidR="00126FF0" w:rsidRPr="003C0AD0" w:rsidRDefault="00126FF0" w:rsidP="00126FF0">
      <w:pPr>
        <w:rPr>
          <w:rFonts w:cstheme="minorHAnsi"/>
          <w:b/>
          <w:iCs/>
          <w:color w:val="3CA1BC"/>
          <w:szCs w:val="20"/>
          <w:lang w:val="ro-RO"/>
        </w:rPr>
      </w:pPr>
      <w:r w:rsidRPr="003C0AD0">
        <w:rPr>
          <w:rFonts w:cstheme="minorHAnsi"/>
          <w:b/>
          <w:iCs/>
          <w:color w:val="3CA1BC"/>
          <w:szCs w:val="20"/>
          <w:lang w:val="ro-RO"/>
        </w:rPr>
        <w:t>Recomandări și lecții învățate</w:t>
      </w:r>
    </w:p>
    <w:p w14:paraId="07777BB3"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Nevoia de a susține angajații și angajatorii se menține ridicată. Măsurile de sprijin pentru diverse categorii de șomeri sunt necesare în continuare - actualmente ANOFM implementează și alte scheme similare (de ex. PROACCES 4 – finanțat din POCU OS 3.13).</w:t>
      </w:r>
    </w:p>
    <w:p w14:paraId="0DD14817" w14:textId="77777777" w:rsidR="00126FF0" w:rsidRPr="003C0AD0" w:rsidRDefault="00126FF0" w:rsidP="00126FF0">
      <w:pPr>
        <w:pStyle w:val="Titlu3Heading3"/>
        <w:numPr>
          <w:ilvl w:val="0"/>
          <w:numId w:val="0"/>
        </w:numPr>
        <w:spacing w:line="276" w:lineRule="auto"/>
        <w:rPr>
          <w:color w:val="00204F"/>
        </w:rPr>
      </w:pPr>
      <w:bookmarkStart w:id="30" w:name="_Toc154147195"/>
      <w:r w:rsidRPr="003C0AD0">
        <w:rPr>
          <w:color w:val="00204F"/>
        </w:rPr>
        <w:t>Minută interviuri Administratori de Grant</w:t>
      </w:r>
      <w:bookmarkEnd w:id="30"/>
      <w:r w:rsidRPr="003C0AD0">
        <w:rPr>
          <w:color w:val="00204F"/>
        </w:rPr>
        <w:t xml:space="preserve"> </w:t>
      </w:r>
    </w:p>
    <w:p w14:paraId="30C74777" w14:textId="77777777" w:rsidR="00126FF0" w:rsidRPr="003C0AD0" w:rsidRDefault="00126FF0" w:rsidP="00126FF0">
      <w:pPr>
        <w:rPr>
          <w:rFonts w:cstheme="minorHAnsi"/>
          <w:b/>
          <w:lang w:val="ro-RO"/>
        </w:rPr>
      </w:pPr>
      <w:r w:rsidRPr="003C0AD0">
        <w:rPr>
          <w:rFonts w:cstheme="minorHAnsi"/>
          <w:b/>
          <w:lang w:val="ro-RO"/>
        </w:rPr>
        <w:t xml:space="preserve">Participanți: </w:t>
      </w:r>
    </w:p>
    <w:p w14:paraId="680D610B" w14:textId="77777777" w:rsidR="00126FF0" w:rsidRPr="003C0AD0" w:rsidRDefault="00126FF0" w:rsidP="00126FF0">
      <w:pPr>
        <w:numPr>
          <w:ilvl w:val="0"/>
          <w:numId w:val="18"/>
        </w:numPr>
        <w:pBdr>
          <w:top w:val="nil"/>
          <w:left w:val="nil"/>
          <w:bottom w:val="nil"/>
          <w:right w:val="nil"/>
          <w:between w:val="nil"/>
        </w:pBdr>
        <w:spacing w:after="0" w:line="276" w:lineRule="auto"/>
        <w:rPr>
          <w:rFonts w:cstheme="minorHAnsi"/>
          <w:bCs w:val="0"/>
          <w:color w:val="000000"/>
          <w:lang w:val="ro-RO"/>
        </w:rPr>
      </w:pPr>
      <w:r w:rsidRPr="003C0AD0">
        <w:rPr>
          <w:rFonts w:cstheme="minorHAnsi"/>
          <w:color w:val="000000"/>
          <w:lang w:val="ro-RO"/>
        </w:rPr>
        <w:t>2 Administratori de grant (Universitatea Politehnică Timișoara, Asociația "Mâini Întinse")</w:t>
      </w:r>
    </w:p>
    <w:p w14:paraId="6450C167" w14:textId="77777777" w:rsidR="00126FF0" w:rsidRPr="003C0AD0" w:rsidRDefault="00126FF0" w:rsidP="00126FF0">
      <w:pPr>
        <w:numPr>
          <w:ilvl w:val="0"/>
          <w:numId w:val="18"/>
        </w:numPr>
        <w:pBdr>
          <w:top w:val="nil"/>
          <w:left w:val="nil"/>
          <w:bottom w:val="nil"/>
          <w:right w:val="nil"/>
          <w:between w:val="nil"/>
        </w:pBdr>
        <w:spacing w:after="160" w:line="276" w:lineRule="auto"/>
        <w:rPr>
          <w:rFonts w:cstheme="minorHAnsi"/>
          <w:bCs w:val="0"/>
          <w:color w:val="000000"/>
          <w:lang w:val="ro-RO"/>
        </w:rPr>
      </w:pPr>
      <w:r w:rsidRPr="003C0AD0">
        <w:rPr>
          <w:rFonts w:cstheme="minorHAnsi"/>
          <w:color w:val="000000"/>
          <w:lang w:val="ro-RO"/>
        </w:rPr>
        <w:t xml:space="preserve">1 </w:t>
      </w:r>
      <w:r w:rsidRPr="003C0AD0">
        <w:rPr>
          <w:rFonts w:cstheme="minorHAnsi"/>
          <w:color w:val="000000"/>
          <w:highlight w:val="white"/>
          <w:lang w:val="ro-RO"/>
        </w:rPr>
        <w:t>Reprezentant</w:t>
      </w:r>
      <w:r w:rsidRPr="003C0AD0">
        <w:rPr>
          <w:rFonts w:cstheme="minorHAnsi"/>
          <w:color w:val="000000"/>
          <w:lang w:val="ro-RO"/>
        </w:rPr>
        <w:t xml:space="preserve"> echipa de evaluare</w:t>
      </w:r>
    </w:p>
    <w:p w14:paraId="09188787" w14:textId="77777777" w:rsidR="00126FF0" w:rsidRPr="003C0AD0" w:rsidRDefault="00126FF0" w:rsidP="00126FF0">
      <w:pPr>
        <w:rPr>
          <w:b/>
          <w:bCs w:val="0"/>
          <w:lang w:val="ro-RO"/>
        </w:rPr>
      </w:pPr>
      <w:r w:rsidRPr="003C0AD0">
        <w:rPr>
          <w:b/>
          <w:bCs w:val="0"/>
          <w:lang w:val="ro-RO"/>
        </w:rPr>
        <w:t>Sinteza principalele aspecte discutate cu administratorii de grant:</w:t>
      </w:r>
    </w:p>
    <w:p w14:paraId="0D140A3B" w14:textId="77777777" w:rsidR="00126FF0" w:rsidRPr="003C0AD0" w:rsidRDefault="00126FF0" w:rsidP="00126FF0">
      <w:pPr>
        <w:rPr>
          <w:b/>
          <w:bCs w:val="0"/>
          <w:i/>
          <w:iCs/>
          <w:lang w:val="ro-RO"/>
        </w:rPr>
      </w:pPr>
      <w:r w:rsidRPr="003C0AD0">
        <w:rPr>
          <w:b/>
          <w:bCs w:val="0"/>
          <w:i/>
          <w:iCs/>
          <w:lang w:val="ro-RO"/>
        </w:rPr>
        <w:t>POCU OS 4.16 vs REACT-EU POCU OS 8.3</w:t>
      </w:r>
    </w:p>
    <w:p w14:paraId="54D93826"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Proiectele erau deja în plină perioadă de implementare când s-a produs modificarea tipului de sprijin, de la POCU OS 4.16 la REACT-EU POCU OS 8.3. Rezultatele obținute până în prezent nu au fost influențate de tipul intervenției. </w:t>
      </w:r>
    </w:p>
    <w:p w14:paraId="2C4BE4EB"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Prin intermediul proiectelor POCU REACT-EU OS 8.3 au fost înființate întreprinderi sociale în mediul rural și au fost create locuri de pentru persoanele vulnerabile greu angajabile din regiunile de implementare a proiectelor și a tinerilor NEETs. </w:t>
      </w:r>
    </w:p>
    <w:p w14:paraId="7699E069"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POCU REACT a avut o contribuție mare în dezvoltarea antreprenoriatului social rural, crearea de noi locuri de muncă pentru persoane greu angajabile și automat și susținerea economică a localităților rurale din regiunile vizate. </w:t>
      </w:r>
    </w:p>
    <w:p w14:paraId="08432292"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Totuși administratorii de grant nu percep o contribuție majoră a sprijinului REACT-EU la combaterea și contracararea efectelor pandemiei. Există un număr mic de proiecte finanțate – numai 11 proiecte finanțate din POCU REACT-EU OS 8.3, ceea ce este totuși puțin raportat la efectele pandemiei la nivel socio-economic. Efectele crizei pe piața muncii s-au resimțit foarte </w:t>
      </w:r>
      <w:r w:rsidRPr="003C0AD0">
        <w:rPr>
          <w:color w:val="000000" w:themeColor="text1"/>
          <w:szCs w:val="20"/>
          <w:lang w:val="ro-RO"/>
        </w:rPr>
        <w:lastRenderedPageBreak/>
        <w:t>puternic în 2020, dar se resimt chiar și după ce criza pandemică s-a încheiat. Administratorii de grant consideră sprijinul oportun și la timp.</w:t>
      </w:r>
    </w:p>
    <w:p w14:paraId="1291E96C" w14:textId="77777777" w:rsidR="00126FF0" w:rsidRPr="003C0AD0" w:rsidRDefault="00126FF0" w:rsidP="00126FF0">
      <w:pPr>
        <w:pStyle w:val="ListParagraph"/>
        <w:numPr>
          <w:ilvl w:val="0"/>
          <w:numId w:val="16"/>
        </w:numPr>
        <w:contextualSpacing w:val="0"/>
        <w:rPr>
          <w:lang w:val="ro-RO"/>
        </w:rPr>
      </w:pPr>
      <w:r w:rsidRPr="003C0AD0">
        <w:rPr>
          <w:color w:val="000000" w:themeColor="text1"/>
          <w:szCs w:val="20"/>
          <w:lang w:val="ro-RO"/>
        </w:rPr>
        <w:t>Administratorii de grant percep beneficiile REACT-EU mai mult prin prisma simplificării modului de raportare, și a decontării</w:t>
      </w:r>
      <w:r w:rsidRPr="003C0AD0">
        <w:rPr>
          <w:lang w:val="ro-RO"/>
        </w:rPr>
        <w:t xml:space="preserve"> subvențiilor sau a faptulului că spijinul financiar este 100% suportat din FSE. </w:t>
      </w:r>
    </w:p>
    <w:p w14:paraId="02B4986C" w14:textId="77777777" w:rsidR="00126FF0" w:rsidRPr="003C0AD0" w:rsidRDefault="00126FF0" w:rsidP="00126FF0">
      <w:pPr>
        <w:spacing w:after="160"/>
        <w:rPr>
          <w:b/>
          <w:bCs w:val="0"/>
          <w:i/>
          <w:iCs/>
          <w:lang w:val="ro-RO"/>
        </w:rPr>
      </w:pPr>
      <w:r w:rsidRPr="003C0AD0">
        <w:rPr>
          <w:b/>
          <w:bCs w:val="0"/>
          <w:i/>
          <w:iCs/>
          <w:lang w:val="ro-RO"/>
        </w:rPr>
        <w:t xml:space="preserve">Implementarea proiectelor </w:t>
      </w:r>
    </w:p>
    <w:p w14:paraId="654825F3"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Administratorii de grant au perceput unele simplificări în implementarea proiectelor. Pentru a reduce timpii procedura de decontare a subvențiilor a fost simplificată - s-au redus din documentele solicitate de către OIR, astfel că nu au mai fost solicitate documentele financiare ale întreprinderilor sociale (acestea fiind verificate doar de administratorii de grant), iar verificarea de către OIR a acestor documente urmând a se face abia la finalul implementării Planului de afacere. Acest lucru s-a întâmplat în cazul celei de a II-a tranșe, unde s-a pus mai mult accent pe obiectivele îndeplinite prin implementarea PA de către beneficiari și mai puțin pe documentele financiare.</w:t>
      </w:r>
    </w:p>
    <w:p w14:paraId="1BE4B665"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Suportul din partea OIR - un real sprijin în implementarea cu succes a activităților proiectelor în cele mai multe cazuri. Administratorii de grant au primit sprijin din partea ofițerilor OIR ori de câte ori acesta a fost solicitat.</w:t>
      </w:r>
    </w:p>
    <w:p w14:paraId="3036066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Sprijinul REACT-EU a venit la pachet cu o serie de neplăceri pentru beneficiari, ca de exemplu actualizarea materialelor promoționale, a site-urilor create în cadrul proiectelor și a tuturor elementelor ce țin de identitatea vizuală a acestora. </w:t>
      </w:r>
    </w:p>
    <w:p w14:paraId="239F67DE"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Nu au resimțit o schimbare majoră în cazul implementării activităților, a obținerii rezultatelor sau a modului de raportare. Implementarea proiectului s-a realizat în continuare așa cum s-a făcut încă de la început.</w:t>
      </w:r>
    </w:p>
    <w:p w14:paraId="35608511"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Completarea POCUForm – dificilă, mai ales în contextul actualizării indicatorilor ca urmare a trecerii proiectului de la OS 4.16 la OS 8.3. </w:t>
      </w:r>
    </w:p>
    <w:p w14:paraId="52DDB9B6"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Afacerile nou create prin aceste proiecte (OS 8.3) sunt benefice pentru comunitate, dar sunt și greu de implementat în același timp, având în vedere lipsa de interes a autorităților de a acorda sprijin și facilități antreprenorilor sociali. Comparativ cu entitățile obișnuite, cele de economie socială vin la pachet cu multe sarcini în plus și din acest motiv multe întreprinderi sociale nu vor putea să supraviețuiască în piață mult timp. Supraviețuirea acestor entități nou înființate în contextul socio-economic actual este dificilă. </w:t>
      </w:r>
    </w:p>
    <w:p w14:paraId="1F2A6179"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Din punct de vedere a intervenției POCU REACT-EU de a contracara efectele crizei pandemice prin susținerea antreprenoriatului rural în zonele mai puțin dezvoltate, este un lucru bun, dar cu pachetul de obligații adus pune într-o mare dificultate sustenabilitatea și administratorii de grant se întreabă dacă și câte întrepinderi sociale vor rămâne active după finalizarea sustenabilității, perioada minimă obligatorie de a-și menține atestatul social și numărul minim de angajați asumat prin Planul de afaceri. Pentru multe întreprinderi sociale nou înființate va fi foarte greu să mențină toate locurile de muncă asumate prin Planurile de afaceri.</w:t>
      </w:r>
    </w:p>
    <w:p w14:paraId="37EA1714"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Obligativitatea contribuției proprii, ca o responsabilitate financiară pentru beneficiari, vine ca o corvoadă financiară în plus pentru tinerii antreprenori, ce limitează accesul la finanțare a multor doritori care nu au de unde să acopere procentul de minim 10% din valoarea Planului de afaceri, mai ales că grupul țintă este din mediul rural. </w:t>
      </w:r>
    </w:p>
    <w:p w14:paraId="2A8435FB"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lastRenderedPageBreak/>
        <w:t xml:space="preserve">De asemenea și faptul că nu s-a permis ca bugetul de salarii să depășească 10% din bugetul total al Planului de afaceri, având în vedere direcția apelului, aceea de combatere a efectelor create de pandemie prin sprijinirea întreprinderilor sociale nou înființate în vederea angajării de persoane vulnerabile în căutarea unui loc de muncă sau în risc de pierdere a locului de muncă. Bugetul de salarii ar fi trebuit mărit odată cu transferul apelului pe REACT-EU. </w:t>
      </w:r>
    </w:p>
    <w:p w14:paraId="2D179E40"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Această obligativitate poate veni la pachet cu un avantaj, acela de a încuraja antreprenorii să obțină venituri pentru a asigura salariile angajaților, dar și cu dezavantaje în sensul că este greu pentru o entitate de economie socială, afaltă la început să poată să susțină salarii pentru un număr mare de angajați (așa cum a impus Ghidul Solicitantului), mai ales cu modificările codului fiscal privind creșterea taxelor către bugetul de stat pentru cei angajați part-time.</w:t>
      </w:r>
    </w:p>
    <w:p w14:paraId="7E1EBC56" w14:textId="77777777" w:rsidR="00126FF0" w:rsidRPr="003C0AD0" w:rsidRDefault="00126FF0" w:rsidP="00126FF0">
      <w:pPr>
        <w:spacing w:before="120"/>
        <w:rPr>
          <w:rFonts w:cstheme="minorHAnsi"/>
          <w:lang w:val="ro-RO"/>
        </w:rPr>
      </w:pPr>
      <w:r w:rsidRPr="003C0AD0">
        <w:rPr>
          <w:rFonts w:cstheme="minorHAnsi"/>
          <w:b/>
          <w:bCs w:val="0"/>
          <w:i/>
          <w:iCs/>
          <w:lang w:val="ro-RO"/>
        </w:rPr>
        <w:t>Concluzii</w:t>
      </w:r>
    </w:p>
    <w:p w14:paraId="7C2C2D31"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Intenția de a sprijini antreprenoriatul social în mediul a fost bună, însă vulnerabilitatea supraviețuirii întreprinderilor sociale după perioada de sustenabilitate fac ca menținerea locurilor de muncă nou create să nu fie posibilă. În acest context impactulu sprijinului REACT-EU este limitat, resimțit pe termen scurt, respectiv pe durata implementării proiectelor. </w:t>
      </w:r>
    </w:p>
    <w:p w14:paraId="45CEBE0A"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Există proiecte care nu au reușit să își atingă indicatorii propuși. Astfel numărul de întreprinderi sociale și implict numărul de locuri de muncă nu s-a realizat așa cum a fost inițial planificat în cererea de finanțare.</w:t>
      </w:r>
    </w:p>
    <w:p w14:paraId="275D6E9C"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Condițiile impuse de Ghidul Solicitantului au fost destul de dificile, punând antreprenorii sociali în dificultate. Dezvoltarea unor afaceri, mai ales sociale în mediul rural, în contextul socio-economic actual  comportă un risc extrem de crescut. Schema de finanțare trebuia mult mai bine adaptată contextului și tipului de antreprenoriat – antreprenoriat social în mediul rural.</w:t>
      </w:r>
    </w:p>
    <w:p w14:paraId="46691C81" w14:textId="77777777" w:rsidR="00126FF0" w:rsidRPr="003C0AD0" w:rsidRDefault="00126FF0" w:rsidP="00126FF0">
      <w:pPr>
        <w:pStyle w:val="ListParagraph"/>
        <w:numPr>
          <w:ilvl w:val="0"/>
          <w:numId w:val="16"/>
        </w:numPr>
        <w:contextualSpacing w:val="0"/>
        <w:rPr>
          <w:color w:val="000000" w:themeColor="text1"/>
          <w:szCs w:val="20"/>
          <w:lang w:val="ro-RO"/>
        </w:rPr>
      </w:pPr>
      <w:r w:rsidRPr="003C0AD0">
        <w:rPr>
          <w:color w:val="000000" w:themeColor="text1"/>
          <w:szCs w:val="20"/>
          <w:lang w:val="ro-RO"/>
        </w:rPr>
        <w:t xml:space="preserve">Pe lângă sprijinul pentru înființarea de întreprinderi sociale, era binevenit și sprijin pentru dezvoltarea celor existente, mai ales că și acestea se confruntă cu dificultăți. </w:t>
      </w:r>
    </w:p>
    <w:p w14:paraId="497765CB" w14:textId="77777777" w:rsidR="00126FF0" w:rsidRPr="003C0AD0" w:rsidRDefault="00126FF0" w:rsidP="00126FF0">
      <w:pPr>
        <w:pStyle w:val="Titlu3Heading3"/>
        <w:numPr>
          <w:ilvl w:val="0"/>
          <w:numId w:val="0"/>
        </w:numPr>
        <w:spacing w:line="276" w:lineRule="auto"/>
        <w:rPr>
          <w:color w:val="00204F"/>
        </w:rPr>
      </w:pPr>
      <w:bookmarkStart w:id="31" w:name="_Toc154147196"/>
      <w:r w:rsidRPr="003C0AD0">
        <w:rPr>
          <w:color w:val="00204F"/>
        </w:rPr>
        <w:t>Minută interviu Ministerul Sănătății</w:t>
      </w:r>
      <w:bookmarkEnd w:id="31"/>
      <w:r w:rsidRPr="003C0AD0">
        <w:rPr>
          <w:color w:val="00204F"/>
        </w:rPr>
        <w:t xml:space="preserve"> </w:t>
      </w:r>
    </w:p>
    <w:p w14:paraId="0488E9ED" w14:textId="77777777" w:rsidR="00126FF0" w:rsidRPr="003C0AD0" w:rsidRDefault="00126FF0" w:rsidP="00126FF0">
      <w:pPr>
        <w:rPr>
          <w:rFonts w:cstheme="minorHAnsi"/>
          <w:lang w:val="ro-RO"/>
        </w:rPr>
      </w:pPr>
      <w:r w:rsidRPr="003C0AD0">
        <w:rPr>
          <w:rFonts w:cstheme="minorHAnsi"/>
          <w:b/>
          <w:lang w:val="ro-RO"/>
        </w:rPr>
        <w:t>Data:</w:t>
      </w:r>
      <w:r w:rsidRPr="003C0AD0">
        <w:rPr>
          <w:rFonts w:cstheme="minorHAnsi"/>
          <w:lang w:val="ro-RO"/>
        </w:rPr>
        <w:t xml:space="preserve"> 10.11.2023, Google Meet</w:t>
      </w:r>
    </w:p>
    <w:p w14:paraId="1382E006" w14:textId="77777777" w:rsidR="00126FF0" w:rsidRPr="003C0AD0" w:rsidRDefault="00126FF0" w:rsidP="00126FF0">
      <w:pPr>
        <w:rPr>
          <w:rFonts w:cstheme="minorHAnsi"/>
          <w:b/>
          <w:lang w:val="ro-RO"/>
        </w:rPr>
      </w:pPr>
      <w:r w:rsidRPr="003C0AD0">
        <w:rPr>
          <w:rFonts w:cstheme="minorHAnsi"/>
          <w:b/>
          <w:lang w:val="ro-RO"/>
        </w:rPr>
        <w:t xml:space="preserve">Participanți: </w:t>
      </w:r>
    </w:p>
    <w:p w14:paraId="1ED8FF21" w14:textId="77777777" w:rsidR="00126FF0" w:rsidRPr="003C0AD0" w:rsidRDefault="00126FF0" w:rsidP="00126FF0">
      <w:pPr>
        <w:numPr>
          <w:ilvl w:val="0"/>
          <w:numId w:val="18"/>
        </w:numPr>
        <w:pBdr>
          <w:top w:val="nil"/>
          <w:left w:val="nil"/>
          <w:bottom w:val="nil"/>
          <w:right w:val="nil"/>
          <w:between w:val="nil"/>
        </w:pBdr>
        <w:spacing w:after="0" w:line="276" w:lineRule="auto"/>
        <w:rPr>
          <w:rFonts w:cstheme="minorHAnsi"/>
          <w:bCs w:val="0"/>
          <w:color w:val="000000"/>
          <w:lang w:val="ro-RO"/>
        </w:rPr>
      </w:pPr>
      <w:r w:rsidRPr="003C0AD0">
        <w:rPr>
          <w:rFonts w:cstheme="minorHAnsi"/>
          <w:color w:val="000000"/>
          <w:highlight w:val="white"/>
          <w:lang w:val="ro-RO"/>
        </w:rPr>
        <w:t>1 Reprezentant</w:t>
      </w:r>
      <w:r w:rsidRPr="003C0AD0">
        <w:rPr>
          <w:rFonts w:cstheme="minorHAnsi"/>
          <w:color w:val="000000"/>
          <w:lang w:val="ro-RO"/>
        </w:rPr>
        <w:t xml:space="preserve"> Ministerul Sănătății</w:t>
      </w:r>
    </w:p>
    <w:p w14:paraId="05C04A44" w14:textId="77777777" w:rsidR="00126FF0" w:rsidRPr="003C0AD0" w:rsidRDefault="00126FF0" w:rsidP="00126FF0">
      <w:pPr>
        <w:numPr>
          <w:ilvl w:val="0"/>
          <w:numId w:val="18"/>
        </w:numPr>
        <w:pBdr>
          <w:top w:val="nil"/>
          <w:left w:val="nil"/>
          <w:bottom w:val="nil"/>
          <w:right w:val="nil"/>
          <w:between w:val="nil"/>
        </w:pBdr>
        <w:spacing w:after="160" w:line="276" w:lineRule="auto"/>
        <w:rPr>
          <w:rFonts w:cstheme="minorHAnsi"/>
          <w:bCs w:val="0"/>
          <w:color w:val="000000"/>
          <w:lang w:val="ro-RO"/>
        </w:rPr>
      </w:pPr>
      <w:r w:rsidRPr="003C0AD0">
        <w:rPr>
          <w:rFonts w:cstheme="minorHAnsi"/>
          <w:color w:val="000000"/>
          <w:lang w:val="ro-RO"/>
        </w:rPr>
        <w:t>3 Reprezentanți echipa de evaluare</w:t>
      </w:r>
    </w:p>
    <w:p w14:paraId="3CEDCBCD" w14:textId="77777777" w:rsidR="00126FF0" w:rsidRPr="003C0AD0" w:rsidRDefault="00126FF0" w:rsidP="00126FF0">
      <w:pPr>
        <w:rPr>
          <w:rFonts w:cstheme="minorHAnsi"/>
          <w:b/>
          <w:bCs w:val="0"/>
          <w:i/>
          <w:iCs/>
          <w:lang w:val="ro-RO"/>
        </w:rPr>
      </w:pPr>
      <w:r w:rsidRPr="003C0AD0">
        <w:rPr>
          <w:rFonts w:cstheme="minorHAnsi"/>
          <w:b/>
          <w:i/>
          <w:iCs/>
          <w:lang w:val="ro-RO"/>
        </w:rPr>
        <w:t>Proiect “Masuri de stimulare a personalului din domeniul sănătății aflat in prima linie de lupta cu noul coronavirus” (Cod SMIS 148361)</w:t>
      </w:r>
    </w:p>
    <w:p w14:paraId="09B03AB0" w14:textId="77777777" w:rsidR="00126FF0" w:rsidRPr="003C0AD0" w:rsidRDefault="00126FF0" w:rsidP="00126FF0">
      <w:pPr>
        <w:snapToGrid w:val="0"/>
        <w:rPr>
          <w:bCs w:val="0"/>
          <w:lang w:val="ro-RO"/>
        </w:rPr>
      </w:pPr>
      <w:r w:rsidRPr="003C0AD0">
        <w:rPr>
          <w:lang w:val="ro-RO"/>
        </w:rPr>
        <w:t>În cadrul discuției, reprezentantul Beneficiarului a punctat următoarele:</w:t>
      </w:r>
    </w:p>
    <w:p w14:paraId="48C822CA" w14:textId="77777777" w:rsidR="00126FF0" w:rsidRPr="003C0AD0" w:rsidRDefault="00126FF0" w:rsidP="00126FF0">
      <w:pPr>
        <w:pStyle w:val="ListParagraph"/>
        <w:numPr>
          <w:ilvl w:val="0"/>
          <w:numId w:val="17"/>
        </w:numPr>
        <w:suppressAutoHyphens/>
        <w:spacing w:line="276" w:lineRule="auto"/>
        <w:contextualSpacing w:val="0"/>
        <w:rPr>
          <w:bCs w:val="0"/>
          <w:lang w:val="ro-RO"/>
        </w:rPr>
      </w:pPr>
      <w:r w:rsidRPr="003C0AD0">
        <w:rPr>
          <w:lang w:val="ro-RO"/>
        </w:rPr>
        <w:t>Proiectul în cadrul POCU-AP8 s-a concentrat pe sprijinirea ameliorării efectelor provocate de criză în contextul pandemiei de COVID-19 și al consecințelor sale sociale. Programul a prevăzut masuri de realocare financiară a stimulentelor de risc acordate personalului din domeniul sănătății care a desfășurat activități specializate în furnizarea de servicii medicale și auxiliare pacienților diagnosticați sau suspecți de COVID-19.</w:t>
      </w:r>
    </w:p>
    <w:p w14:paraId="40EB89B5"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lastRenderedPageBreak/>
        <w:t>OUG 43-2020 a definit grupa de beneficiari, precum și numărul de stimulente alocate. Fondurile au fost achitate din bugetul de stat de către Ministerul Sănătății și Ministerul Fondurilor, iar recuperarea s-a realizat prin depunerea unei singure cereri de finanțare.</w:t>
      </w:r>
    </w:p>
    <w:p w14:paraId="270EB4EE"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Conform planificării, proiectul trebuia încheiat până la 31 iulie 2022, însă grupul țintă a fost extrem de extins, cuprinzând 19,000 de beneficiari, ceea ce a complicat gestionarea. În cadrul proiectului, s-au emis adrese către unitățile subordonate pentru colectarea datelor referitoare la personalul care a beneficiat de stimulentul de risc. În paralel cu aceasta, au fost implementate numeroase acțiuni pentru centralizarea documentelor justificative. În urma deciziei conducerii, s-a optat pentru colectarea acestor documente, generând un volum foarte mare de informații. A fost necesară crearea unei baze de date pentru gestionarea eficientă a acestor documente. Au apărut probleme în procesul de încărcare a documentelor în platformă, datorită numărului mare de entități implicate, ceea ce a adăugat complexitate și dificultate în desfășurarea activităților. Prin urmare a fost modificata durata si intervalul de implementare a activității prin prelungirea proiectului cu 6 luni fără a afecta scopul și obiectivele proiectului sau valoarea totală a proiectului, respectiv intre data 01.07.2021 si data 31.07.2022, la care se adaugă si perioada de desfășurare a activităților proiectului înainte de semnarea Contractului de Finanțare, conform regulilor de eligibilitate a cheltuielilor.</w:t>
      </w:r>
    </w:p>
    <w:p w14:paraId="7A3FCF92"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Au existat dificultăți în gestionarea formularelor POCU, generând inconveniențe în procesul de raportare. Validarea informațiilor a întâmpinat obstacole, iar lucrul cu fișiere Excel s-a dovedit dificil, mai ales având în vedere dimensiunea grupului țintă de 19,000 de persoane. Procesul de transfer al datelor a necesitat acces la POCU Form PIGD, iar volumul mare de date a complicat acest transfer. La început, cererea de documente justificative a inclus și pontajele, însă unele dintre acestea erau scrise manual sau depozitate în arhive, ceea ce a adăugat dificultate procesului. Principala nemulțumire a fost generată de volumul mare de documente. Proiectul, deși simplu în esență, a generat un consum semnificativ de energie din cauza numărului mare de beneficiari implicați. Se sugerează o îmbunătățire a documentelor justificative, reducând numărul de copii necesare și facilitând crearea unei baze de date, mai ales în contextul unui grup țintă mare. Aceasta ar putea reduce consumul de resurse umane la nivelul ministerului și al unităților medicale.</w:t>
      </w:r>
    </w:p>
    <w:p w14:paraId="7D0B0E52"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Suplimentar s-a efectuat transferul proiectului către Axa 8 REACT – UE. Pentru a facilita această tranziție, au fost semnate două acte adiționale, unul pentru prelungirea duratei și celălalt pentru mutarea proiectului pe o altă axă de finanțare. Schimbarea regulilor în timpul implementării poate genera confuzie și poate afecta derularea proiectelor.</w:t>
      </w:r>
    </w:p>
    <w:p w14:paraId="2C314A6A"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 xml:space="preserve">Implicarea personalului TESA în proces a generat nemulțumiri, mai ales în ceea ce privește remunerația. Aceștia au resimțit insuficiența compensațiilor pentru eforturile depuse. Personalul TESA, expus la riscul COVID, nu a beneficiat de remunerație corespunzătoare pentru această expunere. </w:t>
      </w:r>
    </w:p>
    <w:p w14:paraId="7A008A43"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 xml:space="preserve">Echipa proiectului a beneficiat de compensații salariale din proiect doar pentru o perioadă de 4 luni, generând o perioadă semnificativă fără remunerare pentru membrii echipei. Din cauza </w:t>
      </w:r>
      <w:r w:rsidRPr="003C0AD0">
        <w:rPr>
          <w:lang w:val="ro-RO"/>
        </w:rPr>
        <w:lastRenderedPageBreak/>
        <w:t>dimensiunilor mari ale proiectului, termenul de implementare de 4 luni s-a dovedit a fi nefezabil pentru a face față volumului de muncă implicat, ceea ce indică necesitatea unei analize detaliate a modului în care proiectul este gestionat și finanțat, precum și a condițiilor de lucru ale personalului implicate. Este posibil să fie necesare ajustări și soluții pentru a îmbunătăți eficiența și satisfacția echipei de proiect.</w:t>
      </w:r>
    </w:p>
    <w:p w14:paraId="01C530AB" w14:textId="77777777" w:rsidR="00126FF0" w:rsidRPr="003C0AD0" w:rsidRDefault="00126FF0" w:rsidP="00126FF0">
      <w:pPr>
        <w:pStyle w:val="ListParagraph"/>
        <w:numPr>
          <w:ilvl w:val="0"/>
          <w:numId w:val="17"/>
        </w:numPr>
        <w:suppressAutoHyphens/>
        <w:spacing w:line="276" w:lineRule="auto"/>
        <w:contextualSpacing w:val="0"/>
        <w:rPr>
          <w:bCs w:val="0"/>
          <w:lang w:val="ro-RO"/>
        </w:rPr>
      </w:pPr>
      <w:r w:rsidRPr="003C0AD0">
        <w:rPr>
          <w:lang w:val="ro-RO"/>
        </w:rPr>
        <w:t>Un alt aspect semnificativ este legat de modalitatea în care unii beneficiari au primit stimulentul, în acest caz, prin intermediul casieriei. S-a decis să nu fie incluse cererile lor în estimare,  principala motivare a fost că beneficiarii nu au specificat clar sursa de unde au primit această stimulare, ceea ce ar fi putut genera discuții cu privire la estimări nerealiste și lipsa clarității în privința provenienței acestora. Pentru a preveni extrapolarea erorilor asupra întregului eșantion, s-a hotărât să nu se includă aceste estimări în rapoartele finale. Această decizie a fost luată pentru a menține integritatea și acuratețea datelor raportate în cadrul proiectului. Se sugerează evaluarea și optimizarea programelor de finanțare existente. Acest proces ar putea implica consultarea cu beneficiarii și adaptarea regulilor în funcție de lecțiile învățate din proiectele anterioare.</w:t>
      </w:r>
    </w:p>
    <w:p w14:paraId="04E8BB35"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Cererea de rambursare a fost depusă în luna noiembrie 2022, iar suma totală primită a fost de 819,902,445 lei  cu o ajustare negativă de aproximativ 20 de milioane. Toate cheltuielile au fost decontate la rata de 100% din numărul total de persoane implicate. Cheltuielile neeligibile au fost suportate de stat și nu au fost returnate de beneficiari.</w:t>
      </w:r>
    </w:p>
    <w:p w14:paraId="6F62A4BD"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Feedback-ul de la personalul medical pare să fie pozitiv, beneficiarii exprimându-și mulțumirea, ceea ce indică că proiectul a fost perceput ca un ajutor de către beneficiari. Totuși, stimulentele au fost finanțate din bugetul de stat, inclusiv uneori cu câte 3 plăți pe lună, respectiv dacă fost acordate 3 stimulente, dar decontate doar 1, ar putea fi necesar să se analizeze dacă acest lucru a fost suficient pentru a satisface nevoile personalului medical în contextul prelungirii situației pandemice.</w:t>
      </w:r>
    </w:p>
    <w:p w14:paraId="3656D83E"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Conform beneficiarului, programul adus un beneficiu semnificativ, indiferent de dificultățile întâmpinate. Totuși, se exprimă nevoia unei sincronizări mai bune a regulilor în cadrul proiectelor. Recomandarea ar fi să existe o mai mare stabilitate și claritate în regulile proiectelor. În general, recomandările se axează pe obținerea unei mai mari eficiențe în implementare, pe claritatea și stabilitatea regulilor proiectelor, precum și pe reducerea consumului de resurse umane prin îmbunătățirea documentelor și proceselor implicate. Este important să se ia în considerare aceste feedback-uri pentru a îmbunătăți viitoarele proiecte și programe de finanțare.</w:t>
      </w:r>
    </w:p>
    <w:p w14:paraId="3CB29B50"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Necesitățile și preferințele exprimate de către beneficiar privind tipurile de finanțări destinate personalului medical și entităților medicale au fost:</w:t>
      </w:r>
    </w:p>
    <w:p w14:paraId="2AFD2F45" w14:textId="77777777" w:rsidR="00126FF0" w:rsidRPr="003C0AD0" w:rsidRDefault="00126FF0" w:rsidP="00126FF0">
      <w:pPr>
        <w:pStyle w:val="ListParagraph"/>
        <w:numPr>
          <w:ilvl w:val="0"/>
          <w:numId w:val="21"/>
        </w:numPr>
        <w:snapToGrid w:val="0"/>
        <w:spacing w:line="276" w:lineRule="auto"/>
        <w:contextualSpacing w:val="0"/>
        <w:rPr>
          <w:bCs w:val="0"/>
          <w:lang w:val="ro-RO"/>
        </w:rPr>
      </w:pPr>
      <w:r w:rsidRPr="003C0AD0">
        <w:rPr>
          <w:lang w:val="ro-RO"/>
        </w:rPr>
        <w:t>Dezvoltarea unui program de stimulente financiare pentru personalul TESA din cadrul spitalului.</w:t>
      </w:r>
    </w:p>
    <w:p w14:paraId="4E0B306C" w14:textId="77777777" w:rsidR="00126FF0" w:rsidRPr="003C0AD0" w:rsidRDefault="00126FF0" w:rsidP="00126FF0">
      <w:pPr>
        <w:pStyle w:val="ListParagraph"/>
        <w:numPr>
          <w:ilvl w:val="0"/>
          <w:numId w:val="21"/>
        </w:numPr>
        <w:snapToGrid w:val="0"/>
        <w:spacing w:line="276" w:lineRule="auto"/>
        <w:contextualSpacing w:val="0"/>
        <w:rPr>
          <w:bCs w:val="0"/>
          <w:lang w:val="ro-RO"/>
        </w:rPr>
      </w:pPr>
      <w:r w:rsidRPr="003C0AD0">
        <w:rPr>
          <w:lang w:val="ro-RO"/>
        </w:rPr>
        <w:t xml:space="preserve">Obținerea de finanțare pentru modernizarea infrastructurii medicale și extinderea serviciilor în comunitățile mai puțin accesibile, cum ar fi, achiziționarea de echipament de ecograf </w:t>
      </w:r>
      <w:r w:rsidRPr="003C0AD0">
        <w:rPr>
          <w:lang w:val="ro-RO"/>
        </w:rPr>
        <w:lastRenderedPageBreak/>
        <w:t>performant pentru utilizare în locații îndepărtate. Aceasta ar putea îmbunătăți accesul la servicii medicale de diagnostic în comunitățile rurale sau izolate.</w:t>
      </w:r>
    </w:p>
    <w:p w14:paraId="1E4D8E95" w14:textId="77777777" w:rsidR="00126FF0" w:rsidRPr="003C0AD0" w:rsidRDefault="00126FF0" w:rsidP="00126FF0">
      <w:pPr>
        <w:pStyle w:val="ListParagraph"/>
        <w:numPr>
          <w:ilvl w:val="0"/>
          <w:numId w:val="21"/>
        </w:numPr>
        <w:snapToGrid w:val="0"/>
        <w:spacing w:line="276" w:lineRule="auto"/>
        <w:contextualSpacing w:val="0"/>
        <w:rPr>
          <w:bCs w:val="0"/>
          <w:lang w:val="ro-RO"/>
        </w:rPr>
      </w:pPr>
      <w:r w:rsidRPr="003C0AD0">
        <w:rPr>
          <w:lang w:val="ro-RO"/>
        </w:rPr>
        <w:t>Explorarea posibilităților de parteneriate cu organizații finanțatoare pentru a obține sprijin financiar și tehnologic în implementarea proiectelor medicale descentralizate.</w:t>
      </w:r>
    </w:p>
    <w:p w14:paraId="20639A76" w14:textId="77777777" w:rsidR="00126FF0" w:rsidRPr="003C0AD0" w:rsidRDefault="00126FF0" w:rsidP="00126FF0">
      <w:pPr>
        <w:pStyle w:val="ListParagraph"/>
        <w:numPr>
          <w:ilvl w:val="0"/>
          <w:numId w:val="21"/>
        </w:numPr>
        <w:snapToGrid w:val="0"/>
        <w:spacing w:line="276" w:lineRule="auto"/>
        <w:contextualSpacing w:val="0"/>
        <w:rPr>
          <w:bCs w:val="0"/>
          <w:lang w:val="ro-RO"/>
        </w:rPr>
      </w:pPr>
      <w:r w:rsidRPr="003C0AD0">
        <w:rPr>
          <w:lang w:val="ro-RO"/>
        </w:rPr>
        <w:t>Dezvoltarea unui proiect cuprinzător de modernizare a facilităților medicale, incluzând achiziționarea de echipamente medicale avansate și îmbunătățirea capacităților existente.</w:t>
      </w:r>
    </w:p>
    <w:p w14:paraId="28295A6A" w14:textId="77777777" w:rsidR="00126FF0" w:rsidRPr="003C0AD0" w:rsidRDefault="00126FF0" w:rsidP="00126FF0">
      <w:pPr>
        <w:pStyle w:val="ListParagraph"/>
        <w:numPr>
          <w:ilvl w:val="0"/>
          <w:numId w:val="21"/>
        </w:numPr>
        <w:snapToGrid w:val="0"/>
        <w:spacing w:line="276" w:lineRule="auto"/>
        <w:contextualSpacing w:val="0"/>
        <w:rPr>
          <w:bCs w:val="0"/>
          <w:lang w:val="ro-RO"/>
        </w:rPr>
      </w:pPr>
      <w:r w:rsidRPr="003C0AD0">
        <w:rPr>
          <w:lang w:val="ro-RO"/>
        </w:rPr>
        <w:t>Integrarea unor programe de formare pentru personalul medical în utilizarea noilor tehnologii și echipamente medicale.</w:t>
      </w:r>
    </w:p>
    <w:p w14:paraId="557E5B2A" w14:textId="77777777" w:rsidR="00126FF0" w:rsidRPr="003C0AD0" w:rsidRDefault="00126FF0" w:rsidP="00126FF0">
      <w:pPr>
        <w:pStyle w:val="ListParagraph"/>
        <w:numPr>
          <w:ilvl w:val="0"/>
          <w:numId w:val="17"/>
        </w:numPr>
        <w:snapToGrid w:val="0"/>
        <w:spacing w:line="276" w:lineRule="auto"/>
        <w:contextualSpacing w:val="0"/>
        <w:rPr>
          <w:bCs w:val="0"/>
          <w:lang w:val="ro-RO"/>
        </w:rPr>
      </w:pPr>
      <w:r w:rsidRPr="003C0AD0">
        <w:rPr>
          <w:lang w:val="ro-RO"/>
        </w:rPr>
        <w:t>Conform beneficiarului, este important să se construiască parteneriate solide cu autoritățile locale, organizații non-guvernamentale și posibili parteneri pentru a spori șansele de obținere a finanțării necesare și a asigura succesul proiectelor. Propunerile de proiect trebuie să fie bine elaborate, evidențiind impactul pozitiv asupra serviciilor medicale și beneficiilor pentru comunități.</w:t>
      </w:r>
    </w:p>
    <w:p w14:paraId="6B7C3F1C" w14:textId="77777777" w:rsidR="00126FF0" w:rsidRPr="003C0AD0" w:rsidRDefault="00126FF0" w:rsidP="00126FF0">
      <w:pPr>
        <w:pStyle w:val="Titlu3Heading3"/>
        <w:numPr>
          <w:ilvl w:val="0"/>
          <w:numId w:val="0"/>
        </w:numPr>
        <w:rPr>
          <w:color w:val="00204F"/>
        </w:rPr>
      </w:pPr>
      <w:bookmarkStart w:id="32" w:name="_Toc154147197"/>
      <w:r w:rsidRPr="003C0AD0">
        <w:rPr>
          <w:color w:val="00204F"/>
        </w:rPr>
        <w:t>Minută interviu Casa Națională de Asigurări de Sănătate</w:t>
      </w:r>
      <w:bookmarkEnd w:id="32"/>
      <w:r w:rsidRPr="003C0AD0">
        <w:rPr>
          <w:color w:val="00204F"/>
        </w:rPr>
        <w:t xml:space="preserve"> </w:t>
      </w:r>
    </w:p>
    <w:p w14:paraId="188E01BF" w14:textId="77777777" w:rsidR="00126FF0" w:rsidRPr="003C0AD0" w:rsidRDefault="00126FF0" w:rsidP="00126FF0">
      <w:pPr>
        <w:rPr>
          <w:rFonts w:cstheme="minorHAnsi"/>
          <w:lang w:val="ro-RO"/>
        </w:rPr>
      </w:pPr>
      <w:r w:rsidRPr="003C0AD0">
        <w:rPr>
          <w:rFonts w:cstheme="minorHAnsi"/>
          <w:b/>
          <w:lang w:val="ro-RO"/>
        </w:rPr>
        <w:t>Data</w:t>
      </w:r>
      <w:r w:rsidRPr="003C0AD0">
        <w:rPr>
          <w:rFonts w:cstheme="minorHAnsi"/>
          <w:lang w:val="ro-RO"/>
        </w:rPr>
        <w:t>: 26.10.2023, Google Meet</w:t>
      </w:r>
    </w:p>
    <w:p w14:paraId="1AE5B782" w14:textId="77777777" w:rsidR="00126FF0" w:rsidRPr="003C0AD0" w:rsidRDefault="00126FF0" w:rsidP="00126FF0">
      <w:pPr>
        <w:rPr>
          <w:rFonts w:cstheme="minorHAnsi"/>
          <w:b/>
          <w:bCs w:val="0"/>
          <w:lang w:val="ro-RO"/>
        </w:rPr>
      </w:pPr>
      <w:r w:rsidRPr="003C0AD0">
        <w:rPr>
          <w:rFonts w:cstheme="minorHAnsi"/>
          <w:b/>
          <w:lang w:val="ro-RO"/>
        </w:rPr>
        <w:t>Participanți:</w:t>
      </w:r>
    </w:p>
    <w:p w14:paraId="79BDB5C3" w14:textId="77777777" w:rsidR="00126FF0" w:rsidRPr="003C0AD0" w:rsidRDefault="00126FF0" w:rsidP="00126FF0">
      <w:pPr>
        <w:pStyle w:val="ListParagraph"/>
        <w:numPr>
          <w:ilvl w:val="0"/>
          <w:numId w:val="22"/>
        </w:numPr>
        <w:spacing w:after="0"/>
        <w:contextualSpacing w:val="0"/>
        <w:rPr>
          <w:lang w:val="ro-RO"/>
        </w:rPr>
      </w:pPr>
      <w:r w:rsidRPr="003C0AD0">
        <w:rPr>
          <w:rFonts w:cstheme="minorHAnsi"/>
          <w:color w:val="000000" w:themeColor="text1"/>
          <w:lang w:val="ro-RO"/>
        </w:rPr>
        <w:t xml:space="preserve">Reprezentant al </w:t>
      </w:r>
      <w:r w:rsidRPr="003C0AD0">
        <w:rPr>
          <w:rFonts w:eastAsia="Times New Roman" w:cstheme="minorHAnsi"/>
          <w:b/>
          <w:color w:val="000000" w:themeColor="text1"/>
          <w:lang w:val="ro-RO"/>
        </w:rPr>
        <w:t>Casei Naționale de Asigurări de Sănătate (CNAS)</w:t>
      </w:r>
    </w:p>
    <w:p w14:paraId="7DF2FB3D" w14:textId="77777777" w:rsidR="00126FF0" w:rsidRPr="003C0AD0" w:rsidRDefault="00126FF0" w:rsidP="00126FF0">
      <w:pPr>
        <w:pStyle w:val="ListParagraph"/>
        <w:numPr>
          <w:ilvl w:val="3"/>
          <w:numId w:val="22"/>
        </w:numPr>
        <w:ind w:left="709"/>
        <w:contextualSpacing w:val="0"/>
        <w:rPr>
          <w:rFonts w:cstheme="minorHAnsi"/>
          <w:b/>
          <w:bCs w:val="0"/>
          <w:color w:val="000000" w:themeColor="text1"/>
          <w:lang w:val="ro-RO"/>
        </w:rPr>
      </w:pPr>
      <w:r w:rsidRPr="003C0AD0">
        <w:rPr>
          <w:rFonts w:cstheme="minorHAnsi"/>
          <w:color w:val="000000" w:themeColor="text1"/>
          <w:lang w:val="ro-RO"/>
        </w:rPr>
        <w:t>Reprezentanți ai echipei de proiect</w:t>
      </w:r>
    </w:p>
    <w:p w14:paraId="6D9D47AC" w14:textId="77777777" w:rsidR="00126FF0" w:rsidRPr="003C0AD0" w:rsidRDefault="00126FF0" w:rsidP="00126FF0">
      <w:pPr>
        <w:rPr>
          <w:b/>
          <w:bCs w:val="0"/>
          <w:lang w:val="ro-RO"/>
        </w:rPr>
      </w:pPr>
      <w:r w:rsidRPr="003C0AD0">
        <w:rPr>
          <w:b/>
          <w:lang w:val="ro-RO"/>
        </w:rPr>
        <w:t>Principalele aspecte discutate:</w:t>
      </w:r>
    </w:p>
    <w:p w14:paraId="45D37CB5" w14:textId="77777777" w:rsidR="00126FF0" w:rsidRPr="003C0AD0" w:rsidRDefault="00126FF0" w:rsidP="00126FF0">
      <w:pPr>
        <w:rPr>
          <w:lang w:val="ro-RO"/>
        </w:rPr>
      </w:pPr>
      <w:r w:rsidRPr="003C0AD0">
        <w:rPr>
          <w:lang w:val="ro-RO"/>
        </w:rPr>
        <w:t>Proiectul a constat în decontarea/recuperarea cheltuielilor cu stimulente de risc acordate personalului medical în anul 2020, în timpul stării de urgență, implicat în gestionarea cazurilor de pacienți infectați cu COVID. Prin OUG 43/2020, personalul eligibil a fost extins la personalul care gestiona cazuri susăecte de COVID și medici de familie.</w:t>
      </w:r>
    </w:p>
    <w:p w14:paraId="5D6402E5" w14:textId="77777777" w:rsidR="00126FF0" w:rsidRPr="003C0AD0" w:rsidRDefault="00126FF0" w:rsidP="00126FF0">
      <w:pPr>
        <w:rPr>
          <w:lang w:val="ro-RO"/>
        </w:rPr>
      </w:pPr>
      <w:r w:rsidRPr="003C0AD0">
        <w:rPr>
          <w:lang w:val="ro-RO"/>
        </w:rPr>
        <w:t>În proiect au fost implicate unitățile publice și private care aveau contracte cu CNAS.</w:t>
      </w:r>
    </w:p>
    <w:p w14:paraId="60CFEE8B" w14:textId="77777777" w:rsidR="00126FF0" w:rsidRPr="003C0AD0" w:rsidRDefault="00126FF0" w:rsidP="00126FF0">
      <w:pPr>
        <w:rPr>
          <w:lang w:val="ro-RO"/>
        </w:rPr>
      </w:pPr>
      <w:r w:rsidRPr="003C0AD0">
        <w:rPr>
          <w:lang w:val="ro-RO"/>
        </w:rPr>
        <w:t>Inițial proiectul a fost finanțat din AP4 și apoi a trecut pe AP8 (aug. 2022). Mutarea a fost benefică pentru că s-au decontat cheltuielile 100%, inclusiv celel salariale.</w:t>
      </w:r>
    </w:p>
    <w:p w14:paraId="23FF4528" w14:textId="77777777" w:rsidR="00126FF0" w:rsidRPr="003C0AD0" w:rsidRDefault="00126FF0" w:rsidP="00126FF0">
      <w:pPr>
        <w:rPr>
          <w:lang w:val="ro-RO"/>
        </w:rPr>
      </w:pPr>
      <w:r w:rsidRPr="003C0AD0">
        <w:rPr>
          <w:lang w:val="ro-RO"/>
        </w:rPr>
        <w:t xml:space="preserve">Proiectele CNAS au fost scrise foarte repede și nu au fost corect și complet prevăzute toate aspectele. Au avut multe prelungiri, proiectul a fost gândit pentru 7 luni, un termen nerealist, având în vederea GT mare și amploarea raportării. Proiectul a fost prelungit de mai multe ori – 3 luni, 6 luni, ultima prelungire nu a mai fost acceptată de OIR, deși se mai putea. </w:t>
      </w:r>
    </w:p>
    <w:p w14:paraId="130CD046" w14:textId="77777777" w:rsidR="00126FF0" w:rsidRPr="003C0AD0" w:rsidRDefault="00126FF0" w:rsidP="00126FF0">
      <w:pPr>
        <w:rPr>
          <w:lang w:val="ro-RO"/>
        </w:rPr>
      </w:pPr>
      <w:r w:rsidRPr="003C0AD0">
        <w:rPr>
          <w:lang w:val="ro-RO"/>
        </w:rPr>
        <w:t xml:space="preserve">Formularele / POCU Form nu a fost gândit pentru retroactivitate (formularele nu se validau). Au fost schimbați 3 ofițeri de proiect, prima a fost solicitată de beneficiar – nu a existat o bună comunicare, răspundea greu, nu avea soluții, lipsă feedback, deși proiectul avansa. </w:t>
      </w:r>
    </w:p>
    <w:p w14:paraId="6D9EBE81" w14:textId="77777777" w:rsidR="00126FF0" w:rsidRPr="003C0AD0" w:rsidRDefault="00126FF0" w:rsidP="00126FF0">
      <w:pPr>
        <w:rPr>
          <w:lang w:val="ro-RO"/>
        </w:rPr>
      </w:pPr>
      <w:r w:rsidRPr="003C0AD0">
        <w:rPr>
          <w:lang w:val="ro-RO"/>
        </w:rPr>
        <w:t>Birocrație a fost apreciată ca fiind excesivă. A durat foarte mult până s-a înțeles problema, au avut sprijin de la AM, dar formularele așa erau gândite.  Validarea s-a realizat manual.</w:t>
      </w:r>
    </w:p>
    <w:p w14:paraId="7DFF5A17" w14:textId="77777777" w:rsidR="00126FF0" w:rsidRPr="003C0AD0" w:rsidRDefault="00126FF0" w:rsidP="00126FF0">
      <w:pPr>
        <w:rPr>
          <w:lang w:val="ro-RO"/>
        </w:rPr>
      </w:pPr>
      <w:r w:rsidRPr="003C0AD0">
        <w:rPr>
          <w:lang w:val="ro-RO"/>
        </w:rPr>
        <w:t>Au întâmpinat probleme în completarea POCU Form deoarece exista condiționarea pentru un anumit pachet de Office, iar 70% dintre unități aveau soft-uri vechi, nu aveau bani pentru a cumpăra licențe.</w:t>
      </w:r>
    </w:p>
    <w:p w14:paraId="48300EAE" w14:textId="77777777" w:rsidR="00126FF0" w:rsidRPr="003C0AD0" w:rsidRDefault="00126FF0" w:rsidP="00126FF0">
      <w:pPr>
        <w:rPr>
          <w:lang w:val="ro-RO"/>
        </w:rPr>
      </w:pPr>
      <w:r w:rsidRPr="003C0AD0">
        <w:rPr>
          <w:lang w:val="ro-RO"/>
        </w:rPr>
        <w:lastRenderedPageBreak/>
        <w:t>Unitățile sanitare nu au înțeles ce se face prin proiect, deși CNAS a transmis instrucțiuni clare pentru completarea documentelor justificative și lista personaelor de contact. Astfel căp</w:t>
      </w:r>
    </w:p>
    <w:p w14:paraId="76AFF975" w14:textId="77777777" w:rsidR="00126FF0" w:rsidRPr="003C0AD0" w:rsidRDefault="00126FF0" w:rsidP="00126FF0">
      <w:pPr>
        <w:rPr>
          <w:lang w:val="ro-RO"/>
        </w:rPr>
      </w:pPr>
      <w:r w:rsidRPr="003C0AD0">
        <w:rPr>
          <w:lang w:val="ro-RO"/>
        </w:rPr>
        <w:t>S-a apreciat că proiecctul a adus efecte pozitive.</w:t>
      </w:r>
    </w:p>
    <w:p w14:paraId="5801EBF2" w14:textId="77777777" w:rsidR="00126FF0" w:rsidRPr="003C0AD0" w:rsidRDefault="00126FF0" w:rsidP="00126FF0">
      <w:pPr>
        <w:rPr>
          <w:lang w:val="ro-RO"/>
        </w:rPr>
      </w:pPr>
      <w:r w:rsidRPr="003C0AD0">
        <w:rPr>
          <w:lang w:val="ro-RO"/>
        </w:rPr>
        <w:t xml:space="preserve">Justificarea stimulentului primit după 2 ani de la primirea subvenției nu a fost bine primit de către unii medici. </w:t>
      </w:r>
    </w:p>
    <w:p w14:paraId="5CC59939" w14:textId="77777777" w:rsidR="00126FF0" w:rsidRPr="003C0AD0" w:rsidRDefault="00126FF0" w:rsidP="00126FF0">
      <w:pPr>
        <w:rPr>
          <w:lang w:val="ro-RO"/>
        </w:rPr>
      </w:pPr>
      <w:r w:rsidRPr="003C0AD0">
        <w:rPr>
          <w:lang w:val="ro-RO"/>
        </w:rPr>
        <w:t>Personalul TESA nu a primit bani, dar au fost nevoiți să pregătească documentele justificative.</w:t>
      </w:r>
    </w:p>
    <w:p w14:paraId="239418A5" w14:textId="77777777" w:rsidR="00126FF0" w:rsidRPr="003C0AD0" w:rsidRDefault="00126FF0" w:rsidP="00126FF0">
      <w:pPr>
        <w:rPr>
          <w:lang w:val="ro-RO"/>
        </w:rPr>
      </w:pPr>
      <w:r w:rsidRPr="003C0AD0">
        <w:rPr>
          <w:lang w:val="ro-RO"/>
        </w:rPr>
        <w:t>Partea de resurse umane a proiectului nu a fost bine dimensionată; dacă ar fi să o ia de la început ar face altfel – ar prevedea câte 1 om de la fiecare unitate spitalicească. O echipă de 5 experți implementare la volumul mare de documente este foarte puțin. S-a mprit târziu echipa, însă nu s-au încadrat complet cu salariile în bugetul proiectului.</w:t>
      </w:r>
    </w:p>
    <w:p w14:paraId="03822BDD" w14:textId="77777777" w:rsidR="00126FF0" w:rsidRPr="003C0AD0" w:rsidRDefault="00126FF0" w:rsidP="00126FF0">
      <w:pPr>
        <w:rPr>
          <w:lang w:val="ro-RO"/>
        </w:rPr>
      </w:pPr>
      <w:r w:rsidRPr="003C0AD0">
        <w:rPr>
          <w:lang w:val="ro-RO"/>
        </w:rPr>
        <w:t>A fost o greșeală legislativă cu acordarea a 2 stimulente de rtisc, s-a remediat ulterior, însă a impactat implementarea. În general, nu s-a înțeles modalitatea și condițiile de eligibilitate de acordare a stimulentului din cauza neclarităților legislative.</w:t>
      </w:r>
    </w:p>
    <w:p w14:paraId="33D9806C" w14:textId="77777777" w:rsidR="00126FF0" w:rsidRPr="003C0AD0" w:rsidRDefault="00126FF0" w:rsidP="00126FF0">
      <w:pPr>
        <w:rPr>
          <w:lang w:val="ro-RO"/>
        </w:rPr>
      </w:pPr>
      <w:r w:rsidRPr="003C0AD0">
        <w:rPr>
          <w:lang w:val="ro-RO"/>
        </w:rPr>
        <w:t>Au existat situația în care s-au tăiat unele stimulente de la decontare deoarece nu s-au putu corela bazele de date, iar unele persoane lucrau în mai multe unități sanitare, astfel că au primit mai multe stimulente, câte una de la fiecare unitate. Acele cheltuieli au fost recuperate.</w:t>
      </w:r>
    </w:p>
    <w:p w14:paraId="3A207F7C" w14:textId="77777777" w:rsidR="00126FF0" w:rsidRPr="003C0AD0" w:rsidRDefault="00126FF0" w:rsidP="00126FF0">
      <w:pPr>
        <w:rPr>
          <w:lang w:val="ro-RO"/>
        </w:rPr>
      </w:pPr>
      <w:r w:rsidRPr="003C0AD0">
        <w:rPr>
          <w:lang w:val="ro-RO"/>
        </w:rPr>
        <w:t>Comunicare cu OIR și AM a fost bună, au semnalat erorile și s-au făcut corecturi.</w:t>
      </w:r>
    </w:p>
    <w:p w14:paraId="0BC78022" w14:textId="77777777" w:rsidR="00126FF0" w:rsidRPr="003C0AD0" w:rsidRDefault="00126FF0" w:rsidP="00126FF0">
      <w:pPr>
        <w:rPr>
          <w:lang w:val="ro-RO"/>
        </w:rPr>
      </w:pPr>
      <w:r w:rsidRPr="003C0AD0">
        <w:rPr>
          <w:lang w:val="ro-RO"/>
        </w:rPr>
        <w:t>Justificare plății stimulentelor a fost dificilă deoarece, de exemplu în cazul medicilor de familie, legea le permite să plătească impozitul în 2 ani, deci dificil de demonstrat plata impozitelor la momentul solicitat prin instrucțiuni.</w:t>
      </w:r>
    </w:p>
    <w:p w14:paraId="7F8B41C9" w14:textId="77777777" w:rsidR="00126FF0" w:rsidRPr="003C0AD0" w:rsidRDefault="00126FF0" w:rsidP="00126FF0">
      <w:pPr>
        <w:rPr>
          <w:lang w:val="ro-RO"/>
        </w:rPr>
      </w:pPr>
      <w:r w:rsidRPr="003C0AD0">
        <w:rPr>
          <w:lang w:val="ro-RO"/>
        </w:rPr>
        <w:t>Au avut situații când cărțile de identitate erau expirate, ceea ce a impactat completarea POCUform.</w:t>
      </w:r>
    </w:p>
    <w:p w14:paraId="1C67A705" w14:textId="77777777" w:rsidR="00126FF0" w:rsidRPr="003C0AD0" w:rsidRDefault="00126FF0" w:rsidP="00126FF0">
      <w:pPr>
        <w:rPr>
          <w:lang w:val="ro-RO"/>
        </w:rPr>
      </w:pPr>
      <w:r w:rsidRPr="003C0AD0">
        <w:rPr>
          <w:lang w:val="ro-RO"/>
        </w:rPr>
        <w:t>Este nevoie de formulare simplificate care să funcționeze pe orice tehnologie.</w:t>
      </w:r>
    </w:p>
    <w:p w14:paraId="4F7F2CFA" w14:textId="77777777" w:rsidR="00126FF0" w:rsidRPr="003C0AD0" w:rsidRDefault="00126FF0" w:rsidP="00126FF0">
      <w:pPr>
        <w:rPr>
          <w:lang w:val="ro-RO"/>
        </w:rPr>
      </w:pPr>
      <w:r w:rsidRPr="003C0AD0">
        <w:rPr>
          <w:lang w:val="ro-RO"/>
        </w:rPr>
        <w:t>OUG din mai 2023 (aprox. 70% erau verificate, nu aveau toate datele colectate, au apărut tot felul de erori – schimbare unitate medicală, modificare adresă de mail, deces etc).</w:t>
      </w:r>
    </w:p>
    <w:p w14:paraId="5CED5B92" w14:textId="5245CD18" w:rsidR="00126FF0" w:rsidRPr="003C0AD0" w:rsidRDefault="00126FF0" w:rsidP="00E7524E">
      <w:pPr>
        <w:pStyle w:val="Titlu3Heading3"/>
        <w:numPr>
          <w:ilvl w:val="2"/>
          <w:numId w:val="192"/>
        </w:numPr>
        <w:rPr>
          <w:caps w:val="0"/>
          <w:color w:val="3CA1BC"/>
        </w:rPr>
      </w:pPr>
      <w:bookmarkStart w:id="33" w:name="_Toc154147198"/>
      <w:bookmarkEnd w:id="25"/>
      <w:r w:rsidRPr="003C0AD0">
        <w:rPr>
          <w:caps w:val="0"/>
          <w:color w:val="3CA1BC"/>
        </w:rPr>
        <w:t>Ghid interviu</w:t>
      </w:r>
      <w:bookmarkEnd w:id="33"/>
      <w:r w:rsidRPr="003C0AD0">
        <w:rPr>
          <w:caps w:val="0"/>
          <w:color w:val="3CA1BC"/>
        </w:rPr>
        <w:t xml:space="preserve"> </w:t>
      </w:r>
    </w:p>
    <w:p w14:paraId="18DEC755" w14:textId="77777777" w:rsidR="00126FF0" w:rsidRPr="003C0AD0" w:rsidRDefault="00126FF0" w:rsidP="00126FF0">
      <w:pPr>
        <w:rPr>
          <w:lang w:val="ro-RO"/>
        </w:rPr>
      </w:pPr>
      <w:r w:rsidRPr="003C0AD0">
        <w:rPr>
          <w:lang w:val="ro-RO"/>
        </w:rPr>
        <w:t>Ghidurile de interviu au fost dezvoltate și adaptate pentru fiecare context (pentru nivel central, regional). Întrebările au fost atât deschise, cât și închise, pentru a valorifica informațiile deținute de organizațiile/ instituțiile intervievate.</w:t>
      </w:r>
    </w:p>
    <w:p w14:paraId="3591D2CF" w14:textId="77777777" w:rsidR="00126FF0" w:rsidRPr="003C0AD0" w:rsidRDefault="00126FF0" w:rsidP="00126FF0">
      <w:pPr>
        <w:rPr>
          <w:lang w:val="ro-RO"/>
        </w:rPr>
      </w:pPr>
      <w:r w:rsidRPr="003C0AD0">
        <w:rPr>
          <w:lang w:val="ro-RO"/>
        </w:rPr>
        <w:t>Acestea au avut o durată de aproximativ o oră.</w:t>
      </w:r>
    </w:p>
    <w:p w14:paraId="36511B41" w14:textId="77777777" w:rsidR="00126FF0" w:rsidRPr="003C0AD0" w:rsidRDefault="00126FF0" w:rsidP="00126FF0">
      <w:pPr>
        <w:rPr>
          <w:lang w:val="ro-RO"/>
        </w:rPr>
      </w:pPr>
      <w:r w:rsidRPr="003C0AD0">
        <w:rPr>
          <w:lang w:val="ro-RO"/>
        </w:rPr>
        <w:t>Introducerea a fost făcută de către expertul evaluator. S-au furnizat detalii cu privire la exercițiul de evaluare, scopul întâlnirii, așteptările în urma întâlnirii:</w:t>
      </w:r>
    </w:p>
    <w:p w14:paraId="608F4E19" w14:textId="77777777" w:rsidR="00126FF0" w:rsidRPr="003C0AD0" w:rsidRDefault="00126FF0" w:rsidP="00126FF0">
      <w:pPr>
        <w:rPr>
          <w:i/>
          <w:lang w:val="ro-RO"/>
        </w:rPr>
      </w:pPr>
      <w:r w:rsidRPr="003C0AD0">
        <w:rPr>
          <w:i/>
          <w:lang w:val="ro-RO"/>
        </w:rPr>
        <w:t>Acest interviu este organizat în cadrul proiectului „Servicii de evaluare a resurselor REACT-EU în România”, contract nr. 143531/29.08.2023</w:t>
      </w:r>
    </w:p>
    <w:p w14:paraId="74B40BD7" w14:textId="77777777" w:rsidR="00126FF0" w:rsidRPr="003C0AD0" w:rsidRDefault="00126FF0" w:rsidP="00126FF0">
      <w:pPr>
        <w:rPr>
          <w:i/>
          <w:lang w:val="ro-RO"/>
        </w:rPr>
      </w:pPr>
      <w:r w:rsidRPr="003C0AD0">
        <w:rPr>
          <w:i/>
          <w:lang w:val="ro-RO"/>
        </w:rPr>
        <w:t>Beneficiarul acestui contract este Ministerul Investițiilor și Proiectelor Europene iar raportul de evaluare este realizat cu sprijinul Asocierii S.C. CIVITTA STRATEGY &amp; CONSULTING S.A. și S.C. LIDEEA Development Actions SRL.</w:t>
      </w:r>
    </w:p>
    <w:p w14:paraId="3A37337D" w14:textId="77777777" w:rsidR="00126FF0" w:rsidRPr="003C0AD0" w:rsidRDefault="00126FF0" w:rsidP="00126FF0">
      <w:pPr>
        <w:rPr>
          <w:i/>
          <w:lang w:val="ro-RO"/>
        </w:rPr>
      </w:pPr>
      <w:r w:rsidRPr="003C0AD0">
        <w:rPr>
          <w:i/>
          <w:lang w:val="ro-RO"/>
        </w:rPr>
        <w:t xml:space="preserve">În cadrul acestei întâlniri, dorim să aflăm opinia dumneavoastră cu privire la câteva aspecte principale precum: contextul implementării POCU, Axa 8 în contextul mecanismului REACT EU- detalii cu privire </w:t>
      </w:r>
      <w:r w:rsidRPr="003C0AD0">
        <w:rPr>
          <w:i/>
          <w:lang w:val="ro-RO"/>
        </w:rPr>
        <w:lastRenderedPageBreak/>
        <w:t>la tipurile de proiecte implementate, procesul de implementare, perioada de sustenabilitate a proiectelor, potențialele efecte determinate ca urmare a implementării acestor tipuri de intervenții la nivel local/regional precum și investigarea factorilor și condițiilor care au influențat obținerea efectelor și a beneficiilor nete ale intervenției.</w:t>
      </w:r>
    </w:p>
    <w:p w14:paraId="72BF09F7" w14:textId="77777777" w:rsidR="00126FF0" w:rsidRPr="003C0AD0" w:rsidRDefault="00126FF0" w:rsidP="00126FF0">
      <w:pPr>
        <w:rPr>
          <w:i/>
          <w:lang w:val="ro-RO"/>
        </w:rPr>
      </w:pPr>
      <w:r w:rsidRPr="003C0AD0">
        <w:rPr>
          <w:i/>
          <w:lang w:val="ro-RO"/>
        </w:rPr>
        <w:t>Opinia dumneavoastră este extrem de valoroasă pentru noi în special pentru identificarea și înțelegerea potențialelor efecte pe care intervențiile prevăzute în cadrul acestei teme le-au avut.</w:t>
      </w:r>
    </w:p>
    <w:p w14:paraId="25EE347B" w14:textId="77777777" w:rsidR="00126FF0" w:rsidRPr="003C0AD0" w:rsidRDefault="00126FF0" w:rsidP="00126FF0">
      <w:pPr>
        <w:rPr>
          <w:i/>
          <w:lang w:val="ro-RO"/>
        </w:rPr>
      </w:pPr>
      <w:r w:rsidRPr="003C0AD0">
        <w:rPr>
          <w:i/>
          <w:lang w:val="ro-RO"/>
        </w:rPr>
        <w:t>Nu în ultimul rând, vă adresăm rugămintea și vă cerem permisiunea să înregistrăm discuţia noastră pentru a ne putea focaliza atenția asupra interacțiunii directe cu dumneavoastră.</w:t>
      </w:r>
    </w:p>
    <w:p w14:paraId="3E600DF4" w14:textId="77777777" w:rsidR="00126FF0" w:rsidRPr="003C0AD0" w:rsidRDefault="00126FF0" w:rsidP="00126FF0">
      <w:pPr>
        <w:rPr>
          <w:lang w:val="ro-RO"/>
        </w:rPr>
      </w:pPr>
      <w:r w:rsidRPr="003C0AD0">
        <w:rPr>
          <w:i/>
          <w:lang w:val="ro-RO"/>
        </w:rPr>
        <w:t>Participarea dvs. la această discuţie reprezintă acordul cu privire la înregistrarea ei.</w:t>
      </w:r>
    </w:p>
    <w:p w14:paraId="0604171F" w14:textId="77777777" w:rsidR="00126FF0" w:rsidRPr="003C0AD0" w:rsidRDefault="00126FF0" w:rsidP="00126FF0">
      <w:pPr>
        <w:rPr>
          <w:lang w:val="ro-RO"/>
        </w:rPr>
      </w:pPr>
      <w:r w:rsidRPr="003C0AD0">
        <w:rPr>
          <w:b/>
          <w:i/>
          <w:lang w:val="ro-RO"/>
        </w:rPr>
        <w:t xml:space="preserve">Teme de discuție - </w:t>
      </w:r>
      <w:r w:rsidRPr="003C0AD0">
        <w:rPr>
          <w:i/>
          <w:lang w:val="ro-RO"/>
        </w:rPr>
        <w:t>listă orientativă (adaptată pentru categoriile de persoane intervievate)</w:t>
      </w:r>
    </w:p>
    <w:p w14:paraId="65F7ACB1" w14:textId="77777777" w:rsidR="00126FF0" w:rsidRPr="003C0AD0" w:rsidRDefault="00126FF0" w:rsidP="00126FF0">
      <w:pPr>
        <w:pStyle w:val="ListParagraph"/>
        <w:keepNext/>
        <w:numPr>
          <w:ilvl w:val="0"/>
          <w:numId w:val="6"/>
        </w:numPr>
        <w:suppressAutoHyphens/>
        <w:autoSpaceDN w:val="0"/>
        <w:snapToGrid w:val="0"/>
        <w:spacing w:line="360" w:lineRule="auto"/>
        <w:rPr>
          <w:i/>
          <w:color w:val="000000"/>
          <w:lang w:val="ro-RO"/>
        </w:rPr>
      </w:pPr>
      <w:r w:rsidRPr="003C0AD0">
        <w:rPr>
          <w:i/>
          <w:color w:val="000000"/>
          <w:lang w:val="ro-RO"/>
        </w:rPr>
        <w:t>Designul intervențiilor REACT EU, realizări, rezultatele și alte efecte ale  intervențiilor</w:t>
      </w:r>
    </w:p>
    <w:p w14:paraId="69A8F77D"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Măsura în care intervențiile AP 8 au fost dezvoltate să răspundă nevoilor GT vizate</w:t>
      </w:r>
    </w:p>
    <w:p w14:paraId="122B538D"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Modul de identificare și prioritizare a grupurilor tintă corenet cu obiectivele REACT EU</w:t>
      </w:r>
    </w:p>
    <w:p w14:paraId="2330F33C"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Măsura în programul a produs efectele așteptate la nivel de realizări și rezultate.</w:t>
      </w:r>
    </w:p>
    <w:p w14:paraId="27F00251"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Care sunt cele mai importante efecte ale intervențiilor POCU Axa 8?</w:t>
      </w:r>
    </w:p>
    <w:p w14:paraId="3D9595C6"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 xml:space="preserve">Măsura în care  efectele intervențiilor finanțate prin AP 8 sunt semnificative raportate la nevoile grupurilor tintă adresate: </w:t>
      </w:r>
    </w:p>
    <w:p w14:paraId="2E9F972F" w14:textId="77777777" w:rsidR="00126FF0" w:rsidRPr="003C0AD0" w:rsidRDefault="00126FF0" w:rsidP="00126FF0">
      <w:pPr>
        <w:pStyle w:val="ListParagraph"/>
        <w:numPr>
          <w:ilvl w:val="0"/>
          <w:numId w:val="8"/>
        </w:numPr>
        <w:suppressAutoHyphens/>
        <w:autoSpaceDN w:val="0"/>
        <w:spacing w:after="0" w:line="276" w:lineRule="auto"/>
        <w:rPr>
          <w:lang w:val="ro-RO"/>
        </w:rPr>
      </w:pPr>
      <w:r w:rsidRPr="003C0AD0">
        <w:rPr>
          <w:lang w:val="ro-RO"/>
        </w:rPr>
        <w:t xml:space="preserve">OS 8.1 - instituțiile educaționale care au implementat programe școală după școală </w:t>
      </w:r>
    </w:p>
    <w:p w14:paraId="3B77C023" w14:textId="77777777" w:rsidR="00126FF0" w:rsidRPr="003C0AD0" w:rsidRDefault="00126FF0" w:rsidP="00126FF0">
      <w:pPr>
        <w:pStyle w:val="ListParagraph"/>
        <w:numPr>
          <w:ilvl w:val="0"/>
          <w:numId w:val="8"/>
        </w:numPr>
        <w:suppressAutoHyphens/>
        <w:autoSpaceDN w:val="0"/>
        <w:spacing w:after="0" w:line="276" w:lineRule="auto"/>
        <w:rPr>
          <w:lang w:val="ro-RO"/>
        </w:rPr>
      </w:pPr>
      <w:r w:rsidRPr="003C0AD0">
        <w:rPr>
          <w:lang w:val="ro-RO"/>
        </w:rPr>
        <w:t xml:space="preserve">OS 8.2 - angajatori care au beneficiat de stimulente </w:t>
      </w:r>
    </w:p>
    <w:p w14:paraId="7C12E54A" w14:textId="77777777" w:rsidR="00126FF0" w:rsidRPr="003C0AD0" w:rsidRDefault="00126FF0" w:rsidP="00126FF0">
      <w:pPr>
        <w:pStyle w:val="ListParagraph"/>
        <w:numPr>
          <w:ilvl w:val="0"/>
          <w:numId w:val="8"/>
        </w:numPr>
        <w:suppressAutoHyphens/>
        <w:autoSpaceDN w:val="0"/>
        <w:spacing w:after="0" w:line="276" w:lineRule="auto"/>
        <w:rPr>
          <w:lang w:val="ro-RO"/>
        </w:rPr>
      </w:pPr>
      <w:r w:rsidRPr="003C0AD0">
        <w:rPr>
          <w:lang w:val="ro-RO"/>
        </w:rPr>
        <w:t xml:space="preserve">OS 8.3 - întreprinderi sociale nou înființate în mediul rural </w:t>
      </w:r>
    </w:p>
    <w:p w14:paraId="7BF33B45" w14:textId="77777777" w:rsidR="00126FF0" w:rsidRPr="003C0AD0" w:rsidRDefault="00126FF0" w:rsidP="00126FF0">
      <w:pPr>
        <w:pStyle w:val="ListParagraph"/>
        <w:numPr>
          <w:ilvl w:val="0"/>
          <w:numId w:val="8"/>
        </w:numPr>
        <w:suppressAutoHyphens/>
        <w:autoSpaceDN w:val="0"/>
        <w:spacing w:after="0" w:line="276" w:lineRule="auto"/>
        <w:rPr>
          <w:lang w:val="ro-RO"/>
        </w:rPr>
      </w:pPr>
      <w:r w:rsidRPr="003C0AD0">
        <w:rPr>
          <w:lang w:val="ro-RO"/>
        </w:rPr>
        <w:t xml:space="preserve">OS 8.4 - unitățile medicale al căror personal medical și auxiliar implicat a beneficiat de stimulente salariale) </w:t>
      </w:r>
    </w:p>
    <w:p w14:paraId="3D35BBC7"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Care dintre tipurile de intervenții a produs cele mai notabile efecte? Cum s-au manifestat aceste efecte?</w:t>
      </w:r>
    </w:p>
    <w:p w14:paraId="5171A8EB"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În ce măsură au fost schimbări observabile ale grupurilor țintă în contextul crizei sanitare? În ce măsură se datorează intervențiilor finanțate prin AP 8? Care sunt factorii, intervențiile complementare care au contribuit la schimbare?</w:t>
      </w:r>
    </w:p>
    <w:p w14:paraId="106A213B"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Există alte efecte neintenționate, propagate observate în regiuni/ localități beneficiare de sprijin?</w:t>
      </w:r>
    </w:p>
    <w:p w14:paraId="52899073"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În ce masură intervențiile au produs schimbarea asteptată în contextul mecanismului REACT EU? Situația beneficiarilor finali ai intervențiilor s-a imbunătățit ca urmare a intervențiilor finanțate prin REACT-EU?</w:t>
      </w:r>
    </w:p>
    <w:p w14:paraId="02777894" w14:textId="77777777" w:rsidR="00126FF0" w:rsidRPr="003C0AD0" w:rsidRDefault="00126FF0" w:rsidP="00126FF0">
      <w:pPr>
        <w:pStyle w:val="ListParagraph"/>
        <w:keepNext/>
        <w:numPr>
          <w:ilvl w:val="0"/>
          <w:numId w:val="6"/>
        </w:numPr>
        <w:suppressAutoHyphens/>
        <w:autoSpaceDN w:val="0"/>
        <w:snapToGrid w:val="0"/>
        <w:spacing w:after="0" w:line="360" w:lineRule="auto"/>
        <w:rPr>
          <w:i/>
          <w:color w:val="000000"/>
          <w:lang w:val="ro-RO"/>
        </w:rPr>
      </w:pPr>
      <w:r w:rsidRPr="003C0AD0">
        <w:rPr>
          <w:i/>
          <w:color w:val="000000"/>
          <w:lang w:val="ro-RO"/>
        </w:rPr>
        <w:t xml:space="preserve">Implementare </w:t>
      </w:r>
    </w:p>
    <w:p w14:paraId="3C596F5A"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În ce măsură mecanismul de finanțare a permis acordarea sprijinului la momentul oportun pentru depășirea situației de criză/limitarea efectelor negative generate de pandemia COVID-19 (în cazul AP 8 la nivel de: 8.1 - elevi din învățământul primar și gimnazial; 8.2 - șomeri și persoane inactive cu accent pe anumite categorii vulnerabile, etc; 8.3 - persoane care doresc să înființeze îmtreprinderi sociale; 8.4 - personal din domeniul medical etc)</w:t>
      </w:r>
    </w:p>
    <w:p w14:paraId="4E11A245"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Aspecte ale implementării care au influențat eficacitatea proiectelor.</w:t>
      </w:r>
    </w:p>
    <w:p w14:paraId="158B01FE"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lastRenderedPageBreak/>
        <w:t>Fluiditatea proceselor de implementare si blocajele aparute și cauze.</w:t>
      </w:r>
    </w:p>
    <w:p w14:paraId="10D82759"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Capacitatea actorilor cheie, beneficiari de finanțare de a accesa finanțarea si a asigura sprijinul beneficiarilor finali.</w:t>
      </w:r>
    </w:p>
    <w:p w14:paraId="4F6A2C0A" w14:textId="77777777" w:rsidR="00126FF0" w:rsidRPr="003C0AD0" w:rsidRDefault="00126FF0" w:rsidP="00126FF0">
      <w:pPr>
        <w:pStyle w:val="ListParagraph"/>
        <w:keepNext/>
        <w:numPr>
          <w:ilvl w:val="0"/>
          <w:numId w:val="6"/>
        </w:numPr>
        <w:suppressAutoHyphens/>
        <w:autoSpaceDN w:val="0"/>
        <w:snapToGrid w:val="0"/>
        <w:spacing w:after="0" w:line="276" w:lineRule="auto"/>
        <w:rPr>
          <w:i/>
          <w:color w:val="000000"/>
          <w:lang w:val="ro-RO"/>
        </w:rPr>
      </w:pPr>
      <w:r w:rsidRPr="003C0AD0">
        <w:rPr>
          <w:i/>
          <w:color w:val="000000"/>
          <w:lang w:val="ro-RO"/>
        </w:rPr>
        <w:t>Lecții învățate</w:t>
      </w:r>
    </w:p>
    <w:p w14:paraId="37286A01"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Modul în care finanțarea REACT-EU a fost activată și integrată în programe existente în condiții de criză.</w:t>
      </w:r>
    </w:p>
    <w:p w14:paraId="24777132" w14:textId="77777777" w:rsidR="00126FF0" w:rsidRPr="003C0AD0" w:rsidRDefault="00126FF0" w:rsidP="00126FF0">
      <w:pPr>
        <w:pStyle w:val="ListParagraph"/>
        <w:numPr>
          <w:ilvl w:val="0"/>
          <w:numId w:val="7"/>
        </w:numPr>
        <w:suppressAutoHyphens/>
        <w:autoSpaceDN w:val="0"/>
        <w:snapToGrid w:val="0"/>
        <w:spacing w:after="0" w:line="276" w:lineRule="auto"/>
        <w:rPr>
          <w:color w:val="000000"/>
          <w:lang w:val="ro-RO"/>
        </w:rPr>
      </w:pPr>
      <w:r w:rsidRPr="003C0AD0">
        <w:rPr>
          <w:color w:val="000000"/>
          <w:lang w:val="ro-RO"/>
        </w:rPr>
        <w:t>Capacitatea beneficiarilor de finanțare, puncte tari și puncte slabe, cum a evoluat capacitatea beneficiarilor?</w:t>
      </w:r>
    </w:p>
    <w:p w14:paraId="153E53EC"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13264686" w14:textId="77777777" w:rsidR="00126FF0" w:rsidRPr="003C0AD0" w:rsidRDefault="00126FF0" w:rsidP="00126FF0">
      <w:pPr>
        <w:rPr>
          <w:lang w:val="ro-RO"/>
        </w:rPr>
      </w:pPr>
    </w:p>
    <w:p w14:paraId="3E6C4897" w14:textId="77777777" w:rsidR="00126FF0" w:rsidRPr="003C0AD0" w:rsidRDefault="00126FF0" w:rsidP="00126FF0">
      <w:pPr>
        <w:rPr>
          <w:lang w:val="ro-RO"/>
        </w:rPr>
      </w:pPr>
    </w:p>
    <w:p w14:paraId="5B298E63" w14:textId="77777777" w:rsidR="00126FF0" w:rsidRPr="003C0AD0" w:rsidRDefault="00126FF0" w:rsidP="00126FF0">
      <w:pPr>
        <w:rPr>
          <w:lang w:val="ro-RO"/>
        </w:rPr>
        <w:sectPr w:rsidR="00126FF0" w:rsidRPr="003C0AD0" w:rsidSect="00F06816">
          <w:pgSz w:w="11906" w:h="16838"/>
          <w:pgMar w:top="1440" w:right="1440" w:bottom="1440" w:left="1440" w:header="709" w:footer="709" w:gutter="0"/>
          <w:cols w:space="708"/>
          <w:docGrid w:linePitch="360"/>
        </w:sectPr>
      </w:pPr>
    </w:p>
    <w:p w14:paraId="64485B62" w14:textId="77777777" w:rsidR="00126FF0" w:rsidRPr="0079360F" w:rsidRDefault="00126FF0" w:rsidP="0079360F">
      <w:pPr>
        <w:pStyle w:val="Heading2"/>
        <w:numPr>
          <w:ilvl w:val="0"/>
          <w:numId w:val="0"/>
        </w:numPr>
        <w:ind w:left="357" w:hanging="357"/>
        <w:rPr>
          <w:b/>
          <w:bCs/>
        </w:rPr>
      </w:pPr>
      <w:bookmarkStart w:id="34" w:name="_Toc154147199"/>
      <w:r w:rsidRPr="0079360F">
        <w:rPr>
          <w:b/>
          <w:bCs/>
        </w:rPr>
        <w:lastRenderedPageBreak/>
        <w:t>Anexa 3.2. Interviuri POIM</w:t>
      </w:r>
      <w:bookmarkEnd w:id="34"/>
    </w:p>
    <w:p w14:paraId="46E69C43" w14:textId="1DA30B40" w:rsidR="00126FF0" w:rsidRPr="003C0AD0" w:rsidRDefault="00E7524E" w:rsidP="00E7524E">
      <w:pPr>
        <w:pStyle w:val="Titlu3Heading3"/>
        <w:numPr>
          <w:ilvl w:val="2"/>
          <w:numId w:val="193"/>
        </w:numPr>
        <w:rPr>
          <w:color w:val="007BB8"/>
        </w:rPr>
      </w:pPr>
      <w:bookmarkStart w:id="35" w:name="_Toc154147200"/>
      <w:r>
        <w:rPr>
          <w:color w:val="007BB8"/>
        </w:rPr>
        <w:t>Metodologie</w:t>
      </w:r>
      <w:bookmarkEnd w:id="35"/>
    </w:p>
    <w:p w14:paraId="18059221" w14:textId="77777777" w:rsidR="00126FF0" w:rsidRPr="003C0AD0" w:rsidRDefault="00126FF0" w:rsidP="00126FF0">
      <w:pPr>
        <w:spacing w:line="276" w:lineRule="auto"/>
        <w:rPr>
          <w:lang w:val="ro-RO"/>
        </w:rPr>
      </w:pPr>
      <w:r w:rsidRPr="003C0AD0">
        <w:rPr>
          <w:lang w:val="ro-RO"/>
        </w:rPr>
        <w:t xml:space="preserve">Interviurile au sprijinit procesul de colectare de informații cu privire la impactul intervențiilor în contextul crizei sanitare percepute la nivel macro de către instituțiile de la nivel central și a mecanismului de finanțare REACT EU. </w:t>
      </w:r>
    </w:p>
    <w:p w14:paraId="28C3C306" w14:textId="77777777" w:rsidR="00126FF0" w:rsidRPr="003C0AD0" w:rsidRDefault="00126FF0" w:rsidP="00126FF0">
      <w:pPr>
        <w:spacing w:line="276" w:lineRule="auto"/>
        <w:rPr>
          <w:lang w:val="ro-RO"/>
        </w:rPr>
      </w:pPr>
      <w:r w:rsidRPr="003C0AD0">
        <w:rPr>
          <w:lang w:val="ro-RO"/>
        </w:rPr>
        <w:t>Interviurile sunt un mijloc de colectare esențial care permite în același timp aprofundarea și nuanțarea unor aspecte de interes, clarificarea, dar și întelegerea mai bună (față de mijloacele asincrone) a percepției părților interesate, identificarea unor noi aspecte de interes pentru analiză.</w:t>
      </w:r>
    </w:p>
    <w:p w14:paraId="791D7825" w14:textId="77777777" w:rsidR="00126FF0" w:rsidRPr="003C0AD0" w:rsidRDefault="00126FF0" w:rsidP="00126FF0">
      <w:pPr>
        <w:spacing w:line="276" w:lineRule="auto"/>
        <w:rPr>
          <w:lang w:val="ro-RO"/>
        </w:rPr>
      </w:pPr>
      <w:r w:rsidRPr="003C0AD0">
        <w:rPr>
          <w:lang w:val="ro-RO"/>
        </w:rPr>
        <w:t>Interviurile au vizat culegerea de informații pentru formularea răspunsurilor la întrebările de evaluare. Informațiile obținute prin intermediul interviurilor au fost triangulate cu informațiile obținute din utilizarea tuturor celorlalte instrumente.</w:t>
      </w:r>
    </w:p>
    <w:p w14:paraId="7A9721C4" w14:textId="77777777" w:rsidR="00126FF0" w:rsidRPr="003C0AD0" w:rsidRDefault="00126FF0" w:rsidP="00126FF0">
      <w:pPr>
        <w:spacing w:line="276" w:lineRule="auto"/>
        <w:rPr>
          <w:lang w:val="ro-RO"/>
        </w:rPr>
      </w:pPr>
      <w:r w:rsidRPr="003C0AD0">
        <w:rPr>
          <w:lang w:val="ro-RO"/>
        </w:rPr>
        <w:t xml:space="preserve">Interviurile s-au desfășurat față în față sau online (cu participare audio-video), în funcție de disponibilitatea și preferința participanților. </w:t>
      </w:r>
    </w:p>
    <w:p w14:paraId="12F76600" w14:textId="77777777" w:rsidR="00126FF0" w:rsidRPr="003C0AD0" w:rsidRDefault="00126FF0" w:rsidP="00126FF0">
      <w:pPr>
        <w:spacing w:line="276" w:lineRule="auto"/>
        <w:rPr>
          <w:lang w:val="ro-RO" w:bidi="ne-NP"/>
        </w:rPr>
      </w:pPr>
      <w:r w:rsidRPr="003C0AD0">
        <w:rPr>
          <w:lang w:val="ro-RO" w:bidi="ne-NP"/>
        </w:rPr>
        <w:t>Organizațiile/persoanele care au fost intervievate includ autorităţi și instituţii relevante la nivel central, precum și organizații  beneficiare:</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0"/>
        <w:gridCol w:w="1230"/>
        <w:gridCol w:w="7037"/>
      </w:tblGrid>
      <w:tr w:rsidR="00126FF0" w:rsidRPr="003C0AD0" w14:paraId="772C971C"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Borders>
              <w:top w:val="none" w:sz="0" w:space="0" w:color="auto"/>
              <w:left w:val="none" w:sz="0" w:space="0" w:color="auto"/>
              <w:bottom w:val="none" w:sz="0" w:space="0" w:color="auto"/>
              <w:right w:val="none" w:sz="0" w:space="0" w:color="auto"/>
            </w:tcBorders>
            <w:shd w:val="clear" w:color="auto" w:fill="002465"/>
          </w:tcPr>
          <w:p w14:paraId="3810C2FA" w14:textId="77777777" w:rsidR="00126FF0" w:rsidRPr="003C0AD0" w:rsidRDefault="00126FF0" w:rsidP="00FF2A26">
            <w:pPr>
              <w:ind w:right="-23"/>
              <w:contextualSpacing/>
              <w:jc w:val="center"/>
              <w:rPr>
                <w:sz w:val="20"/>
                <w:szCs w:val="20"/>
                <w:lang w:val="ro-RO"/>
              </w:rPr>
            </w:pPr>
            <w:r w:rsidRPr="003C0AD0">
              <w:rPr>
                <w:sz w:val="20"/>
                <w:szCs w:val="20"/>
                <w:lang w:val="ro-RO"/>
              </w:rPr>
              <w:t>Nr.crt.</w:t>
            </w:r>
          </w:p>
        </w:tc>
        <w:tc>
          <w:tcPr>
            <w:tcW w:w="1230" w:type="dxa"/>
            <w:tcBorders>
              <w:top w:val="none" w:sz="0" w:space="0" w:color="auto"/>
              <w:left w:val="none" w:sz="0" w:space="0" w:color="auto"/>
              <w:bottom w:val="none" w:sz="0" w:space="0" w:color="auto"/>
              <w:right w:val="none" w:sz="0" w:space="0" w:color="auto"/>
            </w:tcBorders>
            <w:shd w:val="clear" w:color="auto" w:fill="002465"/>
          </w:tcPr>
          <w:p w14:paraId="7614B467" w14:textId="77777777" w:rsidR="00126FF0" w:rsidRPr="003C0AD0" w:rsidRDefault="00126FF0" w:rsidP="00FF2A26">
            <w:pPr>
              <w:ind w:right="-23"/>
              <w:contextualSpacing/>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OS</w:t>
            </w:r>
          </w:p>
        </w:tc>
        <w:tc>
          <w:tcPr>
            <w:tcW w:w="7037" w:type="dxa"/>
            <w:tcBorders>
              <w:top w:val="none" w:sz="0" w:space="0" w:color="auto"/>
              <w:left w:val="none" w:sz="0" w:space="0" w:color="auto"/>
              <w:bottom w:val="none" w:sz="0" w:space="0" w:color="auto"/>
              <w:right w:val="none" w:sz="0" w:space="0" w:color="auto"/>
            </w:tcBorders>
            <w:shd w:val="clear" w:color="auto" w:fill="002465"/>
          </w:tcPr>
          <w:p w14:paraId="1359CD7B" w14:textId="77777777" w:rsidR="00126FF0" w:rsidRPr="003C0AD0" w:rsidRDefault="00126FF0" w:rsidP="00FF2A26">
            <w:pPr>
              <w:ind w:right="-23"/>
              <w:contextualSpacing/>
              <w:jc w:val="center"/>
              <w:cnfStyle w:val="100000000000" w:firstRow="1" w:lastRow="0" w:firstColumn="0" w:lastColumn="0" w:oddVBand="0" w:evenVBand="0" w:oddHBand="0" w:evenHBand="0" w:firstRowFirstColumn="0" w:firstRowLastColumn="0" w:lastRowFirstColumn="0" w:lastRowLastColumn="0"/>
              <w:rPr>
                <w:rFonts w:cs="Calibri"/>
                <w:sz w:val="20"/>
                <w:szCs w:val="20"/>
                <w:lang w:val="ro-RO"/>
              </w:rPr>
            </w:pPr>
            <w:r w:rsidRPr="003C0AD0">
              <w:rPr>
                <w:sz w:val="20"/>
                <w:szCs w:val="20"/>
                <w:lang w:val="ro-RO"/>
              </w:rPr>
              <w:t>Instituție</w:t>
            </w:r>
          </w:p>
        </w:tc>
      </w:tr>
      <w:tr w:rsidR="00126FF0" w:rsidRPr="003C0AD0" w14:paraId="0CE59904"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04AE0C8E" w14:textId="77777777" w:rsidR="00126FF0" w:rsidRPr="003C0AD0" w:rsidRDefault="00126FF0" w:rsidP="00FF2A26">
            <w:pPr>
              <w:ind w:right="-23"/>
              <w:contextualSpacing/>
              <w:rPr>
                <w:b w:val="0"/>
                <w:sz w:val="20"/>
                <w:szCs w:val="20"/>
                <w:lang w:val="ro-RO"/>
              </w:rPr>
            </w:pPr>
            <w:r w:rsidRPr="003C0AD0">
              <w:rPr>
                <w:b w:val="0"/>
                <w:sz w:val="20"/>
                <w:szCs w:val="20"/>
                <w:lang w:val="ro-RO"/>
              </w:rPr>
              <w:t>1.</w:t>
            </w:r>
          </w:p>
        </w:tc>
        <w:tc>
          <w:tcPr>
            <w:tcW w:w="1230" w:type="dxa"/>
          </w:tcPr>
          <w:p w14:paraId="24244EF9"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rFonts w:eastAsia="Calibri"/>
                <w:lang w:val="ro-RO" w:eastAsia="ar-SA" w:bidi="ne-NP"/>
              </w:rPr>
              <w:t xml:space="preserve">OS 10.1, </w:t>
            </w:r>
          </w:p>
          <w:p w14:paraId="1FF66074"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rFonts w:eastAsia="Calibri"/>
                <w:lang w:val="ro-RO" w:eastAsia="ar-SA" w:bidi="ne-NP"/>
              </w:rPr>
              <w:t>OS 10.2</w:t>
            </w:r>
          </w:p>
        </w:tc>
        <w:tc>
          <w:tcPr>
            <w:tcW w:w="7037" w:type="dxa"/>
          </w:tcPr>
          <w:p w14:paraId="49DF0C3F"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eastAsia="Calibri"/>
                <w:lang w:val="ro-RO" w:eastAsia="ar-SA" w:bidi="ne-NP"/>
              </w:rPr>
              <w:t>Autoritatea de Management POIM</w:t>
            </w:r>
          </w:p>
        </w:tc>
      </w:tr>
      <w:tr w:rsidR="00126FF0" w:rsidRPr="003C0AD0" w14:paraId="752C4E05"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5F2BF6E8" w14:textId="77777777" w:rsidR="00126FF0" w:rsidRPr="003C0AD0" w:rsidRDefault="00126FF0" w:rsidP="00FF2A26">
            <w:pPr>
              <w:ind w:right="-23"/>
              <w:contextualSpacing/>
              <w:rPr>
                <w:b w:val="0"/>
                <w:sz w:val="20"/>
                <w:szCs w:val="20"/>
                <w:lang w:val="ro-RO"/>
              </w:rPr>
            </w:pPr>
            <w:r w:rsidRPr="003C0AD0">
              <w:rPr>
                <w:b w:val="0"/>
                <w:sz w:val="20"/>
                <w:szCs w:val="20"/>
                <w:lang w:val="ro-RO"/>
              </w:rPr>
              <w:t>2.</w:t>
            </w:r>
          </w:p>
        </w:tc>
        <w:tc>
          <w:tcPr>
            <w:tcW w:w="1230" w:type="dxa"/>
          </w:tcPr>
          <w:p w14:paraId="34AC14EC" w14:textId="77777777" w:rsidR="00126FF0" w:rsidRPr="003C0AD0" w:rsidRDefault="00126FF0" w:rsidP="00FF2A26">
            <w:pPr>
              <w:ind w:right="-23"/>
              <w:contextualSpacing/>
              <w:cnfStyle w:val="000000000000" w:firstRow="0" w:lastRow="0" w:firstColumn="0" w:lastColumn="0" w:oddVBand="0" w:evenVBand="0" w:oddHBand="0" w:evenHBand="0" w:firstRowFirstColumn="0" w:firstRowLastColumn="0" w:lastRowFirstColumn="0" w:lastRowLastColumn="0"/>
              <w:rPr>
                <w:rFonts w:eastAsia="Calibri"/>
                <w:lang w:val="ro-RO" w:eastAsia="ar-SA" w:bidi="ne-NP"/>
              </w:rPr>
            </w:pPr>
            <w:r w:rsidRPr="003C0AD0">
              <w:rPr>
                <w:rFonts w:eastAsia="Calibri"/>
                <w:lang w:val="ro-RO" w:eastAsia="ar-SA" w:bidi="ne-NP"/>
              </w:rPr>
              <w:t>OS 10.2</w:t>
            </w:r>
          </w:p>
        </w:tc>
        <w:tc>
          <w:tcPr>
            <w:tcW w:w="7037" w:type="dxa"/>
          </w:tcPr>
          <w:p w14:paraId="48AB7820" w14:textId="77777777" w:rsidR="00126FF0" w:rsidRPr="003C0AD0" w:rsidRDefault="00126FF0" w:rsidP="00FF2A26">
            <w:pPr>
              <w:ind w:right="-23"/>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eastAsia="Calibri"/>
                <w:lang w:val="ro-RO" w:eastAsia="ar-SA" w:bidi="ne-NP"/>
              </w:rPr>
              <w:t>Ministerul Energiei</w:t>
            </w:r>
          </w:p>
        </w:tc>
      </w:tr>
      <w:tr w:rsidR="00126FF0" w:rsidRPr="003C0AD0" w14:paraId="4FADB44A"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3FBA1352" w14:textId="77777777" w:rsidR="00126FF0" w:rsidRPr="003C0AD0" w:rsidRDefault="00126FF0" w:rsidP="00FF2A26">
            <w:pPr>
              <w:ind w:right="-23"/>
              <w:contextualSpacing/>
              <w:rPr>
                <w:b w:val="0"/>
                <w:sz w:val="20"/>
                <w:szCs w:val="20"/>
                <w:lang w:val="ro-RO"/>
              </w:rPr>
            </w:pPr>
            <w:r w:rsidRPr="003C0AD0">
              <w:rPr>
                <w:b w:val="0"/>
                <w:sz w:val="20"/>
                <w:szCs w:val="20"/>
                <w:lang w:val="ro-RO"/>
              </w:rPr>
              <w:t>3.</w:t>
            </w:r>
          </w:p>
        </w:tc>
        <w:tc>
          <w:tcPr>
            <w:tcW w:w="1230" w:type="dxa"/>
          </w:tcPr>
          <w:p w14:paraId="60841438"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lang w:val="ro-RO" w:bidi="ne-NP"/>
              </w:rPr>
            </w:pPr>
            <w:r w:rsidRPr="003C0AD0">
              <w:rPr>
                <w:rFonts w:eastAsia="Calibri"/>
                <w:lang w:val="ro-RO" w:eastAsia="ar-SA" w:bidi="ne-NP"/>
              </w:rPr>
              <w:t>OS 10.1</w:t>
            </w:r>
          </w:p>
        </w:tc>
        <w:tc>
          <w:tcPr>
            <w:tcW w:w="7037" w:type="dxa"/>
          </w:tcPr>
          <w:p w14:paraId="4608839B" w14:textId="77777777" w:rsidR="00126FF0" w:rsidRPr="003C0AD0" w:rsidRDefault="00126FF0" w:rsidP="00FF2A26">
            <w:pPr>
              <w:ind w:right="-23"/>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lang w:val="ro-RO" w:bidi="ne-NP"/>
              </w:rPr>
              <w:t>Ministerul Sănătății</w:t>
            </w:r>
          </w:p>
        </w:tc>
      </w:tr>
      <w:tr w:rsidR="00126FF0" w:rsidRPr="003C0AD0" w14:paraId="3D5FF5BD"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55EA52B3" w14:textId="77777777" w:rsidR="00126FF0" w:rsidRPr="003C0AD0" w:rsidRDefault="00126FF0" w:rsidP="00FF2A26">
            <w:pPr>
              <w:ind w:right="-23"/>
              <w:contextualSpacing/>
              <w:rPr>
                <w:b w:val="0"/>
                <w:sz w:val="20"/>
                <w:szCs w:val="20"/>
                <w:lang w:val="ro-RO"/>
              </w:rPr>
            </w:pPr>
            <w:r w:rsidRPr="003C0AD0">
              <w:rPr>
                <w:b w:val="0"/>
                <w:sz w:val="20"/>
                <w:szCs w:val="20"/>
                <w:lang w:val="ro-RO"/>
              </w:rPr>
              <w:t>4.</w:t>
            </w:r>
          </w:p>
        </w:tc>
        <w:tc>
          <w:tcPr>
            <w:tcW w:w="1230" w:type="dxa"/>
          </w:tcPr>
          <w:p w14:paraId="19737260"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eastAsia="Calibri" w:cstheme="minorHAnsi"/>
                <w:bCs w:val="0"/>
                <w:lang w:val="ro-RO" w:eastAsia="ar-SA" w:bidi="ne-NP"/>
              </w:rPr>
            </w:pPr>
            <w:r w:rsidRPr="003C0AD0">
              <w:rPr>
                <w:rFonts w:eastAsia="Calibri"/>
                <w:lang w:val="ro-RO" w:eastAsia="ar-SA" w:bidi="ne-NP"/>
              </w:rPr>
              <w:t xml:space="preserve">OS 10.1, </w:t>
            </w:r>
          </w:p>
        </w:tc>
        <w:tc>
          <w:tcPr>
            <w:tcW w:w="7037" w:type="dxa"/>
          </w:tcPr>
          <w:p w14:paraId="7CF77C14"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eastAsia="Calibri" w:cstheme="minorHAnsi"/>
                <w:bCs w:val="0"/>
                <w:lang w:val="ro-RO" w:eastAsia="ar-SA" w:bidi="ne-NP"/>
              </w:rPr>
            </w:pPr>
            <w:r w:rsidRPr="003C0AD0">
              <w:rPr>
                <w:rFonts w:eastAsia="Calibri" w:cstheme="minorHAnsi"/>
                <w:bCs w:val="0"/>
                <w:lang w:val="ro-RO" w:eastAsia="ar-SA" w:bidi="ne-NP"/>
              </w:rPr>
              <w:t>Inspectoratul General pentru Situații de Urgență</w:t>
            </w:r>
          </w:p>
        </w:tc>
      </w:tr>
      <w:tr w:rsidR="00126FF0" w:rsidRPr="003C0AD0" w14:paraId="4C734ADC"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256331D9" w14:textId="77777777" w:rsidR="00126FF0" w:rsidRPr="003C0AD0" w:rsidRDefault="00126FF0" w:rsidP="00FF2A26">
            <w:pPr>
              <w:ind w:right="-23"/>
              <w:contextualSpacing/>
              <w:rPr>
                <w:b w:val="0"/>
                <w:sz w:val="20"/>
                <w:szCs w:val="20"/>
                <w:lang w:val="ro-RO"/>
              </w:rPr>
            </w:pPr>
            <w:r w:rsidRPr="003C0AD0">
              <w:rPr>
                <w:b w:val="0"/>
                <w:sz w:val="20"/>
                <w:szCs w:val="20"/>
                <w:lang w:val="ro-RO"/>
              </w:rPr>
              <w:t>5.</w:t>
            </w:r>
          </w:p>
        </w:tc>
        <w:tc>
          <w:tcPr>
            <w:tcW w:w="1230" w:type="dxa"/>
          </w:tcPr>
          <w:p w14:paraId="697C11AB"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rFonts w:eastAsia="Calibri"/>
                <w:lang w:val="ro-RO" w:eastAsia="ar-SA" w:bidi="ne-NP"/>
              </w:rPr>
              <w:t>OS 10.1</w:t>
            </w:r>
          </w:p>
        </w:tc>
        <w:tc>
          <w:tcPr>
            <w:tcW w:w="7037" w:type="dxa"/>
          </w:tcPr>
          <w:p w14:paraId="57BEC408"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lang w:val="ro-RO"/>
              </w:rPr>
              <w:t>Universitatea de Medicină și Farmacie ,,Iuliu Hațieganu" Cluj Napoca</w:t>
            </w:r>
          </w:p>
        </w:tc>
      </w:tr>
      <w:tr w:rsidR="00126FF0" w:rsidRPr="003C0AD0" w14:paraId="47AA9672"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7E0BBF99" w14:textId="77777777" w:rsidR="00126FF0" w:rsidRPr="003C0AD0" w:rsidRDefault="00126FF0" w:rsidP="00FF2A26">
            <w:pPr>
              <w:ind w:right="-23"/>
              <w:contextualSpacing/>
              <w:rPr>
                <w:b w:val="0"/>
                <w:sz w:val="20"/>
                <w:szCs w:val="20"/>
                <w:lang w:val="ro-RO"/>
              </w:rPr>
            </w:pPr>
            <w:r w:rsidRPr="003C0AD0">
              <w:rPr>
                <w:b w:val="0"/>
                <w:sz w:val="20"/>
                <w:szCs w:val="20"/>
                <w:lang w:val="ro-RO"/>
              </w:rPr>
              <w:t>6.</w:t>
            </w:r>
          </w:p>
        </w:tc>
        <w:tc>
          <w:tcPr>
            <w:tcW w:w="1230" w:type="dxa"/>
          </w:tcPr>
          <w:p w14:paraId="23C23D15"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rFonts w:eastAsia="Calibri"/>
                <w:lang w:val="ro-RO" w:eastAsia="ar-SA" w:bidi="ne-NP"/>
              </w:rPr>
              <w:t>OS 10.1</w:t>
            </w:r>
          </w:p>
        </w:tc>
        <w:tc>
          <w:tcPr>
            <w:tcW w:w="7037" w:type="dxa"/>
          </w:tcPr>
          <w:p w14:paraId="6DAE02B4"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Consiliul Județean Mureș</w:t>
            </w:r>
          </w:p>
        </w:tc>
      </w:tr>
      <w:tr w:rsidR="00126FF0" w:rsidRPr="003C0AD0" w14:paraId="442A336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765A7258" w14:textId="77777777" w:rsidR="00126FF0" w:rsidRPr="003C0AD0" w:rsidRDefault="00126FF0" w:rsidP="00FF2A26">
            <w:pPr>
              <w:ind w:right="-23"/>
              <w:contextualSpacing/>
              <w:rPr>
                <w:b w:val="0"/>
                <w:sz w:val="20"/>
                <w:szCs w:val="20"/>
                <w:lang w:val="ro-RO"/>
              </w:rPr>
            </w:pPr>
            <w:r w:rsidRPr="003C0AD0">
              <w:rPr>
                <w:b w:val="0"/>
                <w:sz w:val="20"/>
                <w:szCs w:val="20"/>
                <w:lang w:val="ro-RO"/>
              </w:rPr>
              <w:t>7.</w:t>
            </w:r>
          </w:p>
        </w:tc>
        <w:tc>
          <w:tcPr>
            <w:tcW w:w="1230" w:type="dxa"/>
          </w:tcPr>
          <w:p w14:paraId="06E19F7F"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rFonts w:eastAsia="Calibri"/>
                <w:lang w:val="ro-RO" w:eastAsia="ar-SA" w:bidi="ne-NP"/>
              </w:rPr>
              <w:t>OS 10.1</w:t>
            </w:r>
          </w:p>
        </w:tc>
        <w:tc>
          <w:tcPr>
            <w:tcW w:w="7037" w:type="dxa"/>
          </w:tcPr>
          <w:p w14:paraId="18B072A0"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rFonts w:eastAsia="Calibri"/>
                <w:lang w:val="ro-RO" w:eastAsia="ar-SA" w:bidi="ne-NP"/>
              </w:rPr>
            </w:pPr>
            <w:r w:rsidRPr="003C0AD0">
              <w:rPr>
                <w:lang w:val="ro-RO"/>
              </w:rPr>
              <w:t>Inspectoratul Școlar Județean Bacău</w:t>
            </w:r>
          </w:p>
        </w:tc>
      </w:tr>
      <w:tr w:rsidR="00126FF0" w:rsidRPr="003C0AD0" w14:paraId="0188A753"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2202B0A4" w14:textId="77777777" w:rsidR="00126FF0" w:rsidRPr="003C0AD0" w:rsidRDefault="00126FF0" w:rsidP="00FF2A26">
            <w:pPr>
              <w:ind w:right="-23"/>
              <w:contextualSpacing/>
              <w:rPr>
                <w:b w:val="0"/>
                <w:sz w:val="20"/>
                <w:szCs w:val="20"/>
                <w:lang w:val="ro-RO"/>
              </w:rPr>
            </w:pPr>
            <w:r w:rsidRPr="003C0AD0">
              <w:rPr>
                <w:b w:val="0"/>
                <w:sz w:val="20"/>
                <w:szCs w:val="20"/>
                <w:lang w:val="ro-RO"/>
              </w:rPr>
              <w:t>8.</w:t>
            </w:r>
          </w:p>
        </w:tc>
        <w:tc>
          <w:tcPr>
            <w:tcW w:w="1230" w:type="dxa"/>
          </w:tcPr>
          <w:p w14:paraId="5C3F3C39"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rFonts w:eastAsia="Calibri"/>
                <w:lang w:val="ro-RO" w:eastAsia="ar-SA" w:bidi="ne-NP"/>
              </w:rPr>
              <w:t>OS 10.1</w:t>
            </w:r>
          </w:p>
        </w:tc>
        <w:tc>
          <w:tcPr>
            <w:tcW w:w="7037" w:type="dxa"/>
          </w:tcPr>
          <w:p w14:paraId="00F63CD7"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Spitalul Clinic Județean de Urgență Târgu Mureș</w:t>
            </w:r>
          </w:p>
        </w:tc>
      </w:tr>
      <w:tr w:rsidR="00126FF0" w:rsidRPr="003C0AD0" w14:paraId="1562E900"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7287DCDD" w14:textId="77777777" w:rsidR="00126FF0" w:rsidRPr="003C0AD0" w:rsidRDefault="00126FF0" w:rsidP="00FF2A26">
            <w:pPr>
              <w:ind w:right="-23"/>
              <w:contextualSpacing/>
              <w:rPr>
                <w:b w:val="0"/>
                <w:sz w:val="20"/>
                <w:szCs w:val="20"/>
                <w:lang w:val="ro-RO"/>
              </w:rPr>
            </w:pPr>
            <w:r w:rsidRPr="003C0AD0">
              <w:rPr>
                <w:b w:val="0"/>
                <w:sz w:val="20"/>
                <w:szCs w:val="20"/>
                <w:lang w:val="ro-RO"/>
              </w:rPr>
              <w:t>9.</w:t>
            </w:r>
          </w:p>
        </w:tc>
        <w:tc>
          <w:tcPr>
            <w:tcW w:w="1230" w:type="dxa"/>
          </w:tcPr>
          <w:p w14:paraId="6130FB16"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rFonts w:eastAsia="Calibri"/>
                <w:lang w:val="ro-RO" w:eastAsia="ar-SA" w:bidi="ne-NP"/>
              </w:rPr>
              <w:t>OS 10.2</w:t>
            </w:r>
          </w:p>
        </w:tc>
        <w:tc>
          <w:tcPr>
            <w:tcW w:w="7037" w:type="dxa"/>
          </w:tcPr>
          <w:p w14:paraId="2F1D62C5"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lang w:val="ro-RO"/>
              </w:rPr>
              <w:t>Distribuţie Energie Oltenia S.A.</w:t>
            </w:r>
          </w:p>
        </w:tc>
      </w:tr>
      <w:tr w:rsidR="00126FF0" w:rsidRPr="003C0AD0" w14:paraId="5DE286DE"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0E9158C7" w14:textId="77777777" w:rsidR="00126FF0" w:rsidRPr="003C0AD0" w:rsidRDefault="00126FF0" w:rsidP="00FF2A26">
            <w:pPr>
              <w:ind w:right="-23"/>
              <w:contextualSpacing/>
              <w:rPr>
                <w:b w:val="0"/>
                <w:sz w:val="20"/>
                <w:szCs w:val="20"/>
                <w:lang w:val="ro-RO"/>
              </w:rPr>
            </w:pPr>
            <w:r w:rsidRPr="003C0AD0">
              <w:rPr>
                <w:b w:val="0"/>
                <w:sz w:val="20"/>
                <w:szCs w:val="20"/>
                <w:lang w:val="ro-RO"/>
              </w:rPr>
              <w:t>10.</w:t>
            </w:r>
          </w:p>
        </w:tc>
        <w:tc>
          <w:tcPr>
            <w:tcW w:w="1230" w:type="dxa"/>
          </w:tcPr>
          <w:p w14:paraId="79079179"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rFonts w:eastAsia="Calibri"/>
                <w:lang w:val="ro-RO" w:eastAsia="ar-SA" w:bidi="ne-NP"/>
              </w:rPr>
              <w:t>OS 10.2</w:t>
            </w:r>
          </w:p>
        </w:tc>
        <w:tc>
          <w:tcPr>
            <w:tcW w:w="7037" w:type="dxa"/>
          </w:tcPr>
          <w:p w14:paraId="3264BE3A"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DELGAZ GRID S.A.</w:t>
            </w:r>
          </w:p>
        </w:tc>
      </w:tr>
      <w:tr w:rsidR="00126FF0" w:rsidRPr="003C0AD0" w14:paraId="6009A079"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565CDDA5" w14:textId="77777777" w:rsidR="00126FF0" w:rsidRPr="003C0AD0" w:rsidRDefault="00126FF0" w:rsidP="00FF2A26">
            <w:pPr>
              <w:ind w:right="-23"/>
              <w:contextualSpacing/>
              <w:rPr>
                <w:b w:val="0"/>
                <w:sz w:val="20"/>
                <w:szCs w:val="20"/>
                <w:lang w:val="ro-RO"/>
              </w:rPr>
            </w:pPr>
            <w:r w:rsidRPr="003C0AD0">
              <w:rPr>
                <w:b w:val="0"/>
                <w:sz w:val="20"/>
                <w:szCs w:val="20"/>
                <w:lang w:val="ro-RO"/>
              </w:rPr>
              <w:t>11.</w:t>
            </w:r>
          </w:p>
        </w:tc>
        <w:tc>
          <w:tcPr>
            <w:tcW w:w="1230" w:type="dxa"/>
          </w:tcPr>
          <w:p w14:paraId="43AFEB77"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rFonts w:eastAsia="Calibri"/>
                <w:lang w:val="ro-RO" w:eastAsia="ar-SA" w:bidi="ne-NP"/>
              </w:rPr>
              <w:t>OS 10.2</w:t>
            </w:r>
          </w:p>
        </w:tc>
        <w:tc>
          <w:tcPr>
            <w:tcW w:w="7037" w:type="dxa"/>
          </w:tcPr>
          <w:p w14:paraId="4EE91CFB"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lang w:val="ro-RO"/>
              </w:rPr>
              <w:t>Distribuție Energie Electrică Romania S.A. - Unitatea Teritorială Transilvania SUD</w:t>
            </w:r>
          </w:p>
        </w:tc>
      </w:tr>
      <w:tr w:rsidR="00126FF0" w:rsidRPr="003C0AD0" w14:paraId="7B3015FE" w14:textId="77777777" w:rsidTr="00FF2A26">
        <w:tc>
          <w:tcPr>
            <w:cnfStyle w:val="001000000000" w:firstRow="0" w:lastRow="0" w:firstColumn="1" w:lastColumn="0" w:oddVBand="0" w:evenVBand="0" w:oddHBand="0" w:evenHBand="0" w:firstRowFirstColumn="0" w:firstRowLastColumn="0" w:lastRowFirstColumn="0" w:lastRowLastColumn="0"/>
            <w:tcW w:w="750" w:type="dxa"/>
          </w:tcPr>
          <w:p w14:paraId="6C5E333F" w14:textId="77777777" w:rsidR="00126FF0" w:rsidRPr="003C0AD0" w:rsidRDefault="00126FF0" w:rsidP="00FF2A26">
            <w:pPr>
              <w:ind w:right="-23"/>
              <w:contextualSpacing/>
              <w:rPr>
                <w:b w:val="0"/>
                <w:sz w:val="20"/>
                <w:szCs w:val="20"/>
                <w:lang w:val="ro-RO"/>
              </w:rPr>
            </w:pPr>
            <w:r w:rsidRPr="003C0AD0">
              <w:rPr>
                <w:b w:val="0"/>
                <w:sz w:val="20"/>
                <w:szCs w:val="20"/>
                <w:lang w:val="ro-RO"/>
              </w:rPr>
              <w:t>12.</w:t>
            </w:r>
          </w:p>
        </w:tc>
        <w:tc>
          <w:tcPr>
            <w:tcW w:w="1230" w:type="dxa"/>
          </w:tcPr>
          <w:p w14:paraId="74E0EA4D"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rFonts w:eastAsia="Calibri"/>
                <w:lang w:val="ro-RO" w:eastAsia="ar-SA" w:bidi="ne-NP"/>
              </w:rPr>
              <w:t>OS 10.2</w:t>
            </w:r>
          </w:p>
        </w:tc>
        <w:tc>
          <w:tcPr>
            <w:tcW w:w="7037" w:type="dxa"/>
          </w:tcPr>
          <w:p w14:paraId="738973E5" w14:textId="77777777" w:rsidR="00126FF0" w:rsidRPr="003C0AD0" w:rsidRDefault="00126FF0" w:rsidP="00FF2A26">
            <w:pPr>
              <w:pStyle w:val="Bullet"/>
              <w:numPr>
                <w:ilvl w:val="0"/>
                <w:numId w:val="0"/>
              </w:numPr>
              <w:tabs>
                <w:tab w:val="left" w:pos="360"/>
              </w:tabs>
              <w:suppressAutoHyphens/>
              <w:autoSpaceDN w:val="0"/>
              <w:cnfStyle w:val="000000000000" w:firstRow="0" w:lastRow="0" w:firstColumn="0" w:lastColumn="0" w:oddVBand="0" w:evenVBand="0" w:oddHBand="0" w:evenHBand="0" w:firstRowFirstColumn="0" w:firstRowLastColumn="0" w:lastRowFirstColumn="0" w:lastRowLastColumn="0"/>
              <w:rPr>
                <w:lang w:val="ro-RO"/>
              </w:rPr>
            </w:pPr>
            <w:r w:rsidRPr="003C0AD0">
              <w:rPr>
                <w:lang w:val="ro-RO"/>
              </w:rPr>
              <w:t>UAT Municipiul Constanţa</w:t>
            </w:r>
          </w:p>
        </w:tc>
      </w:tr>
      <w:tr w:rsidR="00126FF0" w:rsidRPr="003C0AD0" w14:paraId="61038A62"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7EC8B093" w14:textId="77777777" w:rsidR="00126FF0" w:rsidRPr="003C0AD0" w:rsidRDefault="00126FF0" w:rsidP="00FF2A26">
            <w:pPr>
              <w:ind w:right="-23"/>
              <w:contextualSpacing/>
              <w:rPr>
                <w:b w:val="0"/>
                <w:sz w:val="20"/>
                <w:szCs w:val="20"/>
                <w:lang w:val="ro-RO"/>
              </w:rPr>
            </w:pPr>
            <w:r w:rsidRPr="003C0AD0">
              <w:rPr>
                <w:b w:val="0"/>
                <w:sz w:val="20"/>
                <w:szCs w:val="20"/>
                <w:lang w:val="ro-RO"/>
              </w:rPr>
              <w:t>13.</w:t>
            </w:r>
          </w:p>
        </w:tc>
        <w:tc>
          <w:tcPr>
            <w:tcW w:w="1230" w:type="dxa"/>
          </w:tcPr>
          <w:p w14:paraId="742AE89E"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rFonts w:eastAsia="Calibri"/>
                <w:lang w:val="ro-RO" w:eastAsia="ar-SA" w:bidi="ne-NP"/>
              </w:rPr>
              <w:t>OS 10.2</w:t>
            </w:r>
          </w:p>
        </w:tc>
        <w:tc>
          <w:tcPr>
            <w:tcW w:w="7037" w:type="dxa"/>
          </w:tcPr>
          <w:p w14:paraId="2D2AE0EC" w14:textId="77777777" w:rsidR="00126FF0" w:rsidRPr="003C0AD0" w:rsidRDefault="00126FF0" w:rsidP="00FF2A26">
            <w:pPr>
              <w:pStyle w:val="Bullet"/>
              <w:numPr>
                <w:ilvl w:val="0"/>
                <w:numId w:val="0"/>
              </w:numPr>
              <w:tabs>
                <w:tab w:val="left" w:pos="360"/>
              </w:tabs>
              <w:suppressAutoHyphens/>
              <w:autoSpaceDN w:val="0"/>
              <w:cnfStyle w:val="000000100000" w:firstRow="0" w:lastRow="0" w:firstColumn="0" w:lastColumn="0" w:oddVBand="0" w:evenVBand="0" w:oddHBand="1" w:evenHBand="0" w:firstRowFirstColumn="0" w:firstRowLastColumn="0" w:lastRowFirstColumn="0" w:lastRowLastColumn="0"/>
              <w:rPr>
                <w:lang w:val="ro-RO"/>
              </w:rPr>
            </w:pPr>
            <w:r w:rsidRPr="003C0AD0">
              <w:rPr>
                <w:lang w:val="ro-RO"/>
              </w:rPr>
              <w:t>PAJO AGRICULTURE SRL</w:t>
            </w:r>
          </w:p>
        </w:tc>
      </w:tr>
    </w:tbl>
    <w:p w14:paraId="5FE0CAD5" w14:textId="77777777" w:rsidR="00126FF0" w:rsidRPr="003C0AD0" w:rsidRDefault="00126FF0" w:rsidP="00126FF0">
      <w:pPr>
        <w:spacing w:before="40" w:after="0"/>
        <w:contextualSpacing/>
        <w:rPr>
          <w:lang w:val="ro-RO" w:bidi="ne-NP"/>
        </w:rPr>
      </w:pPr>
    </w:p>
    <w:p w14:paraId="4DD24989" w14:textId="77777777" w:rsidR="00126FF0" w:rsidRPr="003C0AD0" w:rsidRDefault="00126FF0" w:rsidP="00D0773D">
      <w:pPr>
        <w:pStyle w:val="Titlu3Heading3"/>
        <w:numPr>
          <w:ilvl w:val="2"/>
          <w:numId w:val="92"/>
        </w:numPr>
        <w:ind w:left="357" w:hanging="357"/>
        <w:rPr>
          <w:color w:val="3CA1BC"/>
        </w:rPr>
      </w:pPr>
      <w:bookmarkStart w:id="36" w:name="_Toc154147201"/>
      <w:r w:rsidRPr="003C0AD0">
        <w:rPr>
          <w:color w:val="3CA1BC"/>
        </w:rPr>
        <w:t>Sinteză interviuri</w:t>
      </w:r>
      <w:bookmarkEnd w:id="36"/>
      <w:r w:rsidRPr="003C0AD0">
        <w:rPr>
          <w:color w:val="3CA1BC"/>
        </w:rPr>
        <w:t xml:space="preserve"> </w:t>
      </w:r>
    </w:p>
    <w:p w14:paraId="175BE5CA" w14:textId="77777777" w:rsidR="00126FF0" w:rsidRPr="003C0AD0" w:rsidRDefault="00126FF0" w:rsidP="00126FF0">
      <w:pPr>
        <w:pStyle w:val="Titlu3Heading3"/>
        <w:numPr>
          <w:ilvl w:val="0"/>
          <w:numId w:val="0"/>
        </w:numPr>
        <w:rPr>
          <w:color w:val="004F88"/>
        </w:rPr>
      </w:pPr>
      <w:bookmarkStart w:id="37" w:name="_Toc154147202"/>
      <w:r w:rsidRPr="003C0AD0">
        <w:rPr>
          <w:color w:val="004F88"/>
        </w:rPr>
        <w:t>Minută interviu Autoritatea de Management POIM</w:t>
      </w:r>
      <w:bookmarkEnd w:id="37"/>
      <w:r w:rsidRPr="003C0AD0">
        <w:rPr>
          <w:color w:val="004F88"/>
        </w:rPr>
        <w:t xml:space="preserve"> </w:t>
      </w:r>
    </w:p>
    <w:p w14:paraId="3B8B21C4" w14:textId="77777777" w:rsidR="00126FF0" w:rsidRPr="003C0AD0" w:rsidRDefault="00126FF0" w:rsidP="00126FF0">
      <w:pPr>
        <w:autoSpaceDN w:val="0"/>
        <w:snapToGrid w:val="0"/>
        <w:spacing w:line="276" w:lineRule="auto"/>
        <w:rPr>
          <w:color w:val="000000"/>
          <w:lang w:val="ro-RO"/>
        </w:rPr>
      </w:pPr>
      <w:r w:rsidRPr="003C0AD0">
        <w:rPr>
          <w:color w:val="000000"/>
          <w:lang w:val="ro-RO"/>
        </w:rPr>
        <w:t>Mod derulare: Răspunsuri scrise pe baza ghidului de interviu</w:t>
      </w:r>
    </w:p>
    <w:p w14:paraId="639B3C8F" w14:textId="77777777" w:rsidR="00126FF0" w:rsidRPr="003C0AD0" w:rsidRDefault="00126FF0" w:rsidP="00126FF0">
      <w:pPr>
        <w:autoSpaceDN w:val="0"/>
        <w:snapToGrid w:val="0"/>
        <w:spacing w:line="276" w:lineRule="auto"/>
        <w:rPr>
          <w:b/>
          <w:bCs w:val="0"/>
          <w:color w:val="000000"/>
          <w:lang w:val="ro-RO"/>
        </w:rPr>
      </w:pPr>
      <w:r w:rsidRPr="003C0AD0">
        <w:rPr>
          <w:b/>
          <w:color w:val="000000"/>
          <w:lang w:val="ro-RO"/>
        </w:rPr>
        <w:lastRenderedPageBreak/>
        <w:t>Principalele aspecte abordate:</w:t>
      </w:r>
    </w:p>
    <w:p w14:paraId="556F2A6A" w14:textId="77777777" w:rsidR="00126FF0" w:rsidRPr="003C0AD0" w:rsidRDefault="00126FF0" w:rsidP="00126FF0">
      <w:pPr>
        <w:autoSpaceDN w:val="0"/>
        <w:snapToGrid w:val="0"/>
        <w:spacing w:line="276" w:lineRule="auto"/>
        <w:rPr>
          <w:iCs/>
          <w:color w:val="000000"/>
          <w:lang w:val="ro-RO"/>
        </w:rPr>
      </w:pPr>
      <w:r w:rsidRPr="003C0AD0">
        <w:rPr>
          <w:color w:val="000000"/>
          <w:lang w:val="ro-RO"/>
        </w:rPr>
        <w:t xml:space="preserve">Referitor la </w:t>
      </w:r>
      <w:r w:rsidRPr="003C0AD0">
        <w:rPr>
          <w:i/>
          <w:color w:val="000000"/>
          <w:lang w:val="ro-RO"/>
        </w:rPr>
        <w:t>Designul intervențiilor REACT EU, realizări, rezultatele și alte efecte ale  intervențiilor:</w:t>
      </w:r>
    </w:p>
    <w:p w14:paraId="24BB1700"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iCs/>
          <w:color w:val="000000"/>
          <w:lang w:val="ro-RO"/>
        </w:rPr>
      </w:pPr>
      <w:r w:rsidRPr="003C0AD0">
        <w:rPr>
          <w:iCs/>
          <w:color w:val="000000"/>
          <w:lang w:val="ro-RO"/>
        </w:rPr>
        <w:t>Măsura în care intervențiile AP 10 au fost dezvoltate să răspundă nevoilor GT vizate, respectiv modul de identificare și prioritizare a grupurilor țintă coerent cu obiectivele REACT EU se regăsesc în Notele justificative de la modificările de program.</w:t>
      </w:r>
    </w:p>
    <w:p w14:paraId="386E2375"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color w:val="000000"/>
          <w:lang w:val="ro-RO"/>
        </w:rPr>
      </w:pPr>
      <w:r w:rsidRPr="003C0AD0">
        <w:rPr>
          <w:iCs/>
          <w:color w:val="000000"/>
          <w:lang w:val="ro-RO"/>
        </w:rPr>
        <w:t>Referitor la m</w:t>
      </w:r>
      <w:r w:rsidRPr="003C0AD0">
        <w:rPr>
          <w:color w:val="000000"/>
          <w:lang w:val="ro-RO"/>
        </w:rPr>
        <w:t xml:space="preserve">ăsura în care programul a produs efectele așteptate la nivel de realizări și rezultate,  proiectele </w:t>
      </w:r>
      <w:r w:rsidRPr="003C0AD0">
        <w:rPr>
          <w:iCs/>
          <w:color w:val="000000"/>
          <w:lang w:val="ro-RO"/>
        </w:rPr>
        <w:t>finanțate</w:t>
      </w:r>
      <w:r w:rsidRPr="003C0AD0">
        <w:rPr>
          <w:color w:val="000000"/>
          <w:lang w:val="ro-RO"/>
        </w:rPr>
        <w:t xml:space="preserve"> în cadrul OS 10.1, care beneficiază de cea mai mare alocare din cadrul REACT-EU, sunt proiecte de achiziție bunuri/echipamente, care pot fi finalizate în termenul de eligibilitate rămas, până la 31.12.2023, cu excepția proiectelor aferente apelului de proiecte privind creșterea siguranței pacienților în structuri spitalicești publice care utilizează fluidele medicale pentru care au fost necesare ajustări ale bugetului conform OUG nr. 64/2022, cu modificările și completările ulterioare.</w:t>
      </w:r>
    </w:p>
    <w:p w14:paraId="74530BC7"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color w:val="000000"/>
          <w:lang w:val="ro-RO"/>
        </w:rPr>
      </w:pPr>
      <w:r w:rsidRPr="003C0AD0">
        <w:rPr>
          <w:color w:val="000000"/>
          <w:lang w:val="ro-RO"/>
        </w:rPr>
        <w:t>În ceea ce privește implementarea OS 10.2, chiar dacă rata de contractare depășește alocarea la nivel de obiectiv specific (106%), se determină faptul că există riscul ca o parte din proiecte să nu fie finalizate până la sfârșitul anului 2023.</w:t>
      </w:r>
    </w:p>
    <w:p w14:paraId="30F7CE0D"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color w:val="000000"/>
          <w:lang w:val="ro-RO"/>
        </w:rPr>
      </w:pPr>
      <w:r w:rsidRPr="003C0AD0">
        <w:rPr>
          <w:color w:val="000000"/>
          <w:lang w:val="ro-RO"/>
        </w:rPr>
        <w:t>Cele mai importante efecte ale intervențiilor POIM Axa 10 sunt:</w:t>
      </w:r>
    </w:p>
    <w:p w14:paraId="2DA88CD5"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ab/>
        <w:t>Capacitate adecvată de îngrijire și tratament a cazurilor de infecție cu virusul SARS-CoV-2 / de gestionare a crizei sanitare;</w:t>
      </w:r>
    </w:p>
    <w:p w14:paraId="362FA57D"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Producţie majorată a energiei din surse regenerabile mai puţin exploatate;</w:t>
      </w:r>
    </w:p>
    <w:p w14:paraId="5CEC8BA4"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Economii în consumul de energie și evitarea emisiilor de gaze cu efect de seră la nivelul societăților comerciale sprijinite;</w:t>
      </w:r>
    </w:p>
    <w:p w14:paraId="79B60D9B"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Capacitate întărită a producătorilor industriali de a identifica și implementa măsuri de eficiență energetică prin introducerea de sisteme de monitorizare;</w:t>
      </w:r>
    </w:p>
    <w:p w14:paraId="5834FD40"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Consum mediu de energie electrică redus la nivelul locuinţelor prin modificarea comportamentului utilizatorilor de sisteme de măsurare inteligentă;</w:t>
      </w:r>
    </w:p>
    <w:p w14:paraId="03E46987"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Acces extins al utilizatorilor la servicii de măsurare inteligentă;</w:t>
      </w:r>
    </w:p>
    <w:p w14:paraId="6CB11B62"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Economii în consumul de combustibili / energie primară în industrie prin procese de cogenerare de înaltă eficienţă;</w:t>
      </w:r>
    </w:p>
    <w:p w14:paraId="61747968"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Evitarea emisiilor de carbon aferente combustibililor fosili (efect de cogenerare);</w:t>
      </w:r>
    </w:p>
    <w:p w14:paraId="4C627FE5" w14:textId="77777777" w:rsidR="00126FF0" w:rsidRPr="003C0AD0" w:rsidRDefault="00126FF0" w:rsidP="00126FF0">
      <w:pPr>
        <w:pStyle w:val="ListParagraph"/>
        <w:numPr>
          <w:ilvl w:val="1"/>
          <w:numId w:val="32"/>
        </w:numPr>
        <w:suppressAutoHyphens/>
        <w:autoSpaceDN w:val="0"/>
        <w:snapToGrid w:val="0"/>
        <w:spacing w:line="276" w:lineRule="auto"/>
        <w:ind w:left="1434" w:hanging="357"/>
        <w:rPr>
          <w:color w:val="000000"/>
          <w:lang w:val="ro-RO"/>
        </w:rPr>
      </w:pPr>
      <w:r w:rsidRPr="003C0AD0">
        <w:rPr>
          <w:color w:val="000000"/>
          <w:lang w:val="ro-RO"/>
        </w:rPr>
        <w:t>Pierderi de energie termică reduse la nivelul rețelelor de transport şi distribuţie a sistemului de termoficare din orașele selectate.</w:t>
      </w:r>
    </w:p>
    <w:p w14:paraId="79D14A5B"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color w:val="000000"/>
          <w:lang w:val="ro-RO"/>
        </w:rPr>
      </w:pPr>
      <w:r w:rsidRPr="003C0AD0">
        <w:rPr>
          <w:color w:val="000000"/>
          <w:lang w:val="ro-RO"/>
        </w:rPr>
        <w:t>Referitor la măsura în care  efectele intervențiilor finanțate prin AP 10 sunt semnificative raportate la nevoile grupurilor țintă adresate (10.1 unități sanitare, unități de învățământ, centre sociale, UAT-uri; 10.2 întreprinderi mari producătoare de energie, UAT-uri), s-a apreciat că efectele intervențiilor sunt în raport cu nevoile GT.</w:t>
      </w:r>
    </w:p>
    <w:p w14:paraId="6D1E80EA" w14:textId="77777777" w:rsidR="00126FF0" w:rsidRPr="003C0AD0" w:rsidRDefault="00126FF0" w:rsidP="00126FF0">
      <w:pPr>
        <w:pStyle w:val="ListParagraph"/>
        <w:autoSpaceDN w:val="0"/>
        <w:snapToGrid w:val="0"/>
        <w:spacing w:after="0" w:line="276" w:lineRule="auto"/>
        <w:ind w:left="1570"/>
        <w:rPr>
          <w:color w:val="000000"/>
          <w:lang w:val="ro-RO"/>
        </w:rPr>
      </w:pPr>
    </w:p>
    <w:p w14:paraId="46447496"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color w:val="000000"/>
          <w:lang w:val="ro-RO"/>
        </w:rPr>
      </w:pPr>
      <w:r w:rsidRPr="003C0AD0">
        <w:rPr>
          <w:color w:val="000000"/>
          <w:lang w:val="ro-RO"/>
        </w:rPr>
        <w:t>Cu privire la tipurile de intervenții ce au produs cele mai notabile efecte, luând în considerare stadiul implementării proiectelor, măsurile pe sectorul de sanatate (OS 10.1) au efect mult mai apropiat decât cele din sectorul de energie, existând proiecte finalizate inainte de termenul limită de eligibilitate, 31.12.2023.</w:t>
      </w:r>
    </w:p>
    <w:p w14:paraId="4B3987C4"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lang w:val="ro-RO"/>
        </w:rPr>
      </w:pPr>
      <w:r w:rsidRPr="003C0AD0">
        <w:rPr>
          <w:color w:val="000000"/>
          <w:lang w:val="ro-RO"/>
        </w:rPr>
        <w:lastRenderedPageBreak/>
        <w:t>Intervențiile au produs schimbarea așteptată în contextul mecanismului REACT EU,</w:t>
      </w:r>
      <w:r w:rsidRPr="003C0AD0">
        <w:rPr>
          <w:lang w:val="ro-RO"/>
        </w:rPr>
        <w:t xml:space="preserve"> care a condus și la </w:t>
      </w:r>
      <w:r w:rsidRPr="003C0AD0">
        <w:rPr>
          <w:color w:val="000000"/>
          <w:lang w:val="ro-RO"/>
        </w:rPr>
        <w:t>imbunătățirea</w:t>
      </w:r>
      <w:r w:rsidRPr="003C0AD0">
        <w:rPr>
          <w:lang w:val="ro-RO"/>
        </w:rPr>
        <w:t xml:space="preserve"> situației, dar trebuie să se aibă în vedere faptul că, datorită economiilor rezultate la nivelul AP10, pentru a nu se pierde alocarea, sunt propuși 175 mil euro pentru a finanța gospodăriile vulnerabile afectate în mod deosebit de creșterile prețurilor la energie.</w:t>
      </w:r>
    </w:p>
    <w:p w14:paraId="791A4BE8" w14:textId="77777777" w:rsidR="00126FF0" w:rsidRPr="003C0AD0" w:rsidRDefault="00126FF0" w:rsidP="00126FF0">
      <w:pPr>
        <w:autoSpaceDN w:val="0"/>
        <w:snapToGrid w:val="0"/>
        <w:spacing w:after="0" w:line="276" w:lineRule="auto"/>
        <w:rPr>
          <w:i/>
          <w:color w:val="000000"/>
          <w:lang w:val="ro-RO"/>
        </w:rPr>
      </w:pPr>
      <w:r w:rsidRPr="003C0AD0">
        <w:rPr>
          <w:lang w:val="ro-RO"/>
        </w:rPr>
        <w:t xml:space="preserve">Referitor la </w:t>
      </w:r>
      <w:r w:rsidRPr="003C0AD0">
        <w:rPr>
          <w:i/>
          <w:color w:val="000000"/>
          <w:lang w:val="ro-RO"/>
        </w:rPr>
        <w:t>Implementare:</w:t>
      </w:r>
    </w:p>
    <w:p w14:paraId="00DEFE18"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lang w:val="ro-RO"/>
        </w:rPr>
      </w:pPr>
      <w:r w:rsidRPr="003C0AD0">
        <w:rPr>
          <w:lang w:val="ro-RO"/>
        </w:rPr>
        <w:t>Măsura în care mecanismul de finanțare a permis acordarea sprijinului la momentul oportun pentru depășirea situației de criză (în cazul AP 10 criza sanitară și criza energetică) se regăsește în Notele justificative de la modificările de program.</w:t>
      </w:r>
    </w:p>
    <w:p w14:paraId="05C6871C"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lang w:val="ro-RO"/>
        </w:rPr>
      </w:pPr>
      <w:r w:rsidRPr="003C0AD0">
        <w:rPr>
          <w:lang w:val="ro-RO"/>
        </w:rPr>
        <w:t>Principalele aspecte care au influențat eficacitatea proiectelor:</w:t>
      </w:r>
    </w:p>
    <w:p w14:paraId="2C39ECFB"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ascii="Trebuchet MS" w:eastAsia="MS Gothic" w:hAnsi="Trebuchet MS" w:cs="Times New Roman"/>
          <w:bCs w:val="0"/>
          <w:kern w:val="28"/>
          <w:lang w:val="ro-RO" w:eastAsia="en-US"/>
        </w:rPr>
      </w:pPr>
      <w:r w:rsidRPr="003C0AD0">
        <w:rPr>
          <w:lang w:val="ro-RO"/>
        </w:rPr>
        <w:t>Problemele</w:t>
      </w:r>
      <w:r w:rsidRPr="003C0AD0">
        <w:rPr>
          <w:rFonts w:eastAsia="MS Gothic" w:cs="Times New Roman"/>
          <w:kern w:val="28"/>
          <w:lang w:val="ro-RO"/>
        </w:rPr>
        <w:t xml:space="preserve"> întâmpinate în implementare au constat în:</w:t>
      </w:r>
    </w:p>
    <w:p w14:paraId="454513CF" w14:textId="77777777" w:rsidR="00126FF0" w:rsidRPr="003C0AD0" w:rsidRDefault="00126FF0" w:rsidP="00126FF0">
      <w:pPr>
        <w:pStyle w:val="ListParagraph"/>
        <w:numPr>
          <w:ilvl w:val="2"/>
          <w:numId w:val="32"/>
        </w:numPr>
        <w:suppressAutoHyphens/>
        <w:autoSpaceDN w:val="0"/>
        <w:snapToGrid w:val="0"/>
        <w:spacing w:line="276" w:lineRule="auto"/>
        <w:contextualSpacing w:val="0"/>
        <w:rPr>
          <w:lang w:val="ro-RO"/>
        </w:rPr>
      </w:pPr>
      <w:r w:rsidRPr="003C0AD0">
        <w:rPr>
          <w:lang w:val="ro-RO"/>
        </w:rPr>
        <w:t xml:space="preserve">creșterea semnificativă a prețurilor în sectorul de construcții și necesitatea identificării unor soluții de finanțare aferente ajustării valorilor contractelor de achiziție;  </w:t>
      </w:r>
    </w:p>
    <w:p w14:paraId="0615D6B7" w14:textId="77777777" w:rsidR="00126FF0" w:rsidRPr="003C0AD0" w:rsidRDefault="00126FF0" w:rsidP="00126FF0">
      <w:pPr>
        <w:pStyle w:val="ListParagraph"/>
        <w:numPr>
          <w:ilvl w:val="2"/>
          <w:numId w:val="32"/>
        </w:numPr>
        <w:suppressAutoHyphens/>
        <w:autoSpaceDN w:val="0"/>
        <w:snapToGrid w:val="0"/>
        <w:spacing w:line="276" w:lineRule="auto"/>
        <w:contextualSpacing w:val="0"/>
        <w:rPr>
          <w:lang w:val="ro-RO"/>
        </w:rPr>
      </w:pPr>
      <w:r w:rsidRPr="003C0AD0">
        <w:rPr>
          <w:lang w:val="ro-RO"/>
        </w:rPr>
        <w:t>capacitate administrativă redusă a beneficiarilor în domeniul proiectelor finanțate din fonduri europene;</w:t>
      </w:r>
    </w:p>
    <w:p w14:paraId="0EDAD27F" w14:textId="77777777" w:rsidR="00126FF0" w:rsidRPr="003C0AD0" w:rsidRDefault="00126FF0" w:rsidP="00126FF0">
      <w:pPr>
        <w:pStyle w:val="ListParagraph"/>
        <w:numPr>
          <w:ilvl w:val="2"/>
          <w:numId w:val="32"/>
        </w:numPr>
        <w:suppressAutoHyphens/>
        <w:autoSpaceDN w:val="0"/>
        <w:snapToGrid w:val="0"/>
        <w:spacing w:line="276" w:lineRule="auto"/>
        <w:contextualSpacing w:val="0"/>
        <w:rPr>
          <w:lang w:val="ro-RO"/>
        </w:rPr>
      </w:pPr>
      <w:r w:rsidRPr="003C0AD0">
        <w:rPr>
          <w:lang w:val="ro-RO"/>
        </w:rPr>
        <w:t>proceduri de achiziție cu durată mare de derulare.</w:t>
      </w:r>
    </w:p>
    <w:p w14:paraId="7BCA0576"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MS Gothic" w:cs="Times New Roman"/>
          <w:bCs w:val="0"/>
          <w:kern w:val="28"/>
          <w:lang w:val="ro-RO"/>
        </w:rPr>
      </w:pPr>
      <w:r w:rsidRPr="003C0AD0">
        <w:rPr>
          <w:rFonts w:eastAsia="MS Gothic" w:cs="Times New Roman"/>
          <w:kern w:val="28"/>
          <w:lang w:val="ro-RO"/>
        </w:rPr>
        <w:t>Măsurile întreprinse au constat în:</w:t>
      </w:r>
    </w:p>
    <w:p w14:paraId="104069F8" w14:textId="77777777" w:rsidR="00126FF0" w:rsidRPr="003C0AD0" w:rsidRDefault="00126FF0" w:rsidP="00126FF0">
      <w:pPr>
        <w:pStyle w:val="ListParagraph"/>
        <w:numPr>
          <w:ilvl w:val="0"/>
          <w:numId w:val="31"/>
        </w:numPr>
        <w:spacing w:after="0" w:line="276" w:lineRule="auto"/>
        <w:ind w:left="1930"/>
        <w:contextualSpacing w:val="0"/>
        <w:rPr>
          <w:rFonts w:eastAsia="MS Gothic" w:cs="Times New Roman"/>
          <w:bCs w:val="0"/>
          <w:kern w:val="28"/>
          <w:lang w:val="ro-RO"/>
        </w:rPr>
      </w:pPr>
      <w:r w:rsidRPr="003C0AD0">
        <w:rPr>
          <w:rFonts w:eastAsia="MS Gothic" w:cs="Times New Roman"/>
          <w:kern w:val="28"/>
          <w:lang w:val="ro-RO"/>
        </w:rPr>
        <w:t>Adoptarea Ordonanței de Urgență a Guvernului nr. 64/2022 privind ajustarea prețurilor și a valorii devizelor generale în cadrul proiectelor finanțate din fonduri externe nerambursabile, cu modificările și completările ulterioare.</w:t>
      </w:r>
    </w:p>
    <w:p w14:paraId="122E0A5D" w14:textId="77777777" w:rsidR="00126FF0" w:rsidRPr="003C0AD0" w:rsidRDefault="00126FF0" w:rsidP="00126FF0">
      <w:pPr>
        <w:pStyle w:val="ListParagraph"/>
        <w:autoSpaceDN w:val="0"/>
        <w:snapToGrid w:val="0"/>
        <w:spacing w:after="0" w:line="276" w:lineRule="auto"/>
        <w:ind w:left="1210"/>
        <w:rPr>
          <w:b/>
          <w:bCs w:val="0"/>
          <w:color w:val="000000"/>
          <w:u w:val="single"/>
          <w:lang w:val="ro-RO"/>
        </w:rPr>
      </w:pPr>
    </w:p>
    <w:p w14:paraId="0B505F44" w14:textId="77777777" w:rsidR="00126FF0" w:rsidRPr="003C0AD0" w:rsidRDefault="00126FF0" w:rsidP="00126FF0">
      <w:pPr>
        <w:autoSpaceDN w:val="0"/>
        <w:snapToGrid w:val="0"/>
        <w:spacing w:after="0" w:line="276" w:lineRule="auto"/>
        <w:rPr>
          <w:i/>
          <w:color w:val="000000"/>
          <w:lang w:val="ro-RO"/>
        </w:rPr>
      </w:pPr>
      <w:r w:rsidRPr="003C0AD0">
        <w:rPr>
          <w:color w:val="000000"/>
          <w:lang w:val="ro-RO"/>
        </w:rPr>
        <w:t xml:space="preserve">Principalele </w:t>
      </w:r>
      <w:r w:rsidRPr="003C0AD0">
        <w:rPr>
          <w:i/>
          <w:color w:val="000000"/>
          <w:lang w:val="ro-RO"/>
        </w:rPr>
        <w:t>Lecții învățate:</w:t>
      </w:r>
    </w:p>
    <w:p w14:paraId="25636023"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 xml:space="preserve">Modul în care finanțarea REACT-EU a fost activată și integrată în programe existente în condiții de criză se regăsește </w:t>
      </w:r>
      <w:r w:rsidRPr="003C0AD0">
        <w:rPr>
          <w:lang w:val="ro-RO"/>
        </w:rPr>
        <w:t>în Notele justificative de la modificările de program</w:t>
      </w:r>
    </w:p>
    <w:p w14:paraId="706BED89" w14:textId="77777777" w:rsidR="00126FF0" w:rsidRPr="003C0AD0" w:rsidRDefault="00126FF0" w:rsidP="00126FF0">
      <w:pPr>
        <w:autoSpaceDN w:val="0"/>
        <w:snapToGrid w:val="0"/>
        <w:spacing w:after="0" w:line="276" w:lineRule="auto"/>
        <w:rPr>
          <w:color w:val="000000"/>
          <w:lang w:val="ro-RO"/>
        </w:rPr>
      </w:pPr>
      <w:r w:rsidRPr="003C0AD0">
        <w:rPr>
          <w:color w:val="000000"/>
          <w:lang w:val="ro-RO"/>
        </w:rPr>
        <w:t>Alte aspecte:</w:t>
      </w:r>
    </w:p>
    <w:p w14:paraId="369EBC84" w14:textId="59052F8C" w:rsidR="00126FF0" w:rsidRPr="002D3E6B" w:rsidRDefault="00126FF0" w:rsidP="002D3E6B">
      <w:pPr>
        <w:pStyle w:val="ListParagraph"/>
        <w:numPr>
          <w:ilvl w:val="0"/>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 xml:space="preserve">Având în vedere că proiectele de pe AP 10 sunt transferate de pe alte axe, </w:t>
      </w:r>
      <w:bookmarkStart w:id="38" w:name="_Hlk151018783"/>
      <w:r w:rsidRPr="003C0AD0">
        <w:rPr>
          <w:rFonts w:eastAsia="Times New Roman"/>
          <w:lang w:val="ro-RO"/>
        </w:rPr>
        <w:t>beneficiarii au fost informati prin Ghidul Solicitantului care preia informațiile prezentate in Notele Justificative si in POIM si anume REACT-EU a venit pentru a acoperi necesarul de finantare din sectorul de sanatate si sectorul energie rezultat in urma apelurilor deja lansate pe POIM.</w:t>
      </w:r>
      <w:bookmarkEnd w:id="38"/>
    </w:p>
    <w:p w14:paraId="02B2D884"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Principalele motive care au condus la intarzieri in procesul de evaluare și contractare sunt:</w:t>
      </w:r>
    </w:p>
    <w:p w14:paraId="2228FB26"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 xml:space="preserve">Deficiențe în întocmirea documentelor suport aferente cererii de finantare (aspecte de ordin tehnic si financiar – justificarea necesarului de consum, elaborarea ACB, modul de calcul al finanțării nerambursabile în conformitate cu schema de ajutor de stat, etc), raportat la cerintele Ghidului Solicitantului, care au condus la necesitatea solicitării a numeroase clarificari, mai ales în cazul proiectelor din categoria investițiilor în producerea și distribuția de energie termică în sistem centralizat, fiind necesare chiar 9 solicitări de clarificare în unele situații, care au condus la intarzieri de </w:t>
      </w:r>
      <w:r w:rsidRPr="003C0AD0">
        <w:rPr>
          <w:rFonts w:eastAsia="Times New Roman"/>
          <w:lang w:val="ro-RO"/>
        </w:rPr>
        <w:lastRenderedPageBreak/>
        <w:t>de peste 12 luni de la momentul transmiterii clarificarilor si pana la momentul conformarii cu conditiile de finantare;</w:t>
      </w:r>
    </w:p>
    <w:p w14:paraId="1937A751"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Solicitări repetate de prelungire a termenelor de răspuns la solicitările de clarificări formulate de AM. Spre exemplu s-a solicitat termen de prelungire a raspunsului la o anumita clarificare de peste 4 luni de zile;</w:t>
      </w:r>
    </w:p>
    <w:p w14:paraId="071A95FC"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Actualizarea condițiilor de finanțare în cazul investițiilor în producerea și distribuția de energie termică în sistem centralizat, având ca beneficiari unități/subunități administrativ teritoriale/asociații de dezvoltare intercomunitară prin aplicarea prevederilor ajutorului de stat, în baza Deciziei Comisiei Europene nr. C (2020)7711 si a HG nr. 1.037 din 4 decembrie 2020, ;</w:t>
      </w:r>
    </w:p>
    <w:p w14:paraId="21F8A9EF"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Lipsa personalului la nivelul Autoritatii de Management implicat in evaluarea acestor proiecte avand in vedere concentrarea acestora asupra proiectelor depuse in vederea combaterii virusului COVID (peste 1300 de proiecte)</w:t>
      </w:r>
    </w:p>
    <w:p w14:paraId="5B9BF0F1"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rFonts w:eastAsia="Times New Roman"/>
          <w:lang w:val="ro-RO"/>
        </w:rPr>
      </w:pPr>
      <w:r w:rsidRPr="003C0AD0">
        <w:rPr>
          <w:rFonts w:eastAsia="Times New Roman"/>
          <w:lang w:val="ro-RO"/>
        </w:rPr>
        <w:t>Complexitatea acestor tipuri de proiecte ce au necesitat cooptarea de expertiza externa din cadrul Bancii Europene de Investitii, astfel au aparut discontinuități în asigurarea suportului tehnic extern în cadrul etapei de evaluare, raportat la cerințele tehnice ale grilelor de evaluare.</w:t>
      </w:r>
    </w:p>
    <w:p w14:paraId="08773375" w14:textId="77777777" w:rsidR="00126FF0" w:rsidRPr="003C0AD0" w:rsidRDefault="00126FF0" w:rsidP="00126FF0">
      <w:pPr>
        <w:pStyle w:val="ListParagraph"/>
        <w:numPr>
          <w:ilvl w:val="0"/>
          <w:numId w:val="32"/>
        </w:numPr>
        <w:suppressAutoHyphens/>
        <w:autoSpaceDN w:val="0"/>
        <w:snapToGrid w:val="0"/>
        <w:spacing w:line="276" w:lineRule="auto"/>
        <w:contextualSpacing w:val="0"/>
        <w:rPr>
          <w:lang w:val="ro-RO"/>
        </w:rPr>
      </w:pPr>
      <w:r w:rsidRPr="003C0AD0">
        <w:rPr>
          <w:lang w:val="ro-RO"/>
        </w:rPr>
        <w:t>Proiectele care nu se finalizeaza pana la 31 decembrie 2023 se pot incadra in:</w:t>
      </w:r>
    </w:p>
    <w:p w14:paraId="5FFDC42D"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lang w:val="ro-RO"/>
        </w:rPr>
      </w:pPr>
      <w:r w:rsidRPr="003C0AD0">
        <w:rPr>
          <w:lang w:val="ro-RO"/>
        </w:rPr>
        <w:t xml:space="preserve">- proiecte nefinalizate </w:t>
      </w:r>
      <w:r w:rsidRPr="003C0AD0">
        <w:rPr>
          <w:rFonts w:eastAsia="Times New Roman"/>
          <w:lang w:val="ro-RO"/>
        </w:rPr>
        <w:t>cu</w:t>
      </w:r>
      <w:r w:rsidRPr="003C0AD0">
        <w:rPr>
          <w:lang w:val="ro-RO"/>
        </w:rPr>
        <w:t xml:space="preserve"> respectarea prevederilor OUG 36/2023 si preluate in Instructiunea 70/2023 care se regaseste pe site la link-ul: </w:t>
      </w:r>
      <w:hyperlink r:id="rId21" w:history="1">
        <w:r w:rsidRPr="003C0AD0">
          <w:rPr>
            <w:rStyle w:val="Hyperlink"/>
            <w:lang w:val="ro-RO"/>
          </w:rPr>
          <w:t>https://mfe.gov.ro/programe/autoritati-de-management/am-poim/</w:t>
        </w:r>
      </w:hyperlink>
      <w:r w:rsidRPr="003C0AD0">
        <w:rPr>
          <w:lang w:val="ro-RO"/>
        </w:rPr>
        <w:t xml:space="preserve">. </w:t>
      </w:r>
    </w:p>
    <w:p w14:paraId="255BE6CA" w14:textId="77777777" w:rsidR="00126FF0" w:rsidRPr="003C0AD0" w:rsidRDefault="00126FF0" w:rsidP="00126FF0">
      <w:pPr>
        <w:pStyle w:val="ListParagraph"/>
        <w:numPr>
          <w:ilvl w:val="1"/>
          <w:numId w:val="32"/>
        </w:numPr>
        <w:suppressAutoHyphens/>
        <w:autoSpaceDN w:val="0"/>
        <w:snapToGrid w:val="0"/>
        <w:spacing w:line="276" w:lineRule="auto"/>
        <w:contextualSpacing w:val="0"/>
        <w:rPr>
          <w:lang w:val="ro-RO"/>
        </w:rPr>
      </w:pPr>
      <w:r w:rsidRPr="003C0AD0">
        <w:rPr>
          <w:lang w:val="ro-RO"/>
        </w:rPr>
        <w:t xml:space="preserve">- proiecte etapizate cu respectarea prevederilor OUG 36/2023 si cele ale Regulamentului UE 1060/2021, </w:t>
      </w:r>
      <w:r w:rsidRPr="003C0AD0">
        <w:rPr>
          <w:rFonts w:eastAsia="Times New Roman"/>
          <w:lang w:val="ro-RO"/>
        </w:rPr>
        <w:t>art</w:t>
      </w:r>
      <w:r w:rsidRPr="003C0AD0">
        <w:rPr>
          <w:lang w:val="ro-RO"/>
        </w:rPr>
        <w:t xml:space="preserve"> 118 si 118a, preluate in Instructiunea 71/2023 care se regaseste pe site la link-ul: </w:t>
      </w:r>
      <w:hyperlink r:id="rId22" w:history="1">
        <w:r w:rsidRPr="003C0AD0">
          <w:rPr>
            <w:rStyle w:val="Hyperlink"/>
            <w:lang w:val="ro-RO"/>
          </w:rPr>
          <w:t>https://mfe.gov.ro/programe/autoritati-de-management/am-poim/</w:t>
        </w:r>
      </w:hyperlink>
      <w:r w:rsidRPr="003C0AD0">
        <w:rPr>
          <w:lang w:val="ro-RO"/>
        </w:rPr>
        <w:t>.</w:t>
      </w:r>
    </w:p>
    <w:p w14:paraId="51B19133" w14:textId="77777777" w:rsidR="00126FF0" w:rsidRPr="003C0AD0" w:rsidRDefault="00126FF0" w:rsidP="00126FF0">
      <w:pPr>
        <w:pStyle w:val="Titlu3Heading3"/>
        <w:numPr>
          <w:ilvl w:val="0"/>
          <w:numId w:val="0"/>
        </w:numPr>
        <w:rPr>
          <w:color w:val="004F88"/>
        </w:rPr>
      </w:pPr>
      <w:bookmarkStart w:id="39" w:name="_Toc154147203"/>
      <w:r w:rsidRPr="003C0AD0">
        <w:rPr>
          <w:color w:val="004F88"/>
        </w:rPr>
        <w:t>Minută interviu Ministerul Eenergiei</w:t>
      </w:r>
      <w:bookmarkEnd w:id="39"/>
      <w:r w:rsidRPr="003C0AD0">
        <w:rPr>
          <w:color w:val="004F88"/>
        </w:rPr>
        <w:t xml:space="preserve"> </w:t>
      </w:r>
    </w:p>
    <w:p w14:paraId="241C25C0" w14:textId="77777777" w:rsidR="00126FF0" w:rsidRPr="003C0AD0" w:rsidRDefault="00126FF0" w:rsidP="00126FF0">
      <w:pPr>
        <w:spacing w:line="276" w:lineRule="auto"/>
        <w:rPr>
          <w:i/>
          <w:iCs/>
          <w:lang w:val="ro-RO"/>
        </w:rPr>
      </w:pPr>
      <w:r w:rsidRPr="003C0AD0">
        <w:rPr>
          <w:bCs w:val="0"/>
          <w:i/>
          <w:iCs/>
          <w:lang w:val="ro-RO"/>
        </w:rPr>
        <w:t>Mod derulare:</w:t>
      </w:r>
      <w:r w:rsidRPr="003C0AD0">
        <w:rPr>
          <w:i/>
          <w:iCs/>
          <w:lang w:val="ro-RO"/>
        </w:rPr>
        <w:t xml:space="preserve"> 10.11.2023, online</w:t>
      </w:r>
    </w:p>
    <w:p w14:paraId="66E0F085" w14:textId="77777777" w:rsidR="00126FF0" w:rsidRPr="003C0AD0" w:rsidRDefault="00126FF0" w:rsidP="00126FF0">
      <w:pPr>
        <w:spacing w:line="276" w:lineRule="auto"/>
        <w:rPr>
          <w:lang w:val="ro-RO"/>
        </w:rPr>
      </w:pPr>
      <w:r w:rsidRPr="003C0AD0">
        <w:rPr>
          <w:b/>
          <w:lang w:val="ro-RO"/>
        </w:rPr>
        <w:t>Principalele concluzii</w:t>
      </w:r>
      <w:r w:rsidRPr="003C0AD0">
        <w:rPr>
          <w:lang w:val="ro-RO"/>
        </w:rPr>
        <w:t xml:space="preserve"> ale discuției:</w:t>
      </w:r>
    </w:p>
    <w:p w14:paraId="5E77F9E1" w14:textId="77777777" w:rsidR="00126FF0" w:rsidRPr="003C0AD0" w:rsidRDefault="00126FF0" w:rsidP="00126FF0">
      <w:pPr>
        <w:pStyle w:val="ListParagraph"/>
        <w:numPr>
          <w:ilvl w:val="0"/>
          <w:numId w:val="33"/>
        </w:numPr>
        <w:spacing w:after="160" w:line="276" w:lineRule="auto"/>
        <w:rPr>
          <w:lang w:val="ro-RO"/>
        </w:rPr>
      </w:pPr>
      <w:r w:rsidRPr="003C0AD0">
        <w:rPr>
          <w:lang w:val="ro-RO"/>
        </w:rPr>
        <w:t>OS 10.2 POIM este în linie cu actualul context în domeniul energetic, intervențiile fiind relevante.</w:t>
      </w:r>
    </w:p>
    <w:p w14:paraId="3BBA053B" w14:textId="77777777" w:rsidR="00126FF0" w:rsidRPr="003C0AD0" w:rsidRDefault="00126FF0" w:rsidP="00126FF0">
      <w:pPr>
        <w:pStyle w:val="ListParagraph"/>
        <w:numPr>
          <w:ilvl w:val="0"/>
          <w:numId w:val="33"/>
        </w:numPr>
        <w:spacing w:after="160" w:line="276" w:lineRule="auto"/>
        <w:rPr>
          <w:lang w:val="ro-RO"/>
        </w:rPr>
      </w:pPr>
      <w:r w:rsidRPr="003C0AD0">
        <w:rPr>
          <w:lang w:val="ro-RO"/>
        </w:rPr>
        <w:t>Se pregătesc noi directive pe energie (inclusiv eficiență energetică și surse regenerabile) ca urmare a crizei energetice și a razboiului din Ucraina, cumva acesta va fi un nou moment T0.</w:t>
      </w:r>
    </w:p>
    <w:p w14:paraId="6A676FC3" w14:textId="77777777" w:rsidR="00126FF0" w:rsidRPr="003C0AD0" w:rsidRDefault="00126FF0" w:rsidP="00126FF0">
      <w:pPr>
        <w:pStyle w:val="ListParagraph"/>
        <w:numPr>
          <w:ilvl w:val="0"/>
          <w:numId w:val="33"/>
        </w:numPr>
        <w:spacing w:after="160" w:line="276" w:lineRule="auto"/>
        <w:rPr>
          <w:lang w:val="ro-RO"/>
        </w:rPr>
      </w:pPr>
      <w:r w:rsidRPr="003C0AD0">
        <w:rPr>
          <w:lang w:val="ro-RO"/>
        </w:rPr>
        <w:t>Cele 32 de proiecte au un grad mare de risc să nu se finalizeze până la 31.12.2023 deoarece au fost demarate târziu. Sunt probleme cu privire la procedurile de achiziții publice și capacitatea beneficiarilor de a le implementa.</w:t>
      </w:r>
    </w:p>
    <w:p w14:paraId="1D37890C" w14:textId="77777777" w:rsidR="00126FF0" w:rsidRPr="003C0AD0" w:rsidRDefault="00126FF0" w:rsidP="00126FF0">
      <w:pPr>
        <w:pStyle w:val="ListParagraph"/>
        <w:numPr>
          <w:ilvl w:val="0"/>
          <w:numId w:val="33"/>
        </w:numPr>
        <w:spacing w:after="160" w:line="276" w:lineRule="auto"/>
        <w:rPr>
          <w:lang w:val="ro-RO"/>
        </w:rPr>
      </w:pPr>
      <w:r w:rsidRPr="003C0AD0">
        <w:rPr>
          <w:lang w:val="ro-RO"/>
        </w:rPr>
        <w:t>O problemă ar fi și faptul că au crescut prețurile și automat beneficiarii se orientează către finanțările cele mai realiste din punct de vedere financiar.</w:t>
      </w:r>
    </w:p>
    <w:p w14:paraId="769158D7" w14:textId="77777777" w:rsidR="00126FF0" w:rsidRPr="003C0AD0" w:rsidRDefault="00126FF0" w:rsidP="00126FF0">
      <w:pPr>
        <w:pStyle w:val="ListParagraph"/>
        <w:numPr>
          <w:ilvl w:val="0"/>
          <w:numId w:val="33"/>
        </w:numPr>
        <w:spacing w:after="160" w:line="276" w:lineRule="auto"/>
        <w:rPr>
          <w:lang w:val="ro-RO"/>
        </w:rPr>
      </w:pPr>
      <w:r w:rsidRPr="003C0AD0">
        <w:rPr>
          <w:lang w:val="ro-RO"/>
        </w:rPr>
        <w:lastRenderedPageBreak/>
        <w:t>Referitor la faptul dacă sprijinul a venit la timp, având în vedere contextul generat de pandemie, război și creșterea prețurilor, a fost subliniată importanța oricărei finanțări care ajută sectorul energetic și s-a menționat nevoia de rețele de distribuție pentru a prelua capacitatea de producție nou instalată.</w:t>
      </w:r>
    </w:p>
    <w:p w14:paraId="410A14E2" w14:textId="77777777" w:rsidR="00126FF0" w:rsidRPr="003C0AD0" w:rsidRDefault="00126FF0" w:rsidP="00126FF0">
      <w:pPr>
        <w:pStyle w:val="ListParagraph"/>
        <w:numPr>
          <w:ilvl w:val="0"/>
          <w:numId w:val="33"/>
        </w:numPr>
        <w:spacing w:after="160" w:line="276" w:lineRule="auto"/>
        <w:rPr>
          <w:lang w:val="ro-RO"/>
        </w:rPr>
      </w:pPr>
      <w:r w:rsidRPr="003C0AD0">
        <w:rPr>
          <w:lang w:val="ro-RO"/>
        </w:rPr>
        <w:t>Ministerul are o schemă de 1 mld euro pentru rețele de distribuție și o vor completa cu 500 mil euro din Fondul de modernizare.</w:t>
      </w:r>
    </w:p>
    <w:p w14:paraId="3AD007C8" w14:textId="77777777" w:rsidR="00126FF0" w:rsidRPr="003C0AD0" w:rsidRDefault="00126FF0" w:rsidP="00126FF0">
      <w:pPr>
        <w:pStyle w:val="ListParagraph"/>
        <w:numPr>
          <w:ilvl w:val="0"/>
          <w:numId w:val="33"/>
        </w:numPr>
        <w:spacing w:after="160" w:line="276" w:lineRule="auto"/>
        <w:rPr>
          <w:lang w:val="ro-RO"/>
        </w:rPr>
      </w:pPr>
      <w:r w:rsidRPr="003C0AD0">
        <w:rPr>
          <w:lang w:val="ro-RO"/>
        </w:rPr>
        <w:t>PNRR finanțează proiecte în domeniul energie și vin în completarea POIM.</w:t>
      </w:r>
    </w:p>
    <w:p w14:paraId="59C749CA" w14:textId="77777777" w:rsidR="00126FF0" w:rsidRPr="003C0AD0" w:rsidRDefault="00126FF0" w:rsidP="00126FF0">
      <w:pPr>
        <w:pStyle w:val="ListParagraph"/>
        <w:numPr>
          <w:ilvl w:val="0"/>
          <w:numId w:val="33"/>
        </w:numPr>
        <w:spacing w:after="160" w:line="276" w:lineRule="auto"/>
        <w:rPr>
          <w:lang w:val="ro-RO"/>
        </w:rPr>
      </w:pPr>
      <w:r w:rsidRPr="003C0AD0">
        <w:rPr>
          <w:lang w:val="ro-RO"/>
        </w:rPr>
        <w:t>Orice finanțare care vine în domeniul energiei este binevenită, indiferent de selecția beneficiarilor deoarece este o nevoie generalizată și continuă de finanțare. Ar mai fi nevoie de finanțare și pentru stocarea energiei și pentru tehnologiile noi, ecologice (verzi).</w:t>
      </w:r>
    </w:p>
    <w:p w14:paraId="4D66A4D2" w14:textId="77777777" w:rsidR="00126FF0" w:rsidRPr="003C0AD0" w:rsidRDefault="00126FF0" w:rsidP="00126FF0">
      <w:pPr>
        <w:pStyle w:val="ListParagraph"/>
        <w:numPr>
          <w:ilvl w:val="0"/>
          <w:numId w:val="33"/>
        </w:numPr>
        <w:spacing w:after="160" w:line="276" w:lineRule="auto"/>
        <w:rPr>
          <w:lang w:val="ro-RO"/>
        </w:rPr>
      </w:pPr>
      <w:r w:rsidRPr="003C0AD0">
        <w:rPr>
          <w:lang w:val="ro-RO"/>
        </w:rPr>
        <w:t>Municipiul Constanța a primit prin finanțare prin PNRR pentru stocare de energie termală și rețea de termoficare, în completarea finanțării din POIM.</w:t>
      </w:r>
    </w:p>
    <w:p w14:paraId="75CDEF57" w14:textId="77777777" w:rsidR="00126FF0" w:rsidRPr="003C0AD0" w:rsidRDefault="00126FF0" w:rsidP="00126FF0">
      <w:pPr>
        <w:pStyle w:val="ListParagraph"/>
        <w:numPr>
          <w:ilvl w:val="0"/>
          <w:numId w:val="33"/>
        </w:numPr>
        <w:spacing w:after="160" w:line="276" w:lineRule="auto"/>
        <w:rPr>
          <w:lang w:val="ro-RO"/>
        </w:rPr>
      </w:pPr>
      <w:r w:rsidRPr="003C0AD0">
        <w:rPr>
          <w:lang w:val="ro-RO"/>
        </w:rPr>
        <w:t>Din punct de vedere strategic, al cadrului legislativ, anul 2022 a fost atipic care a presupus intervenția statutului în multe domenii. Pentru viitor, s-a reglementat procesul de elaborare a legilor într-un mod coordonat de către Ministerul Energiei.</w:t>
      </w:r>
    </w:p>
    <w:p w14:paraId="7863E1C0" w14:textId="77777777" w:rsidR="00126FF0" w:rsidRPr="003C0AD0" w:rsidRDefault="00126FF0" w:rsidP="00126FF0">
      <w:pPr>
        <w:pStyle w:val="ListParagraph"/>
        <w:numPr>
          <w:ilvl w:val="0"/>
          <w:numId w:val="33"/>
        </w:numPr>
        <w:spacing w:after="160" w:line="276" w:lineRule="auto"/>
        <w:rPr>
          <w:lang w:val="ro-RO"/>
        </w:rPr>
      </w:pPr>
      <w:r w:rsidRPr="003C0AD0">
        <w:rPr>
          <w:lang w:val="ro-RO"/>
        </w:rPr>
        <w:t>Țintele în domeniu sunt asumate și România trebuie să creeze cadrul legislativ relevant, în consultare strânsă cu Comisia Europeană.</w:t>
      </w:r>
    </w:p>
    <w:p w14:paraId="2AD87A69" w14:textId="77777777" w:rsidR="00126FF0" w:rsidRPr="003C0AD0" w:rsidRDefault="00126FF0" w:rsidP="00126FF0">
      <w:pPr>
        <w:pStyle w:val="ListParagraph"/>
        <w:numPr>
          <w:ilvl w:val="0"/>
          <w:numId w:val="33"/>
        </w:numPr>
        <w:spacing w:after="160" w:line="276" w:lineRule="auto"/>
        <w:rPr>
          <w:lang w:val="ro-RO"/>
        </w:rPr>
      </w:pPr>
      <w:r w:rsidRPr="003C0AD0">
        <w:rPr>
          <w:lang w:val="ro-RO"/>
        </w:rPr>
        <w:t>Alte surse de finanțare sunt PNRR, Fondul de modernizare, PODD, Tranziție justă etc.</w:t>
      </w:r>
    </w:p>
    <w:p w14:paraId="4DDCEB21" w14:textId="77777777" w:rsidR="00126FF0" w:rsidRPr="003C0AD0" w:rsidRDefault="00126FF0" w:rsidP="00126FF0">
      <w:pPr>
        <w:pStyle w:val="ListParagraph"/>
        <w:numPr>
          <w:ilvl w:val="0"/>
          <w:numId w:val="33"/>
        </w:numPr>
        <w:spacing w:after="160" w:line="276" w:lineRule="auto"/>
        <w:rPr>
          <w:lang w:val="ro-RO"/>
        </w:rPr>
      </w:pPr>
      <w:r w:rsidRPr="003C0AD0">
        <w:rPr>
          <w:lang w:val="ro-RO"/>
        </w:rPr>
        <w:t>A fost abordată problema fragmentării instituționale și a multiplilor actori implicați în sectorul energetic; există planuri de îmbunătățire strategică la nivelul reglementărilor și acest proces se află pe un traseu normal, comparativ cu alte state.</w:t>
      </w:r>
    </w:p>
    <w:p w14:paraId="2F353ACA" w14:textId="77777777" w:rsidR="00126FF0" w:rsidRPr="003C0AD0" w:rsidRDefault="00126FF0" w:rsidP="00126FF0">
      <w:pPr>
        <w:pStyle w:val="ListParagraph"/>
        <w:numPr>
          <w:ilvl w:val="0"/>
          <w:numId w:val="33"/>
        </w:numPr>
        <w:spacing w:after="160" w:line="276" w:lineRule="auto"/>
        <w:rPr>
          <w:lang w:val="ro-RO"/>
        </w:rPr>
      </w:pPr>
      <w:r w:rsidRPr="003C0AD0">
        <w:rPr>
          <w:lang w:val="ro-RO"/>
        </w:rPr>
        <w:t>Ministerul Energiei va coordona și zona de eficiență energetică în zona rezidențială; deși ministerele de linie le vor gestiona în continuare, totuși Ministerul Energiei este raportor.</w:t>
      </w:r>
    </w:p>
    <w:p w14:paraId="281D1D25" w14:textId="77777777" w:rsidR="00126FF0" w:rsidRPr="003C0AD0" w:rsidRDefault="00126FF0" w:rsidP="00126FF0">
      <w:pPr>
        <w:pStyle w:val="ListParagraph"/>
        <w:numPr>
          <w:ilvl w:val="0"/>
          <w:numId w:val="33"/>
        </w:numPr>
        <w:spacing w:after="160" w:line="276" w:lineRule="auto"/>
        <w:rPr>
          <w:lang w:val="ro-RO"/>
        </w:rPr>
      </w:pPr>
      <w:r w:rsidRPr="003C0AD0">
        <w:rPr>
          <w:lang w:val="ro-RO"/>
        </w:rPr>
        <w:t>Referitor la rețeaua de contorizare inteligentă, beneficiarii au aplicat din cauza perioadei scurte de implementare a acestei cerințe. S-a subliniat insuficiența finanțării raportat la nevoile grupurilor țintă, mai ales în contextul creșterii prețurilor la echipamente.</w:t>
      </w:r>
    </w:p>
    <w:p w14:paraId="7FF3CC09" w14:textId="77777777" w:rsidR="00126FF0" w:rsidRPr="003C0AD0" w:rsidRDefault="00126FF0" w:rsidP="00126FF0">
      <w:pPr>
        <w:pStyle w:val="ListParagraph"/>
        <w:numPr>
          <w:ilvl w:val="0"/>
          <w:numId w:val="33"/>
        </w:numPr>
        <w:spacing w:after="160" w:line="276" w:lineRule="auto"/>
        <w:rPr>
          <w:lang w:val="ro-RO"/>
        </w:rPr>
      </w:pPr>
      <w:r w:rsidRPr="003C0AD0">
        <w:rPr>
          <w:lang w:val="ro-RO"/>
        </w:rPr>
        <w:t>Nevoile sunt foarte mari în continuare și este dificilă prioritizarea lor. Contribuția REACT EU este greu de cuantificat în contextul nevoilor foarte mari de finanțare în continuare.</w:t>
      </w:r>
    </w:p>
    <w:p w14:paraId="46E76CEE" w14:textId="77777777" w:rsidR="00126FF0" w:rsidRPr="003C0AD0" w:rsidRDefault="00126FF0" w:rsidP="00126FF0">
      <w:pPr>
        <w:pStyle w:val="ListParagraph"/>
        <w:numPr>
          <w:ilvl w:val="0"/>
          <w:numId w:val="33"/>
        </w:numPr>
        <w:spacing w:after="160" w:line="276" w:lineRule="auto"/>
        <w:rPr>
          <w:lang w:val="ro-RO"/>
        </w:rPr>
      </w:pPr>
      <w:r w:rsidRPr="003C0AD0">
        <w:rPr>
          <w:lang w:val="ro-RO"/>
        </w:rPr>
        <w:t>Focusul viitoarelor finanțări trebuie să fie pe eficiență energetică: reducere consumului, eficientizarea utilizării energie, economie, surse regenerabile.</w:t>
      </w:r>
    </w:p>
    <w:p w14:paraId="374AC373" w14:textId="77777777" w:rsidR="00126FF0" w:rsidRPr="003C0AD0" w:rsidRDefault="00126FF0" w:rsidP="00126FF0">
      <w:pPr>
        <w:pStyle w:val="Titlu3Heading3"/>
        <w:numPr>
          <w:ilvl w:val="0"/>
          <w:numId w:val="0"/>
        </w:numPr>
        <w:rPr>
          <w:color w:val="004F88"/>
        </w:rPr>
      </w:pPr>
      <w:bookmarkStart w:id="40" w:name="_Toc154147204"/>
      <w:r w:rsidRPr="003C0AD0">
        <w:rPr>
          <w:color w:val="004F88"/>
        </w:rPr>
        <w:t>Minută interviu Ministerul Sănătății cu privire la OS10.1</w:t>
      </w:r>
      <w:bookmarkEnd w:id="40"/>
    </w:p>
    <w:p w14:paraId="4A38D636" w14:textId="77777777" w:rsidR="00126FF0" w:rsidRPr="003C0AD0" w:rsidRDefault="00126FF0" w:rsidP="00126FF0">
      <w:pPr>
        <w:spacing w:line="276" w:lineRule="auto"/>
        <w:rPr>
          <w:bCs w:val="0"/>
          <w:i/>
          <w:iCs/>
          <w:lang w:val="ro-RO"/>
        </w:rPr>
      </w:pPr>
      <w:r w:rsidRPr="003C0AD0">
        <w:rPr>
          <w:bCs w:val="0"/>
          <w:i/>
          <w:iCs/>
          <w:lang w:val="ro-RO"/>
        </w:rPr>
        <w:t>Mod derulare: telefonic</w:t>
      </w:r>
    </w:p>
    <w:p w14:paraId="017EC1BE" w14:textId="77777777" w:rsidR="00126FF0" w:rsidRPr="003C0AD0" w:rsidRDefault="00126FF0" w:rsidP="00126FF0">
      <w:pPr>
        <w:spacing w:line="276" w:lineRule="auto"/>
        <w:rPr>
          <w:lang w:val="ro-RO"/>
        </w:rPr>
      </w:pPr>
      <w:r w:rsidRPr="003C0AD0">
        <w:rPr>
          <w:b/>
          <w:lang w:val="ro-RO"/>
        </w:rPr>
        <w:t>Principalele concluzii</w:t>
      </w:r>
      <w:r w:rsidRPr="003C0AD0">
        <w:rPr>
          <w:lang w:val="ro-RO"/>
        </w:rPr>
        <w:t xml:space="preserve"> ale discuției:</w:t>
      </w:r>
    </w:p>
    <w:p w14:paraId="76DB4D9E" w14:textId="77777777" w:rsidR="00126FF0" w:rsidRPr="003C0AD0" w:rsidRDefault="00126FF0" w:rsidP="00126FF0">
      <w:pPr>
        <w:spacing w:line="276" w:lineRule="auto"/>
        <w:rPr>
          <w:lang w:val="ro-RO"/>
        </w:rPr>
      </w:pPr>
      <w:r w:rsidRPr="003C0AD0">
        <w:rPr>
          <w:lang w:val="ro-RO"/>
        </w:rPr>
        <w:t xml:space="preserve">Ministerul </w:t>
      </w:r>
      <w:r w:rsidRPr="003C0AD0">
        <w:rPr>
          <w:rFonts w:eastAsia="Times New Roman" w:cstheme="minorHAnsi"/>
          <w:color w:val="000000" w:themeColor="text1"/>
          <w:lang w:val="ro-RO"/>
        </w:rPr>
        <w:t>Sănătății</w:t>
      </w:r>
      <w:r w:rsidRPr="003C0AD0">
        <w:rPr>
          <w:lang w:val="ro-RO"/>
        </w:rPr>
        <w:t xml:space="preserve"> are în implementare 14 proiecte pe OS 10.1 care vizează dotarea/modernizarea unităților sanitare din subordine cu echipamente medicale și de protecție:</w:t>
      </w:r>
    </w:p>
    <w:p w14:paraId="563D9E0F"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de Boli Cardiovasculare Prof. Dr. C.C. Iliescu</w:t>
      </w:r>
    </w:p>
    <w:p w14:paraId="14E58DFA"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Spitalul Clinic Judetean de Urgenta Cluj-Napoca</w:t>
      </w:r>
    </w:p>
    <w:p w14:paraId="45847235"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DE PSIHIATRIE SOCOLA IAȘI</w:t>
      </w:r>
    </w:p>
    <w:p w14:paraId="051E328D"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Spitalul Clinic Judetean de Urgenta Sf. Spiridon Iasi</w:t>
      </w:r>
    </w:p>
    <w:p w14:paraId="7285EFC9"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lastRenderedPageBreak/>
        <w:t>IUBCVT Tg. Mureș</w:t>
      </w:r>
    </w:p>
    <w:p w14:paraId="174CE470"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de Pneumoftiziologie Marius Nasta</w:t>
      </w:r>
    </w:p>
    <w:p w14:paraId="7BE45E3F"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Spitalul Clinic de Urgenta Sf Ioan</w:t>
      </w:r>
    </w:p>
    <w:p w14:paraId="0300949F"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Oncologic  "Profesor Dr Alexandru Trestioreanu"</w:t>
      </w:r>
    </w:p>
    <w:p w14:paraId="48524372"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de Fonoaudiologie si Chirurgie Functionala ORL Prof Dr. Dorin Hociota</w:t>
      </w:r>
    </w:p>
    <w:p w14:paraId="16F24249"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Regional de Gastroenterologie „Prof. Dr. Octavian Fodor” Cluj-Napoca S</w:t>
      </w:r>
    </w:p>
    <w:p w14:paraId="66E5BB24"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Spitalul Judetean de Urgenta "Sf Pantelimon" Focsani</w:t>
      </w:r>
    </w:p>
    <w:p w14:paraId="16493F01"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Spitalul de Psihiatrie Zam</w:t>
      </w:r>
    </w:p>
    <w:p w14:paraId="1302C48F" w14:textId="77777777" w:rsidR="00126FF0" w:rsidRPr="003C0AD0" w:rsidRDefault="00126FF0" w:rsidP="00126FF0">
      <w:pPr>
        <w:pStyle w:val="ListParagraph"/>
        <w:numPr>
          <w:ilvl w:val="1"/>
          <w:numId w:val="34"/>
        </w:numPr>
        <w:spacing w:after="160" w:line="276" w:lineRule="auto"/>
        <w:rPr>
          <w:sz w:val="20"/>
          <w:szCs w:val="20"/>
          <w:lang w:val="ro-RO"/>
        </w:rPr>
      </w:pPr>
      <w:r w:rsidRPr="003C0AD0">
        <w:rPr>
          <w:sz w:val="20"/>
          <w:szCs w:val="20"/>
          <w:lang w:val="ro-RO"/>
        </w:rPr>
        <w:t>Institutul Clinic Fundeni</w:t>
      </w:r>
    </w:p>
    <w:p w14:paraId="6C3B6874"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Finanțarea a fost apreciată deoarece spitalele au o nevoie foarte mare pentru a moderniza/reabilita/extinde infrastructura și aparatura medicală, inclusiv a rețelelor de energie electrică și a sistemelor pentru securitatea la incendiu, pentru a fi adecvate unui consum ridicat și pentru a crește calitatea actului medical.</w:t>
      </w:r>
    </w:p>
    <w:p w14:paraId="3E23276C"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Rolul ministerului a fost unul contractual, fără să se implice în implementarea activităților tehnice. De asmenea, nici din punct de vedere financiar nu a avut vreo implicare. Singurul rol al MS a fost legat de reprezentarea legală în platforma MySMIS și contractual.</w:t>
      </w:r>
    </w:p>
    <w:p w14:paraId="65AC28AF"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Din acest motiv, personalul din cadrul MS a fost nevoit să gestioneze munca generată de pregătirea raportărilor, deși nu sunt incluși ca experți în implementarea proiectelor.</w:t>
      </w:r>
    </w:p>
    <w:p w14:paraId="18A1A23C"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Implementarea efectivă a proiectelor s-a realizat de către spitalele în cauză.</w:t>
      </w:r>
    </w:p>
    <w:p w14:paraId="0BD9976A"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 xml:space="preserve">S-a recomandat pentru viitor să se permită acestor unități să poată aplica direct, fără implicarea MS, deoarece ar facilita birocrația aferentă pregătirii și semnării documentelor necesare raportării și cererilor de rambursare. </w:t>
      </w:r>
    </w:p>
    <w:p w14:paraId="35927927" w14:textId="77777777" w:rsidR="00126FF0" w:rsidRPr="003C0AD0" w:rsidRDefault="00126FF0" w:rsidP="00126FF0">
      <w:pPr>
        <w:pStyle w:val="Titlu3Heading3"/>
        <w:numPr>
          <w:ilvl w:val="0"/>
          <w:numId w:val="0"/>
        </w:numPr>
        <w:rPr>
          <w:color w:val="004F88"/>
        </w:rPr>
      </w:pPr>
      <w:bookmarkStart w:id="41" w:name="_Toc154147205"/>
      <w:r w:rsidRPr="003C0AD0">
        <w:rPr>
          <w:color w:val="004F88"/>
        </w:rPr>
        <w:t>Minută interviu Consiliul Județean Mureș</w:t>
      </w:r>
      <w:bookmarkEnd w:id="41"/>
      <w:r w:rsidRPr="003C0AD0">
        <w:rPr>
          <w:color w:val="004F88"/>
        </w:rPr>
        <w:t xml:space="preserve"> </w:t>
      </w:r>
    </w:p>
    <w:p w14:paraId="4F3E971F" w14:textId="77777777" w:rsidR="00126FF0" w:rsidRPr="003C0AD0" w:rsidRDefault="00126FF0" w:rsidP="00126FF0">
      <w:pPr>
        <w:spacing w:line="276" w:lineRule="auto"/>
        <w:rPr>
          <w:rFonts w:cstheme="minorHAnsi"/>
          <w:bCs w:val="0"/>
          <w:lang w:val="ro-RO"/>
        </w:rPr>
      </w:pPr>
      <w:r w:rsidRPr="003C0AD0">
        <w:rPr>
          <w:rFonts w:eastAsia="Times New Roman" w:cstheme="minorHAnsi"/>
          <w:b/>
          <w:color w:val="000000" w:themeColor="text1"/>
          <w:lang w:val="ro-RO"/>
        </w:rPr>
        <w:t xml:space="preserve">Minută interviu </w:t>
      </w:r>
      <w:r w:rsidRPr="003C0AD0">
        <w:rPr>
          <w:rFonts w:eastAsia="Times New Roman" w:cstheme="minorHAnsi"/>
          <w:color w:val="10A5AC"/>
          <w:lang w:val="ro-RO"/>
        </w:rPr>
        <w:t xml:space="preserve">Studiu de caz nr./2023: PROIECT </w:t>
      </w:r>
      <w:r w:rsidRPr="003C0AD0">
        <w:rPr>
          <w:rFonts w:eastAsia="Times New Roman" w:cstheme="minorHAnsi"/>
          <w:b/>
          <w:color w:val="10A5AC"/>
          <w:lang w:val="ro-RO"/>
        </w:rPr>
        <w:t>„</w:t>
      </w:r>
      <w:r w:rsidRPr="003C0AD0">
        <w:rPr>
          <w:rFonts w:cstheme="minorHAnsi"/>
          <w:b/>
          <w:color w:val="10A5AC"/>
          <w:shd w:val="clear" w:color="auto" w:fill="FFFFFF"/>
          <w:lang w:val="ro-RO"/>
        </w:rPr>
        <w:t>Dotarea centrelor rezidențiale publice din județul Mureș cu echipamente de protecție pentru creșterea capacității de gestionare a crizei sanitare COVID-19</w:t>
      </w:r>
      <w:r w:rsidRPr="003C0AD0">
        <w:rPr>
          <w:rFonts w:cstheme="minorHAnsi"/>
          <w:b/>
          <w:color w:val="10A5AC"/>
          <w:lang w:val="ro-RO"/>
        </w:rPr>
        <w:t>”</w:t>
      </w:r>
      <w:r w:rsidRPr="003C0AD0">
        <w:rPr>
          <w:rFonts w:eastAsia="Times New Roman" w:cstheme="minorHAnsi"/>
          <w:b/>
          <w:color w:val="10A5AC"/>
          <w:lang w:val="ro-RO"/>
        </w:rPr>
        <w:t xml:space="preserve"> </w:t>
      </w:r>
      <w:r w:rsidRPr="003C0AD0">
        <w:rPr>
          <w:rFonts w:eastAsia="Times New Roman" w:cstheme="minorHAnsi"/>
          <w:color w:val="10A5AC"/>
          <w:lang w:val="ro-RO"/>
        </w:rPr>
        <w:t xml:space="preserve">Cod SMIS </w:t>
      </w:r>
      <w:r w:rsidRPr="003C0AD0">
        <w:rPr>
          <w:rFonts w:cstheme="minorHAnsi"/>
          <w:color w:val="10A5AC"/>
          <w:lang w:val="ro-RO"/>
        </w:rPr>
        <w:t xml:space="preserve">138817, </w:t>
      </w:r>
      <w:r w:rsidRPr="003C0AD0">
        <w:rPr>
          <w:rFonts w:eastAsia="Times New Roman" w:cstheme="minorHAnsi"/>
          <w:color w:val="000000" w:themeColor="text1"/>
          <w:lang w:val="ro-RO"/>
        </w:rPr>
        <w:t>reprezentant</w:t>
      </w:r>
      <w:r w:rsidRPr="003C0AD0">
        <w:rPr>
          <w:rFonts w:cstheme="minorHAnsi"/>
          <w:color w:val="000000" w:themeColor="text1"/>
          <w:lang w:val="ro-RO"/>
        </w:rPr>
        <w:t xml:space="preserve"> Consiliul Județean  Mureș</w:t>
      </w:r>
      <w:r w:rsidRPr="003C0AD0">
        <w:rPr>
          <w:rFonts w:eastAsia="Times New Roman" w:cstheme="minorHAnsi"/>
          <w:color w:val="000000" w:themeColor="text1"/>
          <w:lang w:val="ro-RO"/>
        </w:rPr>
        <w:t>,</w:t>
      </w:r>
      <w:r w:rsidRPr="003C0AD0">
        <w:rPr>
          <w:rFonts w:eastAsia="Times New Roman" w:cstheme="minorHAnsi"/>
          <w:color w:val="10A5AC"/>
          <w:lang w:val="ro-RO"/>
        </w:rPr>
        <w:t xml:space="preserve"> </w:t>
      </w:r>
      <w:r w:rsidRPr="003C0AD0">
        <w:rPr>
          <w:rFonts w:cstheme="minorHAnsi"/>
          <w:lang w:val="ro-RO"/>
        </w:rPr>
        <w:t>Locația: Google Meet interviu online</w:t>
      </w:r>
    </w:p>
    <w:p w14:paraId="2F3864D1" w14:textId="77777777" w:rsidR="00126FF0" w:rsidRPr="003C0AD0" w:rsidRDefault="00126FF0" w:rsidP="00126FF0">
      <w:pPr>
        <w:pBdr>
          <w:top w:val="nil"/>
          <w:left w:val="nil"/>
          <w:bottom w:val="nil"/>
          <w:right w:val="nil"/>
          <w:between w:val="nil"/>
        </w:pBdr>
        <w:spacing w:line="276" w:lineRule="auto"/>
        <w:rPr>
          <w:b/>
          <w:color w:val="000000"/>
          <w:lang w:val="ro-RO"/>
        </w:rPr>
      </w:pPr>
      <w:r w:rsidRPr="003C0AD0">
        <w:rPr>
          <w:b/>
          <w:color w:val="000000"/>
          <w:lang w:val="ro-RO"/>
        </w:rPr>
        <w:t xml:space="preserve">Principalele teme discutate: </w:t>
      </w:r>
    </w:p>
    <w:p w14:paraId="218076A0"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Reprezentantul Consiliului Județean a explicat faptul că proiectul depus a vizat investiții pentru partenerii din proiect  printre care Direcția Generală de Asistență Socială și Protecția Copilului (DGASPC) și centrele rezidențiale din județul Mureș cu personalitate juridică. În total au fost 10 parteneri  având Consiliul Județean Mureș ca lider.</w:t>
      </w:r>
    </w:p>
    <w:p w14:paraId="5853A3A7"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Proiectul a fost inițial conceput pe Axa Prioritară 9 (AP9) și viza gestionarea crizei COVID-19, dar ulterior a fost mutat pe Axa Prioritară 10 (AP10) sub denumirea REACT – EU, având ca obiectiv principal dotarea centrelor rezidențiale din subordinea Consiliului Județean Mureș cu echipamente și materiale de protecție împotriva COVID-19.</w:t>
      </w:r>
    </w:p>
    <w:p w14:paraId="1BBA1B1B"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 xml:space="preserve">Principala activitate din cadrul proiectului a implicat achiziția de echipamente și materiale de protecție împotriva COVID-19, care au fost livrate către centrele rezidențiale cu scopul de a fi utilizate pentru </w:t>
      </w:r>
      <w:r w:rsidRPr="003C0AD0">
        <w:rPr>
          <w:rFonts w:eastAsia="Times New Roman" w:cstheme="minorHAnsi"/>
          <w:color w:val="000000" w:themeColor="text1"/>
          <w:lang w:val="ro-RO"/>
        </w:rPr>
        <w:lastRenderedPageBreak/>
        <w:t>protecția împotriva virusului. Printre echipamentele achiziționate s-au numărat combinezoane, măști, materiale dezinfectante, aparate ultraviolete, aparate cu ozon pentru dezinfectare, concentratoare de oxigen portabile, dozatoare dezinfectante, lampă UV bactericidă portabilă, nebulizatoare, ochelari de protecție, alcool sanitar, bonete de unică folosință, măști chirurgicale, și altele.</w:t>
      </w:r>
    </w:p>
    <w:p w14:paraId="4DAEA1B1"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 xml:space="preserve">În ceea ce privește derularea achizițiilor, fiecare partener a derulat procedurile de achiziție pentru echipamentele și materialele necesare. Au fost folosite proceduri de licitație deschisă, iar coordonarea a fost asigurată de echipa internă a Consiliului Județean  cu specialiști în achiziții, aspecte tehnice și juridice. Au fost contestații în cadrul achizițiilor, soluționate la nivelul Consiliului Național de Soluționare a Contestațiilor (CNSC) și ulterior în instanță. </w:t>
      </w:r>
    </w:p>
    <w:p w14:paraId="3F7DD6B2"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În ceea ce privește resursele umane, au avut specialiști implicați în achiziții, dar nu au apărut dificultăți legate de numărul sau specializarea personalului pe parcursul implementării proiectului, reprezentantul Consiliului județean a precizat că era mai utilă și eficientă desfășurarea achizițiilor de către o singură entitate.</w:t>
      </w:r>
    </w:p>
    <w:p w14:paraId="59A24ADF" w14:textId="77777777" w:rsidR="00126FF0" w:rsidRPr="003C0AD0" w:rsidRDefault="00126FF0" w:rsidP="00126FF0">
      <w:pPr>
        <w:spacing w:line="276" w:lineRule="auto"/>
        <w:rPr>
          <w:rFonts w:eastAsia="Times New Roman" w:cstheme="minorHAnsi"/>
          <w:color w:val="000000" w:themeColor="text1"/>
          <w:lang w:val="ro-RO"/>
        </w:rPr>
      </w:pPr>
      <w:r w:rsidRPr="003C0AD0">
        <w:rPr>
          <w:rFonts w:eastAsia="Times New Roman" w:cstheme="minorHAnsi"/>
          <w:color w:val="000000" w:themeColor="text1"/>
          <w:lang w:val="ro-RO"/>
        </w:rPr>
        <w:t>În final, au fost întrebări legate de eficiența intervenției, iar reprezentantul Consiliului Județean a menționat că ar fi benefic să se includă spitalele pentru renovări și dotări în proiectele de finanțare, pentru a asigura infrastructura medicală adecvată. De asemenea, a subliniat importanța asigurării fondurilor pentru modernizarea și dotarea spitalelor pentru a face față cerințelor actuale și viitoare ale sănătății publice.</w:t>
      </w:r>
    </w:p>
    <w:p w14:paraId="421F2F8B" w14:textId="77777777" w:rsidR="00126FF0" w:rsidRPr="003C0AD0" w:rsidRDefault="00126FF0" w:rsidP="00126FF0">
      <w:pPr>
        <w:pStyle w:val="Titlu3Heading3"/>
        <w:numPr>
          <w:ilvl w:val="0"/>
          <w:numId w:val="0"/>
        </w:numPr>
        <w:rPr>
          <w:color w:val="004F88"/>
        </w:rPr>
      </w:pPr>
      <w:bookmarkStart w:id="42" w:name="_Toc154147206"/>
      <w:r w:rsidRPr="003C0AD0">
        <w:rPr>
          <w:color w:val="004F88"/>
        </w:rPr>
        <w:t>Minută interviu Inspectoratul Județean Bacău</w:t>
      </w:r>
      <w:bookmarkEnd w:id="42"/>
      <w:r w:rsidRPr="003C0AD0">
        <w:rPr>
          <w:color w:val="004F88"/>
        </w:rPr>
        <w:t xml:space="preserve"> </w:t>
      </w:r>
    </w:p>
    <w:p w14:paraId="416FBBDE" w14:textId="77777777" w:rsidR="00126FF0" w:rsidRPr="003C0AD0" w:rsidRDefault="00126FF0" w:rsidP="00126FF0">
      <w:pPr>
        <w:spacing w:line="276" w:lineRule="auto"/>
        <w:rPr>
          <w:rFonts w:eastAsia="Times New Roman" w:cstheme="minorHAnsi"/>
          <w:b/>
          <w:bCs w:val="0"/>
          <w:color w:val="10A5AC"/>
          <w:lang w:val="ro-RO"/>
        </w:rPr>
      </w:pPr>
      <w:r w:rsidRPr="003C0AD0">
        <w:rPr>
          <w:rFonts w:eastAsia="Times New Roman" w:cstheme="minorHAnsi"/>
          <w:b/>
          <w:color w:val="000000" w:themeColor="text1"/>
          <w:lang w:val="ro-RO"/>
        </w:rPr>
        <w:t xml:space="preserve">Minută interviu </w:t>
      </w:r>
      <w:r w:rsidRPr="003C0AD0">
        <w:rPr>
          <w:rFonts w:eastAsia="Times New Roman" w:cstheme="minorHAnsi"/>
          <w:color w:val="10A5AC"/>
          <w:lang w:val="ro-RO"/>
        </w:rPr>
        <w:t>Studiu de caz nr./2023: PROIECT</w:t>
      </w:r>
      <w:r w:rsidRPr="003C0AD0">
        <w:rPr>
          <w:rFonts w:eastAsia="Times New Roman" w:cstheme="minorHAnsi"/>
          <w:b/>
          <w:color w:val="10A5AC"/>
          <w:lang w:val="ro-RO"/>
        </w:rPr>
        <w:t xml:space="preserve"> „</w:t>
      </w:r>
      <w:r w:rsidRPr="003C0AD0">
        <w:rPr>
          <w:rFonts w:cstheme="minorHAnsi"/>
          <w:b/>
          <w:color w:val="10A5AC"/>
          <w:lang w:val="ro-RO"/>
        </w:rPr>
        <w:t>Consolidarea capacității de gestionare a crizei sanitare COVID-19 prin dotarea corespunzătoare a unităților de învățământ preuniversitar de stat din județul Bacău”</w:t>
      </w:r>
      <w:r w:rsidRPr="003C0AD0">
        <w:rPr>
          <w:rFonts w:eastAsia="Times New Roman" w:cstheme="minorHAnsi"/>
          <w:b/>
          <w:color w:val="10A5AC"/>
          <w:lang w:val="ro-RO"/>
        </w:rPr>
        <w:t xml:space="preserve"> Cod SMIS </w:t>
      </w:r>
      <w:r w:rsidRPr="003C0AD0">
        <w:rPr>
          <w:rFonts w:cstheme="minorHAnsi"/>
          <w:b/>
          <w:color w:val="10A5AC"/>
          <w:lang w:val="ro-RO"/>
        </w:rPr>
        <w:t>143388</w:t>
      </w:r>
      <w:r w:rsidRPr="003C0AD0">
        <w:rPr>
          <w:rFonts w:cstheme="minorHAnsi"/>
          <w:color w:val="000000" w:themeColor="text1"/>
          <w:lang w:val="ro-RO"/>
        </w:rPr>
        <w:t xml:space="preserve">, </w:t>
      </w:r>
      <w:r w:rsidRPr="003C0AD0">
        <w:rPr>
          <w:color w:val="000000" w:themeColor="text1"/>
          <w:lang w:val="ro-RO"/>
        </w:rPr>
        <w:t>reprezentant</w:t>
      </w:r>
      <w:r w:rsidRPr="003C0AD0">
        <w:rPr>
          <w:rFonts w:cstheme="minorHAnsi"/>
          <w:color w:val="000000" w:themeColor="text1"/>
          <w:lang w:val="ro-RO"/>
        </w:rPr>
        <w:t xml:space="preserve"> Inspectoratul Școlar Județean Bacău</w:t>
      </w:r>
      <w:r w:rsidRPr="003C0AD0">
        <w:rPr>
          <w:rFonts w:eastAsia="Times New Roman" w:cstheme="minorHAnsi"/>
          <w:color w:val="000000" w:themeColor="text1"/>
          <w:lang w:val="ro-RO"/>
        </w:rPr>
        <w:t>,</w:t>
      </w:r>
      <w:r w:rsidRPr="003C0AD0">
        <w:rPr>
          <w:rFonts w:eastAsia="Times New Roman" w:cstheme="minorHAnsi"/>
          <w:color w:val="10A5AC"/>
          <w:lang w:val="ro-RO"/>
        </w:rPr>
        <w:t xml:space="preserve"> </w:t>
      </w:r>
      <w:r w:rsidRPr="003C0AD0">
        <w:rPr>
          <w:rFonts w:cstheme="minorHAnsi"/>
          <w:lang w:val="ro-RO"/>
        </w:rPr>
        <w:t>Locația: Google Meet interviu online</w:t>
      </w:r>
    </w:p>
    <w:p w14:paraId="7686FB5A" w14:textId="77777777" w:rsidR="00126FF0" w:rsidRPr="003C0AD0" w:rsidRDefault="00126FF0" w:rsidP="00126FF0">
      <w:pPr>
        <w:spacing w:line="276" w:lineRule="auto"/>
        <w:rPr>
          <w:b/>
          <w:color w:val="000000"/>
          <w:lang w:val="ro-RO"/>
        </w:rPr>
      </w:pPr>
      <w:r w:rsidRPr="003C0AD0">
        <w:rPr>
          <w:b/>
          <w:color w:val="000000"/>
          <w:lang w:val="ro-RO"/>
        </w:rPr>
        <w:t xml:space="preserve">Principalele teme </w:t>
      </w:r>
      <w:r w:rsidRPr="003C0AD0">
        <w:rPr>
          <w:rFonts w:eastAsia="Times New Roman" w:cstheme="minorHAnsi"/>
          <w:b/>
          <w:bCs w:val="0"/>
          <w:color w:val="000000" w:themeColor="text1"/>
          <w:lang w:val="ro-RO"/>
        </w:rPr>
        <w:t>discutate</w:t>
      </w:r>
      <w:r w:rsidRPr="003C0AD0">
        <w:rPr>
          <w:b/>
          <w:bCs w:val="0"/>
          <w:color w:val="000000"/>
          <w:lang w:val="ro-RO"/>
        </w:rPr>
        <w:t>:</w:t>
      </w:r>
      <w:r w:rsidRPr="003C0AD0">
        <w:rPr>
          <w:b/>
          <w:color w:val="000000"/>
          <w:lang w:val="ro-RO"/>
        </w:rPr>
        <w:t xml:space="preserve"> </w:t>
      </w:r>
    </w:p>
    <w:p w14:paraId="3365A561" w14:textId="77777777" w:rsidR="00126FF0" w:rsidRPr="003C0AD0" w:rsidRDefault="00126FF0" w:rsidP="00126FF0">
      <w:pPr>
        <w:spacing w:line="276" w:lineRule="auto"/>
        <w:rPr>
          <w:bCs w:val="0"/>
          <w:color w:val="000000" w:themeColor="text1"/>
          <w:lang w:val="ro-RO"/>
        </w:rPr>
      </w:pPr>
      <w:r w:rsidRPr="003C0AD0">
        <w:rPr>
          <w:color w:val="000000" w:themeColor="text1"/>
          <w:lang w:val="ro-RO"/>
        </w:rPr>
        <w:t xml:space="preserve">Inspectoratul Școlar Bacău a acționat ca beneficiar al finanțării și a fost liderul de parteneriat. Proiectul a vizat inițial 88 de unități școlare, dar din cauza </w:t>
      </w:r>
      <w:r w:rsidRPr="003C0AD0">
        <w:rPr>
          <w:rFonts w:eastAsia="Times New Roman" w:cstheme="minorHAnsi"/>
          <w:color w:val="000000" w:themeColor="text1"/>
          <w:lang w:val="ro-RO"/>
        </w:rPr>
        <w:t>reorganizării</w:t>
      </w:r>
      <w:r w:rsidRPr="003C0AD0">
        <w:rPr>
          <w:color w:val="000000" w:themeColor="text1"/>
          <w:lang w:val="ro-RO"/>
        </w:rPr>
        <w:t xml:space="preserve"> rețelei școlare, numărul lor a scăzut la 86. Celelalte două unități școlare au fost integrate în școli deja existente. Proiectul a avut ca scop consolidarea capacității de gestionare a crizei sanitare COVID-19 prin furnizarea de echipamente și produse necesare pentru prevenirea și controlul pandemiei în școlile din județul Bacău.</w:t>
      </w:r>
    </w:p>
    <w:p w14:paraId="5D86537A" w14:textId="77777777" w:rsidR="00126FF0" w:rsidRPr="003C0AD0" w:rsidRDefault="00126FF0" w:rsidP="00126FF0">
      <w:pPr>
        <w:pBdr>
          <w:top w:val="nil"/>
          <w:left w:val="nil"/>
          <w:bottom w:val="nil"/>
          <w:right w:val="nil"/>
          <w:between w:val="nil"/>
        </w:pBdr>
        <w:spacing w:line="276" w:lineRule="auto"/>
        <w:contextualSpacing/>
        <w:rPr>
          <w:bCs w:val="0"/>
          <w:color w:val="000000" w:themeColor="text1"/>
          <w:lang w:val="ro-RO"/>
        </w:rPr>
      </w:pPr>
      <w:r w:rsidRPr="003C0AD0">
        <w:rPr>
          <w:color w:val="000000" w:themeColor="text1"/>
          <w:lang w:val="ro-RO"/>
        </w:rPr>
        <w:t>Echipamentele și produsele achiziționate au inclus:</w:t>
      </w:r>
    </w:p>
    <w:p w14:paraId="053D55FA"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Dezinfectant pentru suprafețe și pardoseli (51.600 de litri)</w:t>
      </w:r>
    </w:p>
    <w:p w14:paraId="1D180574"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Dispensere pentru prosoape din hârtie (1.156 bucăți)</w:t>
      </w:r>
    </w:p>
    <w:p w14:paraId="3D95FE5E"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Măști de protecție (peste 7 milioane de măști)</w:t>
      </w:r>
    </w:p>
    <w:p w14:paraId="3E4C4413"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Săpun lichid (peste 36.000 de litri)</w:t>
      </w:r>
    </w:p>
    <w:p w14:paraId="0EDC6446"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Prosoape de hârtie (peste 77.000 de bucăți)</w:t>
      </w:r>
    </w:p>
    <w:p w14:paraId="37FF7CF7"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Dezinfectant pentru mâini</w:t>
      </w:r>
    </w:p>
    <w:p w14:paraId="5F69D7A9"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Dezinfectant pentru obiecte mici și suprafețe mici</w:t>
      </w:r>
    </w:p>
    <w:p w14:paraId="7A83569E"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t>Dispensere pentru dezinfectant și săpun</w:t>
      </w:r>
    </w:p>
    <w:p w14:paraId="1B9EDEA4" w14:textId="77777777" w:rsidR="00126FF0" w:rsidRPr="003C0AD0" w:rsidRDefault="00126FF0" w:rsidP="00126FF0">
      <w:pPr>
        <w:pStyle w:val="ListParagraph"/>
        <w:numPr>
          <w:ilvl w:val="0"/>
          <w:numId w:val="30"/>
        </w:numPr>
        <w:pBdr>
          <w:top w:val="nil"/>
          <w:left w:val="nil"/>
          <w:bottom w:val="nil"/>
          <w:right w:val="nil"/>
          <w:between w:val="nil"/>
        </w:pBdr>
        <w:suppressAutoHyphens/>
        <w:spacing w:line="276" w:lineRule="auto"/>
        <w:rPr>
          <w:bCs w:val="0"/>
          <w:color w:val="000000" w:themeColor="text1"/>
          <w:lang w:val="ro-RO"/>
        </w:rPr>
      </w:pPr>
      <w:r w:rsidRPr="003C0AD0">
        <w:rPr>
          <w:color w:val="000000" w:themeColor="text1"/>
          <w:lang w:val="ro-RO"/>
        </w:rPr>
        <w:lastRenderedPageBreak/>
        <w:t>Stații de igienizare</w:t>
      </w:r>
    </w:p>
    <w:p w14:paraId="38CFFB24" w14:textId="77777777" w:rsidR="00126FF0" w:rsidRPr="003C0AD0" w:rsidRDefault="00126FF0" w:rsidP="00126FF0">
      <w:pPr>
        <w:spacing w:line="276" w:lineRule="auto"/>
        <w:rPr>
          <w:color w:val="000000" w:themeColor="text1"/>
          <w:lang w:val="ro-RO"/>
        </w:rPr>
      </w:pPr>
      <w:r w:rsidRPr="003C0AD0">
        <w:rPr>
          <w:color w:val="000000" w:themeColor="text1"/>
          <w:lang w:val="ro-RO"/>
        </w:rPr>
        <w:t>Unul dintre obstacolele întâlnite în proiect a fost contestațiile depuse de anumiți operatori economici, care au dus la întârzieri în implementarea proiectului. De asemenea, procedurile birocratice și cerințele pentru achiziții au crescut volumul de muncă și au întârziat procesul.</w:t>
      </w:r>
    </w:p>
    <w:p w14:paraId="1DE26B72" w14:textId="77777777" w:rsidR="00126FF0" w:rsidRPr="003C0AD0" w:rsidRDefault="00126FF0" w:rsidP="00126FF0">
      <w:pPr>
        <w:spacing w:line="276" w:lineRule="auto"/>
        <w:rPr>
          <w:color w:val="000000" w:themeColor="text1"/>
          <w:lang w:val="ro-RO"/>
        </w:rPr>
      </w:pPr>
      <w:r w:rsidRPr="003C0AD0">
        <w:rPr>
          <w:color w:val="000000" w:themeColor="text1"/>
          <w:lang w:val="ro-RO"/>
        </w:rPr>
        <w:t>În ciuda acestor obstacole, proiectul a fost finalizat cu succes, iar produsele au fost distribuite în cele 86 de unități școlare din mediul rural din județul Bacău. Aceste produse au ajutat la prevenirea bolilor sezoniere și la menținerea unui mediu sigur pentru elevi și angajații școlilor.</w:t>
      </w:r>
    </w:p>
    <w:p w14:paraId="1240C650" w14:textId="77777777" w:rsidR="00126FF0" w:rsidRPr="003C0AD0" w:rsidRDefault="00126FF0" w:rsidP="00126FF0">
      <w:pPr>
        <w:spacing w:line="276" w:lineRule="auto"/>
        <w:rPr>
          <w:color w:val="000000" w:themeColor="text1"/>
          <w:lang w:val="ro-RO"/>
        </w:rPr>
      </w:pPr>
      <w:r w:rsidRPr="003C0AD0">
        <w:rPr>
          <w:color w:val="000000" w:themeColor="text1"/>
          <w:lang w:val="ro-RO"/>
        </w:rPr>
        <w:t>Inspectoratul Școlar Bacău a depus cereri de rambursare pentru fondurile cheltuite în proiect. Prima cerere de rambursare a fost deja acceptată, iar banii au fost primiți în iulie 2023. O a doua cerere de rambursare a fost depusă în septembrie 2023, iar stadiul acesteia urmează să fie verificat.</w:t>
      </w:r>
    </w:p>
    <w:p w14:paraId="5A04B2FE" w14:textId="77777777" w:rsidR="00126FF0" w:rsidRPr="003C0AD0" w:rsidRDefault="00126FF0" w:rsidP="00126FF0">
      <w:pPr>
        <w:spacing w:line="276" w:lineRule="auto"/>
        <w:rPr>
          <w:color w:val="000000" w:themeColor="text1"/>
          <w:lang w:val="ro-RO"/>
        </w:rPr>
      </w:pPr>
      <w:r w:rsidRPr="003C0AD0">
        <w:rPr>
          <w:color w:val="000000" w:themeColor="text1"/>
          <w:lang w:val="ro-RO"/>
        </w:rPr>
        <w:t>Proiectul a fost perceput ca fiind birocratic și a necesitat gestionarea unui număr mare de documente și proceduri, iar participanții au subliniat necesitatea unei coerențe mai mari în cerințele și procedurile de raportare între diferitele proiecte finanțate de instituții europene. În ciuda dificultăților, proiectul a avut un impact pozitiv asupra comunităților școlare din Bacău, contribuind la menținerea unui mediu sigur în școli și la prevenirea răspândirii bolilor infecțioase.</w:t>
      </w:r>
    </w:p>
    <w:p w14:paraId="0153A281" w14:textId="77777777" w:rsidR="00126FF0" w:rsidRPr="003C0AD0" w:rsidRDefault="00126FF0" w:rsidP="00126FF0">
      <w:pPr>
        <w:pStyle w:val="Titlu3Heading3"/>
        <w:numPr>
          <w:ilvl w:val="0"/>
          <w:numId w:val="0"/>
        </w:numPr>
        <w:jc w:val="left"/>
        <w:rPr>
          <w:color w:val="004F88"/>
        </w:rPr>
      </w:pPr>
      <w:bookmarkStart w:id="43" w:name="_Toc154147207"/>
      <w:r w:rsidRPr="003C0AD0">
        <w:rPr>
          <w:color w:val="004F88"/>
        </w:rPr>
        <w:t>Minută interviu Universitatea de Medicină și Farmacie ”Iuliu Hațieganu” Cluj Napoca</w:t>
      </w:r>
      <w:bookmarkEnd w:id="43"/>
    </w:p>
    <w:p w14:paraId="008DD561" w14:textId="77777777" w:rsidR="00126FF0" w:rsidRPr="003C0AD0" w:rsidRDefault="00126FF0" w:rsidP="00126FF0">
      <w:pPr>
        <w:spacing w:line="276" w:lineRule="auto"/>
        <w:rPr>
          <w:rFonts w:eastAsia="Times New Roman" w:cstheme="minorHAnsi"/>
          <w:b/>
          <w:lang w:val="ro-RO"/>
        </w:rPr>
      </w:pPr>
      <w:r w:rsidRPr="003C0AD0">
        <w:rPr>
          <w:rFonts w:eastAsia="Times New Roman" w:cstheme="minorHAnsi"/>
          <w:b/>
          <w:lang w:val="ro-RO"/>
        </w:rPr>
        <w:t>Minută interviu Studiu de caz nr./2023: PROIECT „</w:t>
      </w:r>
      <w:r w:rsidRPr="003C0AD0">
        <w:rPr>
          <w:rFonts w:cstheme="minorHAnsi"/>
          <w:b/>
          <w:lang w:val="ro-RO"/>
        </w:rPr>
        <w:t>Prevenție și responsabilitate în lupta cu pandemia generată de virusul SARS-CoV-2”</w:t>
      </w:r>
      <w:r w:rsidRPr="003C0AD0">
        <w:rPr>
          <w:rFonts w:eastAsia="Times New Roman" w:cstheme="minorHAnsi"/>
          <w:b/>
          <w:lang w:val="ro-RO"/>
        </w:rPr>
        <w:t xml:space="preserve"> Cod SMIS </w:t>
      </w:r>
      <w:r w:rsidRPr="003C0AD0">
        <w:rPr>
          <w:rFonts w:cstheme="minorHAnsi"/>
          <w:b/>
          <w:lang w:val="ro-RO"/>
        </w:rPr>
        <w:t xml:space="preserve">146822, reprezentant </w:t>
      </w:r>
      <w:r w:rsidRPr="003C0AD0">
        <w:rPr>
          <w:rFonts w:cstheme="minorHAnsi"/>
          <w:b/>
          <w:shd w:val="clear" w:color="auto" w:fill="FFFFFF"/>
          <w:lang w:val="ro-RO"/>
        </w:rPr>
        <w:t xml:space="preserve">Universitatea de Medicină și Farmacie ,,Iuliu Hațieganu" Cluj Napoca, </w:t>
      </w:r>
      <w:r w:rsidRPr="003C0AD0">
        <w:rPr>
          <w:rFonts w:cstheme="minorHAnsi"/>
          <w:b/>
          <w:lang w:val="ro-RO"/>
        </w:rPr>
        <w:t>Locația: Google Meet interviu online</w:t>
      </w:r>
    </w:p>
    <w:p w14:paraId="5C3FABA7" w14:textId="77777777" w:rsidR="00126FF0" w:rsidRPr="003C0AD0" w:rsidRDefault="00126FF0" w:rsidP="00126FF0">
      <w:pPr>
        <w:spacing w:line="276" w:lineRule="auto"/>
        <w:rPr>
          <w:color w:val="000000" w:themeColor="text1"/>
          <w:lang w:val="ro-RO"/>
        </w:rPr>
      </w:pPr>
      <w:r w:rsidRPr="003C0AD0">
        <w:rPr>
          <w:b/>
          <w:color w:val="000000"/>
          <w:lang w:val="ro-RO"/>
        </w:rPr>
        <w:t xml:space="preserve">Principalele </w:t>
      </w:r>
      <w:r w:rsidRPr="003C0AD0">
        <w:rPr>
          <w:b/>
          <w:bCs w:val="0"/>
          <w:color w:val="000000" w:themeColor="text1"/>
          <w:lang w:val="ro-RO"/>
        </w:rPr>
        <w:t>teme discutate:</w:t>
      </w:r>
      <w:r w:rsidRPr="003C0AD0">
        <w:rPr>
          <w:color w:val="000000" w:themeColor="text1"/>
          <w:lang w:val="ro-RO"/>
        </w:rPr>
        <w:t xml:space="preserve"> </w:t>
      </w:r>
    </w:p>
    <w:p w14:paraId="11A8FA9A" w14:textId="77777777" w:rsidR="00126FF0" w:rsidRPr="003C0AD0" w:rsidRDefault="00126FF0" w:rsidP="00126FF0">
      <w:pPr>
        <w:spacing w:line="276" w:lineRule="auto"/>
        <w:rPr>
          <w:color w:val="000000" w:themeColor="text1"/>
          <w:lang w:val="ro-RO"/>
        </w:rPr>
      </w:pPr>
      <w:r w:rsidRPr="003C0AD0">
        <w:rPr>
          <w:color w:val="000000" w:themeColor="text1"/>
          <w:lang w:val="ro-RO"/>
        </w:rPr>
        <w:t>Proiectul a fost inițiat de către Universitatea de Medicină și Farmacie "Iuliu Hațieganu" din Cluj în ianuarie 2021, dar a fost semnat oficial abia în mai 2022. Această întârziere semnificativă în semnarea contractului a avut un impact considerabil asupra implementării proiectului, deoarece în acea perioadă pandemia COVID-19 era aproape de încheiere. Scopul principal al proiectului era achiziționarea de echipamente medicale și de protecție pentru studenți și personalul universitar, cu accent pe lupta împotriva pandemiei de COVID-19.</w:t>
      </w:r>
    </w:p>
    <w:p w14:paraId="1AA29168" w14:textId="77777777" w:rsidR="00126FF0" w:rsidRPr="003C0AD0" w:rsidRDefault="00126FF0" w:rsidP="00126FF0">
      <w:pPr>
        <w:spacing w:line="276" w:lineRule="auto"/>
        <w:rPr>
          <w:color w:val="000000" w:themeColor="text1"/>
          <w:lang w:val="ro-RO"/>
        </w:rPr>
      </w:pPr>
      <w:r w:rsidRPr="003C0AD0">
        <w:rPr>
          <w:color w:val="000000" w:themeColor="text1"/>
          <w:lang w:val="ro-RO"/>
        </w:rPr>
        <w:t>Universitatea a utilizat atât achiziții directe, cât și proceduri de achiziții pentru a obține echipamentele necesare. Cu toate acestea, au apărut dificultăți în procesul de achiziții, în special în găsirea ofertelor pentru anumite echipamente, ceea ce a dus la întârzieri suplimentare.</w:t>
      </w:r>
    </w:p>
    <w:p w14:paraId="69B103BE" w14:textId="77777777" w:rsidR="00126FF0" w:rsidRPr="003C0AD0" w:rsidRDefault="00126FF0" w:rsidP="00126FF0">
      <w:pPr>
        <w:spacing w:line="276" w:lineRule="auto"/>
        <w:rPr>
          <w:color w:val="000000" w:themeColor="text1"/>
          <w:lang w:val="ro-RO"/>
        </w:rPr>
      </w:pPr>
      <w:r w:rsidRPr="003C0AD0">
        <w:rPr>
          <w:color w:val="000000" w:themeColor="text1"/>
          <w:lang w:val="ro-RO"/>
        </w:rPr>
        <w:t>Cele mai mari probleme întâmpinate în implementarea proiectului au fost următoarele:</w:t>
      </w:r>
    </w:p>
    <w:p w14:paraId="46E97C5F" w14:textId="77777777" w:rsidR="00126FF0" w:rsidRPr="003C0AD0" w:rsidRDefault="00126FF0" w:rsidP="00126FF0">
      <w:pPr>
        <w:spacing w:line="276" w:lineRule="auto"/>
        <w:rPr>
          <w:color w:val="000000" w:themeColor="text1"/>
          <w:lang w:val="ro-RO"/>
        </w:rPr>
      </w:pPr>
      <w:r w:rsidRPr="003C0AD0">
        <w:rPr>
          <w:color w:val="000000" w:themeColor="text1"/>
          <w:lang w:val="ro-RO"/>
        </w:rPr>
        <w:t>Întârzierea semnării contractului: Întârzierea semnării contractului oficial a determinat o amânare semnificativă în demararea proiectului și în achiziționarea echipamentelor necesare.</w:t>
      </w:r>
    </w:p>
    <w:p w14:paraId="06551504" w14:textId="77777777" w:rsidR="00126FF0" w:rsidRPr="003C0AD0" w:rsidRDefault="00126FF0" w:rsidP="00126FF0">
      <w:pPr>
        <w:spacing w:line="276" w:lineRule="auto"/>
        <w:rPr>
          <w:color w:val="000000" w:themeColor="text1"/>
          <w:lang w:val="ro-RO"/>
        </w:rPr>
      </w:pPr>
      <w:r w:rsidRPr="003C0AD0">
        <w:rPr>
          <w:color w:val="000000" w:themeColor="text1"/>
          <w:lang w:val="ro-RO"/>
        </w:rPr>
        <w:t>Dificultăți în achiziții: Pentru anumite produse, Universitatea a întâmpinat dificultăți în a găsi oferte pe piață, ceea ce a condus la întârzieri suplimentare în achiziționarea echipamentelor critice.</w:t>
      </w:r>
    </w:p>
    <w:p w14:paraId="0913FF64" w14:textId="77777777" w:rsidR="00126FF0" w:rsidRPr="003C0AD0" w:rsidRDefault="00126FF0" w:rsidP="00126FF0">
      <w:pPr>
        <w:spacing w:line="276" w:lineRule="auto"/>
        <w:rPr>
          <w:color w:val="000000" w:themeColor="text1"/>
          <w:lang w:val="ro-RO"/>
        </w:rPr>
      </w:pPr>
      <w:r w:rsidRPr="003C0AD0">
        <w:rPr>
          <w:color w:val="000000" w:themeColor="text1"/>
          <w:lang w:val="ro-RO"/>
        </w:rPr>
        <w:t>Procesul de rambursare: Universitatea a avut dificultăți în procesul de rambursare a fondurilor de către Ministerul de Finanțe, ceea ce a creat o presiune financiară suplimentară.</w:t>
      </w:r>
    </w:p>
    <w:p w14:paraId="5F395700" w14:textId="77777777" w:rsidR="00126FF0" w:rsidRPr="003C0AD0" w:rsidRDefault="00126FF0" w:rsidP="00126FF0">
      <w:pPr>
        <w:spacing w:line="276" w:lineRule="auto"/>
        <w:rPr>
          <w:bCs w:val="0"/>
          <w:color w:val="000000" w:themeColor="text1"/>
          <w:lang w:val="ro-RO"/>
        </w:rPr>
      </w:pPr>
      <w:r w:rsidRPr="003C0AD0">
        <w:rPr>
          <w:color w:val="000000" w:themeColor="text1"/>
          <w:lang w:val="ro-RO"/>
        </w:rPr>
        <w:lastRenderedPageBreak/>
        <w:t>Necesitatea pregătirii pentru situații de criză: Discuția a subliniat importanța dezvoltării unor mecanisme eficiente de răspuns la situații de criză, cum ar fi pandemiile. Experiența acumulată în gestionarea pandemiei COVID-19 poate servi drept bază pentru dezvoltarea unor astfel de mecanisme în viitor.</w:t>
      </w:r>
    </w:p>
    <w:p w14:paraId="35CB7344" w14:textId="77777777" w:rsidR="00126FF0" w:rsidRPr="003C0AD0" w:rsidRDefault="00126FF0" w:rsidP="00126FF0">
      <w:pPr>
        <w:pBdr>
          <w:top w:val="nil"/>
          <w:left w:val="nil"/>
          <w:bottom w:val="nil"/>
          <w:right w:val="nil"/>
          <w:between w:val="nil"/>
        </w:pBdr>
        <w:spacing w:line="276" w:lineRule="auto"/>
        <w:rPr>
          <w:bCs w:val="0"/>
          <w:color w:val="000000" w:themeColor="text1"/>
          <w:lang w:val="ro-RO"/>
        </w:rPr>
      </w:pPr>
      <w:r w:rsidRPr="003C0AD0">
        <w:rPr>
          <w:color w:val="000000" w:themeColor="text1"/>
          <w:lang w:val="ro-RO"/>
        </w:rPr>
        <w:t>Coordonare și implementare a proiectelor finanțate din fonduri europene: S-a exprimat frustrare cu privire la procesul de implementare a proiectelor finanțate din fonduri europene și s-a subliniat nevoia unei mai bune coordonări între diferitele entități implicate în acest proces pentru a evita întârzierile și problemele financiare.</w:t>
      </w:r>
    </w:p>
    <w:p w14:paraId="5911D07E" w14:textId="77777777" w:rsidR="00126FF0" w:rsidRPr="003C0AD0" w:rsidRDefault="00126FF0" w:rsidP="00126FF0">
      <w:pPr>
        <w:pBdr>
          <w:top w:val="nil"/>
          <w:left w:val="nil"/>
          <w:bottom w:val="nil"/>
          <w:right w:val="nil"/>
          <w:between w:val="nil"/>
        </w:pBdr>
        <w:spacing w:line="276" w:lineRule="auto"/>
        <w:rPr>
          <w:color w:val="000000" w:themeColor="text1"/>
          <w:lang w:val="ro-RO"/>
        </w:rPr>
      </w:pPr>
      <w:r w:rsidRPr="003C0AD0">
        <w:rPr>
          <w:color w:val="000000" w:themeColor="text1"/>
          <w:lang w:val="ro-RO"/>
        </w:rPr>
        <w:t>În esență, această discuție a evidențiat dificultățile și obstacolele întâlnite în implementarea proiectului, în special în contextul pandemiei COVID-19. De asemenea, a subliniat necesitatea de a îmbunătăți procesul de gestionare a proiectelor finanțate din fonduri europene și de a se pregăti mai bine pentru situații de criză similare în viitor.</w:t>
      </w:r>
    </w:p>
    <w:p w14:paraId="1B7854FB" w14:textId="77777777" w:rsidR="00126FF0" w:rsidRPr="003C0AD0" w:rsidRDefault="00126FF0" w:rsidP="00126FF0">
      <w:pPr>
        <w:pStyle w:val="Titlu3Heading3"/>
        <w:numPr>
          <w:ilvl w:val="0"/>
          <w:numId w:val="0"/>
        </w:numPr>
        <w:rPr>
          <w:color w:val="004F88"/>
        </w:rPr>
      </w:pPr>
      <w:bookmarkStart w:id="44" w:name="_Toc154147208"/>
      <w:r w:rsidRPr="003C0AD0">
        <w:rPr>
          <w:color w:val="004F88"/>
        </w:rPr>
        <w:t>Minută Interviu Inspectoratul General pentru Situații de Urgență</w:t>
      </w:r>
      <w:bookmarkEnd w:id="44"/>
      <w:r w:rsidRPr="003C0AD0">
        <w:rPr>
          <w:color w:val="004F88"/>
        </w:rPr>
        <w:t xml:space="preserve"> </w:t>
      </w:r>
    </w:p>
    <w:p w14:paraId="7260E78A" w14:textId="77777777" w:rsidR="00126FF0" w:rsidRPr="003C0AD0" w:rsidRDefault="00126FF0" w:rsidP="00126FF0">
      <w:pPr>
        <w:pBdr>
          <w:top w:val="nil"/>
          <w:left w:val="nil"/>
          <w:bottom w:val="nil"/>
          <w:right w:val="nil"/>
          <w:between w:val="nil"/>
        </w:pBdr>
        <w:spacing w:line="276" w:lineRule="auto"/>
        <w:rPr>
          <w:rFonts w:eastAsia="Times New Roman" w:cstheme="minorHAnsi"/>
          <w:b/>
          <w:bCs w:val="0"/>
          <w:color w:val="10A5AC"/>
          <w:lang w:val="ro-RO"/>
        </w:rPr>
      </w:pPr>
      <w:r w:rsidRPr="003C0AD0">
        <w:rPr>
          <w:rFonts w:eastAsia="Times New Roman" w:cstheme="minorHAnsi"/>
          <w:b/>
          <w:color w:val="000000" w:themeColor="text1"/>
          <w:lang w:val="ro-RO"/>
        </w:rPr>
        <w:t xml:space="preserve">Minută </w:t>
      </w:r>
      <w:r w:rsidRPr="003C0AD0">
        <w:rPr>
          <w:b/>
          <w:bCs w:val="0"/>
          <w:color w:val="000000" w:themeColor="text1"/>
          <w:lang w:val="ro-RO"/>
        </w:rPr>
        <w:t>interviu</w:t>
      </w:r>
      <w:r w:rsidRPr="003C0AD0">
        <w:rPr>
          <w:rFonts w:eastAsia="Times New Roman" w:cstheme="minorHAnsi"/>
          <w:b/>
          <w:color w:val="000000" w:themeColor="text1"/>
          <w:lang w:val="ro-RO"/>
        </w:rPr>
        <w:t xml:space="preserve"> </w:t>
      </w:r>
      <w:r w:rsidRPr="003C0AD0">
        <w:rPr>
          <w:rFonts w:eastAsia="Times New Roman" w:cstheme="minorHAnsi"/>
          <w:color w:val="10A5AC"/>
          <w:lang w:val="ro-RO"/>
        </w:rPr>
        <w:t xml:space="preserve">Studiu de caz nr./2023: PROIECT </w:t>
      </w:r>
      <w:r w:rsidRPr="003C0AD0">
        <w:rPr>
          <w:rFonts w:eastAsia="Times New Roman" w:cstheme="minorHAnsi"/>
          <w:b/>
          <w:color w:val="10A5AC"/>
          <w:lang w:val="ro-RO"/>
        </w:rPr>
        <w:t xml:space="preserve">„Extinderea capacității de răspuns medical în cazul epidemiilor, pandemiilor și evenimentelor cu victime multiple - Regiunea București- Ilfov” </w:t>
      </w:r>
      <w:r w:rsidRPr="003C0AD0">
        <w:rPr>
          <w:rFonts w:eastAsia="Times New Roman" w:cstheme="minorHAnsi"/>
          <w:color w:val="10A5AC"/>
          <w:lang w:val="ro-RO"/>
        </w:rPr>
        <w:t>Cod SMIS 140372; PROIECT „</w:t>
      </w:r>
      <w:r w:rsidRPr="003C0AD0">
        <w:rPr>
          <w:rFonts w:eastAsia="Times New Roman" w:cstheme="minorHAnsi"/>
          <w:b/>
          <w:color w:val="10A5AC"/>
          <w:lang w:val="ro-RO"/>
        </w:rPr>
        <w:t>Extinderea capacității de răspuns medical în cazul epidemiilor, pandemiilor și evenimentelor cu victime multiple - Regiunea Nord-Est”</w:t>
      </w:r>
      <w:r w:rsidRPr="003C0AD0">
        <w:rPr>
          <w:rFonts w:eastAsia="Times New Roman" w:cstheme="minorHAnsi"/>
          <w:color w:val="10A5AC"/>
          <w:lang w:val="ro-RO"/>
        </w:rPr>
        <w:t xml:space="preserve"> Cod SMIS 140377</w:t>
      </w:r>
    </w:p>
    <w:p w14:paraId="0A9F887B" w14:textId="77777777" w:rsidR="00126FF0" w:rsidRPr="003C0AD0" w:rsidRDefault="00126FF0" w:rsidP="00126FF0">
      <w:pPr>
        <w:pBdr>
          <w:top w:val="nil"/>
          <w:left w:val="nil"/>
          <w:bottom w:val="nil"/>
          <w:right w:val="nil"/>
          <w:between w:val="nil"/>
        </w:pBdr>
        <w:spacing w:line="276" w:lineRule="auto"/>
        <w:rPr>
          <w:rFonts w:cstheme="minorHAnsi"/>
          <w:bCs w:val="0"/>
          <w:lang w:val="ro-RO"/>
        </w:rPr>
      </w:pPr>
      <w:r w:rsidRPr="003C0AD0">
        <w:rPr>
          <w:rFonts w:cstheme="minorHAnsi"/>
          <w:color w:val="10A5AC"/>
          <w:lang w:val="ro-RO"/>
        </w:rPr>
        <w:t xml:space="preserve"> </w:t>
      </w:r>
      <w:r w:rsidRPr="003C0AD0">
        <w:rPr>
          <w:rFonts w:cstheme="minorHAnsi"/>
          <w:color w:val="000000" w:themeColor="text1"/>
          <w:lang w:val="ro-RO"/>
        </w:rPr>
        <w:t xml:space="preserve">reprezentanți Inspectoratul General pentru </w:t>
      </w:r>
      <w:r w:rsidRPr="003C0AD0">
        <w:rPr>
          <w:color w:val="000000" w:themeColor="text1"/>
          <w:lang w:val="ro-RO"/>
        </w:rPr>
        <w:t>Situații</w:t>
      </w:r>
      <w:r w:rsidRPr="003C0AD0">
        <w:rPr>
          <w:rFonts w:cstheme="minorHAnsi"/>
          <w:color w:val="000000" w:themeColor="text1"/>
          <w:lang w:val="ro-RO"/>
        </w:rPr>
        <w:t xml:space="preserve"> de Urgență</w:t>
      </w:r>
      <w:r w:rsidRPr="003C0AD0">
        <w:rPr>
          <w:rFonts w:eastAsia="Times New Roman" w:cstheme="minorHAnsi"/>
          <w:color w:val="000000" w:themeColor="text1"/>
          <w:lang w:val="ro-RO"/>
        </w:rPr>
        <w:t>,</w:t>
      </w:r>
      <w:r w:rsidRPr="003C0AD0">
        <w:rPr>
          <w:rFonts w:eastAsia="Times New Roman" w:cstheme="minorHAnsi"/>
          <w:color w:val="10A5AC"/>
          <w:lang w:val="ro-RO"/>
        </w:rPr>
        <w:t xml:space="preserve"> </w:t>
      </w:r>
      <w:r w:rsidRPr="003C0AD0">
        <w:rPr>
          <w:rFonts w:cstheme="minorHAnsi"/>
          <w:lang w:val="ro-RO"/>
        </w:rPr>
        <w:t>Locația: Google Meet interviu online</w:t>
      </w:r>
    </w:p>
    <w:p w14:paraId="2543872A" w14:textId="77777777" w:rsidR="00126FF0" w:rsidRPr="003C0AD0" w:rsidRDefault="00126FF0" w:rsidP="00126FF0">
      <w:pPr>
        <w:pBdr>
          <w:top w:val="nil"/>
          <w:left w:val="nil"/>
          <w:bottom w:val="nil"/>
          <w:right w:val="nil"/>
          <w:between w:val="nil"/>
        </w:pBdr>
        <w:spacing w:line="276" w:lineRule="auto"/>
        <w:rPr>
          <w:b/>
          <w:bCs w:val="0"/>
          <w:color w:val="000000" w:themeColor="text1"/>
          <w:lang w:val="ro-RO"/>
        </w:rPr>
      </w:pPr>
      <w:r w:rsidRPr="003C0AD0">
        <w:rPr>
          <w:b/>
          <w:bCs w:val="0"/>
          <w:color w:val="000000" w:themeColor="text1"/>
          <w:lang w:val="ro-RO"/>
        </w:rPr>
        <w:t xml:space="preserve">Principalele teme discutate: </w:t>
      </w:r>
    </w:p>
    <w:p w14:paraId="2AA51DBE"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Contextul achizițiilor:</w:t>
      </w:r>
    </w:p>
    <w:p w14:paraId="1B72C071"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rFonts w:eastAsia="Times New Roman" w:cstheme="minorHAnsi"/>
          <w:color w:val="000000" w:themeColor="text1"/>
          <w:lang w:val="ro-RO"/>
        </w:rPr>
        <w:t xml:space="preserve">În contextul achizițiilor legate de gestionarea crizei COVID-19, Ordonanța de Urgență numărul 11 a reprezentat cadrul legal pentru </w:t>
      </w:r>
      <w:r w:rsidRPr="003C0AD0">
        <w:rPr>
          <w:color w:val="000000" w:themeColor="text1"/>
          <w:lang w:val="ro-RO"/>
        </w:rPr>
        <w:t>efectuarea acestora. Acest document a stabilit reguli și proceduri specifice pentru achiziții, având în vedere situația de urgență generată de pandemie.</w:t>
      </w:r>
    </w:p>
    <w:p w14:paraId="1C4D6E4B"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Proiectele au fost inițiate înainte de apariția ghidului React-EU în luna iunie. Acest ghid a introdus noi oportunități de finanțare și a necesitat adaptarea proiectelor pentru a include achizițiile necesare pentru gestionarea pandemiei.</w:t>
      </w:r>
    </w:p>
    <w:p w14:paraId="618CF269"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Finanțarea și achizițiile:</w:t>
      </w:r>
    </w:p>
    <w:p w14:paraId="773C84B3"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Finanțarea proiectelor a provenit din fondurile React-EU și a fost utilizată pentru achiziționarea de echipamente de protecție personală și aparatură medicală esențială pentru combaterea pandemiei COVID-19.</w:t>
      </w:r>
    </w:p>
    <w:p w14:paraId="67BBD012"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Fondurile React-EU au oferit flexibilitate și resurse pentru a răspunde rapid nevoilor generate de criza COVID-19, inclusiv pentru achiziționarea de echipamente critice.</w:t>
      </w:r>
    </w:p>
    <w:p w14:paraId="2B2A24EC"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Procesul de achiziții:</w:t>
      </w:r>
    </w:p>
    <w:p w14:paraId="0AD7382C"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lastRenderedPageBreak/>
        <w:t>Procesul de achiziții a fost inițiat înainte de implementarea efectivă a proiectelor. Pentru a asigura o reacție rapidă la nevoile emergente, s-au folosit proceduri de negociere fără publicare, în conformitate cu prevederile Ordonanței de Urgență.</w:t>
      </w:r>
    </w:p>
    <w:p w14:paraId="7D929991"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Coordonarea achizițiilor s-a realizat în strânsă colaborare cu Oficiul Național pentru Achiziții Centralizate, garantând respectarea regulilor și transparenței în procesul de achiziții.</w:t>
      </w:r>
    </w:p>
    <w:p w14:paraId="7C1A489B"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Contractele subsecvente:</w:t>
      </w:r>
    </w:p>
    <w:p w14:paraId="1760691B"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S-au încheiat contracte subsecvente pentru achiziționarea echipamentelor necesare. Aceste contracte au fost adaptate pe parcurs în funcție de nevoi și livrări ulterioare, asigurându-se astfel eficiența în utilizarea fondurilor.</w:t>
      </w:r>
    </w:p>
    <w:p w14:paraId="68AD01F4"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Stocuri de urgență:</w:t>
      </w:r>
    </w:p>
    <w:p w14:paraId="5030E2FA"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Proiectele au prevăzut constituirea de stocuri de urgență pentru echipamente și materiale, astfel încât să existe o rezervă disponibilă în caz de necesitate.</w:t>
      </w:r>
    </w:p>
    <w:p w14:paraId="7E807BE4"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Achizițiile au inclus o gamă variată de echipamente, cum ar fi mănuși, măști, viziere, camere de izolare, dezinfectanți și ventilatoare, pentru a răspunde diverselor cerințe generate de pandemie.</w:t>
      </w:r>
    </w:p>
    <w:p w14:paraId="221DC953"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Expirarea echipamentelor:</w:t>
      </w:r>
    </w:p>
    <w:p w14:paraId="6BC1336A"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Cu privire la gestionarea echipamentelor, nu au existat probleme majore legate de expirarea acestora, deoarece au fost administrate cu atenție și au fost distribuite în mod eficient în spitale și unități medicale.</w:t>
      </w:r>
    </w:p>
    <w:p w14:paraId="6DDE6789"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Reducerea bugetului proiectelor:</w:t>
      </w:r>
    </w:p>
    <w:p w14:paraId="0836E0B1"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rFonts w:eastAsia="Times New Roman" w:cstheme="minorHAnsi"/>
          <w:color w:val="000000" w:themeColor="text1"/>
          <w:lang w:val="ro-RO"/>
        </w:rPr>
        <w:t xml:space="preserve">Pe parcursul </w:t>
      </w:r>
      <w:r w:rsidRPr="003C0AD0">
        <w:rPr>
          <w:color w:val="000000" w:themeColor="text1"/>
          <w:lang w:val="ro-RO"/>
        </w:rPr>
        <w:t>implementării, bugetele proiectelor au fost ajustate pentru a se potrivi cu nevoile reale și pentru a face față schimbărilor intervenite pe parcursul pandemiei.</w:t>
      </w:r>
    </w:p>
    <w:p w14:paraId="3C56ABC3" w14:textId="77777777" w:rsidR="00126FF0" w:rsidRPr="003C0AD0" w:rsidRDefault="00126FF0" w:rsidP="00126FF0">
      <w:pPr>
        <w:pBdr>
          <w:top w:val="nil"/>
          <w:left w:val="nil"/>
          <w:bottom w:val="nil"/>
          <w:right w:val="nil"/>
          <w:between w:val="nil"/>
        </w:pBdr>
        <w:spacing w:line="276" w:lineRule="auto"/>
        <w:ind w:left="720"/>
        <w:rPr>
          <w:rFonts w:eastAsia="Times New Roman" w:cstheme="minorHAnsi"/>
          <w:color w:val="000000" w:themeColor="text1"/>
          <w:lang w:val="ro-RO"/>
        </w:rPr>
      </w:pPr>
      <w:r w:rsidRPr="003C0AD0">
        <w:rPr>
          <w:color w:val="000000" w:themeColor="text1"/>
          <w:lang w:val="ro-RO"/>
        </w:rPr>
        <w:t>Ajustările bugetare au fost efectuate în funcție de cantități și de evoluția situației, astfel încât resursele financiare să fie utilizate</w:t>
      </w:r>
      <w:r w:rsidRPr="003C0AD0">
        <w:rPr>
          <w:rFonts w:eastAsia="Times New Roman" w:cstheme="minorHAnsi"/>
          <w:color w:val="000000" w:themeColor="text1"/>
          <w:lang w:val="ro-RO"/>
        </w:rPr>
        <w:t xml:space="preserve"> în mod optim.</w:t>
      </w:r>
    </w:p>
    <w:p w14:paraId="640819ED"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Comunicare și sprijin:</w:t>
      </w:r>
    </w:p>
    <w:p w14:paraId="25D77AE2"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rFonts w:eastAsia="Times New Roman" w:cstheme="minorHAnsi"/>
          <w:color w:val="000000" w:themeColor="text1"/>
          <w:lang w:val="ro-RO"/>
        </w:rPr>
        <w:t xml:space="preserve">Echipa de implementare a proiectelor a menținut o comunicare strânsă cu Oficiul Național pentru Achiziții Centralizate și cu alți </w:t>
      </w:r>
      <w:r w:rsidRPr="003C0AD0">
        <w:rPr>
          <w:color w:val="000000" w:themeColor="text1"/>
          <w:lang w:val="ro-RO"/>
        </w:rPr>
        <w:t>parteneri implicați în procesul de achiziții.</w:t>
      </w:r>
    </w:p>
    <w:p w14:paraId="5691E526" w14:textId="77777777" w:rsidR="00126FF0" w:rsidRPr="003C0AD0" w:rsidRDefault="00126FF0" w:rsidP="00126FF0">
      <w:pPr>
        <w:pBdr>
          <w:top w:val="nil"/>
          <w:left w:val="nil"/>
          <w:bottom w:val="nil"/>
          <w:right w:val="nil"/>
          <w:between w:val="nil"/>
        </w:pBdr>
        <w:spacing w:line="276" w:lineRule="auto"/>
        <w:ind w:left="720"/>
        <w:rPr>
          <w:rFonts w:eastAsia="Times New Roman" w:cstheme="minorHAnsi"/>
          <w:color w:val="000000" w:themeColor="text1"/>
          <w:lang w:val="ro-RO"/>
        </w:rPr>
      </w:pPr>
      <w:r w:rsidRPr="003C0AD0">
        <w:rPr>
          <w:color w:val="000000" w:themeColor="text1"/>
          <w:lang w:val="ro-RO"/>
        </w:rPr>
        <w:t>De asemenea, echipa a beneficiat de instruire și sesiuni de mentorat pentru a asigura conformitatea cu regulamentele și cerințele d</w:t>
      </w:r>
      <w:r w:rsidRPr="003C0AD0">
        <w:rPr>
          <w:rFonts w:eastAsia="Times New Roman" w:cstheme="minorHAnsi"/>
          <w:color w:val="000000" w:themeColor="text1"/>
          <w:lang w:val="ro-RO"/>
        </w:rPr>
        <w:t>e raportare.</w:t>
      </w:r>
    </w:p>
    <w:p w14:paraId="3610D3B9"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Experiența în gestionarea proiectelor:</w:t>
      </w:r>
    </w:p>
    <w:p w14:paraId="3E972FC8" w14:textId="77777777" w:rsidR="00126FF0" w:rsidRPr="003C0AD0" w:rsidRDefault="00126FF0" w:rsidP="00126FF0">
      <w:pPr>
        <w:pBdr>
          <w:top w:val="nil"/>
          <w:left w:val="nil"/>
          <w:bottom w:val="nil"/>
          <w:right w:val="nil"/>
          <w:between w:val="nil"/>
        </w:pBdr>
        <w:spacing w:line="276" w:lineRule="auto"/>
        <w:ind w:left="720"/>
        <w:rPr>
          <w:rFonts w:eastAsia="Times New Roman" w:cstheme="minorHAnsi"/>
          <w:color w:val="000000" w:themeColor="text1"/>
          <w:lang w:val="ro-RO"/>
        </w:rPr>
      </w:pPr>
      <w:r w:rsidRPr="003C0AD0">
        <w:rPr>
          <w:rFonts w:eastAsia="Times New Roman" w:cstheme="minorHAnsi"/>
          <w:color w:val="000000" w:themeColor="text1"/>
          <w:lang w:val="ro-RO"/>
        </w:rPr>
        <w:t xml:space="preserve">Echipa de implementare a proiectelor are experiență în gestionarea cu succes a proiectelor cu finanțare europeană și a </w:t>
      </w:r>
      <w:r w:rsidRPr="003C0AD0">
        <w:rPr>
          <w:color w:val="000000" w:themeColor="text1"/>
          <w:lang w:val="ro-RO"/>
        </w:rPr>
        <w:t>dovedit</w:t>
      </w:r>
      <w:r w:rsidRPr="003C0AD0">
        <w:rPr>
          <w:rFonts w:eastAsia="Times New Roman" w:cstheme="minorHAnsi"/>
          <w:color w:val="000000" w:themeColor="text1"/>
          <w:lang w:val="ro-RO"/>
        </w:rPr>
        <w:t xml:space="preserve"> capacitatea de a se adapta la diverse domenii de activitate.</w:t>
      </w:r>
    </w:p>
    <w:p w14:paraId="4910E1C0" w14:textId="77777777" w:rsidR="00126FF0" w:rsidRPr="003C0AD0" w:rsidRDefault="00126FF0" w:rsidP="00126FF0">
      <w:pPr>
        <w:pBdr>
          <w:top w:val="nil"/>
          <w:left w:val="nil"/>
          <w:bottom w:val="nil"/>
          <w:right w:val="nil"/>
          <w:between w:val="nil"/>
        </w:pBdr>
        <w:spacing w:line="276" w:lineRule="auto"/>
        <w:rPr>
          <w:i/>
          <w:iCs/>
          <w:color w:val="000000" w:themeColor="text1"/>
          <w:lang w:val="ro-RO"/>
        </w:rPr>
      </w:pPr>
      <w:r w:rsidRPr="003C0AD0">
        <w:rPr>
          <w:i/>
          <w:iCs/>
          <w:color w:val="000000" w:themeColor="text1"/>
          <w:lang w:val="ro-RO"/>
        </w:rPr>
        <w:t>Complementaritatea proiectelor:</w:t>
      </w:r>
    </w:p>
    <w:p w14:paraId="27B15147"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rFonts w:eastAsia="Times New Roman" w:cstheme="minorHAnsi"/>
          <w:color w:val="000000" w:themeColor="text1"/>
          <w:lang w:val="ro-RO"/>
        </w:rPr>
        <w:t>Proiectele au fost concepute pentru a se alinia cu o strategie mai amplă pentru Inspectoratul pentru Situații de Urgență</w:t>
      </w:r>
      <w:r w:rsidRPr="003C0AD0">
        <w:rPr>
          <w:color w:val="000000" w:themeColor="text1"/>
          <w:lang w:val="ro-RO"/>
        </w:rPr>
        <w:t>, garantând astfel coerența și eficiența acțiunilor întreprinse.</w:t>
      </w:r>
    </w:p>
    <w:p w14:paraId="5887D20E"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lastRenderedPageBreak/>
        <w:t>Implementarea proiectelor a fost eficientă și a permis gestionarea eficace a achizițiilor în contextul pandemiei COVID-19, contribuind la protejarea personalului medical și a pacienților.</w:t>
      </w:r>
    </w:p>
    <w:p w14:paraId="6D9244F1" w14:textId="77777777" w:rsidR="00126FF0" w:rsidRPr="003C0AD0" w:rsidRDefault="00126FF0" w:rsidP="00126FF0">
      <w:pPr>
        <w:pBdr>
          <w:top w:val="nil"/>
          <w:left w:val="nil"/>
          <w:bottom w:val="nil"/>
          <w:right w:val="nil"/>
          <w:between w:val="nil"/>
        </w:pBdr>
        <w:spacing w:line="276" w:lineRule="auto"/>
        <w:ind w:left="720"/>
        <w:rPr>
          <w:color w:val="000000" w:themeColor="text1"/>
          <w:lang w:val="ro-RO"/>
        </w:rPr>
      </w:pPr>
      <w:r w:rsidRPr="003C0AD0">
        <w:rPr>
          <w:color w:val="000000" w:themeColor="text1"/>
          <w:lang w:val="ro-RO"/>
        </w:rPr>
        <w:t>Echipa de implementare a demonstrat abilitatea de a se adapta la schimbările din timpul pandemiei și de a asigura utilizarea optimă a fondurilor.</w:t>
      </w:r>
    </w:p>
    <w:p w14:paraId="1F6BB3EF" w14:textId="77777777" w:rsidR="00126FF0" w:rsidRPr="003C0AD0" w:rsidRDefault="00126FF0" w:rsidP="00126FF0">
      <w:pPr>
        <w:pBdr>
          <w:top w:val="nil"/>
          <w:left w:val="nil"/>
          <w:bottom w:val="nil"/>
          <w:right w:val="nil"/>
          <w:between w:val="nil"/>
        </w:pBdr>
        <w:spacing w:line="276" w:lineRule="auto"/>
        <w:ind w:left="720"/>
        <w:rPr>
          <w:rFonts w:eastAsia="Times New Roman" w:cstheme="minorHAnsi"/>
          <w:color w:val="000000" w:themeColor="text1"/>
          <w:lang w:val="ro-RO"/>
        </w:rPr>
      </w:pPr>
      <w:r w:rsidRPr="003C0AD0">
        <w:rPr>
          <w:color w:val="000000" w:themeColor="text1"/>
          <w:lang w:val="ro-RO"/>
        </w:rPr>
        <w:t>Proiectele au fost adaptate la strategii mai ample și au avut un impact pozitiv în gestionarea crizei COVID-19, contribuind la</w:t>
      </w:r>
      <w:r w:rsidRPr="003C0AD0">
        <w:rPr>
          <w:rFonts w:eastAsia="Times New Roman" w:cstheme="minorHAnsi"/>
          <w:color w:val="000000" w:themeColor="text1"/>
          <w:lang w:val="ro-RO"/>
        </w:rPr>
        <w:t xml:space="preserve"> eforturile generale de combatere a pandemiei și la protejarea sănătății publice.</w:t>
      </w:r>
    </w:p>
    <w:p w14:paraId="01E29E56" w14:textId="483C7FD4" w:rsidR="00126FF0" w:rsidRPr="003C0AD0" w:rsidRDefault="00126FF0" w:rsidP="00714201">
      <w:pPr>
        <w:pStyle w:val="Titlu3Heading3"/>
        <w:numPr>
          <w:ilvl w:val="2"/>
          <w:numId w:val="92"/>
        </w:numPr>
        <w:rPr>
          <w:color w:val="3CA1BC"/>
        </w:rPr>
      </w:pPr>
      <w:bookmarkStart w:id="45" w:name="_Toc154147209"/>
      <w:r w:rsidRPr="003C0AD0">
        <w:rPr>
          <w:color w:val="3CA1BC"/>
        </w:rPr>
        <w:t>Ghid interviu</w:t>
      </w:r>
      <w:bookmarkEnd w:id="45"/>
      <w:r w:rsidRPr="003C0AD0">
        <w:rPr>
          <w:color w:val="3CA1BC"/>
        </w:rPr>
        <w:t xml:space="preserve"> </w:t>
      </w:r>
    </w:p>
    <w:p w14:paraId="6DE0F9CB" w14:textId="77777777" w:rsidR="00126FF0" w:rsidRPr="003C0AD0" w:rsidRDefault="00126FF0" w:rsidP="00126FF0">
      <w:pPr>
        <w:rPr>
          <w:lang w:val="ro-RO"/>
        </w:rPr>
      </w:pPr>
      <w:r w:rsidRPr="003C0AD0">
        <w:rPr>
          <w:lang w:val="ro-RO"/>
        </w:rPr>
        <w:t>Ghidurile de interviu au fost dezvoltate și adaptate pentru fiecare context (pentru nivel central, regional). Întrebările au fost atât deschise, cât și închise, pentru a valorifica informațiile deținute de organizațiile/ instituțiile intervievate.</w:t>
      </w:r>
    </w:p>
    <w:p w14:paraId="6ADBD58F" w14:textId="77777777" w:rsidR="00126FF0" w:rsidRPr="003C0AD0" w:rsidRDefault="00126FF0" w:rsidP="00126FF0">
      <w:pPr>
        <w:rPr>
          <w:lang w:val="ro-RO"/>
        </w:rPr>
      </w:pPr>
      <w:r w:rsidRPr="003C0AD0">
        <w:rPr>
          <w:lang w:val="ro-RO"/>
        </w:rPr>
        <w:t>Acestea au avut o durată de aproximativ o oră.</w:t>
      </w:r>
    </w:p>
    <w:p w14:paraId="0E9CC69D" w14:textId="77777777" w:rsidR="00126FF0" w:rsidRPr="003C0AD0" w:rsidRDefault="00126FF0" w:rsidP="00126FF0">
      <w:pPr>
        <w:rPr>
          <w:lang w:val="ro-RO"/>
        </w:rPr>
      </w:pPr>
      <w:r w:rsidRPr="003C0AD0">
        <w:rPr>
          <w:lang w:val="ro-RO"/>
        </w:rPr>
        <w:t>Introducerea a fost făcută de către expertul evaluator. S-au furnizat detalii cu privire la exercițiul de evaluare, scopul întâlnirii, așteptările în urma întâlnirii:</w:t>
      </w:r>
    </w:p>
    <w:p w14:paraId="2F7C2BA9" w14:textId="77777777" w:rsidR="00126FF0" w:rsidRPr="003C0AD0" w:rsidRDefault="00126FF0" w:rsidP="00126FF0">
      <w:pPr>
        <w:rPr>
          <w:i/>
          <w:lang w:val="ro-RO"/>
        </w:rPr>
      </w:pPr>
      <w:r w:rsidRPr="003C0AD0">
        <w:rPr>
          <w:i/>
          <w:lang w:val="ro-RO"/>
        </w:rPr>
        <w:t>Acest interviu este organizat în cadrul proiectului „Servicii de evaluare a resurselor REACT-EU în România”, contract nr. 143531/29.08.2023</w:t>
      </w:r>
    </w:p>
    <w:p w14:paraId="49A3B5D4" w14:textId="77777777" w:rsidR="00126FF0" w:rsidRPr="003C0AD0" w:rsidRDefault="00126FF0" w:rsidP="00126FF0">
      <w:pPr>
        <w:rPr>
          <w:i/>
          <w:lang w:val="ro-RO"/>
        </w:rPr>
      </w:pPr>
      <w:r w:rsidRPr="003C0AD0">
        <w:rPr>
          <w:i/>
          <w:lang w:val="ro-RO"/>
        </w:rPr>
        <w:t>Beneficiarul acestui contract este Ministerul Investițiilor și Proiectelor Europene, iar raportul de evaluare este realizat cu sprijinul Asocierii S.C. CIVITTA STRATEGY &amp; CONSULTING S.A. și S.C. LIDEEA Development Actions SRL.</w:t>
      </w:r>
    </w:p>
    <w:p w14:paraId="28837224" w14:textId="77777777" w:rsidR="00126FF0" w:rsidRPr="003C0AD0" w:rsidRDefault="00126FF0" w:rsidP="00126FF0">
      <w:pPr>
        <w:rPr>
          <w:i/>
          <w:lang w:val="ro-RO"/>
        </w:rPr>
      </w:pPr>
      <w:r w:rsidRPr="003C0AD0">
        <w:rPr>
          <w:i/>
          <w:lang w:val="ro-RO"/>
        </w:rPr>
        <w:t>În cadrul acestei întâlniri, dorim să aflăm opinia dumneavoastră cu privire la câteva aspecte principale precum: contextul implementării POIM, Axa 10 în contextul mecanismului REACT EU- detalii cu privire la tipurile de proiecte implementate, procesul de implementare, perioada de sustenabilitate a proiectelor, potențialele efecte determinate ca urmare a implementării acestor tipuri de intervenții la nivel local/regional precum și investigarea factorilor și condițiilor care au influențat obținerea efectelor și a beneficiilor nete ale intervenției.</w:t>
      </w:r>
    </w:p>
    <w:p w14:paraId="55BE86AD" w14:textId="77777777" w:rsidR="00126FF0" w:rsidRPr="003C0AD0" w:rsidRDefault="00126FF0" w:rsidP="00126FF0">
      <w:pPr>
        <w:rPr>
          <w:i/>
          <w:lang w:val="ro-RO"/>
        </w:rPr>
      </w:pPr>
      <w:r w:rsidRPr="003C0AD0">
        <w:rPr>
          <w:i/>
          <w:lang w:val="ro-RO"/>
        </w:rPr>
        <w:t>Opinia dumneavoastră este extrem de valoroasă pentru noi în special pentru identificarea și înțelegerea potențialelor efecte pe care intervențiile prevăzute în cadrul acestei teme le-au avut.</w:t>
      </w:r>
    </w:p>
    <w:p w14:paraId="09416C26" w14:textId="77777777" w:rsidR="00126FF0" w:rsidRPr="003C0AD0" w:rsidRDefault="00126FF0" w:rsidP="00126FF0">
      <w:pPr>
        <w:rPr>
          <w:i/>
          <w:lang w:val="ro-RO"/>
        </w:rPr>
      </w:pPr>
      <w:r w:rsidRPr="003C0AD0">
        <w:rPr>
          <w:i/>
          <w:lang w:val="ro-RO"/>
        </w:rPr>
        <w:t>Nu în ultimul rând, vă adresăm rugămintea și vă cerem permisiunea să înregistrăm discuția noastră pentru a ne putea focaliza atenția asupra interacțiunii directe cu dumneavoastră.</w:t>
      </w:r>
    </w:p>
    <w:p w14:paraId="2DDEA45B" w14:textId="77777777" w:rsidR="00126FF0" w:rsidRPr="003C0AD0" w:rsidRDefault="00126FF0" w:rsidP="00126FF0">
      <w:pPr>
        <w:rPr>
          <w:lang w:val="ro-RO"/>
        </w:rPr>
      </w:pPr>
      <w:r w:rsidRPr="003C0AD0">
        <w:rPr>
          <w:i/>
          <w:lang w:val="ro-RO"/>
        </w:rPr>
        <w:t>Participarea dvs. la această discuție reprezintă acordul cu privire la înregistrarea ei.</w:t>
      </w:r>
    </w:p>
    <w:p w14:paraId="5153F386" w14:textId="77777777" w:rsidR="00126FF0" w:rsidRPr="003C0AD0" w:rsidRDefault="00126FF0" w:rsidP="00126FF0">
      <w:pPr>
        <w:rPr>
          <w:lang w:val="ro-RO"/>
        </w:rPr>
      </w:pPr>
      <w:r w:rsidRPr="003C0AD0">
        <w:rPr>
          <w:b/>
          <w:i/>
          <w:lang w:val="ro-RO"/>
        </w:rPr>
        <w:t xml:space="preserve">Teme de discuție - </w:t>
      </w:r>
      <w:r w:rsidRPr="003C0AD0">
        <w:rPr>
          <w:i/>
          <w:lang w:val="ro-RO"/>
        </w:rPr>
        <w:t>listă orientativă (adaptată pentru categoriile de persoane intervievate)</w:t>
      </w:r>
    </w:p>
    <w:p w14:paraId="1CB24BED" w14:textId="77777777" w:rsidR="00126FF0" w:rsidRPr="003C0AD0" w:rsidRDefault="00126FF0" w:rsidP="00126FF0">
      <w:pPr>
        <w:pStyle w:val="ListParagraph"/>
        <w:keepNext/>
        <w:numPr>
          <w:ilvl w:val="0"/>
          <w:numId w:val="26"/>
        </w:numPr>
        <w:suppressAutoHyphens/>
        <w:autoSpaceDN w:val="0"/>
        <w:snapToGrid w:val="0"/>
        <w:spacing w:line="360" w:lineRule="auto"/>
        <w:rPr>
          <w:i/>
          <w:color w:val="000000"/>
          <w:lang w:val="ro-RO"/>
        </w:rPr>
      </w:pPr>
      <w:r w:rsidRPr="003C0AD0">
        <w:rPr>
          <w:i/>
          <w:color w:val="000000"/>
          <w:lang w:val="ro-RO"/>
        </w:rPr>
        <w:t>Designul intervențiilor REACT EU, realizări, rezultatele și alte efecte ale  intervențiilor</w:t>
      </w:r>
    </w:p>
    <w:p w14:paraId="7F177A51"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Măsura în care intervențiile AP 10 au fost dezvoltate să răspundă nevoilor GT vizate.</w:t>
      </w:r>
    </w:p>
    <w:p w14:paraId="42BC709C"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Modul de identificare și prioritizare a grupurilor țintă coerent cu obiectivele REACT EU.</w:t>
      </w:r>
    </w:p>
    <w:p w14:paraId="5238DBD3"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Măsura în programul a produs efectele așteptate la nivel de realizări și rezultate.</w:t>
      </w:r>
    </w:p>
    <w:p w14:paraId="6A560E9B"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Care sunt cele mai importante efecte ale intervențiilor POIM Axa 10?</w:t>
      </w:r>
    </w:p>
    <w:p w14:paraId="027B522A"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Măsura în care  efectele intervențiilor finanțate prin AP 10 sunt semnificative raportate la nevoile grupurilor țintă adresate: 10.1 unități sanitare, unități de învățământ, centre sociale, UAT-uri; 10.2 întreprinderi mari producătoare de energie, UAT-uri?</w:t>
      </w:r>
    </w:p>
    <w:p w14:paraId="500BC06A"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lastRenderedPageBreak/>
        <w:t>Care dintre tipurile de intervenții a produs cele mai notabile efecte? Cum s-au manifestat aceste efecte?</w:t>
      </w:r>
    </w:p>
    <w:p w14:paraId="6DE19453"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În ce măsură au fost schimbări observabile ale grupurilor țintă în contextul crizei sanitare și energetice? În ce măsură se datorează intervențiilor finanțate prin AP 10? Care sunt factorii, intervențiile complementare care au contribuit la schimbare.</w:t>
      </w:r>
    </w:p>
    <w:p w14:paraId="020421A0" w14:textId="77777777" w:rsidR="00126FF0" w:rsidRPr="003C0AD0" w:rsidRDefault="00126FF0" w:rsidP="00126FF0">
      <w:pPr>
        <w:pStyle w:val="ListParagraph"/>
        <w:numPr>
          <w:ilvl w:val="0"/>
          <w:numId w:val="27"/>
        </w:numPr>
        <w:suppressAutoHyphens/>
        <w:autoSpaceDN w:val="0"/>
        <w:snapToGrid w:val="0"/>
        <w:spacing w:after="0" w:line="276" w:lineRule="auto"/>
        <w:rPr>
          <w:color w:val="000000"/>
          <w:lang w:val="ro-RO"/>
        </w:rPr>
      </w:pPr>
      <w:r w:rsidRPr="003C0AD0">
        <w:rPr>
          <w:color w:val="000000"/>
          <w:lang w:val="ro-RO"/>
        </w:rPr>
        <w:t xml:space="preserve">Care sunt alte efecte neintenționate, propagate observate în regiuni/ localități beneficiare de sprijin. </w:t>
      </w:r>
    </w:p>
    <w:p w14:paraId="738AB922" w14:textId="77777777" w:rsidR="00126FF0" w:rsidRPr="003C0AD0" w:rsidRDefault="00126FF0" w:rsidP="00126FF0">
      <w:pPr>
        <w:pStyle w:val="ListParagraph"/>
        <w:numPr>
          <w:ilvl w:val="0"/>
          <w:numId w:val="27"/>
        </w:numPr>
        <w:suppressAutoHyphens/>
        <w:autoSpaceDN w:val="0"/>
        <w:snapToGrid w:val="0"/>
        <w:spacing w:after="0" w:line="276" w:lineRule="auto"/>
        <w:rPr>
          <w:lang w:val="ro-RO"/>
        </w:rPr>
      </w:pPr>
      <w:r w:rsidRPr="003C0AD0">
        <w:rPr>
          <w:color w:val="000000"/>
          <w:lang w:val="ro-RO"/>
        </w:rPr>
        <w:t xml:space="preserve">În ce măsură intervențiile au produs schimbarea așteptată în contextul mecanismului REACT EU? </w:t>
      </w:r>
      <w:r w:rsidRPr="003C0AD0">
        <w:rPr>
          <w:rFonts w:eastAsia="ヒラギノ角ゴ Pro W3"/>
          <w:lang w:val="ro-RO"/>
        </w:rPr>
        <w:t>Situația beneficiarilor finali ai intervențiilor s-a îmbunătățit ca urmare a intervențiilor finanțate prin REACT-EU.</w:t>
      </w:r>
    </w:p>
    <w:p w14:paraId="2BED4E88" w14:textId="77777777" w:rsidR="00126FF0" w:rsidRPr="003C0AD0" w:rsidRDefault="00126FF0" w:rsidP="00126FF0">
      <w:pPr>
        <w:pStyle w:val="ListParagraph"/>
        <w:keepNext/>
        <w:numPr>
          <w:ilvl w:val="0"/>
          <w:numId w:val="26"/>
        </w:numPr>
        <w:suppressAutoHyphens/>
        <w:autoSpaceDN w:val="0"/>
        <w:snapToGrid w:val="0"/>
        <w:spacing w:after="0" w:line="360" w:lineRule="auto"/>
        <w:rPr>
          <w:i/>
          <w:color w:val="000000"/>
          <w:lang w:val="ro-RO"/>
        </w:rPr>
      </w:pPr>
      <w:r w:rsidRPr="003C0AD0">
        <w:rPr>
          <w:i/>
          <w:color w:val="000000"/>
          <w:lang w:val="ro-RO"/>
        </w:rPr>
        <w:t xml:space="preserve">Implementare </w:t>
      </w:r>
    </w:p>
    <w:p w14:paraId="49EA87A7" w14:textId="77777777" w:rsidR="00126FF0" w:rsidRPr="003C0AD0" w:rsidRDefault="00126FF0" w:rsidP="00126FF0">
      <w:pPr>
        <w:pStyle w:val="ListParagraph"/>
        <w:numPr>
          <w:ilvl w:val="0"/>
          <w:numId w:val="28"/>
        </w:numPr>
        <w:suppressAutoHyphens/>
        <w:autoSpaceDN w:val="0"/>
        <w:snapToGrid w:val="0"/>
        <w:spacing w:after="0" w:line="276" w:lineRule="auto"/>
        <w:rPr>
          <w:lang w:val="ro-RO"/>
        </w:rPr>
      </w:pPr>
      <w:r w:rsidRPr="003C0AD0">
        <w:rPr>
          <w:color w:val="000000"/>
          <w:lang w:val="ro-RO"/>
        </w:rPr>
        <w:t xml:space="preserve">În ce măsură </w:t>
      </w:r>
      <w:r w:rsidRPr="003C0AD0">
        <w:rPr>
          <w:rFonts w:eastAsia="Times New Roman"/>
          <w:lang w:val="ro-RO"/>
        </w:rPr>
        <w:t>mecanismul de finanțare a permis acordarea sprijinului la momentul oportun pentru depășirea situației de criză (în cazul AP 10 criza sanitară și criza energetică).</w:t>
      </w:r>
    </w:p>
    <w:p w14:paraId="4563001D" w14:textId="77777777" w:rsidR="00126FF0" w:rsidRPr="003C0AD0" w:rsidRDefault="00126FF0" w:rsidP="00126FF0">
      <w:pPr>
        <w:pStyle w:val="ListParagraph"/>
        <w:numPr>
          <w:ilvl w:val="0"/>
          <w:numId w:val="28"/>
        </w:numPr>
        <w:suppressAutoHyphens/>
        <w:autoSpaceDN w:val="0"/>
        <w:snapToGrid w:val="0"/>
        <w:spacing w:after="0" w:line="276" w:lineRule="auto"/>
        <w:ind w:left="1208" w:hanging="357"/>
        <w:rPr>
          <w:color w:val="000000"/>
          <w:lang w:val="ro-RO"/>
        </w:rPr>
      </w:pPr>
      <w:r w:rsidRPr="003C0AD0">
        <w:rPr>
          <w:color w:val="000000"/>
          <w:lang w:val="ro-RO"/>
        </w:rPr>
        <w:t>Aspecte ale implementării care au influențat eficacitatea proiectelor.</w:t>
      </w:r>
    </w:p>
    <w:p w14:paraId="02082857" w14:textId="77777777" w:rsidR="00126FF0" w:rsidRPr="003C0AD0" w:rsidRDefault="00126FF0" w:rsidP="00126FF0">
      <w:pPr>
        <w:pStyle w:val="ListParagraph"/>
        <w:numPr>
          <w:ilvl w:val="0"/>
          <w:numId w:val="28"/>
        </w:numPr>
        <w:suppressAutoHyphens/>
        <w:autoSpaceDN w:val="0"/>
        <w:snapToGrid w:val="0"/>
        <w:spacing w:after="0" w:line="276" w:lineRule="auto"/>
        <w:ind w:left="1208" w:hanging="357"/>
        <w:rPr>
          <w:color w:val="000000"/>
          <w:lang w:val="ro-RO"/>
        </w:rPr>
      </w:pPr>
      <w:r w:rsidRPr="003C0AD0">
        <w:rPr>
          <w:color w:val="000000"/>
          <w:lang w:val="ro-RO"/>
        </w:rPr>
        <w:t>Fluiditatea proceselor de implementare si blocajele apărute și cauze.</w:t>
      </w:r>
    </w:p>
    <w:p w14:paraId="0E002FE1" w14:textId="77777777" w:rsidR="00126FF0" w:rsidRPr="003C0AD0" w:rsidRDefault="00126FF0" w:rsidP="00126FF0">
      <w:pPr>
        <w:pStyle w:val="ListParagraph"/>
        <w:numPr>
          <w:ilvl w:val="0"/>
          <w:numId w:val="28"/>
        </w:numPr>
        <w:suppressAutoHyphens/>
        <w:autoSpaceDN w:val="0"/>
        <w:snapToGrid w:val="0"/>
        <w:spacing w:after="0" w:line="276" w:lineRule="auto"/>
        <w:ind w:left="1208" w:hanging="357"/>
        <w:rPr>
          <w:lang w:val="ro-RO"/>
        </w:rPr>
      </w:pPr>
      <w:r w:rsidRPr="003C0AD0">
        <w:rPr>
          <w:rFonts w:eastAsia="Times New Roman"/>
          <w:lang w:val="ro-RO"/>
        </w:rPr>
        <w:t>Capacitatea actorilor cheie, beneficiari de finanțare de a accesa finanțarea si a asigura sprijinul beneficiarilor finali.</w:t>
      </w:r>
    </w:p>
    <w:p w14:paraId="38398CE7" w14:textId="77777777" w:rsidR="00126FF0" w:rsidRPr="003C0AD0" w:rsidRDefault="00126FF0" w:rsidP="00126FF0">
      <w:pPr>
        <w:pStyle w:val="ListParagraph"/>
        <w:keepNext/>
        <w:numPr>
          <w:ilvl w:val="0"/>
          <w:numId w:val="26"/>
        </w:numPr>
        <w:suppressAutoHyphens/>
        <w:autoSpaceDN w:val="0"/>
        <w:snapToGrid w:val="0"/>
        <w:spacing w:after="0" w:line="276" w:lineRule="auto"/>
        <w:rPr>
          <w:i/>
          <w:color w:val="000000"/>
          <w:lang w:val="ro-RO"/>
        </w:rPr>
      </w:pPr>
      <w:r w:rsidRPr="003C0AD0">
        <w:rPr>
          <w:i/>
          <w:color w:val="000000"/>
          <w:lang w:val="ro-RO"/>
        </w:rPr>
        <w:t>Lecții învățate</w:t>
      </w:r>
    </w:p>
    <w:p w14:paraId="12DF534F" w14:textId="77777777" w:rsidR="00126FF0" w:rsidRPr="003C0AD0" w:rsidRDefault="00126FF0" w:rsidP="00126FF0">
      <w:pPr>
        <w:pStyle w:val="ListParagraph"/>
        <w:numPr>
          <w:ilvl w:val="0"/>
          <w:numId w:val="29"/>
        </w:numPr>
        <w:suppressAutoHyphens/>
        <w:autoSpaceDN w:val="0"/>
        <w:spacing w:after="0" w:line="276" w:lineRule="auto"/>
        <w:rPr>
          <w:rFonts w:eastAsia="Times New Roman"/>
          <w:lang w:val="ro-RO"/>
        </w:rPr>
      </w:pPr>
      <w:r w:rsidRPr="003C0AD0">
        <w:rPr>
          <w:rFonts w:eastAsia="Times New Roman"/>
          <w:lang w:val="ro-RO"/>
        </w:rPr>
        <w:t>Modul în care finanțarea REACT-EU a fost activată și integrată în programe existente în condiții de criză.</w:t>
      </w:r>
    </w:p>
    <w:p w14:paraId="1C8BCBED" w14:textId="77777777" w:rsidR="00126FF0" w:rsidRPr="003C0AD0" w:rsidRDefault="00126FF0" w:rsidP="00126FF0">
      <w:pPr>
        <w:pStyle w:val="ListParagraph"/>
        <w:numPr>
          <w:ilvl w:val="0"/>
          <w:numId w:val="29"/>
        </w:numPr>
        <w:suppressAutoHyphens/>
        <w:autoSpaceDN w:val="0"/>
        <w:snapToGrid w:val="0"/>
        <w:spacing w:after="0" w:line="276" w:lineRule="auto"/>
        <w:ind w:left="1208" w:hanging="357"/>
        <w:rPr>
          <w:color w:val="000000"/>
          <w:lang w:val="ro-RO"/>
        </w:rPr>
      </w:pPr>
      <w:r w:rsidRPr="003C0AD0">
        <w:rPr>
          <w:color w:val="000000"/>
          <w:lang w:val="ro-RO"/>
        </w:rPr>
        <w:t>Capacitatea beneficiarilor de finanțare, puncte tari și puncte slabe, cum a evoluat capacitatea beneficiarilor?</w:t>
      </w:r>
    </w:p>
    <w:p w14:paraId="3A1B0EDA" w14:textId="77777777" w:rsidR="00126FF0" w:rsidRPr="003C0AD0" w:rsidRDefault="00126FF0" w:rsidP="00126FF0">
      <w:pPr>
        <w:snapToGrid w:val="0"/>
        <w:rPr>
          <w:color w:val="000000"/>
          <w:szCs w:val="20"/>
          <w:lang w:val="ro-RO"/>
        </w:rPr>
      </w:pPr>
    </w:p>
    <w:p w14:paraId="3B158D2C" w14:textId="77777777" w:rsidR="00126FF0" w:rsidRPr="003C0AD0" w:rsidRDefault="00126FF0" w:rsidP="00126FF0">
      <w:pPr>
        <w:snapToGrid w:val="0"/>
        <w:rPr>
          <w:color w:val="000000"/>
          <w:szCs w:val="20"/>
          <w:lang w:val="ro-RO"/>
        </w:rPr>
      </w:pPr>
    </w:p>
    <w:p w14:paraId="44D5B1DE" w14:textId="77777777" w:rsidR="00126FF0" w:rsidRPr="003C0AD0" w:rsidRDefault="00126FF0" w:rsidP="00126FF0">
      <w:pPr>
        <w:snapToGrid w:val="0"/>
        <w:rPr>
          <w:color w:val="000000"/>
          <w:szCs w:val="20"/>
          <w:lang w:val="ro-RO"/>
        </w:rPr>
      </w:pPr>
    </w:p>
    <w:p w14:paraId="5515662B" w14:textId="77777777" w:rsidR="00126FF0" w:rsidRPr="003C0AD0" w:rsidRDefault="00126FF0" w:rsidP="00126FF0">
      <w:pPr>
        <w:snapToGrid w:val="0"/>
        <w:rPr>
          <w:color w:val="000000"/>
          <w:szCs w:val="20"/>
          <w:lang w:val="ro-RO"/>
        </w:rPr>
      </w:pPr>
    </w:p>
    <w:p w14:paraId="30FD5544" w14:textId="77777777" w:rsidR="00126FF0" w:rsidRPr="003C0AD0" w:rsidRDefault="00126FF0" w:rsidP="00126FF0">
      <w:pPr>
        <w:snapToGrid w:val="0"/>
        <w:rPr>
          <w:color w:val="000000"/>
          <w:szCs w:val="20"/>
          <w:lang w:val="ro-RO"/>
        </w:rPr>
      </w:pPr>
    </w:p>
    <w:p w14:paraId="01BCDCC9" w14:textId="77777777" w:rsidR="00126FF0" w:rsidRPr="003C0AD0" w:rsidRDefault="00126FF0" w:rsidP="00126FF0">
      <w:pPr>
        <w:snapToGrid w:val="0"/>
        <w:rPr>
          <w:color w:val="000000"/>
          <w:szCs w:val="20"/>
          <w:lang w:val="ro-RO"/>
        </w:rPr>
      </w:pPr>
    </w:p>
    <w:p w14:paraId="456EBEA5" w14:textId="77777777" w:rsidR="00126FF0" w:rsidRPr="003C0AD0" w:rsidRDefault="00126FF0" w:rsidP="00126FF0">
      <w:pPr>
        <w:snapToGrid w:val="0"/>
        <w:rPr>
          <w:color w:val="000000"/>
          <w:szCs w:val="20"/>
          <w:lang w:val="ro-RO"/>
        </w:rPr>
      </w:pPr>
    </w:p>
    <w:p w14:paraId="44949F8D" w14:textId="77777777" w:rsidR="00126FF0" w:rsidRPr="003C0AD0" w:rsidRDefault="00126FF0" w:rsidP="00126FF0">
      <w:pPr>
        <w:snapToGrid w:val="0"/>
        <w:rPr>
          <w:color w:val="000000"/>
          <w:szCs w:val="20"/>
          <w:lang w:val="ro-RO"/>
        </w:rPr>
      </w:pPr>
    </w:p>
    <w:p w14:paraId="14B9CC60" w14:textId="77777777" w:rsidR="00126FF0" w:rsidRPr="003C0AD0" w:rsidRDefault="00126FF0" w:rsidP="00126FF0">
      <w:pPr>
        <w:snapToGrid w:val="0"/>
        <w:rPr>
          <w:color w:val="000000"/>
          <w:szCs w:val="20"/>
          <w:lang w:val="ro-RO"/>
        </w:rPr>
      </w:pPr>
    </w:p>
    <w:p w14:paraId="36E244C9" w14:textId="77777777" w:rsidR="00126FF0" w:rsidRPr="003C0AD0" w:rsidRDefault="00126FF0" w:rsidP="00126FF0">
      <w:pPr>
        <w:snapToGrid w:val="0"/>
        <w:rPr>
          <w:color w:val="000000"/>
          <w:szCs w:val="20"/>
          <w:lang w:val="ro-RO"/>
        </w:rPr>
      </w:pPr>
    </w:p>
    <w:p w14:paraId="2175988E" w14:textId="77777777" w:rsidR="00126FF0" w:rsidRPr="003C0AD0" w:rsidRDefault="00126FF0" w:rsidP="00126FF0">
      <w:pPr>
        <w:snapToGrid w:val="0"/>
        <w:rPr>
          <w:color w:val="000000"/>
          <w:szCs w:val="20"/>
          <w:lang w:val="ro-RO"/>
        </w:rPr>
      </w:pPr>
    </w:p>
    <w:p w14:paraId="376A48A4" w14:textId="77777777" w:rsidR="00126FF0" w:rsidRPr="000F7CCF" w:rsidRDefault="00126FF0" w:rsidP="000F7CCF">
      <w:pPr>
        <w:pStyle w:val="Heading2"/>
        <w:numPr>
          <w:ilvl w:val="0"/>
          <w:numId w:val="0"/>
        </w:numPr>
        <w:ind w:left="357" w:hanging="357"/>
        <w:rPr>
          <w:b/>
          <w:bCs/>
        </w:rPr>
      </w:pPr>
      <w:bookmarkStart w:id="46" w:name="_Toc154147210"/>
      <w:r w:rsidRPr="000F7CCF">
        <w:rPr>
          <w:b/>
          <w:bCs/>
        </w:rPr>
        <w:lastRenderedPageBreak/>
        <w:t>Anexa 3.3: Interviuri POC</w:t>
      </w:r>
      <w:bookmarkEnd w:id="46"/>
    </w:p>
    <w:p w14:paraId="0371993E" w14:textId="77777777" w:rsidR="00126FF0" w:rsidRPr="003C0AD0" w:rsidRDefault="00126FF0" w:rsidP="00126FF0">
      <w:pPr>
        <w:pStyle w:val="Titlu3Heading3"/>
        <w:numPr>
          <w:ilvl w:val="2"/>
          <w:numId w:val="93"/>
        </w:numPr>
        <w:rPr>
          <w:color w:val="007BB8"/>
        </w:rPr>
      </w:pPr>
      <w:bookmarkStart w:id="47" w:name="_Toc154147211"/>
      <w:r w:rsidRPr="003C0AD0">
        <w:rPr>
          <w:color w:val="007BB8"/>
        </w:rPr>
        <w:t>Metodologie</w:t>
      </w:r>
      <w:bookmarkEnd w:id="47"/>
      <w:r w:rsidRPr="003C0AD0">
        <w:rPr>
          <w:color w:val="007BB8"/>
        </w:rPr>
        <w:t xml:space="preserve">  </w:t>
      </w:r>
    </w:p>
    <w:p w14:paraId="381094F3"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Interviurile au avut ca scop colectarea de date pentru triangularea și completarea informațiilor obținute anterior din prelucrarea și analiza documentelor și datelor administrative.</w:t>
      </w:r>
    </w:p>
    <w:p w14:paraId="6F2EF54F"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fost realizate în total 11 interviuri, prin care s-a urmărit atât surprinderea efectelor la nivel de sistem, cât și surprinderea impactului așteptat al intervențiilor la nivel de proiecte.</w:t>
      </w:r>
    </w:p>
    <w:p w14:paraId="7785B907"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 xml:space="preserve">Interviurile au fost realizate cu reprezentanți ai Autorității de Management a programului, administratorilor de granturi, beneficiarilor de finanțare și firmelor de consultanță cu experiență în domeniul aplicării și implementării proiectelor dedicate IMM-urilor. Lista interviurilor realizate se regăsește în cele ce urmează:  </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4"/>
        <w:gridCol w:w="4029"/>
        <w:gridCol w:w="4204"/>
      </w:tblGrid>
      <w:tr w:rsidR="00126FF0" w:rsidRPr="003C0AD0" w14:paraId="6D8FA15A"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Borders>
              <w:top w:val="none" w:sz="0" w:space="0" w:color="auto"/>
              <w:left w:val="none" w:sz="0" w:space="0" w:color="auto"/>
              <w:bottom w:val="none" w:sz="0" w:space="0" w:color="auto"/>
              <w:right w:val="none" w:sz="0" w:space="0" w:color="auto"/>
            </w:tcBorders>
            <w:shd w:val="clear" w:color="auto" w:fill="002465"/>
          </w:tcPr>
          <w:p w14:paraId="60183FF2" w14:textId="77777777" w:rsidR="00126FF0" w:rsidRPr="003C0AD0" w:rsidRDefault="00126FF0" w:rsidP="00FF2A26">
            <w:pPr>
              <w:spacing w:before="120" w:after="120"/>
              <w:ind w:right="-23"/>
              <w:jc w:val="both"/>
              <w:rPr>
                <w:rFonts w:cstheme="minorHAnsi"/>
                <w:b w:val="0"/>
                <w:bCs/>
                <w:lang w:val="ro-RO"/>
              </w:rPr>
            </w:pPr>
            <w:r w:rsidRPr="003C0AD0">
              <w:rPr>
                <w:rFonts w:cstheme="minorHAnsi"/>
                <w:bCs/>
                <w:lang w:val="ro-RO"/>
              </w:rPr>
              <w:t>Nr.crt.</w:t>
            </w:r>
          </w:p>
        </w:tc>
        <w:tc>
          <w:tcPr>
            <w:tcW w:w="4201" w:type="dxa"/>
            <w:tcBorders>
              <w:top w:val="none" w:sz="0" w:space="0" w:color="auto"/>
              <w:left w:val="none" w:sz="0" w:space="0" w:color="auto"/>
              <w:bottom w:val="none" w:sz="0" w:space="0" w:color="auto"/>
              <w:right w:val="none" w:sz="0" w:space="0" w:color="auto"/>
            </w:tcBorders>
            <w:shd w:val="clear" w:color="auto" w:fill="002465"/>
          </w:tcPr>
          <w:p w14:paraId="1D5A113D" w14:textId="77777777" w:rsidR="00126FF0" w:rsidRPr="003C0AD0" w:rsidRDefault="00126FF0" w:rsidP="00FF2A26">
            <w:pPr>
              <w:spacing w:before="120" w:after="120"/>
              <w:ind w:right="-23"/>
              <w:jc w:val="both"/>
              <w:cnfStyle w:val="100000000000" w:firstRow="1" w:lastRow="0" w:firstColumn="0" w:lastColumn="0" w:oddVBand="0" w:evenVBand="0" w:oddHBand="0" w:evenHBand="0" w:firstRowFirstColumn="0" w:firstRowLastColumn="0" w:lastRowFirstColumn="0" w:lastRowLastColumn="0"/>
              <w:rPr>
                <w:rFonts w:cstheme="minorHAnsi"/>
                <w:b w:val="0"/>
                <w:bCs/>
                <w:lang w:val="ro-RO"/>
              </w:rPr>
            </w:pPr>
            <w:r w:rsidRPr="003C0AD0">
              <w:rPr>
                <w:rFonts w:cstheme="minorHAnsi"/>
                <w:bCs/>
                <w:lang w:val="ro-RO"/>
              </w:rPr>
              <w:t>AP / OS / Acțiune</w:t>
            </w:r>
          </w:p>
        </w:tc>
        <w:tc>
          <w:tcPr>
            <w:tcW w:w="4394" w:type="dxa"/>
            <w:tcBorders>
              <w:top w:val="none" w:sz="0" w:space="0" w:color="auto"/>
              <w:left w:val="none" w:sz="0" w:space="0" w:color="auto"/>
              <w:bottom w:val="none" w:sz="0" w:space="0" w:color="auto"/>
              <w:right w:val="none" w:sz="0" w:space="0" w:color="auto"/>
            </w:tcBorders>
            <w:shd w:val="clear" w:color="auto" w:fill="002465"/>
          </w:tcPr>
          <w:p w14:paraId="23542156" w14:textId="77777777" w:rsidR="00126FF0" w:rsidRPr="003C0AD0" w:rsidRDefault="00126FF0" w:rsidP="00FF2A26">
            <w:pPr>
              <w:spacing w:before="120" w:after="120"/>
              <w:ind w:right="-23"/>
              <w:jc w:val="both"/>
              <w:cnfStyle w:val="100000000000" w:firstRow="1" w:lastRow="0" w:firstColumn="0" w:lastColumn="0" w:oddVBand="0" w:evenVBand="0" w:oddHBand="0" w:evenHBand="0" w:firstRowFirstColumn="0" w:firstRowLastColumn="0" w:lastRowFirstColumn="0" w:lastRowLastColumn="0"/>
              <w:rPr>
                <w:rFonts w:cstheme="minorHAnsi"/>
                <w:b w:val="0"/>
                <w:bCs/>
                <w:lang w:val="ro-RO"/>
              </w:rPr>
            </w:pPr>
            <w:r w:rsidRPr="003C0AD0">
              <w:rPr>
                <w:rFonts w:cstheme="minorHAnsi"/>
                <w:bCs/>
                <w:lang w:val="ro-RO"/>
              </w:rPr>
              <w:t>Instituție/ Entitate</w:t>
            </w:r>
          </w:p>
        </w:tc>
      </w:tr>
      <w:tr w:rsidR="00126FF0" w:rsidRPr="003C0AD0" w14:paraId="20540D13"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3A2DF3FB"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1</w:t>
            </w:r>
          </w:p>
        </w:tc>
        <w:tc>
          <w:tcPr>
            <w:tcW w:w="4201" w:type="dxa"/>
          </w:tcPr>
          <w:p w14:paraId="0FF5A872"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3 / AP 4</w:t>
            </w:r>
          </w:p>
        </w:tc>
        <w:tc>
          <w:tcPr>
            <w:tcW w:w="4394" w:type="dxa"/>
          </w:tcPr>
          <w:p w14:paraId="5E4BE319"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AM POC</w:t>
            </w:r>
          </w:p>
        </w:tc>
      </w:tr>
      <w:tr w:rsidR="00126FF0" w:rsidRPr="003C0AD0" w14:paraId="061A140C" w14:textId="77777777" w:rsidTr="00FF2A26">
        <w:tc>
          <w:tcPr>
            <w:cnfStyle w:val="001000000000" w:firstRow="0" w:lastRow="0" w:firstColumn="1" w:lastColumn="0" w:oddVBand="0" w:evenVBand="0" w:oddHBand="0" w:evenHBand="0" w:firstRowFirstColumn="0" w:firstRowLastColumn="0" w:lastRowFirstColumn="0" w:lastRowLastColumn="0"/>
            <w:tcW w:w="761" w:type="dxa"/>
          </w:tcPr>
          <w:p w14:paraId="53866752"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2</w:t>
            </w:r>
          </w:p>
        </w:tc>
        <w:tc>
          <w:tcPr>
            <w:tcW w:w="4201" w:type="dxa"/>
          </w:tcPr>
          <w:p w14:paraId="66369153"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3 - 3.1.1</w:t>
            </w:r>
          </w:p>
          <w:p w14:paraId="56720381"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4.1.2</w:t>
            </w:r>
          </w:p>
        </w:tc>
        <w:tc>
          <w:tcPr>
            <w:tcW w:w="4394" w:type="dxa"/>
          </w:tcPr>
          <w:p w14:paraId="6EFD4A58"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MEAT</w:t>
            </w:r>
          </w:p>
        </w:tc>
      </w:tr>
      <w:tr w:rsidR="00126FF0" w:rsidRPr="003C0AD0" w14:paraId="3A21E0D8"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317FD06D"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3</w:t>
            </w:r>
          </w:p>
        </w:tc>
        <w:tc>
          <w:tcPr>
            <w:tcW w:w="4201" w:type="dxa"/>
          </w:tcPr>
          <w:p w14:paraId="0F6BA4B1"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4.2.1</w:t>
            </w:r>
          </w:p>
        </w:tc>
        <w:tc>
          <w:tcPr>
            <w:tcW w:w="4394" w:type="dxa"/>
          </w:tcPr>
          <w:p w14:paraId="2F99CB88"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UAT Baia Mare</w:t>
            </w:r>
          </w:p>
        </w:tc>
      </w:tr>
      <w:tr w:rsidR="00126FF0" w:rsidRPr="003C0AD0" w14:paraId="4A23C31E" w14:textId="77777777" w:rsidTr="00FF2A26">
        <w:tc>
          <w:tcPr>
            <w:cnfStyle w:val="001000000000" w:firstRow="0" w:lastRow="0" w:firstColumn="1" w:lastColumn="0" w:oddVBand="0" w:evenVBand="0" w:oddHBand="0" w:evenHBand="0" w:firstRowFirstColumn="0" w:firstRowLastColumn="0" w:lastRowFirstColumn="0" w:lastRowLastColumn="0"/>
            <w:tcW w:w="761" w:type="dxa"/>
          </w:tcPr>
          <w:p w14:paraId="40BBA066"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4</w:t>
            </w:r>
          </w:p>
        </w:tc>
        <w:tc>
          <w:tcPr>
            <w:tcW w:w="4201" w:type="dxa"/>
          </w:tcPr>
          <w:p w14:paraId="79055267"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4.2.1</w:t>
            </w:r>
          </w:p>
        </w:tc>
        <w:tc>
          <w:tcPr>
            <w:tcW w:w="4394" w:type="dxa"/>
          </w:tcPr>
          <w:p w14:paraId="5C372217"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UAT Tunari</w:t>
            </w:r>
          </w:p>
        </w:tc>
      </w:tr>
      <w:tr w:rsidR="00126FF0" w:rsidRPr="003C0AD0" w14:paraId="0D11D7F4"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59012BEA"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5</w:t>
            </w:r>
          </w:p>
        </w:tc>
        <w:tc>
          <w:tcPr>
            <w:tcW w:w="4201" w:type="dxa"/>
          </w:tcPr>
          <w:p w14:paraId="1CFE9DEE"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4.2.1</w:t>
            </w:r>
          </w:p>
        </w:tc>
        <w:tc>
          <w:tcPr>
            <w:tcW w:w="4394" w:type="dxa"/>
          </w:tcPr>
          <w:p w14:paraId="6EFD78D8"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Colegiul Național ''Samuel Von Brukenthal'' Sibiu</w:t>
            </w:r>
          </w:p>
        </w:tc>
      </w:tr>
      <w:tr w:rsidR="00126FF0" w:rsidRPr="003C0AD0" w14:paraId="37715389" w14:textId="77777777" w:rsidTr="00FF2A26">
        <w:tc>
          <w:tcPr>
            <w:cnfStyle w:val="001000000000" w:firstRow="0" w:lastRow="0" w:firstColumn="1" w:lastColumn="0" w:oddVBand="0" w:evenVBand="0" w:oddHBand="0" w:evenHBand="0" w:firstRowFirstColumn="0" w:firstRowLastColumn="0" w:lastRowFirstColumn="0" w:lastRowLastColumn="0"/>
            <w:tcW w:w="761" w:type="dxa"/>
          </w:tcPr>
          <w:p w14:paraId="00966B42"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6</w:t>
            </w:r>
          </w:p>
        </w:tc>
        <w:tc>
          <w:tcPr>
            <w:tcW w:w="4201" w:type="dxa"/>
          </w:tcPr>
          <w:p w14:paraId="259D7E9F"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4.2.1</w:t>
            </w:r>
          </w:p>
        </w:tc>
        <w:tc>
          <w:tcPr>
            <w:tcW w:w="4394" w:type="dxa"/>
          </w:tcPr>
          <w:p w14:paraId="260F63B8"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Școala Gimnazială Ciugud</w:t>
            </w:r>
          </w:p>
        </w:tc>
      </w:tr>
      <w:tr w:rsidR="00126FF0" w:rsidRPr="003C0AD0" w14:paraId="5B20027F"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119E8E1E"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7</w:t>
            </w:r>
          </w:p>
        </w:tc>
        <w:tc>
          <w:tcPr>
            <w:tcW w:w="4201" w:type="dxa"/>
          </w:tcPr>
          <w:p w14:paraId="0ABEE0E1"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3 - 3.1.1 (granturi capital de lucru)</w:t>
            </w:r>
          </w:p>
        </w:tc>
        <w:tc>
          <w:tcPr>
            <w:tcW w:w="4394" w:type="dxa"/>
          </w:tcPr>
          <w:p w14:paraId="57C5D242"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PROD-CYP IMPEX SRL</w:t>
            </w:r>
          </w:p>
        </w:tc>
      </w:tr>
      <w:tr w:rsidR="00126FF0" w:rsidRPr="003C0AD0" w14:paraId="0CA9CBDF" w14:textId="77777777" w:rsidTr="00FF2A26">
        <w:tc>
          <w:tcPr>
            <w:cnfStyle w:val="001000000000" w:firstRow="0" w:lastRow="0" w:firstColumn="1" w:lastColumn="0" w:oddVBand="0" w:evenVBand="0" w:oddHBand="0" w:evenHBand="0" w:firstRowFirstColumn="0" w:firstRowLastColumn="0" w:lastRowFirstColumn="0" w:lastRowLastColumn="0"/>
            <w:tcW w:w="761" w:type="dxa"/>
          </w:tcPr>
          <w:p w14:paraId="760C97C7"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8</w:t>
            </w:r>
          </w:p>
        </w:tc>
        <w:tc>
          <w:tcPr>
            <w:tcW w:w="4201" w:type="dxa"/>
          </w:tcPr>
          <w:p w14:paraId="5C279EBC"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3 - 3.1.1 (granturi capital de lucru)</w:t>
            </w:r>
          </w:p>
        </w:tc>
        <w:tc>
          <w:tcPr>
            <w:tcW w:w="4394" w:type="dxa"/>
          </w:tcPr>
          <w:p w14:paraId="77016C6F"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SC SMART PROJECT CONNECT SRL</w:t>
            </w:r>
          </w:p>
        </w:tc>
      </w:tr>
      <w:tr w:rsidR="00126FF0" w:rsidRPr="003C0AD0" w14:paraId="2012717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68FEF311"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9</w:t>
            </w:r>
          </w:p>
        </w:tc>
        <w:tc>
          <w:tcPr>
            <w:tcW w:w="4201" w:type="dxa"/>
          </w:tcPr>
          <w:p w14:paraId="17BFB0D7"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4.1.2 (microgranturi capital de lucru)</w:t>
            </w:r>
          </w:p>
        </w:tc>
        <w:tc>
          <w:tcPr>
            <w:tcW w:w="4394" w:type="dxa"/>
          </w:tcPr>
          <w:p w14:paraId="2FEFDD88"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IF ”denumire anonimizată”</w:t>
            </w:r>
          </w:p>
        </w:tc>
      </w:tr>
      <w:tr w:rsidR="00126FF0" w:rsidRPr="003C0AD0" w14:paraId="525A3554" w14:textId="77777777" w:rsidTr="00FF2A26">
        <w:tc>
          <w:tcPr>
            <w:cnfStyle w:val="001000000000" w:firstRow="0" w:lastRow="0" w:firstColumn="1" w:lastColumn="0" w:oddVBand="0" w:evenVBand="0" w:oddHBand="0" w:evenHBand="0" w:firstRowFirstColumn="0" w:firstRowLastColumn="0" w:lastRowFirstColumn="0" w:lastRowLastColumn="0"/>
            <w:tcW w:w="761" w:type="dxa"/>
          </w:tcPr>
          <w:p w14:paraId="7E96B704"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10</w:t>
            </w:r>
          </w:p>
        </w:tc>
        <w:tc>
          <w:tcPr>
            <w:tcW w:w="4201" w:type="dxa"/>
          </w:tcPr>
          <w:p w14:paraId="76F812C7"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4.1.2 (microgranturi capital de lucru)</w:t>
            </w:r>
          </w:p>
        </w:tc>
        <w:tc>
          <w:tcPr>
            <w:tcW w:w="4394" w:type="dxa"/>
          </w:tcPr>
          <w:p w14:paraId="25F56617" w14:textId="77777777" w:rsidR="00126FF0" w:rsidRPr="003C0AD0" w:rsidRDefault="00126FF0" w:rsidP="00FF2A26">
            <w:pPr>
              <w:snapToGrid w:val="0"/>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PFA ”denumire anonimizată”</w:t>
            </w:r>
          </w:p>
        </w:tc>
      </w:tr>
      <w:tr w:rsidR="00126FF0" w:rsidRPr="003C0AD0" w14:paraId="50B19753"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14:paraId="69BCC176" w14:textId="77777777" w:rsidR="00126FF0" w:rsidRPr="003C0AD0" w:rsidRDefault="00126FF0" w:rsidP="00FF2A26">
            <w:pPr>
              <w:snapToGrid w:val="0"/>
              <w:spacing w:before="120" w:after="120"/>
              <w:contextualSpacing/>
              <w:jc w:val="both"/>
              <w:rPr>
                <w:rFonts w:ascii="Calibri" w:eastAsia="Times New Roman" w:hAnsi="Calibri" w:cs="Calibri"/>
                <w:bCs/>
                <w:kern w:val="0"/>
                <w:sz w:val="20"/>
                <w:szCs w:val="20"/>
                <w:lang w:val="ro-RO" w:eastAsia="en-GB"/>
                <w14:ligatures w14:val="none"/>
              </w:rPr>
            </w:pPr>
            <w:r w:rsidRPr="003C0AD0">
              <w:rPr>
                <w:rFonts w:ascii="Calibri" w:eastAsia="Times New Roman" w:hAnsi="Calibri" w:cs="Calibri"/>
                <w:bCs/>
                <w:kern w:val="0"/>
                <w:sz w:val="20"/>
                <w:szCs w:val="20"/>
                <w:lang w:val="ro-RO" w:eastAsia="en-GB"/>
                <w14:ligatures w14:val="none"/>
              </w:rPr>
              <w:t>11</w:t>
            </w:r>
          </w:p>
        </w:tc>
        <w:tc>
          <w:tcPr>
            <w:tcW w:w="4201" w:type="dxa"/>
          </w:tcPr>
          <w:p w14:paraId="0956C5EE"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3 - 3.1.1</w:t>
            </w:r>
          </w:p>
          <w:p w14:paraId="60F3EAD0"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AP 4 – 4.1.1 / 4.1.2</w:t>
            </w:r>
          </w:p>
        </w:tc>
        <w:tc>
          <w:tcPr>
            <w:tcW w:w="4394" w:type="dxa"/>
          </w:tcPr>
          <w:p w14:paraId="088425FA" w14:textId="77777777" w:rsidR="00126FF0" w:rsidRPr="003C0AD0" w:rsidRDefault="00126FF0" w:rsidP="00FF2A26">
            <w:pPr>
              <w:snapToGrid w:val="0"/>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kern w:val="0"/>
                <w:lang w:val="ro-RO" w:eastAsia="en-GB"/>
                <w14:ligatures w14:val="none"/>
              </w:rPr>
            </w:pPr>
            <w:r w:rsidRPr="003C0AD0">
              <w:rPr>
                <w:rFonts w:ascii="Calibri" w:eastAsia="Times New Roman" w:hAnsi="Calibri" w:cs="Calibri"/>
                <w:kern w:val="0"/>
                <w:lang w:val="ro-RO" w:eastAsia="en-GB"/>
                <w14:ligatures w14:val="none"/>
              </w:rPr>
              <w:t>Chroma Consulting Agency</w:t>
            </w:r>
          </w:p>
        </w:tc>
      </w:tr>
    </w:tbl>
    <w:p w14:paraId="48072B23" w14:textId="77777777" w:rsidR="00126FF0" w:rsidRPr="003C0AD0" w:rsidRDefault="00126FF0" w:rsidP="00126FF0">
      <w:pPr>
        <w:pStyle w:val="Titlu3Heading3"/>
        <w:numPr>
          <w:ilvl w:val="2"/>
          <w:numId w:val="93"/>
        </w:numPr>
        <w:rPr>
          <w:color w:val="007BB8"/>
        </w:rPr>
      </w:pPr>
      <w:bookmarkStart w:id="48" w:name="_Toc154147212"/>
      <w:r w:rsidRPr="003C0AD0">
        <w:rPr>
          <w:color w:val="007BB8"/>
        </w:rPr>
        <w:t>Sinteză interviuri</w:t>
      </w:r>
      <w:bookmarkEnd w:id="48"/>
      <w:r w:rsidRPr="003C0AD0">
        <w:rPr>
          <w:color w:val="007BB8"/>
        </w:rPr>
        <w:t xml:space="preserve"> </w:t>
      </w:r>
    </w:p>
    <w:p w14:paraId="560EAB57" w14:textId="77777777" w:rsidR="00126FF0" w:rsidRPr="003C0AD0" w:rsidRDefault="00126FF0" w:rsidP="00126FF0">
      <w:pPr>
        <w:spacing w:before="120"/>
        <w:rPr>
          <w:rFonts w:cstheme="minorHAnsi"/>
          <w:b/>
          <w:bCs w:val="0"/>
          <w:lang w:val="ro-RO"/>
        </w:rPr>
      </w:pPr>
      <w:r w:rsidRPr="003C0AD0">
        <w:rPr>
          <w:rFonts w:cstheme="minorHAnsi"/>
          <w:b/>
          <w:lang w:val="ro-RO"/>
        </w:rPr>
        <w:t>Autoritate de Management:</w:t>
      </w:r>
    </w:p>
    <w:p w14:paraId="0BD00957" w14:textId="77777777" w:rsidR="00126FF0" w:rsidRPr="003C0AD0" w:rsidRDefault="00126FF0" w:rsidP="00126FF0">
      <w:pPr>
        <w:pStyle w:val="ListParagraph"/>
        <w:numPr>
          <w:ilvl w:val="0"/>
          <w:numId w:val="40"/>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Implementare împreună cu Ministerul Agriculturii și Ministerul Antreprenoriatului și Turismului;</w:t>
      </w:r>
    </w:p>
    <w:p w14:paraId="4703153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O componentă neeligibilă din FEDR (agricultură primară), care va rămâne pe bugetul de stat, mai cu seamă finanțată partea de procesare din bugetul propriu;</w:t>
      </w:r>
    </w:p>
    <w:p w14:paraId="5C50B052"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Acțiunea 4.2.1 tablete școlare – partea de digitalizare a REACT EU îndeplinită cu o componentă de 60 de milioane de euro, cheltuielile au fost deja efectuate în cadrul axei 2;</w:t>
      </w:r>
    </w:p>
    <w:p w14:paraId="1E892A7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Axa 5 – vouchere de energie;</w:t>
      </w:r>
    </w:p>
    <w:p w14:paraId="0F2F91B8"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Programarea este un proces continuu, nu se poate baza doar pe un exercițiu unic – contextul macroeconomic evoluează;</w:t>
      </w:r>
    </w:p>
    <w:p w14:paraId="2EF5FBF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Axa 3 este implementată în totalitate, ajutoarele au fost acordate, rezultatele au fost notate într-o evaluare tematică pe SMI a Comisiei Europene și sunt unele pozitive, gradul de reziliență al companiilor este unul foarte mare (peste 90%); companiile nu au intrat în faliment sau insolvență și sunt active pe piață;</w:t>
      </w:r>
    </w:p>
    <w:p w14:paraId="2DCEF39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Axa 4 – derulată la nivelul AM (nu a fost facil la final de implementare a programului); a durat foarte mult până la consolidarea ghidului ca urmare a unei abordări susținute politic a variantei finale; a generat un volum mare de activități la nivelul AM, în contextul închiderii programului operațional;</w:t>
      </w:r>
    </w:p>
    <w:p w14:paraId="7763B3A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Programul operațional are acum 5 axe (2 axe inițial) cu o alocare de 2 miliarde 800 de milioane de euro (un miliard și jumătate în programarea inițială); 3 axe le implementează direct cu beneficiarii;</w:t>
      </w:r>
    </w:p>
    <w:p w14:paraId="46F1138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Dinamica economică socială este mult mai accentuată, programele sunt mai flexibile și POC a dovedit această flexibilitate, adăugându-și aceste axe spre sfârșitul programului;</w:t>
      </w:r>
    </w:p>
    <w:p w14:paraId="2986B22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AM a reușit să se adapteze la schimbare, să pună în implementare axele noi;</w:t>
      </w:r>
    </w:p>
    <w:p w14:paraId="2F6D5E08"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Axele 3 și 4 au o corelare;</w:t>
      </w:r>
    </w:p>
    <w:p w14:paraId="11BD26E9"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Gradul de digitalizare complet de care a dispus AM (de la începutul anului 2019) a fost foarte util în perioada pandemiei – au parametrizat un sistem nou/ o platformă informatică nouă IMM Recover cu un anumit flux automatizat, în măsura în care și bazele de date furnizoare de informații au putut fi accesate (au fost procesate zeci de mii de cereri de finanțare într-un timp foarte scurt cu un efort minim din partea solicitantului, pentru că majoritatea informațiilor se aduceau din bazele de date ANAF și RECOM); pentru a putea fi rambursate, proiectele au trebuit să parcurgă fluxul din MySmis;</w:t>
      </w:r>
    </w:p>
    <w:p w14:paraId="208A6F7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Limitările și constrângerile sunt de ordin tehnic în ceea ce privește automatizarea unui flux de lucru;</w:t>
      </w:r>
    </w:p>
    <w:p w14:paraId="79E40D1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MySmis – capabilitatea și limitările sale nu au făcut posibil un flux atât de mare de proiecte;</w:t>
      </w:r>
    </w:p>
    <w:p w14:paraId="3CD7F14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4.1.1 – derulat din IMM Recover, modul dezvoltat suplimentar pe baza analizei de business și a nevoilor AM;</w:t>
      </w:r>
    </w:p>
    <w:p w14:paraId="4350A97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AM a lucrat dublu pentru asigurarea unei piste de audit în cazul proiectelor admise care sunt acum în implementare;</w:t>
      </w:r>
    </w:p>
    <w:p w14:paraId="0882A85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Măsuri luate în continuare pentru sprijinirea implementării – grad de supracontractare asigurator, preîntâmpinarea situațiilor ce ar putea decurge din nereguli, suspiciuni de fraudă, suprapuneri de finanțare;</w:t>
      </w:r>
    </w:p>
    <w:p w14:paraId="1781684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Experiența instituțională avută este important să fie continuată și valorificată în continuare, iar critica a fost privită constructiv și au fost dezvoltate instrumente pliate momentului, pentru a putea avea un grad de absorbție ridicat, dar și de performanță pentru că perioada următoare de programare este bazată pe performanță;</w:t>
      </w:r>
    </w:p>
    <w:p w14:paraId="5A8A2EA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Banii în cadrul crizei pandemice au fost aduși ca urmare a colaborării cu celelalte AM și din economii din axa prioritară 2 – așa s-a format axa prioritară 3;</w:t>
      </w:r>
    </w:p>
    <w:p w14:paraId="022BB13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Intervenția a fost calibrată cu ajutorul Ministerului Economiei – așa a fost dată Ordonanța 130;</w:t>
      </w:r>
    </w:p>
    <w:p w14:paraId="613AD6A2"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Cuantumul ajutoarelor acordate – Comisia din grupurile de lucru tematice de experți a dezvoltat un cadru temporar al ajutoarelor, în care toate statele membre au fost interesate cum pot ajuta programele de resort și toate statele membre; este prima dată când a fost sprijinit capitalul de lucru, partea de compensare a creanțelor comerciale printr-un ajutor nerambursabil, până acum aveau instrumente financiare, alte metode de creditare purtătoare de dobânzi și cost subvenționat;</w:t>
      </w:r>
    </w:p>
    <w:p w14:paraId="2948F98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Această oportunitate pusă la dispoziție de Comisie a fost speculată repede față de alte state membre în 2020, dobândind astfel experiență cu următoarea schemă de ajutor notificată pe AGRI Food, fiind autorizată și mai repede la Comisia Europeană și mai apoi 4.1 Partea de ajutor de stat notificat secțiunea 3.13;</w:t>
      </w:r>
    </w:p>
    <w:p w14:paraId="6F9926AD"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Dinamica a fost una extrem de mare, a trebuit să se adapteze, să vorbească cu colegi din alte state membre, să schimbe experiență, echipa de la nivelul AM fiind extraordinar de proactivă;</w:t>
      </w:r>
    </w:p>
    <w:p w14:paraId="616DA00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Practic, colaborând cu Ministerul Economiei s-a creat o punte între programele din fonduri europene și programele naționale, de multe ori considerate paralele, fiind totuși o experiență bună de conectare a capacităților dintre cele două;</w:t>
      </w:r>
    </w:p>
    <w:p w14:paraId="45A0023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AM are 2 organisme intermediare – cercetare și TIC;</w:t>
      </w:r>
    </w:p>
    <w:p w14:paraId="2682704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Există audit atât din partea autorității de audit, cât și din partea Comisiei și din partea ECA – proceduri mai detaliate, mult mai bine documentate pe fiecare pasă;</w:t>
      </w:r>
    </w:p>
    <w:p w14:paraId="751AC56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 nevoie de un mecanism de eșantionare foarte bine pus la punct, relevant, cu un grad de verificare pentru a obține o asigurare rezonabilă privind cheltuielile;</w:t>
      </w:r>
    </w:p>
    <w:p w14:paraId="1F152B83"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AM a simplificat cât de mult a putut, dar trebuie ținut cont și de părerea autorității de audit;</w:t>
      </w:r>
    </w:p>
    <w:p w14:paraId="0A33018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Este importantă o simplificare din prisma utilizării costurilor unitare;</w:t>
      </w:r>
    </w:p>
    <w:p w14:paraId="61CF6A9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Din partea Comisiei au avut întotdeauna cale de comunicare deschisă, nu au fost întârzieri din partea Comisiei;</w:t>
      </w:r>
    </w:p>
    <w:p w14:paraId="6D382F8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Nu au trimis vreo modificare în comitetul de monitorizare până nu au avut un acord informal și nu a fost dezbătută de Comisia Europeană, iar partea finală, în care comitetul de monitorizare transmite către comisie a fost o formalitate, pentru că Comisia era deja în temă și agrease;</w:t>
      </w:r>
    </w:p>
    <w:p w14:paraId="1F84AC6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Cooperarea cu alte state membre a fost benefică, iar mecanismul prin care aceste cooperări pot fi dinamice și eficiente este prin grupurile tematice la nivel de comisie;</w:t>
      </w:r>
    </w:p>
    <w:p w14:paraId="3FD7D5F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Din punctul de vedere al comunicării, AM are o structură de comunicare în cadrul ministerului care ar trebui să fie punctul unic de contact, ghișeul unic; problema este de întărire a capacității din punct de vedere tehnic;</w:t>
      </w:r>
    </w:p>
    <w:p w14:paraId="56396FE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Personalul de la comunicare ar trebui să aibă capacitatea de a înțelege intervențiile astfel încât să le traducă publicului larg, pe înțelesul tuturor, scopul lor ar trebui să fie unul mult mai complet, nu doar acela de registratură – intervenție pe conținut;</w:t>
      </w:r>
    </w:p>
    <w:p w14:paraId="7486C9B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Mesaje customizate pentru categorii – fermierii au un limbaj, PFA alt limbaj, etc.;</w:t>
      </w:r>
    </w:p>
    <w:p w14:paraId="71F507F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Limbaj incorect – cheltuim bani europeni / corect este că investim bani europeni;</w:t>
      </w:r>
    </w:p>
    <w:p w14:paraId="603F2EB9"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Și noi contribuim la bugetul Uniunii, la fel ca orice alt stat membru și avem responsabilitatea realizării unor investiții/intervenții menite să fie sustenabile și să ajute societatea să crească și să se dezvolte. Banii primiți de la UE sunt împărțiți astfel încât să fie atinse zonele cele mai sensibile, dar din păcate, acest lucru nu este înțeles de marea masă a oamenilor;</w:t>
      </w:r>
    </w:p>
    <w:p w14:paraId="72F05E9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cazul Axei 4, o formulare mai potrivită pentru titlul acțiunii este investiții în activități productive, iar treaba comunicatorilor este să transmită mesajul încât cei care îl receptează să simtă beneficiile;</w:t>
      </w:r>
    </w:p>
    <w:p w14:paraId="0A6AFDC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Anularea măsurii 3 – fractură interinstituțională sau între instituții și modul de comunicare al instituțiilor; 4.1.1 e fosta măsură 3, dar făcută astfel încât să asigure un potențial de succes, mult mai mare, iar rezultatele își vor spune cuvântul; nu era o obligație din partea AM de a face finanțarea;</w:t>
      </w:r>
    </w:p>
    <w:p w14:paraId="4596E3F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fost lansate microgranturile pe agricultură pe Axa 4 unde sunt 5.000 de euro;</w:t>
      </w:r>
    </w:p>
    <w:p w14:paraId="48B402F9"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Flexibilitatea AM a fost una fără precedent, însă capacitatea este totuși mică, iar pentru o plată există o verificare, nu se plătește oricum, și din păcate se vede pregătirea precară a consultanților, atât în a pregăti cererile de finanțare, cât și în implementare;</w:t>
      </w:r>
    </w:p>
    <w:p w14:paraId="3CE2E38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Cele mai bine pregătite proiecte sunt cele derulate de beneficiari în cadrul celor 4 apeluri;</w:t>
      </w:r>
    </w:p>
    <w:p w14:paraId="67404A93"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Gradul de cunoaștere – articolele 107 și 108 din Tratatul de funcționare a UE ar fi necesar să fie studiat de consultanți;</w:t>
      </w:r>
    </w:p>
    <w:p w14:paraId="2879C5A4"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Gradul de multiplicare – dacă un consultant a greșit o dată, a greșit în mai multe cazuri, copy paste cu aceleași activități, aceleași proiecte; beneficiarul trebuie să învețe să-și aleagă consultantul și cum să lucreze cu acesta;</w:t>
      </w:r>
    </w:p>
    <w:p w14:paraId="629FEF0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Educarea consultanților, comunicare și înțelegere între beneficiari, consultanți și AM;</w:t>
      </w:r>
    </w:p>
    <w:p w14:paraId="2CA2DB0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Există periodic întâlniri, sesiuni dedicate la cerința pieței în vederea armonizării punctelor de vedere, pot exista și îmbunătățiri în acest sens;</w:t>
      </w:r>
    </w:p>
    <w:p w14:paraId="7EBA824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Ar fi bine ca noul Smis să aibă componentă de inteligență artificială și de viteză de răspuns pe care o are IMM Recover;</w:t>
      </w:r>
    </w:p>
    <w:p w14:paraId="5425921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4.2.2 – Ministerul Educației ar trebui să aibă o strategie multianuală care să fie supusă unui audit, în care să facă un recensământ efectiv al echipamentelor dotărilor din școli, apoi o analiză a nevoii.</w:t>
      </w:r>
    </w:p>
    <w:p w14:paraId="40639A7C"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Administrator de grant:</w:t>
      </w:r>
    </w:p>
    <w:p w14:paraId="482A5E1D"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Măsurile au fost gândite la MFE / MIPE;</w:t>
      </w:r>
    </w:p>
    <w:p w14:paraId="1C695AED"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Pentru 3.1.1, microgranturile și granturile pentru capital de lucru au fost administrate de MEAT;</w:t>
      </w:r>
    </w:p>
    <w:p w14:paraId="10D1E82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Pentru 4.1.2, granturile pentru capital de lucru au fost administrate de MEAT, dar din lipsă de capacitate, microgranturile au fost administrate de MADR;</w:t>
      </w:r>
    </w:p>
    <w:p w14:paraId="5FC3E088"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Gândirea măsurilor – implementarea într-un timp scurt pentru un număr mare de beneficiari - aprilie 2020 (3.1.1);</w:t>
      </w:r>
    </w:p>
    <w:p w14:paraId="78899C5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Platforma informatică dezvoltată pentru a ajuta/ deservi un număr mare de aplicanți;</w:t>
      </w:r>
    </w:p>
    <w:p w14:paraId="5240AF9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Iunie proiect de OUG / intrat în vigoare în august 2020 – conținea partea de certificate de urgență (3.1.1);</w:t>
      </w:r>
    </w:p>
    <w:p w14:paraId="169E28C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Negocierea cu CE a durat, aprobarea făcându-se la finalul lunii august 2020 (3.1.1);</w:t>
      </w:r>
    </w:p>
    <w:p w14:paraId="4C8F0EB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 fost lansat proiectul de ghid, în consultare / 20 septembrie fost lansat apelul necompetitiv (3.1.1);</w:t>
      </w:r>
    </w:p>
    <w:p w14:paraId="27356E8F"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Încărcarea aplicației a durat aproximativ o săptămână – 100 de experți + STS;</w:t>
      </w:r>
    </w:p>
    <w:p w14:paraId="47DF2E2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7 octombrie semnarea contractului cu MIPE (3.1.1);</w:t>
      </w:r>
    </w:p>
    <w:p w14:paraId="57F97B1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Implementarea trebuia să se finalizeze în decembrie 2020 – 3 luni pentru lansare apel pentru IMM, evaluare, contractare și plată după caz (3.1.1);</w:t>
      </w:r>
    </w:p>
    <w:p w14:paraId="18F3BF54"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Efectuarea analizei de business și s-a automatizat procedura de aplicare, s-a dorit simplificarea aplicației pentru potențialii beneficiari de sprijin – urgentarea procesului pentru a face verificările cât mai rapid posibil (în aprox. 2 luni);</w:t>
      </w:r>
    </w:p>
    <w:p w14:paraId="59FFC62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Semnarea contractelor presupunea obținerea a trei semnături obligatorii – juridic, control financiar preventiv, ordonator de credite – timp îndelungat pentru contractare;</w:t>
      </w:r>
    </w:p>
    <w:p w14:paraId="4462327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Lansare primul apel 14 octombrie M1 – microganturi / închidere 21 octombrie (3.1.1);</w:t>
      </w:r>
    </w:p>
    <w:p w14:paraId="0637E192"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22 octombrie M2 - primul apel pentru granturi de capital de lucru / închidere după 5-7 zile(3.1.1);</w:t>
      </w:r>
    </w:p>
    <w:p w14:paraId="28D550B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Verificări cât s-a putut automatizat – partea de verificarea datelor de identificare – baza de date MEAT s-a interconectat cu cele de la RECOM și ANAF, pe baza introducerii CUI – restul datelor au fost importate în mod automat - a fost un mare ajutor pentru a evita verificarea unui volum extrem de mare de date;</w:t>
      </w:r>
    </w:p>
    <w:p w14:paraId="1A85680D"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Verificarea codurilor CAEN eligibile s-a realizat de asemenea în mod automat / la fel și datele personale ale reprezentanților legali;</w:t>
      </w:r>
    </w:p>
    <w:p w14:paraId="0AF574B9"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S-a impus necesitatea prelungirii perioadei de implementare a schemei de granturi – primele plăți au fost în noiembrie 2020 pentru măsura 1 și în decembrie 2020 pentru măsura 2 (3.1.1);</w:t>
      </w:r>
    </w:p>
    <w:p w14:paraId="058B80F4"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Plățile se realizau pe măsură ce se semnau contractele, a fost dificil și a durat să se semneze foarte multe contracte cu semnătură electronică;</w:t>
      </w:r>
    </w:p>
    <w:p w14:paraId="53DEB66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Dat fiind numărul ridicat de aplicanți (3000/ secundă), platforma a întâmpinat blocaje;</w:t>
      </w:r>
    </w:p>
    <w:p w14:paraId="22087C3D"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Transmiterea contractelor de pe platformă către adresele de email a beneficiarilor au fost blocate / considerate spam-uri/ atacuri cibernetice (300 /minut);</w:t>
      </w:r>
    </w:p>
    <w:p w14:paraId="3A92FC7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Procedura de implementare (pentru beneficiarii finali) a fost publicată în Monitorul Oficial – obiect schemă, buget, cheltuieli, etc (ghid)/ toți pașii necesari;</w:t>
      </w:r>
    </w:p>
    <w:p w14:paraId="33EB2B1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STS a realizat manuale de utilizare pentru fiecare etapă necesară a fi urmată pe platformă, inclusiv semnare, încărcare documente, cum se realizează rapoartele de progres;</w:t>
      </w:r>
    </w:p>
    <w:p w14:paraId="5FE088A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Realizarea ghidurilor s-a realizat intern de către personalul MEAT – nu a necesitat mult timp transferarea prevederilor schemei în documente;</w:t>
      </w:r>
    </w:p>
    <w:p w14:paraId="43E7B8E6"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Formularele au fost gândite odată cu dezvoltarea aplicației – gândite pentru ce raportări vor fi necesare ulterior;</w:t>
      </w:r>
    </w:p>
    <w:p w14:paraId="2BAD32E9"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Ghidurile au fost publicate în consultare publică – pe site – transparență decizională – timpul a fost scurt, oamenii trebuiau să aibă informațiile din timp – nu se cunoaște câte propuneri de modificări asupra documentelor au fost necesare;</w:t>
      </w:r>
    </w:p>
    <w:p w14:paraId="2E86E8F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AA a considerat că formatul de RP nu este potrivit – s-a dorit refacerea acestora, însă numărul mare de beneficiari (peste 60.000 nu a permis acest lucru);</w:t>
      </w:r>
    </w:p>
    <w:p w14:paraId="08A3264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Verificarea aplicatiilor a fost realizată cu aproximativ 160 de persoane / intern;</w:t>
      </w:r>
    </w:p>
    <w:p w14:paraId="7600BC52"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Înscrierea s-a realizat în anumite perioade, s-a aplicat apoi principiul primul venit - primul servit, au fost mai puțini aplicanți din zona NE, mai mulți în NV, SM, SVO – aplicațiile au fost repartizate agențiilor teritoriale în mod egal pentru verificări până la un anumit număr, apoi s-au transmis scrisorile de respingeri, pentru a avea timp suficient pentru rezolvarea acestora, iar mai apoi au trecut la contractare;</w:t>
      </w:r>
    </w:p>
    <w:p w14:paraId="1545950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Băncile partenere au primit banii de la momentul în care sumele au fost disponibile la MEAT, se știau în prealabil băncile alese de către beneficiari. Băncile aveau acces la contractele semnate între MEAT și beneficiari pentru a vira sumele beneficiarilor finali;</w:t>
      </w:r>
    </w:p>
    <w:p w14:paraId="2972A4C7"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Contestațiile au fost rezolvate de către personalul intern, dar care nu a fost implicat în evaluarea aplicațiilor inițiale;</w:t>
      </w:r>
    </w:p>
    <w:p w14:paraId="2E283678"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Majoritatea contractelor respinse au fost pe AGRI – 4.1.2 – minime verificări – s-a constatat că nu îndeplineau condițiile de eligibilitate;</w:t>
      </w:r>
    </w:p>
    <w:p w14:paraId="57BE5AB5" w14:textId="77777777" w:rsidR="00126FF0" w:rsidRPr="003C0AD0" w:rsidRDefault="00126FF0" w:rsidP="00126FF0">
      <w:pPr>
        <w:pStyle w:val="ListParagraph"/>
        <w:numPr>
          <w:ilvl w:val="0"/>
          <w:numId w:val="39"/>
        </w:numPr>
        <w:spacing w:before="120" w:line="259" w:lineRule="auto"/>
        <w:rPr>
          <w:rFonts w:cstheme="minorHAnsi"/>
          <w:lang w:val="ro-RO"/>
        </w:rPr>
      </w:pPr>
      <w:r w:rsidRPr="003C0AD0">
        <w:rPr>
          <w:rFonts w:ascii="Calibri" w:hAnsi="Calibri" w:cs="Times New Roman"/>
          <w:shd w:val="clear" w:color="auto" w:fill="FFFFFF"/>
          <w:lang w:val="ro-RO" w:eastAsia="en-GB"/>
        </w:rPr>
        <w:t>Perioada de implementare a schemelor de finanțare pentru 3.1.1. a fost prelungită succesiv, pe când în cazul 4.1.2 a fost o perioada fixă, fără posibilitate de prelungire (semnarea în aproximativ 2 zile a aproximativ 10.000 de contracte).</w:t>
      </w:r>
    </w:p>
    <w:p w14:paraId="3CAAA5AD"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Efecte:</w:t>
      </w:r>
    </w:p>
    <w:p w14:paraId="79A2A21B"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Beneficiarii și-au suplimentat numărul de locuri de muncă, nu există o statistică pe coduri CAEN/ activități, ci doar o interogare a bazei de date de la ANAF, de către STS;</w:t>
      </w:r>
    </w:p>
    <w:p w14:paraId="6F31D1D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Pentru cifrele de afaceri nu există o statistică la acest moment. După finalizarea implementărilor se vor face analize detaliate;</w:t>
      </w:r>
    </w:p>
    <w:p w14:paraId="654C95B3"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Marea majoritate a firmelor și-au menținut numărul de angajați de la momentul aplicării – și-au menținut indicatorii asumați.</w:t>
      </w:r>
    </w:p>
    <w:p w14:paraId="4617D775"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b/>
          <w:shd w:val="clear" w:color="auto" w:fill="FFFFFF"/>
          <w:lang w:val="ro-RO" w:eastAsia="en-GB"/>
        </w:rPr>
        <w:t>Factori care au influențat implementarea și producerea efectelor</w:t>
      </w:r>
      <w:r w:rsidRPr="003C0AD0">
        <w:rPr>
          <w:rFonts w:ascii="Calibri" w:hAnsi="Calibri" w:cs="Times New Roman"/>
          <w:shd w:val="clear" w:color="auto" w:fill="FFFFFF"/>
          <w:lang w:val="ro-RO" w:eastAsia="en-GB"/>
        </w:rPr>
        <w:t>:</w:t>
      </w:r>
    </w:p>
    <w:p w14:paraId="1BB17EC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Sprijinul a fost gândit ca măsură compensatorie pentru anumite activități / coduri CAEN, existând tipuri de cheltuieli eligibile, sumele fiind acordate în avans beneficiarilor;</w:t>
      </w:r>
    </w:p>
    <w:p w14:paraId="0359083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Aplicația este un formular simplu, de două pagini, iar raportul de progres (unul singur necesar) între 2 – 2.000 de pagini + doc. justificative);</w:t>
      </w:r>
    </w:p>
    <w:p w14:paraId="099BCAE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Firmele aplicante pe AGRI înregistrează fluctuații, fiind vorba și de activități sezoniere;</w:t>
      </w:r>
    </w:p>
    <w:p w14:paraId="38C3622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Există și cazuri izolate (estimat sub 1%) în care societățile s-au închis, au fuzionat, și-au suspendat activitatea, au intrat în dizolvare (în special PFA – procedură de închidere mai facilă). Modificarea sistemului de impozitare a PFA contribuie la închiderea acestora;</w:t>
      </w:r>
    </w:p>
    <w:p w14:paraId="3A9A078E"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Prelungirea stării de alertă și restricțiile impuse (lipsa organizării evenimentelor, acces în diferite locații/ HORECA, etc) au contribuit la încetarea/ blocarea activităților firmelor și PFA-urilor.</w:t>
      </w:r>
    </w:p>
    <w:p w14:paraId="422096B2"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Capacitate beneficiari:</w:t>
      </w:r>
    </w:p>
    <w:p w14:paraId="774208C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S-a constatat că beneficiarii dețin capacitate și experiență de implementare în mod diferit – aspect observat din calitatea documentelor depuse și de modul în care au efectuat plățile - ex. beneficiari cu puține documente justificative și în mod automat raport de progres bine realizat / beneficiari cu plăți fragmentate, numeroase documente justificative, raport de progres de dimensiune mare (aprox. 1.000 de facturi pentru granturile de capital de lucru);</w:t>
      </w:r>
    </w:p>
    <w:p w14:paraId="3B57732A"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Dimensiunea diferită a rapoartelor de progres impune un timp mai mare sau mai mic de verificare, creând o supraîncărcare pentru personalul MEAT;</w:t>
      </w:r>
    </w:p>
    <w:p w14:paraId="24E9E701"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existat erori în rapoartele de progres, valori eligibile eronate, plăți costuri neeligibile/ plăți pentru costuri cu activități pentru codul CAEN neeligibil, etc. – s-a impus necesitatea rambursării banilor cheltuiți în contul de grant;</w:t>
      </w:r>
    </w:p>
    <w:p w14:paraId="3C4FD58C"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Verificările pentru validarea cheltuitelor s-au realizat pe bază de eșantion (conform OUG), realizat de AM POC, fiind realizate verificări manuale ale rapoartelor de progres – fiecare factură, ordin de plată, contract, chiar și interogări ale certificatelor constatatoare emise de Registrul Comerțului;</w:t>
      </w:r>
    </w:p>
    <w:p w14:paraId="5DC040F0"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Inițial (2020) s-a agreat că acordarea sprijinului se va realiza sub formă de rată forfetară, fiind vorba despre un număr extrem de ridicat de aplicanti și un efort considerabil, însă pe parcurs s-a impus un control excesiv, fiind făcute verificări amănunțite, asupra oricărei cheltuieli, recuperări de sume nesemnificative solicitări exagerate (PFA declarația de impunere pentru 2019, care se putea depune până în mai 2020, când instituțiile erau închise). În prezent, s-au uitat condițiile existente din 2020, sprijinul fiind supus unor verificări similare marilor proiecte de investiții.</w:t>
      </w:r>
    </w:p>
    <w:p w14:paraId="3388124D"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Sustenabilitate:</w:t>
      </w:r>
    </w:p>
    <w:p w14:paraId="0632E905"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Este de 6 luni de la primirea finanțării;</w:t>
      </w:r>
    </w:p>
    <w:p w14:paraId="6A221E82" w14:textId="77777777" w:rsidR="00126FF0" w:rsidRPr="003C0AD0" w:rsidRDefault="00126FF0" w:rsidP="00126FF0">
      <w:pPr>
        <w:pStyle w:val="ListParagraph"/>
        <w:numPr>
          <w:ilvl w:val="0"/>
          <w:numId w:val="39"/>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Verificarea se face pe bază de solicitare de la Registrul Comerțului, în baza unui protocol – baza de date care conține CUI – pentru a vedea orice modificare pe care beneficiarii o fac: întrerupere activitate, radiere, mutare sediu în alt județ.</w:t>
      </w:r>
    </w:p>
    <w:p w14:paraId="39F95C2F" w14:textId="77777777" w:rsidR="00126FF0" w:rsidRPr="003C0AD0" w:rsidRDefault="00126FF0" w:rsidP="00126FF0">
      <w:pPr>
        <w:spacing w:before="120"/>
        <w:rPr>
          <w:rFonts w:cstheme="minorHAnsi"/>
          <w:b/>
          <w:bCs w:val="0"/>
          <w:lang w:val="ro-RO"/>
        </w:rPr>
      </w:pPr>
      <w:r w:rsidRPr="003C0AD0">
        <w:rPr>
          <w:rFonts w:cstheme="minorHAnsi"/>
          <w:b/>
          <w:lang w:val="ro-RO"/>
        </w:rPr>
        <w:t>Beneficiari ai schemelor de finanțare dedicate IMM-urilor</w:t>
      </w:r>
    </w:p>
    <w:p w14:paraId="2E5253B0"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Persoanele intervievate consideră că schemele de finanțare au fost concepute în mică măsură pentru contracararea efectelor crizei COVID și dificultăților cu care s-au confruntat.</w:t>
      </w:r>
    </w:p>
    <w:p w14:paraId="27614DE5"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ceea ce privește dimensiunea sprijinului microgranturilor acordate în cadrul Acțiunii 4.1.2, suma acordată (5.000 EUR) a fost insuficientă având în vedere prețul crescut a îngrășămintelor chimice, motorină, pesticide, etc. În cazul granturilor pentru capital de lucru, Acțiunea 3.1.1 (15% din cifra de afaceri în limita a 150.000 EUR) a fost considerată a fi suficientă.</w:t>
      </w:r>
    </w:p>
    <w:p w14:paraId="5AF6248E"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urma accesării finanțării s-au constat îmbunătățiri în situația economică și financiară a firmelor. Orice venit în plus contribuie la dezvoltarea financiară, finanțarea fiind benefică pentru beneficiari.</w:t>
      </w:r>
    </w:p>
    <w:p w14:paraId="2FE537AD"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Aspecte care nu au funcționat bine:</w:t>
      </w:r>
    </w:p>
    <w:p w14:paraId="0795A465"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Durata mult prea mare de timp de la depunerea aplicației până la accesarea resurselor financiare;</w:t>
      </w:r>
    </w:p>
    <w:p w14:paraId="12D0612E"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Sumele financiare alocate au fost epuizate extrem de repede, aplicarea principiului “primul venit, primul servit”, nu este unul potrivit. Este necesar a fi eliminat pe viitor acest principiu și să se acorde finanțare utilizând mecanismul de pro rată;</w:t>
      </w:r>
    </w:p>
    <w:p w14:paraId="5F2CD4CF"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Activitățile eligibile incluse în ghiduri au fost limitative, fiind nepotrivit că nu s-a putut extinde investirea sumelor și în activitățile adiacente (A 3.1.1);</w:t>
      </w:r>
    </w:p>
    <w:p w14:paraId="55ED04C1"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Existența unor constrângeri de a se face investiții doar în echipamente și obiecte de inventar, fiind excluse anumite investiții precum achiziția unui mijloc de transport marfă (A 3.1.1);</w:t>
      </w:r>
    </w:p>
    <w:p w14:paraId="00DC4E1D"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Solicitarea de clarificări nejustificate, existând situații în care au fost înaintate solicitări privind cheltuieli realizate, chiar și după finalizarea perioadei contractuale, neexistând un temei legal pentru a fi solicitate clarificări. Un alt exemplu este justificarea fiecărei achiziții realizate în cazul unui traducător (birou, scaun birou, laptop, software traduceri, windows, Office, imprimantă), achizițiile fiind relevante domeniului de activitate. Aceasta solicitare impune un volum de muncă ridicat pentru a oferi un răspuns;</w:t>
      </w:r>
    </w:p>
    <w:p w14:paraId="1EAD5487"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Pentru justificarea cheltuielilor au fost solicitate cerințe absurde;</w:t>
      </w:r>
    </w:p>
    <w:p w14:paraId="7A90760A"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Neclarități asupra eligibilității. Au existat situații în care s-a acordat finanțare, iar la o distanță de aproximativ doi ani s-a constat că aplicantul/beneficiarul nu era eligibil, iar acesta să fie nevoit să ramburseze ajutorul împreună cu dobânda.</w:t>
      </w:r>
    </w:p>
    <w:p w14:paraId="130D4F6A"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 xml:space="preserve">Comunicarea cu AM este apreciată diferențiat, ca fiind bună, respectiv slabă, chiar inexistentă, bazată doar pe încărcarea documentelor în sistem și transmiterea de clarificări. </w:t>
      </w:r>
    </w:p>
    <w:p w14:paraId="00AC556D" w14:textId="77777777" w:rsidR="00126FF0" w:rsidRPr="003C0AD0" w:rsidRDefault="00126FF0" w:rsidP="00126FF0">
      <w:pPr>
        <w:pStyle w:val="ListParagraph"/>
        <w:suppressAutoHyphens/>
        <w:spacing w:before="120"/>
        <w:ind w:left="0"/>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Proiectele gestionate de CE sunt apreciate ca fiind exemple de bună practică.</w:t>
      </w:r>
    </w:p>
    <w:p w14:paraId="6E55E7C0"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Beneficiari de finanțate – UAT-uri/ Unități de învățământ</w:t>
      </w:r>
    </w:p>
    <w:p w14:paraId="70A89095" w14:textId="77777777" w:rsidR="00126FF0" w:rsidRPr="003C0AD0" w:rsidRDefault="00126FF0" w:rsidP="00126FF0">
      <w:pPr>
        <w:pStyle w:val="ListParagraph"/>
        <w:suppressAutoHyphens/>
        <w:spacing w:before="120"/>
        <w:ind w:left="0"/>
        <w:contextualSpacing w:val="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Relevanță</w:t>
      </w:r>
    </w:p>
    <w:p w14:paraId="0DBF95CC"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existat proiecte, precum cel implementat de Primăria Baia Mare, care au fost concepute în contextul crizei COVID, dar cu o viziune mai largă de reziliență, în sensul că pe lângă rezolvarea problemei stringente de comunicare online în procesul educațional pe perioada restricțiilor de prezență fizică, s-a intenționat și asigurarea unor facilități de durată de utilizare a internetului, practic de asigurarea a rezilienței sistemului. S-a dorit nu doar o simplă achiziție de tablete școlare, ci rezolvarea unei probleme mai de amploare. De fapt, e vorba de o viziune mai largă a digitalizării procesului educațional.</w:t>
      </w:r>
    </w:p>
    <w:p w14:paraId="09E27BB8"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 lângă elevii și cadrele didactice din școală, a fost menționată încă din cererea de finanțate intenția de a produce efecte indirecte la nivelul populației.</w:t>
      </w:r>
    </w:p>
    <w:p w14:paraId="50B0F5B2" w14:textId="77777777" w:rsidR="00126FF0" w:rsidRPr="003C0AD0" w:rsidRDefault="00126FF0" w:rsidP="00126FF0">
      <w:pPr>
        <w:spacing w:before="12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Nevoia</w:t>
      </w:r>
    </w:p>
    <w:p w14:paraId="2FCE7BD1"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Una dintre marile provocări a fost aceea de identificare a nevoii. Nu există situații și baze de date actualizate, ușor accesibile pentru a înțelege care este nevoia reală și toată această colectare de date trebuie făcută în perioada de pregătire a proiectelor, de cele mai multe ori sub o presiune a termenelor de depunere, afectând calitatea.</w:t>
      </w:r>
    </w:p>
    <w:p w14:paraId="1F70C5B6" w14:textId="77777777" w:rsidR="00126FF0" w:rsidRPr="003C0AD0" w:rsidRDefault="00126FF0" w:rsidP="00126FF0">
      <w:pPr>
        <w:spacing w:before="12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Beneficii, efecte</w:t>
      </w:r>
    </w:p>
    <w:p w14:paraId="445DA737"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Intervențiile au facilitat accesul elevilor, orele predate online, în timpul crizei pandemice, contribuind esențial la creșterea gradului de participare la educație în momente critice.</w:t>
      </w:r>
    </w:p>
    <w:p w14:paraId="57E4C97D"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Achizițiile realizate îmbunătățesc procesul educațional, prin derularea de activități cu caracter practic, care facilitează acumularea de cunoștințe și dezvoltă abilitățile TIC ale utilizatorilor.</w:t>
      </w:r>
    </w:p>
    <w:p w14:paraId="7F129873"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Există și beneficii în termeni de digitalizare a procesului educațional pe termen lung. Orizontul de timp pentru utilizarea echipamentelor IT în desfășurarea activității didactice în mediu on-line este independentă de perioada pandemiei SARS-COV-2 sau starea de urgență. Elevii pot interacționa cu cadrele didactice pentru transmiterea de teme, materiale on-line, conținuturi educaționale, respectiv pot fi utilizate pentru a asigura interacțiunea cu clasa şi cadrele didactice a elevilor cu probleme medicale (dizabilități de mobilitate cu caracter temporar, alte forme de boli cu transmitere comunitară ridicată, afecțiuni medicale care implică imobilizare temporară) care îi împiedică să participe fizic la ore.</w:t>
      </w:r>
    </w:p>
    <w:p w14:paraId="076F5E08"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rândul elevilor se înregistrează un grad ridicat de atractivitate față de activitățile didactice derulate folosind echipamentele TIC.</w:t>
      </w:r>
    </w:p>
    <w:p w14:paraId="5676FBE6"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Cu toate că echipamentele TIC sunt menite să îmbunătățească și să ușureze activitatea didactică, în rândul cadrelor didactice s-a manifestat un sentiment de reticență. În acest sens, ar fi fost necesare sesiuni de instruire pentru cadrele didactice care urmau a utiliza dispozitivele furnizate.</w:t>
      </w:r>
    </w:p>
    <w:p w14:paraId="2DAA79BA"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Echipamentele achiziționate (tablete, video-proiectoare) prezintă limitări în ceea ce privește performanța acestora în utilizare (mod greoi de procesare, caracteristici reduse, etc.) ceea ce a creat dezamăgire atât în rândul elevilor, cât și a cadrelor didactice, neputând fi utilizate conform necesităților.</w:t>
      </w:r>
    </w:p>
    <w:p w14:paraId="000C9FE1" w14:textId="77777777" w:rsidR="00126FF0" w:rsidRPr="003C0AD0" w:rsidRDefault="00126FF0" w:rsidP="00126FF0">
      <w:pPr>
        <w:spacing w:before="120"/>
        <w:rPr>
          <w:rFonts w:ascii="Calibri" w:hAnsi="Calibri" w:cs="Times New Roman"/>
          <w:b/>
          <w:bCs w:val="0"/>
          <w:shd w:val="clear" w:color="auto" w:fill="FFFFFF"/>
          <w:lang w:val="ro-RO" w:eastAsia="en-GB"/>
        </w:rPr>
      </w:pPr>
      <w:r w:rsidRPr="003C0AD0">
        <w:rPr>
          <w:rFonts w:ascii="Calibri" w:hAnsi="Calibri" w:cs="Times New Roman"/>
          <w:b/>
          <w:shd w:val="clear" w:color="auto" w:fill="FFFFFF"/>
          <w:lang w:val="ro-RO" w:eastAsia="en-GB"/>
        </w:rPr>
        <w:t>Sustenabilitate</w:t>
      </w:r>
    </w:p>
    <w:p w14:paraId="7F5E1CE7"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Pentru asigurarea sustenabilității – durata de viață a echipamentelor / dispozitivelor achiziționate și a condițiilor adecvate de utilizare (progres tehnologic adaptat), se vor asigura fonduri de la bugetele locale pentru menținerea în funcțiune a echipamentelor IT utilizate în desfășurarea activității didactice în mediu on-line.</w:t>
      </w:r>
    </w:p>
    <w:p w14:paraId="5887C387"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Factori pozitivi care au influențat implementarea și producerea efectelor:</w:t>
      </w:r>
    </w:p>
    <w:p w14:paraId="6B64F206"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Abordarea proiectului dincolo de situația critică a restricțiilor pandemiei spre o digitalizare a proceselor care asigură reziliența sistemului și contribuie la procesul de digitalizare ca mijloc de îndeplinire a obiectivelor strategice România educată;</w:t>
      </w:r>
    </w:p>
    <w:p w14:paraId="1AA5C42C"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Achizițiile nu au fost limitate doar la tablete;</w:t>
      </w:r>
    </w:p>
    <w:p w14:paraId="6463865A"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Plățile s-au realizat cu rapiditate;</w:t>
      </w:r>
    </w:p>
    <w:p w14:paraId="592617A4"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Device-urile au fost intuitive, utilizarea acestora s-a realizat cu ușurință;</w:t>
      </w:r>
    </w:p>
    <w:p w14:paraId="2565CC77"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S-a realizat un scurt instructaj pentru elevi privind utilizarea echipamentelor și a platformei interne care a facilitat procesul educațional online.</w:t>
      </w:r>
    </w:p>
    <w:p w14:paraId="4D61BB8F"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Factori negativi care au influențat implementarea și producerea efectelor:</w:t>
      </w:r>
    </w:p>
    <w:p w14:paraId="39653DFB"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Slaba performanță a echipamentelor achiziționate. Echipamentele achiziționate prin unele proiecte sunt limitate din punct de vedere tehnic, spațiul de stocare este mic, ceea ce îngreunează utilizarea acestora de către elevi;</w:t>
      </w:r>
    </w:p>
    <w:p w14:paraId="7C07A8A3"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Aplicarea în vederea finanțării s-a realizat cu rapiditate, de către personal fără cunoștințe tehnice în domeniu, făcându-se referință doar la cerințele tehnice minime din ghidul aplicantului;</w:t>
      </w:r>
    </w:p>
    <w:p w14:paraId="4CDD68FB"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Birocrația stufoasă – numeroase documente justificative, numeroși pași de parcurs. Aplicarea și obținerea finanțării trebuiau să fie mai facile, iar numărul de documente să fie unul mai redus, mai ales în condițiile unei crize;</w:t>
      </w:r>
    </w:p>
    <w:p w14:paraId="65113116"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Lipsa de resurse umane la nivelul unităților de învățământ pentru a depune aplicația și a implementa proiectul;</w:t>
      </w:r>
    </w:p>
    <w:p w14:paraId="5F94F2E8" w14:textId="77777777" w:rsidR="00126FF0" w:rsidRPr="003C0AD0" w:rsidRDefault="00126FF0" w:rsidP="00126FF0">
      <w:pPr>
        <w:pStyle w:val="ListParagraph"/>
        <w:numPr>
          <w:ilvl w:val="0"/>
          <w:numId w:val="41"/>
        </w:numPr>
        <w:spacing w:before="12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Achizițiile sunt problematice, greu de redus riscul de contestații.</w:t>
      </w:r>
    </w:p>
    <w:p w14:paraId="703786EB" w14:textId="77777777" w:rsidR="00126FF0" w:rsidRPr="003C0AD0" w:rsidRDefault="00126FF0" w:rsidP="00126FF0">
      <w:pPr>
        <w:rPr>
          <w:lang w:val="ro-RO"/>
        </w:rPr>
      </w:pPr>
    </w:p>
    <w:p w14:paraId="1D3FE101" w14:textId="77777777" w:rsidR="00126FF0" w:rsidRDefault="00126FF0" w:rsidP="00126FF0">
      <w:pPr>
        <w:rPr>
          <w:lang w:val="ro-RO"/>
        </w:rPr>
      </w:pPr>
    </w:p>
    <w:p w14:paraId="6FD5CF32" w14:textId="77777777" w:rsidR="006E587F" w:rsidRDefault="006E587F" w:rsidP="00126FF0">
      <w:pPr>
        <w:rPr>
          <w:lang w:val="ro-RO"/>
        </w:rPr>
      </w:pPr>
    </w:p>
    <w:p w14:paraId="657CB492" w14:textId="77777777" w:rsidR="006E587F" w:rsidRDefault="006E587F" w:rsidP="00126FF0">
      <w:pPr>
        <w:rPr>
          <w:lang w:val="ro-RO"/>
        </w:rPr>
      </w:pPr>
    </w:p>
    <w:p w14:paraId="18316EB0" w14:textId="77777777" w:rsidR="006E587F" w:rsidRDefault="006E587F" w:rsidP="00126FF0">
      <w:pPr>
        <w:rPr>
          <w:lang w:val="ro-RO"/>
        </w:rPr>
      </w:pPr>
    </w:p>
    <w:p w14:paraId="03672719" w14:textId="77777777" w:rsidR="006E587F" w:rsidRDefault="006E587F" w:rsidP="00126FF0">
      <w:pPr>
        <w:rPr>
          <w:lang w:val="ro-RO"/>
        </w:rPr>
      </w:pPr>
    </w:p>
    <w:p w14:paraId="65E3147B" w14:textId="77777777" w:rsidR="006E587F" w:rsidRDefault="006E587F" w:rsidP="00126FF0">
      <w:pPr>
        <w:rPr>
          <w:lang w:val="ro-RO"/>
        </w:rPr>
      </w:pPr>
    </w:p>
    <w:p w14:paraId="3843F7A4" w14:textId="77777777" w:rsidR="006E587F" w:rsidRDefault="006E587F" w:rsidP="00126FF0">
      <w:pPr>
        <w:rPr>
          <w:lang w:val="ro-RO"/>
        </w:rPr>
      </w:pPr>
    </w:p>
    <w:p w14:paraId="1F7783B0" w14:textId="77777777" w:rsidR="006E587F" w:rsidRDefault="006E587F" w:rsidP="00126FF0">
      <w:pPr>
        <w:rPr>
          <w:lang w:val="ro-RO"/>
        </w:rPr>
      </w:pPr>
    </w:p>
    <w:p w14:paraId="67F35B0E" w14:textId="77777777" w:rsidR="006E587F" w:rsidRDefault="006E587F" w:rsidP="00126FF0">
      <w:pPr>
        <w:rPr>
          <w:lang w:val="ro-RO"/>
        </w:rPr>
      </w:pPr>
    </w:p>
    <w:p w14:paraId="7EC48A41" w14:textId="77777777" w:rsidR="006E587F" w:rsidRDefault="006E587F" w:rsidP="00126FF0">
      <w:pPr>
        <w:rPr>
          <w:lang w:val="ro-RO"/>
        </w:rPr>
      </w:pPr>
    </w:p>
    <w:p w14:paraId="6AD069FC" w14:textId="77777777" w:rsidR="006E587F" w:rsidRDefault="006E587F" w:rsidP="00126FF0">
      <w:pPr>
        <w:rPr>
          <w:lang w:val="ro-RO"/>
        </w:rPr>
      </w:pPr>
    </w:p>
    <w:p w14:paraId="7321F39B" w14:textId="77777777" w:rsidR="006E587F" w:rsidRDefault="006E587F" w:rsidP="00126FF0">
      <w:pPr>
        <w:rPr>
          <w:lang w:val="ro-RO"/>
        </w:rPr>
      </w:pPr>
    </w:p>
    <w:p w14:paraId="6C730D1D" w14:textId="77777777" w:rsidR="006E587F" w:rsidRDefault="006E587F" w:rsidP="00126FF0">
      <w:pPr>
        <w:rPr>
          <w:lang w:val="ro-RO"/>
        </w:rPr>
      </w:pPr>
    </w:p>
    <w:p w14:paraId="03ED7B84" w14:textId="77777777" w:rsidR="006E587F" w:rsidRDefault="006E587F" w:rsidP="00126FF0">
      <w:pPr>
        <w:rPr>
          <w:lang w:val="ro-RO"/>
        </w:rPr>
      </w:pPr>
    </w:p>
    <w:p w14:paraId="54F0B6E5" w14:textId="77777777" w:rsidR="006E587F" w:rsidRDefault="006E587F" w:rsidP="00126FF0">
      <w:pPr>
        <w:rPr>
          <w:lang w:val="ro-RO"/>
        </w:rPr>
      </w:pPr>
    </w:p>
    <w:p w14:paraId="104BEAA5" w14:textId="77777777" w:rsidR="006E587F" w:rsidRDefault="006E587F" w:rsidP="00126FF0">
      <w:pPr>
        <w:rPr>
          <w:lang w:val="ro-RO"/>
        </w:rPr>
      </w:pPr>
    </w:p>
    <w:p w14:paraId="05F56A45" w14:textId="77777777" w:rsidR="006E587F" w:rsidRDefault="006E587F" w:rsidP="00126FF0">
      <w:pPr>
        <w:rPr>
          <w:lang w:val="ro-RO"/>
        </w:rPr>
      </w:pPr>
    </w:p>
    <w:p w14:paraId="46FB04CC" w14:textId="77777777" w:rsidR="006E587F" w:rsidRDefault="006E587F" w:rsidP="00126FF0">
      <w:pPr>
        <w:rPr>
          <w:lang w:val="ro-RO"/>
        </w:rPr>
      </w:pPr>
    </w:p>
    <w:p w14:paraId="41ADC97B" w14:textId="77777777" w:rsidR="006E587F" w:rsidRPr="003C0AD0" w:rsidRDefault="006E587F" w:rsidP="00126FF0">
      <w:pPr>
        <w:rPr>
          <w:lang w:val="ro-RO"/>
        </w:rPr>
      </w:pPr>
    </w:p>
    <w:p w14:paraId="5E835CC5" w14:textId="4422349E" w:rsidR="007B5D1B" w:rsidRDefault="007B5D1B" w:rsidP="006E587F">
      <w:pPr>
        <w:pStyle w:val="Heading1"/>
        <w:numPr>
          <w:ilvl w:val="0"/>
          <w:numId w:val="0"/>
        </w:numPr>
        <w:ind w:left="360" w:hanging="360"/>
        <w:rPr>
          <w:lang w:val="ro-RO"/>
        </w:rPr>
      </w:pPr>
      <w:bookmarkStart w:id="49" w:name="_Toc154147213"/>
      <w:r>
        <w:rPr>
          <w:lang w:val="ro-RO"/>
        </w:rPr>
        <w:lastRenderedPageBreak/>
        <w:t>Anexa 4. Studii de Caz</w:t>
      </w:r>
      <w:bookmarkEnd w:id="49"/>
    </w:p>
    <w:p w14:paraId="36A7B21D" w14:textId="6F3EFD2B" w:rsidR="00126FF0" w:rsidRPr="007B5D1B" w:rsidRDefault="00126FF0" w:rsidP="007B5D1B">
      <w:pPr>
        <w:pStyle w:val="Heading2"/>
        <w:numPr>
          <w:ilvl w:val="0"/>
          <w:numId w:val="0"/>
        </w:numPr>
        <w:rPr>
          <w:b/>
          <w:bCs/>
        </w:rPr>
      </w:pPr>
      <w:bookmarkStart w:id="50" w:name="_Toc154147214"/>
      <w:r w:rsidRPr="007B5D1B">
        <w:rPr>
          <w:b/>
          <w:bCs/>
        </w:rPr>
        <w:t>Anexa 4.1. Studii de caz POCU</w:t>
      </w:r>
      <w:bookmarkEnd w:id="50"/>
    </w:p>
    <w:p w14:paraId="5A68D8B4" w14:textId="77777777" w:rsidR="00126FF0" w:rsidRPr="003C0AD0" w:rsidRDefault="00126FF0" w:rsidP="00126FF0">
      <w:pPr>
        <w:pStyle w:val="Titlu3Heading3"/>
        <w:numPr>
          <w:ilvl w:val="0"/>
          <w:numId w:val="0"/>
        </w:numPr>
        <w:rPr>
          <w:color w:val="3CA1BC"/>
        </w:rPr>
      </w:pPr>
      <w:bookmarkStart w:id="51" w:name="_Toc154147215"/>
      <w:r w:rsidRPr="003C0AD0">
        <w:rPr>
          <w:color w:val="3CA1BC"/>
        </w:rPr>
        <w:t>4.1.1. Metodologia de selecție a Studiilor de Caz</w:t>
      </w:r>
      <w:bookmarkEnd w:id="51"/>
      <w:r w:rsidRPr="003C0AD0">
        <w:rPr>
          <w:color w:val="3CA1BC"/>
        </w:rPr>
        <w:t xml:space="preserve"> </w:t>
      </w:r>
    </w:p>
    <w:p w14:paraId="034E46E3"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6D022F9B"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07E92F8C"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Pentru AP 8 au fost realizate 6 studii de caz care au acoperit toate cele 4 OS-uri. Având în vedere numărul mic de proiecte per obiectiv specific nu au fost avute în vedere criterii specifice de selecție a studiilor de caz (în cazul OS 8.1 și OS 8.2 fiind implementate cate un singur proiect cu acoperire națională, pe OS 8.4 au fost implementate 3 proiecte similare cu acoperire națională, iar pe OS 8.3 au fost implementate un număr de doar 11 proiecte).</w:t>
      </w:r>
    </w:p>
    <w:p w14:paraId="17D1B6FF" w14:textId="77777777" w:rsidR="00126FF0" w:rsidRPr="003C0AD0" w:rsidRDefault="00126FF0" w:rsidP="00126FF0">
      <w:pPr>
        <w:tabs>
          <w:tab w:val="left" w:pos="284"/>
        </w:tabs>
        <w:suppressAutoHyphens/>
        <w:overflowPunct w:val="0"/>
        <w:autoSpaceDE w:val="0"/>
        <w:adjustRightInd w:val="0"/>
        <w:spacing w:line="276" w:lineRule="auto"/>
        <w:rPr>
          <w:rFonts w:ascii="Calibri" w:hAnsi="Calibri" w:cs="Calibri"/>
          <w:bCs w:val="0"/>
          <w:i/>
          <w:iCs/>
          <w:szCs w:val="20"/>
          <w:lang w:val="ro-RO" w:eastAsia="ar-SA"/>
        </w:rPr>
      </w:pPr>
      <w:r w:rsidRPr="003C0AD0">
        <w:rPr>
          <w:rFonts w:ascii="Calibri" w:hAnsi="Calibri" w:cs="Calibri"/>
          <w:bCs w:val="0"/>
          <w:i/>
          <w:iCs/>
          <w:szCs w:val="20"/>
          <w:lang w:val="ro-RO" w:eastAsia="ar-SA"/>
        </w:rPr>
        <w:t xml:space="preserve">Tabelul 2. Număr de studii de caz propuse per OS </w:t>
      </w:r>
    </w:p>
    <w:tbl>
      <w:tblPr>
        <w:tblStyle w:val="GridTable4-Accent3"/>
        <w:tblW w:w="9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424"/>
        <w:gridCol w:w="4077"/>
        <w:gridCol w:w="2583"/>
      </w:tblGrid>
      <w:tr w:rsidR="00126FF0" w:rsidRPr="003C0AD0" w14:paraId="2BDB0889" w14:textId="77777777" w:rsidTr="00FF2A2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002465"/>
            <w:noWrap/>
            <w:hideMark/>
          </w:tcPr>
          <w:p w14:paraId="636623C2" w14:textId="77777777" w:rsidR="00126FF0" w:rsidRPr="003C0AD0" w:rsidRDefault="00126FF0" w:rsidP="00FF2A26">
            <w:pPr>
              <w:suppressAutoHyphens/>
              <w:jc w:val="center"/>
              <w:rPr>
                <w:rFonts w:ascii="Calibri" w:eastAsia="Times New Roman" w:hAnsi="Calibri" w:cs="Calibri"/>
                <w:b w:val="0"/>
                <w:color w:val="FFFFFF"/>
                <w:kern w:val="3"/>
                <w:sz w:val="18"/>
                <w:szCs w:val="18"/>
                <w:lang w:val="ro-RO" w:eastAsia="ar-SA"/>
              </w:rPr>
            </w:pPr>
            <w:r w:rsidRPr="003C0AD0">
              <w:rPr>
                <w:rFonts w:ascii="Calibri" w:eastAsia="Times New Roman" w:hAnsi="Calibri" w:cs="Calibri"/>
                <w:color w:val="FFFFFF"/>
                <w:kern w:val="3"/>
                <w:sz w:val="18"/>
                <w:szCs w:val="18"/>
                <w:lang w:val="ro-RO" w:eastAsia="ar-SA"/>
              </w:rPr>
              <w:t>OS</w:t>
            </w:r>
          </w:p>
        </w:tc>
        <w:tc>
          <w:tcPr>
            <w:tcW w:w="1424" w:type="dxa"/>
            <w:shd w:val="clear" w:color="auto" w:fill="002465"/>
            <w:noWrap/>
            <w:hideMark/>
          </w:tcPr>
          <w:p w14:paraId="6076C27C" w14:textId="77777777" w:rsidR="00126FF0" w:rsidRPr="003C0AD0" w:rsidRDefault="00126FF0" w:rsidP="00FF2A26">
            <w:pPr>
              <w:suppressAutoHyphen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kern w:val="3"/>
                <w:sz w:val="18"/>
                <w:szCs w:val="18"/>
                <w:lang w:val="ro-RO" w:eastAsia="ar-SA"/>
              </w:rPr>
            </w:pPr>
            <w:r w:rsidRPr="003C0AD0">
              <w:rPr>
                <w:rFonts w:ascii="Calibri" w:eastAsia="Times New Roman" w:hAnsi="Calibri" w:cs="Calibri"/>
                <w:color w:val="FFFFFF"/>
                <w:kern w:val="3"/>
                <w:sz w:val="18"/>
                <w:szCs w:val="18"/>
                <w:lang w:val="ro-RO" w:eastAsia="ar-SA"/>
              </w:rPr>
              <w:t xml:space="preserve">Total proiecte </w:t>
            </w:r>
          </w:p>
        </w:tc>
        <w:tc>
          <w:tcPr>
            <w:tcW w:w="4077" w:type="dxa"/>
            <w:shd w:val="clear" w:color="auto" w:fill="002465"/>
            <w:hideMark/>
          </w:tcPr>
          <w:p w14:paraId="470FF64C" w14:textId="77777777" w:rsidR="00126FF0" w:rsidRPr="003C0AD0" w:rsidRDefault="00126FF0" w:rsidP="00FF2A26">
            <w:pPr>
              <w:suppressAutoHyphen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kern w:val="3"/>
                <w:sz w:val="18"/>
                <w:szCs w:val="18"/>
                <w:lang w:val="ro-RO" w:eastAsia="ar-SA"/>
              </w:rPr>
            </w:pPr>
            <w:r w:rsidRPr="003C0AD0">
              <w:rPr>
                <w:rFonts w:ascii="Calibri" w:eastAsia="Times New Roman" w:hAnsi="Calibri" w:cs="Calibri"/>
                <w:color w:val="FFFFFF"/>
                <w:kern w:val="3"/>
                <w:sz w:val="18"/>
                <w:szCs w:val="18"/>
                <w:lang w:val="ro-RO" w:eastAsia="ar-SA"/>
              </w:rPr>
              <w:t xml:space="preserve">Tipologii de beneficiari </w:t>
            </w:r>
          </w:p>
        </w:tc>
        <w:tc>
          <w:tcPr>
            <w:tcW w:w="2583" w:type="dxa"/>
            <w:shd w:val="clear" w:color="auto" w:fill="002465"/>
            <w:hideMark/>
          </w:tcPr>
          <w:p w14:paraId="4A68A6FD" w14:textId="77777777" w:rsidR="00126FF0" w:rsidRPr="003C0AD0" w:rsidRDefault="00126FF0" w:rsidP="00FF2A26">
            <w:pPr>
              <w:suppressAutoHyphen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kern w:val="3"/>
                <w:sz w:val="18"/>
                <w:szCs w:val="18"/>
                <w:lang w:val="ro-RO" w:eastAsia="ar-SA"/>
              </w:rPr>
            </w:pPr>
            <w:r w:rsidRPr="003C0AD0">
              <w:rPr>
                <w:rFonts w:ascii="Calibri" w:eastAsia="Times New Roman" w:hAnsi="Calibri" w:cs="Calibri"/>
                <w:color w:val="FFFFFF"/>
                <w:kern w:val="3"/>
                <w:sz w:val="18"/>
                <w:szCs w:val="18"/>
                <w:lang w:val="ro-RO" w:eastAsia="ar-SA"/>
              </w:rPr>
              <w:t>Număr de studii de caz realizate</w:t>
            </w:r>
          </w:p>
        </w:tc>
      </w:tr>
      <w:tr w:rsidR="00126FF0" w:rsidRPr="003C0AD0" w14:paraId="5F923E43" w14:textId="77777777" w:rsidTr="00FF2A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CE33455" w14:textId="77777777" w:rsidR="00126FF0" w:rsidRPr="003C0AD0" w:rsidRDefault="00126FF0" w:rsidP="00FF2A26">
            <w:pPr>
              <w:suppressAutoHyphens/>
              <w:jc w:val="center"/>
              <w:rPr>
                <w:rFonts w:ascii="Calibri" w:eastAsia="Times New Roman" w:hAnsi="Calibri" w:cs="Calibri"/>
                <w:bCs/>
                <w:color w:val="000000"/>
                <w:kern w:val="3"/>
                <w:sz w:val="18"/>
                <w:szCs w:val="18"/>
                <w:lang w:val="ro-RO" w:eastAsia="ar-SA"/>
              </w:rPr>
            </w:pPr>
            <w:r w:rsidRPr="003C0AD0">
              <w:rPr>
                <w:rFonts w:ascii="Calibri" w:eastAsia="Times New Roman" w:hAnsi="Calibri" w:cs="Calibri"/>
                <w:color w:val="000000"/>
                <w:kern w:val="3"/>
                <w:sz w:val="18"/>
                <w:szCs w:val="18"/>
                <w:lang w:val="ro-RO" w:eastAsia="ar-SA"/>
              </w:rPr>
              <w:t>8.1</w:t>
            </w:r>
          </w:p>
        </w:tc>
        <w:tc>
          <w:tcPr>
            <w:tcW w:w="1424" w:type="dxa"/>
            <w:noWrap/>
            <w:hideMark/>
          </w:tcPr>
          <w:p w14:paraId="035B5C14"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1</w:t>
            </w:r>
          </w:p>
        </w:tc>
        <w:tc>
          <w:tcPr>
            <w:tcW w:w="4077" w:type="dxa"/>
            <w:hideMark/>
          </w:tcPr>
          <w:p w14:paraId="62E80B68"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Calibri" w:hAnsi="Calibri" w:cs="Calibri"/>
                <w:bCs w:val="0"/>
                <w:kern w:val="3"/>
                <w:sz w:val="18"/>
                <w:szCs w:val="18"/>
                <w:lang w:val="ro-RO" w:eastAsia="ar-SA"/>
              </w:rPr>
              <w:t>Ministerul Educației</w:t>
            </w:r>
          </w:p>
        </w:tc>
        <w:tc>
          <w:tcPr>
            <w:tcW w:w="2583" w:type="dxa"/>
            <w:hideMark/>
          </w:tcPr>
          <w:p w14:paraId="7B0A920F"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val="0"/>
                <w:kern w:val="3"/>
                <w:sz w:val="18"/>
                <w:szCs w:val="18"/>
                <w:lang w:val="ro-RO" w:eastAsia="ar-SA"/>
              </w:rPr>
            </w:pPr>
            <w:r w:rsidRPr="003C0AD0">
              <w:rPr>
                <w:rFonts w:ascii="Calibri" w:eastAsia="Calibri" w:hAnsi="Calibri" w:cs="Calibri"/>
                <w:bCs w:val="0"/>
                <w:kern w:val="3"/>
                <w:sz w:val="18"/>
                <w:szCs w:val="18"/>
                <w:lang w:val="ro-RO" w:eastAsia="ar-SA"/>
              </w:rPr>
              <w:t>1</w:t>
            </w:r>
          </w:p>
        </w:tc>
      </w:tr>
      <w:tr w:rsidR="00126FF0" w:rsidRPr="003C0AD0" w14:paraId="464BE633" w14:textId="77777777" w:rsidTr="00FF2A26">
        <w:trPr>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86B7113" w14:textId="77777777" w:rsidR="00126FF0" w:rsidRPr="003C0AD0" w:rsidRDefault="00126FF0" w:rsidP="00FF2A26">
            <w:pPr>
              <w:suppressAutoHyphens/>
              <w:jc w:val="center"/>
              <w:rPr>
                <w:rFonts w:ascii="Calibri" w:eastAsia="Times New Roman" w:hAnsi="Calibri" w:cs="Calibri"/>
                <w:bCs/>
                <w:color w:val="000000"/>
                <w:kern w:val="3"/>
                <w:sz w:val="18"/>
                <w:szCs w:val="18"/>
                <w:lang w:val="ro-RO" w:eastAsia="ar-SA"/>
              </w:rPr>
            </w:pPr>
            <w:r w:rsidRPr="003C0AD0">
              <w:rPr>
                <w:rFonts w:ascii="Calibri" w:eastAsia="Times New Roman" w:hAnsi="Calibri" w:cs="Calibri"/>
                <w:color w:val="000000"/>
                <w:kern w:val="3"/>
                <w:sz w:val="18"/>
                <w:szCs w:val="18"/>
                <w:lang w:val="ro-RO" w:eastAsia="ar-SA"/>
              </w:rPr>
              <w:t>8.2</w:t>
            </w:r>
          </w:p>
        </w:tc>
        <w:tc>
          <w:tcPr>
            <w:tcW w:w="1424" w:type="dxa"/>
            <w:noWrap/>
            <w:hideMark/>
          </w:tcPr>
          <w:p w14:paraId="1CDDAC7D"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1</w:t>
            </w:r>
          </w:p>
        </w:tc>
        <w:tc>
          <w:tcPr>
            <w:tcW w:w="4077" w:type="dxa"/>
            <w:hideMark/>
          </w:tcPr>
          <w:p w14:paraId="7F2EEEEE"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ANOFM</w:t>
            </w:r>
          </w:p>
        </w:tc>
        <w:tc>
          <w:tcPr>
            <w:tcW w:w="2583" w:type="dxa"/>
            <w:hideMark/>
          </w:tcPr>
          <w:p w14:paraId="46911127"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1</w:t>
            </w:r>
          </w:p>
        </w:tc>
      </w:tr>
      <w:tr w:rsidR="00126FF0" w:rsidRPr="003C0AD0" w14:paraId="6513F8DF" w14:textId="77777777" w:rsidTr="00FF2A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8CB14FB" w14:textId="77777777" w:rsidR="00126FF0" w:rsidRPr="003C0AD0" w:rsidRDefault="00126FF0" w:rsidP="00FF2A26">
            <w:pPr>
              <w:suppressAutoHyphens/>
              <w:jc w:val="center"/>
              <w:rPr>
                <w:rFonts w:ascii="Calibri" w:eastAsia="Times New Roman" w:hAnsi="Calibri" w:cs="Calibri"/>
                <w:bCs/>
                <w:color w:val="000000"/>
                <w:kern w:val="3"/>
                <w:sz w:val="18"/>
                <w:szCs w:val="18"/>
                <w:lang w:val="ro-RO" w:eastAsia="ar-SA"/>
              </w:rPr>
            </w:pPr>
            <w:r w:rsidRPr="003C0AD0">
              <w:rPr>
                <w:rFonts w:ascii="Calibri" w:eastAsia="Times New Roman" w:hAnsi="Calibri" w:cs="Calibri"/>
                <w:color w:val="000000"/>
                <w:kern w:val="3"/>
                <w:sz w:val="18"/>
                <w:szCs w:val="18"/>
                <w:lang w:val="ro-RO" w:eastAsia="ar-SA"/>
              </w:rPr>
              <w:t>8.3</w:t>
            </w:r>
          </w:p>
        </w:tc>
        <w:tc>
          <w:tcPr>
            <w:tcW w:w="1424" w:type="dxa"/>
            <w:noWrap/>
            <w:hideMark/>
          </w:tcPr>
          <w:p w14:paraId="51F0D4F2"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11</w:t>
            </w:r>
          </w:p>
        </w:tc>
        <w:tc>
          <w:tcPr>
            <w:tcW w:w="4077" w:type="dxa"/>
            <w:hideMark/>
          </w:tcPr>
          <w:p w14:paraId="1F263A1B"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Administratori de schemă de minimis în mediul rural</w:t>
            </w:r>
          </w:p>
        </w:tc>
        <w:tc>
          <w:tcPr>
            <w:tcW w:w="2583" w:type="dxa"/>
            <w:hideMark/>
          </w:tcPr>
          <w:p w14:paraId="188FF0C2"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2</w:t>
            </w:r>
          </w:p>
        </w:tc>
      </w:tr>
      <w:tr w:rsidR="00126FF0" w:rsidRPr="003C0AD0" w14:paraId="40E214C0" w14:textId="77777777" w:rsidTr="00FF2A26">
        <w:trPr>
          <w:trHeight w:val="28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A3F7E45" w14:textId="77777777" w:rsidR="00126FF0" w:rsidRPr="003C0AD0" w:rsidRDefault="00126FF0" w:rsidP="00FF2A26">
            <w:pPr>
              <w:suppressAutoHyphens/>
              <w:jc w:val="center"/>
              <w:rPr>
                <w:rFonts w:ascii="Calibri" w:eastAsia="Times New Roman" w:hAnsi="Calibri" w:cs="Calibri"/>
                <w:bCs/>
                <w:color w:val="000000"/>
                <w:kern w:val="3"/>
                <w:sz w:val="18"/>
                <w:szCs w:val="18"/>
                <w:lang w:val="ro-RO" w:eastAsia="ar-SA"/>
              </w:rPr>
            </w:pPr>
            <w:r w:rsidRPr="003C0AD0">
              <w:rPr>
                <w:rFonts w:ascii="Calibri" w:eastAsia="Times New Roman" w:hAnsi="Calibri" w:cs="Calibri"/>
                <w:color w:val="000000"/>
                <w:kern w:val="3"/>
                <w:sz w:val="18"/>
                <w:szCs w:val="18"/>
                <w:lang w:val="ro-RO" w:eastAsia="ar-SA"/>
              </w:rPr>
              <w:t>8.4</w:t>
            </w:r>
          </w:p>
        </w:tc>
        <w:tc>
          <w:tcPr>
            <w:tcW w:w="1424" w:type="dxa"/>
            <w:noWrap/>
            <w:hideMark/>
          </w:tcPr>
          <w:p w14:paraId="00DBEF31"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Times New Roman" w:hAnsi="Calibri" w:cs="Calibri"/>
                <w:bCs w:val="0"/>
                <w:color w:val="000000"/>
                <w:kern w:val="3"/>
                <w:sz w:val="18"/>
                <w:szCs w:val="18"/>
                <w:lang w:val="ro-RO" w:eastAsia="ar-SA"/>
              </w:rPr>
              <w:t>3</w:t>
            </w:r>
          </w:p>
        </w:tc>
        <w:tc>
          <w:tcPr>
            <w:tcW w:w="4077" w:type="dxa"/>
            <w:hideMark/>
          </w:tcPr>
          <w:p w14:paraId="1073E147"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val="0"/>
                <w:color w:val="000000"/>
                <w:kern w:val="3"/>
                <w:sz w:val="18"/>
                <w:szCs w:val="18"/>
                <w:lang w:val="ro-RO" w:eastAsia="ar-SA"/>
              </w:rPr>
            </w:pPr>
            <w:r w:rsidRPr="003C0AD0">
              <w:rPr>
                <w:rFonts w:ascii="Calibri" w:eastAsia="Calibri" w:hAnsi="Calibri" w:cs="Calibri"/>
                <w:bCs w:val="0"/>
                <w:kern w:val="3"/>
                <w:sz w:val="18"/>
                <w:szCs w:val="18"/>
                <w:lang w:val="ro-RO" w:eastAsia="ar-SA"/>
              </w:rPr>
              <w:t>Ministerul Sănătății, CNAS</w:t>
            </w:r>
          </w:p>
        </w:tc>
        <w:tc>
          <w:tcPr>
            <w:tcW w:w="2583" w:type="dxa"/>
            <w:hideMark/>
          </w:tcPr>
          <w:p w14:paraId="4896164B" w14:textId="77777777" w:rsidR="00126FF0" w:rsidRPr="003C0AD0" w:rsidRDefault="00126FF0" w:rsidP="00FF2A26">
            <w:pPr>
              <w:suppressAutoHyphen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val="0"/>
                <w:kern w:val="3"/>
                <w:sz w:val="18"/>
                <w:szCs w:val="18"/>
                <w:lang w:val="ro-RO" w:eastAsia="ar-SA"/>
              </w:rPr>
            </w:pPr>
            <w:r w:rsidRPr="003C0AD0">
              <w:rPr>
                <w:rFonts w:ascii="Calibri" w:eastAsia="Calibri" w:hAnsi="Calibri" w:cs="Calibri"/>
                <w:bCs w:val="0"/>
                <w:kern w:val="3"/>
                <w:sz w:val="18"/>
                <w:szCs w:val="18"/>
                <w:lang w:val="ro-RO" w:eastAsia="ar-SA"/>
              </w:rPr>
              <w:t>2</w:t>
            </w:r>
          </w:p>
        </w:tc>
      </w:tr>
      <w:tr w:rsidR="00126FF0" w:rsidRPr="003C0AD0" w14:paraId="1E9DE0FB" w14:textId="77777777" w:rsidTr="00FF2A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002465"/>
            <w:noWrap/>
            <w:hideMark/>
          </w:tcPr>
          <w:p w14:paraId="3C42CF49" w14:textId="77777777" w:rsidR="00126FF0" w:rsidRPr="003C0AD0" w:rsidRDefault="00126FF0" w:rsidP="00FF2A26">
            <w:pPr>
              <w:suppressAutoHyphens/>
              <w:jc w:val="center"/>
              <w:rPr>
                <w:rFonts w:ascii="Calibri" w:eastAsia="Times New Roman" w:hAnsi="Calibri" w:cs="Calibri"/>
                <w:b w:val="0"/>
                <w:color w:val="FFFFFF"/>
                <w:kern w:val="3"/>
                <w:sz w:val="18"/>
                <w:szCs w:val="18"/>
                <w:lang w:val="ro-RO" w:eastAsia="ar-SA"/>
              </w:rPr>
            </w:pPr>
            <w:r w:rsidRPr="003C0AD0">
              <w:rPr>
                <w:rFonts w:ascii="Calibri" w:eastAsia="Times New Roman" w:hAnsi="Calibri" w:cs="Calibri"/>
                <w:color w:val="FFFFFF"/>
                <w:kern w:val="3"/>
                <w:sz w:val="18"/>
                <w:szCs w:val="18"/>
                <w:lang w:val="ro-RO" w:eastAsia="ar-SA"/>
              </w:rPr>
              <w:t>Total</w:t>
            </w:r>
          </w:p>
        </w:tc>
        <w:tc>
          <w:tcPr>
            <w:tcW w:w="1424" w:type="dxa"/>
            <w:shd w:val="clear" w:color="auto" w:fill="002465"/>
            <w:noWrap/>
            <w:hideMark/>
          </w:tcPr>
          <w:p w14:paraId="6A16EC93"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kern w:val="3"/>
                <w:sz w:val="18"/>
                <w:szCs w:val="18"/>
                <w:lang w:val="ro-RO" w:eastAsia="ar-SA"/>
              </w:rPr>
            </w:pPr>
            <w:r w:rsidRPr="003C0AD0">
              <w:rPr>
                <w:rFonts w:ascii="Calibri" w:eastAsia="Times New Roman" w:hAnsi="Calibri" w:cs="Calibri"/>
                <w:b/>
                <w:color w:val="FFFFFF"/>
                <w:kern w:val="3"/>
                <w:sz w:val="18"/>
                <w:szCs w:val="18"/>
                <w:lang w:val="ro-RO" w:eastAsia="ar-SA"/>
              </w:rPr>
              <w:t>16</w:t>
            </w:r>
          </w:p>
        </w:tc>
        <w:tc>
          <w:tcPr>
            <w:tcW w:w="4077" w:type="dxa"/>
            <w:shd w:val="clear" w:color="auto" w:fill="002465"/>
          </w:tcPr>
          <w:p w14:paraId="0C7EA111"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kern w:val="3"/>
                <w:sz w:val="18"/>
                <w:szCs w:val="18"/>
                <w:lang w:val="ro-RO" w:eastAsia="ar-SA"/>
              </w:rPr>
            </w:pPr>
          </w:p>
        </w:tc>
        <w:tc>
          <w:tcPr>
            <w:tcW w:w="2583" w:type="dxa"/>
            <w:shd w:val="clear" w:color="auto" w:fill="002465"/>
            <w:hideMark/>
          </w:tcPr>
          <w:p w14:paraId="70F5BE99" w14:textId="77777777" w:rsidR="00126FF0" w:rsidRPr="003C0AD0" w:rsidRDefault="00126FF0" w:rsidP="00FF2A26">
            <w:pPr>
              <w:suppressAutoHyphen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kern w:val="3"/>
                <w:sz w:val="18"/>
                <w:szCs w:val="18"/>
                <w:lang w:val="ro-RO" w:eastAsia="ar-SA"/>
              </w:rPr>
            </w:pPr>
            <w:r w:rsidRPr="003C0AD0">
              <w:rPr>
                <w:rFonts w:ascii="Calibri" w:eastAsia="Times New Roman" w:hAnsi="Calibri" w:cs="Calibri"/>
                <w:b/>
                <w:color w:val="FFFFFF"/>
                <w:kern w:val="3"/>
                <w:sz w:val="18"/>
                <w:szCs w:val="18"/>
                <w:lang w:val="ro-RO" w:eastAsia="ar-SA"/>
              </w:rPr>
              <w:t>6</w:t>
            </w:r>
          </w:p>
        </w:tc>
      </w:tr>
    </w:tbl>
    <w:p w14:paraId="29CCB827"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2DC18823" w14:textId="77777777" w:rsidR="00126FF0" w:rsidRPr="003C0AD0" w:rsidRDefault="00126FF0" w:rsidP="00126FF0">
      <w:pPr>
        <w:suppressAutoHyphens/>
        <w:spacing w:after="0" w:line="276" w:lineRule="auto"/>
        <w:rPr>
          <w:rFonts w:ascii="Calibri" w:hAnsi="Calibri" w:cs="Calibri"/>
          <w:bCs w:val="0"/>
          <w:szCs w:val="20"/>
          <w:lang w:val="ro-RO" w:eastAsia="ar-SA"/>
        </w:rPr>
      </w:pPr>
      <w:r w:rsidRPr="003C0AD0">
        <w:rPr>
          <w:rFonts w:ascii="Calibri" w:hAnsi="Calibri" w:cs="Calibri"/>
          <w:bCs w:val="0"/>
          <w:szCs w:val="20"/>
          <w:lang w:val="ro-RO" w:eastAsia="ar-SA"/>
        </w:rPr>
        <w:t>Studiile de caz includ minim 2 surse de date (alegerea celor mai adecvate instrumente s-a făcut de la caz la caz, în funcție de specificul fiecărui proiect si de disponibilitatea datelor). În acest sens, am utilizat:</w:t>
      </w:r>
    </w:p>
    <w:p w14:paraId="749063A1" w14:textId="77777777" w:rsidR="00126FF0" w:rsidRPr="003C0AD0" w:rsidRDefault="00126FF0" w:rsidP="00126FF0">
      <w:pPr>
        <w:numPr>
          <w:ilvl w:val="0"/>
          <w:numId w:val="43"/>
        </w:numPr>
        <w:suppressAutoHyphens/>
        <w:autoSpaceDN w:val="0"/>
        <w:spacing w:after="0" w:line="276" w:lineRule="auto"/>
        <w:contextualSpacing/>
        <w:rPr>
          <w:rFonts w:ascii="Calibri" w:hAnsi="Calibri" w:cs="Calibri"/>
          <w:bCs w:val="0"/>
          <w:szCs w:val="20"/>
          <w:lang w:val="ro-RO" w:eastAsia="ar-SA"/>
        </w:rPr>
      </w:pPr>
      <w:r w:rsidRPr="003C0AD0">
        <w:rPr>
          <w:rFonts w:ascii="Calibri" w:hAnsi="Calibri" w:cs="Calibri"/>
          <w:bCs w:val="0"/>
          <w:szCs w:val="20"/>
          <w:lang w:val="ro-RO" w:eastAsia="ar-SA"/>
        </w:rPr>
        <w:t>Analiza documentară: cerere de finanțare, raport final de progres;</w:t>
      </w:r>
    </w:p>
    <w:p w14:paraId="624B0B2D" w14:textId="77777777" w:rsidR="00126FF0" w:rsidRPr="003C0AD0" w:rsidRDefault="00126FF0" w:rsidP="00126FF0">
      <w:pPr>
        <w:numPr>
          <w:ilvl w:val="0"/>
          <w:numId w:val="43"/>
        </w:numPr>
        <w:suppressAutoHyphens/>
        <w:autoSpaceDN w:val="0"/>
        <w:spacing w:after="0" w:line="276" w:lineRule="auto"/>
        <w:contextualSpacing/>
        <w:rPr>
          <w:rFonts w:ascii="Calibri" w:hAnsi="Calibri" w:cs="Calibri"/>
          <w:bCs w:val="0"/>
          <w:szCs w:val="20"/>
          <w:lang w:val="ro-RO" w:eastAsia="ar-SA"/>
        </w:rPr>
      </w:pPr>
      <w:r w:rsidRPr="003C0AD0">
        <w:rPr>
          <w:rFonts w:ascii="Calibri" w:hAnsi="Calibri" w:cs="Calibri"/>
          <w:bCs w:val="0"/>
          <w:szCs w:val="20"/>
          <w:lang w:val="ro-RO" w:eastAsia="ar-SA"/>
        </w:rPr>
        <w:t xml:space="preserve">Interviuri on-line / telefonice/ față în față cu reprezentanții beneficiarului proiectului. </w:t>
      </w:r>
    </w:p>
    <w:p w14:paraId="73F8A891" w14:textId="77777777" w:rsidR="00126FF0" w:rsidRPr="003C0AD0" w:rsidRDefault="00126FF0" w:rsidP="00126FF0">
      <w:pPr>
        <w:numPr>
          <w:ilvl w:val="0"/>
          <w:numId w:val="43"/>
        </w:numPr>
        <w:suppressAutoHyphens/>
        <w:autoSpaceDN w:val="0"/>
        <w:spacing w:after="0" w:line="276" w:lineRule="auto"/>
        <w:contextualSpacing/>
        <w:rPr>
          <w:rFonts w:ascii="Calibri" w:hAnsi="Calibri" w:cs="Calibri"/>
          <w:bCs w:val="0"/>
          <w:szCs w:val="20"/>
          <w:lang w:val="ro-RO" w:eastAsia="ar-SA"/>
        </w:rPr>
      </w:pPr>
      <w:r w:rsidRPr="003C0AD0">
        <w:rPr>
          <w:rFonts w:ascii="Calibri" w:hAnsi="Calibri" w:cs="Calibri"/>
          <w:bCs w:val="0"/>
          <w:szCs w:val="20"/>
          <w:lang w:val="ro-RO" w:eastAsia="ar-SA"/>
        </w:rPr>
        <w:t>Rezultatele atelierelor de lucru și sondajelor derulate în rândul beneficiarilor finali în cazul OS 8.1 și OS 8.4 (unități sanitare/unită de învățământ).</w:t>
      </w:r>
    </w:p>
    <w:p w14:paraId="2567C01C"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1841A859"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Studiile de caz au sprijinit atât procesul de colectare de date, cât și analizele calitative, acestea fiind utilizate atât ca metoda de analiză, cât și ca metodă de exemplificare a unor efecte, probleme identificare, factori de influență, impact asupra grupurilor țintă.</w:t>
      </w:r>
    </w:p>
    <w:p w14:paraId="29E41E53"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5DF09E81" w14:textId="77777777" w:rsidR="00126FF0" w:rsidRPr="003C0AD0" w:rsidRDefault="00126FF0" w:rsidP="00126FF0">
      <w:pPr>
        <w:spacing w:after="160" w:line="254" w:lineRule="auto"/>
        <w:jc w:val="left"/>
        <w:rPr>
          <w:i/>
          <w:lang w:val="ro-RO"/>
        </w:rPr>
        <w:sectPr w:rsidR="00126FF0" w:rsidRPr="003C0AD0" w:rsidSect="006E1CFA">
          <w:headerReference w:type="default" r:id="rId23"/>
          <w:footerReference w:type="default" r:id="rId24"/>
          <w:pgSz w:w="11907" w:h="16840" w:code="9"/>
          <w:pgMar w:top="1440" w:right="1440" w:bottom="1440" w:left="1440" w:header="720" w:footer="720" w:gutter="0"/>
          <w:cols w:space="720"/>
          <w:docGrid w:linePitch="360"/>
        </w:sectPr>
      </w:pPr>
    </w:p>
    <w:p w14:paraId="72FDA050" w14:textId="77777777" w:rsidR="00126FF0" w:rsidRPr="003C0AD0" w:rsidRDefault="00126FF0" w:rsidP="00126FF0">
      <w:pPr>
        <w:spacing w:after="160" w:line="254" w:lineRule="auto"/>
        <w:jc w:val="left"/>
        <w:rPr>
          <w:i/>
          <w:lang w:val="ro-RO"/>
        </w:rPr>
      </w:pPr>
      <w:r w:rsidRPr="003C0AD0">
        <w:rPr>
          <w:i/>
          <w:lang w:val="ro-RO"/>
        </w:rPr>
        <w:lastRenderedPageBreak/>
        <w:t>Lista studiilor de caz realizate în cadrul AP 8</w:t>
      </w:r>
    </w:p>
    <w:tbl>
      <w:tblPr>
        <w:tblW w:w="5000" w:type="pct"/>
        <w:tblLayout w:type="fixed"/>
        <w:tblLook w:val="04A0" w:firstRow="1" w:lastRow="0" w:firstColumn="1" w:lastColumn="0" w:noHBand="0" w:noVBand="1"/>
      </w:tblPr>
      <w:tblGrid>
        <w:gridCol w:w="561"/>
        <w:gridCol w:w="712"/>
        <w:gridCol w:w="1978"/>
        <w:gridCol w:w="851"/>
        <w:gridCol w:w="1701"/>
        <w:gridCol w:w="1703"/>
        <w:gridCol w:w="2554"/>
        <w:gridCol w:w="970"/>
        <w:gridCol w:w="970"/>
        <w:gridCol w:w="970"/>
        <w:gridCol w:w="970"/>
      </w:tblGrid>
      <w:tr w:rsidR="00126FF0" w:rsidRPr="003C0AD0" w14:paraId="1E59E5C3" w14:textId="77777777" w:rsidTr="00FF2A26">
        <w:trPr>
          <w:trHeight w:val="1428"/>
        </w:trPr>
        <w:tc>
          <w:tcPr>
            <w:tcW w:w="201" w:type="pct"/>
            <w:tcBorders>
              <w:top w:val="single" w:sz="8" w:space="0" w:color="FFFFFF"/>
              <w:left w:val="single" w:sz="8" w:space="0" w:color="FFFFFF"/>
              <w:bottom w:val="single" w:sz="8" w:space="0" w:color="FFFFFF"/>
              <w:right w:val="single" w:sz="8" w:space="0" w:color="FFFFFF"/>
            </w:tcBorders>
            <w:shd w:val="clear" w:color="auto" w:fill="002465"/>
            <w:vAlign w:val="center"/>
            <w:hideMark/>
          </w:tcPr>
          <w:p w14:paraId="06FC1B05"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AP</w:t>
            </w:r>
          </w:p>
        </w:tc>
        <w:tc>
          <w:tcPr>
            <w:tcW w:w="255" w:type="pct"/>
            <w:tcBorders>
              <w:top w:val="single" w:sz="8" w:space="0" w:color="FFFFFF"/>
              <w:left w:val="nil"/>
              <w:bottom w:val="single" w:sz="8" w:space="0" w:color="FFFFFF"/>
              <w:right w:val="single" w:sz="8" w:space="0" w:color="FFFFFF"/>
            </w:tcBorders>
            <w:shd w:val="clear" w:color="auto" w:fill="002465"/>
            <w:vAlign w:val="center"/>
            <w:hideMark/>
          </w:tcPr>
          <w:p w14:paraId="10A54F55"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OS</w:t>
            </w:r>
          </w:p>
        </w:tc>
        <w:tc>
          <w:tcPr>
            <w:tcW w:w="709" w:type="pct"/>
            <w:tcBorders>
              <w:top w:val="single" w:sz="8" w:space="0" w:color="FFFFFF"/>
              <w:left w:val="nil"/>
              <w:bottom w:val="single" w:sz="8" w:space="0" w:color="FFFFFF"/>
              <w:right w:val="single" w:sz="8" w:space="0" w:color="FFFFFF"/>
            </w:tcBorders>
            <w:shd w:val="clear" w:color="auto" w:fill="002465"/>
            <w:vAlign w:val="center"/>
            <w:hideMark/>
          </w:tcPr>
          <w:p w14:paraId="30E1326B"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Axă prioritară / obiectiv specific / prioritate de investiţii</w:t>
            </w:r>
          </w:p>
        </w:tc>
        <w:tc>
          <w:tcPr>
            <w:tcW w:w="305" w:type="pct"/>
            <w:tcBorders>
              <w:top w:val="single" w:sz="8" w:space="0" w:color="FFFFFF"/>
              <w:left w:val="nil"/>
              <w:bottom w:val="single" w:sz="8" w:space="0" w:color="FFFFFF"/>
              <w:right w:val="single" w:sz="8" w:space="0" w:color="FFFFFF"/>
            </w:tcBorders>
            <w:shd w:val="clear" w:color="auto" w:fill="002465"/>
            <w:vAlign w:val="center"/>
            <w:hideMark/>
          </w:tcPr>
          <w:p w14:paraId="4A57F1BC"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Cod SMIS</w:t>
            </w:r>
          </w:p>
        </w:tc>
        <w:tc>
          <w:tcPr>
            <w:tcW w:w="610" w:type="pct"/>
            <w:tcBorders>
              <w:top w:val="single" w:sz="8" w:space="0" w:color="FFFFFF"/>
              <w:left w:val="nil"/>
              <w:bottom w:val="single" w:sz="8" w:space="0" w:color="FFFFFF"/>
              <w:right w:val="single" w:sz="8" w:space="0" w:color="FFFFFF"/>
            </w:tcBorders>
            <w:shd w:val="clear" w:color="auto" w:fill="002465"/>
            <w:vAlign w:val="center"/>
            <w:hideMark/>
          </w:tcPr>
          <w:p w14:paraId="2AE1A259"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Titlu proiect</w:t>
            </w:r>
          </w:p>
        </w:tc>
        <w:tc>
          <w:tcPr>
            <w:tcW w:w="611" w:type="pct"/>
            <w:tcBorders>
              <w:top w:val="single" w:sz="8" w:space="0" w:color="FFFFFF"/>
              <w:left w:val="nil"/>
              <w:bottom w:val="single" w:sz="8" w:space="0" w:color="FFFFFF"/>
              <w:right w:val="single" w:sz="8" w:space="0" w:color="FFFFFF"/>
            </w:tcBorders>
            <w:shd w:val="clear" w:color="auto" w:fill="002465"/>
            <w:vAlign w:val="center"/>
            <w:hideMark/>
          </w:tcPr>
          <w:p w14:paraId="2D1DFD23"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 xml:space="preserve">Denumire beneficiar: </w:t>
            </w:r>
            <w:r w:rsidRPr="003C0AD0">
              <w:rPr>
                <w:rFonts w:ascii="Calibri" w:eastAsia="Times New Roman" w:hAnsi="Calibri" w:cs="Calibri"/>
                <w:b/>
                <w:color w:val="FFFFFF"/>
                <w:sz w:val="18"/>
                <w:szCs w:val="18"/>
                <w:lang w:val="ro-RO" w:eastAsia="en-US"/>
              </w:rPr>
              <w:br/>
              <w:t>lider parteneriat/ parteneri</w:t>
            </w:r>
          </w:p>
        </w:tc>
        <w:tc>
          <w:tcPr>
            <w:tcW w:w="916" w:type="pct"/>
            <w:tcBorders>
              <w:top w:val="single" w:sz="8" w:space="0" w:color="FFFFFF"/>
              <w:left w:val="nil"/>
              <w:bottom w:val="single" w:sz="8" w:space="0" w:color="FFFFFF"/>
              <w:right w:val="single" w:sz="8" w:space="0" w:color="FFFFFF"/>
            </w:tcBorders>
            <w:shd w:val="clear" w:color="auto" w:fill="002465"/>
            <w:vAlign w:val="center"/>
            <w:hideMark/>
          </w:tcPr>
          <w:p w14:paraId="7284E228"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Rezumat proiect</w:t>
            </w:r>
          </w:p>
        </w:tc>
        <w:tc>
          <w:tcPr>
            <w:tcW w:w="348" w:type="pct"/>
            <w:tcBorders>
              <w:top w:val="single" w:sz="8" w:space="0" w:color="FFFFFF"/>
              <w:left w:val="nil"/>
              <w:bottom w:val="single" w:sz="8" w:space="0" w:color="FFFFFF"/>
              <w:right w:val="single" w:sz="8" w:space="0" w:color="FFFFFF"/>
            </w:tcBorders>
            <w:shd w:val="clear" w:color="auto" w:fill="002465"/>
            <w:vAlign w:val="center"/>
            <w:hideMark/>
          </w:tcPr>
          <w:p w14:paraId="6EE50C71"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Perioada de implementare</w:t>
            </w:r>
          </w:p>
        </w:tc>
        <w:tc>
          <w:tcPr>
            <w:tcW w:w="348" w:type="pct"/>
            <w:tcBorders>
              <w:top w:val="single" w:sz="8" w:space="0" w:color="FFFFFF"/>
              <w:left w:val="nil"/>
              <w:bottom w:val="single" w:sz="8" w:space="0" w:color="FFFFFF"/>
              <w:right w:val="single" w:sz="8" w:space="0" w:color="FFFFFF"/>
            </w:tcBorders>
            <w:shd w:val="clear" w:color="auto" w:fill="002465"/>
            <w:vAlign w:val="center"/>
            <w:hideMark/>
          </w:tcPr>
          <w:p w14:paraId="641B4B40"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Regiune implementare proiect</w:t>
            </w:r>
          </w:p>
        </w:tc>
        <w:tc>
          <w:tcPr>
            <w:tcW w:w="348" w:type="pct"/>
            <w:tcBorders>
              <w:top w:val="single" w:sz="8" w:space="0" w:color="FFFFFF"/>
              <w:left w:val="nil"/>
              <w:bottom w:val="single" w:sz="8" w:space="0" w:color="FFFFFF"/>
              <w:right w:val="single" w:sz="8" w:space="0" w:color="FFFFFF"/>
            </w:tcBorders>
            <w:shd w:val="clear" w:color="auto" w:fill="002465"/>
            <w:vAlign w:val="center"/>
            <w:hideMark/>
          </w:tcPr>
          <w:p w14:paraId="0622CE5D"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Stadiu proiect</w:t>
            </w:r>
          </w:p>
        </w:tc>
        <w:tc>
          <w:tcPr>
            <w:tcW w:w="348" w:type="pct"/>
            <w:tcBorders>
              <w:top w:val="single" w:sz="8" w:space="0" w:color="FFFFFF"/>
              <w:left w:val="nil"/>
              <w:bottom w:val="single" w:sz="8" w:space="0" w:color="FFFFFF"/>
              <w:right w:val="single" w:sz="8" w:space="0" w:color="FFFFFF"/>
            </w:tcBorders>
            <w:shd w:val="clear" w:color="auto" w:fill="002465"/>
            <w:vAlign w:val="center"/>
            <w:hideMark/>
          </w:tcPr>
          <w:p w14:paraId="00537FC9" w14:textId="77777777" w:rsidR="00126FF0" w:rsidRPr="003C0AD0" w:rsidRDefault="00126FF0" w:rsidP="00FF2A26">
            <w:pPr>
              <w:spacing w:after="0"/>
              <w:jc w:val="center"/>
              <w:rPr>
                <w:rFonts w:ascii="Calibri" w:eastAsia="Times New Roman" w:hAnsi="Calibri" w:cs="Calibri"/>
                <w:b/>
                <w:color w:val="FFFFFF"/>
                <w:sz w:val="18"/>
                <w:szCs w:val="18"/>
                <w:lang w:val="ro-RO" w:eastAsia="en-US"/>
              </w:rPr>
            </w:pPr>
            <w:r w:rsidRPr="003C0AD0">
              <w:rPr>
                <w:rFonts w:ascii="Calibri" w:eastAsia="Times New Roman" w:hAnsi="Calibri" w:cs="Calibri"/>
                <w:b/>
                <w:color w:val="FFFFFF"/>
                <w:sz w:val="18"/>
                <w:szCs w:val="18"/>
                <w:lang w:val="ro-RO" w:eastAsia="en-US"/>
              </w:rPr>
              <w:t>OI responsabil</w:t>
            </w:r>
          </w:p>
        </w:tc>
      </w:tr>
      <w:tr w:rsidR="00126FF0" w:rsidRPr="003C0AD0" w14:paraId="204479AB" w14:textId="77777777" w:rsidTr="00FF2A26">
        <w:trPr>
          <w:trHeight w:val="1930"/>
        </w:trPr>
        <w:tc>
          <w:tcPr>
            <w:tcW w:w="201" w:type="pct"/>
            <w:tcBorders>
              <w:top w:val="nil"/>
              <w:left w:val="single" w:sz="8" w:space="0" w:color="FFFFFF"/>
              <w:bottom w:val="single" w:sz="8" w:space="0" w:color="FFFFFF"/>
              <w:right w:val="single" w:sz="8" w:space="0" w:color="FFFFFF"/>
            </w:tcBorders>
            <w:shd w:val="clear" w:color="000000" w:fill="F2F2F2"/>
            <w:noWrap/>
            <w:vAlign w:val="center"/>
            <w:hideMark/>
          </w:tcPr>
          <w:p w14:paraId="79D035F7"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w:t>
            </w:r>
          </w:p>
        </w:tc>
        <w:tc>
          <w:tcPr>
            <w:tcW w:w="255" w:type="pct"/>
            <w:tcBorders>
              <w:top w:val="nil"/>
              <w:left w:val="nil"/>
              <w:bottom w:val="single" w:sz="8" w:space="0" w:color="FFFFFF"/>
              <w:right w:val="single" w:sz="8" w:space="0" w:color="FFFFFF"/>
            </w:tcBorders>
            <w:shd w:val="clear" w:color="000000" w:fill="F2F2F2"/>
            <w:noWrap/>
            <w:vAlign w:val="center"/>
            <w:hideMark/>
          </w:tcPr>
          <w:p w14:paraId="43B341F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OS 8.1</w:t>
            </w:r>
          </w:p>
        </w:tc>
        <w:tc>
          <w:tcPr>
            <w:tcW w:w="709" w:type="pct"/>
            <w:tcBorders>
              <w:top w:val="nil"/>
              <w:left w:val="nil"/>
              <w:bottom w:val="single" w:sz="8" w:space="0" w:color="FFFFFF"/>
              <w:right w:val="single" w:sz="8" w:space="0" w:color="FFFFFF"/>
            </w:tcBorders>
            <w:shd w:val="clear" w:color="000000" w:fill="F2F2F2"/>
            <w:noWrap/>
            <w:vAlign w:val="center"/>
            <w:hideMark/>
          </w:tcPr>
          <w:p w14:paraId="4EF55BBE"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 REACT EU; OS 8.1: Măsuri de sprijin pentru activități remediale pentru elevi în contextul evoluțiilor determinate de COVID-19;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000000" w:fill="F2F2F2"/>
            <w:noWrap/>
            <w:vAlign w:val="center"/>
            <w:hideMark/>
          </w:tcPr>
          <w:p w14:paraId="35CD73C5" w14:textId="77777777" w:rsidR="00126FF0" w:rsidRPr="003C0AD0" w:rsidRDefault="00126FF0" w:rsidP="00FF2A26">
            <w:pPr>
              <w:spacing w:after="0"/>
              <w:jc w:val="center"/>
              <w:rPr>
                <w:rFonts w:ascii="Calibri" w:eastAsia="Times New Roman" w:hAnsi="Calibri" w:cs="Calibri"/>
                <w:b/>
                <w:color w:val="000000"/>
                <w:sz w:val="16"/>
                <w:szCs w:val="16"/>
                <w:lang w:val="ro-RO" w:eastAsia="en-US"/>
              </w:rPr>
            </w:pPr>
            <w:r w:rsidRPr="003C0AD0">
              <w:rPr>
                <w:rFonts w:ascii="Calibri" w:eastAsia="Times New Roman" w:hAnsi="Calibri" w:cs="Calibri"/>
                <w:b/>
                <w:color w:val="000000"/>
                <w:sz w:val="16"/>
                <w:szCs w:val="16"/>
                <w:lang w:val="ro-RO" w:eastAsia="en-US"/>
              </w:rPr>
              <w:t>151628</w:t>
            </w:r>
          </w:p>
        </w:tc>
        <w:tc>
          <w:tcPr>
            <w:tcW w:w="610" w:type="pct"/>
            <w:tcBorders>
              <w:top w:val="nil"/>
              <w:left w:val="nil"/>
              <w:bottom w:val="single" w:sz="8" w:space="0" w:color="FFFFFF"/>
              <w:right w:val="single" w:sz="8" w:space="0" w:color="FFFFFF"/>
            </w:tcBorders>
            <w:shd w:val="clear" w:color="000000" w:fill="F2F2F2"/>
            <w:vAlign w:val="center"/>
            <w:hideMark/>
          </w:tcPr>
          <w:p w14:paraId="25DF2E0D"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PROGRAM NATIONAL DE ACTIVITĂȚI REMEDIALE PENTRU ELEVI</w:t>
            </w:r>
          </w:p>
        </w:tc>
        <w:tc>
          <w:tcPr>
            <w:tcW w:w="611" w:type="pct"/>
            <w:tcBorders>
              <w:top w:val="nil"/>
              <w:left w:val="nil"/>
              <w:bottom w:val="single" w:sz="8" w:space="0" w:color="FFFFFF"/>
              <w:right w:val="single" w:sz="8" w:space="0" w:color="FFFFFF"/>
            </w:tcBorders>
            <w:shd w:val="clear" w:color="000000" w:fill="F2F2F2"/>
            <w:vAlign w:val="center"/>
            <w:hideMark/>
          </w:tcPr>
          <w:p w14:paraId="7DF66842"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L: MINISTERUL EDUCAȚIEI</w:t>
            </w:r>
          </w:p>
        </w:tc>
        <w:tc>
          <w:tcPr>
            <w:tcW w:w="916" w:type="pct"/>
            <w:tcBorders>
              <w:top w:val="nil"/>
              <w:left w:val="nil"/>
              <w:bottom w:val="single" w:sz="8" w:space="0" w:color="FFFFFF"/>
              <w:right w:val="single" w:sz="8" w:space="0" w:color="FFFFFF"/>
            </w:tcBorders>
            <w:shd w:val="clear" w:color="000000" w:fill="F2F2F2"/>
            <w:vAlign w:val="center"/>
            <w:hideMark/>
          </w:tcPr>
          <w:p w14:paraId="710AAD6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Prevenirea părăsirii timpurii a școlii prin măsuri sistemice de creștere a accesului la experiențe de învățare ale elevilor din învățământul preuniversitar primar si gimnazial. Obiectivul specific al proiectului derulat de Ministerul Educației este focalizat pe îmbunătățirea competențelor de bază a minimum 168 000 elevi din ciclurile primar si gimnazial, prin participarea la activități de învățare remedială timp de 7 luni, pe parcursul semestrului al II-lea al anului școlar 2020-2021.</w:t>
            </w:r>
          </w:p>
        </w:tc>
        <w:tc>
          <w:tcPr>
            <w:tcW w:w="348" w:type="pct"/>
            <w:tcBorders>
              <w:top w:val="nil"/>
              <w:left w:val="nil"/>
              <w:bottom w:val="single" w:sz="8" w:space="0" w:color="FFFFFF"/>
              <w:right w:val="single" w:sz="8" w:space="0" w:color="FFFFFF"/>
            </w:tcBorders>
            <w:shd w:val="clear" w:color="000000" w:fill="F2F2F2"/>
            <w:vAlign w:val="center"/>
            <w:hideMark/>
          </w:tcPr>
          <w:p w14:paraId="41AA3064"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01.03.2021-31.12.2022</w:t>
            </w:r>
          </w:p>
        </w:tc>
        <w:tc>
          <w:tcPr>
            <w:tcW w:w="348" w:type="pct"/>
            <w:tcBorders>
              <w:top w:val="nil"/>
              <w:left w:val="nil"/>
              <w:bottom w:val="single" w:sz="8" w:space="0" w:color="FFFFFF"/>
              <w:right w:val="single" w:sz="8" w:space="0" w:color="FFFFFF"/>
            </w:tcBorders>
            <w:shd w:val="clear" w:color="000000" w:fill="F2F2F2"/>
            <w:vAlign w:val="center"/>
            <w:hideMark/>
          </w:tcPr>
          <w:p w14:paraId="390F313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Bucureşti - Ilfov, Centru, Nord-Est, Nord-Vest, Sud - Muntenia, Sud-Est, Sud-Vest Oltenia, Vest</w:t>
            </w:r>
          </w:p>
        </w:tc>
        <w:tc>
          <w:tcPr>
            <w:tcW w:w="348" w:type="pct"/>
            <w:tcBorders>
              <w:top w:val="nil"/>
              <w:left w:val="nil"/>
              <w:bottom w:val="single" w:sz="8" w:space="0" w:color="FFFFFF"/>
              <w:right w:val="single" w:sz="8" w:space="0" w:color="FFFFFF"/>
            </w:tcBorders>
            <w:shd w:val="clear" w:color="000000" w:fill="F2F2F2"/>
            <w:noWrap/>
            <w:vAlign w:val="center"/>
            <w:hideMark/>
          </w:tcPr>
          <w:p w14:paraId="16DED582"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finalizat</w:t>
            </w:r>
          </w:p>
        </w:tc>
        <w:tc>
          <w:tcPr>
            <w:tcW w:w="348" w:type="pct"/>
            <w:tcBorders>
              <w:top w:val="nil"/>
              <w:left w:val="nil"/>
              <w:bottom w:val="single" w:sz="8" w:space="0" w:color="FFFFFF"/>
              <w:right w:val="single" w:sz="8" w:space="0" w:color="FFFFFF"/>
            </w:tcBorders>
            <w:shd w:val="clear" w:color="000000" w:fill="F2F2F2"/>
            <w:vAlign w:val="center"/>
            <w:hideMark/>
          </w:tcPr>
          <w:p w14:paraId="7DB1923F"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OI POCU ME</w:t>
            </w:r>
          </w:p>
        </w:tc>
      </w:tr>
      <w:tr w:rsidR="0071370E" w:rsidRPr="003C0AD0" w14:paraId="46C257FC" w14:textId="77777777" w:rsidTr="0071370E">
        <w:trPr>
          <w:trHeight w:val="1450"/>
        </w:trPr>
        <w:tc>
          <w:tcPr>
            <w:tcW w:w="201" w:type="pct"/>
            <w:tcBorders>
              <w:top w:val="nil"/>
              <w:left w:val="single" w:sz="8" w:space="0" w:color="FFFFFF"/>
              <w:bottom w:val="single" w:sz="8" w:space="0" w:color="FFFFFF"/>
              <w:right w:val="single" w:sz="8" w:space="0" w:color="FFFFFF"/>
            </w:tcBorders>
            <w:shd w:val="clear" w:color="auto" w:fill="FFFFFF" w:themeFill="background1"/>
            <w:noWrap/>
            <w:vAlign w:val="center"/>
            <w:hideMark/>
          </w:tcPr>
          <w:p w14:paraId="7DFC557B"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w:t>
            </w:r>
          </w:p>
        </w:tc>
        <w:tc>
          <w:tcPr>
            <w:tcW w:w="255" w:type="pct"/>
            <w:tcBorders>
              <w:top w:val="nil"/>
              <w:left w:val="nil"/>
              <w:bottom w:val="single" w:sz="8" w:space="0" w:color="FFFFFF"/>
              <w:right w:val="single" w:sz="8" w:space="0" w:color="FFFFFF"/>
            </w:tcBorders>
            <w:shd w:val="clear" w:color="auto" w:fill="FFFFFF" w:themeFill="background1"/>
            <w:noWrap/>
            <w:vAlign w:val="center"/>
            <w:hideMark/>
          </w:tcPr>
          <w:p w14:paraId="54685102"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OS 8.2</w:t>
            </w:r>
          </w:p>
        </w:tc>
        <w:tc>
          <w:tcPr>
            <w:tcW w:w="709" w:type="pct"/>
            <w:tcBorders>
              <w:top w:val="nil"/>
              <w:left w:val="nil"/>
              <w:bottom w:val="single" w:sz="8" w:space="0" w:color="FFFFFF"/>
              <w:right w:val="single" w:sz="8" w:space="0" w:color="FFFFFF"/>
            </w:tcBorders>
            <w:shd w:val="clear" w:color="auto" w:fill="FFFFFF" w:themeFill="background1"/>
            <w:noWrap/>
            <w:vAlign w:val="center"/>
            <w:hideMark/>
          </w:tcPr>
          <w:p w14:paraId="40F8A759"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 REACT EU; OS 8.2: Măsuri active de sprijin destinate angajaților și angajatorilor în contextul situației epidemiologice determinate de răspândirea coronavirusului SARS-CoV-2;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auto" w:fill="FFFFFF" w:themeFill="background1"/>
            <w:noWrap/>
            <w:vAlign w:val="center"/>
            <w:hideMark/>
          </w:tcPr>
          <w:p w14:paraId="1E38D135" w14:textId="77777777" w:rsidR="00126FF0" w:rsidRPr="003C0AD0" w:rsidRDefault="00126FF0" w:rsidP="00FF2A26">
            <w:pPr>
              <w:spacing w:after="0"/>
              <w:jc w:val="center"/>
              <w:rPr>
                <w:rFonts w:ascii="Calibri" w:eastAsia="Times New Roman" w:hAnsi="Calibri" w:cs="Calibri"/>
                <w:b/>
                <w:color w:val="000000"/>
                <w:sz w:val="16"/>
                <w:szCs w:val="16"/>
                <w:lang w:val="ro-RO" w:eastAsia="en-US"/>
              </w:rPr>
            </w:pPr>
            <w:r w:rsidRPr="003C0AD0">
              <w:rPr>
                <w:rFonts w:ascii="Calibri" w:eastAsia="Times New Roman" w:hAnsi="Calibri" w:cs="Calibri"/>
                <w:b/>
                <w:color w:val="000000"/>
                <w:sz w:val="16"/>
                <w:szCs w:val="16"/>
                <w:lang w:val="ro-RO" w:eastAsia="en-US"/>
              </w:rPr>
              <w:t>142803</w:t>
            </w:r>
          </w:p>
        </w:tc>
        <w:tc>
          <w:tcPr>
            <w:tcW w:w="610" w:type="pct"/>
            <w:tcBorders>
              <w:top w:val="nil"/>
              <w:left w:val="nil"/>
              <w:bottom w:val="single" w:sz="8" w:space="0" w:color="FFFFFF"/>
              <w:right w:val="single" w:sz="8" w:space="0" w:color="FFFFFF"/>
            </w:tcBorders>
            <w:shd w:val="clear" w:color="auto" w:fill="FFFFFF" w:themeFill="background1"/>
            <w:vAlign w:val="center"/>
            <w:hideMark/>
          </w:tcPr>
          <w:p w14:paraId="04BEA9DC"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PROACCES 3 - Stimularea mobilității și subvenționarea locurilor de muncă pentru șomeri</w:t>
            </w:r>
          </w:p>
        </w:tc>
        <w:tc>
          <w:tcPr>
            <w:tcW w:w="611" w:type="pct"/>
            <w:tcBorders>
              <w:top w:val="nil"/>
              <w:left w:val="nil"/>
              <w:bottom w:val="single" w:sz="8" w:space="0" w:color="FFFFFF"/>
              <w:right w:val="single" w:sz="8" w:space="0" w:color="FFFFFF"/>
            </w:tcBorders>
            <w:shd w:val="clear" w:color="auto" w:fill="FFFFFF" w:themeFill="background1"/>
            <w:vAlign w:val="center"/>
            <w:hideMark/>
          </w:tcPr>
          <w:p w14:paraId="21871AF7"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L: AGENȚIA NAȚIONALĂ PENTRU OCUPAREA FORȚEI DE MUNCĂ/DCPFNFEMBD</w:t>
            </w:r>
          </w:p>
        </w:tc>
        <w:tc>
          <w:tcPr>
            <w:tcW w:w="916" w:type="pct"/>
            <w:tcBorders>
              <w:top w:val="nil"/>
              <w:left w:val="nil"/>
              <w:bottom w:val="single" w:sz="8" w:space="0" w:color="FFFFFF"/>
              <w:right w:val="single" w:sz="8" w:space="0" w:color="FFFFFF"/>
            </w:tcBorders>
            <w:shd w:val="clear" w:color="auto" w:fill="FFFFFF" w:themeFill="background1"/>
            <w:vAlign w:val="center"/>
            <w:hideMark/>
          </w:tcPr>
          <w:p w14:paraId="5722387E"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Creşterea oportunităţilor pentru încadrarea a 14.500 de şomeri non-NEET, înregistraţi la Serviciul Public de Ocupare prin stimularea mobilităţii şi subvenţionarea locurilor de muncă.</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56DE0D8B"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11.12.2020-10.06.2023</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1FBA6A2F"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Bucuresti - Ilfov, Centru, Nord-Est, Nord-Vest, Sud - Muntenia, Sud-Est, Sud-Vest Oltenia, Vest</w:t>
            </w:r>
          </w:p>
        </w:tc>
        <w:tc>
          <w:tcPr>
            <w:tcW w:w="348" w:type="pct"/>
            <w:tcBorders>
              <w:top w:val="nil"/>
              <w:left w:val="nil"/>
              <w:bottom w:val="single" w:sz="8" w:space="0" w:color="FFFFFF"/>
              <w:right w:val="single" w:sz="8" w:space="0" w:color="FFFFFF"/>
            </w:tcBorders>
            <w:shd w:val="clear" w:color="auto" w:fill="FFFFFF" w:themeFill="background1"/>
            <w:noWrap/>
            <w:vAlign w:val="center"/>
            <w:hideMark/>
          </w:tcPr>
          <w:p w14:paraId="4D885B0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finalizat</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0317E53F"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OIR BI</w:t>
            </w:r>
          </w:p>
        </w:tc>
      </w:tr>
      <w:tr w:rsidR="00126FF0" w:rsidRPr="003C0AD0" w14:paraId="36AC8C7D" w14:textId="77777777" w:rsidTr="00FF2A26">
        <w:trPr>
          <w:trHeight w:val="1420"/>
        </w:trPr>
        <w:tc>
          <w:tcPr>
            <w:tcW w:w="201" w:type="pct"/>
            <w:tcBorders>
              <w:top w:val="nil"/>
              <w:left w:val="single" w:sz="8" w:space="0" w:color="FFFFFF"/>
              <w:bottom w:val="single" w:sz="8" w:space="0" w:color="FFFFFF"/>
              <w:right w:val="single" w:sz="8" w:space="0" w:color="FFFFFF"/>
            </w:tcBorders>
            <w:shd w:val="clear" w:color="000000" w:fill="F2F2F2"/>
            <w:noWrap/>
            <w:vAlign w:val="center"/>
            <w:hideMark/>
          </w:tcPr>
          <w:p w14:paraId="28B63DEF"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lastRenderedPageBreak/>
              <w:t>AP 8</w:t>
            </w:r>
          </w:p>
        </w:tc>
        <w:tc>
          <w:tcPr>
            <w:tcW w:w="255" w:type="pct"/>
            <w:tcBorders>
              <w:top w:val="nil"/>
              <w:left w:val="nil"/>
              <w:bottom w:val="single" w:sz="8" w:space="0" w:color="FFFFFF"/>
              <w:right w:val="single" w:sz="8" w:space="0" w:color="FFFFFF"/>
            </w:tcBorders>
            <w:shd w:val="clear" w:color="000000" w:fill="F2F2F2"/>
            <w:noWrap/>
            <w:vAlign w:val="center"/>
            <w:hideMark/>
          </w:tcPr>
          <w:p w14:paraId="7272CD11"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OS 8.3</w:t>
            </w:r>
          </w:p>
        </w:tc>
        <w:tc>
          <w:tcPr>
            <w:tcW w:w="709" w:type="pct"/>
            <w:tcBorders>
              <w:top w:val="nil"/>
              <w:left w:val="nil"/>
              <w:bottom w:val="single" w:sz="8" w:space="0" w:color="FFFFFF"/>
              <w:right w:val="single" w:sz="8" w:space="0" w:color="FFFFFF"/>
            </w:tcBorders>
            <w:shd w:val="clear" w:color="000000" w:fill="F2F2F2"/>
            <w:noWrap/>
            <w:vAlign w:val="center"/>
            <w:hideMark/>
          </w:tcPr>
          <w:p w14:paraId="3931FDD0"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AP 8 REACT EU; OS 8.3: Măsuri de investiţii şi relansare economică prin antreprenoriat pentru limitarea efectelor pandemiei COVID-19;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000000" w:fill="F2F2F2"/>
            <w:noWrap/>
            <w:vAlign w:val="center"/>
            <w:hideMark/>
          </w:tcPr>
          <w:p w14:paraId="4DE2D91F" w14:textId="77777777" w:rsidR="00126FF0" w:rsidRPr="003C0AD0" w:rsidRDefault="00126FF0" w:rsidP="00FF2A26">
            <w:pPr>
              <w:spacing w:after="0"/>
              <w:jc w:val="center"/>
              <w:rPr>
                <w:rFonts w:ascii="Calibri" w:eastAsia="Times New Roman" w:hAnsi="Calibri" w:cs="Calibri"/>
                <w:b/>
                <w:sz w:val="16"/>
                <w:szCs w:val="16"/>
                <w:lang w:val="ro-RO" w:eastAsia="en-US"/>
              </w:rPr>
            </w:pPr>
            <w:r w:rsidRPr="003C0AD0">
              <w:rPr>
                <w:rFonts w:ascii="Calibri" w:eastAsia="Times New Roman" w:hAnsi="Calibri" w:cs="Calibri"/>
                <w:b/>
                <w:sz w:val="16"/>
                <w:szCs w:val="16"/>
                <w:lang w:val="ro-RO" w:eastAsia="en-US"/>
              </w:rPr>
              <w:t>146806</w:t>
            </w:r>
          </w:p>
        </w:tc>
        <w:tc>
          <w:tcPr>
            <w:tcW w:w="610" w:type="pct"/>
            <w:tcBorders>
              <w:top w:val="nil"/>
              <w:left w:val="nil"/>
              <w:bottom w:val="single" w:sz="8" w:space="0" w:color="FFFFFF"/>
              <w:right w:val="single" w:sz="8" w:space="0" w:color="FFFFFF"/>
            </w:tcBorders>
            <w:shd w:val="clear" w:color="000000" w:fill="F2F2F2"/>
            <w:vAlign w:val="center"/>
            <w:hideMark/>
          </w:tcPr>
          <w:p w14:paraId="12B05BD2"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Susținerea și dezvoltarea întreprinderilor sociale din mediul rural - SUS RURAL</w:t>
            </w:r>
          </w:p>
        </w:tc>
        <w:tc>
          <w:tcPr>
            <w:tcW w:w="611" w:type="pct"/>
            <w:tcBorders>
              <w:top w:val="nil"/>
              <w:left w:val="nil"/>
              <w:bottom w:val="single" w:sz="8" w:space="0" w:color="FFFFFF"/>
              <w:right w:val="single" w:sz="8" w:space="0" w:color="FFFFFF"/>
            </w:tcBorders>
            <w:shd w:val="clear" w:color="000000" w:fill="F2F2F2"/>
            <w:vAlign w:val="center"/>
            <w:hideMark/>
          </w:tcPr>
          <w:p w14:paraId="12BF4DCD"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L: UNIVERSITATEA POLITEHNICĂ TIMIŞOARA; PARTENER: ASOCIAȚIA GRUPUL DE ACȚIUNE LOCAL Ă COLINELE RECAȘ</w:t>
            </w:r>
          </w:p>
        </w:tc>
        <w:tc>
          <w:tcPr>
            <w:tcW w:w="916" w:type="pct"/>
            <w:tcBorders>
              <w:top w:val="nil"/>
              <w:left w:val="nil"/>
              <w:bottom w:val="single" w:sz="8" w:space="0" w:color="FFFFFF"/>
              <w:right w:val="single" w:sz="8" w:space="0" w:color="FFFFFF"/>
            </w:tcBorders>
            <w:shd w:val="clear" w:color="000000" w:fill="F2F2F2"/>
            <w:vAlign w:val="center"/>
            <w:hideMark/>
          </w:tcPr>
          <w:p w14:paraId="50186207"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Proiectul vizeaza:</w:t>
            </w:r>
            <w:r w:rsidRPr="003C0AD0">
              <w:rPr>
                <w:rFonts w:ascii="Calibri" w:eastAsia="Times New Roman" w:hAnsi="Calibri" w:cs="Calibri"/>
                <w:bCs w:val="0"/>
                <w:sz w:val="16"/>
                <w:szCs w:val="16"/>
                <w:lang w:val="ro-RO" w:eastAsia="en-US"/>
              </w:rPr>
              <w:br/>
              <w:t>1. Dezvoltarea de competente certificate pentru un numar de 75 persoane care doresc sa înfiinteze o întreprindere sociala/întreprindere sociala de insertie, în regiunea de implementare a proiectului;</w:t>
            </w:r>
            <w:r w:rsidRPr="003C0AD0">
              <w:rPr>
                <w:rFonts w:ascii="Calibri" w:eastAsia="Times New Roman" w:hAnsi="Calibri" w:cs="Calibri"/>
                <w:bCs w:val="0"/>
                <w:sz w:val="16"/>
                <w:szCs w:val="16"/>
                <w:lang w:val="ro-RO" w:eastAsia="en-US"/>
              </w:rPr>
              <w:br/>
              <w:t>2. Crearea unui număr de 105 locuri de muncă în întreprinderi sociale/întreprinderi sociale de inserție în vederea creșterii gradului de ocupare cu accent pe persoanele provenind din grupurile vulnerabile;</w:t>
            </w:r>
            <w:r w:rsidRPr="003C0AD0">
              <w:rPr>
                <w:rFonts w:ascii="Calibri" w:eastAsia="Times New Roman" w:hAnsi="Calibri" w:cs="Calibri"/>
                <w:bCs w:val="0"/>
                <w:sz w:val="16"/>
                <w:szCs w:val="16"/>
                <w:lang w:val="ro-RO" w:eastAsia="en-US"/>
              </w:rPr>
              <w:br/>
              <w:t>3. Dezvoltarea unui ecosistem de antreprenoriat social prin finanțarea unui număr de 21 de întreprinderi sociale/întreprinderi sociale de insertie.</w:t>
            </w:r>
          </w:p>
        </w:tc>
        <w:tc>
          <w:tcPr>
            <w:tcW w:w="348" w:type="pct"/>
            <w:tcBorders>
              <w:top w:val="nil"/>
              <w:left w:val="nil"/>
              <w:bottom w:val="single" w:sz="8" w:space="0" w:color="FFFFFF"/>
              <w:right w:val="single" w:sz="8" w:space="0" w:color="FFFFFF"/>
            </w:tcBorders>
            <w:shd w:val="clear" w:color="000000" w:fill="F2F2F2"/>
            <w:vAlign w:val="center"/>
            <w:hideMark/>
          </w:tcPr>
          <w:p w14:paraId="527574FE"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04.10.2021-31.12.2023</w:t>
            </w:r>
          </w:p>
        </w:tc>
        <w:tc>
          <w:tcPr>
            <w:tcW w:w="348" w:type="pct"/>
            <w:tcBorders>
              <w:top w:val="nil"/>
              <w:left w:val="nil"/>
              <w:bottom w:val="single" w:sz="8" w:space="0" w:color="FFFFFF"/>
              <w:right w:val="single" w:sz="8" w:space="0" w:color="FFFFFF"/>
            </w:tcBorders>
            <w:shd w:val="clear" w:color="000000" w:fill="F2F2F2"/>
            <w:vAlign w:val="center"/>
            <w:hideMark/>
          </w:tcPr>
          <w:p w14:paraId="7F1614ED"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Vest</w:t>
            </w:r>
          </w:p>
        </w:tc>
        <w:tc>
          <w:tcPr>
            <w:tcW w:w="348" w:type="pct"/>
            <w:tcBorders>
              <w:top w:val="nil"/>
              <w:left w:val="nil"/>
              <w:bottom w:val="single" w:sz="8" w:space="0" w:color="FFFFFF"/>
              <w:right w:val="single" w:sz="8" w:space="0" w:color="FFFFFF"/>
            </w:tcBorders>
            <w:shd w:val="clear" w:color="000000" w:fill="F2F2F2"/>
            <w:noWrap/>
            <w:vAlign w:val="center"/>
            <w:hideMark/>
          </w:tcPr>
          <w:p w14:paraId="0D2DD471"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In implementare</w:t>
            </w:r>
          </w:p>
        </w:tc>
        <w:tc>
          <w:tcPr>
            <w:tcW w:w="348" w:type="pct"/>
            <w:tcBorders>
              <w:top w:val="nil"/>
              <w:left w:val="nil"/>
              <w:bottom w:val="single" w:sz="8" w:space="0" w:color="FFFFFF"/>
              <w:right w:val="single" w:sz="8" w:space="0" w:color="FFFFFF"/>
            </w:tcBorders>
            <w:shd w:val="clear" w:color="000000" w:fill="F2F2F2"/>
            <w:vAlign w:val="center"/>
            <w:hideMark/>
          </w:tcPr>
          <w:p w14:paraId="323BAEC5"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OIR Vest</w:t>
            </w:r>
          </w:p>
        </w:tc>
      </w:tr>
      <w:tr w:rsidR="0071370E" w:rsidRPr="003C0AD0" w14:paraId="0CD57A0F" w14:textId="77777777" w:rsidTr="0071370E">
        <w:trPr>
          <w:trHeight w:val="1420"/>
        </w:trPr>
        <w:tc>
          <w:tcPr>
            <w:tcW w:w="201" w:type="pct"/>
            <w:tcBorders>
              <w:top w:val="nil"/>
              <w:left w:val="single" w:sz="8" w:space="0" w:color="FFFFFF"/>
              <w:bottom w:val="single" w:sz="8" w:space="0" w:color="FFFFFF"/>
              <w:right w:val="single" w:sz="8" w:space="0" w:color="FFFFFF"/>
            </w:tcBorders>
            <w:shd w:val="clear" w:color="auto" w:fill="FFFFFF" w:themeFill="background1"/>
            <w:noWrap/>
            <w:vAlign w:val="center"/>
            <w:hideMark/>
          </w:tcPr>
          <w:p w14:paraId="149677D9"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AP 8</w:t>
            </w:r>
          </w:p>
        </w:tc>
        <w:tc>
          <w:tcPr>
            <w:tcW w:w="255" w:type="pct"/>
            <w:tcBorders>
              <w:top w:val="nil"/>
              <w:left w:val="nil"/>
              <w:bottom w:val="single" w:sz="8" w:space="0" w:color="FFFFFF"/>
              <w:right w:val="single" w:sz="8" w:space="0" w:color="FFFFFF"/>
            </w:tcBorders>
            <w:shd w:val="clear" w:color="auto" w:fill="FFFFFF" w:themeFill="background1"/>
            <w:noWrap/>
            <w:vAlign w:val="center"/>
            <w:hideMark/>
          </w:tcPr>
          <w:p w14:paraId="6B806A8A"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OS 8.3</w:t>
            </w:r>
          </w:p>
        </w:tc>
        <w:tc>
          <w:tcPr>
            <w:tcW w:w="709" w:type="pct"/>
            <w:tcBorders>
              <w:top w:val="nil"/>
              <w:left w:val="nil"/>
              <w:bottom w:val="single" w:sz="8" w:space="0" w:color="FFFFFF"/>
              <w:right w:val="single" w:sz="8" w:space="0" w:color="FFFFFF"/>
            </w:tcBorders>
            <w:shd w:val="clear" w:color="auto" w:fill="FFFFFF" w:themeFill="background1"/>
            <w:noWrap/>
            <w:vAlign w:val="center"/>
            <w:hideMark/>
          </w:tcPr>
          <w:p w14:paraId="38841E81"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AP 8 REACT EU; OS 8.3: Măsuri de investiţii şi relansare economică prin antreprenoriat pentru limitarea efectelor pandemiei COVID-19;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auto" w:fill="FFFFFF" w:themeFill="background1"/>
            <w:noWrap/>
            <w:vAlign w:val="center"/>
            <w:hideMark/>
          </w:tcPr>
          <w:p w14:paraId="3F9303C5" w14:textId="77777777" w:rsidR="00126FF0" w:rsidRPr="003C0AD0" w:rsidRDefault="00126FF0" w:rsidP="00FF2A26">
            <w:pPr>
              <w:spacing w:after="0"/>
              <w:jc w:val="center"/>
              <w:rPr>
                <w:rFonts w:ascii="Calibri" w:eastAsia="Times New Roman" w:hAnsi="Calibri" w:cs="Calibri"/>
                <w:b/>
                <w:sz w:val="16"/>
                <w:szCs w:val="16"/>
                <w:lang w:val="ro-RO" w:eastAsia="en-US"/>
              </w:rPr>
            </w:pPr>
            <w:r w:rsidRPr="003C0AD0">
              <w:rPr>
                <w:rFonts w:ascii="Calibri" w:eastAsia="Times New Roman" w:hAnsi="Calibri" w:cs="Calibri"/>
                <w:b/>
                <w:sz w:val="16"/>
                <w:szCs w:val="16"/>
                <w:lang w:val="ro-RO" w:eastAsia="en-US"/>
              </w:rPr>
              <w:t>148875</w:t>
            </w:r>
          </w:p>
        </w:tc>
        <w:tc>
          <w:tcPr>
            <w:tcW w:w="610" w:type="pct"/>
            <w:tcBorders>
              <w:top w:val="nil"/>
              <w:left w:val="nil"/>
              <w:bottom w:val="single" w:sz="8" w:space="0" w:color="FFFFFF"/>
              <w:right w:val="single" w:sz="8" w:space="0" w:color="FFFFFF"/>
            </w:tcBorders>
            <w:shd w:val="clear" w:color="auto" w:fill="FFFFFF" w:themeFill="background1"/>
            <w:vAlign w:val="center"/>
            <w:hideMark/>
          </w:tcPr>
          <w:p w14:paraId="06046C4B"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Antreprenoriat cu IMPACT Social!</w:t>
            </w:r>
          </w:p>
        </w:tc>
        <w:tc>
          <w:tcPr>
            <w:tcW w:w="611" w:type="pct"/>
            <w:tcBorders>
              <w:top w:val="nil"/>
              <w:left w:val="nil"/>
              <w:bottom w:val="single" w:sz="8" w:space="0" w:color="FFFFFF"/>
              <w:right w:val="single" w:sz="8" w:space="0" w:color="FFFFFF"/>
            </w:tcBorders>
            <w:shd w:val="clear" w:color="auto" w:fill="FFFFFF" w:themeFill="background1"/>
            <w:vAlign w:val="center"/>
            <w:hideMark/>
          </w:tcPr>
          <w:p w14:paraId="72BB36E9"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L: ASOCIATIA MAINI INTINSE CUI 14635380 ; PARTENERI:- 31311430-ASOCIAŢIA "AI ÎNCREDERE"28202077-ASOCIAŢIA ELIOT HOUSE</w:t>
            </w:r>
          </w:p>
        </w:tc>
        <w:tc>
          <w:tcPr>
            <w:tcW w:w="916" w:type="pct"/>
            <w:tcBorders>
              <w:top w:val="nil"/>
              <w:left w:val="nil"/>
              <w:bottom w:val="single" w:sz="8" w:space="0" w:color="FFFFFF"/>
              <w:right w:val="single" w:sz="8" w:space="0" w:color="FFFFFF"/>
            </w:tcBorders>
            <w:shd w:val="clear" w:color="auto" w:fill="FFFFFF" w:themeFill="background1"/>
            <w:vAlign w:val="center"/>
            <w:hideMark/>
          </w:tcPr>
          <w:p w14:paraId="1336754B"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Proiectul vizeaza:</w:t>
            </w:r>
            <w:r w:rsidRPr="003C0AD0">
              <w:rPr>
                <w:rFonts w:ascii="Calibri" w:eastAsia="Times New Roman" w:hAnsi="Calibri" w:cs="Calibri"/>
                <w:bCs w:val="0"/>
                <w:sz w:val="16"/>
                <w:szCs w:val="16"/>
                <w:lang w:val="ro-RO" w:eastAsia="en-US"/>
              </w:rPr>
              <w:br/>
              <w:t>1. Dezvoltarea de competente certificate pentru un numar de 84 persoane care doresc sa înfiinteze o întreprindere sociala/întreprindere sociala de insertie, în regiunea de implementare a proiectului;</w:t>
            </w:r>
            <w:r w:rsidRPr="003C0AD0">
              <w:rPr>
                <w:rFonts w:ascii="Calibri" w:eastAsia="Times New Roman" w:hAnsi="Calibri" w:cs="Calibri"/>
                <w:bCs w:val="0"/>
                <w:sz w:val="16"/>
                <w:szCs w:val="16"/>
                <w:lang w:val="ro-RO" w:eastAsia="en-US"/>
              </w:rPr>
              <w:br/>
              <w:t>2. Crearea unui număr de minim 54  locuri de muncă în întreprinderi sociale/întreprinderi sociale de inserție pentru persoane marginalizate cu scopul de a ieși din situațiile de vulnerabilitate și susținerii de tineri NEETs;</w:t>
            </w:r>
            <w:r w:rsidRPr="003C0AD0">
              <w:rPr>
                <w:rFonts w:ascii="Calibri" w:eastAsia="Times New Roman" w:hAnsi="Calibri" w:cs="Calibri"/>
                <w:bCs w:val="0"/>
                <w:sz w:val="16"/>
                <w:szCs w:val="16"/>
                <w:lang w:val="ro-RO" w:eastAsia="en-US"/>
              </w:rPr>
              <w:br/>
              <w:t>3. Dezvoltarea unui ecosistem de antreprenoriat social prin finanțarea unui număr de 18 de întreprinderi sociale/întreprinderi sociale de insertie.</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2B3E8069"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10.12.2021- 09.12.2023</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17D0FE89"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Sud-Est</w:t>
            </w:r>
          </w:p>
        </w:tc>
        <w:tc>
          <w:tcPr>
            <w:tcW w:w="348" w:type="pct"/>
            <w:tcBorders>
              <w:top w:val="nil"/>
              <w:left w:val="nil"/>
              <w:bottom w:val="single" w:sz="8" w:space="0" w:color="FFFFFF"/>
              <w:right w:val="single" w:sz="8" w:space="0" w:color="FFFFFF"/>
            </w:tcBorders>
            <w:shd w:val="clear" w:color="auto" w:fill="FFFFFF" w:themeFill="background1"/>
            <w:noWrap/>
            <w:vAlign w:val="center"/>
            <w:hideMark/>
          </w:tcPr>
          <w:p w14:paraId="47C17EB3"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In implementare</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652663F4" w14:textId="77777777" w:rsidR="00126FF0" w:rsidRPr="003C0AD0" w:rsidRDefault="00126FF0" w:rsidP="00FF2A26">
            <w:pPr>
              <w:spacing w:after="0"/>
              <w:rPr>
                <w:rFonts w:ascii="Calibri" w:eastAsia="Times New Roman" w:hAnsi="Calibri" w:cs="Calibri"/>
                <w:bCs w:val="0"/>
                <w:sz w:val="16"/>
                <w:szCs w:val="16"/>
                <w:lang w:val="ro-RO" w:eastAsia="en-US"/>
              </w:rPr>
            </w:pPr>
            <w:r w:rsidRPr="003C0AD0">
              <w:rPr>
                <w:rFonts w:ascii="Calibri" w:eastAsia="Times New Roman" w:hAnsi="Calibri" w:cs="Calibri"/>
                <w:bCs w:val="0"/>
                <w:sz w:val="16"/>
                <w:szCs w:val="16"/>
                <w:lang w:val="ro-RO" w:eastAsia="en-US"/>
              </w:rPr>
              <w:t>OIR SE</w:t>
            </w:r>
          </w:p>
        </w:tc>
      </w:tr>
      <w:tr w:rsidR="00126FF0" w:rsidRPr="003C0AD0" w14:paraId="5B6A837C" w14:textId="77777777" w:rsidTr="00FF2A26">
        <w:trPr>
          <w:trHeight w:val="1690"/>
        </w:trPr>
        <w:tc>
          <w:tcPr>
            <w:tcW w:w="201" w:type="pct"/>
            <w:tcBorders>
              <w:top w:val="nil"/>
              <w:left w:val="single" w:sz="8" w:space="0" w:color="FFFFFF"/>
              <w:bottom w:val="single" w:sz="8" w:space="0" w:color="FFFFFF"/>
              <w:right w:val="single" w:sz="8" w:space="0" w:color="FFFFFF"/>
            </w:tcBorders>
            <w:shd w:val="clear" w:color="000000" w:fill="F2F2F2"/>
            <w:noWrap/>
            <w:vAlign w:val="center"/>
            <w:hideMark/>
          </w:tcPr>
          <w:p w14:paraId="74B852EF"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lastRenderedPageBreak/>
              <w:t>AP 8</w:t>
            </w:r>
          </w:p>
        </w:tc>
        <w:tc>
          <w:tcPr>
            <w:tcW w:w="255" w:type="pct"/>
            <w:tcBorders>
              <w:top w:val="nil"/>
              <w:left w:val="nil"/>
              <w:bottom w:val="single" w:sz="8" w:space="0" w:color="FFFFFF"/>
              <w:right w:val="single" w:sz="8" w:space="0" w:color="FFFFFF"/>
            </w:tcBorders>
            <w:shd w:val="clear" w:color="000000" w:fill="F2F2F2"/>
            <w:noWrap/>
            <w:vAlign w:val="center"/>
            <w:hideMark/>
          </w:tcPr>
          <w:p w14:paraId="5E529196"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OS 8.4</w:t>
            </w:r>
          </w:p>
        </w:tc>
        <w:tc>
          <w:tcPr>
            <w:tcW w:w="709" w:type="pct"/>
            <w:tcBorders>
              <w:top w:val="nil"/>
              <w:left w:val="nil"/>
              <w:bottom w:val="single" w:sz="8" w:space="0" w:color="FFFFFF"/>
              <w:right w:val="single" w:sz="8" w:space="0" w:color="FFFFFF"/>
            </w:tcBorders>
            <w:shd w:val="clear" w:color="000000" w:fill="F2F2F2"/>
            <w:noWrap/>
            <w:vAlign w:val="center"/>
            <w:hideMark/>
          </w:tcPr>
          <w:p w14:paraId="20A7FD96"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 REACT EU; OS 8.4: Măsuri de sprijin pentru personalul din sănătate implicat direct în transportul, echiparea, evaluarea, diagnosticarea şi tratamentul pacienţilor infectaţi cu COVID-19;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000000" w:fill="F2F2F2"/>
            <w:noWrap/>
            <w:vAlign w:val="center"/>
            <w:hideMark/>
          </w:tcPr>
          <w:p w14:paraId="67B83204" w14:textId="77777777" w:rsidR="00126FF0" w:rsidRPr="003C0AD0" w:rsidRDefault="00126FF0" w:rsidP="00FF2A26">
            <w:pPr>
              <w:spacing w:after="0"/>
              <w:jc w:val="center"/>
              <w:rPr>
                <w:rFonts w:ascii="Calibri" w:eastAsia="Times New Roman" w:hAnsi="Calibri" w:cs="Calibri"/>
                <w:b/>
                <w:color w:val="000000"/>
                <w:sz w:val="16"/>
                <w:szCs w:val="16"/>
                <w:lang w:val="ro-RO" w:eastAsia="en-US"/>
              </w:rPr>
            </w:pPr>
            <w:r w:rsidRPr="003C0AD0">
              <w:rPr>
                <w:rFonts w:ascii="Calibri" w:eastAsia="Times New Roman" w:hAnsi="Calibri" w:cs="Calibri"/>
                <w:b/>
                <w:color w:val="000000"/>
                <w:sz w:val="16"/>
                <w:szCs w:val="16"/>
                <w:lang w:val="ro-RO" w:eastAsia="en-US"/>
              </w:rPr>
              <w:t>148361</w:t>
            </w:r>
          </w:p>
        </w:tc>
        <w:tc>
          <w:tcPr>
            <w:tcW w:w="610" w:type="pct"/>
            <w:tcBorders>
              <w:top w:val="nil"/>
              <w:left w:val="nil"/>
              <w:bottom w:val="single" w:sz="8" w:space="0" w:color="FFFFFF"/>
              <w:right w:val="single" w:sz="8" w:space="0" w:color="FFFFFF"/>
            </w:tcBorders>
            <w:shd w:val="clear" w:color="000000" w:fill="F2F2F2"/>
            <w:vAlign w:val="center"/>
            <w:hideMark/>
          </w:tcPr>
          <w:p w14:paraId="2063AB15"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Măsuri de stimulare a personalului din domeniul sănătățtii aflat în prima linie de luptă cu noul coronavirus</w:t>
            </w:r>
          </w:p>
        </w:tc>
        <w:tc>
          <w:tcPr>
            <w:tcW w:w="611" w:type="pct"/>
            <w:tcBorders>
              <w:top w:val="nil"/>
              <w:left w:val="nil"/>
              <w:bottom w:val="single" w:sz="8" w:space="0" w:color="FFFFFF"/>
              <w:right w:val="single" w:sz="8" w:space="0" w:color="FFFFFF"/>
            </w:tcBorders>
            <w:shd w:val="clear" w:color="000000" w:fill="F2F2F2"/>
            <w:vAlign w:val="center"/>
            <w:hideMark/>
          </w:tcPr>
          <w:p w14:paraId="2AA7002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L: MINISTERUL SĂNĂTĂȚTII; PARTENERI: UNIV. DE MEDICINA ȘI FARMACIE ,,IULIU HAȚIEGANU"; IGSU; GENOME GENETICS SRL; GENETIC CENTER SRL; Direcția Medicală a Ministerul Apărării Naționale; CENTRUL BUGETAR "CREȘE"</w:t>
            </w:r>
          </w:p>
        </w:tc>
        <w:tc>
          <w:tcPr>
            <w:tcW w:w="916" w:type="pct"/>
            <w:tcBorders>
              <w:top w:val="nil"/>
              <w:left w:val="nil"/>
              <w:bottom w:val="single" w:sz="8" w:space="0" w:color="FFFFFF"/>
              <w:right w:val="single" w:sz="8" w:space="0" w:color="FFFFFF"/>
            </w:tcBorders>
            <w:shd w:val="clear" w:color="000000" w:fill="F2F2F2"/>
            <w:vAlign w:val="center"/>
            <w:hideMark/>
          </w:tcPr>
          <w:p w14:paraId="63BC87A4"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Obiectivul general al proiectului îl reprezintă creșterea accesului la servicii accesibile, durabile și de înalta calitate, inclusiv asistența medicală și servicii sociale de interes general</w:t>
            </w:r>
          </w:p>
        </w:tc>
        <w:tc>
          <w:tcPr>
            <w:tcW w:w="348" w:type="pct"/>
            <w:tcBorders>
              <w:top w:val="nil"/>
              <w:left w:val="nil"/>
              <w:bottom w:val="single" w:sz="8" w:space="0" w:color="FFFFFF"/>
              <w:right w:val="single" w:sz="8" w:space="0" w:color="FFFFFF"/>
            </w:tcBorders>
            <w:shd w:val="clear" w:color="000000" w:fill="F2F2F2"/>
            <w:vAlign w:val="center"/>
            <w:hideMark/>
          </w:tcPr>
          <w:p w14:paraId="52AC8B60"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01.07.2021-30.11.2022</w:t>
            </w:r>
          </w:p>
        </w:tc>
        <w:tc>
          <w:tcPr>
            <w:tcW w:w="348" w:type="pct"/>
            <w:tcBorders>
              <w:top w:val="nil"/>
              <w:left w:val="nil"/>
              <w:bottom w:val="single" w:sz="8" w:space="0" w:color="FFFFFF"/>
              <w:right w:val="single" w:sz="8" w:space="0" w:color="FFFFFF"/>
            </w:tcBorders>
            <w:shd w:val="clear" w:color="000000" w:fill="F2F2F2"/>
            <w:vAlign w:val="center"/>
            <w:hideMark/>
          </w:tcPr>
          <w:p w14:paraId="406BB1D3"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București - Ilfov, Centru, Nord-Est, Nord-Vest, Sud - Muntenia, Sud-Est, Sud-Vest Oltenia, Vest</w:t>
            </w:r>
          </w:p>
        </w:tc>
        <w:tc>
          <w:tcPr>
            <w:tcW w:w="348" w:type="pct"/>
            <w:tcBorders>
              <w:top w:val="nil"/>
              <w:left w:val="nil"/>
              <w:bottom w:val="single" w:sz="8" w:space="0" w:color="FFFFFF"/>
              <w:right w:val="single" w:sz="8" w:space="0" w:color="FFFFFF"/>
            </w:tcBorders>
            <w:shd w:val="clear" w:color="000000" w:fill="F2F2F2"/>
            <w:noWrap/>
            <w:vAlign w:val="center"/>
            <w:hideMark/>
          </w:tcPr>
          <w:p w14:paraId="7E91BE38"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finalizat</w:t>
            </w:r>
          </w:p>
        </w:tc>
        <w:tc>
          <w:tcPr>
            <w:tcW w:w="348" w:type="pct"/>
            <w:tcBorders>
              <w:top w:val="nil"/>
              <w:left w:val="nil"/>
              <w:bottom w:val="single" w:sz="8" w:space="0" w:color="FFFFFF"/>
              <w:right w:val="single" w:sz="8" w:space="0" w:color="FFFFFF"/>
            </w:tcBorders>
            <w:shd w:val="clear" w:color="000000" w:fill="F2F2F2"/>
            <w:vAlign w:val="center"/>
            <w:hideMark/>
          </w:tcPr>
          <w:p w14:paraId="383B70FE"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OIR BI</w:t>
            </w:r>
          </w:p>
        </w:tc>
      </w:tr>
      <w:tr w:rsidR="008D7EE2" w:rsidRPr="003C0AD0" w14:paraId="122DBAF7" w14:textId="77777777" w:rsidTr="008D7EE2">
        <w:trPr>
          <w:trHeight w:val="1450"/>
        </w:trPr>
        <w:tc>
          <w:tcPr>
            <w:tcW w:w="201" w:type="pct"/>
            <w:tcBorders>
              <w:top w:val="nil"/>
              <w:left w:val="single" w:sz="8" w:space="0" w:color="FFFFFF"/>
              <w:bottom w:val="single" w:sz="8" w:space="0" w:color="FFFFFF"/>
              <w:right w:val="single" w:sz="8" w:space="0" w:color="FFFFFF"/>
            </w:tcBorders>
            <w:shd w:val="clear" w:color="auto" w:fill="FFFFFF" w:themeFill="background1"/>
            <w:noWrap/>
            <w:vAlign w:val="center"/>
            <w:hideMark/>
          </w:tcPr>
          <w:p w14:paraId="20430344"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w:t>
            </w:r>
          </w:p>
        </w:tc>
        <w:tc>
          <w:tcPr>
            <w:tcW w:w="255" w:type="pct"/>
            <w:tcBorders>
              <w:top w:val="nil"/>
              <w:left w:val="nil"/>
              <w:bottom w:val="single" w:sz="8" w:space="0" w:color="FFFFFF"/>
              <w:right w:val="single" w:sz="8" w:space="0" w:color="FFFFFF"/>
            </w:tcBorders>
            <w:shd w:val="clear" w:color="auto" w:fill="FFFFFF" w:themeFill="background1"/>
            <w:noWrap/>
            <w:vAlign w:val="center"/>
            <w:hideMark/>
          </w:tcPr>
          <w:p w14:paraId="45E10BAA"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OS 8.4</w:t>
            </w:r>
          </w:p>
        </w:tc>
        <w:tc>
          <w:tcPr>
            <w:tcW w:w="709" w:type="pct"/>
            <w:tcBorders>
              <w:top w:val="nil"/>
              <w:left w:val="nil"/>
              <w:bottom w:val="single" w:sz="8" w:space="0" w:color="FFFFFF"/>
              <w:right w:val="single" w:sz="8" w:space="0" w:color="FFFFFF"/>
            </w:tcBorders>
            <w:shd w:val="clear" w:color="auto" w:fill="FFFFFF" w:themeFill="background1"/>
            <w:noWrap/>
            <w:vAlign w:val="center"/>
            <w:hideMark/>
          </w:tcPr>
          <w:p w14:paraId="658948EE"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AP 8 REACT EU; OS 4 Obiectiv Specific 8.4: Măsuri de sprijin pentru personalul din sănătate implicat direct în transportul, echiparea, evaluarea, diagnosticarea şi tratamentul pacienţilor infectaţi cu COVID-19; PI 13i (FSE) Depășirea efectelor stării de urgență cauzate de pandemia de COVID-19 și pregătirea pentru o redresare economică ecologică, digitală și durabilă</w:t>
            </w:r>
          </w:p>
        </w:tc>
        <w:tc>
          <w:tcPr>
            <w:tcW w:w="305" w:type="pct"/>
            <w:tcBorders>
              <w:top w:val="nil"/>
              <w:left w:val="nil"/>
              <w:bottom w:val="single" w:sz="8" w:space="0" w:color="FFFFFF"/>
              <w:right w:val="single" w:sz="8" w:space="0" w:color="FFFFFF"/>
            </w:tcBorders>
            <w:shd w:val="clear" w:color="auto" w:fill="FFFFFF" w:themeFill="background1"/>
            <w:noWrap/>
            <w:vAlign w:val="center"/>
            <w:hideMark/>
          </w:tcPr>
          <w:p w14:paraId="5EBFB9EF" w14:textId="77777777" w:rsidR="00126FF0" w:rsidRPr="003C0AD0" w:rsidRDefault="00126FF0" w:rsidP="00FF2A26">
            <w:pPr>
              <w:spacing w:after="0"/>
              <w:jc w:val="center"/>
              <w:rPr>
                <w:rFonts w:ascii="Calibri" w:eastAsia="Times New Roman" w:hAnsi="Calibri" w:cs="Calibri"/>
                <w:b/>
                <w:color w:val="000000"/>
                <w:sz w:val="16"/>
                <w:szCs w:val="16"/>
                <w:lang w:val="ro-RO" w:eastAsia="en-US"/>
              </w:rPr>
            </w:pPr>
            <w:r w:rsidRPr="003C0AD0">
              <w:rPr>
                <w:rFonts w:ascii="Calibri" w:eastAsia="Times New Roman" w:hAnsi="Calibri" w:cs="Calibri"/>
                <w:b/>
                <w:color w:val="000000"/>
                <w:sz w:val="16"/>
                <w:szCs w:val="16"/>
                <w:lang w:val="ro-RO" w:eastAsia="en-US"/>
              </w:rPr>
              <w:t>152228</w:t>
            </w:r>
          </w:p>
        </w:tc>
        <w:tc>
          <w:tcPr>
            <w:tcW w:w="610" w:type="pct"/>
            <w:tcBorders>
              <w:top w:val="nil"/>
              <w:left w:val="nil"/>
              <w:bottom w:val="single" w:sz="8" w:space="0" w:color="FFFFFF"/>
              <w:right w:val="single" w:sz="8" w:space="0" w:color="FFFFFF"/>
            </w:tcBorders>
            <w:shd w:val="clear" w:color="auto" w:fill="FFFFFF" w:themeFill="background1"/>
            <w:vAlign w:val="center"/>
            <w:hideMark/>
          </w:tcPr>
          <w:p w14:paraId="7C4D001B"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Sprijin pentru personalul din sănătate implicat direct în transportul, echiparea, evaluarea, diagnosticarea şi tratamentul pacienţilor infectaţi cu COVID-19</w:t>
            </w:r>
          </w:p>
        </w:tc>
        <w:tc>
          <w:tcPr>
            <w:tcW w:w="611" w:type="pct"/>
            <w:tcBorders>
              <w:top w:val="nil"/>
              <w:left w:val="nil"/>
              <w:bottom w:val="single" w:sz="8" w:space="0" w:color="FFFFFF"/>
              <w:right w:val="single" w:sz="8" w:space="0" w:color="FFFFFF"/>
            </w:tcBorders>
            <w:shd w:val="clear" w:color="auto" w:fill="FFFFFF" w:themeFill="background1"/>
            <w:vAlign w:val="center"/>
            <w:hideMark/>
          </w:tcPr>
          <w:p w14:paraId="3109F66F"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L: CASA NAȚIONALĂ DE ASIGURĂRI DE SĂNĂTATE CUI 11697800 ; PARTENERI:-</w:t>
            </w:r>
          </w:p>
        </w:tc>
        <w:tc>
          <w:tcPr>
            <w:tcW w:w="916" w:type="pct"/>
            <w:tcBorders>
              <w:top w:val="nil"/>
              <w:left w:val="nil"/>
              <w:bottom w:val="single" w:sz="8" w:space="0" w:color="FFFFFF"/>
              <w:right w:val="single" w:sz="8" w:space="0" w:color="FFFFFF"/>
            </w:tcBorders>
            <w:shd w:val="clear" w:color="auto" w:fill="FFFFFF" w:themeFill="background1"/>
            <w:vAlign w:val="center"/>
            <w:hideMark/>
          </w:tcPr>
          <w:p w14:paraId="663FC615"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Susţinerea personalului din sănătate implicat direct în transportul, echiparea, evaluarea, diagnosticarea şi tratamentul pacienţilor infectaţi cu COVID-19, pe perioada stării de urgenţă, cu scopul asigurării serviciilor medicale orientate către prevenţia, diagnosticarea şi tratamentul infecţiilor cu COVID-19.</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379EF197"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17.11.2021-16.05.2023</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67A6FF27"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București-Ilfov, Centru, Nord-Est, Nord-Vest, Sud-Est, Sud Muntenia, Sud-Vest Oltenia, Vest</w:t>
            </w:r>
          </w:p>
        </w:tc>
        <w:tc>
          <w:tcPr>
            <w:tcW w:w="348" w:type="pct"/>
            <w:tcBorders>
              <w:top w:val="nil"/>
              <w:left w:val="nil"/>
              <w:bottom w:val="single" w:sz="8" w:space="0" w:color="FFFFFF"/>
              <w:right w:val="single" w:sz="8" w:space="0" w:color="FFFFFF"/>
            </w:tcBorders>
            <w:shd w:val="clear" w:color="auto" w:fill="FFFFFF" w:themeFill="background1"/>
            <w:noWrap/>
            <w:vAlign w:val="center"/>
            <w:hideMark/>
          </w:tcPr>
          <w:p w14:paraId="0C975815"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finalizat</w:t>
            </w:r>
          </w:p>
        </w:tc>
        <w:tc>
          <w:tcPr>
            <w:tcW w:w="348" w:type="pct"/>
            <w:tcBorders>
              <w:top w:val="nil"/>
              <w:left w:val="nil"/>
              <w:bottom w:val="single" w:sz="8" w:space="0" w:color="FFFFFF"/>
              <w:right w:val="single" w:sz="8" w:space="0" w:color="FFFFFF"/>
            </w:tcBorders>
            <w:shd w:val="clear" w:color="auto" w:fill="FFFFFF" w:themeFill="background1"/>
            <w:vAlign w:val="center"/>
            <w:hideMark/>
          </w:tcPr>
          <w:p w14:paraId="251ADA19" w14:textId="77777777" w:rsidR="00126FF0" w:rsidRPr="003C0AD0" w:rsidRDefault="00126FF0" w:rsidP="00FF2A26">
            <w:pPr>
              <w:spacing w:after="0"/>
              <w:rPr>
                <w:rFonts w:ascii="Calibri" w:eastAsia="Times New Roman" w:hAnsi="Calibri" w:cs="Calibri"/>
                <w:bCs w:val="0"/>
                <w:color w:val="000000"/>
                <w:sz w:val="16"/>
                <w:szCs w:val="16"/>
                <w:lang w:val="ro-RO" w:eastAsia="en-US"/>
              </w:rPr>
            </w:pPr>
            <w:r w:rsidRPr="003C0AD0">
              <w:rPr>
                <w:rFonts w:ascii="Calibri" w:eastAsia="Times New Roman" w:hAnsi="Calibri" w:cs="Calibri"/>
                <w:bCs w:val="0"/>
                <w:color w:val="000000"/>
                <w:sz w:val="16"/>
                <w:szCs w:val="16"/>
                <w:lang w:val="ro-RO" w:eastAsia="en-US"/>
              </w:rPr>
              <w:t>OIR BI</w:t>
            </w:r>
          </w:p>
        </w:tc>
      </w:tr>
    </w:tbl>
    <w:p w14:paraId="7F6A4CF3" w14:textId="77777777" w:rsidR="00126FF0" w:rsidRPr="003C0AD0" w:rsidRDefault="00126FF0" w:rsidP="00126FF0">
      <w:pPr>
        <w:rPr>
          <w:lang w:val="ro-RO"/>
        </w:rPr>
      </w:pPr>
    </w:p>
    <w:p w14:paraId="2C170176" w14:textId="77777777" w:rsidR="00126FF0" w:rsidRPr="003C0AD0" w:rsidRDefault="00126FF0" w:rsidP="00126FF0">
      <w:pPr>
        <w:rPr>
          <w:lang w:val="ro-RO"/>
        </w:rPr>
      </w:pPr>
    </w:p>
    <w:p w14:paraId="099FD706" w14:textId="77777777" w:rsidR="00126FF0" w:rsidRPr="003C0AD0" w:rsidRDefault="00126FF0" w:rsidP="00126FF0">
      <w:pPr>
        <w:rPr>
          <w:lang w:val="ro-RO"/>
        </w:rPr>
      </w:pPr>
    </w:p>
    <w:p w14:paraId="5408BBC6" w14:textId="77777777" w:rsidR="00126FF0" w:rsidRPr="003C0AD0" w:rsidRDefault="00126FF0" w:rsidP="00126FF0">
      <w:pPr>
        <w:rPr>
          <w:lang w:val="ro-RO"/>
        </w:rPr>
        <w:sectPr w:rsidR="00126FF0" w:rsidRPr="003C0AD0" w:rsidSect="00E26415">
          <w:pgSz w:w="16840" w:h="11907" w:orient="landscape" w:code="9"/>
          <w:pgMar w:top="1440" w:right="1440" w:bottom="1440" w:left="1440" w:header="720" w:footer="720" w:gutter="0"/>
          <w:cols w:space="720"/>
          <w:docGrid w:linePitch="360"/>
        </w:sectPr>
      </w:pPr>
    </w:p>
    <w:p w14:paraId="6E18766A" w14:textId="77777777" w:rsidR="00126FF0" w:rsidRPr="003C0AD0" w:rsidRDefault="00126FF0" w:rsidP="00126FF0">
      <w:pPr>
        <w:spacing w:line="276" w:lineRule="auto"/>
        <w:rPr>
          <w:i/>
          <w:lang w:val="ro-RO"/>
        </w:rPr>
      </w:pPr>
      <w:r w:rsidRPr="003C0AD0">
        <w:rPr>
          <w:i/>
          <w:lang w:val="ro-RO"/>
        </w:rPr>
        <w:lastRenderedPageBreak/>
        <w:t>Formatul orietativ de prezentare a studiului de caz:</w:t>
      </w:r>
    </w:p>
    <w:p w14:paraId="3B83B865" w14:textId="77777777" w:rsidR="00126FF0" w:rsidRPr="003C0AD0" w:rsidRDefault="00126FF0" w:rsidP="00126FF0">
      <w:pPr>
        <w:pStyle w:val="ListParagraph"/>
        <w:numPr>
          <w:ilvl w:val="0"/>
          <w:numId w:val="44"/>
        </w:numPr>
        <w:suppressAutoHyphens/>
        <w:autoSpaceDN w:val="0"/>
        <w:spacing w:line="276" w:lineRule="auto"/>
        <w:ind w:left="360"/>
        <w:rPr>
          <w:b/>
          <w:lang w:val="ro-RO"/>
        </w:rPr>
      </w:pPr>
      <w:r w:rsidRPr="003C0AD0">
        <w:rPr>
          <w:b/>
          <w:lang w:val="ro-RO"/>
        </w:rPr>
        <w:t>Introducere: (context, aspecte metodologice)</w:t>
      </w:r>
    </w:p>
    <w:p w14:paraId="4745C625" w14:textId="77777777" w:rsidR="00126FF0" w:rsidRPr="003C0AD0" w:rsidRDefault="00126FF0" w:rsidP="00126FF0">
      <w:pPr>
        <w:pStyle w:val="ListParagraph"/>
        <w:numPr>
          <w:ilvl w:val="0"/>
          <w:numId w:val="44"/>
        </w:numPr>
        <w:suppressAutoHyphens/>
        <w:autoSpaceDN w:val="0"/>
        <w:spacing w:line="276" w:lineRule="auto"/>
        <w:ind w:left="360"/>
        <w:rPr>
          <w:b/>
          <w:lang w:val="ro-RO"/>
        </w:rPr>
      </w:pPr>
      <w:r w:rsidRPr="003C0AD0">
        <w:rPr>
          <w:b/>
          <w:lang w:val="ro-RO"/>
        </w:rPr>
        <w:t xml:space="preserve">Informații despre proiect: </w:t>
      </w:r>
    </w:p>
    <w:tbl>
      <w:tblPr>
        <w:tblStyle w:val="GridTable6Colorful-Accent3"/>
        <w:tblW w:w="93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126FF0" w:rsidRPr="003C0AD0" w14:paraId="5B707B53"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none" w:sz="0" w:space="0" w:color="auto"/>
            </w:tcBorders>
            <w:hideMark/>
          </w:tcPr>
          <w:p w14:paraId="5ACF4FE8"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Titlu proiect</w:t>
            </w:r>
          </w:p>
        </w:tc>
        <w:tc>
          <w:tcPr>
            <w:tcW w:w="4675" w:type="dxa"/>
            <w:tcBorders>
              <w:bottom w:val="none" w:sz="0" w:space="0" w:color="auto"/>
            </w:tcBorders>
          </w:tcPr>
          <w:p w14:paraId="5E3968A5" w14:textId="77777777" w:rsidR="00126FF0" w:rsidRPr="003C0AD0" w:rsidRDefault="00126FF0" w:rsidP="00FF2A26">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Calibri"/>
                <w:kern w:val="3"/>
                <w:lang w:val="ro-RO"/>
              </w:rPr>
            </w:pPr>
          </w:p>
        </w:tc>
      </w:tr>
      <w:tr w:rsidR="00126FF0" w:rsidRPr="003C0AD0" w14:paraId="596B2BDF"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053802E3"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Beneficiar/ Parteneri:</w:t>
            </w:r>
          </w:p>
        </w:tc>
        <w:tc>
          <w:tcPr>
            <w:tcW w:w="4675" w:type="dxa"/>
          </w:tcPr>
          <w:p w14:paraId="50D368E0" w14:textId="77777777" w:rsidR="00126FF0" w:rsidRPr="003C0AD0" w:rsidRDefault="00126FF0" w:rsidP="00FF2A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Calibri"/>
                <w:kern w:val="3"/>
                <w:lang w:val="ro-RO"/>
              </w:rPr>
            </w:pPr>
          </w:p>
        </w:tc>
      </w:tr>
      <w:tr w:rsidR="00126FF0" w:rsidRPr="003C0AD0" w14:paraId="5C667FE0" w14:textId="77777777" w:rsidTr="00FF2A26">
        <w:tc>
          <w:tcPr>
            <w:cnfStyle w:val="001000000000" w:firstRow="0" w:lastRow="0" w:firstColumn="1" w:lastColumn="0" w:oddVBand="0" w:evenVBand="0" w:oddHBand="0" w:evenHBand="0" w:firstRowFirstColumn="0" w:firstRowLastColumn="0" w:lastRowFirstColumn="0" w:lastRowLastColumn="0"/>
            <w:tcW w:w="4675" w:type="dxa"/>
            <w:hideMark/>
          </w:tcPr>
          <w:p w14:paraId="7F7EE353"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 xml:space="preserve">Buget: </w:t>
            </w:r>
          </w:p>
        </w:tc>
        <w:tc>
          <w:tcPr>
            <w:tcW w:w="4675" w:type="dxa"/>
          </w:tcPr>
          <w:p w14:paraId="41E3D4C6" w14:textId="77777777" w:rsidR="00126FF0" w:rsidRPr="003C0AD0" w:rsidRDefault="00126FF0" w:rsidP="00FF2A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Calibri"/>
                <w:kern w:val="3"/>
                <w:lang w:val="ro-RO"/>
              </w:rPr>
            </w:pPr>
          </w:p>
        </w:tc>
      </w:tr>
      <w:tr w:rsidR="00126FF0" w:rsidRPr="003C0AD0" w14:paraId="55D579AE"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6344AD4F"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Durata de implementare</w:t>
            </w:r>
          </w:p>
        </w:tc>
        <w:tc>
          <w:tcPr>
            <w:tcW w:w="4675" w:type="dxa"/>
          </w:tcPr>
          <w:p w14:paraId="5CB98FFB" w14:textId="77777777" w:rsidR="00126FF0" w:rsidRPr="003C0AD0" w:rsidRDefault="00126FF0" w:rsidP="00FF2A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Calibri"/>
                <w:kern w:val="3"/>
                <w:lang w:val="ro-RO"/>
              </w:rPr>
            </w:pPr>
          </w:p>
        </w:tc>
      </w:tr>
      <w:tr w:rsidR="00126FF0" w:rsidRPr="003C0AD0" w14:paraId="1A6C783F" w14:textId="77777777" w:rsidTr="00FF2A26">
        <w:tc>
          <w:tcPr>
            <w:cnfStyle w:val="001000000000" w:firstRow="0" w:lastRow="0" w:firstColumn="1" w:lastColumn="0" w:oddVBand="0" w:evenVBand="0" w:oddHBand="0" w:evenHBand="0" w:firstRowFirstColumn="0" w:firstRowLastColumn="0" w:lastRowFirstColumn="0" w:lastRowLastColumn="0"/>
            <w:tcW w:w="4675" w:type="dxa"/>
            <w:hideMark/>
          </w:tcPr>
          <w:p w14:paraId="79A9FED2"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Arie de acoperire (regiunea/ localitatea):</w:t>
            </w:r>
          </w:p>
        </w:tc>
        <w:tc>
          <w:tcPr>
            <w:tcW w:w="4675" w:type="dxa"/>
          </w:tcPr>
          <w:p w14:paraId="09A1ACBD" w14:textId="77777777" w:rsidR="00126FF0" w:rsidRPr="003C0AD0" w:rsidRDefault="00126FF0" w:rsidP="00FF2A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Calibri"/>
                <w:kern w:val="3"/>
                <w:lang w:val="ro-RO"/>
              </w:rPr>
            </w:pPr>
          </w:p>
        </w:tc>
      </w:tr>
      <w:tr w:rsidR="00126FF0" w:rsidRPr="003C0AD0" w14:paraId="5376C385"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4E4DDB75"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Beneficiar/ beneficiari finali:</w:t>
            </w:r>
          </w:p>
        </w:tc>
        <w:tc>
          <w:tcPr>
            <w:tcW w:w="4675" w:type="dxa"/>
          </w:tcPr>
          <w:p w14:paraId="1BE8F7CA" w14:textId="77777777" w:rsidR="00126FF0" w:rsidRPr="003C0AD0" w:rsidRDefault="00126FF0" w:rsidP="00FF2A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Calibri"/>
                <w:kern w:val="3"/>
                <w:lang w:val="ro-RO"/>
              </w:rPr>
            </w:pPr>
          </w:p>
        </w:tc>
      </w:tr>
      <w:tr w:rsidR="00126FF0" w:rsidRPr="003C0AD0" w14:paraId="73A41946" w14:textId="77777777" w:rsidTr="00FF2A26">
        <w:tc>
          <w:tcPr>
            <w:cnfStyle w:val="001000000000" w:firstRow="0" w:lastRow="0" w:firstColumn="1" w:lastColumn="0" w:oddVBand="0" w:evenVBand="0" w:oddHBand="0" w:evenHBand="0" w:firstRowFirstColumn="0" w:firstRowLastColumn="0" w:lastRowFirstColumn="0" w:lastRowLastColumn="0"/>
            <w:tcW w:w="4675" w:type="dxa"/>
            <w:hideMark/>
          </w:tcPr>
          <w:p w14:paraId="0E379591" w14:textId="77777777" w:rsidR="00126FF0" w:rsidRPr="003C0AD0" w:rsidRDefault="00126FF0" w:rsidP="00FF2A26">
            <w:pPr>
              <w:pStyle w:val="NoSpacing"/>
              <w:spacing w:line="276" w:lineRule="auto"/>
              <w:rPr>
                <w:rFonts w:cs="Calibri"/>
                <w:color w:val="595959" w:themeColor="text1" w:themeTint="A6"/>
                <w:kern w:val="3"/>
                <w:lang w:val="ro-RO"/>
              </w:rPr>
            </w:pPr>
            <w:r w:rsidRPr="003C0AD0">
              <w:rPr>
                <w:rFonts w:cs="Calibri"/>
                <w:color w:val="595959" w:themeColor="text1" w:themeTint="A6"/>
                <w:kern w:val="3"/>
                <w:lang w:val="ro-RO"/>
              </w:rPr>
              <w:t>Obiective (general și specifice)</w:t>
            </w:r>
          </w:p>
        </w:tc>
        <w:tc>
          <w:tcPr>
            <w:tcW w:w="4675" w:type="dxa"/>
          </w:tcPr>
          <w:p w14:paraId="0571A3C3" w14:textId="77777777" w:rsidR="00126FF0" w:rsidRPr="003C0AD0" w:rsidRDefault="00126FF0" w:rsidP="00FF2A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Calibri"/>
                <w:kern w:val="3"/>
                <w:lang w:val="ro-RO"/>
              </w:rPr>
            </w:pPr>
          </w:p>
        </w:tc>
      </w:tr>
    </w:tbl>
    <w:p w14:paraId="796A7D6D" w14:textId="77777777" w:rsidR="00126FF0" w:rsidRPr="003C0AD0" w:rsidRDefault="00126FF0" w:rsidP="00126FF0">
      <w:pPr>
        <w:pStyle w:val="NoSpacing"/>
        <w:spacing w:line="276" w:lineRule="auto"/>
        <w:rPr>
          <w:rFonts w:cs="Calibri"/>
          <w:lang w:val="ro-RO"/>
        </w:rPr>
      </w:pPr>
    </w:p>
    <w:p w14:paraId="055AA720" w14:textId="77777777" w:rsidR="00126FF0" w:rsidRPr="003C0AD0" w:rsidRDefault="00126FF0" w:rsidP="00126FF0">
      <w:pPr>
        <w:pStyle w:val="ListParagraph"/>
        <w:numPr>
          <w:ilvl w:val="0"/>
          <w:numId w:val="44"/>
        </w:numPr>
        <w:suppressAutoHyphens/>
        <w:autoSpaceDN w:val="0"/>
        <w:spacing w:line="276" w:lineRule="auto"/>
        <w:ind w:left="360"/>
        <w:rPr>
          <w:b/>
          <w:lang w:val="ro-RO"/>
        </w:rPr>
      </w:pPr>
      <w:r w:rsidRPr="003C0AD0">
        <w:rPr>
          <w:b/>
          <w:lang w:val="ro-RO"/>
        </w:rPr>
        <w:t xml:space="preserve">Aspecte privind procesul de elaborare și implementare: </w:t>
      </w:r>
    </w:p>
    <w:p w14:paraId="01CA3917" w14:textId="77777777" w:rsidR="00126FF0" w:rsidRPr="003C0AD0" w:rsidRDefault="00126FF0" w:rsidP="00126FF0">
      <w:pPr>
        <w:pStyle w:val="ListParagraph"/>
        <w:numPr>
          <w:ilvl w:val="0"/>
          <w:numId w:val="45"/>
        </w:numPr>
        <w:suppressAutoHyphens/>
        <w:autoSpaceDN w:val="0"/>
        <w:spacing w:line="276" w:lineRule="auto"/>
        <w:rPr>
          <w:lang w:val="ro-RO"/>
        </w:rPr>
      </w:pPr>
      <w:r w:rsidRPr="003C0AD0">
        <w:rPr>
          <w:b/>
          <w:lang w:val="ro-RO"/>
        </w:rPr>
        <w:t>Activități planificate conform ghidurilor AP 8 versus activități realizate</w:t>
      </w:r>
      <w:r w:rsidRPr="003C0AD0">
        <w:rPr>
          <w:lang w:val="ro-RO"/>
        </w:rPr>
        <w:t xml:space="preserve">: descriere succintă a tipurilor majore de activități implementate în contextul crizei sanitare, obstacole întâmpinate care au condus la implementarea cu întârziere/neimplementarea/schimbarea activităților inițial planificate (dacă a fost cazul)? Ce soluții au fost identificate? </w:t>
      </w:r>
    </w:p>
    <w:p w14:paraId="45FCDF40" w14:textId="77777777" w:rsidR="00126FF0" w:rsidRPr="003C0AD0" w:rsidRDefault="00126FF0" w:rsidP="00126FF0">
      <w:pPr>
        <w:pStyle w:val="ListParagraph"/>
        <w:numPr>
          <w:ilvl w:val="0"/>
          <w:numId w:val="45"/>
        </w:numPr>
        <w:suppressAutoHyphens/>
        <w:autoSpaceDN w:val="0"/>
        <w:spacing w:line="276" w:lineRule="auto"/>
        <w:rPr>
          <w:lang w:val="ro-RO"/>
        </w:rPr>
      </w:pPr>
      <w:r w:rsidRPr="003C0AD0">
        <w:rPr>
          <w:b/>
          <w:lang w:val="ro-RO"/>
        </w:rPr>
        <w:t xml:space="preserve">Indicatori </w:t>
      </w:r>
      <w:r w:rsidRPr="003C0AD0">
        <w:rPr>
          <w:lang w:val="ro-RO"/>
        </w:rPr>
        <w:t xml:space="preserve">(valori planificate versus valori înregistrate la finalul proiectului și în etapa de monitorizare ex-post (dacă sunt disponibile, rapoarte de sustenabilitate); </w:t>
      </w:r>
      <w:r w:rsidRPr="003C0AD0">
        <w:rPr>
          <w:b/>
          <w:lang w:val="ro-RO"/>
        </w:rPr>
        <w:t>factorii (externi, interni, pozitivi, negativi</w:t>
      </w:r>
      <w:r w:rsidRPr="003C0AD0">
        <w:rPr>
          <w:lang w:val="ro-RO"/>
        </w:rPr>
        <w:t xml:space="preserve">) care au influențat atingerea valorilor (estimate) ale indicatorilor? </w:t>
      </w:r>
    </w:p>
    <w:p w14:paraId="110D876D" w14:textId="77777777" w:rsidR="00126FF0" w:rsidRPr="003C0AD0" w:rsidRDefault="00126FF0" w:rsidP="00126FF0">
      <w:pPr>
        <w:pStyle w:val="ListParagraph"/>
        <w:numPr>
          <w:ilvl w:val="0"/>
          <w:numId w:val="45"/>
        </w:numPr>
        <w:suppressAutoHyphens/>
        <w:autoSpaceDN w:val="0"/>
        <w:spacing w:line="276" w:lineRule="auto"/>
        <w:rPr>
          <w:lang w:val="ro-RO"/>
        </w:rPr>
      </w:pPr>
      <w:r w:rsidRPr="003C0AD0">
        <w:rPr>
          <w:b/>
          <w:lang w:val="ro-RO"/>
        </w:rPr>
        <w:t>Procesul de management și implementare</w:t>
      </w:r>
      <w:r w:rsidRPr="003C0AD0">
        <w:rPr>
          <w:lang w:val="ro-RO"/>
        </w:rPr>
        <w:t xml:space="preserve">: care au fost principalele elemente care au afectat (pozitiv sau negativ) managementul și implementarea proiectului (intrinseci programului, legate de cerințele și sistemul POCU, dar și externe POCU (la nivel macro- de context socio-economic sau micro- legate de capacitatea managerială a Beneficiarului/ parteneri, etc ).  </w:t>
      </w:r>
    </w:p>
    <w:p w14:paraId="4F111DAA" w14:textId="77777777" w:rsidR="00126FF0" w:rsidRPr="003C0AD0" w:rsidRDefault="00126FF0" w:rsidP="00126FF0">
      <w:pPr>
        <w:pStyle w:val="ListParagraph"/>
        <w:numPr>
          <w:ilvl w:val="0"/>
          <w:numId w:val="44"/>
        </w:numPr>
        <w:suppressAutoHyphens/>
        <w:autoSpaceDN w:val="0"/>
        <w:spacing w:line="276" w:lineRule="auto"/>
        <w:ind w:left="360"/>
        <w:rPr>
          <w:lang w:val="ro-RO"/>
        </w:rPr>
      </w:pPr>
      <w:r w:rsidRPr="003C0AD0">
        <w:rPr>
          <w:b/>
          <w:bCs w:val="0"/>
          <w:lang w:val="ro-RO"/>
        </w:rPr>
        <w:t>Eficiența intervențiilor</w:t>
      </w:r>
      <w:r w:rsidRPr="003C0AD0">
        <w:rPr>
          <w:lang w:val="ro-RO"/>
        </w:rPr>
        <w:t>. Mecanismul REACT EU și finantarile prin AP 8 au fost oportune și la timp pentru a atenua efectele crizei sanitare și energetice</w:t>
      </w:r>
    </w:p>
    <w:p w14:paraId="5EABDE05" w14:textId="77777777" w:rsidR="00126FF0" w:rsidRPr="003C0AD0" w:rsidRDefault="00126FF0" w:rsidP="00126FF0">
      <w:pPr>
        <w:pStyle w:val="ListParagraph"/>
        <w:numPr>
          <w:ilvl w:val="0"/>
          <w:numId w:val="44"/>
        </w:numPr>
        <w:suppressAutoHyphens/>
        <w:autoSpaceDN w:val="0"/>
        <w:spacing w:line="276" w:lineRule="auto"/>
        <w:ind w:left="360"/>
        <w:rPr>
          <w:lang w:val="ro-RO"/>
        </w:rPr>
      </w:pPr>
      <w:r w:rsidRPr="003C0AD0">
        <w:rPr>
          <w:b/>
          <w:lang w:val="ro-RO"/>
        </w:rPr>
        <w:t xml:space="preserve">Coerență și Complementaritate. </w:t>
      </w:r>
    </w:p>
    <w:p w14:paraId="027148CD" w14:textId="77777777" w:rsidR="00126FF0" w:rsidRPr="003C0AD0" w:rsidRDefault="00126FF0" w:rsidP="00126FF0">
      <w:pPr>
        <w:pStyle w:val="ListParagraph"/>
        <w:numPr>
          <w:ilvl w:val="0"/>
          <w:numId w:val="44"/>
        </w:numPr>
        <w:suppressAutoHyphens/>
        <w:autoSpaceDN w:val="0"/>
        <w:spacing w:line="276" w:lineRule="auto"/>
        <w:ind w:left="360"/>
        <w:rPr>
          <w:b/>
          <w:lang w:val="ro-RO"/>
        </w:rPr>
      </w:pPr>
      <w:r w:rsidRPr="003C0AD0">
        <w:rPr>
          <w:b/>
          <w:lang w:val="ro-RO"/>
        </w:rPr>
        <w:t>Concluzii și lecții învățate</w:t>
      </w:r>
    </w:p>
    <w:p w14:paraId="4F0291ED" w14:textId="77777777" w:rsidR="00126FF0" w:rsidRPr="003C0AD0" w:rsidRDefault="00126FF0" w:rsidP="00126FF0">
      <w:pPr>
        <w:rPr>
          <w:lang w:val="ro-RO"/>
        </w:rPr>
      </w:pPr>
    </w:p>
    <w:p w14:paraId="30A50672" w14:textId="77777777" w:rsidR="00126FF0" w:rsidRPr="003C0AD0" w:rsidRDefault="00126FF0" w:rsidP="00126FF0">
      <w:pPr>
        <w:rPr>
          <w:lang w:val="ro-RO"/>
        </w:rPr>
      </w:pPr>
    </w:p>
    <w:p w14:paraId="45F5099F" w14:textId="77777777" w:rsidR="00126FF0" w:rsidRPr="003C0AD0" w:rsidRDefault="00126FF0" w:rsidP="00126FF0">
      <w:pPr>
        <w:rPr>
          <w:lang w:val="ro-RO"/>
        </w:rPr>
      </w:pPr>
    </w:p>
    <w:p w14:paraId="647EFA2B" w14:textId="77777777" w:rsidR="00126FF0" w:rsidRPr="003C0AD0" w:rsidRDefault="00126FF0" w:rsidP="00126FF0">
      <w:pPr>
        <w:rPr>
          <w:lang w:val="ro-RO"/>
        </w:rPr>
      </w:pPr>
    </w:p>
    <w:p w14:paraId="7650228D" w14:textId="77777777" w:rsidR="00126FF0" w:rsidRPr="003C0AD0" w:rsidRDefault="00126FF0" w:rsidP="00126FF0">
      <w:pPr>
        <w:rPr>
          <w:lang w:val="ro-RO"/>
        </w:rPr>
      </w:pPr>
    </w:p>
    <w:p w14:paraId="7B4A80BE" w14:textId="77777777" w:rsidR="00126FF0" w:rsidRPr="003C0AD0" w:rsidRDefault="00126FF0" w:rsidP="00126FF0">
      <w:pPr>
        <w:rPr>
          <w:lang w:val="ro-RO"/>
        </w:rPr>
      </w:pPr>
    </w:p>
    <w:p w14:paraId="7439ED3C" w14:textId="77777777" w:rsidR="00126FF0" w:rsidRPr="003C0AD0" w:rsidRDefault="00126FF0" w:rsidP="00126FF0">
      <w:pPr>
        <w:rPr>
          <w:lang w:val="ro-RO"/>
        </w:rPr>
      </w:pPr>
    </w:p>
    <w:p w14:paraId="6D4F0C82" w14:textId="77777777" w:rsidR="00126FF0" w:rsidRPr="003C0AD0" w:rsidRDefault="00126FF0" w:rsidP="00126FF0">
      <w:pPr>
        <w:rPr>
          <w:lang w:val="ro-RO"/>
        </w:rPr>
      </w:pPr>
    </w:p>
    <w:p w14:paraId="0C9FBEDB" w14:textId="77777777" w:rsidR="00126FF0" w:rsidRPr="00824C1A" w:rsidRDefault="00126FF0" w:rsidP="00824C1A">
      <w:pPr>
        <w:pStyle w:val="Titlu3Heading3"/>
        <w:numPr>
          <w:ilvl w:val="0"/>
          <w:numId w:val="0"/>
        </w:numPr>
        <w:rPr>
          <w:color w:val="007F8F" w:themeColor="accent2" w:themeShade="BF"/>
        </w:rPr>
      </w:pPr>
      <w:bookmarkStart w:id="52" w:name="_Toc154147216"/>
      <w:r w:rsidRPr="00824C1A">
        <w:rPr>
          <w:color w:val="007F8F" w:themeColor="accent2" w:themeShade="BF"/>
        </w:rPr>
        <w:lastRenderedPageBreak/>
        <w:t>Studiul de caz OS 8.1: Proiectul ”Program național de activități remediale pentru elevi”, Cod SMIS 151628</w:t>
      </w:r>
      <w:bookmarkEnd w:id="52"/>
    </w:p>
    <w:p w14:paraId="67699320" w14:textId="77777777" w:rsidR="00126FF0" w:rsidRPr="000838B8"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eastAsiaTheme="minorHAnsi" w:cstheme="minorHAnsi"/>
          <w:b/>
          <w:color w:val="00467F"/>
          <w:lang w:val="ro-RO" w:eastAsia="en-US"/>
        </w:rPr>
      </w:pPr>
      <w:r w:rsidRPr="000838B8">
        <w:rPr>
          <w:rFonts w:eastAsiaTheme="minorHAnsi" w:cstheme="minorHAnsi"/>
          <w:b/>
          <w:color w:val="00467F"/>
          <w:lang w:val="ro-RO" w:eastAsia="en-US"/>
        </w:rPr>
        <w:t>Introducere (context, aspecte metodologice)</w:t>
      </w:r>
    </w:p>
    <w:p w14:paraId="583E1BF9" w14:textId="77777777" w:rsidR="00126FF0" w:rsidRPr="003C0AD0" w:rsidRDefault="00126FF0" w:rsidP="00126FF0">
      <w:pPr>
        <w:autoSpaceDN w:val="0"/>
        <w:rPr>
          <w:rFonts w:cstheme="minorHAnsi"/>
          <w:bCs w:val="0"/>
          <w:sz w:val="20"/>
          <w:lang w:val="ro-RO"/>
        </w:rPr>
      </w:pPr>
      <w:r w:rsidRPr="003C0AD0">
        <w:rPr>
          <w:rFonts w:cstheme="minorHAnsi"/>
          <w:sz w:val="20"/>
          <w:lang w:val="ro-RO"/>
        </w:rPr>
        <w:t>Scopul acestui studiu de caz este de a analiza la nivel de proiect (micro) și a determina eficacitatea, eficiența, impactul și, după caz, caracterul incluziv și nediscriminatoriu al intervențiilor/resurselor REACT-EU.</w:t>
      </w:r>
    </w:p>
    <w:p w14:paraId="61C40821" w14:textId="77777777" w:rsidR="00126FF0" w:rsidRPr="003C0AD0" w:rsidRDefault="00126FF0" w:rsidP="00126FF0">
      <w:pPr>
        <w:autoSpaceDN w:val="0"/>
        <w:rPr>
          <w:lang w:val="ro-RO"/>
        </w:rPr>
      </w:pPr>
      <w:r w:rsidRPr="003C0AD0">
        <w:rPr>
          <w:rFonts w:cstheme="minorHAnsi"/>
          <w:sz w:val="20"/>
          <w:lang w:val="ro-RO"/>
        </w:rPr>
        <w:t xml:space="preserve">Selecția Studiului de Caz (SdC) s-a realizat ca urmare a faptului că proiectul cod SMIS 151628 este singurul proiect contractat în cadrul </w:t>
      </w:r>
      <w:r w:rsidRPr="003C0AD0">
        <w:rPr>
          <w:rFonts w:cstheme="minorHAnsi"/>
          <w:i/>
          <w:iCs/>
          <w:sz w:val="20"/>
          <w:lang w:val="ro-RO"/>
        </w:rPr>
        <w:t>Obiectivului specific 8.1 Măsuri de sprijin pentru activități remediale pentru elevi în contextul evoluțiilor determinate de COVID-19</w:t>
      </w:r>
      <w:r w:rsidRPr="003C0AD0">
        <w:rPr>
          <w:rFonts w:cstheme="minorHAnsi"/>
          <w:sz w:val="20"/>
          <w:lang w:val="ro-RO"/>
        </w:rPr>
        <w:t xml:space="preserve"> al POCU 2014-2020 din Axa Prioritară 8 – REACT EU, fiind vorba de o inetrvenție strategică la nivelul domeniului educațional ca urmare a efectelor negative ale pandemiei COVID-19 asupra perfomanței școlare ale elevilor din ciclurile primar și gimnazial în contextul desfășurării cursurilor în mediul online .</w:t>
      </w:r>
      <w:r w:rsidRPr="003C0AD0">
        <w:rPr>
          <w:lang w:val="ro-RO"/>
        </w:rPr>
        <w:t xml:space="preserve"> </w:t>
      </w:r>
    </w:p>
    <w:p w14:paraId="3878D0AD" w14:textId="77777777" w:rsidR="00126FF0" w:rsidRPr="003C0AD0" w:rsidRDefault="00126FF0" w:rsidP="00126FF0">
      <w:pPr>
        <w:autoSpaceDN w:val="0"/>
        <w:rPr>
          <w:rFonts w:cstheme="minorHAnsi"/>
          <w:bCs w:val="0"/>
          <w:sz w:val="20"/>
          <w:lang w:val="ro-RO"/>
        </w:rPr>
      </w:pPr>
      <w:r w:rsidRPr="003C0AD0">
        <w:rPr>
          <w:rFonts w:cstheme="minorHAnsi"/>
          <w:sz w:val="20"/>
          <w:lang w:val="ro-RO"/>
        </w:rPr>
        <w:t>Acest proiect a fost finanțat din POCU 2014-2020 printr-un apel non-competitiv, având drept grup țintă cel puțin 168.000 de elevi din învățământul primar și gimnazial, iar ca durată maximă de implementare 7 luni.</w:t>
      </w:r>
    </w:p>
    <w:p w14:paraId="0DEA4BE6" w14:textId="77777777" w:rsidR="00126FF0" w:rsidRPr="003C0AD0" w:rsidRDefault="00126FF0" w:rsidP="00126FF0">
      <w:pPr>
        <w:autoSpaceDN w:val="0"/>
        <w:rPr>
          <w:rFonts w:cstheme="minorHAnsi"/>
          <w:bCs w:val="0"/>
          <w:sz w:val="20"/>
          <w:lang w:val="ro-RO"/>
        </w:rPr>
      </w:pPr>
      <w:r w:rsidRPr="003C0AD0">
        <w:rPr>
          <w:rFonts w:cstheme="minorHAnsi"/>
          <w:sz w:val="20"/>
          <w:lang w:val="ro-RO"/>
        </w:rPr>
        <w:t>La momentul realizării studiului de caz proiectul era în finalizat.</w:t>
      </w:r>
    </w:p>
    <w:p w14:paraId="706E823B" w14:textId="77777777" w:rsidR="00126FF0" w:rsidRPr="003C0AD0" w:rsidRDefault="00126FF0" w:rsidP="00126FF0">
      <w:pPr>
        <w:autoSpaceDN w:val="0"/>
        <w:rPr>
          <w:rFonts w:cstheme="minorHAnsi"/>
          <w:bCs w:val="0"/>
          <w:sz w:val="20"/>
          <w:lang w:val="ro-RO"/>
        </w:rPr>
      </w:pPr>
      <w:r w:rsidRPr="003C0AD0">
        <w:rPr>
          <w:rFonts w:cstheme="minorHAnsi"/>
          <w:sz w:val="20"/>
          <w:lang w:val="ro-RO"/>
        </w:rPr>
        <w:t xml:space="preserve">Pentru  elaborarea acestui SdC s-au folosit următoarele metode: </w:t>
      </w:r>
    </w:p>
    <w:p w14:paraId="5A86FCCE"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analiza documentară (cerere de finanțare, raport tehnic nr. 2);</w:t>
      </w:r>
    </w:p>
    <w:p w14:paraId="079D4FEB"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analiza informațiilor disponibile în mediul online cu privire la acest proiect.</w:t>
      </w:r>
    </w:p>
    <w:p w14:paraId="390F9F1F"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interviu față în față cu managerul de proiect;</w:t>
      </w:r>
    </w:p>
    <w:p w14:paraId="27583D4F"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 xml:space="preserve">rezultatele sondajului destinat școlilor și ISJ-urilor implicate în proiect și ale atelierului din domeniul educației la care au participat părți direct interesate de rezultatele acestui proiect. </w:t>
      </w:r>
    </w:p>
    <w:p w14:paraId="7F34B964" w14:textId="77777777" w:rsidR="00126FF0" w:rsidRPr="003C0AD0" w:rsidRDefault="00126FF0" w:rsidP="00126FF0">
      <w:pPr>
        <w:pStyle w:val="ListParagraph"/>
        <w:autoSpaceDN w:val="0"/>
        <w:rPr>
          <w:rFonts w:cstheme="minorHAnsi"/>
          <w:bCs w:val="0"/>
          <w:sz w:val="20"/>
          <w:lang w:val="ro-RO"/>
        </w:rPr>
      </w:pPr>
    </w:p>
    <w:p w14:paraId="24B92C4A" w14:textId="77777777" w:rsidR="00126FF0" w:rsidRPr="000838B8"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eastAsiaTheme="minorHAnsi" w:cstheme="minorHAnsi"/>
          <w:b/>
          <w:color w:val="00467F"/>
          <w:lang w:val="ro-RO" w:eastAsia="en-US"/>
        </w:rPr>
      </w:pPr>
      <w:r w:rsidRPr="000838B8">
        <w:rPr>
          <w:rFonts w:eastAsiaTheme="minorHAnsi" w:cstheme="minorHAnsi"/>
          <w:b/>
          <w:color w:val="00467F"/>
          <w:lang w:val="ro-RO" w:eastAsia="en-US"/>
        </w:rPr>
        <w:t xml:space="preserve">Informații despre proiect: </w:t>
      </w:r>
    </w:p>
    <w:tbl>
      <w:tblPr>
        <w:tblStyle w:val="GridTable5Dark-Accent3"/>
        <w:tblW w:w="0" w:type="auto"/>
        <w:tblLayout w:type="fixed"/>
        <w:tblLook w:val="0620" w:firstRow="1" w:lastRow="0" w:firstColumn="0" w:lastColumn="0" w:noHBand="1" w:noVBand="1"/>
      </w:tblPr>
      <w:tblGrid>
        <w:gridCol w:w="2547"/>
        <w:gridCol w:w="6470"/>
      </w:tblGrid>
      <w:tr w:rsidR="00126FF0" w:rsidRPr="003C0AD0" w14:paraId="76FDEEF3"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002465"/>
            <w:hideMark/>
          </w:tcPr>
          <w:p w14:paraId="6EE4C934"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Titlu proiect</w:t>
            </w:r>
          </w:p>
        </w:tc>
        <w:tc>
          <w:tcPr>
            <w:tcW w:w="6470" w:type="dxa"/>
            <w:shd w:val="clear" w:color="auto" w:fill="002465"/>
          </w:tcPr>
          <w:p w14:paraId="5A07C42E"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PROGRAM NAȚIONAL DE ACTIVITĂȚI REMEDIALE PENTRU ELEVI – SMIS 151628</w:t>
            </w:r>
          </w:p>
        </w:tc>
      </w:tr>
      <w:tr w:rsidR="00126FF0" w:rsidRPr="003C0AD0" w14:paraId="768ED65C" w14:textId="77777777" w:rsidTr="00FF2A26">
        <w:tc>
          <w:tcPr>
            <w:tcW w:w="2547" w:type="dxa"/>
            <w:hideMark/>
          </w:tcPr>
          <w:p w14:paraId="06C4E31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4A493BF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Ministerul Educației</w:t>
            </w:r>
          </w:p>
        </w:tc>
      </w:tr>
      <w:tr w:rsidR="00126FF0" w:rsidRPr="003C0AD0" w14:paraId="7853CF35" w14:textId="77777777" w:rsidTr="00FF2A26">
        <w:tc>
          <w:tcPr>
            <w:tcW w:w="2547" w:type="dxa"/>
            <w:shd w:val="clear" w:color="auto" w:fill="FFFFFF" w:themeFill="background1"/>
            <w:hideMark/>
          </w:tcPr>
          <w:p w14:paraId="60C280E1"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FFFFFF" w:themeFill="background1"/>
          </w:tcPr>
          <w:p w14:paraId="20D72283"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146.120.664,00</w:t>
            </w:r>
          </w:p>
        </w:tc>
      </w:tr>
      <w:tr w:rsidR="00126FF0" w:rsidRPr="003C0AD0" w14:paraId="2E7D35CB" w14:textId="77777777" w:rsidTr="00FF2A26">
        <w:tc>
          <w:tcPr>
            <w:tcW w:w="2547" w:type="dxa"/>
            <w:hideMark/>
          </w:tcPr>
          <w:p w14:paraId="4241195E"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56770164"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01.03.2021 – 31.12.2022</w:t>
            </w:r>
          </w:p>
        </w:tc>
      </w:tr>
      <w:tr w:rsidR="00126FF0" w:rsidRPr="003C0AD0" w14:paraId="3278CA8A" w14:textId="77777777" w:rsidTr="00FF2A26">
        <w:tc>
          <w:tcPr>
            <w:tcW w:w="2547" w:type="dxa"/>
            <w:shd w:val="clear" w:color="auto" w:fill="FFFFFF" w:themeFill="background1"/>
            <w:hideMark/>
          </w:tcPr>
          <w:p w14:paraId="148565C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FFFFFF" w:themeFill="background1"/>
          </w:tcPr>
          <w:p w14:paraId="5C9DF2CF"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Național</w:t>
            </w:r>
          </w:p>
        </w:tc>
      </w:tr>
    </w:tbl>
    <w:p w14:paraId="5EFED3B7" w14:textId="77777777" w:rsidR="00126FF0" w:rsidRPr="003C0AD0" w:rsidRDefault="00126FF0" w:rsidP="00126FF0">
      <w:pPr>
        <w:spacing w:before="120"/>
        <w:jc w:val="left"/>
        <w:rPr>
          <w:rFonts w:eastAsiaTheme="minorHAnsi" w:cstheme="minorHAnsi"/>
          <w:b/>
          <w:i/>
          <w:iCs/>
          <w:color w:val="007BB8"/>
          <w:sz w:val="20"/>
          <w:lang w:val="ro-RO" w:eastAsia="en-US"/>
        </w:rPr>
      </w:pPr>
      <w:r w:rsidRPr="003C0AD0">
        <w:rPr>
          <w:rFonts w:eastAsiaTheme="minorHAnsi" w:cstheme="minorHAnsi"/>
          <w:b/>
          <w:i/>
          <w:iCs/>
          <w:color w:val="007BB8"/>
          <w:sz w:val="20"/>
          <w:lang w:val="ro-RO" w:eastAsia="en-US"/>
        </w:rPr>
        <w:t>Beneficiarul proiectului</w:t>
      </w:r>
    </w:p>
    <w:p w14:paraId="710D0D89"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Beneficiarul proiectului este </w:t>
      </w:r>
      <w:r w:rsidRPr="003C0AD0">
        <w:rPr>
          <w:rFonts w:cstheme="minorHAnsi"/>
          <w:b/>
          <w:color w:val="000000" w:themeColor="text1"/>
          <w:sz w:val="20"/>
          <w:lang w:val="ro-RO"/>
        </w:rPr>
        <w:t>Ministerul Educației</w:t>
      </w:r>
      <w:r w:rsidRPr="003C0AD0">
        <w:rPr>
          <w:rFonts w:cstheme="minorHAnsi"/>
          <w:color w:val="000000" w:themeColor="text1"/>
          <w:sz w:val="20"/>
          <w:lang w:val="ro-RO"/>
        </w:rPr>
        <w:t xml:space="preserve">, organismul din cadrul Guvernului României care coordonează sistemul de învățământ din România, stabilește obiectivele sistemului de învățământ în ansamblul său, precum și obiectivele educaționale pe niveluri și profiluri de învățământ. </w:t>
      </w:r>
    </w:p>
    <w:p w14:paraId="1CCD3CDA"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Proiectul a fost implementat prin intermediul Unității de Management al Proiectelor cu Finanțare Externă, direcție din cadrul Ministerului Educației care asigură managementul integrat de proiect, în conformitate cu prevederile acordurilor de împrumut/contractelor de finanţare, inclusiv de tip FESI, având drept scop realizarea obiectivelor proiectelor.</w:t>
      </w:r>
    </w:p>
    <w:p w14:paraId="08A4493F"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Inspectoratele școlare</w:t>
      </w:r>
      <w:r w:rsidRPr="003C0AD0">
        <w:rPr>
          <w:rFonts w:cstheme="minorHAnsi"/>
          <w:color w:val="000000" w:themeColor="text1"/>
          <w:sz w:val="20"/>
          <w:lang w:val="ro-RO"/>
        </w:rPr>
        <w:t xml:space="preserve">, servicii publice ale MEN la nivel județean cu rol în realizarea obiectivelor educaționale prevăzute de Legea Educației în domeniul învățământului preuniversitar, au fost de asemenea implicate în proiect cu rol de </w:t>
      </w:r>
      <w:r w:rsidRPr="003C0AD0">
        <w:rPr>
          <w:rFonts w:cstheme="minorHAnsi"/>
          <w:i/>
          <w:iCs/>
          <w:color w:val="000000" w:themeColor="text1"/>
          <w:sz w:val="20"/>
          <w:lang w:val="ro-RO"/>
        </w:rPr>
        <w:t>parteneri asociați</w:t>
      </w:r>
      <w:r w:rsidRPr="003C0AD0">
        <w:rPr>
          <w:rFonts w:cstheme="minorHAnsi"/>
          <w:color w:val="000000" w:themeColor="text1"/>
          <w:sz w:val="20"/>
          <w:lang w:val="ro-RO"/>
        </w:rPr>
        <w:t xml:space="preserve"> pentru a asigura buna implementare a activităților la nivel județean, însă acest parteneriat nu a fost unul formalizat în contractul de finanțare, ci prin intermediul coordonatorilor județeni.</w:t>
      </w:r>
    </w:p>
    <w:p w14:paraId="219AA565" w14:textId="77777777" w:rsidR="00126FF0" w:rsidRPr="003C0AD0" w:rsidRDefault="00126FF0" w:rsidP="00126FF0">
      <w:pPr>
        <w:autoSpaceDN w:val="0"/>
        <w:rPr>
          <w:rFonts w:eastAsiaTheme="minorHAnsi" w:cstheme="minorHAnsi"/>
          <w:b/>
          <w:i/>
          <w:iCs/>
          <w:color w:val="007BB8"/>
          <w:sz w:val="20"/>
          <w:lang w:val="ro-RO" w:eastAsia="en-US"/>
        </w:rPr>
      </w:pPr>
      <w:r w:rsidRPr="003C0AD0">
        <w:rPr>
          <w:rFonts w:cstheme="minorHAnsi"/>
          <w:color w:val="007BB8"/>
          <w:sz w:val="20"/>
          <w:lang w:val="ro-RO"/>
        </w:rPr>
        <w:t xml:space="preserve"> </w:t>
      </w:r>
      <w:r w:rsidRPr="003C0AD0">
        <w:rPr>
          <w:rFonts w:eastAsiaTheme="minorHAnsi" w:cstheme="minorHAnsi"/>
          <w:b/>
          <w:i/>
          <w:iCs/>
          <w:color w:val="007BB8"/>
          <w:sz w:val="20"/>
          <w:lang w:val="ro-RO" w:eastAsia="en-US"/>
        </w:rPr>
        <w:t>Grupul țintă</w:t>
      </w:r>
    </w:p>
    <w:p w14:paraId="44C7CD50"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lastRenderedPageBreak/>
        <w:t>Grupul țintă al proiectului</w:t>
      </w:r>
      <w:r w:rsidRPr="003C0AD0">
        <w:rPr>
          <w:rFonts w:cstheme="minorHAnsi"/>
          <w:color w:val="000000" w:themeColor="text1"/>
          <w:sz w:val="20"/>
          <w:lang w:val="ro-RO"/>
        </w:rPr>
        <w:t xml:space="preserve"> prevăzut prin CF este de 168.000 elevi din ciclurile primar şi gimnazial aparținând grupurilor vulnerabile, cum ar fi elevi romi, elevi din mediul rural, elevi cu dizabilități si elevi din comunitățile dezavantajate economic.</w:t>
      </w:r>
    </w:p>
    <w:p w14:paraId="401C43B0" w14:textId="77777777" w:rsidR="00126FF0" w:rsidRPr="003C0AD0" w:rsidRDefault="00126FF0" w:rsidP="00126FF0">
      <w:pPr>
        <w:spacing w:before="120"/>
        <w:rPr>
          <w:rFonts w:eastAsiaTheme="minorHAnsi" w:cstheme="minorHAnsi"/>
          <w:b/>
          <w:i/>
          <w:iCs/>
          <w:color w:val="007BB8"/>
          <w:sz w:val="20"/>
          <w:lang w:val="ro-RO" w:eastAsia="en-US"/>
        </w:rPr>
      </w:pPr>
      <w:r w:rsidRPr="003C0AD0">
        <w:rPr>
          <w:rFonts w:eastAsiaTheme="minorHAnsi" w:cstheme="minorHAnsi"/>
          <w:b/>
          <w:i/>
          <w:iCs/>
          <w:color w:val="007BB8"/>
          <w:sz w:val="20"/>
          <w:lang w:val="ro-RO" w:eastAsia="en-US"/>
        </w:rPr>
        <w:t>Obiective (general și specifice)</w:t>
      </w:r>
      <w:r w:rsidRPr="003C0AD0">
        <w:rPr>
          <w:rFonts w:eastAsiaTheme="minorHAnsi" w:cstheme="minorHAnsi"/>
          <w:b/>
          <w:i/>
          <w:iCs/>
          <w:color w:val="007BB8"/>
          <w:sz w:val="20"/>
          <w:lang w:val="ro-RO" w:eastAsia="en-US"/>
        </w:rPr>
        <w:tab/>
      </w:r>
    </w:p>
    <w:p w14:paraId="175D97AC"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Prevenirea părăsirii timpurii a școlii prin măsuri sistemice de creșterea accesului la experiențe de învățare ale elevilor din învățământul preuniversitar primar și gimnazial.</w:t>
      </w:r>
    </w:p>
    <w:p w14:paraId="7C906810"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specific:</w:t>
      </w:r>
      <w:r w:rsidRPr="003C0AD0">
        <w:rPr>
          <w:rFonts w:cstheme="minorHAnsi"/>
          <w:color w:val="000000" w:themeColor="text1"/>
          <w:sz w:val="20"/>
          <w:lang w:val="ro-RO"/>
        </w:rPr>
        <w:t xml:space="preserve"> Îmbunătăţirea competenţelor de bază a minimum 168.000 elevi din ciclurile primar şi gimnazial, prin participarea la activităţi de învăţare remedială timp de 7 luni, pe parcursul semestrului al II-lea al anului şcolar 2020-2021.</w:t>
      </w:r>
    </w:p>
    <w:p w14:paraId="4AF53210" w14:textId="77777777" w:rsidR="00126FF0" w:rsidRPr="003C0AD0" w:rsidRDefault="00126FF0" w:rsidP="00126FF0">
      <w:pPr>
        <w:autoSpaceDN w:val="0"/>
        <w:rPr>
          <w:rFonts w:cstheme="minorHAnsi"/>
          <w:color w:val="000000" w:themeColor="text1"/>
          <w:sz w:val="20"/>
          <w:lang w:val="ro-RO"/>
        </w:rPr>
      </w:pPr>
    </w:p>
    <w:p w14:paraId="3B8E5A38" w14:textId="77777777" w:rsidR="00126FF0" w:rsidRPr="000838B8"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eastAsiaTheme="minorHAnsi" w:cstheme="minorHAnsi"/>
          <w:b/>
          <w:color w:val="00467F"/>
          <w:lang w:val="ro-RO" w:eastAsia="en-US"/>
        </w:rPr>
      </w:pPr>
      <w:r w:rsidRPr="000838B8">
        <w:rPr>
          <w:rFonts w:eastAsiaTheme="minorHAnsi" w:cstheme="minorHAnsi"/>
          <w:b/>
          <w:color w:val="00467F"/>
          <w:lang w:val="ro-RO" w:eastAsia="en-US"/>
        </w:rPr>
        <w:t xml:space="preserve">Aspecte privind procesul de implementare: </w:t>
      </w:r>
    </w:p>
    <w:p w14:paraId="5F27D7FB" w14:textId="77777777" w:rsidR="00126FF0" w:rsidRPr="003C0AD0" w:rsidRDefault="00126FF0" w:rsidP="00126FF0">
      <w:pPr>
        <w:spacing w:before="120"/>
        <w:rPr>
          <w:rFonts w:eastAsiaTheme="minorHAnsi" w:cstheme="minorHAnsi"/>
          <w:b/>
          <w:i/>
          <w:iCs/>
          <w:color w:val="007BB8"/>
          <w:sz w:val="20"/>
          <w:lang w:val="ro-RO" w:eastAsia="en-US"/>
        </w:rPr>
      </w:pPr>
      <w:r w:rsidRPr="003C0AD0">
        <w:rPr>
          <w:rFonts w:eastAsiaTheme="minorHAnsi" w:cstheme="minorHAnsi"/>
          <w:b/>
          <w:i/>
          <w:iCs/>
          <w:color w:val="007BB8"/>
          <w:sz w:val="20"/>
          <w:lang w:val="ro-RO" w:eastAsia="en-US"/>
        </w:rPr>
        <w:t>Context:</w:t>
      </w:r>
    </w:p>
    <w:p w14:paraId="16959685"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Trecerea la învăţarea online din cauza restricţiilor impuse de pandemia cauzată de virusul SARS-CoV-2 a exacerbat inegalităţile existente, lăsând în urmă elevii defavorizaţi şi vulnerabili, crescând gradul de risc de excluziune socială în toate sectoarele educaţiei. </w:t>
      </w:r>
    </w:p>
    <w:p w14:paraId="03BC3A19"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Dintr-un studiu realizat de IRES, lansat în mai 2020, reiese faptul că aproximativ 900.000 de copii nu au avut acces la un dispozitiv propriu pentru accesarea educaţiei online, ceea ce a demonstrat că accesibilitatea este una dintre principalele probleme cu care se confruntă sistemul de învăţământ preuniversitar în România în contextul pandemiei de COVID-19. Conform aceluiaşi studiu, 12% dintre copiii din România nu au avut conexiune stabilă la Internet care să le permită participarea la aceste activităţi de învăţare . </w:t>
      </w:r>
    </w:p>
    <w:p w14:paraId="670D7306"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Ţinând cont de studiul realizat de World Vision România, până la data de 5 octombrie 2020, elevul fără internet a pierdut aproximativ 300 de ore de şcoală.</w:t>
      </w:r>
    </w:p>
    <w:p w14:paraId="0A0291E3"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Conform datelor colectate de Ministerul Educaţiei din şcoli, la sfârşitul semestrului I al anului şcolar 2020-2021, 113.896 elevi din învăţământul primar şi gimnazial nu au avut acces la internet, 133.195 nu au avut dispozitive electronice necesare pentru învăţarea online, 88.119 elevi nu au avut nici echipamente şi nici internet, rezultând un total de 158.972 elevi care nu au avut condiţii de participare la lecţiile în sistem online, neputând participa de fapt la educaţie. Acestora li se adaugă elevii care nu au situaţia şcolară încheiată şi corigenţii. </w:t>
      </w:r>
    </w:p>
    <w:p w14:paraId="1FA369BD"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Este evident că aceste categorii de elevi au avut nevoie urgentă de programe de educaţie remedială, în vederea recuperării deficitului de învăţare şi a dezvoltării competenţelor specifice.</w:t>
      </w:r>
    </w:p>
    <w:p w14:paraId="5B1C3AF2"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In Recomandările specifice de ţară 2020 Comisia Europeană a reiterat pe cea adresată educaţiei, de a consolida competenţele şi învăţarea digitală şi de a asigura accesul egal la educaţie, in special a elevilor si copiilor din grupuri vulnerabile.</w:t>
      </w:r>
    </w:p>
    <w:p w14:paraId="650E3419"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Conform documentului strategic </w:t>
      </w:r>
      <w:r w:rsidRPr="003C0AD0">
        <w:rPr>
          <w:rFonts w:cstheme="minorHAnsi"/>
          <w:i/>
          <w:iCs/>
          <w:color w:val="000000" w:themeColor="text1"/>
          <w:sz w:val="20"/>
          <w:lang w:val="ro-RO"/>
        </w:rPr>
        <w:t>România educată</w:t>
      </w:r>
      <w:r w:rsidRPr="003C0AD0">
        <w:rPr>
          <w:rFonts w:cstheme="minorHAnsi"/>
          <w:color w:val="000000" w:themeColor="text1"/>
          <w:sz w:val="20"/>
          <w:lang w:val="ro-RO"/>
        </w:rPr>
        <w:t>, unul din obiectivele sistemului de învăţământ de bază (primar şi secundar inferior) 2018 – 2030 este creşterea ratei de promovare a testării de la finalul educaţiei gimnaziale la minimum 80%. Programul naţional de educaţie remedială propus prin prezentul proiect contribuie la atingerea acestui obiectiv.</w:t>
      </w:r>
    </w:p>
    <w:p w14:paraId="6CF18948"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Proiectul a vizat să contribuie la obiectivele Planului Național de Reformă prin consolidarea unei abordări incluzive pentru educaţie, prin aplicarea unor măsuri de intervenţie pentru grupurile dezavantajate. Astfel, proiectul a fost o măsură deosebit de importantă de aplicare a </w:t>
      </w:r>
      <w:r w:rsidRPr="003C0AD0">
        <w:rPr>
          <w:rFonts w:cstheme="minorHAnsi"/>
          <w:i/>
          <w:iCs/>
          <w:color w:val="000000" w:themeColor="text1"/>
          <w:sz w:val="20"/>
          <w:lang w:val="ro-RO"/>
        </w:rPr>
        <w:t>Strategiei naţionale privind reducerea părăsirii timpurii a şcolii</w:t>
      </w:r>
      <w:r w:rsidRPr="003C0AD0">
        <w:rPr>
          <w:rFonts w:cstheme="minorHAnsi"/>
          <w:color w:val="000000" w:themeColor="text1"/>
          <w:sz w:val="20"/>
          <w:lang w:val="ro-RO"/>
        </w:rPr>
        <w:t>, având pe termen mediu o contribuţie relevantă la diminuarea ratei de părăsire timpurie a şcolii.</w:t>
      </w:r>
    </w:p>
    <w:p w14:paraId="092C8612" w14:textId="77777777" w:rsidR="00126FF0" w:rsidRPr="003C0AD0" w:rsidRDefault="00126FF0" w:rsidP="00126FF0">
      <w:pPr>
        <w:spacing w:before="120"/>
        <w:rPr>
          <w:rFonts w:eastAsiaTheme="minorHAnsi" w:cstheme="minorHAnsi"/>
          <w:b/>
          <w:i/>
          <w:iCs/>
          <w:color w:val="007BB8"/>
          <w:sz w:val="20"/>
          <w:lang w:val="ro-RO" w:eastAsia="en-US"/>
        </w:rPr>
      </w:pPr>
      <w:r w:rsidRPr="003C0AD0">
        <w:rPr>
          <w:rFonts w:eastAsiaTheme="minorHAnsi" w:cstheme="minorHAnsi"/>
          <w:b/>
          <w:i/>
          <w:iCs/>
          <w:color w:val="007BB8"/>
          <w:sz w:val="20"/>
          <w:lang w:val="ro-RO" w:eastAsia="en-US"/>
        </w:rPr>
        <w:t xml:space="preserve">Activități planificate </w:t>
      </w:r>
    </w:p>
    <w:p w14:paraId="0C201E35"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Proiectul "Program național de activități remediale pentru elevi", Cod SMIS 151628, a fost inițiat pentru a aborda problemele educaționale generate de pandemia COVID-19 și de trecerea la învățământul online. Acesta a avut ca obiectiv principal organizarea de activități remediale pentru elevi, cu scopul de a ajuta la recuperarea deficitului de învățare cauzat de absența de la școală și de a preveni abandonul școlar. </w:t>
      </w:r>
    </w:p>
    <w:p w14:paraId="47339D89"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lastRenderedPageBreak/>
        <w:t>Principalele activități ale proiectului care au fost implementate au constat în:</w:t>
      </w:r>
    </w:p>
    <w:p w14:paraId="222F7926" w14:textId="77777777" w:rsidR="00126FF0" w:rsidRPr="003C0AD0" w:rsidRDefault="00126FF0" w:rsidP="00126FF0">
      <w:pPr>
        <w:pStyle w:val="ListParagraph"/>
        <w:numPr>
          <w:ilvl w:val="0"/>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Activitatea 1: Management de proiect:</w:t>
      </w:r>
    </w:p>
    <w:p w14:paraId="12475B42"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1.1: Monitorizarea și evaluarea internă a proiectului a avut ca scop asigurarea controlului și evaluarea progresului proiectului, ajustările necesare pentru atingerea obiectivelor și calitatea implementării.</w:t>
      </w:r>
    </w:p>
    <w:p w14:paraId="5684AC25"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1.2: Managementul financiar a urmărit execuția bugetului și cheltuirea eficientă a resurselor financiare disponibile.</w:t>
      </w:r>
    </w:p>
    <w:p w14:paraId="3ACCF7FC"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1.3: Informarea și promovarea rezultatelor proiectului au implicat activități de informare și publicitate pentru a asigura vizibilitatea și conștientizarea sprijinului acordat prin proiect.</w:t>
      </w:r>
    </w:p>
    <w:p w14:paraId="645251A4" w14:textId="77777777" w:rsidR="00126FF0" w:rsidRPr="003C0AD0" w:rsidRDefault="00126FF0" w:rsidP="00126FF0">
      <w:pPr>
        <w:pStyle w:val="ListParagraph"/>
        <w:numPr>
          <w:ilvl w:val="0"/>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Activitatea 2: Organizarea activităților remediale în școală</w:t>
      </w:r>
    </w:p>
    <w:p w14:paraId="4512EB47"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2.1: Activitățile remediale cu elevii au avut ca scop oferirea de ore suplimentare pentru elevi pentru a-i ajuta să recupereze materiile pierdute și să îmbunătățească rezultatele școlare.</w:t>
      </w:r>
    </w:p>
    <w:p w14:paraId="01D8CF73"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2.2: Monitorizarea activității remediale a implicat monitorizarea atentă a progresului elevilor și a prezenței lor la orele remediale.</w:t>
      </w:r>
    </w:p>
    <w:p w14:paraId="759B1B48" w14:textId="77777777" w:rsidR="00126FF0" w:rsidRPr="003C0AD0" w:rsidRDefault="00126FF0" w:rsidP="00126FF0">
      <w:pPr>
        <w:pStyle w:val="ListParagraph"/>
        <w:numPr>
          <w:ilvl w:val="1"/>
          <w:numId w:val="48"/>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Subactivitatea 2.3: Analiza și raportarea impactului proiectului au inclus evaluarea efectelor proiectului asupra rezultatelor școlare ale elevilor și a necesității continuării activităților remediale.</w:t>
      </w:r>
    </w:p>
    <w:p w14:paraId="5A729550" w14:textId="77777777" w:rsidR="00126FF0" w:rsidRPr="003C0AD0" w:rsidRDefault="00126FF0" w:rsidP="00126FF0">
      <w:pPr>
        <w:spacing w:before="120"/>
        <w:rPr>
          <w:rFonts w:eastAsiaTheme="minorHAnsi" w:cstheme="minorHAnsi"/>
          <w:b/>
          <w:i/>
          <w:iCs/>
          <w:color w:val="007BB8"/>
          <w:sz w:val="20"/>
          <w:lang w:val="ro-RO" w:eastAsia="en-US"/>
        </w:rPr>
      </w:pPr>
      <w:r w:rsidRPr="003C0AD0">
        <w:rPr>
          <w:rFonts w:eastAsiaTheme="minorHAnsi" w:cstheme="minorHAnsi"/>
          <w:b/>
          <w:i/>
          <w:iCs/>
          <w:color w:val="007BB8"/>
          <w:sz w:val="20"/>
          <w:lang w:val="ro-RO" w:eastAsia="en-US"/>
        </w:rPr>
        <w:t>Activități implementate și rezultate obținute</w:t>
      </w:r>
    </w:p>
    <w:p w14:paraId="78D70E14"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Poiectul a fost derulat pentru a face față deficitului de învățare cauzat de pandemia COVID-19 și trecerea la învățământul online, cu impact asupra situației școlare a elevilor, în conformitate cu prevederile Ordinului ministrului Educației nr. 3300/19.02.2021</w:t>
      </w:r>
      <w:r w:rsidRPr="003C0AD0">
        <w:rPr>
          <w:rStyle w:val="FootnoteReference"/>
          <w:rFonts w:cstheme="minorHAnsi"/>
          <w:color w:val="000000" w:themeColor="text1"/>
          <w:lang w:val="ro-RO"/>
        </w:rPr>
        <w:footnoteReference w:id="1"/>
      </w:r>
      <w:r w:rsidRPr="003C0AD0">
        <w:rPr>
          <w:rFonts w:cstheme="minorHAnsi"/>
          <w:color w:val="000000" w:themeColor="text1"/>
          <w:sz w:val="20"/>
          <w:lang w:val="ro-RO"/>
        </w:rPr>
        <w:t>. Conform analizelor realizate, un număr semnificativ de elevi din învățământul preuniversitare aveau probleme de învățare sau corigențe înainte de participarea la programul remedial. O analiză a Băncii Mondiale a reliefat că în pandemie s-au pierdut 12 luni școlare din materia didactică, deci peste 1 an școlar (care are aproximativ 9 luni pentru acitvitățile de predare și învățare).</w:t>
      </w:r>
    </w:p>
    <w:p w14:paraId="6D44044F"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Concret, proiectul a implementat activități din cadrul Programului național pilot de tip „Școala după școală“ stabilit prin Ordinul 3300/19.02.2021, al cărui scop principal este organizarea, în școlile cu clase de învățământ primar și gimnazial, de activități remediale, în vederea acordării de sprijin elevilor pentru formarea competențelor specifice, sporirea șanselor de succes școlar și de acces la niveluri superioare de educație și diminuarea riscului de părăsire timpurie a școlii.</w:t>
      </w:r>
    </w:p>
    <w:p w14:paraId="65662C07"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Pentru înscrierea în program, școlile au realizat o analiză a nevoilor de activități remediale plecând de la criteriile de eligibiltate și de la activitatea de predare-învățare-evaluare desfășurată în unitatatea de învățamânt beneficiară. În final, s-a înscris un număr de peste 2.000 de școli. </w:t>
      </w:r>
    </w:p>
    <w:p w14:paraId="1BB406F3"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Activitățile remediale derulate în școlile înscrise au vizat:</w:t>
      </w:r>
    </w:p>
    <w:p w14:paraId="647B5C29"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Formarea comportamentelor specifice competenței ”a învăța să înveți”;</w:t>
      </w:r>
    </w:p>
    <w:p w14:paraId="6B8B8076"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Formare competențelor de bază, fundamentale pentru formarea celorlalte competențe;</w:t>
      </w:r>
    </w:p>
    <w:p w14:paraId="61CC1A76"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Îmbunătățirea achizițiilor de învățare ale elevilor;</w:t>
      </w:r>
    </w:p>
    <w:p w14:paraId="6E201AC6"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Dezvoltarea competențelor de literație și a competențelor STEM</w:t>
      </w:r>
      <w:r w:rsidRPr="003C0AD0">
        <w:rPr>
          <w:rStyle w:val="FootnoteReference"/>
          <w:rFonts w:cstheme="minorHAnsi"/>
          <w:color w:val="000000" w:themeColor="text1"/>
          <w:lang w:val="ro-RO"/>
        </w:rPr>
        <w:footnoteReference w:id="2"/>
      </w:r>
      <w:r w:rsidRPr="003C0AD0">
        <w:rPr>
          <w:rFonts w:cstheme="minorHAnsi"/>
          <w:color w:val="000000" w:themeColor="text1"/>
          <w:sz w:val="20"/>
          <w:lang w:val="ro-RO"/>
        </w:rPr>
        <w:t>.</w:t>
      </w:r>
    </w:p>
    <w:p w14:paraId="60B00C13"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 fost selectat conform Ordinului ministrului Educației nr. 3300/19.02.2021, care reglementează organizarea programului, din următoarele categorii:</w:t>
      </w:r>
    </w:p>
    <w:p w14:paraId="5CCC0F57"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lastRenderedPageBreak/>
        <w:t>în risc sau în situație de eșec școlar;</w:t>
      </w:r>
    </w:p>
    <w:p w14:paraId="1B755FAA"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în risc de părăsire timpurie a școlii;</w:t>
      </w:r>
    </w:p>
    <w:p w14:paraId="00E3B52F"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fără acces sau cu acces deficitar la activitățile educaționale desfășurate prin intermediul tehnologiei și internetului;</w:t>
      </w:r>
    </w:p>
    <w:p w14:paraId="3AAA76EF"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aparținând grupurilor vulnerabil – romi, dizabilități, mediul rural, comunități dezavantajate economic.</w:t>
      </w:r>
    </w:p>
    <w:p w14:paraId="38A184C5"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Criteriile de eligibilitate în selecția GT au fost următoarele:</w:t>
      </w:r>
    </w:p>
    <w:p w14:paraId="276F459F"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Elevi care nu dispun de echipamente informatice proprii sau nu beneficiază de conexiune/conexiune fiabilă la internet;</w:t>
      </w:r>
    </w:p>
    <w:p w14:paraId="72CEA63F"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Elevi care se află în situație de corigență la sfârșitul semestrului I al anului școlar 2020-2021;</w:t>
      </w:r>
    </w:p>
    <w:p w14:paraId="7CCCB5A5"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Elevi care au nevoie de ore remediale, necesitate doveditp prin rezultatele școlare slabe;</w:t>
      </w:r>
    </w:p>
    <w:p w14:paraId="54617765"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Elevi cu situația școlară neîncheiată la cel puțin o disciplină la sfârșitul semestrului I.</w:t>
      </w:r>
    </w:p>
    <w:p w14:paraId="3A2E52A8"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Activitățile remediale au fost derulate față în față, cu respectarea distanțării sociale, iar grupurile de elevi au fost organizate într-un număr mai mic comparativ cu numărul de copii de la o clasă pentru a crește beneficiile acestor activități.</w:t>
      </w:r>
    </w:p>
    <w:p w14:paraId="1E25BF44"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Pentru a implementa acest proiect, ministerul a extins prevederile articolului 58 al Legii educației (inițial se acordau vouchere elevilor din ciclul primar) prin metodologia proiectului, introducând astfel un cost standard pe elev, plătiți direct cadrului didactic, condiționat de participarea elevului la un număr de ore de activități remediale lunar. Astfel, pentru fiecare copil care a participat la 20 ore/lună de activități de educație remedială, s-a acordat un sprijin financiar de 200 de lei/lună unității de învățământ la care elevul a fost înscris în programul național pilot de tip „Şcoală după şcoală”, iar sumele plătite au fost utilizate pentru plata salariilor cadrelor didactice care au desfășurat activitățile remediale cu elevii.</w:t>
      </w:r>
    </w:p>
    <w:p w14:paraId="29274B14"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Reducerea sprijinului financiar acordat unui elev s-a făcut dacă numărul de absenţe era mai mare de 25% din totalul de ore prevăzut pe lună pentru un elev (5 absențe). Absenţele înregistrate din motive medicale nu au condus la diminuarea sprijinului financiar.</w:t>
      </w:r>
    </w:p>
    <w:p w14:paraId="6377FAA8"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Elevii au manifestat un interes crescut pentru participarea la activitățile remediale, conștienți de deficitul de cunoștințe cauzat de absența de la școală și dificultățile în accesarea platformelor online. Astfel, grupul țintă al proiectului a inclus la finalul proiectului un număr mai mare de elevi - peste 189.000 de elevi conform celor precizate de beneficiar, față de 168.000 estimați la nivel de CF. </w:t>
      </w:r>
    </w:p>
    <w:p w14:paraId="0CD7E84F"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Datorită dinamicii proiectului și situației create depandemie, numărul de elevi înscrişi în program a fost fluctuant de la o lună la alta și de la un județ la altul. Numărul de GT per județ a variat semnificativ de la un județ la altul, județul Iași având cel mai mare număr de elevi înscriși în cadrul proiectului (peste 13.000 de elevi), precum și de la o lună la alta, cea mai aglomerată lună pentru derularea activităților remediale fiind mai 2021.</w:t>
      </w:r>
    </w:p>
    <w:p w14:paraId="51F7DA0B"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Repartiția pe județe variază semnificativ, de la 1.694 elevi înscriși din jud. Călărași până la 13.825 elevi în jud. Iași.</w:t>
      </w:r>
    </w:p>
    <w:p w14:paraId="2C74AC7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Județele cu cel mai mare număr de elevi înscriși în program sunt județele Iași, Argeș și Bacău (peste 11.000 elevi). La polul opus sunt județele Călărași, Alba și București (sub 2.000 elevi).</w:t>
      </w:r>
    </w:p>
    <w:p w14:paraId="130839BB"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Beneficiarul a reușit să implementeze aproape toate activitățile prevăzute în CF și să își depășească indicatorii;  totuși, ultimul livrabil </w:t>
      </w:r>
      <w:r w:rsidRPr="003C0AD0">
        <w:rPr>
          <w:rFonts w:cstheme="minorHAnsi"/>
          <w:i/>
          <w:iCs/>
          <w:color w:val="000000" w:themeColor="text1"/>
          <w:sz w:val="20"/>
          <w:lang w:val="ro-RO"/>
        </w:rPr>
        <w:t>Analiza și raportarea impactului proiectului</w:t>
      </w:r>
      <w:r w:rsidRPr="003C0AD0">
        <w:rPr>
          <w:rFonts w:cstheme="minorHAnsi"/>
          <w:color w:val="000000" w:themeColor="text1"/>
          <w:sz w:val="20"/>
          <w:lang w:val="ro-RO"/>
        </w:rPr>
        <w:t xml:space="preserve"> urma a fi depus la OI dupa realizarea interviului. Cererea de rambursare finală a fost depusă în luna iunie 2023.</w:t>
      </w:r>
    </w:p>
    <w:p w14:paraId="3D9B63C5"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În ceea ce privește rezultatele atinse prin acest proiect, evaluările beneficiarului, inspectoratelor și școlilor includ aspecte preponderent pozitive în privința relevanței activităților remediale, fiind constatate următoarele rezultate principale:</w:t>
      </w:r>
    </w:p>
    <w:p w14:paraId="0D4F562F"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ameliorarea situației școlare a elevilor care nu au avut acces la predarea online în perioada pandemiei, prin recuperarea programei școlare pierdute în această perioadă;</w:t>
      </w:r>
    </w:p>
    <w:p w14:paraId="37AA05D8"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scăderea numărului de elevi cu risc de corigențe și nepromovare;</w:t>
      </w:r>
    </w:p>
    <w:p w14:paraId="10AEEEDC"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creșterea rezultatelor la Evaluarea națională comparativ cu anii precedenți;</w:t>
      </w:r>
    </w:p>
    <w:p w14:paraId="220E3B06"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lastRenderedPageBreak/>
        <w:t>prevenirea/ameliorare a abandonului școlar;</w:t>
      </w:r>
    </w:p>
    <w:p w14:paraId="16FB2B80"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dezvoltarea abilităților de comunicare, sociale și emoționale (lucrul în echipă, o mai bună comunicare, gestionarea conflictelor, creșterea încrederii în sine, o mai bună relaționare);</w:t>
      </w:r>
    </w:p>
    <w:p w14:paraId="3CC08A91"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atenuarea efectelor izolării determinate de pandemie.</w:t>
      </w:r>
    </w:p>
    <w:p w14:paraId="4190B7F0"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Părțile implicate în proiect au identificat și o serie de aspecte negative care au afectat implementarea și eficiența activităților remediale:</w:t>
      </w:r>
    </w:p>
    <w:p w14:paraId="67ED552A"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participarea elevilor unor elevi a fost fluctuantă, mai ales în cazul elevilor navetiști, iar unii elevi s-au retras din program afectând eficacitatea acestuia;</w:t>
      </w:r>
    </w:p>
    <w:p w14:paraId="16E92A71"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programul încărcat al elevilor și profesorilor sau derularea activităților după ore sau în weekend poate duce la oboseală și scăderea eficacității programului;</w:t>
      </w:r>
    </w:p>
    <w:p w14:paraId="0A0DE009" w14:textId="77777777" w:rsidR="00126FF0" w:rsidRPr="003C0AD0" w:rsidRDefault="00126FF0" w:rsidP="00126FF0">
      <w:pPr>
        <w:pStyle w:val="ListParagraph"/>
        <w:numPr>
          <w:ilvl w:val="0"/>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lipsa de interes din partea elevilor și părinților poate afecta participarea la program și implicit rezultatele.</w:t>
      </w:r>
    </w:p>
    <w:p w14:paraId="51586879" w14:textId="77777777" w:rsidR="00126FF0" w:rsidRPr="003C0AD0" w:rsidRDefault="00126FF0" w:rsidP="00126FF0">
      <w:pPr>
        <w:pStyle w:val="ListParagraph"/>
        <w:autoSpaceDN w:val="0"/>
        <w:rPr>
          <w:rFonts w:cstheme="minorHAnsi"/>
          <w:color w:val="000000" w:themeColor="text1"/>
          <w:sz w:val="20"/>
          <w:lang w:val="ro-RO"/>
        </w:rPr>
      </w:pPr>
    </w:p>
    <w:p w14:paraId="47ACD46E" w14:textId="77777777" w:rsidR="00126FF0" w:rsidRPr="003C0AD0" w:rsidRDefault="00126FF0" w:rsidP="00126FF0">
      <w:pPr>
        <w:spacing w:before="120"/>
        <w:jc w:val="left"/>
        <w:rPr>
          <w:rFonts w:eastAsiaTheme="minorHAnsi" w:cstheme="minorHAnsi"/>
          <w:b/>
          <w:i/>
          <w:iCs/>
          <w:color w:val="007BB8"/>
          <w:sz w:val="20"/>
          <w:lang w:val="ro-RO" w:eastAsia="en-US"/>
        </w:rPr>
      </w:pPr>
      <w:bookmarkStart w:id="53" w:name="_Hlk149748370"/>
      <w:r w:rsidRPr="003C0AD0">
        <w:rPr>
          <w:rFonts w:eastAsiaTheme="minorHAnsi" w:cstheme="minorHAnsi"/>
          <w:b/>
          <w:i/>
          <w:iCs/>
          <w:color w:val="007BB8"/>
          <w:sz w:val="20"/>
          <w:lang w:val="ro-RO" w:eastAsia="en-US"/>
        </w:rPr>
        <w:t>Indicatorii proiectului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9"/>
        <w:gridCol w:w="1356"/>
        <w:gridCol w:w="1382"/>
        <w:gridCol w:w="1320"/>
      </w:tblGrid>
      <w:tr w:rsidR="00126FF0" w:rsidRPr="003C0AD0" w14:paraId="416D0E19"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shd w:val="clear" w:color="auto" w:fill="002465"/>
          </w:tcPr>
          <w:bookmarkEnd w:id="53"/>
          <w:p w14:paraId="4C5E5E12"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(comuni FSE/ ILMT și specifici de program) - Denumire</w:t>
            </w:r>
          </w:p>
        </w:tc>
        <w:tc>
          <w:tcPr>
            <w:tcW w:w="1356" w:type="dxa"/>
            <w:shd w:val="clear" w:color="auto" w:fill="002465"/>
          </w:tcPr>
          <w:p w14:paraId="5B4BB7C6"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382" w:type="dxa"/>
            <w:shd w:val="clear" w:color="auto" w:fill="002465"/>
          </w:tcPr>
          <w:p w14:paraId="02D5FB9A"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1320" w:type="dxa"/>
            <w:shd w:val="clear" w:color="auto" w:fill="002465"/>
          </w:tcPr>
          <w:p w14:paraId="66220029"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285FA47E"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FC2A077"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Persoane (elevi) care beneficiază de sprijin pentru participarea la programe de educație (învațământul primar și secundar)</w:t>
            </w:r>
          </w:p>
        </w:tc>
        <w:tc>
          <w:tcPr>
            <w:tcW w:w="1356" w:type="dxa"/>
          </w:tcPr>
          <w:p w14:paraId="38929E5E"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color w:val="000000" w:themeColor="text1"/>
                <w:sz w:val="18"/>
                <w:szCs w:val="18"/>
                <w:lang w:val="ro-RO" w:eastAsia="en-US"/>
              </w:rPr>
              <w:t>4S223</w:t>
            </w:r>
          </w:p>
          <w:p w14:paraId="6BD24B45" w14:textId="77777777" w:rsidR="00126FF0" w:rsidRPr="003C0AD0" w:rsidRDefault="00126FF0" w:rsidP="00FF2A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p>
        </w:tc>
        <w:tc>
          <w:tcPr>
            <w:tcW w:w="1382" w:type="dxa"/>
          </w:tcPr>
          <w:p w14:paraId="7D9E8F12"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168.000</w:t>
            </w:r>
          </w:p>
        </w:tc>
        <w:tc>
          <w:tcPr>
            <w:tcW w:w="1320" w:type="dxa"/>
          </w:tcPr>
          <w:p w14:paraId="46E3B33A"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174.578</w:t>
            </w:r>
          </w:p>
        </w:tc>
      </w:tr>
    </w:tbl>
    <w:p w14:paraId="7836493E"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Proiectul a reușit să depășească ținta inițială, beneficiind peste 174.000 de elevi față de estimarea inițială de 168.000 de elevi, conform RT 2 (perioada 01/06/2021-31/12/2021). Totuși, conform precizărilor beneficiarului, numărul final de GT înscris în proiect ar fi de </w:t>
      </w:r>
      <w:r w:rsidRPr="003C0AD0">
        <w:rPr>
          <w:rFonts w:cstheme="minorHAnsi"/>
          <w:b/>
          <w:color w:val="000000" w:themeColor="text1"/>
          <w:sz w:val="20"/>
          <w:lang w:val="ro-RO"/>
        </w:rPr>
        <w:t>189.897 de elevi</w:t>
      </w:r>
      <w:r w:rsidRPr="003C0AD0">
        <w:rPr>
          <w:rFonts w:cstheme="minorHAnsi"/>
          <w:color w:val="000000" w:themeColor="text1"/>
          <w:sz w:val="20"/>
          <w:lang w:val="ro-RO"/>
        </w:rPr>
        <w:t xml:space="preserve">. </w:t>
      </w:r>
    </w:p>
    <w:p w14:paraId="55A4B6B3"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Aceasta sugerează o implicare crescută a elevilor în activitățile remediale, cu un interes sporit pentru recuperarea cunoștințelor și îmbunătățirea situației școlare în contextul pandemiei și al învățământului online.</w:t>
      </w:r>
    </w:p>
    <w:p w14:paraId="2B01CF83" w14:textId="77777777" w:rsidR="00126FF0" w:rsidRPr="003C0AD0" w:rsidRDefault="00126FF0" w:rsidP="00126FF0">
      <w:pPr>
        <w:spacing w:before="120"/>
        <w:rPr>
          <w:rFonts w:eastAsiaTheme="minorHAnsi" w:cstheme="minorHAnsi"/>
          <w:b/>
          <w:i/>
          <w:iCs/>
          <w:color w:val="007BB8"/>
          <w:sz w:val="20"/>
          <w:lang w:val="ro-RO" w:eastAsia="en-US"/>
        </w:rPr>
      </w:pPr>
      <w:bookmarkStart w:id="54" w:name="_Hlk149748476"/>
      <w:r w:rsidRPr="003C0AD0">
        <w:rPr>
          <w:rFonts w:eastAsiaTheme="minorHAnsi" w:cstheme="minorHAnsi"/>
          <w:b/>
          <w:i/>
          <w:iCs/>
          <w:color w:val="007BB8"/>
          <w:sz w:val="20"/>
          <w:lang w:val="ro-RO" w:eastAsia="en-US"/>
        </w:rPr>
        <w:t xml:space="preserve">Procesul de management și implementare </w:t>
      </w:r>
      <w:bookmarkEnd w:id="54"/>
    </w:p>
    <w:p w14:paraId="7F82B04C"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Procesul de asigurarea a managementului și implementării proiectului a fost unul provocator, dat fiind numărul mare de GT și de școli implicate în proiect, ceea ce a condus și la prelungirea duratei proiectului.</w:t>
      </w:r>
    </w:p>
    <w:p w14:paraId="53B26066"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Contractul a fost semnat în luna mai 2021 și trebuia să se finalizeze la încheierea anului școlar 2020-2021, dar a avut o serie de prelungiri, astfel că s-a finalizat în luna decembrie 2022 pentru a permite finalizarea a activităților propuse, în special din perspectiva decontărilor și raportărilor. Totuși, activitățile propriu-zise au avut loc în perioada martie-august 2021, proiectul fiind unul retroactiv din perspectiva decontării cheltuielilor.</w:t>
      </w:r>
    </w:p>
    <w:p w14:paraId="7D290E94"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Managementul propriu-zis și coordonarea activităților programului au fost asigurate la nivel central de către Ministerul Educației printr-o echipă alcătuită din Manager de proiect, 2 coordonatori naționali și 8 coordonatori regionali. </w:t>
      </w:r>
    </w:p>
    <w:p w14:paraId="2B2148B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La nivelul județelor, managementul a fost asigurat de câte un coordonator județean, cu sprijinul unei echipe de experți județeni, având atribuții în centralizarea la nivelul judeţului a rapoartelor finale de evaluare cu privire la derularea Programului naţional pilot de tip Şcoala după şcoală, verificarea documentele tehnice aferente derulării activităţilor remediale transmise de școli și elaborarea bazelor de date cu GT și școli. Astfel, implementarea activităților s-a realizat de către 42 de coordonatori județeni sprijiniți de 216 experți județeni, aceștia din urmă fiind repartizați în funcție de numărul de școli și GT din județe înscriși în program (ex. Jud. Iași a avut cel mai mare număr de  experți județeni – 18, deoarece a avut cel mai mare GT înscris).</w:t>
      </w:r>
    </w:p>
    <w:p w14:paraId="36EE6AC5"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Deși trecerea pe Axa REACT EU ar fi putut implica o procedură mai simplificată, procesul de raportare și rambursare a cheltuielilor a rămas la fel ca în stadiul inițial. Cererea de transfer pe Axa REACT EU a fost inițiată în luna martie la sugestia MIPE și a fost aprobată în septembrie 2021, după încheierea activităților în luna august 2021. Acest transfer nu a adus complicații semnificative, dar nici nu a adus o simplificare notabilă a procesului, cu toate că au beneficiat de sprijinul OI MEN, care a demonstrat o înțelegere solidă a domeniului educației și a regulilor implicate, contribuind la identificarea soluțiilor pentru eventualele probleme întâmpinate.</w:t>
      </w:r>
    </w:p>
    <w:p w14:paraId="7382D171"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lastRenderedPageBreak/>
        <w:t>Motivele pentru care au stat la baza prelungirii duratei proiectului a fost legat de numărul foarte mare de GT implicat în proiect pentru care a fost necesar să se pregătească un volum mare de documente justificative necesare raportării și numărul redus de persoane implicate în acest proces, atât din parte beneficiarului, cât și din școli și inspectoratele școlare. Concret, gestionarea și validarea instrumentului POCU Form, inițial neadaptat pentru gestionarea unui număr mare de școli și elevi (peste 2.000 de școli și 189.000 de elevi), a fost una dintre dificultățile majore întâlnite în implementarea proiectului. Personalul implicat în furnizarea activităților de sprijin nu a avut inițial cunoștințele sau resursele necesare pentru a gestiona sarcinile administrative specifice implementării unui proiect POCU.</w:t>
      </w:r>
    </w:p>
    <w:p w14:paraId="7CA9DFFF"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Factorii care au influențat</w:t>
      </w:r>
      <w:r w:rsidRPr="003C0AD0">
        <w:rPr>
          <w:rFonts w:cstheme="minorHAnsi"/>
          <w:color w:val="000000" w:themeColor="text1"/>
          <w:sz w:val="20"/>
          <w:lang w:val="ro-RO"/>
        </w:rPr>
        <w:t xml:space="preserve"> implementarea proiectului includ o serie de aspecte, atât pozitive, cât și negative:</w:t>
      </w:r>
    </w:p>
    <w:p w14:paraId="1C0334E5" w14:textId="77777777" w:rsidR="00126FF0" w:rsidRPr="003C0AD0" w:rsidRDefault="00126FF0" w:rsidP="00126FF0">
      <w:pPr>
        <w:pStyle w:val="ListParagraph"/>
        <w:numPr>
          <w:ilvl w:val="0"/>
          <w:numId w:val="51"/>
        </w:numPr>
        <w:suppressAutoHyphens/>
        <w:autoSpaceDN w:val="0"/>
        <w:spacing w:line="276" w:lineRule="auto"/>
        <w:rPr>
          <w:rFonts w:cstheme="minorHAnsi"/>
          <w:b/>
          <w:bCs w:val="0"/>
          <w:color w:val="000000" w:themeColor="text1"/>
          <w:sz w:val="20"/>
          <w:lang w:val="ro-RO"/>
        </w:rPr>
      </w:pPr>
      <w:r w:rsidRPr="003C0AD0">
        <w:rPr>
          <w:rFonts w:cstheme="minorHAnsi"/>
          <w:b/>
          <w:color w:val="000000" w:themeColor="text1"/>
          <w:sz w:val="20"/>
          <w:lang w:val="ro-RO"/>
        </w:rPr>
        <w:t>Factori pozitivi:</w:t>
      </w:r>
    </w:p>
    <w:p w14:paraId="42110763"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Capacitatea și experiența similară a beneficiarului Ministerului Educației (MEN) de a implementa proiecte cu finanțare nerambursabilă a fost extrem d eimportantă pentru gestionarea acestui proiect.</w:t>
      </w:r>
    </w:p>
    <w:p w14:paraId="225544C5"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Colaborarea cu ISJ-urile a contribuit la gestionarea dificultăților întâmpinate în implementarea proiectului.</w:t>
      </w:r>
    </w:p>
    <w:p w14:paraId="3C3C114F"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Interesul crescut al elevilor pentru activitățile remediale a fost un factor pozitiv, arătând relevanța acestor intervenții.</w:t>
      </w:r>
    </w:p>
    <w:p w14:paraId="6770D212" w14:textId="77777777" w:rsidR="00126FF0" w:rsidRPr="003C0AD0" w:rsidRDefault="00126FF0" w:rsidP="00126FF0">
      <w:pPr>
        <w:pStyle w:val="ListParagraph"/>
        <w:numPr>
          <w:ilvl w:val="0"/>
          <w:numId w:val="51"/>
        </w:numPr>
        <w:suppressAutoHyphens/>
        <w:autoSpaceDN w:val="0"/>
        <w:spacing w:line="276" w:lineRule="auto"/>
        <w:rPr>
          <w:rFonts w:cstheme="minorHAnsi"/>
          <w:b/>
          <w:bCs w:val="0"/>
          <w:color w:val="000000" w:themeColor="text1"/>
          <w:sz w:val="20"/>
          <w:lang w:val="ro-RO"/>
        </w:rPr>
      </w:pPr>
      <w:r w:rsidRPr="003C0AD0">
        <w:rPr>
          <w:rFonts w:cstheme="minorHAnsi"/>
          <w:b/>
          <w:color w:val="000000" w:themeColor="text1"/>
          <w:sz w:val="20"/>
          <w:lang w:val="ro-RO"/>
        </w:rPr>
        <w:t>Factori negativi:</w:t>
      </w:r>
    </w:p>
    <w:p w14:paraId="6E37FC97"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Durata inițială a proiectului a fost insuficientă în raport cu complexitatea și dimensiunea grupului țintă, necesitând prelungirea acestuia.</w:t>
      </w:r>
    </w:p>
    <w:p w14:paraId="74E216F3"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Complexitatea cerințelor specifice ale programului POCU și birocrația au crescut gradul de dificultate în implementarea proiectului și au generat sarcini administrative nerecompensate financiar.</w:t>
      </w:r>
    </w:p>
    <w:p w14:paraId="20977046"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Experții din proiect au fost remunerați doar 4 luni, doar pe durata activităților remediale, deși s-au ocupat ulterior de gestionarea documentelor aferente monitorizării GT și raportării până la finalul proiectului.</w:t>
      </w:r>
    </w:p>
    <w:p w14:paraId="6CBAFAFA"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Angajații școlilor implicați în pregătirea documentelor necesare pentru raportare și elaborarea CR nu au beneficiat de alocare financiară din bugetul proiectului, ceea ce a cauzat nemulțumiri și o implicare redusă în finalizarea acestuia.</w:t>
      </w:r>
    </w:p>
    <w:p w14:paraId="5C3B48F2"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Lipsa competențelor adecvate în IT&amp;C în rândul cadrelor didactice a complicat gestionarea și validarea instrumentului POCU Form pentru un grup țintă atât de mare.</w:t>
      </w:r>
    </w:p>
    <w:p w14:paraId="696A5D21"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Lipsa de experiență a personalului din școli în implementarea proiectelor cu finanțare europeană a fost o problemă în pregătirea documentelor necesare raportării.</w:t>
      </w:r>
    </w:p>
    <w:p w14:paraId="3083A670"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Bugetul proiectului nu a inclus cheltuieli indirecte necesare, cum ar fi consumabilele sau utilitățile pentru școli, generând presiuni suplimentare asupra personalului din școli.</w:t>
      </w:r>
    </w:p>
    <w:p w14:paraId="4594DC4C"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Probleme legate de transmiterea documentelor de validare a activităților remediale au creat dificultăți în procesul de raportare și rambursare (ex. menționarea codului proiectului pe toate documentele legate de activitatea GT deoarece elevii nu erau atenți la acest aspect).</w:t>
      </w:r>
    </w:p>
    <w:p w14:paraId="7AD41FA1" w14:textId="77777777" w:rsidR="00126FF0" w:rsidRPr="003C0AD0" w:rsidRDefault="00126FF0" w:rsidP="00126FF0">
      <w:pPr>
        <w:pStyle w:val="ListParagraph"/>
        <w:autoSpaceDN w:val="0"/>
        <w:ind w:left="1134"/>
        <w:rPr>
          <w:rFonts w:cstheme="minorHAnsi"/>
          <w:color w:val="000000" w:themeColor="text1"/>
          <w:sz w:val="20"/>
          <w:lang w:val="ro-RO"/>
        </w:rPr>
      </w:pPr>
    </w:p>
    <w:p w14:paraId="36CE6364" w14:textId="77777777" w:rsidR="00126FF0" w:rsidRPr="00022C7E"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rFonts w:eastAsiaTheme="minorHAnsi" w:cstheme="minorHAnsi"/>
          <w:b/>
          <w:color w:val="00467F"/>
          <w:lang w:val="ro-RO" w:eastAsia="en-US"/>
        </w:rPr>
      </w:pPr>
      <w:r w:rsidRPr="00022C7E">
        <w:rPr>
          <w:rFonts w:eastAsiaTheme="minorHAnsi" w:cstheme="minorHAnsi"/>
          <w:b/>
          <w:color w:val="00467F"/>
          <w:lang w:val="ro-RO" w:eastAsia="en-US"/>
        </w:rPr>
        <w:t>Eficiența și eficacitatea intervenției</w:t>
      </w:r>
    </w:p>
    <w:p w14:paraId="26C7CF91"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Intervenția din cadrul proiectului REACT EU a fost bine primită și necesară pentru a face față impactului pandemiei asupra educației la modul general și elevilor în mod particular. </w:t>
      </w:r>
    </w:p>
    <w:p w14:paraId="5A72B827"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În general, impactul programului național de educație remedială asupra comunităților școlare a fost unul pozitiv, cu atât mai mult cu cât acesta a venit după o perioadă de învățare online, când dimensiunea socială a educației a fost redusă la minimum prin introducerea regulilor de distanțare socială. </w:t>
      </w:r>
    </w:p>
    <w:p w14:paraId="7E0F9F22"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lastRenderedPageBreak/>
        <w:t>Totuși, nu au existat instrumente standardizate pentru a măsura impactul programului asupra școolilor, elevilor și părinților, acest impact fiind apreciat preponderent din feedbackul direct al participanților la program și din perspectiva reultatelor ulterioare la închiderea anului școlar și de la Examenul de evaluare națională.</w:t>
      </w:r>
    </w:p>
    <w:p w14:paraId="3858DBEE" w14:textId="70A83E0D" w:rsidR="00126FF0" w:rsidRPr="000838B8"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rFonts w:eastAsiaTheme="minorHAnsi" w:cstheme="minorHAnsi"/>
          <w:b/>
          <w:color w:val="00467F"/>
          <w:lang w:val="ro-RO" w:eastAsia="en-US"/>
        </w:rPr>
      </w:pPr>
      <w:r w:rsidRPr="000838B8">
        <w:rPr>
          <w:rFonts w:eastAsiaTheme="minorHAnsi" w:cstheme="minorHAnsi"/>
          <w:b/>
          <w:color w:val="00467F"/>
          <w:lang w:val="ro-RO" w:eastAsia="en-US"/>
        </w:rPr>
        <w:t>Coerență și Complementaritate</w:t>
      </w:r>
    </w:p>
    <w:p w14:paraId="43FA079C"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Pe parcursul anului 2020-2021, Ministerul Educaţiei a luat mai multe măsuri, complementare celor propuse prin prezentul proiect, pentru gestionarea impactului pandemiei asupra învăţământului preuniversitar, menite a limita riscul de infectare cu SARS-CoV-2 şi a sprijini elevii şi cadrele didactice pentru atingerea ţintelor educaţionale, reducerea riscului de eşec şcolar şi ameliorarea rezultatelor şcolare. pentru efectul acestor măsuri, Ministerul Educaţiei a derulat un dialog activ cu inspectorii şcolari generali şi a comunicat publicului precizări legate de iniţiativele sale, dintre care amintim: </w:t>
      </w:r>
    </w:p>
    <w:p w14:paraId="6A02D6D1"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amânarea simulărilor pentru evaluarea naţională, examenul naţional de bacalaureat, precum şi a diferitelor probe practice sau concursuri; </w:t>
      </w:r>
    </w:p>
    <w:p w14:paraId="09F80664"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înscrierea pentru clasa pregătitoare, realizată online, cu termene prelungite/amânate; - obligaţia existenţei unei comunicări continue între cadrele didactice, părinţi şi elevi; </w:t>
      </w:r>
    </w:p>
    <w:p w14:paraId="0B19E47A"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informaţii privind elaborarea şi prezentarea, la momentul oportun, a mai multor scenarii privind anul şcolar, în concordanţă şi cu decizii luate de statele membre UE, decizii care sunt dezbătute cu toţi actorii educaţionali (informaţii repetate pentru a dezminţi ştirile false - fake-news); </w:t>
      </w:r>
    </w:p>
    <w:p w14:paraId="7B5ECDFF"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disponibilitatea a numeroase instrumente online gratuite pentru desfăşurarea, de acasă, a procesului educativ, printre care platforma Digital pe educred.ro (digital.educred.ro), precum şi parteneriatul cu TVR pentru realizarea de lecţii în programe TELEŞCOALĂ, în special pentru elevii din clase terminale şi cei care nu au acces sau au acces limitat la Internet; </w:t>
      </w:r>
    </w:p>
    <w:p w14:paraId="7F1199E2"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soluţii de consiliere personalizată, online sau telefonic, pentru a gestiona mai uşor această perioadă, prin lansarea primei linii de consiliere psihologică pe tema COVID-19, gratuită, pentru cadre didactice, părinţi şi elevi, sub denumirea de „AMBASADOR pentru COMUNITATE”; </w:t>
      </w:r>
    </w:p>
    <w:p w14:paraId="614962D1"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iniţiativa „Reacţie pentru educaţie” - o modalitate prin intermediul căreia tehnologia poate ajunge la profesorii şi elevii din comunităţile dezavantajate, prin platforma digitală NaradiX, pe care sunt disponibile spaţii de lucru pentru cadrele didactice pentru familiarizarea acestora cu aplicaţiile, platformele şi software-urile educaţionale ROMÂNIA - PNR 2020 109 disponibile gratuit, precum şi clase digitale susţinute de oameni de afaceri, personalităţi din industria spectacolului, profesori şi traineri; </w:t>
      </w:r>
    </w:p>
    <w:p w14:paraId="5760E589"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alocarea a 25 mil. lei pentru finanţarea unor proiecte de cercetare privind limitarea extinderii şi combaterea epidemiei de COVID-19, prin UEFISCDI, în colaborare cu MS;</w:t>
      </w:r>
    </w:p>
    <w:p w14:paraId="3B528B0B"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parteneriatul MEC cu Universitatea de Ştiinţe Agronomice şi Medicină Veterinară din Bucureşti (USAMV), prin Fundaţia USAMV, în cadrul campaniei #ÎmiPASĂ #ŞcoaladeACASĂ, prin care au fost donate elevilor din licee situate în comunităţi dezavantajate, tablete conectate la internet, cu abonament inclus pentru 24 de luni, cu scopul de a se asigura o pregătire online eficientă a elevilor pentru examenul naţional de Bacalaureat şi, ulterior, pentru pregătirea admiterii în universităţile româneşti;</w:t>
      </w:r>
    </w:p>
    <w:p w14:paraId="68ACE967"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publicarea unui prim set de resurse de antrenament pentru elevii care vor susţine examenele naţionale, ale căror soluţii şi explicaţii vor fi prezentate şi în emisiunile TELEŞCOALA; </w:t>
      </w:r>
    </w:p>
    <w:p w14:paraId="4C830E67"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 xml:space="preserve">lansarea, în parteneriat cu SPEAKINGS, a primului program integrat de public speaking pentru elevii şi studenţii din România; </w:t>
      </w:r>
    </w:p>
    <w:p w14:paraId="5ACC542B" w14:textId="77777777" w:rsidR="00126FF0" w:rsidRPr="003C0AD0" w:rsidRDefault="00126FF0" w:rsidP="00126FF0">
      <w:pPr>
        <w:pStyle w:val="ListParagraph"/>
        <w:numPr>
          <w:ilvl w:val="1"/>
          <w:numId w:val="49"/>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iniţierea primei linii de consiliere psihologică pe tema COVID-19, pentru cadre didactice, elevi şi părinţi, în cadrul parteneriatului între MEC şi Asociaţia Proacta EDU, cu sprijinul Grupului Digi România. MEC a stabilit, împreună cu MS şi în conformitate cu recomandările Comitetului Naţional pentru Situaţii de Speciale de Urgenţă, măsurile privind continuarea derulării anului şcolar în condiţii de siguranţă pentru elevi, cadre didactice, personalul din şcoli şi părinţi.</w:t>
      </w:r>
    </w:p>
    <w:p w14:paraId="6BC5CBC9"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lastRenderedPageBreak/>
        <w:t xml:space="preserve">Adițional, Proiectul ROSE, finanțat de Banca Mondială, a fost menționat ca exemplu de complementaritate, oferind sprijin pentru reducerea abandonului școlar și îmbunătățirea rezultatelor școlare în rândul elevilor din licee, , o categorie de elevi neeligibilă prin progrmaul național de activități remediale, dar care a avut provocări similare cu elevi din ciclurile primare și gimnaziale. </w:t>
      </w:r>
    </w:p>
    <w:p w14:paraId="1E27D9E1"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Acest proiect a implementat cu succes activități remediale, sprijin suplimentar, ore suplimentare și activități extracurriculare, oferind, de asemenea, servicii de consiliere psihologică, coaching și dezvoltare personală destinate elevilor din licee, cu accent pe elevii cu rezultate scăzute la examenul de bacalaureat sau cei expuși riscului de abandon școlar. Aceste măsuri au contribuit la motivarea elevilor și la îmbunătățirea rezultatelor lor școlare. Acest tip de proiect oferă mai multă flexibilitate și posibilitatea de a implica o gamă mai largă de elevi, nu doar cei cu performanțe slabe sau cu risc crescut de abandon școlar.</w:t>
      </w:r>
    </w:p>
    <w:p w14:paraId="79DE49F4"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De asemenea, proiectul ROSE a inclus o componentă de grant pentru dotarea și renovarea liceelor. În plus, au existat facilități pentru a contracta o firmă de consultanță și consultanți individuali. Acești consultanți includeau un monitor cu rol de asistență în gestionarea activităților financiare, avizarea documentelor și un mentor care oferea sprijin în desfășurarea activităților didactice</w:t>
      </w:r>
    </w:p>
    <w:p w14:paraId="5FC7FED7"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În prezent, acest model din proiectul ROSE a fost adoptat în cadrul Programului Național pentru Reducerea Abandonului Școlar (PNRAS), cu menționarea unei diferențe semnificative față de proiectul ROSE, respectiv lipsa posibilității de a contracta consultanți externi care să sprijine la implementare. </w:t>
      </w:r>
    </w:p>
    <w:p w14:paraId="168858D9" w14:textId="77777777" w:rsidR="00126FF0" w:rsidRPr="003C0AD0" w:rsidRDefault="00126FF0" w:rsidP="00126FF0">
      <w:pPr>
        <w:autoSpaceDN w:val="0"/>
        <w:rPr>
          <w:rFonts w:cstheme="minorHAnsi"/>
          <w:bCs w:val="0"/>
          <w:color w:val="000000" w:themeColor="text1"/>
          <w:sz w:val="20"/>
          <w:lang w:val="ro-RO"/>
        </w:rPr>
      </w:pPr>
    </w:p>
    <w:p w14:paraId="07C52F0A" w14:textId="77777777" w:rsidR="00126FF0" w:rsidRPr="001B5B8F" w:rsidRDefault="00126FF0" w:rsidP="00126FF0">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eastAsiaTheme="minorHAnsi" w:cstheme="minorHAnsi"/>
          <w:b/>
          <w:color w:val="00467F"/>
          <w:lang w:val="ro-RO" w:eastAsia="en-US"/>
        </w:rPr>
      </w:pPr>
      <w:r w:rsidRPr="001B5B8F">
        <w:rPr>
          <w:rFonts w:eastAsiaTheme="minorHAnsi" w:cstheme="minorHAnsi"/>
          <w:b/>
          <w:color w:val="00467F"/>
          <w:lang w:val="ro-RO" w:eastAsia="en-US"/>
        </w:rPr>
        <w:t xml:space="preserve">Concluzii și lecții </w:t>
      </w:r>
      <w:r w:rsidRPr="0073030C">
        <w:rPr>
          <w:rFonts w:eastAsiaTheme="minorHAnsi" w:cstheme="minorHAnsi"/>
          <w:b/>
          <w:color w:val="00467F"/>
          <w:lang w:val="ro-RO" w:eastAsia="en-US"/>
        </w:rPr>
        <w:t>învățate</w:t>
      </w:r>
    </w:p>
    <w:p w14:paraId="32AA3A92"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În ansamblul său, proiectul "Program național de activități remediale pentru elevi" a avut un impact pozitiv asupra elevilor și a contribuit la contracararea efectelor crizei generate de pandemia de COVID-19 asupra învățământului din România, cu o atenție specială acordată grupurilor vulnerabile. </w:t>
      </w:r>
    </w:p>
    <w:p w14:paraId="4795C5C2"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Intervenția a demonstrat eficacitatea și necesitatea mecanismului REACT EU în abordarea impactului pandemiei în domeniul educației. A fost apreciată flexibilitatea și sprijinul oferit de acest mecanism pentru a răspunde rapid la nevoile educaționale în contextul pandemic.</w:t>
      </w:r>
    </w:p>
    <w:p w14:paraId="57D091B2"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Mecanismul REACT-EU și implicarea factorilor decidenți la nivel înalt au oferit posibilitatea ca activitățile remediale să se desfășoare rapid, în al doilea semestru al anului școlar 2020-2021, când efectele pandemiei COVID-19 se resimțeau cel mai puternic. Beneficiarul a reușit să implementeze aproape toate activitățile prevăzute în contractul de finanțare și să-și depășească indicatorii, ceea ce indică o eficiență relativă a implementării.</w:t>
      </w:r>
    </w:p>
    <w:p w14:paraId="77723AEB"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Deși proiectul a înregistrat o prelungire a duratei inițiale din cauza numărului mare de școli și elevi implicați și a complexității cerințelor specifice ale programului, activitățile propriu-zise s-au derulat la momentul potrivit, perioada de prelungire fiind necesară pentru finalizarea aspectelor ce țin de raportare și pregătirea cererii de rambursare. </w:t>
      </w:r>
    </w:p>
    <w:p w14:paraId="744B40BB"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Proiectul a avut un impact pozitiv asupra situației și comportamentului elevilor din învățământul primar și gimnazial, ajutând la recuperarea deficitului de învățare cauzat de absența de la școală și de trecerea la învățământul online și contribuind la ameliorarea situației școlare și a rezultatelor lor școlare. În plus, a contribuit la scăderea numărului de elevi cu risc de corigențe și nepromovare și la îmbunătățirea rezultatelor la Evaluarea Națională și a avut un rol în prevenirea și ameliorarea abandonului școlar și în dezvoltarea competențelor de învîțare și a abilităților de comunicare, sociale și emoționale ale elevilor. </w:t>
      </w:r>
    </w:p>
    <w:p w14:paraId="05FF2D6A"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A contribuit la prevenirea abandonului școlar și la dezvoltarea competențelor de bază, precum și a abilităților de literație și STEM. </w:t>
      </w:r>
    </w:p>
    <w:p w14:paraId="297DE924"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Programul de acitivtăți remediale a avut ca grup țintă elevi din ciclurile primar și gimnazial, cu accent pe grupurile vulnerabile, iar înscrierea elevilor s-a realizat pe baza unor criterii de eligibilitate, cum ar fi lipsa de echipamente informatice sau rezultatele școlare slabe.</w:t>
      </w:r>
    </w:p>
    <w:p w14:paraId="5E65D54E"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În final, proiectul a implicat un număr mai mare de elevi decât cel estimat inițial, arătând interesul crescut al elevilor pentru activitățile remediale.</w:t>
      </w:r>
    </w:p>
    <w:p w14:paraId="03B4F944"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lastRenderedPageBreak/>
        <w:t>Cu toate acestea, implementarea a fost complexă și a implicat eforturi semnificative din partea beneficiarului și a colaboratorilor săi. Transferul pe Axa REACT-EU nu a adus o simplificare notabilă a procesului, iar gestionarea și validarea documentelor au fost dificile în cazul unui număr mare de școli și elevi implicați.</w:t>
      </w:r>
    </w:p>
    <w:p w14:paraId="50CB56B5"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Lecții importante pot fi învățate în ceea ce privește gestionarea eficientă a unor astfel de proiecte în situații de criză și asigurarea caracterului incluziv și nediscriminatoriu al resurselor:</w:t>
      </w:r>
    </w:p>
    <w:p w14:paraId="23CA2FA7"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Proiectul a arătat importanța flexibilității și adaptabilității în gestionarea situațiilor de criză, cum ar fi pandemia COVID-19.</w:t>
      </w:r>
    </w:p>
    <w:p w14:paraId="1E92E19A"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 xml:space="preserve">Colaborarea cu inspectoratele școlare a fost esențială pentru gestionarea dificultăților întâmpinate în implementare. </w:t>
      </w:r>
    </w:p>
    <w:p w14:paraId="03E592D0"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Experiența proiectului a subliniat faptul că învățământul online nu poate înlocui complet interacțiunea directă cu profesorii, iar feedback-ul imediat este esențial pentru progresul elevilor.</w:t>
      </w:r>
    </w:p>
    <w:p w14:paraId="193DDC14"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Este nevoie de o mai bună dimensionare a resurselor umane și financiare implicate în proiect pentru a putea gestiona un grup țintă atât de mare și pentru a pregăti documentele necesare.</w:t>
      </w:r>
    </w:p>
    <w:p w14:paraId="7530ACAD"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Este nevoie de o capacitate de implementare mult mai bună la nivelul ISJ-urilor, dar mai ales la nivelul școlilor unde nu există personal pregătit în gestionarea și managementul proiectelor europene.</w:t>
      </w:r>
    </w:p>
    <w:p w14:paraId="675D58A3" w14:textId="77777777" w:rsidR="00126FF0" w:rsidRPr="003C0AD0" w:rsidRDefault="00126FF0" w:rsidP="00126FF0">
      <w:pPr>
        <w:pStyle w:val="ListParagraph"/>
        <w:numPr>
          <w:ilvl w:val="0"/>
          <w:numId w:val="49"/>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Durata inițială a proiectului a fost subdimensionată la numărul de GT implicat.</w:t>
      </w:r>
    </w:p>
    <w:p w14:paraId="031E65B9"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Recomandările propuse pentru îmbunătățirea procesului de implementare a proiectelor cu finanțare europeană sunt următoarele:</w:t>
      </w:r>
    </w:p>
    <w:p w14:paraId="40310B07"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 xml:space="preserve">Continuarea de intervenții similare deoarece nevoia încă există, iar efectele pandemiei COVID încă se resimt în rândul elevilor. </w:t>
      </w:r>
    </w:p>
    <w:p w14:paraId="3480D474"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Se recomandă simplificarea și flexibilizarea procedurilor specifice de implementare și raportare (notificarea experților, prelungirea duratei proiectului, realizarea cererilor de rambursare, raportarea tehnică și altele), inclusiv în verificări și eșantionare, pentru a reduce birocrația și a facilita implementarea proiectelor, cu termene mai scurte de aprobare pentru a permite ajustări rapide în timpul implementării proiectului, fără a afecta cash-flow-ul.</w:t>
      </w:r>
    </w:p>
    <w:p w14:paraId="4D632681"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Instrumentul POCU Form ar trebui adaptat pentru a gestiona eficient grupuri mari de beneficiari, cum ar fi cele cu peste 180.000 de persoane.</w:t>
      </w:r>
    </w:p>
    <w:p w14:paraId="6FC8FDD3"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Este important să se ofere formare și expertiză personalului din școli și inspectoratelor cu privire la managementul de proiect și gestionarea fondurilor europene.</w:t>
      </w:r>
    </w:p>
    <w:p w14:paraId="0CBE7520"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Se poate lua în considerare angajarea de experți externi în cadrul proiectelor, cu eligibilitate pentru cheltuieli de consultanță, sau crearea de unități dedicate, cel puțin la nivel de inspectorat, care să sprijine școlile în elaborarea și implementarea proiectelor cu finanțare europeană, oferind expertiza și asistența necesară.</w:t>
      </w:r>
    </w:p>
    <w:p w14:paraId="01A00EA4"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 xml:space="preserve">pentru a asigura o implementare mai eficientă sau </w:t>
      </w:r>
    </w:p>
    <w:p w14:paraId="745E5E06"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Proiectele ar trebui să includă linii bugetare pentru cheltuieli indirecte, precum transportul, consumabilele sau utilitățile pentru școli, pentru a acoperi nevoile reale ale unui proiect de asemenea anvergură, în condițiile în care școlile nu resurse financiare suficiente nici măcar pentru derularea activităților zilnice.</w:t>
      </w:r>
    </w:p>
    <w:p w14:paraId="634A1213"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În completarea activităților remediale, se poate lua în considerare includerea de servicii de consiliere și formare pentru elevi, simialr cu proiectul ROSE.</w:t>
      </w:r>
    </w:p>
    <w:p w14:paraId="2BA45F0F"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Efectuarea de teste de evaluare periodică a nivelului elevilor poate ajuta la monitorizarea progresului și la ajustarea activităților remediale.</w:t>
      </w:r>
    </w:p>
    <w:p w14:paraId="5BDF9B76" w14:textId="77777777" w:rsidR="00126FF0" w:rsidRPr="003C0AD0" w:rsidRDefault="00126FF0" w:rsidP="00126FF0">
      <w:pPr>
        <w:pStyle w:val="ListParagraph"/>
        <w:numPr>
          <w:ilvl w:val="0"/>
          <w:numId w:val="49"/>
        </w:numPr>
        <w:suppressAutoHyphens/>
        <w:autoSpaceDN w:val="0"/>
        <w:spacing w:line="276" w:lineRule="auto"/>
        <w:ind w:left="1134"/>
        <w:rPr>
          <w:rFonts w:cstheme="minorHAnsi"/>
          <w:bCs w:val="0"/>
          <w:color w:val="000000" w:themeColor="text1"/>
          <w:sz w:val="20"/>
          <w:lang w:val="ro-RO"/>
        </w:rPr>
      </w:pPr>
      <w:r w:rsidRPr="003C0AD0">
        <w:rPr>
          <w:rFonts w:cstheme="minorHAnsi"/>
          <w:color w:val="000000" w:themeColor="text1"/>
          <w:sz w:val="20"/>
          <w:lang w:val="ro-RO"/>
        </w:rPr>
        <w:t>Proiectele ar putea fi extinse pentru a include și liceele, deoarece sunt puține intervenții destinate acestei categorii de unități de învățământ.</w:t>
      </w:r>
    </w:p>
    <w:p w14:paraId="0F8D0915" w14:textId="4B668F21" w:rsidR="00126FF0" w:rsidRPr="008C1A9A" w:rsidRDefault="00713D52" w:rsidP="008C1A9A">
      <w:pPr>
        <w:pStyle w:val="Titlu3Heading3"/>
        <w:numPr>
          <w:ilvl w:val="0"/>
          <w:numId w:val="0"/>
        </w:numPr>
        <w:rPr>
          <w:color w:val="007F8F" w:themeColor="accent2" w:themeShade="BF"/>
        </w:rPr>
      </w:pPr>
      <w:bookmarkStart w:id="55" w:name="_Toc154147217"/>
      <w:r>
        <w:rPr>
          <w:color w:val="007F8F" w:themeColor="accent2" w:themeShade="BF"/>
        </w:rPr>
        <w:lastRenderedPageBreak/>
        <w:t>Studiu</w:t>
      </w:r>
      <w:r w:rsidR="00126FF0" w:rsidRPr="008C1A9A">
        <w:rPr>
          <w:color w:val="007F8F" w:themeColor="accent2" w:themeShade="BF"/>
        </w:rPr>
        <w:t xml:space="preserve"> de caz OS 8.3: Proiectul „Susținerea și dezvoltarea întreprinderilor sociale din mediul rural </w:t>
      </w:r>
      <w:bookmarkStart w:id="56" w:name="_Hlk149745673"/>
      <w:r w:rsidR="00126FF0" w:rsidRPr="008C1A9A">
        <w:rPr>
          <w:color w:val="007F8F" w:themeColor="accent2" w:themeShade="BF"/>
        </w:rPr>
        <w:t>– SUS RURAL</w:t>
      </w:r>
      <w:bookmarkEnd w:id="56"/>
      <w:r w:rsidR="00126FF0" w:rsidRPr="008C1A9A">
        <w:rPr>
          <w:color w:val="007F8F" w:themeColor="accent2" w:themeShade="BF"/>
        </w:rPr>
        <w:t>”, SMIS 146806</w:t>
      </w:r>
      <w:bookmarkEnd w:id="55"/>
    </w:p>
    <w:p w14:paraId="30A21BC8"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cstheme="minorHAnsi"/>
          <w:b/>
          <w:i/>
          <w:iCs/>
          <w:color w:val="134753" w:themeColor="accent1"/>
          <w:lang w:val="ro-RO"/>
        </w:rPr>
      </w:pPr>
      <w:bookmarkStart w:id="57" w:name="_Hlk149748184"/>
      <w:r w:rsidRPr="003C0AD0">
        <w:rPr>
          <w:rFonts w:cstheme="minorHAnsi"/>
          <w:b/>
          <w:i/>
          <w:iCs/>
          <w:color w:val="134753" w:themeColor="accent1"/>
          <w:lang w:val="ro-RO"/>
        </w:rPr>
        <w:t>Introducere (context, aspecte metodologice)</w:t>
      </w:r>
    </w:p>
    <w:bookmarkEnd w:id="57"/>
    <w:p w14:paraId="5610A77D" w14:textId="77777777" w:rsidR="00126FF0" w:rsidRPr="003C0AD0" w:rsidRDefault="00126FF0" w:rsidP="00126FF0">
      <w:pPr>
        <w:spacing w:before="120" w:line="276" w:lineRule="auto"/>
        <w:rPr>
          <w:sz w:val="20"/>
          <w:szCs w:val="20"/>
          <w:lang w:val="ro-RO"/>
        </w:rPr>
      </w:pPr>
      <w:r w:rsidRPr="003C0AD0">
        <w:rPr>
          <w:sz w:val="20"/>
          <w:szCs w:val="20"/>
          <w:lang w:val="ro-RO"/>
        </w:rPr>
        <w:t xml:space="preserve">Scopul acestui studiu de caz este de a analiza la nivel de proiect (micro) și a determina </w:t>
      </w:r>
      <w:r w:rsidRPr="003C0AD0">
        <w:rPr>
          <w:b/>
          <w:sz w:val="20"/>
          <w:szCs w:val="20"/>
          <w:lang w:val="ro-RO"/>
        </w:rPr>
        <w:t>eficacitatea, eficiența, impactul și, după caz, caracterul incluziv și nediscriminatoriu al intervențiilor/resurselor REACT-EU</w:t>
      </w:r>
      <w:r w:rsidRPr="003C0AD0">
        <w:rPr>
          <w:sz w:val="20"/>
          <w:szCs w:val="20"/>
          <w:lang w:val="ro-RO"/>
        </w:rPr>
        <w:t>.</w:t>
      </w:r>
    </w:p>
    <w:p w14:paraId="57F64C76" w14:textId="77777777" w:rsidR="00126FF0" w:rsidRPr="003C0AD0" w:rsidRDefault="00126FF0" w:rsidP="00126FF0">
      <w:pPr>
        <w:spacing w:before="120" w:line="276" w:lineRule="auto"/>
        <w:rPr>
          <w:sz w:val="20"/>
          <w:szCs w:val="20"/>
          <w:highlight w:val="yellow"/>
          <w:lang w:val="ro-RO"/>
        </w:rPr>
      </w:pPr>
      <w:r w:rsidRPr="003C0AD0">
        <w:rPr>
          <w:sz w:val="20"/>
          <w:szCs w:val="20"/>
          <w:lang w:val="ro-RO"/>
        </w:rPr>
        <w:t>Acest studiu de caz are drept obiect proiectul „Susținerea și dezvoltarea întreprinderilor sociale din mediul rural”. Proiectul vizează formare antreprenorială și acordare de sprijin financiar pentru înființarea de noi întreprinderi sociale. Mai mult decât atât, proiectul contribuie la axa prioritară REACT-EU, OS 8.3, Operațiunea - Măsuri de investiții și relansare economică prin antreprenoriat pentru limitarea efectelor pandemiei COVID-19, Schema de ajutor de stat - Sprijin pentru înființarea de întreprinderi sociale în mediul rural și la indicatorii comuni FSE/ILMT și specifici de program 4S61.1, 4S62.1, CVR1, CR02, CR11, CV33 și 4S225.2.1 prin intervențiile propuse de susținere a ocupării pentru 106 persoane, prin intermediul antreprenoriatului social în cadrul a 18 de afaceri sociale din mediul rural (din care 13 în domeniul agricol și 5 cel non-agricol).</w:t>
      </w:r>
    </w:p>
    <w:p w14:paraId="1EE033D8" w14:textId="77777777" w:rsidR="00126FF0" w:rsidRPr="003C0AD0" w:rsidRDefault="00126FF0" w:rsidP="00126FF0">
      <w:pPr>
        <w:spacing w:before="120" w:line="276" w:lineRule="auto"/>
        <w:rPr>
          <w:sz w:val="20"/>
          <w:szCs w:val="20"/>
          <w:lang w:val="ro-RO"/>
        </w:rPr>
      </w:pPr>
      <w:r w:rsidRPr="003C0AD0">
        <w:rPr>
          <w:sz w:val="20"/>
          <w:szCs w:val="20"/>
          <w:lang w:val="ro-RO"/>
        </w:rPr>
        <w:t xml:space="preserve">Implementarea activităților proiectului în cauză se realizează în conformitate cu regulile și procedurile stabilite la nivelul POCU, cu facilitățile oferite de regulamentul de implementare a resurselor REACT-EU și cerințele Uniunii Europene, asigurând o utilizare eficientă și transparentă a resurselor alocate, astfel că acesta este implementat în regiunile mai puțin dezvoltate ale României prin măsuri de formare antreprenorială, acordare de sprijin financiar în vederea înființării de noi întreprinderi sociale și susținerii tinerilor NEETS și persoanelor marginalizate, fiind vizat un grup țintă din județele: Timiș, Arad, Caraș-Severin, Hunedoara. </w:t>
      </w:r>
    </w:p>
    <w:p w14:paraId="1A31AB4E" w14:textId="77777777" w:rsidR="00126FF0" w:rsidRPr="003C0AD0" w:rsidRDefault="00126FF0" w:rsidP="00126FF0">
      <w:pPr>
        <w:spacing w:before="120" w:line="276" w:lineRule="auto"/>
        <w:rPr>
          <w:sz w:val="20"/>
          <w:szCs w:val="20"/>
          <w:lang w:val="ro-RO"/>
        </w:rPr>
      </w:pPr>
      <w:r w:rsidRPr="003C0AD0">
        <w:rPr>
          <w:sz w:val="20"/>
          <w:szCs w:val="20"/>
          <w:lang w:val="ro-RO"/>
        </w:rPr>
        <w:t xml:space="preserve">Pentru realizarea acestui SdC s-au folosit următoarele metode: cercetarea documentară, interviul. </w:t>
      </w:r>
      <w:r w:rsidRPr="003C0AD0">
        <w:rPr>
          <w:rFonts w:ascii="Calibri" w:hAnsi="Calibri" w:cs="Calibri"/>
          <w:sz w:val="20"/>
          <w:szCs w:val="20"/>
          <w:lang w:val="ro-RO"/>
        </w:rPr>
        <w:t>Cercetarea documentară a inclus analiza documentelor și rapoartelor oficiale referitoare la proiect, precum și analiza altor studii de caz similare. Interviul au fost realizate cu membri ai echipei de proiect din partea beneficiarului.</w:t>
      </w:r>
      <w:r w:rsidRPr="003C0AD0">
        <w:rPr>
          <w:sz w:val="20"/>
          <w:szCs w:val="20"/>
          <w:lang w:val="ro-RO"/>
        </w:rPr>
        <w:t xml:space="preserve"> </w:t>
      </w:r>
    </w:p>
    <w:p w14:paraId="7E858DE6" w14:textId="77777777" w:rsidR="00126FF0" w:rsidRPr="003C0AD0" w:rsidRDefault="00126FF0" w:rsidP="00126FF0">
      <w:pPr>
        <w:spacing w:before="120" w:line="276" w:lineRule="auto"/>
        <w:rPr>
          <w:sz w:val="20"/>
          <w:szCs w:val="20"/>
          <w:lang w:val="ro-RO"/>
        </w:rPr>
      </w:pPr>
    </w:p>
    <w:p w14:paraId="64A1A418"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cstheme="minorHAnsi"/>
          <w:b/>
          <w:i/>
          <w:iCs/>
          <w:color w:val="134753" w:themeColor="accent1"/>
          <w:lang w:val="ro-RO"/>
        </w:rPr>
      </w:pPr>
      <w:bookmarkStart w:id="58" w:name="_Hlk149748194"/>
      <w:r w:rsidRPr="003C0AD0">
        <w:rPr>
          <w:rFonts w:cstheme="minorHAnsi"/>
          <w:b/>
          <w:i/>
          <w:iCs/>
          <w:color w:val="134753" w:themeColor="accent1"/>
          <w:lang w:val="ro-RO"/>
        </w:rPr>
        <w:t>Informații despre proiect</w:t>
      </w:r>
    </w:p>
    <w:p w14:paraId="28210A28" w14:textId="77777777" w:rsidR="00126FF0" w:rsidRPr="007F2A16" w:rsidRDefault="00126FF0" w:rsidP="00126FF0">
      <w:pPr>
        <w:autoSpaceDE w:val="0"/>
        <w:autoSpaceDN w:val="0"/>
        <w:adjustRightInd w:val="0"/>
        <w:spacing w:before="120" w:line="276" w:lineRule="auto"/>
        <w:rPr>
          <w:rFonts w:eastAsia="Times New Roman" w:cstheme="minorHAnsi"/>
          <w:b/>
          <w:color w:val="0072AE"/>
          <w:sz w:val="20"/>
          <w:szCs w:val="20"/>
          <w:lang w:val="ro-RO"/>
        </w:rPr>
      </w:pPr>
      <w:bookmarkStart w:id="59" w:name="_Hlk149748204"/>
      <w:bookmarkEnd w:id="58"/>
      <w:r w:rsidRPr="007F2A16">
        <w:rPr>
          <w:rFonts w:cstheme="minorHAnsi"/>
          <w:b/>
          <w:i/>
          <w:iCs/>
          <w:color w:val="0072AE"/>
          <w:lang w:val="ro-RO"/>
        </w:rPr>
        <w:t>Prezentarea sintetică a beneficiarului și partenerilor</w:t>
      </w:r>
    </w:p>
    <w:bookmarkEnd w:id="59"/>
    <w:p w14:paraId="168F676B" w14:textId="77777777" w:rsidR="00126FF0" w:rsidRPr="003C0AD0" w:rsidRDefault="00126FF0" w:rsidP="00126FF0">
      <w:pPr>
        <w:autoSpaceDE w:val="0"/>
        <w:autoSpaceDN w:val="0"/>
        <w:adjustRightInd w:val="0"/>
        <w:spacing w:before="120" w:line="276" w:lineRule="auto"/>
        <w:rPr>
          <w:sz w:val="20"/>
          <w:szCs w:val="20"/>
          <w:lang w:val="ro-RO"/>
        </w:rPr>
      </w:pPr>
      <w:r w:rsidRPr="003C0AD0">
        <w:rPr>
          <w:rFonts w:eastAsia="Times New Roman" w:cstheme="minorHAnsi"/>
          <w:b/>
          <w:sz w:val="20"/>
          <w:szCs w:val="20"/>
          <w:lang w:val="ro-RO"/>
        </w:rPr>
        <w:t>Beneficiarul</w:t>
      </w:r>
      <w:r w:rsidRPr="003C0AD0">
        <w:rPr>
          <w:rFonts w:eastAsia="Times New Roman" w:cstheme="minorHAnsi"/>
          <w:sz w:val="20"/>
          <w:szCs w:val="20"/>
          <w:lang w:val="ro-RO"/>
        </w:rPr>
        <w:t>:</w:t>
      </w:r>
      <w:r w:rsidRPr="003C0AD0">
        <w:rPr>
          <w:sz w:val="20"/>
          <w:szCs w:val="20"/>
          <w:lang w:val="ro-RO"/>
        </w:rPr>
        <w:t xml:space="preserve"> </w:t>
      </w:r>
      <w:r w:rsidRPr="003C0AD0">
        <w:rPr>
          <w:b/>
          <w:sz w:val="20"/>
          <w:szCs w:val="20"/>
          <w:lang w:val="ro-RO"/>
        </w:rPr>
        <w:t>Universitatea Politehnică Timișoara (UPT)</w:t>
      </w:r>
      <w:r w:rsidRPr="003C0AD0">
        <w:rPr>
          <w:sz w:val="20"/>
          <w:szCs w:val="20"/>
          <w:lang w:val="ro-RO"/>
        </w:rPr>
        <w:t>, universitate de cercetare avansată și educație este astăzi una dintre școlile românești cu tradiție, recunoscută în plan național și internațional. UPT are relații de bună colaborare cu mediul socio-economic. În primul rând, în cadrul UPT funcționează Comitetul Director care este format din reprezentanții marilor companii din Timișoara și are un rol de consultare și sprijinire a UPT în relația cu mediul antreprenorial. În cadrul UPT funcționează SAȘ-UPT (Societatea Antreprenorială Studențeasca) care reprezintă un mecanism de sprijinire, dezvoltare și încurajare a spiritului antreprenorial. Prin SAS UPT s-au desfășurat numeroase activități de promovare a antreprenoriatului și s-au derulat proiecte antreprenoriale (https://sas.upt.ro/events/).</w:t>
      </w:r>
    </w:p>
    <w:p w14:paraId="167F20E8" w14:textId="77777777" w:rsidR="00126FF0" w:rsidRPr="003C0AD0" w:rsidRDefault="00126FF0" w:rsidP="00126FF0">
      <w:pPr>
        <w:autoSpaceDE w:val="0"/>
        <w:autoSpaceDN w:val="0"/>
        <w:adjustRightInd w:val="0"/>
        <w:spacing w:before="120" w:line="276" w:lineRule="auto"/>
        <w:rPr>
          <w:sz w:val="20"/>
          <w:szCs w:val="20"/>
          <w:lang w:val="ro-RO"/>
        </w:rPr>
      </w:pPr>
      <w:r w:rsidRPr="003C0AD0">
        <w:rPr>
          <w:sz w:val="20"/>
          <w:szCs w:val="20"/>
          <w:lang w:val="ro-RO"/>
        </w:rPr>
        <w:t>UPT are experiența în gestionarea de proiecte cu finanțare europeană, având în implementare peste 50 de proiecte POCU, POC, POR, transfrontaliere, Orizont 2020, SEE, ROSE, FDI. În perioada 2014-2020 UPT a derulat proiecte finanțate prin POCU ( 2 proiecte în calitate de lider și 2 proiecte în parteneriat), iar în perioada 2007-2013, a implementat cu succes 7 proiecte POSDRU, atât în calitate de lider de parteneriat, cât și de partener.</w:t>
      </w:r>
    </w:p>
    <w:p w14:paraId="261E1E21" w14:textId="77777777" w:rsidR="00126FF0" w:rsidRPr="003C0AD0" w:rsidRDefault="00126FF0" w:rsidP="00126FF0">
      <w:pPr>
        <w:autoSpaceDE w:val="0"/>
        <w:autoSpaceDN w:val="0"/>
        <w:adjustRightInd w:val="0"/>
        <w:spacing w:before="120" w:after="0" w:line="276" w:lineRule="auto"/>
        <w:rPr>
          <w:rFonts w:eastAsia="Times New Roman" w:cstheme="minorHAnsi"/>
          <w:bCs w:val="0"/>
          <w:sz w:val="20"/>
          <w:szCs w:val="20"/>
          <w:lang w:val="ro-RO"/>
        </w:rPr>
      </w:pPr>
      <w:r w:rsidRPr="003C0AD0">
        <w:rPr>
          <w:rFonts w:eastAsia="Times New Roman" w:cstheme="minorHAnsi"/>
          <w:b/>
          <w:sz w:val="20"/>
          <w:szCs w:val="20"/>
          <w:lang w:val="ro-RO"/>
        </w:rPr>
        <w:t>Partener</w:t>
      </w:r>
      <w:r w:rsidRPr="003C0AD0">
        <w:rPr>
          <w:rFonts w:eastAsia="Times New Roman" w:cstheme="minorHAnsi"/>
          <w:sz w:val="20"/>
          <w:szCs w:val="20"/>
          <w:lang w:val="ro-RO"/>
        </w:rPr>
        <w:t xml:space="preserve">: </w:t>
      </w:r>
      <w:r w:rsidRPr="003C0AD0">
        <w:rPr>
          <w:rFonts w:eastAsia="Times New Roman" w:cstheme="minorHAnsi"/>
          <w:b/>
          <w:sz w:val="20"/>
          <w:szCs w:val="20"/>
          <w:lang w:val="ro-RO"/>
        </w:rPr>
        <w:t>Asociația Grupul de Acțiune Locala Colinele Recaș</w:t>
      </w:r>
      <w:r w:rsidRPr="003C0AD0">
        <w:rPr>
          <w:rFonts w:eastAsia="Times New Roman" w:cstheme="minorHAnsi"/>
          <w:sz w:val="20"/>
          <w:szCs w:val="20"/>
          <w:lang w:val="ro-RO"/>
        </w:rPr>
        <w:t xml:space="preserve">, înființată în anul 2014, implementează Strategia de Dezvoltare Locală a GAL Colinele Recaș încă din anul 2016. În baza acestei strategii, GAL Colinele Recaș a oferit finanțare unui număr de 9 întreprinderi pentru înființarea și dezvoltarea acestora, alocarea totală a măsurii fiind </w:t>
      </w:r>
      <w:r w:rsidRPr="003C0AD0">
        <w:rPr>
          <w:rFonts w:eastAsia="Times New Roman" w:cstheme="minorHAnsi"/>
          <w:sz w:val="20"/>
          <w:szCs w:val="20"/>
          <w:lang w:val="ro-RO"/>
        </w:rPr>
        <w:lastRenderedPageBreak/>
        <w:t xml:space="preserve">în valoarea de 388559,75 euro. În vederea finanțării acestor întreprinderi, GAL Colinele Recaș a elaborat ghidurile de finanțare, a evaluat cererile de finanțare și a monitorizat implementarea proiectelor. </w:t>
      </w:r>
    </w:p>
    <w:p w14:paraId="6C769427" w14:textId="77777777" w:rsidR="00126FF0" w:rsidRPr="007F2A16" w:rsidRDefault="00126FF0" w:rsidP="00126FF0">
      <w:pPr>
        <w:spacing w:before="120" w:line="276" w:lineRule="auto"/>
        <w:rPr>
          <w:rFonts w:cstheme="minorHAnsi"/>
          <w:b/>
          <w:i/>
          <w:iCs/>
          <w:color w:val="0072AE"/>
          <w:lang w:val="ro-RO"/>
        </w:rPr>
      </w:pPr>
      <w:bookmarkStart w:id="60" w:name="_Hlk149748223"/>
      <w:r w:rsidRPr="007F2A16">
        <w:rPr>
          <w:rFonts w:cstheme="minorHAnsi"/>
          <w:b/>
          <w:i/>
          <w:iCs/>
          <w:color w:val="0072AE"/>
          <w:lang w:val="ro-RO"/>
        </w:rPr>
        <w:t>Date sintetice ale proiectului</w:t>
      </w:r>
    </w:p>
    <w:tbl>
      <w:tblPr>
        <w:tblStyle w:val="GridTable4-Accent3"/>
        <w:tblW w:w="5000" w:type="pct"/>
        <w:tblLook w:val="0480" w:firstRow="0" w:lastRow="0" w:firstColumn="1" w:lastColumn="0" w:noHBand="0" w:noVBand="1"/>
      </w:tblPr>
      <w:tblGrid>
        <w:gridCol w:w="1980"/>
        <w:gridCol w:w="7037"/>
      </w:tblGrid>
      <w:tr w:rsidR="00126FF0" w:rsidRPr="003C0AD0" w14:paraId="17220430"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Borders>
              <w:bottom w:val="single" w:sz="4" w:space="0" w:color="FFFFFF" w:themeColor="background1"/>
            </w:tcBorders>
            <w:shd w:val="clear" w:color="auto" w:fill="002465"/>
          </w:tcPr>
          <w:bookmarkEnd w:id="60"/>
          <w:p w14:paraId="1C1E96E7"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Beneficiar</w:t>
            </w:r>
          </w:p>
        </w:tc>
        <w:tc>
          <w:tcPr>
            <w:tcW w:w="3902" w:type="pct"/>
            <w:tcBorders>
              <w:bottom w:val="single" w:sz="4" w:space="0" w:color="FFFFFF" w:themeColor="background1"/>
            </w:tcBorders>
            <w:shd w:val="clear" w:color="auto" w:fill="002465"/>
          </w:tcPr>
          <w:p w14:paraId="5C8FE3C6"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Universitatea Politehnică Timișoara (UPT),</w:t>
            </w:r>
          </w:p>
        </w:tc>
      </w:tr>
      <w:tr w:rsidR="00126FF0" w:rsidRPr="003C0AD0" w14:paraId="30331786" w14:textId="77777777" w:rsidTr="00FF2A26">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077670"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Parteneri</w:t>
            </w:r>
          </w:p>
        </w:tc>
        <w:tc>
          <w:tcPr>
            <w:tcW w:w="39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5767BA"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cstheme="minorHAnsi"/>
                <w:sz w:val="20"/>
                <w:szCs w:val="20"/>
                <w:lang w:val="ro-RO"/>
              </w:rPr>
              <w:t>Asociația Grupul de Acțiune Locala Colinele Recaș</w:t>
            </w:r>
          </w:p>
        </w:tc>
      </w:tr>
      <w:tr w:rsidR="00126FF0" w:rsidRPr="003C0AD0" w14:paraId="72E416C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1A3810"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Bugetul proiectului</w:t>
            </w:r>
          </w:p>
        </w:tc>
        <w:tc>
          <w:tcPr>
            <w:tcW w:w="39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58320"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cstheme="minorHAnsi"/>
                <w:sz w:val="20"/>
                <w:szCs w:val="20"/>
                <w:lang w:val="ro-RO"/>
              </w:rPr>
              <w:t>14.517.236,43 lei</w:t>
            </w:r>
          </w:p>
        </w:tc>
      </w:tr>
      <w:tr w:rsidR="00126FF0" w:rsidRPr="003C0AD0" w14:paraId="5305ABCD" w14:textId="77777777" w:rsidTr="00FF2A26">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A93F4"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Durata contractului</w:t>
            </w:r>
          </w:p>
        </w:tc>
        <w:tc>
          <w:tcPr>
            <w:tcW w:w="39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261"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lang w:val="ro-RO"/>
              </w:rPr>
            </w:pPr>
            <w:r w:rsidRPr="003C0AD0">
              <w:rPr>
                <w:rFonts w:cstheme="minorHAnsi"/>
                <w:sz w:val="20"/>
                <w:szCs w:val="20"/>
                <w:lang w:val="ro-RO"/>
              </w:rPr>
              <w:t>04.10.2021- 31.12.2023</w:t>
            </w:r>
          </w:p>
        </w:tc>
      </w:tr>
      <w:tr w:rsidR="00126FF0" w:rsidRPr="003C0AD0" w14:paraId="43EBE98B"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CCC23"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Tip intervenție</w:t>
            </w:r>
          </w:p>
        </w:tc>
        <w:tc>
          <w:tcPr>
            <w:tcW w:w="39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02D6F"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cstheme="minorHAnsi"/>
                <w:sz w:val="20"/>
                <w:szCs w:val="20"/>
                <w:lang w:val="ro-RO"/>
              </w:rPr>
              <w:t>Formare, înființare SES, creare locuri de muncă, angajare grupuri vulnerabile/tineri NEETs</w:t>
            </w:r>
          </w:p>
        </w:tc>
      </w:tr>
    </w:tbl>
    <w:p w14:paraId="4C6B5AC1" w14:textId="77777777" w:rsidR="00126FF0" w:rsidRPr="003C0AD0" w:rsidRDefault="00126FF0" w:rsidP="00126FF0">
      <w:pPr>
        <w:spacing w:after="0" w:line="276" w:lineRule="auto"/>
        <w:rPr>
          <w:rFonts w:cstheme="minorHAnsi"/>
          <w:b/>
          <w:i/>
          <w:iCs/>
          <w:color w:val="134753" w:themeColor="accent1"/>
          <w:lang w:val="ro-RO"/>
        </w:rPr>
      </w:pPr>
    </w:p>
    <w:p w14:paraId="4D856F1C" w14:textId="77777777" w:rsidR="00126FF0" w:rsidRPr="007F2A16" w:rsidRDefault="00126FF0" w:rsidP="00126FF0">
      <w:pPr>
        <w:spacing w:before="120" w:line="276" w:lineRule="auto"/>
        <w:rPr>
          <w:rFonts w:cstheme="minorHAnsi"/>
          <w:b/>
          <w:i/>
          <w:iCs/>
          <w:color w:val="0072AE"/>
          <w:lang w:val="ro-RO"/>
        </w:rPr>
      </w:pPr>
      <w:bookmarkStart w:id="61" w:name="_Hlk149748237"/>
      <w:r w:rsidRPr="007F2A16">
        <w:rPr>
          <w:rFonts w:cstheme="minorHAnsi"/>
          <w:b/>
          <w:i/>
          <w:iCs/>
          <w:color w:val="0072AE"/>
          <w:lang w:val="ro-RO"/>
        </w:rPr>
        <w:t>Obiectivul general și obiectivele specifice ale proiectului</w:t>
      </w:r>
    </w:p>
    <w:bookmarkEnd w:id="61"/>
    <w:p w14:paraId="13046C93"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t>Obiectiv general</w:t>
      </w:r>
    </w:p>
    <w:p w14:paraId="2BC6105B" w14:textId="77777777" w:rsidR="00126FF0" w:rsidRPr="003C0AD0" w:rsidRDefault="00126FF0" w:rsidP="00126FF0">
      <w:pPr>
        <w:spacing w:before="120" w:after="0" w:line="276" w:lineRule="auto"/>
        <w:rPr>
          <w:sz w:val="20"/>
          <w:szCs w:val="20"/>
          <w:lang w:val="ro-RO"/>
        </w:rPr>
      </w:pPr>
      <w:r w:rsidRPr="003C0AD0">
        <w:rPr>
          <w:sz w:val="20"/>
          <w:szCs w:val="20"/>
          <w:lang w:val="ro-RO"/>
        </w:rPr>
        <w:t xml:space="preserve">Obiectivul general al proiectului este consolidarea coeziunii economice și sociale în regiunea Vest în vederea combaterii sărăciei și integrării socio-economice a persoanelor aparținând grupurilor vulnerabile. Proiectul propus spre finanțare va crea valoare adăugată pe 3 paliere după cum urmează: </w:t>
      </w:r>
    </w:p>
    <w:p w14:paraId="686E3B70" w14:textId="77777777" w:rsidR="00126FF0" w:rsidRPr="003C0AD0" w:rsidRDefault="00126FF0" w:rsidP="00126FF0">
      <w:pPr>
        <w:pStyle w:val="ListParagraph"/>
        <w:numPr>
          <w:ilvl w:val="0"/>
          <w:numId w:val="55"/>
        </w:numPr>
        <w:spacing w:line="276" w:lineRule="auto"/>
        <w:rPr>
          <w:sz w:val="20"/>
          <w:szCs w:val="20"/>
          <w:lang w:val="ro-RO"/>
        </w:rPr>
      </w:pPr>
      <w:r w:rsidRPr="003C0AD0">
        <w:rPr>
          <w:sz w:val="20"/>
          <w:szCs w:val="20"/>
          <w:lang w:val="ro-RO"/>
        </w:rPr>
        <w:t xml:space="preserve">Dezvoltarea de </w:t>
      </w:r>
      <w:r w:rsidRPr="003C0AD0">
        <w:rPr>
          <w:b/>
          <w:sz w:val="20"/>
          <w:szCs w:val="20"/>
          <w:lang w:val="ro-RO"/>
        </w:rPr>
        <w:t>competențe certificate pentru un număr de 75 persoane</w:t>
      </w:r>
      <w:r w:rsidRPr="003C0AD0">
        <w:rPr>
          <w:sz w:val="20"/>
          <w:szCs w:val="20"/>
          <w:lang w:val="ro-RO"/>
        </w:rPr>
        <w:t xml:space="preserve"> care doresc să înființeze o întreprindere socială/întreprindere socială de inserție, în regiunea de implementare a proiectului; </w:t>
      </w:r>
    </w:p>
    <w:p w14:paraId="67EB235B" w14:textId="77777777" w:rsidR="00126FF0" w:rsidRPr="003C0AD0" w:rsidRDefault="00126FF0" w:rsidP="00126FF0">
      <w:pPr>
        <w:pStyle w:val="ListParagraph"/>
        <w:numPr>
          <w:ilvl w:val="0"/>
          <w:numId w:val="55"/>
        </w:numPr>
        <w:spacing w:before="120" w:line="276" w:lineRule="auto"/>
        <w:rPr>
          <w:sz w:val="20"/>
          <w:szCs w:val="20"/>
          <w:lang w:val="ro-RO"/>
        </w:rPr>
      </w:pPr>
      <w:r w:rsidRPr="003C0AD0">
        <w:rPr>
          <w:sz w:val="20"/>
          <w:szCs w:val="20"/>
          <w:lang w:val="ro-RO"/>
        </w:rPr>
        <w:t xml:space="preserve">Crearea unui număr de </w:t>
      </w:r>
      <w:r w:rsidRPr="003C0AD0">
        <w:rPr>
          <w:b/>
          <w:sz w:val="20"/>
          <w:szCs w:val="20"/>
          <w:lang w:val="ro-RO"/>
        </w:rPr>
        <w:t>105 locuri de muncă</w:t>
      </w:r>
      <w:r w:rsidRPr="003C0AD0">
        <w:rPr>
          <w:sz w:val="20"/>
          <w:szCs w:val="20"/>
          <w:lang w:val="ro-RO"/>
        </w:rPr>
        <w:t xml:space="preserve"> în întreprinderi sociale/întreprinderi sociale de inserție în vederea creșterii gradului de ocupare cu accent pe persoanele provenind din grupurile vulnerabile (tinerii NEETs; persoane cu vârsta de peste 55 de ani; persoane cu dizabilități; persoane aflate în risc de sărăcie și excluziune socială; persoane provenite din comunități marginalizate, etc.); </w:t>
      </w:r>
    </w:p>
    <w:p w14:paraId="42B85AEF" w14:textId="77777777" w:rsidR="00126FF0" w:rsidRPr="003C0AD0" w:rsidRDefault="00126FF0" w:rsidP="00126FF0">
      <w:pPr>
        <w:pStyle w:val="ListParagraph"/>
        <w:numPr>
          <w:ilvl w:val="0"/>
          <w:numId w:val="55"/>
        </w:numPr>
        <w:spacing w:before="120" w:line="276" w:lineRule="auto"/>
        <w:rPr>
          <w:sz w:val="20"/>
          <w:szCs w:val="20"/>
          <w:lang w:val="ro-RO"/>
        </w:rPr>
      </w:pPr>
      <w:r w:rsidRPr="003C0AD0">
        <w:rPr>
          <w:sz w:val="20"/>
          <w:szCs w:val="20"/>
          <w:lang w:val="ro-RO"/>
        </w:rPr>
        <w:t xml:space="preserve">Dezvoltarea unui ecosistem de antreprenoriat social prin finanțarea unui număr de </w:t>
      </w:r>
      <w:r w:rsidRPr="003C0AD0">
        <w:rPr>
          <w:b/>
          <w:sz w:val="20"/>
          <w:szCs w:val="20"/>
          <w:lang w:val="ro-RO"/>
        </w:rPr>
        <w:t>21 de întreprinderi sociale/întreprinderi sociale de inserție</w:t>
      </w:r>
      <w:r w:rsidRPr="003C0AD0">
        <w:rPr>
          <w:sz w:val="20"/>
          <w:szCs w:val="20"/>
          <w:lang w:val="ro-RO"/>
        </w:rPr>
        <w:t>.</w:t>
      </w:r>
    </w:p>
    <w:p w14:paraId="35856CD9" w14:textId="77777777" w:rsidR="00126FF0" w:rsidRPr="003C0AD0" w:rsidRDefault="00126FF0" w:rsidP="00126FF0">
      <w:pPr>
        <w:spacing w:before="120" w:line="276" w:lineRule="auto"/>
        <w:rPr>
          <w:rFonts w:eastAsia="Times New Roman" w:cstheme="minorHAnsi"/>
          <w:b/>
          <w:sz w:val="20"/>
          <w:szCs w:val="20"/>
          <w:lang w:val="ro-RO"/>
        </w:rPr>
      </w:pPr>
    </w:p>
    <w:p w14:paraId="5AAD9B7E"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t>Obiectivele specifice</w:t>
      </w:r>
    </w:p>
    <w:tbl>
      <w:tblPr>
        <w:tblStyle w:val="GridTable5Dark-Accent3"/>
        <w:tblW w:w="5000" w:type="pct"/>
        <w:tblLook w:val="0680" w:firstRow="0" w:lastRow="0" w:firstColumn="1" w:lastColumn="0" w:noHBand="1" w:noVBand="1"/>
      </w:tblPr>
      <w:tblGrid>
        <w:gridCol w:w="1071"/>
        <w:gridCol w:w="7946"/>
      </w:tblGrid>
      <w:tr w:rsidR="00126FF0" w:rsidRPr="003C0AD0" w14:paraId="6C731330"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513328BC"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OS 1</w:t>
            </w:r>
          </w:p>
        </w:tc>
        <w:tc>
          <w:tcPr>
            <w:tcW w:w="4406" w:type="pct"/>
          </w:tcPr>
          <w:p w14:paraId="32AE86B8"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Cs w:val="0"/>
                <w:sz w:val="20"/>
                <w:szCs w:val="20"/>
                <w:lang w:val="ro-RO"/>
              </w:rPr>
            </w:pPr>
            <w:r w:rsidRPr="003C0AD0">
              <w:rPr>
                <w:i/>
                <w:iCs/>
                <w:sz w:val="20"/>
                <w:szCs w:val="20"/>
                <w:lang w:val="ro-RO"/>
              </w:rPr>
              <w:t>Realizarea unui pachet de 2 analize diagnostic a domeniului economiei sociale la nivelul regiunii de implementare vizată de proiect</w:t>
            </w:r>
            <w:r w:rsidRPr="003C0AD0">
              <w:rPr>
                <w:sz w:val="20"/>
                <w:szCs w:val="20"/>
                <w:lang w:val="ro-RO"/>
              </w:rPr>
              <w:t>, o analiză diagnostic la începutul perioadei de implementare în vederea adaptării activităților proiectului la specificul economiei sociale din regiunea de dezvoltare și o analiză diagnostic la finalul perioadei de implementare a proiectului în vederea monitorizării evoluției în timp a economiei sociale la nivel regional.</w:t>
            </w:r>
          </w:p>
        </w:tc>
      </w:tr>
      <w:tr w:rsidR="00126FF0" w:rsidRPr="003C0AD0" w14:paraId="49B8E47C"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15B40A2E"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2</w:t>
            </w:r>
          </w:p>
        </w:tc>
        <w:tc>
          <w:tcPr>
            <w:tcW w:w="4406" w:type="pct"/>
          </w:tcPr>
          <w:p w14:paraId="36F7565C"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i/>
                <w:iCs/>
                <w:sz w:val="20"/>
                <w:szCs w:val="20"/>
                <w:lang w:val="ro-RO"/>
              </w:rPr>
              <w:t xml:space="preserve">Realizarea a 6 parteneriate cu actorii relevanți de pe piața forței de muncă </w:t>
            </w:r>
            <w:r w:rsidRPr="003C0AD0">
              <w:rPr>
                <w:sz w:val="20"/>
                <w:szCs w:val="20"/>
                <w:lang w:val="ro-RO"/>
              </w:rPr>
              <w:t>(asociații de întreprinderi/hub-uri/clustere), din sistemul de învățământ/de asistență medicală/de asistență socială/servicii de ocupare sau din administrația locală, în vederea creșterii implicării în furnizarea de servicii pentru grupurile vulnerabile.</w:t>
            </w:r>
          </w:p>
        </w:tc>
      </w:tr>
      <w:tr w:rsidR="00126FF0" w:rsidRPr="003C0AD0" w14:paraId="12D072A1"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55223373"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3</w:t>
            </w:r>
          </w:p>
        </w:tc>
        <w:tc>
          <w:tcPr>
            <w:tcW w:w="4406" w:type="pct"/>
          </w:tcPr>
          <w:p w14:paraId="1C1CAAC8"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i/>
                <w:iCs/>
                <w:sz w:val="20"/>
                <w:szCs w:val="20"/>
                <w:lang w:val="ro-RO"/>
              </w:rPr>
              <w:t xml:space="preserve">Îmbunătățirea competențelor profesionale pentru un număr de 75 persoane care doresc să înființeze întreprinderi sociale/întreprinderi sociale de inserție, din regiunea Vest. </w:t>
            </w:r>
            <w:r w:rsidRPr="003C0AD0">
              <w:rPr>
                <w:sz w:val="20"/>
                <w:szCs w:val="20"/>
                <w:lang w:val="ro-RO"/>
              </w:rPr>
              <w:t>Are în vedere facilitarea participării la două programe de formare profesională pentru fiecare membru al grupului țintă, un program de formare profesională în domeniul antreprenoriatului social (</w:t>
            </w:r>
            <w:r w:rsidRPr="003C0AD0">
              <w:rPr>
                <w:i/>
                <w:iCs/>
                <w:sz w:val="20"/>
                <w:szCs w:val="20"/>
                <w:lang w:val="ro-RO"/>
              </w:rPr>
              <w:t>Antreprenor în economie sociala</w:t>
            </w:r>
            <w:r w:rsidRPr="003C0AD0">
              <w:rPr>
                <w:sz w:val="20"/>
                <w:szCs w:val="20"/>
                <w:lang w:val="ro-RO"/>
              </w:rPr>
              <w:t xml:space="preserve"> sau </w:t>
            </w:r>
            <w:r w:rsidRPr="003C0AD0">
              <w:rPr>
                <w:i/>
                <w:iCs/>
                <w:sz w:val="20"/>
                <w:szCs w:val="20"/>
                <w:lang w:val="ro-RO"/>
              </w:rPr>
              <w:t>Manager întreprindere socială</w:t>
            </w:r>
            <w:r w:rsidRPr="003C0AD0">
              <w:rPr>
                <w:sz w:val="20"/>
                <w:szCs w:val="20"/>
                <w:lang w:val="ro-RO"/>
              </w:rPr>
              <w:t xml:space="preserve">) și un al doilea set de competențe profesionale certificate prin parcurgerea unui program de formare profesională individualizat, în funcție de o analiză individuală de nevoi în corelare cu domeniul în care </w:t>
            </w:r>
            <w:r w:rsidRPr="003C0AD0">
              <w:rPr>
                <w:sz w:val="20"/>
                <w:szCs w:val="20"/>
                <w:lang w:val="ro-RO"/>
              </w:rPr>
              <w:lastRenderedPageBreak/>
              <w:t>persoana din grupul țintă dorește să dezvolte întreprinderea socială/întreprinderea socială de inserție.</w:t>
            </w:r>
          </w:p>
        </w:tc>
      </w:tr>
      <w:tr w:rsidR="00126FF0" w:rsidRPr="003C0AD0" w14:paraId="2E32BE6E"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61CA5843"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lastRenderedPageBreak/>
              <w:t>OS 4</w:t>
            </w:r>
          </w:p>
        </w:tc>
        <w:tc>
          <w:tcPr>
            <w:tcW w:w="4406" w:type="pct"/>
          </w:tcPr>
          <w:p w14:paraId="2AA8F103"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Cs w:val="0"/>
                <w:sz w:val="20"/>
                <w:szCs w:val="20"/>
                <w:lang w:val="ro-RO"/>
              </w:rPr>
            </w:pPr>
            <w:r w:rsidRPr="003C0AD0">
              <w:rPr>
                <w:i/>
                <w:iCs/>
                <w:sz w:val="20"/>
                <w:szCs w:val="20"/>
                <w:lang w:val="ro-RO"/>
              </w:rPr>
              <w:t>Încurajarea și sprijinirea dezvoltării antreprenoriatului social prin acordarea de sprijin financiar de minimis și furnizarea unui program amplu de consiliere/consultanță și mentorat destinat persoanelor care au depus planurile de afaceri selectate pentru finanțare în vederea înființării și dezvoltării de a 21 de întreprinderi sociale/întreprinderi sociale de inserție.</w:t>
            </w:r>
            <w:r w:rsidRPr="003C0AD0">
              <w:rPr>
                <w:sz w:val="20"/>
                <w:szCs w:val="20"/>
                <w:lang w:val="ro-RO"/>
              </w:rPr>
              <w:t xml:space="preserve"> Se are în vedere asigurarea serviciilor de consiliere destinate persoanelor care au depus planurile de afaceri selectate pentru finanțare în vederea asigurării implementării cu succes a acestora și dezvoltării sustenabile pe termen lung a întreprinderilor sociale/întreprinderilor sociale de inserție sprijinite. Totodată se are în vedere asigurarea sprijinului financiar de minimis de maxim 100.000 euro în vederea atingerii obiectivelor din planurile de afaceri selectate pentru finanțare și atingerii țintelor asumate.</w:t>
            </w:r>
          </w:p>
        </w:tc>
      </w:tr>
      <w:tr w:rsidR="00126FF0" w:rsidRPr="003C0AD0" w14:paraId="043072FD"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6BC06098"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5</w:t>
            </w:r>
          </w:p>
        </w:tc>
        <w:tc>
          <w:tcPr>
            <w:tcW w:w="4406" w:type="pct"/>
          </w:tcPr>
          <w:p w14:paraId="4E4690DE"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Cs w:val="0"/>
                <w:i/>
                <w:iCs/>
                <w:sz w:val="20"/>
                <w:szCs w:val="20"/>
                <w:lang w:val="ro-RO"/>
              </w:rPr>
            </w:pPr>
            <w:r w:rsidRPr="003C0AD0">
              <w:rPr>
                <w:i/>
                <w:iCs/>
                <w:sz w:val="20"/>
                <w:szCs w:val="20"/>
                <w:lang w:val="ro-RO"/>
              </w:rPr>
              <w:t>Dezvoltarea unui ecosistem de antreprenoriat social incluziv prin dezvoltarea a 21 de întreprinderi sociale/întreprinderi sociale de inserție în vederea dezvoltării a 105 noi locuri de muncă în vederea creșterii gradului de ocupare cu accent pe persoanele provenind din grupurile vulnerabile</w:t>
            </w:r>
            <w:r w:rsidRPr="003C0AD0">
              <w:rPr>
                <w:sz w:val="20"/>
                <w:szCs w:val="20"/>
                <w:lang w:val="ro-RO"/>
              </w:rPr>
              <w:t xml:space="preserve"> (tineri NEETs; persoane cu vârstă de peste 55 de ani; persoane cu dizabilități; persoane aflate în risc de sărăcie și excluziune socială; persoane provenite din comunități marginalizate, etc.).</w:t>
            </w:r>
          </w:p>
        </w:tc>
      </w:tr>
    </w:tbl>
    <w:p w14:paraId="51B7FB52"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t>Grup Țintă</w:t>
      </w:r>
    </w:p>
    <w:p w14:paraId="1A316776" w14:textId="77777777" w:rsidR="00126FF0" w:rsidRPr="003C0AD0" w:rsidRDefault="00126FF0" w:rsidP="00126FF0">
      <w:pPr>
        <w:spacing w:before="120" w:line="276" w:lineRule="auto"/>
        <w:rPr>
          <w:b/>
          <w:sz w:val="20"/>
          <w:szCs w:val="20"/>
          <w:lang w:val="ro-RO"/>
        </w:rPr>
      </w:pPr>
      <w:r w:rsidRPr="003C0AD0">
        <w:rPr>
          <w:sz w:val="20"/>
          <w:szCs w:val="20"/>
          <w:lang w:val="ro-RO"/>
        </w:rPr>
        <w:t xml:space="preserve">Grupul țintă al proiectului este compus dintr-un număr de </w:t>
      </w:r>
      <w:r w:rsidRPr="003C0AD0">
        <w:rPr>
          <w:b/>
          <w:sz w:val="20"/>
          <w:szCs w:val="20"/>
          <w:lang w:val="ro-RO"/>
        </w:rPr>
        <w:t>75 persoane</w:t>
      </w:r>
      <w:r w:rsidRPr="003C0AD0">
        <w:rPr>
          <w:sz w:val="20"/>
          <w:szCs w:val="20"/>
          <w:lang w:val="ro-RO"/>
        </w:rPr>
        <w:t xml:space="preserve"> din regiunea de dezvoltare Vest care doresc sa înființeze întreprinderi sociale.</w:t>
      </w:r>
      <w:r w:rsidRPr="003C0AD0">
        <w:rPr>
          <w:b/>
          <w:sz w:val="20"/>
          <w:szCs w:val="20"/>
          <w:lang w:val="ro-RO"/>
        </w:rPr>
        <w:t xml:space="preserve"> </w:t>
      </w:r>
    </w:p>
    <w:p w14:paraId="745AD834" w14:textId="77777777" w:rsidR="00126FF0" w:rsidRPr="003C0AD0" w:rsidRDefault="00126FF0" w:rsidP="00126FF0">
      <w:pPr>
        <w:spacing w:before="120" w:line="276" w:lineRule="auto"/>
        <w:rPr>
          <w:b/>
          <w:sz w:val="20"/>
          <w:szCs w:val="20"/>
          <w:lang w:val="ro-RO"/>
        </w:rPr>
      </w:pPr>
    </w:p>
    <w:p w14:paraId="5C2547E3"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rFonts w:cstheme="minorHAnsi"/>
          <w:b/>
          <w:i/>
          <w:iCs/>
          <w:color w:val="134753" w:themeColor="accent1"/>
          <w:lang w:val="ro-RO"/>
        </w:rPr>
      </w:pPr>
      <w:bookmarkStart w:id="62" w:name="_Hlk149748271"/>
      <w:r w:rsidRPr="003C0AD0">
        <w:rPr>
          <w:rFonts w:cstheme="minorHAnsi"/>
          <w:b/>
          <w:i/>
          <w:iCs/>
          <w:color w:val="134753" w:themeColor="accent1"/>
          <w:lang w:val="ro-RO"/>
        </w:rPr>
        <w:t xml:space="preserve">Aspecte privind procesul de elaborare și implementare </w:t>
      </w:r>
    </w:p>
    <w:p w14:paraId="1D43B931" w14:textId="77777777" w:rsidR="00126FF0" w:rsidRPr="007F2A16" w:rsidRDefault="00126FF0" w:rsidP="00126FF0">
      <w:pPr>
        <w:spacing w:before="120" w:line="276" w:lineRule="auto"/>
        <w:rPr>
          <w:rFonts w:cstheme="minorHAnsi"/>
          <w:b/>
          <w:i/>
          <w:iCs/>
          <w:color w:val="0072AE"/>
          <w:lang w:val="ro-RO"/>
        </w:rPr>
      </w:pPr>
      <w:r w:rsidRPr="007F2A16">
        <w:rPr>
          <w:rFonts w:cstheme="minorHAnsi"/>
          <w:b/>
          <w:i/>
          <w:iCs/>
          <w:color w:val="0072AE"/>
          <w:lang w:val="ro-RO"/>
        </w:rPr>
        <w:t>Principalele activități și rezultate planificate</w:t>
      </w:r>
    </w:p>
    <w:tbl>
      <w:tblPr>
        <w:tblStyle w:val="ListTable4-Accent3"/>
        <w:tblW w:w="9720" w:type="dxa"/>
        <w:tblLayout w:type="fixed"/>
        <w:tblLook w:val="0400" w:firstRow="0" w:lastRow="0" w:firstColumn="0" w:lastColumn="0" w:noHBand="0" w:noVBand="1"/>
      </w:tblPr>
      <w:tblGrid>
        <w:gridCol w:w="9720"/>
      </w:tblGrid>
      <w:tr w:rsidR="00126FF0" w:rsidRPr="003C0AD0" w14:paraId="6D74C1EF" w14:textId="77777777" w:rsidTr="00FF2A26">
        <w:trPr>
          <w:cnfStyle w:val="000000100000" w:firstRow="0" w:lastRow="0" w:firstColumn="0" w:lastColumn="0" w:oddVBand="0" w:evenVBand="0" w:oddHBand="1" w:evenHBand="0" w:firstRowFirstColumn="0" w:firstRowLastColumn="0" w:lastRowFirstColumn="0" w:lastRowLastColumn="0"/>
        </w:trPr>
        <w:tc>
          <w:tcPr>
            <w:tcW w:w="9720" w:type="dxa"/>
            <w:tcBorders>
              <w:bottom w:val="single" w:sz="4" w:space="0" w:color="FFFFFF" w:themeColor="background1"/>
            </w:tcBorders>
            <w:shd w:val="clear" w:color="auto" w:fill="002465"/>
          </w:tcPr>
          <w:bookmarkEnd w:id="62"/>
          <w:p w14:paraId="4A244B97" w14:textId="77777777" w:rsidR="00126FF0" w:rsidRPr="003C0AD0" w:rsidRDefault="00126FF0" w:rsidP="00FF2A26">
            <w:pPr>
              <w:spacing w:before="120" w:after="120" w:line="276" w:lineRule="auto"/>
              <w:jc w:val="both"/>
              <w:rPr>
                <w:b/>
                <w:bCs w:val="0"/>
                <w:color w:val="FFFFFF" w:themeColor="background1"/>
                <w:sz w:val="20"/>
                <w:szCs w:val="20"/>
                <w:lang w:val="ro-RO"/>
              </w:rPr>
            </w:pPr>
            <w:r w:rsidRPr="003C0AD0">
              <w:rPr>
                <w:b/>
                <w:color w:val="FFFFFF" w:themeColor="background1"/>
                <w:sz w:val="20"/>
                <w:szCs w:val="20"/>
                <w:lang w:val="ro-RO"/>
              </w:rPr>
              <w:t>Activitatea M.0 Managementul general al proiectului</w:t>
            </w:r>
          </w:p>
        </w:tc>
      </w:tr>
      <w:tr w:rsidR="00126FF0" w:rsidRPr="003C0AD0" w14:paraId="0BB3119C" w14:textId="77777777" w:rsidTr="00FF2A26">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0E51C" w14:textId="77777777" w:rsidR="00126FF0" w:rsidRPr="003C0AD0" w:rsidRDefault="00126FF0" w:rsidP="00126FF0">
            <w:pPr>
              <w:numPr>
                <w:ilvl w:val="0"/>
                <w:numId w:val="53"/>
              </w:numPr>
              <w:pBdr>
                <w:top w:val="nil"/>
                <w:left w:val="nil"/>
                <w:bottom w:val="nil"/>
                <w:right w:val="nil"/>
                <w:between w:val="nil"/>
              </w:pBdr>
              <w:spacing w:line="276" w:lineRule="auto"/>
              <w:jc w:val="both"/>
              <w:rPr>
                <w:rFonts w:ascii="Calibri" w:eastAsia="Calibri" w:hAnsi="Calibri" w:cs="Calibri"/>
                <w:bCs w:val="0"/>
                <w:iCs/>
                <w:color w:val="222222"/>
                <w:sz w:val="20"/>
                <w:szCs w:val="20"/>
                <w:lang w:val="ro-RO"/>
              </w:rPr>
            </w:pPr>
            <w:r w:rsidRPr="003C0AD0">
              <w:rPr>
                <w:rFonts w:ascii="Calibri" w:eastAsia="Calibri" w:hAnsi="Calibri" w:cs="Calibri"/>
                <w:iCs/>
                <w:color w:val="222222"/>
                <w:sz w:val="20"/>
                <w:szCs w:val="20"/>
                <w:lang w:val="ro-RO"/>
              </w:rPr>
              <w:t>Subactivitatea M. 0.1 Elaborarea procedurilor de lucru în vederea gestionării eficiente a procesului de implementare</w:t>
            </w:r>
          </w:p>
          <w:p w14:paraId="5BA2439A" w14:textId="77777777" w:rsidR="00126FF0" w:rsidRPr="003C0AD0" w:rsidRDefault="00126FF0" w:rsidP="00126FF0">
            <w:pPr>
              <w:numPr>
                <w:ilvl w:val="0"/>
                <w:numId w:val="53"/>
              </w:numPr>
              <w:pBdr>
                <w:top w:val="nil"/>
                <w:left w:val="nil"/>
                <w:bottom w:val="nil"/>
                <w:right w:val="nil"/>
                <w:between w:val="nil"/>
              </w:pBdr>
              <w:spacing w:line="276" w:lineRule="auto"/>
              <w:jc w:val="both"/>
              <w:rPr>
                <w:rFonts w:ascii="Calibri" w:eastAsia="Calibri" w:hAnsi="Calibri" w:cs="Calibri"/>
                <w:bCs w:val="0"/>
                <w:iCs/>
                <w:color w:val="222222"/>
                <w:sz w:val="20"/>
                <w:szCs w:val="20"/>
                <w:lang w:val="ro-RO"/>
              </w:rPr>
            </w:pPr>
            <w:r w:rsidRPr="003C0AD0">
              <w:rPr>
                <w:rFonts w:ascii="Calibri" w:eastAsia="Calibri" w:hAnsi="Calibri" w:cs="Calibri"/>
                <w:iCs/>
                <w:color w:val="222222"/>
                <w:sz w:val="20"/>
                <w:szCs w:val="20"/>
                <w:lang w:val="ro-RO"/>
              </w:rPr>
              <w:t xml:space="preserve">Subactivitatea M.0.2 Managementul general al proiectului </w:t>
            </w:r>
          </w:p>
          <w:p w14:paraId="7B086261" w14:textId="77777777" w:rsidR="00126FF0" w:rsidRPr="003C0AD0" w:rsidRDefault="00126FF0" w:rsidP="00126FF0">
            <w:pPr>
              <w:numPr>
                <w:ilvl w:val="0"/>
                <w:numId w:val="53"/>
              </w:numPr>
              <w:pBdr>
                <w:top w:val="nil"/>
                <w:left w:val="nil"/>
                <w:bottom w:val="nil"/>
                <w:right w:val="nil"/>
                <w:between w:val="nil"/>
              </w:pBdr>
              <w:spacing w:line="276" w:lineRule="auto"/>
              <w:jc w:val="both"/>
              <w:rPr>
                <w:b/>
                <w:bCs w:val="0"/>
                <w:i/>
                <w:iCs/>
                <w:color w:val="222222"/>
                <w:sz w:val="20"/>
                <w:szCs w:val="20"/>
                <w:lang w:val="ro-RO"/>
              </w:rPr>
            </w:pPr>
            <w:r w:rsidRPr="003C0AD0">
              <w:rPr>
                <w:rFonts w:ascii="Calibri" w:eastAsia="Calibri" w:hAnsi="Calibri" w:cs="Calibri"/>
                <w:iCs/>
                <w:color w:val="222222"/>
                <w:sz w:val="20"/>
                <w:szCs w:val="20"/>
                <w:lang w:val="ro-RO"/>
              </w:rPr>
              <w:t>Subactivitatea</w:t>
            </w:r>
            <w:r w:rsidRPr="003C0AD0">
              <w:rPr>
                <w:color w:val="222222"/>
                <w:sz w:val="20"/>
                <w:szCs w:val="20"/>
                <w:lang w:val="ro-RO"/>
              </w:rPr>
              <w:t xml:space="preserve"> M.0.3 Informare și publicitate</w:t>
            </w:r>
          </w:p>
        </w:tc>
      </w:tr>
      <w:tr w:rsidR="00126FF0" w:rsidRPr="003C0AD0" w14:paraId="67813B7D" w14:textId="77777777" w:rsidTr="00FF2A26">
        <w:trPr>
          <w:cnfStyle w:val="000000100000" w:firstRow="0" w:lastRow="0" w:firstColumn="0" w:lastColumn="0" w:oddVBand="0" w:evenVBand="0" w:oddHBand="1" w:evenHBand="0" w:firstRowFirstColumn="0" w:firstRowLastColumn="0" w:lastRowFirstColumn="0" w:lastRowLastColumn="0"/>
        </w:trPr>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5"/>
          </w:tcPr>
          <w:p w14:paraId="6FB75693" w14:textId="77777777" w:rsidR="00126FF0" w:rsidRPr="003C0AD0" w:rsidRDefault="00126FF0" w:rsidP="00FF2A26">
            <w:pPr>
              <w:spacing w:before="120" w:after="120" w:line="276" w:lineRule="auto"/>
              <w:jc w:val="both"/>
              <w:rPr>
                <w:color w:val="FFFFFF" w:themeColor="background1"/>
                <w:sz w:val="20"/>
                <w:szCs w:val="20"/>
                <w:lang w:val="ro-RO"/>
              </w:rPr>
            </w:pPr>
            <w:r w:rsidRPr="003C0AD0">
              <w:rPr>
                <w:b/>
                <w:color w:val="FFFFFF" w:themeColor="background1"/>
                <w:sz w:val="20"/>
                <w:szCs w:val="20"/>
                <w:lang w:val="ro-RO"/>
              </w:rPr>
              <w:t>Activitatea A.I Sprijin pentru înființarea de noi întreprinderi sociale</w:t>
            </w:r>
          </w:p>
        </w:tc>
      </w:tr>
      <w:tr w:rsidR="00126FF0" w:rsidRPr="003C0AD0" w14:paraId="37F82433" w14:textId="77777777" w:rsidTr="00FF2A26">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D40E70" w14:textId="77777777" w:rsidR="00126FF0" w:rsidRPr="003C0AD0" w:rsidRDefault="00126FF0" w:rsidP="00126FF0">
            <w:pPr>
              <w:numPr>
                <w:ilvl w:val="0"/>
                <w:numId w:val="53"/>
              </w:numPr>
              <w:pBdr>
                <w:top w:val="nil"/>
                <w:left w:val="nil"/>
                <w:bottom w:val="nil"/>
                <w:right w:val="nil"/>
                <w:between w:val="nil"/>
              </w:pBdr>
              <w:spacing w:line="276" w:lineRule="auto"/>
              <w:jc w:val="both"/>
              <w:rPr>
                <w:rFonts w:ascii="Calibri" w:eastAsia="Calibri" w:hAnsi="Calibri" w:cs="Calibri"/>
                <w:bCs w:val="0"/>
                <w:iCs/>
                <w:sz w:val="10"/>
                <w:szCs w:val="10"/>
                <w:lang w:val="ro-RO"/>
              </w:rPr>
            </w:pPr>
            <w:r w:rsidRPr="003C0AD0">
              <w:rPr>
                <w:rFonts w:ascii="Calibri" w:eastAsia="Calibri" w:hAnsi="Calibri" w:cs="Calibri"/>
                <w:iCs/>
                <w:color w:val="222222"/>
                <w:sz w:val="20"/>
                <w:szCs w:val="20"/>
                <w:lang w:val="ro-RO"/>
              </w:rPr>
              <w:t xml:space="preserve">Subactivitatea A.I.1 Campanie de informare a publicului cu privire la importanța economiei sociale și cu privire la oferta de sprijin a proiectului, inclusiv crearea de parteneriate în vederea asigurării sustenabilității întreprinderilor sociale/ de inserție dezvoltate ca urmare a sprijinului primit. </w:t>
            </w:r>
          </w:p>
          <w:p w14:paraId="593ACB55" w14:textId="77777777" w:rsidR="00126FF0" w:rsidRPr="003C0AD0" w:rsidRDefault="00126FF0" w:rsidP="00126FF0">
            <w:pPr>
              <w:pStyle w:val="ListParagraph"/>
              <w:numPr>
                <w:ilvl w:val="0"/>
                <w:numId w:val="56"/>
              </w:numPr>
              <w:pBdr>
                <w:top w:val="nil"/>
                <w:left w:val="nil"/>
                <w:bottom w:val="nil"/>
                <w:right w:val="nil"/>
                <w:between w:val="nil"/>
              </w:pBdr>
              <w:spacing w:line="276" w:lineRule="auto"/>
              <w:jc w:val="both"/>
              <w:rPr>
                <w:rFonts w:ascii="Calibri" w:eastAsia="Calibri" w:hAnsi="Calibri" w:cs="Calibri"/>
                <w:bCs w:val="0"/>
                <w:iCs/>
                <w:color w:val="222222"/>
                <w:sz w:val="20"/>
                <w:szCs w:val="20"/>
                <w:lang w:val="ro-RO"/>
              </w:rPr>
            </w:pPr>
            <w:r w:rsidRPr="003C0AD0">
              <w:rPr>
                <w:iCs/>
                <w:color w:val="222222"/>
                <w:sz w:val="20"/>
                <w:szCs w:val="20"/>
                <w:lang w:val="ro-RO"/>
              </w:rPr>
              <w:t>Subactivitatea A.I. 2 Selectarea grupului țintă ce va beneficia de sprijinul acordat în cadrul proiectului și monitorizarea participării acestuia la activitățile proiectului inclusiv monitorizarea gradului de satisfacție al grupului țintă.</w:t>
            </w:r>
            <w:r w:rsidRPr="003C0AD0">
              <w:rPr>
                <w:rFonts w:ascii="Calibri" w:eastAsia="Calibri" w:hAnsi="Calibri" w:cs="Calibri"/>
                <w:iCs/>
                <w:color w:val="222222"/>
                <w:sz w:val="20"/>
                <w:szCs w:val="20"/>
                <w:lang w:val="ro-RO"/>
              </w:rPr>
              <w:t xml:space="preserve"> </w:t>
            </w:r>
          </w:p>
          <w:p w14:paraId="3F976441" w14:textId="77777777" w:rsidR="00126FF0" w:rsidRPr="003C0AD0" w:rsidRDefault="00126FF0" w:rsidP="00126FF0">
            <w:pPr>
              <w:numPr>
                <w:ilvl w:val="0"/>
                <w:numId w:val="53"/>
              </w:numPr>
              <w:pBdr>
                <w:top w:val="nil"/>
                <w:left w:val="nil"/>
                <w:bottom w:val="nil"/>
                <w:right w:val="nil"/>
                <w:between w:val="nil"/>
              </w:pBdr>
              <w:spacing w:line="276" w:lineRule="auto"/>
              <w:jc w:val="both"/>
              <w:rPr>
                <w:rFonts w:ascii="Calibri" w:eastAsia="Calibri" w:hAnsi="Calibri" w:cs="Calibri"/>
                <w:bCs w:val="0"/>
                <w:iCs/>
                <w:color w:val="222222"/>
                <w:sz w:val="20"/>
                <w:szCs w:val="20"/>
                <w:lang w:val="ro-RO"/>
              </w:rPr>
            </w:pPr>
            <w:r w:rsidRPr="003C0AD0">
              <w:rPr>
                <w:rFonts w:ascii="Calibri" w:eastAsia="Calibri" w:hAnsi="Calibri" w:cs="Calibri"/>
                <w:iCs/>
                <w:color w:val="222222"/>
                <w:sz w:val="20"/>
                <w:szCs w:val="20"/>
                <w:lang w:val="ro-RO"/>
              </w:rPr>
              <w:t xml:space="preserve">Subactivitatea A.I. 3 Derularea programului de formare profesională specifică antreprenoriatului social.  </w:t>
            </w:r>
          </w:p>
          <w:p w14:paraId="2DEDEC6E" w14:textId="77777777" w:rsidR="00126FF0" w:rsidRPr="003C0AD0" w:rsidRDefault="00126FF0" w:rsidP="00126FF0">
            <w:pPr>
              <w:numPr>
                <w:ilvl w:val="0"/>
                <w:numId w:val="53"/>
              </w:numPr>
              <w:pBdr>
                <w:top w:val="nil"/>
                <w:left w:val="nil"/>
                <w:bottom w:val="nil"/>
                <w:right w:val="nil"/>
                <w:between w:val="nil"/>
              </w:pBdr>
              <w:spacing w:line="276" w:lineRule="auto"/>
              <w:jc w:val="both"/>
              <w:rPr>
                <w:bCs w:val="0"/>
                <w:iCs/>
                <w:color w:val="222222"/>
                <w:sz w:val="20"/>
                <w:szCs w:val="20"/>
                <w:lang w:val="ro-RO"/>
              </w:rPr>
            </w:pPr>
            <w:r w:rsidRPr="003C0AD0">
              <w:rPr>
                <w:iCs/>
                <w:color w:val="222222"/>
                <w:sz w:val="20"/>
                <w:szCs w:val="20"/>
                <w:lang w:val="ro-RO"/>
              </w:rPr>
              <w:t>Subactivitatea A.I.4 Derularea programului de formare individualizat pentru sprijinirea procesului de înființare și dezvoltare a întreprinderilor sociale.</w:t>
            </w:r>
          </w:p>
          <w:p w14:paraId="1B93F122" w14:textId="77777777" w:rsidR="00126FF0" w:rsidRPr="003C0AD0" w:rsidRDefault="00126FF0" w:rsidP="00126FF0">
            <w:pPr>
              <w:numPr>
                <w:ilvl w:val="0"/>
                <w:numId w:val="53"/>
              </w:numPr>
              <w:pBdr>
                <w:top w:val="nil"/>
                <w:left w:val="nil"/>
                <w:bottom w:val="nil"/>
                <w:right w:val="nil"/>
                <w:between w:val="nil"/>
              </w:pBdr>
              <w:spacing w:line="276" w:lineRule="auto"/>
              <w:jc w:val="both"/>
              <w:rPr>
                <w:bCs w:val="0"/>
                <w:iCs/>
                <w:color w:val="222222"/>
                <w:sz w:val="20"/>
                <w:szCs w:val="20"/>
                <w:lang w:val="ro-RO"/>
              </w:rPr>
            </w:pPr>
            <w:r w:rsidRPr="003C0AD0">
              <w:rPr>
                <w:iCs/>
                <w:color w:val="222222"/>
                <w:sz w:val="20"/>
                <w:szCs w:val="20"/>
                <w:lang w:val="ro-RO"/>
              </w:rPr>
              <w:lastRenderedPageBreak/>
              <w:t>Subactivitatea A.I.5 Organizarea concursurilor de planuri de afaceri în vederea finanțării a 21 de întreprinderi sociale/întreprinderi sociale de inserție.</w:t>
            </w:r>
          </w:p>
          <w:p w14:paraId="15966F89" w14:textId="77777777" w:rsidR="00126FF0" w:rsidRPr="003C0AD0" w:rsidRDefault="00126FF0" w:rsidP="00126FF0">
            <w:pPr>
              <w:numPr>
                <w:ilvl w:val="0"/>
                <w:numId w:val="53"/>
              </w:numPr>
              <w:pBdr>
                <w:top w:val="nil"/>
                <w:left w:val="nil"/>
                <w:bottom w:val="nil"/>
                <w:right w:val="nil"/>
                <w:between w:val="nil"/>
              </w:pBdr>
              <w:spacing w:line="276" w:lineRule="auto"/>
              <w:jc w:val="both"/>
              <w:rPr>
                <w:bCs w:val="0"/>
                <w:iCs/>
                <w:color w:val="222222"/>
                <w:sz w:val="20"/>
                <w:szCs w:val="20"/>
                <w:lang w:val="ro-RO"/>
              </w:rPr>
            </w:pPr>
            <w:r w:rsidRPr="003C0AD0">
              <w:rPr>
                <w:iCs/>
                <w:color w:val="222222"/>
                <w:sz w:val="20"/>
                <w:szCs w:val="20"/>
                <w:lang w:val="ro-RO"/>
              </w:rPr>
              <w:t xml:space="preserve">Subactivitatea A.I.6 Furnizarea unor servicii personalizate de consiliere/consultanță/mentorat ulterior finalizării procesului de selecție a planurilor de afaceri pentru câștigătorii concursului de planuri de afaceri. </w:t>
            </w:r>
          </w:p>
          <w:p w14:paraId="47418780" w14:textId="77777777" w:rsidR="00126FF0" w:rsidRPr="003C0AD0" w:rsidRDefault="00126FF0" w:rsidP="00126FF0">
            <w:pPr>
              <w:numPr>
                <w:ilvl w:val="0"/>
                <w:numId w:val="53"/>
              </w:numPr>
              <w:pBdr>
                <w:top w:val="nil"/>
                <w:left w:val="nil"/>
                <w:bottom w:val="nil"/>
                <w:right w:val="nil"/>
                <w:between w:val="nil"/>
              </w:pBdr>
              <w:spacing w:line="276" w:lineRule="auto"/>
              <w:jc w:val="both"/>
              <w:rPr>
                <w:bCs w:val="0"/>
                <w:iCs/>
                <w:color w:val="222222"/>
                <w:sz w:val="20"/>
                <w:szCs w:val="20"/>
                <w:lang w:val="ro-RO"/>
              </w:rPr>
            </w:pPr>
            <w:r w:rsidRPr="003C0AD0">
              <w:rPr>
                <w:iCs/>
                <w:color w:val="222222"/>
                <w:sz w:val="20"/>
                <w:szCs w:val="20"/>
                <w:lang w:val="ro-RO"/>
              </w:rPr>
              <w:t xml:space="preserve">Subactivitatea A.I.7 Asigurarea înființării și demarării funcționarii întreprinderilor ce vor implementa planurile de afaceri cu ajutor de minimis în cadrul proiectului. </w:t>
            </w:r>
          </w:p>
        </w:tc>
      </w:tr>
      <w:tr w:rsidR="00126FF0" w:rsidRPr="003C0AD0" w14:paraId="7AAF0894" w14:textId="77777777" w:rsidTr="00FF2A26">
        <w:trPr>
          <w:cnfStyle w:val="000000100000" w:firstRow="0" w:lastRow="0" w:firstColumn="0" w:lastColumn="0" w:oddVBand="0" w:evenVBand="0" w:oddHBand="1" w:evenHBand="0" w:firstRowFirstColumn="0" w:firstRowLastColumn="0" w:lastRowFirstColumn="0" w:lastRowLastColumn="0"/>
        </w:trPr>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5"/>
          </w:tcPr>
          <w:p w14:paraId="4591852E" w14:textId="77777777" w:rsidR="00126FF0" w:rsidRPr="003C0AD0" w:rsidRDefault="00126FF0" w:rsidP="00FF2A26">
            <w:pPr>
              <w:spacing w:before="120" w:after="120" w:line="276" w:lineRule="auto"/>
              <w:jc w:val="both"/>
              <w:rPr>
                <w:b/>
                <w:color w:val="FFFFFF" w:themeColor="background1"/>
                <w:sz w:val="20"/>
                <w:szCs w:val="20"/>
                <w:lang w:val="ro-RO"/>
              </w:rPr>
            </w:pPr>
            <w:r w:rsidRPr="003C0AD0">
              <w:rPr>
                <w:b/>
                <w:color w:val="FFFFFF" w:themeColor="background1"/>
                <w:sz w:val="20"/>
                <w:szCs w:val="20"/>
                <w:lang w:val="ro-RO"/>
              </w:rPr>
              <w:lastRenderedPageBreak/>
              <w:t>Activitatea A.II Implementarea planurilor de afaceri și monitorizarea funcționării întreprinderilor sociale/întreprinderilor sociale de inserție înființate ca urmare a sprijinului primit în cadrul proiectului</w:t>
            </w:r>
          </w:p>
        </w:tc>
      </w:tr>
      <w:tr w:rsidR="00126FF0" w:rsidRPr="003C0AD0" w14:paraId="3A3F6E5E" w14:textId="77777777" w:rsidTr="00FF2A26">
        <w:trPr>
          <w:trHeight w:val="878"/>
        </w:trPr>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911EC" w14:textId="77777777" w:rsidR="00126FF0" w:rsidRPr="003C0AD0" w:rsidRDefault="00126FF0" w:rsidP="00126FF0">
            <w:pPr>
              <w:numPr>
                <w:ilvl w:val="0"/>
                <w:numId w:val="53"/>
              </w:numPr>
              <w:pBdr>
                <w:top w:val="nil"/>
                <w:left w:val="nil"/>
                <w:bottom w:val="nil"/>
                <w:right w:val="nil"/>
                <w:between w:val="nil"/>
              </w:pBdr>
              <w:spacing w:line="276" w:lineRule="auto"/>
              <w:jc w:val="both"/>
              <w:rPr>
                <w:bCs w:val="0"/>
                <w:iCs/>
                <w:color w:val="222222"/>
                <w:sz w:val="20"/>
                <w:szCs w:val="20"/>
                <w:lang w:val="ro-RO"/>
              </w:rPr>
            </w:pPr>
            <w:r w:rsidRPr="003C0AD0">
              <w:rPr>
                <w:iCs/>
                <w:color w:val="222222"/>
                <w:sz w:val="20"/>
                <w:szCs w:val="20"/>
                <w:lang w:val="ro-RO"/>
              </w:rPr>
              <w:t>Subactivitatea A.II.1 Decontarea sumelor aferente implementării planurilor de afaceri selectate în cadrul proiectului.</w:t>
            </w:r>
          </w:p>
          <w:p w14:paraId="336163D3" w14:textId="77777777" w:rsidR="00126FF0" w:rsidRPr="003C0AD0" w:rsidRDefault="00126FF0" w:rsidP="00126FF0">
            <w:pPr>
              <w:numPr>
                <w:ilvl w:val="0"/>
                <w:numId w:val="53"/>
              </w:numPr>
              <w:pBdr>
                <w:top w:val="nil"/>
                <w:left w:val="nil"/>
                <w:bottom w:val="nil"/>
                <w:right w:val="nil"/>
                <w:between w:val="nil"/>
              </w:pBdr>
              <w:spacing w:line="276" w:lineRule="auto"/>
              <w:jc w:val="both"/>
              <w:rPr>
                <w:rFonts w:ascii="Calibri" w:eastAsia="Calibri" w:hAnsi="Calibri" w:cs="Calibri"/>
                <w:b/>
                <w:i/>
                <w:color w:val="222222"/>
                <w:sz w:val="20"/>
                <w:szCs w:val="20"/>
                <w:lang w:val="ro-RO"/>
              </w:rPr>
            </w:pPr>
            <w:r w:rsidRPr="003C0AD0">
              <w:rPr>
                <w:iCs/>
                <w:color w:val="222222"/>
                <w:sz w:val="20"/>
                <w:szCs w:val="20"/>
                <w:lang w:val="ro-RO"/>
              </w:rPr>
              <w:t>Subactivitatea A.II.2 Monitorizarea funcționării si dezvoltării afacerilor finanțate.</w:t>
            </w:r>
          </w:p>
        </w:tc>
      </w:tr>
      <w:tr w:rsidR="00126FF0" w:rsidRPr="003C0AD0" w14:paraId="15D4E872" w14:textId="77777777" w:rsidTr="00FF2A26">
        <w:trPr>
          <w:cnfStyle w:val="000000100000" w:firstRow="0" w:lastRow="0" w:firstColumn="0" w:lastColumn="0" w:oddVBand="0" w:evenVBand="0" w:oddHBand="1" w:evenHBand="0" w:firstRowFirstColumn="0" w:firstRowLastColumn="0" w:lastRowFirstColumn="0" w:lastRowLastColumn="0"/>
        </w:trPr>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5"/>
          </w:tcPr>
          <w:p w14:paraId="2E79E863" w14:textId="77777777" w:rsidR="00126FF0" w:rsidRPr="003C0AD0" w:rsidRDefault="00126FF0" w:rsidP="00FF2A26">
            <w:pPr>
              <w:spacing w:before="120" w:after="120" w:line="276" w:lineRule="auto"/>
              <w:jc w:val="both"/>
              <w:rPr>
                <w:b/>
                <w:color w:val="FFFFFF" w:themeColor="background1"/>
                <w:sz w:val="20"/>
                <w:szCs w:val="20"/>
                <w:lang w:val="ro-RO"/>
              </w:rPr>
            </w:pPr>
            <w:r w:rsidRPr="003C0AD0">
              <w:rPr>
                <w:b/>
                <w:color w:val="FFFFFF" w:themeColor="background1"/>
                <w:sz w:val="20"/>
                <w:szCs w:val="20"/>
                <w:lang w:val="ro-RO"/>
              </w:rPr>
              <w:t>Activitatea A.III Asigurarea sustenabilității planurilor de afaceri în timpul perioadei de sustenabilitate a proiectului</w:t>
            </w:r>
          </w:p>
        </w:tc>
      </w:tr>
      <w:tr w:rsidR="00126FF0" w:rsidRPr="003C0AD0" w14:paraId="4F4D6808" w14:textId="77777777" w:rsidTr="00FF2A26">
        <w:tc>
          <w:tcPr>
            <w:tcW w:w="9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62606" w14:textId="77777777" w:rsidR="00126FF0" w:rsidRPr="003C0AD0" w:rsidRDefault="00126FF0" w:rsidP="00126FF0">
            <w:pPr>
              <w:numPr>
                <w:ilvl w:val="0"/>
                <w:numId w:val="53"/>
              </w:numPr>
              <w:pBdr>
                <w:top w:val="nil"/>
                <w:left w:val="nil"/>
                <w:bottom w:val="nil"/>
                <w:right w:val="nil"/>
                <w:between w:val="nil"/>
              </w:pBdr>
              <w:spacing w:line="276" w:lineRule="auto"/>
              <w:jc w:val="both"/>
              <w:rPr>
                <w:b/>
                <w:bCs w:val="0"/>
                <w:i/>
                <w:iCs/>
                <w:color w:val="222222"/>
                <w:sz w:val="20"/>
                <w:szCs w:val="20"/>
                <w:lang w:val="ro-RO"/>
              </w:rPr>
            </w:pPr>
            <w:r w:rsidRPr="003C0AD0">
              <w:rPr>
                <w:iCs/>
                <w:color w:val="222222"/>
                <w:sz w:val="20"/>
                <w:szCs w:val="20"/>
                <w:lang w:val="ro-RO"/>
              </w:rPr>
              <w:t>Subactivitatea A.III.1 Asigurarea sustenabilității planurilor de afaceri în timpul perioadei de sustenabilitate a proiectului și monitorizarea respectării regulilor de acordare a ajutorului de minimis.</w:t>
            </w:r>
          </w:p>
        </w:tc>
      </w:tr>
    </w:tbl>
    <w:p w14:paraId="679CC90E" w14:textId="77777777" w:rsidR="00126FF0" w:rsidRPr="003C0AD0" w:rsidRDefault="00126FF0" w:rsidP="00126FF0">
      <w:pPr>
        <w:spacing w:before="120" w:line="276" w:lineRule="auto"/>
        <w:rPr>
          <w:rFonts w:cstheme="minorHAnsi"/>
          <w:b/>
          <w:i/>
          <w:iCs/>
          <w:color w:val="134753" w:themeColor="accent1"/>
          <w:lang w:val="ro-RO"/>
        </w:rPr>
      </w:pPr>
    </w:p>
    <w:p w14:paraId="04DA093D" w14:textId="77777777" w:rsidR="00126FF0" w:rsidRPr="00A238D7" w:rsidRDefault="00126FF0" w:rsidP="00126FF0">
      <w:pPr>
        <w:spacing w:before="120" w:line="276" w:lineRule="auto"/>
        <w:rPr>
          <w:rFonts w:cstheme="minorHAnsi"/>
          <w:b/>
          <w:i/>
          <w:iCs/>
          <w:color w:val="0072AE"/>
          <w:lang w:val="ro-RO"/>
        </w:rPr>
      </w:pPr>
      <w:bookmarkStart w:id="63" w:name="_Hlk149748298"/>
      <w:r w:rsidRPr="00A238D7">
        <w:rPr>
          <w:rFonts w:cstheme="minorHAnsi"/>
          <w:b/>
          <w:i/>
          <w:iCs/>
          <w:color w:val="0072AE"/>
          <w:lang w:val="ro-RO"/>
        </w:rPr>
        <w:t>Rezultate aferente planificate</w:t>
      </w:r>
    </w:p>
    <w:tbl>
      <w:tblPr>
        <w:tblStyle w:val="GridTable5Dark-Accent3"/>
        <w:tblW w:w="5000" w:type="pct"/>
        <w:tblLook w:val="0680" w:firstRow="0" w:lastRow="0" w:firstColumn="1" w:lastColumn="0" w:noHBand="1" w:noVBand="1"/>
      </w:tblPr>
      <w:tblGrid>
        <w:gridCol w:w="1697"/>
        <w:gridCol w:w="7320"/>
      </w:tblGrid>
      <w:tr w:rsidR="00126FF0" w:rsidRPr="003C0AD0" w14:paraId="027BA7B4" w14:textId="77777777" w:rsidTr="00FF2A26">
        <w:tc>
          <w:tcPr>
            <w:cnfStyle w:val="001000000000" w:firstRow="0" w:lastRow="0" w:firstColumn="1" w:lastColumn="0" w:oddVBand="0" w:evenVBand="0" w:oddHBand="0" w:evenHBand="0" w:firstRowFirstColumn="0" w:firstRowLastColumn="0" w:lastRowFirstColumn="0" w:lastRowLastColumn="0"/>
            <w:tcW w:w="941" w:type="pct"/>
            <w:shd w:val="clear" w:color="auto" w:fill="002465"/>
          </w:tcPr>
          <w:bookmarkEnd w:id="63"/>
          <w:p w14:paraId="3BA112E5"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Rezultate planificate Etapa 1</w:t>
            </w:r>
          </w:p>
        </w:tc>
        <w:tc>
          <w:tcPr>
            <w:tcW w:w="4059" w:type="pct"/>
          </w:tcPr>
          <w:p w14:paraId="2D5EBBB3"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 Campanie de informare a publicului cu privire la oportunitatile oferite de proiect</w:t>
            </w:r>
          </w:p>
          <w:p w14:paraId="26539A12"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6 parteneriate cu actorii relevantii de pe piata fortei de munca (asociatii de intreprinderi/hub-uri/clustere), din sistemul de invatamant/de asistenta medicala/de asistenta sociala/servicii de ocupare sau din administratia locala</w:t>
            </w:r>
          </w:p>
          <w:p w14:paraId="704A686C"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O analiza a situatie economiei sociale la nivelul Regiunii Vest</w:t>
            </w:r>
          </w:p>
          <w:p w14:paraId="7194E6CD"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75 persoane care doresc sa infiinteze intreprinderi sociale selectati</w:t>
            </w:r>
          </w:p>
          <w:p w14:paraId="78673224"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75 persoane care beneficiaza de un curs de formare profesionala specifica antreprenoriatului social, din acre 70 de persoane certificate ca urmare a participarii;</w:t>
            </w:r>
          </w:p>
          <w:p w14:paraId="29FB9008"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75 persoane care beneficiaza un program individualizat de formare pentru sprijinirea procesului de infiintare structuri de economie sociala, din care 70 de persoane certificate ca urmare a participarii;</w:t>
            </w:r>
          </w:p>
          <w:p w14:paraId="32D14D9C"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21 planuri de afaceri selectate in vederea finantarii prin intermediul schemei de minimis</w:t>
            </w:r>
          </w:p>
          <w:p w14:paraId="229B372F"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16 planuri de afaceri selectate în vederea finanþarii prin intermediul schemei de minimis care propun implementarea de întreprinderi sociale/întreprinderi sociale de inserþie cu domeniul de activitate prelucrarea si comercializarea produselor agricole (CAEN principal/domeniu de activitate cf Anexei 8 la Ghidul Solicitantului Condiþii Specifice)</w:t>
            </w:r>
          </w:p>
          <w:p w14:paraId="37A0D3ED"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minim 3 din planurile de afaceri finanþate prin intermediul schemei de minimis sa propuna activitaþi ce vor promova concret sprijinirea tranziþiei catre o economie cu emisii scazute de dioxid de carbon si eficienta din punctul de vedere al utilizarii resurselor</w:t>
            </w:r>
          </w:p>
          <w:p w14:paraId="2FEEFA60"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minim 3 din planurile de afaceri finanþate în cadrul proiectului sa propuna masuri ce vor promova concret inovarea sociala conform prevederilor secþiunii 1.4 a Ghidului solicitantului</w:t>
            </w:r>
          </w:p>
          <w:p w14:paraId="7E07EF17"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lastRenderedPageBreak/>
              <w:t>derularea a 21 de programe personalizate de consiliere/consultanta/mentorat pentru castigatorii concursului de planuri de afaceri in vederea dezvoltarii celor 21 de intreprinderi sociale selectate pentru sprijin financiar prin schema de minimis</w:t>
            </w:r>
          </w:p>
          <w:p w14:paraId="116C4ABB"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21 de noi intreprinderi sociale infiintate de catre castigatorii concursului de planuri de afaceri pe baza celor 21 de planuri de afaceri selectate</w:t>
            </w:r>
          </w:p>
        </w:tc>
      </w:tr>
      <w:tr w:rsidR="00126FF0" w:rsidRPr="003C0AD0" w14:paraId="417661B1" w14:textId="77777777" w:rsidTr="00FF2A26">
        <w:tc>
          <w:tcPr>
            <w:cnfStyle w:val="001000000000" w:firstRow="0" w:lastRow="0" w:firstColumn="1" w:lastColumn="0" w:oddVBand="0" w:evenVBand="0" w:oddHBand="0" w:evenHBand="0" w:firstRowFirstColumn="0" w:firstRowLastColumn="0" w:lastRowFirstColumn="0" w:lastRowLastColumn="0"/>
            <w:tcW w:w="941" w:type="pct"/>
            <w:shd w:val="clear" w:color="auto" w:fill="002465"/>
          </w:tcPr>
          <w:p w14:paraId="5CDD479B"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lastRenderedPageBreak/>
              <w:t>Rezultate planificate Etapa 2</w:t>
            </w:r>
          </w:p>
        </w:tc>
        <w:tc>
          <w:tcPr>
            <w:tcW w:w="4059" w:type="pct"/>
          </w:tcPr>
          <w:p w14:paraId="3010ED63"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21 de subventii de minimis acordate celor 21 de intreprinderi sociale selectate pentru a beneficia de sprijin</w:t>
            </w:r>
          </w:p>
          <w:p w14:paraId="146FC4E9"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105 de noi locuri de munca dezvoltate in cadrul celor 21 de intreprinderi sociale sprijinite prin schema de minimis</w:t>
            </w:r>
          </w:p>
          <w:p w14:paraId="1EE1DF3C"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63 de locuri de munca ocupate de tineri NEETs din cele 105 locuri de munca dezvoltate în cadrul celor 21 de întreprinderi sociale sprijinite prin schema de minimis</w:t>
            </w:r>
          </w:p>
          <w:p w14:paraId="5A3DCA4D"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21 de rapoarte de monitorizare a dezvoltării întreprinderilor ce beneficiaza de sprijin financiar prin intermediul schemei de minimis</w:t>
            </w:r>
          </w:p>
          <w:p w14:paraId="0F86CD15"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O analiza a situatiei economiei sociale la nivelul Regiunii Vest la finalul perioadei de implementare a proiectelor selectate spre finantare in cadrul prezentului apel de propuneri de proiecte</w:t>
            </w:r>
          </w:p>
        </w:tc>
      </w:tr>
      <w:tr w:rsidR="00126FF0" w:rsidRPr="003C0AD0" w14:paraId="2BE41861" w14:textId="77777777" w:rsidTr="00FF2A26">
        <w:tc>
          <w:tcPr>
            <w:cnfStyle w:val="001000000000" w:firstRow="0" w:lastRow="0" w:firstColumn="1" w:lastColumn="0" w:oddVBand="0" w:evenVBand="0" w:oddHBand="0" w:evenHBand="0" w:firstRowFirstColumn="0" w:firstRowLastColumn="0" w:lastRowFirstColumn="0" w:lastRowLastColumn="0"/>
            <w:tcW w:w="941" w:type="pct"/>
            <w:shd w:val="clear" w:color="auto" w:fill="002465"/>
          </w:tcPr>
          <w:p w14:paraId="758E8C94"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Rezultate planificate Etapa 3</w:t>
            </w:r>
          </w:p>
        </w:tc>
        <w:tc>
          <w:tcPr>
            <w:tcW w:w="4059" w:type="pct"/>
          </w:tcPr>
          <w:p w14:paraId="78B3FC54"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21 de rapoarte de monitorizare a sustenabilitatii întreprinderilor sociale ce beneficiaza de sprijin financiar prin intermediul schemei de minimis.</w:t>
            </w:r>
          </w:p>
        </w:tc>
      </w:tr>
    </w:tbl>
    <w:p w14:paraId="6888106F" w14:textId="77777777" w:rsidR="00126FF0" w:rsidRPr="003C0AD0" w:rsidRDefault="00126FF0" w:rsidP="00126FF0">
      <w:pPr>
        <w:spacing w:before="120" w:line="276" w:lineRule="auto"/>
        <w:rPr>
          <w:rFonts w:eastAsia="Times New Roman" w:cstheme="minorHAnsi"/>
          <w:color w:val="222222"/>
          <w:sz w:val="20"/>
          <w:szCs w:val="20"/>
          <w:lang w:val="ro-RO"/>
        </w:rPr>
      </w:pPr>
    </w:p>
    <w:p w14:paraId="46EB724D" w14:textId="77777777" w:rsidR="00126FF0" w:rsidRPr="003C0AD0" w:rsidRDefault="00126FF0" w:rsidP="00126FF0">
      <w:pPr>
        <w:autoSpaceDE w:val="0"/>
        <w:autoSpaceDN w:val="0"/>
        <w:adjustRightInd w:val="0"/>
        <w:spacing w:before="120" w:line="276" w:lineRule="auto"/>
        <w:rPr>
          <w:rFonts w:ascii="Calibri" w:hAnsi="Calibri" w:cs="Calibri"/>
          <w:b/>
          <w:i/>
          <w:iCs/>
          <w:color w:val="134753" w:themeColor="accent1"/>
          <w:lang w:val="ro-RO"/>
        </w:rPr>
      </w:pPr>
      <w:bookmarkStart w:id="64" w:name="_Hlk149748317"/>
      <w:bookmarkStart w:id="65" w:name="_Hlk140832656"/>
      <w:r w:rsidRPr="003C0AD0">
        <w:rPr>
          <w:rFonts w:ascii="Calibri" w:hAnsi="Calibri" w:cs="Calibri"/>
          <w:b/>
          <w:i/>
          <w:iCs/>
          <w:color w:val="134753" w:themeColor="accent1"/>
          <w:lang w:val="ro-RO"/>
        </w:rPr>
        <w:t>Principalele activități și rezultate obținute</w:t>
      </w:r>
    </w:p>
    <w:bookmarkEnd w:id="64"/>
    <w:p w14:paraId="518CD71A" w14:textId="77777777" w:rsidR="00126FF0" w:rsidRPr="003C0AD0" w:rsidRDefault="00126FF0" w:rsidP="00126FF0">
      <w:pPr>
        <w:spacing w:before="120" w:line="276" w:lineRule="auto"/>
        <w:rPr>
          <w:sz w:val="20"/>
          <w:szCs w:val="20"/>
          <w:lang w:val="ro-RO"/>
        </w:rPr>
      </w:pPr>
      <w:r w:rsidRPr="003C0AD0">
        <w:rPr>
          <w:sz w:val="20"/>
          <w:szCs w:val="20"/>
          <w:lang w:val="ro-RO"/>
        </w:rPr>
        <w:t>În cadrul proiectului activitățile realizate sunt dependente una de alta, desfășurându-se cronologic, împărțite în două etape principale. După informarea și selecția GT, s-au realizat cursurile de formare (Antreprenoriat social și Referent resurse umane) în urma cărora participanții au fost certificați. În cadrul cursurilor participanții au fost consiliați și îndrumați în scrierea planului de afaceri cu care ulterior au participat la concurs. În urma concursului s-au selectat 21 de PA câștigătoare spre a fi finanțate cu câte 100.000 euro, cu obligativitatea de a avea un minim de 5 angajați (condiție impusă și în GS). Având în vedere modificările legislative din acea perioadă, 3 dintre beneficiari ai ajutorului de minimis au renunțat la a-și mai înființă întreprinderile și, astfel din totalul de 21 de ÎS planificate în CF, Administratorul schemei a mai rămas cu 18 întreprinderi înființate. Însă, aceasta situație nu i-a împiedicat în a-și realiza indicatorul privind numărul de angajați. Activitățile derulate/stadiul acestora împreuna cu rezultatele obținute conform ultimului raport tehnic transmis (respectiv RT nr. 6, versiunea 1, perioada de referință:  01.12.2022-30.04.2023) sunt prezentate mai jos:</w:t>
      </w:r>
    </w:p>
    <w:p w14:paraId="2324E633" w14:textId="77777777" w:rsidR="00126FF0" w:rsidRPr="003C0AD0" w:rsidRDefault="00126FF0" w:rsidP="00126FF0">
      <w:pPr>
        <w:spacing w:before="120" w:line="276" w:lineRule="auto"/>
        <w:rPr>
          <w:sz w:val="20"/>
          <w:szCs w:val="20"/>
          <w:lang w:val="ro-RO"/>
        </w:rPr>
      </w:pPr>
      <w:r w:rsidRPr="003C0AD0">
        <w:rPr>
          <w:b/>
          <w:sz w:val="20"/>
          <w:szCs w:val="20"/>
          <w:lang w:val="ro-RO"/>
        </w:rPr>
        <w:t xml:space="preserve">Derularea activității A.I </w:t>
      </w:r>
      <w:r w:rsidRPr="003C0AD0">
        <w:rPr>
          <w:rFonts w:cstheme="minorHAnsi"/>
          <w:b/>
          <w:sz w:val="20"/>
          <w:szCs w:val="20"/>
          <w:lang w:val="ro-RO"/>
        </w:rPr>
        <w:t>”</w:t>
      </w:r>
      <w:r w:rsidRPr="003C0AD0">
        <w:rPr>
          <w:b/>
          <w:sz w:val="20"/>
          <w:szCs w:val="20"/>
          <w:lang w:val="ro-RO"/>
        </w:rPr>
        <w:t>Sprijin pentru infiintarea de noi intreprinderi sociale</w:t>
      </w:r>
      <w:r w:rsidRPr="003C0AD0">
        <w:rPr>
          <w:rFonts w:cstheme="minorHAnsi"/>
          <w:b/>
          <w:sz w:val="20"/>
          <w:szCs w:val="20"/>
          <w:lang w:val="ro-RO"/>
        </w:rPr>
        <w:t>”</w:t>
      </w:r>
      <w:r w:rsidRPr="003C0AD0">
        <w:rPr>
          <w:b/>
          <w:sz w:val="20"/>
          <w:szCs w:val="20"/>
          <w:lang w:val="ro-RO"/>
        </w:rPr>
        <w:t xml:space="preserve"> </w:t>
      </w:r>
      <w:r w:rsidRPr="003C0AD0">
        <w:rPr>
          <w:sz w:val="20"/>
          <w:szCs w:val="20"/>
          <w:lang w:val="ro-RO"/>
        </w:rPr>
        <w:t>a presupus implementarea a 7 sub-activități, respectiv:</w:t>
      </w:r>
    </w:p>
    <w:p w14:paraId="599FFFA1"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A1.I</w:t>
      </w:r>
      <w:r w:rsidRPr="003C0AD0">
        <w:rPr>
          <w:sz w:val="20"/>
          <w:szCs w:val="20"/>
          <w:lang w:val="ro-RO"/>
        </w:rPr>
        <w:t xml:space="preserve"> a fost centrată pe următoarele 3 componente esentiale interdependente între ele, respectiv:</w:t>
      </w:r>
    </w:p>
    <w:p w14:paraId="6A1E99CE" w14:textId="77777777" w:rsidR="00126FF0" w:rsidRPr="003C0AD0" w:rsidRDefault="00126FF0" w:rsidP="00126FF0">
      <w:pPr>
        <w:spacing w:before="120" w:line="276" w:lineRule="auto"/>
        <w:rPr>
          <w:sz w:val="20"/>
          <w:szCs w:val="20"/>
          <w:lang w:val="ro-RO"/>
        </w:rPr>
      </w:pPr>
      <w:r w:rsidRPr="003C0AD0">
        <w:rPr>
          <w:sz w:val="20"/>
          <w:szCs w:val="20"/>
          <w:lang w:val="ro-RO"/>
        </w:rPr>
        <w:t>1) Elaborarea analizei diagnostic inițiale cu privire la situația economiei sociale în regiunea Vest, respectiv elaborarea unei metodologii de realizare a analizei diagnostic,</w:t>
      </w:r>
    </w:p>
    <w:p w14:paraId="32FF5744" w14:textId="77777777" w:rsidR="00126FF0" w:rsidRPr="003C0AD0" w:rsidRDefault="00126FF0" w:rsidP="00126FF0">
      <w:pPr>
        <w:spacing w:before="120" w:line="276" w:lineRule="auto"/>
        <w:rPr>
          <w:sz w:val="20"/>
          <w:szCs w:val="20"/>
          <w:lang w:val="ro-RO"/>
        </w:rPr>
      </w:pPr>
      <w:r w:rsidRPr="003C0AD0">
        <w:rPr>
          <w:sz w:val="20"/>
          <w:szCs w:val="20"/>
          <w:lang w:val="ro-RO"/>
        </w:rPr>
        <w:t xml:space="preserve">2) Încheierea de parteneriate cu actorii relevanții de pe piață forței de muncă (asociații de întreprinderi/huburi/clustere), din sistemul de învățământ/de asistență medicală/de asistență socială/servicii de ocupare sau din administrația locală, în vederea creșterii implicării în furnizarea de servicii pentru grupurile vulnerabile; </w:t>
      </w:r>
    </w:p>
    <w:p w14:paraId="08C3A6F8" w14:textId="77777777" w:rsidR="00126FF0" w:rsidRPr="003C0AD0" w:rsidRDefault="00126FF0" w:rsidP="00126FF0">
      <w:pPr>
        <w:spacing w:before="120" w:line="276" w:lineRule="auto"/>
        <w:rPr>
          <w:sz w:val="20"/>
          <w:szCs w:val="20"/>
          <w:lang w:val="ro-RO"/>
        </w:rPr>
      </w:pPr>
      <w:r w:rsidRPr="003C0AD0">
        <w:rPr>
          <w:sz w:val="20"/>
          <w:szCs w:val="20"/>
          <w:lang w:val="ro-RO"/>
        </w:rPr>
        <w:lastRenderedPageBreak/>
        <w:t xml:space="preserve">3) Derularea efectivă a campaniei de informare a publicului cu privire la importanța economiei sociale și cu privire la oferta de sprijin a proiectului. </w:t>
      </w:r>
    </w:p>
    <w:p w14:paraId="54E934B6" w14:textId="77777777" w:rsidR="00126FF0" w:rsidRPr="003C0AD0" w:rsidRDefault="00126FF0" w:rsidP="00126FF0">
      <w:pPr>
        <w:spacing w:before="120" w:line="276" w:lineRule="auto"/>
        <w:rPr>
          <w:sz w:val="20"/>
          <w:szCs w:val="20"/>
          <w:lang w:val="ro-RO"/>
        </w:rPr>
      </w:pPr>
      <w:r w:rsidRPr="003C0AD0">
        <w:rPr>
          <w:sz w:val="20"/>
          <w:szCs w:val="20"/>
          <w:lang w:val="ro-RO"/>
        </w:rPr>
        <w:t xml:space="preserve">La momentul elaborării RT menționat mai sus, cele trei subactivități erau finalizate în procent de 100%, cu mențiunea că </w:t>
      </w:r>
      <w:r w:rsidRPr="003C0AD0">
        <w:rPr>
          <w:b/>
          <w:sz w:val="20"/>
          <w:szCs w:val="20"/>
          <w:lang w:val="ro-RO"/>
        </w:rPr>
        <w:t xml:space="preserve">numărul parteneriatelor cu actorii relevanți de pe piața forței de muncă a depășit estimarea inițială, realizându-se 7 astfel de parteneriate. </w:t>
      </w:r>
      <w:r w:rsidRPr="003C0AD0">
        <w:rPr>
          <w:sz w:val="20"/>
          <w:szCs w:val="20"/>
          <w:lang w:val="ro-RO"/>
        </w:rPr>
        <w:t>Parteneriatele au fost încă de la momentul elaborării cererii de finanțare considerate ca fiind esențiale pentru buna desfășurarea a proiectului și asigurarea sustenabilitatii dezvoltării celor 21 de întreprinderi sociale sprijinite prin proiect, acestea având mai multe valențe și sprijinind activitățile din mai multe perspective, după cum urmează: a) asigurarea transnsmiterii informațiilor despre implementarea proiectului și despre oportunitățile oferite de acesta pentru dezvoltarea sectorului economiei sociale din regiunea Vest, b) asigurarea identificării de persoane interesate să înființeze întreprinderi sociale/întreprinderi sociale de inserție în regiunea Vest, c) asigurarea necesarului de informații în vederea adaptării procesului de implementare a proiectului.</w:t>
      </w:r>
    </w:p>
    <w:p w14:paraId="119801F0"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 2 Selectarea grupului tinta</w:t>
      </w:r>
      <w:r w:rsidRPr="003C0AD0">
        <w:rPr>
          <w:sz w:val="20"/>
          <w:szCs w:val="20"/>
          <w:lang w:val="ro-RO"/>
        </w:rPr>
        <w:t xml:space="preserve"> ce va beneficia de sprijinul acordat in cadrul proiectului, pe baza metodologiei de selecție a grupului țintă si monitorizarea participarii acestuia la activitatile proiectului inclusiv monitoirzarea gradului de satisfactie al grupului tinta a fost de asemenea finalizată în procent de 100%, cu mențiunea că au fost selectate </w:t>
      </w:r>
      <w:r w:rsidRPr="003C0AD0">
        <w:rPr>
          <w:b/>
          <w:sz w:val="20"/>
          <w:szCs w:val="20"/>
          <w:lang w:val="ro-RO"/>
        </w:rPr>
        <w:t>118 persoane care doresc să înființeze întreprinderi sociale, pentru a beneficia de sprijin din partea proiectului, comparativ cu numărul de 75 astfel de persoane</w:t>
      </w:r>
      <w:r w:rsidRPr="003C0AD0">
        <w:rPr>
          <w:sz w:val="20"/>
          <w:szCs w:val="20"/>
          <w:lang w:val="ro-RO"/>
        </w:rPr>
        <w:t xml:space="preserve"> estimate inițial în cererea de finanțare.</w:t>
      </w:r>
    </w:p>
    <w:p w14:paraId="0F8F032C"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 3</w:t>
      </w:r>
      <w:r w:rsidRPr="003C0AD0">
        <w:rPr>
          <w:sz w:val="20"/>
          <w:szCs w:val="20"/>
          <w:lang w:val="ro-RO"/>
        </w:rPr>
        <w:t xml:space="preserve"> a vizat derularea programului de formare profesională specifică antreprenoriatului social și la momentul elaborării RT acesta era finalizat în proporție de 100% pentru cele 118 persoanele selectate în urma implementări subactivității AI.2, 82 dintre acestea fiind certificate, iar </w:t>
      </w:r>
      <w:r w:rsidRPr="003C0AD0">
        <w:rPr>
          <w:i/>
          <w:iCs/>
          <w:sz w:val="20"/>
          <w:szCs w:val="20"/>
          <w:lang w:val="ro-RO"/>
        </w:rPr>
        <w:t>subactivitatea A.I.4</w:t>
      </w:r>
      <w:r w:rsidRPr="003C0AD0">
        <w:rPr>
          <w:sz w:val="20"/>
          <w:szCs w:val="20"/>
          <w:lang w:val="ro-RO"/>
        </w:rPr>
        <w:t>, respectiv derularea programului de formare individualizat pentru sprijinirea procesului de infiintare si dezvoltare a întreprinderilor sociale  a reunit 118 de persoane, dintre care 81 au fost certificate.</w:t>
      </w:r>
    </w:p>
    <w:p w14:paraId="7C795E30"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A.I.5</w:t>
      </w:r>
      <w:r w:rsidRPr="003C0AD0">
        <w:rPr>
          <w:sz w:val="20"/>
          <w:szCs w:val="20"/>
          <w:lang w:val="ro-RO"/>
        </w:rPr>
        <w:t>, respectiv Organizarea concursurilor de planuri de afaceri in vederea finantarii a 21 de intreprinderi sociale/intreprinderi sociale de insertie s-a finalizat în proporție prin selecția a 21 planuri de afaceri selectate in vederea finantarii prin intermediul schemei de minimis, 16 planuri de afaceri selectate în vederea finanțarii prin intermediul schemei de minimis care propun implementarea de întreprinderi sociale/întreprinderi sociale de inserție cu domeniul de activitate prelucrarea si comercializare a produselor agricole (CAEN principal/domeniu de activitate cf Anexei 8 la Ghidul Solicitantului Condiții Specifice). Minim 3 din planurile de afaceri finanțate prin intermediul schemei de minimis au propus activitați ce vor promova concret sprijinirea tranziției catre o economie cu emisii scazute de dioxid de carbon si eficienta din punctul de vedere al utilizarii resurselor și Minim 3 din planurile de afaceri finanțate în cadrul proiectului au propus masuri ce vor promova concret inovarea sociala conform prevederilor secțiunii 1.4 a Ghidului solicitantului.</w:t>
      </w:r>
    </w:p>
    <w:p w14:paraId="571F41E9"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 6</w:t>
      </w:r>
      <w:r w:rsidRPr="003C0AD0">
        <w:rPr>
          <w:sz w:val="20"/>
          <w:szCs w:val="20"/>
          <w:lang w:val="ro-RO"/>
        </w:rPr>
        <w:t xml:space="preserve"> a vizat Furnizarea unor servicii personalizate de consiliere/consultanță/ mentorat ulterior finalizării procesului de selecție a planurilor de afaceri pentru câștigătorii concursului de planuri de afaceri, derulându-se 19 programe personalizate de consiliere/consultanță/mentorat pentru câștigătorii concursului de planuri de afaceri în vederea dezvoltării celor 21 de întreprinderi sociale selectate pentru sprijin financiar prin schema de minimis.</w:t>
      </w:r>
    </w:p>
    <w:p w14:paraId="653065D4"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A.I.7,</w:t>
      </w:r>
      <w:r w:rsidRPr="003C0AD0">
        <w:rPr>
          <w:sz w:val="20"/>
          <w:szCs w:val="20"/>
          <w:lang w:val="ro-RO"/>
        </w:rPr>
        <w:t xml:space="preserve"> respectiv Asigurarea înființării și demarării funcționarii întreprinderilor ce vor implementa planurile de afaceri cu ajutor de minimis în cadrul proiectului s-a finalizat în proporție de 90,48% la data elaborării RT 6, prin înființarea a 19 noi întreprinderi sociale de către câștigătorii concursului de planuri de afaceri pe baza celor 21 de planuri de afaceri selectate, din cele 21 estimate inițial.</w:t>
      </w:r>
    </w:p>
    <w:p w14:paraId="0CBF5C39" w14:textId="77777777" w:rsidR="00126FF0" w:rsidRPr="003C0AD0" w:rsidRDefault="00126FF0" w:rsidP="00126FF0">
      <w:pPr>
        <w:spacing w:before="120" w:line="276" w:lineRule="auto"/>
        <w:rPr>
          <w:sz w:val="20"/>
          <w:szCs w:val="20"/>
          <w:lang w:val="ro-RO"/>
        </w:rPr>
      </w:pPr>
      <w:r w:rsidRPr="003C0AD0">
        <w:rPr>
          <w:b/>
          <w:sz w:val="20"/>
          <w:szCs w:val="20"/>
          <w:lang w:val="ro-RO"/>
        </w:rPr>
        <w:t xml:space="preserve">Astfel, la finalul implementării activității A1, au fost inființate 19 din cele 21 de întreprinderi sociale estimate la momentul cererii de finanțare, în urma interviului realizat în vederea realizării studiului de caz rezultând </w:t>
      </w:r>
      <w:r w:rsidRPr="003C0AD0">
        <w:rPr>
          <w:b/>
          <w:sz w:val="20"/>
          <w:szCs w:val="20"/>
          <w:lang w:val="ro-RO"/>
        </w:rPr>
        <w:lastRenderedPageBreak/>
        <w:t>faptul că numărul final de întreprinderi sociale ce au primit finanțare a fost 18 ((o întreprindere socială s-a retras din proiect în data de 30.09.2022, renunțând la solicitarea ajutorului de minimis) fapt ce nu a afectat îndeplinirea indicatorului referitor la numărul de angajați.</w:t>
      </w:r>
    </w:p>
    <w:p w14:paraId="2441A0E5"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Din cele 18 de entități nou înființate în mediul rural active cu diverse domenii de activitate (</w:t>
      </w:r>
      <w:r w:rsidRPr="003C0AD0">
        <w:rPr>
          <w:rFonts w:cstheme="minorHAnsi"/>
          <w:b/>
          <w:sz w:val="20"/>
          <w:szCs w:val="20"/>
          <w:lang w:val="ro-RO"/>
        </w:rPr>
        <w:t>13 în domeniul agricol și 5 în cel non-agricol</w:t>
      </w:r>
      <w:r w:rsidRPr="003C0AD0">
        <w:rPr>
          <w:rFonts w:cstheme="minorHAnsi"/>
          <w:sz w:val="20"/>
          <w:szCs w:val="20"/>
          <w:lang w:val="ro-RO"/>
        </w:rPr>
        <w:t xml:space="preserve">), </w:t>
      </w:r>
      <w:r w:rsidRPr="003C0AD0">
        <w:rPr>
          <w:rFonts w:cstheme="minorHAnsi"/>
          <w:b/>
          <w:sz w:val="20"/>
          <w:szCs w:val="20"/>
          <w:lang w:val="ro-RO"/>
        </w:rPr>
        <w:t xml:space="preserve">1 este un ONG, 6 - întreprinderi sociale </w:t>
      </w:r>
      <w:r w:rsidRPr="003C0AD0">
        <w:rPr>
          <w:rFonts w:cstheme="minorHAnsi"/>
          <w:sz w:val="20"/>
          <w:szCs w:val="20"/>
          <w:lang w:val="ro-RO"/>
        </w:rPr>
        <w:t xml:space="preserve">și </w:t>
      </w:r>
      <w:r w:rsidRPr="003C0AD0">
        <w:rPr>
          <w:rFonts w:cstheme="minorHAnsi"/>
          <w:b/>
          <w:sz w:val="20"/>
          <w:szCs w:val="20"/>
          <w:lang w:val="ro-RO"/>
        </w:rPr>
        <w:t>12 - întreprinderi de inserție</w:t>
      </w:r>
      <w:r w:rsidRPr="003C0AD0">
        <w:rPr>
          <w:rFonts w:cstheme="minorHAnsi"/>
          <w:sz w:val="20"/>
          <w:szCs w:val="20"/>
          <w:lang w:val="ro-RO"/>
        </w:rPr>
        <w:t xml:space="preserve">. Fiecare IES are un număr de minim 5 angajați, inclusiv tineri NEETs și astfel prin acestea rămase active au reușit să-și atingă parțial indicatorul de locuri de muncă nou create, </w:t>
      </w:r>
      <w:r w:rsidRPr="003C0AD0">
        <w:rPr>
          <w:rFonts w:cstheme="minorHAnsi"/>
          <w:b/>
          <w:sz w:val="20"/>
          <w:szCs w:val="20"/>
          <w:lang w:val="ro-RO"/>
        </w:rPr>
        <w:t>106 angajați</w:t>
      </w:r>
      <w:r w:rsidRPr="003C0AD0">
        <w:rPr>
          <w:rFonts w:cstheme="minorHAnsi"/>
          <w:sz w:val="20"/>
          <w:szCs w:val="20"/>
          <w:lang w:val="ro-RO"/>
        </w:rPr>
        <w:t xml:space="preserve"> din 105 planificați. Însă au doar </w:t>
      </w:r>
      <w:r w:rsidRPr="003C0AD0">
        <w:rPr>
          <w:rFonts w:cstheme="minorHAnsi"/>
          <w:b/>
          <w:sz w:val="20"/>
          <w:szCs w:val="20"/>
          <w:lang w:val="ro-RO"/>
        </w:rPr>
        <w:t>54 de tineri NEETs</w:t>
      </w:r>
      <w:r w:rsidRPr="003C0AD0">
        <w:rPr>
          <w:rFonts w:cstheme="minorHAnsi"/>
          <w:sz w:val="20"/>
          <w:szCs w:val="20"/>
          <w:lang w:val="ro-RO"/>
        </w:rPr>
        <w:t xml:space="preserve"> din 63 asumați. Fiecare întreprindere ar fi trebuit să aibă mini 3 angajați NEETs, însă cum 3 dintre ÎS au renunțat, indicatorul nu a mai putut fi atins. Aceștia au fost greu de găsit și angajat.</w:t>
      </w:r>
    </w:p>
    <w:p w14:paraId="04C62EC9"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 xml:space="preserve">13 mentori au reprezentat sprijin pentru beneficiarii subvenției în a-și înființa întreprinderile, având în vedere </w:t>
      </w:r>
      <w:r w:rsidRPr="003C0AD0">
        <w:rPr>
          <w:rFonts w:cstheme="minorHAnsi"/>
          <w:b/>
          <w:sz w:val="20"/>
          <w:szCs w:val="20"/>
          <w:lang w:val="ro-RO"/>
        </w:rPr>
        <w:t>modificările legislative de</w:t>
      </w:r>
      <w:r w:rsidRPr="003C0AD0">
        <w:rPr>
          <w:rFonts w:cstheme="minorHAnsi"/>
          <w:sz w:val="20"/>
          <w:szCs w:val="20"/>
          <w:lang w:val="ro-RO"/>
        </w:rPr>
        <w:t xml:space="preserve"> la acel moment, atât pe palierul legii economiei sociale, cât și pe palierul codului fiscal. Activitatea de mentorat urmează a fi finalizată în decembrie 2023 și este considerată o activitate importantă fără de care beneficiarii nu ar fi putut să-și implementeze PA.</w:t>
      </w:r>
    </w:p>
    <w:p w14:paraId="41FD9456"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În prezent s-a depus CPL pentru Transa 2 de 25% din restul subvenției, prima tranșă fiind de 75%. Condiția pentru solicitarea transei 2 este aceea de a dovedi operaționalitatea firmei de la cel puțin 6 luni de la data semnării contractului și a avea angajate toate cele 5 persoane asumate în PA.</w:t>
      </w:r>
    </w:p>
    <w:p w14:paraId="38306D60" w14:textId="77777777" w:rsidR="00126FF0" w:rsidRPr="003C0AD0" w:rsidRDefault="00126FF0" w:rsidP="00126FF0">
      <w:pPr>
        <w:spacing w:before="120" w:line="276" w:lineRule="auto"/>
        <w:rPr>
          <w:sz w:val="20"/>
          <w:szCs w:val="20"/>
          <w:lang w:val="ro-RO"/>
        </w:rPr>
      </w:pPr>
      <w:r w:rsidRPr="003C0AD0">
        <w:rPr>
          <w:b/>
          <w:sz w:val="20"/>
          <w:szCs w:val="20"/>
          <w:lang w:val="ro-RO"/>
        </w:rPr>
        <w:t>Activitatea A.II Implementarea planurilor de afaceri si monitorizarea functionării întreprinderilor sociale/întreprinderilor sociale de inserție înființate ca urmare a sprijinului primit în cadrul proiectului</w:t>
      </w:r>
      <w:r w:rsidRPr="003C0AD0">
        <w:rPr>
          <w:sz w:val="20"/>
          <w:szCs w:val="20"/>
          <w:lang w:val="ro-RO"/>
        </w:rPr>
        <w:t xml:space="preserve"> a vizat realizarea următoarelor subactivități:</w:t>
      </w:r>
    </w:p>
    <w:p w14:paraId="34E0D650"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A.II.1 Decontarea sumelor aferente implementarii planurilor de afaceri selectate in cadrul proiectului</w:t>
      </w:r>
      <w:r w:rsidRPr="003C0AD0">
        <w:rPr>
          <w:sz w:val="20"/>
          <w:szCs w:val="20"/>
          <w:lang w:val="ro-RO"/>
        </w:rPr>
        <w:t>, realizată în procent de 86,87% în momentul elaborării RT 6, cu următoarele rezultate: 18 subventii de minimis acordate celor 18 intreprinderi sociale selectate pentru a beneficia de sprijin din cele 21 estimate în cererea de finanțare, 108 noi locuri de munca dezvoltate in cadrul celor 18 de intreprinderi sociale sprijinite prin schema de minimis din cele 105 estimate în cererea de finanțare și 54 locuri de munca ocupate de tineri NEETs din cele 108 locuri de munca dezvoltate în cadrul celor 18 de întreprinderi sociale sprijinite prin schema de minimis.</w:t>
      </w:r>
    </w:p>
    <w:p w14:paraId="308A9E1E" w14:textId="77777777" w:rsidR="00126FF0" w:rsidRPr="003C0AD0" w:rsidRDefault="00126FF0" w:rsidP="00126FF0">
      <w:pPr>
        <w:spacing w:before="120" w:line="276" w:lineRule="auto"/>
        <w:rPr>
          <w:sz w:val="20"/>
          <w:szCs w:val="20"/>
          <w:lang w:val="ro-RO"/>
        </w:rPr>
      </w:pPr>
      <w:r w:rsidRPr="003C0AD0">
        <w:rPr>
          <w:i/>
          <w:iCs/>
          <w:sz w:val="20"/>
          <w:szCs w:val="20"/>
          <w:lang w:val="ro-RO"/>
        </w:rPr>
        <w:t>Subactivitatea A.II.2 Monitorizarea functionarii si dezvoltarii afacerilor finantate</w:t>
      </w:r>
      <w:r w:rsidRPr="003C0AD0">
        <w:rPr>
          <w:sz w:val="20"/>
          <w:szCs w:val="20"/>
          <w:lang w:val="ro-RO"/>
        </w:rPr>
        <w:t>, realizată în procent de 23,80% la momentul elaborării RT 6, cu următoarele rezultate: 18 rapoarte de monitorizare a dezvoltarii intreprinderilor ce beneficiaza de sprijin financiar prin intermediul schemei de minimis pentru lunile 1, 2, 3, 4, 5, 6, 7, 8, 9, 10 de implementare.</w:t>
      </w:r>
    </w:p>
    <w:p w14:paraId="50E0C3AF" w14:textId="77777777" w:rsidR="00126FF0" w:rsidRPr="003C0AD0" w:rsidRDefault="00126FF0" w:rsidP="00126FF0">
      <w:pPr>
        <w:spacing w:before="120" w:line="276" w:lineRule="auto"/>
        <w:rPr>
          <w:sz w:val="20"/>
          <w:szCs w:val="20"/>
          <w:lang w:val="ro-RO"/>
        </w:rPr>
      </w:pPr>
      <w:r w:rsidRPr="003C0AD0">
        <w:rPr>
          <w:sz w:val="20"/>
          <w:szCs w:val="20"/>
          <w:lang w:val="ro-RO"/>
        </w:rPr>
        <w:t xml:space="preserve">Implementarea activității </w:t>
      </w:r>
      <w:r w:rsidRPr="003C0AD0">
        <w:rPr>
          <w:b/>
          <w:sz w:val="20"/>
          <w:szCs w:val="20"/>
          <w:lang w:val="ro-RO"/>
        </w:rPr>
        <w:t>A.III Asigurarea sustenabilitatii planurilor de afaceri in timpul perioadei de sustenabilitate a proiectului</w:t>
      </w:r>
      <w:r w:rsidRPr="003C0AD0">
        <w:rPr>
          <w:sz w:val="20"/>
          <w:szCs w:val="20"/>
          <w:lang w:val="ro-RO"/>
        </w:rPr>
        <w:t>, respectiv a subactivității A.III.1 Asigurarea sustenabilitatii planurilor de afaceri in timpul perioadei de sustenabilitate a proiectului si monitorizarea respectarii regulilor de acordare a ajutorului de minimis nu demarase la momentul elaborării RT5, din desfășurarea interviului rezultând însă faptul că au fost elaborate 18 de rapoarte de monitorizare a sustenabilitatii întreprinderilor sociale ce beneficiaza de sprijin financiar prin intermediul schemei de minimis, comparativ cu numărul estimat în cererea de finanțare, respectiv 21 rapoarte de monitorizare a sustenabilității ÎS.</w:t>
      </w:r>
    </w:p>
    <w:p w14:paraId="59BFE1CC" w14:textId="77777777" w:rsidR="00126FF0" w:rsidRPr="003C0AD0" w:rsidRDefault="00126FF0" w:rsidP="00126FF0">
      <w:pPr>
        <w:spacing w:before="120" w:line="276" w:lineRule="auto"/>
        <w:rPr>
          <w:sz w:val="20"/>
          <w:szCs w:val="20"/>
          <w:lang w:val="ro-RO"/>
        </w:rPr>
      </w:pPr>
    </w:p>
    <w:p w14:paraId="3146250E" w14:textId="4A29B5BE" w:rsidR="00126FF0" w:rsidRPr="008E143C" w:rsidRDefault="00126FF0" w:rsidP="00126FF0">
      <w:pPr>
        <w:spacing w:before="120" w:line="276" w:lineRule="auto"/>
        <w:rPr>
          <w:b/>
          <w:bCs w:val="0"/>
          <w:i/>
          <w:iCs/>
          <w:color w:val="0072AE"/>
          <w:lang w:val="ro-RO"/>
        </w:rPr>
      </w:pPr>
      <w:r w:rsidRPr="008E143C">
        <w:rPr>
          <w:b/>
          <w:i/>
          <w:iCs/>
          <w:color w:val="0072AE"/>
          <w:lang w:val="ro-RO"/>
        </w:rPr>
        <w:t>Indicatori proiect</w:t>
      </w:r>
      <w:bookmarkEnd w:id="65"/>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4983"/>
        <w:gridCol w:w="1349"/>
        <w:gridCol w:w="1372"/>
        <w:gridCol w:w="1313"/>
      </w:tblGrid>
      <w:tr w:rsidR="00126FF0" w:rsidRPr="003C0AD0" w14:paraId="430D24BA" w14:textId="77777777" w:rsidTr="00FF2A26">
        <w:trPr>
          <w:cnfStyle w:val="100000000000" w:firstRow="1" w:lastRow="0" w:firstColumn="0" w:lastColumn="0" w:oddVBand="0" w:evenVBand="0" w:oddHBand="0" w:evenHBand="0" w:firstRowFirstColumn="0" w:firstRowLastColumn="0" w:lastRowFirstColumn="0" w:lastRowLastColumn="0"/>
        </w:trPr>
        <w:tc>
          <w:tcPr>
            <w:tcW w:w="5524" w:type="dxa"/>
            <w:shd w:val="clear" w:color="auto" w:fill="002465"/>
          </w:tcPr>
          <w:p w14:paraId="6B084AAC"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Indicator (comuni FSE/</w:t>
            </w:r>
            <w:r w:rsidRPr="003C0AD0">
              <w:rPr>
                <w:rFonts w:cstheme="minorHAnsi"/>
                <w:b w:val="0"/>
                <w:sz w:val="18"/>
                <w:szCs w:val="18"/>
                <w:lang w:val="ro-RO"/>
              </w:rPr>
              <w:t xml:space="preserve"> </w:t>
            </w:r>
            <w:r w:rsidRPr="003C0AD0">
              <w:rPr>
                <w:rFonts w:cstheme="minorHAnsi"/>
                <w:sz w:val="18"/>
                <w:szCs w:val="18"/>
                <w:lang w:val="ro-RO"/>
              </w:rPr>
              <w:t>ILMT și</w:t>
            </w:r>
            <w:r w:rsidRPr="003C0AD0">
              <w:rPr>
                <w:rFonts w:cstheme="minorHAnsi"/>
                <w:b w:val="0"/>
                <w:sz w:val="18"/>
                <w:szCs w:val="18"/>
                <w:lang w:val="ro-RO"/>
              </w:rPr>
              <w:t xml:space="preserve"> </w:t>
            </w:r>
            <w:r w:rsidRPr="003C0AD0">
              <w:rPr>
                <w:rFonts w:cstheme="minorHAnsi"/>
                <w:sz w:val="18"/>
                <w:szCs w:val="18"/>
                <w:lang w:val="ro-RO"/>
              </w:rPr>
              <w:t>specifici de program)</w:t>
            </w:r>
            <w:r w:rsidRPr="003C0AD0">
              <w:rPr>
                <w:rFonts w:cstheme="minorHAnsi"/>
                <w:b w:val="0"/>
                <w:sz w:val="18"/>
                <w:szCs w:val="18"/>
                <w:lang w:val="ro-RO"/>
              </w:rPr>
              <w:t xml:space="preserve"> - Denumire</w:t>
            </w:r>
          </w:p>
        </w:tc>
        <w:tc>
          <w:tcPr>
            <w:tcW w:w="1417" w:type="dxa"/>
            <w:shd w:val="clear" w:color="auto" w:fill="002465"/>
          </w:tcPr>
          <w:p w14:paraId="3825985A"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Indicator</w:t>
            </w:r>
            <w:r w:rsidRPr="003C0AD0">
              <w:rPr>
                <w:rFonts w:cstheme="minorHAnsi"/>
                <w:b w:val="0"/>
                <w:sz w:val="18"/>
                <w:szCs w:val="18"/>
                <w:lang w:val="ro-RO"/>
              </w:rPr>
              <w:t xml:space="preserve">  - ID</w:t>
            </w:r>
          </w:p>
        </w:tc>
        <w:tc>
          <w:tcPr>
            <w:tcW w:w="1418" w:type="dxa"/>
            <w:shd w:val="clear" w:color="auto" w:fill="002465"/>
          </w:tcPr>
          <w:p w14:paraId="155295E1"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Valoare prognozată</w:t>
            </w:r>
          </w:p>
        </w:tc>
        <w:tc>
          <w:tcPr>
            <w:tcW w:w="1377" w:type="dxa"/>
            <w:shd w:val="clear" w:color="auto" w:fill="002465"/>
          </w:tcPr>
          <w:p w14:paraId="1C4CA2C5"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Valoarea realizată</w:t>
            </w:r>
          </w:p>
        </w:tc>
      </w:tr>
      <w:tr w:rsidR="00126FF0" w:rsidRPr="003C0AD0" w14:paraId="37463DB5" w14:textId="77777777" w:rsidTr="00FF2A26">
        <w:trPr>
          <w:cnfStyle w:val="000000100000" w:firstRow="0" w:lastRow="0" w:firstColumn="0" w:lastColumn="0" w:oddVBand="0" w:evenVBand="0" w:oddHBand="1" w:evenHBand="0" w:firstRowFirstColumn="0" w:firstRowLastColumn="0" w:lastRowFirstColumn="0" w:lastRowLastColumn="0"/>
        </w:trPr>
        <w:tc>
          <w:tcPr>
            <w:tcW w:w="9736" w:type="dxa"/>
            <w:gridSpan w:val="4"/>
          </w:tcPr>
          <w:p w14:paraId="6A46C025" w14:textId="77777777" w:rsidR="00126FF0" w:rsidRPr="003C0AD0" w:rsidRDefault="00126FF0" w:rsidP="00FF2A26">
            <w:pPr>
              <w:spacing w:line="276" w:lineRule="auto"/>
              <w:jc w:val="both"/>
              <w:rPr>
                <w:rFonts w:cstheme="minorHAnsi"/>
                <w:b/>
                <w:bCs w:val="0"/>
                <w:sz w:val="18"/>
                <w:szCs w:val="18"/>
                <w:lang w:val="ro-RO"/>
              </w:rPr>
            </w:pPr>
            <w:r w:rsidRPr="003C0AD0">
              <w:rPr>
                <w:rFonts w:cstheme="minorHAnsi"/>
                <w:b/>
                <w:sz w:val="18"/>
                <w:szCs w:val="18"/>
                <w:lang w:val="ro-RO"/>
              </w:rPr>
              <w:t>INDICATORI PRESTABILIȚI DE REZULTAT</w:t>
            </w:r>
          </w:p>
        </w:tc>
      </w:tr>
      <w:tr w:rsidR="00126FF0" w:rsidRPr="003C0AD0" w14:paraId="5DD68C29" w14:textId="77777777" w:rsidTr="00FF2A26">
        <w:tc>
          <w:tcPr>
            <w:tcW w:w="5524" w:type="dxa"/>
          </w:tcPr>
          <w:p w14:paraId="1CBA22AC"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lastRenderedPageBreak/>
              <w:t>Participanți care își mențin locul de muncă timp de 6 luni după finalizarea sprijinului (COVID-19)</w:t>
            </w:r>
          </w:p>
        </w:tc>
        <w:tc>
          <w:tcPr>
            <w:tcW w:w="1417" w:type="dxa"/>
          </w:tcPr>
          <w:p w14:paraId="2BD0D2C3"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CVR1</w:t>
            </w:r>
          </w:p>
        </w:tc>
        <w:tc>
          <w:tcPr>
            <w:tcW w:w="1418" w:type="dxa"/>
          </w:tcPr>
          <w:p w14:paraId="0532581D"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105</w:t>
            </w:r>
          </w:p>
        </w:tc>
        <w:tc>
          <w:tcPr>
            <w:tcW w:w="1377" w:type="dxa"/>
          </w:tcPr>
          <w:p w14:paraId="776AF8C5"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0</w:t>
            </w:r>
          </w:p>
        </w:tc>
      </w:tr>
      <w:tr w:rsidR="00126FF0" w:rsidRPr="003C0AD0" w14:paraId="23EF455F" w14:textId="77777777" w:rsidTr="00FF2A26">
        <w:trPr>
          <w:cnfStyle w:val="000000100000" w:firstRow="0" w:lastRow="0" w:firstColumn="0" w:lastColumn="0" w:oddVBand="0" w:evenVBand="0" w:oddHBand="1" w:evenHBand="0" w:firstRowFirstColumn="0" w:firstRowLastColumn="0" w:lastRowFirstColumn="0" w:lastRowLastColumn="0"/>
        </w:trPr>
        <w:tc>
          <w:tcPr>
            <w:tcW w:w="5524" w:type="dxa"/>
          </w:tcPr>
          <w:p w14:paraId="0ACBDEA2"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t>Tineri NEETs șomeri care primesc un loc de muncă, inclusiv cei care desfășoară o activitate independentă</w:t>
            </w:r>
          </w:p>
        </w:tc>
        <w:tc>
          <w:tcPr>
            <w:tcW w:w="1417" w:type="dxa"/>
          </w:tcPr>
          <w:p w14:paraId="4A28A93E"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4S200</w:t>
            </w:r>
          </w:p>
        </w:tc>
        <w:tc>
          <w:tcPr>
            <w:tcW w:w="1418" w:type="dxa"/>
          </w:tcPr>
          <w:p w14:paraId="14F198CD"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63</w:t>
            </w:r>
          </w:p>
        </w:tc>
        <w:tc>
          <w:tcPr>
            <w:tcW w:w="1377" w:type="dxa"/>
          </w:tcPr>
          <w:p w14:paraId="137FABD2"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54</w:t>
            </w:r>
          </w:p>
        </w:tc>
      </w:tr>
      <w:tr w:rsidR="00126FF0" w:rsidRPr="003C0AD0" w14:paraId="15414B32" w14:textId="77777777" w:rsidTr="00FF2A26">
        <w:tc>
          <w:tcPr>
            <w:tcW w:w="5524" w:type="dxa"/>
          </w:tcPr>
          <w:p w14:paraId="2D451C30"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t>Tineri NEETs șomeri care primesc un loc de muncă, inclusiv cei care desfășoară o activitate independentă, din care: -Din zona rurală</w:t>
            </w:r>
          </w:p>
        </w:tc>
        <w:tc>
          <w:tcPr>
            <w:tcW w:w="1417" w:type="dxa"/>
          </w:tcPr>
          <w:p w14:paraId="4F572CA3"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4S200.2</w:t>
            </w:r>
          </w:p>
        </w:tc>
        <w:tc>
          <w:tcPr>
            <w:tcW w:w="1418" w:type="dxa"/>
          </w:tcPr>
          <w:p w14:paraId="5E5842D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63</w:t>
            </w:r>
          </w:p>
        </w:tc>
        <w:tc>
          <w:tcPr>
            <w:tcW w:w="1377" w:type="dxa"/>
          </w:tcPr>
          <w:p w14:paraId="7B08A22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54</w:t>
            </w:r>
          </w:p>
        </w:tc>
      </w:tr>
      <w:tr w:rsidR="00126FF0" w:rsidRPr="003C0AD0" w14:paraId="44F1A786" w14:textId="77777777" w:rsidTr="00FF2A26">
        <w:trPr>
          <w:cnfStyle w:val="000000100000" w:firstRow="0" w:lastRow="0" w:firstColumn="0" w:lastColumn="0" w:oddVBand="0" w:evenVBand="0" w:oddHBand="1" w:evenHBand="0" w:firstRowFirstColumn="0" w:firstRowLastColumn="0" w:lastRowFirstColumn="0" w:lastRowLastColumn="0"/>
        </w:trPr>
        <w:tc>
          <w:tcPr>
            <w:tcW w:w="5524" w:type="dxa"/>
          </w:tcPr>
          <w:p w14:paraId="04EE8A6B"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t>Entități de economie socială care funcționează la 6 luni după terminarea sprijinului</w:t>
            </w:r>
          </w:p>
        </w:tc>
        <w:tc>
          <w:tcPr>
            <w:tcW w:w="1417" w:type="dxa"/>
          </w:tcPr>
          <w:p w14:paraId="4E40E8C3"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4S61</w:t>
            </w:r>
          </w:p>
        </w:tc>
        <w:tc>
          <w:tcPr>
            <w:tcW w:w="1418" w:type="dxa"/>
          </w:tcPr>
          <w:p w14:paraId="2B2E5C07"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21</w:t>
            </w:r>
          </w:p>
        </w:tc>
        <w:tc>
          <w:tcPr>
            <w:tcW w:w="1377" w:type="dxa"/>
          </w:tcPr>
          <w:p w14:paraId="2C8D548E"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0</w:t>
            </w:r>
          </w:p>
        </w:tc>
      </w:tr>
      <w:tr w:rsidR="00126FF0" w:rsidRPr="003C0AD0" w14:paraId="2ED3784C" w14:textId="77777777" w:rsidTr="00FF2A26">
        <w:tc>
          <w:tcPr>
            <w:tcW w:w="5524" w:type="dxa"/>
          </w:tcPr>
          <w:p w14:paraId="05B494A7"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t>Entități de economie socială care funcționează la 6 luni după terminarea sprijinului, din care: din zona rurală</w:t>
            </w:r>
          </w:p>
        </w:tc>
        <w:tc>
          <w:tcPr>
            <w:tcW w:w="1417" w:type="dxa"/>
          </w:tcPr>
          <w:p w14:paraId="7BB77D6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4S61.1</w:t>
            </w:r>
          </w:p>
        </w:tc>
        <w:tc>
          <w:tcPr>
            <w:tcW w:w="1418" w:type="dxa"/>
          </w:tcPr>
          <w:p w14:paraId="49526468"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21</w:t>
            </w:r>
          </w:p>
        </w:tc>
        <w:tc>
          <w:tcPr>
            <w:tcW w:w="1377" w:type="dxa"/>
          </w:tcPr>
          <w:p w14:paraId="78E2C60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0</w:t>
            </w:r>
          </w:p>
        </w:tc>
      </w:tr>
      <w:tr w:rsidR="00126FF0" w:rsidRPr="003C0AD0" w14:paraId="01D07EC1" w14:textId="77777777" w:rsidTr="00FF2A26">
        <w:trPr>
          <w:cnfStyle w:val="000000100000" w:firstRow="0" w:lastRow="0" w:firstColumn="0" w:lastColumn="0" w:oddVBand="0" w:evenVBand="0" w:oddHBand="1" w:evenHBand="0" w:firstRowFirstColumn="0" w:firstRowLastColumn="0" w:lastRowFirstColumn="0" w:lastRowLastColumn="0"/>
        </w:trPr>
        <w:tc>
          <w:tcPr>
            <w:tcW w:w="5524" w:type="dxa"/>
          </w:tcPr>
          <w:p w14:paraId="01BAC45E"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sz w:val="18"/>
                <w:szCs w:val="18"/>
                <w:lang w:val="ro-RO"/>
              </w:rPr>
              <w:t>Entități de economie socială înființate ca urmare a sprijinului primit</w:t>
            </w:r>
          </w:p>
        </w:tc>
        <w:tc>
          <w:tcPr>
            <w:tcW w:w="1417" w:type="dxa"/>
          </w:tcPr>
          <w:p w14:paraId="750C0BEF"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4S62</w:t>
            </w:r>
          </w:p>
        </w:tc>
        <w:tc>
          <w:tcPr>
            <w:tcW w:w="1418" w:type="dxa"/>
          </w:tcPr>
          <w:p w14:paraId="6A32BC18"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21</w:t>
            </w:r>
          </w:p>
        </w:tc>
        <w:tc>
          <w:tcPr>
            <w:tcW w:w="1377" w:type="dxa"/>
          </w:tcPr>
          <w:p w14:paraId="3766E79F"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NA</w:t>
            </w:r>
          </w:p>
        </w:tc>
      </w:tr>
      <w:tr w:rsidR="00126FF0" w:rsidRPr="003C0AD0" w14:paraId="3AD73C4A" w14:textId="77777777" w:rsidTr="00FF2A26">
        <w:tc>
          <w:tcPr>
            <w:tcW w:w="5524" w:type="dxa"/>
          </w:tcPr>
          <w:p w14:paraId="369B6A3C" w14:textId="77777777" w:rsidR="00126FF0" w:rsidRPr="003C0AD0" w:rsidRDefault="00126FF0" w:rsidP="00FF2A26">
            <w:pPr>
              <w:spacing w:line="276" w:lineRule="auto"/>
              <w:jc w:val="both"/>
              <w:rPr>
                <w:rFonts w:cstheme="minorHAnsi"/>
                <w:b/>
                <w:bCs w:val="0"/>
                <w:strike/>
                <w:sz w:val="20"/>
                <w:szCs w:val="20"/>
                <w:shd w:val="clear" w:color="auto" w:fill="FFFFFF"/>
                <w:lang w:val="ro-RO"/>
              </w:rPr>
            </w:pPr>
            <w:r w:rsidRPr="003C0AD0">
              <w:rPr>
                <w:rFonts w:cstheme="minorHAnsi"/>
                <w:sz w:val="18"/>
                <w:szCs w:val="18"/>
                <w:lang w:val="ro-RO"/>
              </w:rPr>
              <w:t>Entități de economie socială înființate urmare a sprijinului primit, din care: - Din zona rurală</w:t>
            </w:r>
          </w:p>
        </w:tc>
        <w:tc>
          <w:tcPr>
            <w:tcW w:w="1417" w:type="dxa"/>
          </w:tcPr>
          <w:p w14:paraId="03475B84" w14:textId="77777777" w:rsidR="00126FF0" w:rsidRPr="003C0AD0" w:rsidRDefault="00126FF0" w:rsidP="00FF2A26">
            <w:pPr>
              <w:spacing w:line="276" w:lineRule="auto"/>
              <w:jc w:val="both"/>
              <w:rPr>
                <w:rFonts w:cstheme="minorHAnsi"/>
                <w:strike/>
                <w:sz w:val="20"/>
                <w:szCs w:val="20"/>
                <w:shd w:val="clear" w:color="auto" w:fill="FFFFFF"/>
                <w:lang w:val="ro-RO"/>
              </w:rPr>
            </w:pPr>
            <w:r w:rsidRPr="003C0AD0">
              <w:rPr>
                <w:rFonts w:cstheme="minorHAnsi"/>
                <w:sz w:val="18"/>
                <w:szCs w:val="18"/>
                <w:lang w:val="ro-RO"/>
              </w:rPr>
              <w:t>4S62.1</w:t>
            </w:r>
          </w:p>
        </w:tc>
        <w:tc>
          <w:tcPr>
            <w:tcW w:w="1418" w:type="dxa"/>
          </w:tcPr>
          <w:p w14:paraId="638E87A8"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21</w:t>
            </w:r>
          </w:p>
        </w:tc>
        <w:tc>
          <w:tcPr>
            <w:tcW w:w="1377" w:type="dxa"/>
          </w:tcPr>
          <w:p w14:paraId="6DF7146B"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NA</w:t>
            </w:r>
          </w:p>
        </w:tc>
      </w:tr>
      <w:tr w:rsidR="00126FF0" w:rsidRPr="003C0AD0" w14:paraId="5F5A5027" w14:textId="77777777" w:rsidTr="00FF2A26">
        <w:trPr>
          <w:cnfStyle w:val="000000100000" w:firstRow="0" w:lastRow="0" w:firstColumn="0" w:lastColumn="0" w:oddVBand="0" w:evenVBand="0" w:oddHBand="1" w:evenHBand="0" w:firstRowFirstColumn="0" w:firstRowLastColumn="0" w:lastRowFirstColumn="0" w:lastRowLastColumn="0"/>
        </w:trPr>
        <w:tc>
          <w:tcPr>
            <w:tcW w:w="9736" w:type="dxa"/>
            <w:gridSpan w:val="4"/>
          </w:tcPr>
          <w:p w14:paraId="6E30C09E" w14:textId="77777777" w:rsidR="00126FF0" w:rsidRPr="003C0AD0" w:rsidRDefault="00126FF0" w:rsidP="00FF2A26">
            <w:pPr>
              <w:spacing w:line="276" w:lineRule="auto"/>
              <w:jc w:val="both"/>
              <w:rPr>
                <w:rFonts w:cstheme="minorHAnsi"/>
                <w:b/>
                <w:bCs w:val="0"/>
                <w:sz w:val="20"/>
                <w:szCs w:val="20"/>
                <w:shd w:val="clear" w:color="auto" w:fill="FFFFFF"/>
                <w:lang w:val="ro-RO"/>
              </w:rPr>
            </w:pPr>
            <w:r w:rsidRPr="003C0AD0">
              <w:rPr>
                <w:rFonts w:cstheme="minorHAnsi"/>
                <w:b/>
                <w:sz w:val="20"/>
                <w:szCs w:val="20"/>
                <w:lang w:val="ro-RO"/>
              </w:rPr>
              <w:t>INDICATORI PRESTABILIȚI DE REALIZARE</w:t>
            </w:r>
          </w:p>
        </w:tc>
      </w:tr>
      <w:tr w:rsidR="00126FF0" w:rsidRPr="003C0AD0" w14:paraId="0D845CF5" w14:textId="77777777" w:rsidTr="00FF2A26">
        <w:tc>
          <w:tcPr>
            <w:tcW w:w="5524" w:type="dxa"/>
          </w:tcPr>
          <w:p w14:paraId="26C1D198" w14:textId="77777777" w:rsidR="00126FF0" w:rsidRPr="003C0AD0" w:rsidRDefault="00126FF0" w:rsidP="00FF2A26">
            <w:pPr>
              <w:spacing w:line="276" w:lineRule="auto"/>
              <w:jc w:val="both"/>
              <w:rPr>
                <w:rFonts w:cstheme="minorHAnsi"/>
                <w:b/>
                <w:bCs w:val="0"/>
                <w:sz w:val="18"/>
                <w:szCs w:val="18"/>
                <w:lang w:val="ro-RO"/>
              </w:rPr>
            </w:pPr>
            <w:r w:rsidRPr="003C0AD0">
              <w:rPr>
                <w:rFonts w:cstheme="minorHAnsi"/>
                <w:sz w:val="18"/>
                <w:szCs w:val="18"/>
                <w:lang w:val="ro-RO"/>
              </w:rPr>
              <w:t>Tineri NEETs șomeri cu vârsta cuprinsă între 16 -29 ani care beneficiază de sprijin</w:t>
            </w:r>
          </w:p>
        </w:tc>
        <w:tc>
          <w:tcPr>
            <w:tcW w:w="1417" w:type="dxa"/>
          </w:tcPr>
          <w:p w14:paraId="74927D7F"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4S225</w:t>
            </w:r>
          </w:p>
        </w:tc>
        <w:tc>
          <w:tcPr>
            <w:tcW w:w="1418" w:type="dxa"/>
          </w:tcPr>
          <w:p w14:paraId="32E563B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63</w:t>
            </w:r>
          </w:p>
        </w:tc>
        <w:tc>
          <w:tcPr>
            <w:tcW w:w="1377" w:type="dxa"/>
          </w:tcPr>
          <w:p w14:paraId="252EBFE4"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54</w:t>
            </w:r>
          </w:p>
        </w:tc>
      </w:tr>
      <w:tr w:rsidR="00126FF0" w:rsidRPr="003C0AD0" w14:paraId="0D2C22B2" w14:textId="77777777" w:rsidTr="00FF2A26">
        <w:trPr>
          <w:cnfStyle w:val="000000100000" w:firstRow="0" w:lastRow="0" w:firstColumn="0" w:lastColumn="0" w:oddVBand="0" w:evenVBand="0" w:oddHBand="1" w:evenHBand="0" w:firstRowFirstColumn="0" w:firstRowLastColumn="0" w:lastRowFirstColumn="0" w:lastRowLastColumn="0"/>
        </w:trPr>
        <w:tc>
          <w:tcPr>
            <w:tcW w:w="5524" w:type="dxa"/>
          </w:tcPr>
          <w:p w14:paraId="29EECF4A" w14:textId="77777777" w:rsidR="00126FF0" w:rsidRPr="003C0AD0" w:rsidRDefault="00126FF0" w:rsidP="00FF2A26">
            <w:pPr>
              <w:spacing w:line="276" w:lineRule="auto"/>
              <w:jc w:val="both"/>
              <w:rPr>
                <w:rFonts w:cstheme="minorHAnsi"/>
                <w:b/>
                <w:bCs w:val="0"/>
                <w:sz w:val="18"/>
                <w:szCs w:val="18"/>
                <w:lang w:val="ro-RO"/>
              </w:rPr>
            </w:pPr>
            <w:r w:rsidRPr="003C0AD0">
              <w:rPr>
                <w:rFonts w:cstheme="minorHAnsi"/>
                <w:sz w:val="18"/>
                <w:szCs w:val="18"/>
                <w:lang w:val="ro-RO"/>
              </w:rPr>
              <w:t>Tineri NEETs șomeri cu vârsta cuprinsă între 16-29 ani care beneficiază de sprijin, din zona rurală,</w:t>
            </w:r>
          </w:p>
        </w:tc>
        <w:tc>
          <w:tcPr>
            <w:tcW w:w="1417" w:type="dxa"/>
          </w:tcPr>
          <w:p w14:paraId="49930AC5"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4S225.2</w:t>
            </w:r>
          </w:p>
        </w:tc>
        <w:tc>
          <w:tcPr>
            <w:tcW w:w="1418" w:type="dxa"/>
          </w:tcPr>
          <w:p w14:paraId="29110CF2"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63</w:t>
            </w:r>
          </w:p>
        </w:tc>
        <w:tc>
          <w:tcPr>
            <w:tcW w:w="1377" w:type="dxa"/>
          </w:tcPr>
          <w:p w14:paraId="0E2A708A"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54</w:t>
            </w:r>
          </w:p>
        </w:tc>
      </w:tr>
      <w:tr w:rsidR="00126FF0" w:rsidRPr="003C0AD0" w14:paraId="5B42F3E6" w14:textId="77777777" w:rsidTr="00FF2A26">
        <w:tc>
          <w:tcPr>
            <w:tcW w:w="5524" w:type="dxa"/>
          </w:tcPr>
          <w:p w14:paraId="713BC1DB" w14:textId="77777777" w:rsidR="00126FF0" w:rsidRPr="003C0AD0" w:rsidRDefault="00126FF0" w:rsidP="00FF2A26">
            <w:pPr>
              <w:spacing w:line="276" w:lineRule="auto"/>
              <w:jc w:val="both"/>
              <w:rPr>
                <w:rFonts w:cstheme="minorHAnsi"/>
                <w:b/>
                <w:bCs w:val="0"/>
                <w:sz w:val="18"/>
                <w:szCs w:val="18"/>
                <w:lang w:val="ro-RO"/>
              </w:rPr>
            </w:pPr>
            <w:r w:rsidRPr="003C0AD0">
              <w:rPr>
                <w:rFonts w:cstheme="minorHAnsi"/>
                <w:sz w:val="18"/>
                <w:szCs w:val="18"/>
                <w:lang w:val="ro-RO"/>
              </w:rPr>
              <w:t>Tineri NEETs șomeri cu vârsta cuprinsă între 16 -29 ani care beneficiază de sprijin, din care: - Din zona rurală, din regiunile mai puțin dezvoltate aferente AP 2</w:t>
            </w:r>
          </w:p>
        </w:tc>
        <w:tc>
          <w:tcPr>
            <w:tcW w:w="1417" w:type="dxa"/>
          </w:tcPr>
          <w:p w14:paraId="1C88DB6F" w14:textId="77777777" w:rsidR="00126FF0" w:rsidRPr="003C0AD0" w:rsidRDefault="00126FF0" w:rsidP="00FF2A26">
            <w:pPr>
              <w:spacing w:before="120" w:after="120" w:line="276" w:lineRule="auto"/>
              <w:rPr>
                <w:rFonts w:cstheme="minorHAnsi"/>
                <w:sz w:val="18"/>
                <w:szCs w:val="18"/>
                <w:lang w:val="ro-RO"/>
              </w:rPr>
            </w:pPr>
            <w:r w:rsidRPr="003C0AD0">
              <w:rPr>
                <w:rFonts w:cstheme="minorHAnsi"/>
                <w:sz w:val="18"/>
                <w:szCs w:val="18"/>
                <w:lang w:val="ro-RO"/>
              </w:rPr>
              <w:t>4S225</w:t>
            </w:r>
          </w:p>
          <w:p w14:paraId="4956E1F4"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2.2</w:t>
            </w:r>
          </w:p>
        </w:tc>
        <w:tc>
          <w:tcPr>
            <w:tcW w:w="1418" w:type="dxa"/>
          </w:tcPr>
          <w:p w14:paraId="25272310"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63</w:t>
            </w:r>
          </w:p>
        </w:tc>
        <w:tc>
          <w:tcPr>
            <w:tcW w:w="1377" w:type="dxa"/>
          </w:tcPr>
          <w:p w14:paraId="6978D2FC"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54</w:t>
            </w:r>
          </w:p>
        </w:tc>
      </w:tr>
      <w:tr w:rsidR="00126FF0" w:rsidRPr="003C0AD0" w14:paraId="1F388509" w14:textId="77777777" w:rsidTr="00FF2A26">
        <w:trPr>
          <w:cnfStyle w:val="000000100000" w:firstRow="0" w:lastRow="0" w:firstColumn="0" w:lastColumn="0" w:oddVBand="0" w:evenVBand="0" w:oddHBand="1" w:evenHBand="0" w:firstRowFirstColumn="0" w:firstRowLastColumn="0" w:lastRowFirstColumn="0" w:lastRowLastColumn="0"/>
        </w:trPr>
        <w:tc>
          <w:tcPr>
            <w:tcW w:w="5524" w:type="dxa"/>
          </w:tcPr>
          <w:p w14:paraId="32939D0A" w14:textId="77777777" w:rsidR="00126FF0" w:rsidRPr="003C0AD0" w:rsidRDefault="00126FF0" w:rsidP="00FF2A26">
            <w:pPr>
              <w:spacing w:line="276" w:lineRule="auto"/>
              <w:jc w:val="both"/>
              <w:rPr>
                <w:rFonts w:cstheme="minorHAnsi"/>
                <w:b/>
                <w:bCs w:val="0"/>
                <w:sz w:val="18"/>
                <w:szCs w:val="18"/>
                <w:lang w:val="ro-RO"/>
              </w:rPr>
            </w:pPr>
            <w:r w:rsidRPr="003C0AD0">
              <w:rPr>
                <w:rFonts w:cstheme="minorHAnsi"/>
                <w:sz w:val="18"/>
                <w:szCs w:val="18"/>
                <w:lang w:val="ro-RO"/>
              </w:rPr>
              <w:t xml:space="preserve">Număr de entități sprijinite în combaterea sau contracararea efectelor pandemiei COVID-19  </w:t>
            </w:r>
          </w:p>
        </w:tc>
        <w:tc>
          <w:tcPr>
            <w:tcW w:w="1417" w:type="dxa"/>
          </w:tcPr>
          <w:p w14:paraId="63FC6458" w14:textId="77777777" w:rsidR="00126FF0" w:rsidRPr="003C0AD0" w:rsidRDefault="00126FF0" w:rsidP="00FF2A26">
            <w:pPr>
              <w:spacing w:line="276" w:lineRule="auto"/>
              <w:jc w:val="both"/>
              <w:rPr>
                <w:rFonts w:cstheme="minorHAnsi"/>
                <w:sz w:val="18"/>
                <w:szCs w:val="18"/>
                <w:lang w:val="ro-RO"/>
              </w:rPr>
            </w:pPr>
            <w:r w:rsidRPr="003C0AD0">
              <w:rPr>
                <w:rFonts w:cstheme="minorHAnsi"/>
                <w:sz w:val="18"/>
                <w:szCs w:val="18"/>
                <w:lang w:val="ro-RO"/>
              </w:rPr>
              <w:t>CV33</w:t>
            </w:r>
          </w:p>
        </w:tc>
        <w:tc>
          <w:tcPr>
            <w:tcW w:w="1418" w:type="dxa"/>
          </w:tcPr>
          <w:p w14:paraId="64A26A65"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21</w:t>
            </w:r>
          </w:p>
        </w:tc>
        <w:tc>
          <w:tcPr>
            <w:tcW w:w="1377" w:type="dxa"/>
          </w:tcPr>
          <w:p w14:paraId="45D88A25" w14:textId="77777777" w:rsidR="00126FF0" w:rsidRPr="003C0AD0" w:rsidRDefault="00126FF0" w:rsidP="00FF2A26">
            <w:pPr>
              <w:spacing w:line="276" w:lineRule="auto"/>
              <w:jc w:val="both"/>
              <w:rPr>
                <w:rFonts w:cstheme="minorHAnsi"/>
                <w:sz w:val="20"/>
                <w:szCs w:val="20"/>
                <w:shd w:val="clear" w:color="auto" w:fill="FFFFFF"/>
                <w:lang w:val="ro-RO"/>
              </w:rPr>
            </w:pPr>
            <w:r w:rsidRPr="003C0AD0">
              <w:rPr>
                <w:rFonts w:cstheme="minorHAnsi"/>
                <w:sz w:val="18"/>
                <w:szCs w:val="18"/>
                <w:lang w:val="ro-RO"/>
              </w:rPr>
              <w:t>NA</w:t>
            </w:r>
          </w:p>
        </w:tc>
      </w:tr>
    </w:tbl>
    <w:p w14:paraId="56546AB5" w14:textId="77777777" w:rsidR="00126FF0" w:rsidRPr="003C0AD0" w:rsidRDefault="00126FF0" w:rsidP="00126FF0">
      <w:pPr>
        <w:spacing w:before="120" w:line="276" w:lineRule="auto"/>
        <w:rPr>
          <w:rFonts w:eastAsia="Times New Roman" w:cstheme="minorHAnsi"/>
          <w:strike/>
          <w:color w:val="222222"/>
          <w:sz w:val="20"/>
          <w:szCs w:val="20"/>
          <w:lang w:val="ro-RO"/>
        </w:rPr>
      </w:pPr>
    </w:p>
    <w:p w14:paraId="7F8E83AE" w14:textId="77777777" w:rsidR="00126FF0" w:rsidRPr="003C0AD0" w:rsidRDefault="00126FF0" w:rsidP="00126FF0">
      <w:pPr>
        <w:spacing w:before="120" w:line="276" w:lineRule="auto"/>
        <w:rPr>
          <w:sz w:val="20"/>
          <w:szCs w:val="20"/>
          <w:u w:val="single"/>
          <w:lang w:val="ro-RO"/>
        </w:rPr>
      </w:pPr>
      <w:r w:rsidRPr="003C0AD0">
        <w:rPr>
          <w:b/>
          <w:i/>
          <w:iCs/>
          <w:sz w:val="20"/>
          <w:szCs w:val="20"/>
          <w:u w:val="single"/>
          <w:lang w:val="ro-RO"/>
        </w:rPr>
        <w:t>Factorii (externi, interni, pozitivi, negativi</w:t>
      </w:r>
      <w:r w:rsidRPr="003C0AD0">
        <w:rPr>
          <w:i/>
          <w:iCs/>
          <w:sz w:val="20"/>
          <w:szCs w:val="20"/>
          <w:u w:val="single"/>
          <w:lang w:val="ro-RO"/>
        </w:rPr>
        <w:t xml:space="preserve">) </w:t>
      </w:r>
      <w:r w:rsidRPr="003C0AD0">
        <w:rPr>
          <w:sz w:val="20"/>
          <w:szCs w:val="20"/>
          <w:u w:val="single"/>
          <w:lang w:val="ro-RO"/>
        </w:rPr>
        <w:t>care au influențat atingerea valorilor (estimate) ale indicatorilor</w:t>
      </w:r>
    </w:p>
    <w:p w14:paraId="195EB9ED" w14:textId="77777777" w:rsidR="00126FF0" w:rsidRPr="003C0AD0" w:rsidRDefault="00126FF0" w:rsidP="00126FF0">
      <w:pPr>
        <w:spacing w:before="120" w:line="276" w:lineRule="auto"/>
        <w:rPr>
          <w:b/>
          <w:bCs w:val="0"/>
          <w:i/>
          <w:iCs/>
          <w:sz w:val="20"/>
          <w:szCs w:val="20"/>
          <w:lang w:val="ro-RO"/>
        </w:rPr>
      </w:pPr>
      <w:bookmarkStart w:id="66" w:name="_Hlk149748411"/>
      <w:r w:rsidRPr="003C0AD0">
        <w:rPr>
          <w:b/>
          <w:i/>
          <w:iCs/>
          <w:sz w:val="20"/>
          <w:szCs w:val="20"/>
          <w:lang w:val="ro-RO"/>
        </w:rPr>
        <w:t>(+) Administrator de grant – mecanisme/factori care au influențat pozitiv implementarea și implicit atingerea indicatorilor</w:t>
      </w:r>
    </w:p>
    <w:bookmarkEnd w:id="66"/>
    <w:p w14:paraId="620F7B8F" w14:textId="77777777" w:rsidR="00126FF0" w:rsidRPr="003C0AD0" w:rsidRDefault="00126FF0" w:rsidP="00126FF0">
      <w:pPr>
        <w:spacing w:before="120" w:line="276" w:lineRule="auto"/>
        <w:rPr>
          <w:sz w:val="20"/>
          <w:szCs w:val="20"/>
          <w:lang w:val="ro-RO"/>
        </w:rPr>
      </w:pPr>
      <w:r w:rsidRPr="003C0AD0">
        <w:rPr>
          <w:sz w:val="20"/>
          <w:szCs w:val="20"/>
          <w:lang w:val="ro-RO"/>
        </w:rPr>
        <w:t>Având în vedere întârzierea privind decontarea tranșei I, 5 întreprinderi din cele 18, au îndeplinit condițiile de începere a activității mai repede și au primit astfel  tranșa I (75% din subvenție) cu ajutorul împrumutului acordat de către rectorul universității. Celelalte întreprinderi au primit tranșa I cu 2 luni mai târziu.</w:t>
      </w:r>
    </w:p>
    <w:p w14:paraId="0703FB36" w14:textId="77777777" w:rsidR="00126FF0" w:rsidRPr="003C0AD0" w:rsidRDefault="00126FF0" w:rsidP="00126FF0">
      <w:pPr>
        <w:spacing w:before="120" w:line="276" w:lineRule="auto"/>
        <w:rPr>
          <w:sz w:val="20"/>
          <w:szCs w:val="20"/>
          <w:lang w:val="ro-RO"/>
        </w:rPr>
      </w:pPr>
      <w:r w:rsidRPr="003C0AD0">
        <w:rPr>
          <w:sz w:val="20"/>
          <w:szCs w:val="20"/>
          <w:lang w:val="ro-RO"/>
        </w:rPr>
        <w:t>Partenerul a acreditat o marcă la Bruxelles pe care a oferit-o și producătorilor locali, astfel a încurajat și mai mult lucrul și colaborarea între entitățile de economie socială finanțate prin proiect și cele înființate prin AFIR (un alt proiect). Au fost încurajați și să aibă o relație bună cu autoritățile locale fiind mediați în acest sens.</w:t>
      </w:r>
    </w:p>
    <w:p w14:paraId="3EC90D6D" w14:textId="77777777" w:rsidR="00126FF0" w:rsidRPr="003C0AD0" w:rsidRDefault="00126FF0" w:rsidP="00126FF0">
      <w:pPr>
        <w:spacing w:before="120" w:line="276" w:lineRule="auto"/>
        <w:rPr>
          <w:sz w:val="20"/>
          <w:szCs w:val="20"/>
          <w:lang w:val="ro-RO"/>
        </w:rPr>
      </w:pPr>
      <w:r w:rsidRPr="003C0AD0">
        <w:rPr>
          <w:sz w:val="20"/>
          <w:szCs w:val="20"/>
          <w:lang w:val="ro-RO"/>
        </w:rPr>
        <w:t>S-a creat un microclimat economic și o formulă bună prin care IES să-și dezvolte afacerea într-o direcție bună.</w:t>
      </w:r>
    </w:p>
    <w:p w14:paraId="4214DB06" w14:textId="77777777" w:rsidR="00126FF0" w:rsidRPr="003C0AD0" w:rsidRDefault="00126FF0" w:rsidP="00126FF0">
      <w:pPr>
        <w:spacing w:before="120" w:line="276" w:lineRule="auto"/>
        <w:rPr>
          <w:b/>
          <w:bCs w:val="0"/>
          <w:i/>
          <w:iCs/>
          <w:sz w:val="20"/>
          <w:szCs w:val="20"/>
          <w:lang w:val="ro-RO"/>
        </w:rPr>
      </w:pPr>
      <w:r w:rsidRPr="003C0AD0">
        <w:rPr>
          <w:b/>
          <w:i/>
          <w:iCs/>
          <w:sz w:val="20"/>
          <w:szCs w:val="20"/>
          <w:lang w:val="ro-RO"/>
        </w:rPr>
        <w:t>(+) Beneficiar – mecanisme/factori care au influențat pozitiv implementarea și implicit atingerea indicatorilor</w:t>
      </w:r>
    </w:p>
    <w:p w14:paraId="35235982" w14:textId="77777777" w:rsidR="00126FF0" w:rsidRPr="003C0AD0" w:rsidRDefault="00126FF0" w:rsidP="00126FF0">
      <w:pPr>
        <w:spacing w:before="120" w:line="276" w:lineRule="auto"/>
        <w:rPr>
          <w:sz w:val="20"/>
          <w:szCs w:val="20"/>
          <w:lang w:val="ro-RO"/>
        </w:rPr>
      </w:pPr>
      <w:r w:rsidRPr="003C0AD0">
        <w:rPr>
          <w:sz w:val="20"/>
          <w:szCs w:val="20"/>
          <w:lang w:val="ro-RO"/>
        </w:rPr>
        <w:t>Relația cu autoritățile – reacționează prompt când află că sunt parte dintr-un proiect cu finanțare europeană și eliberează mult mai repede autoritățile.</w:t>
      </w:r>
    </w:p>
    <w:p w14:paraId="282DB262" w14:textId="77777777" w:rsidR="00126FF0" w:rsidRPr="003C0AD0" w:rsidRDefault="00126FF0" w:rsidP="00126FF0">
      <w:pPr>
        <w:spacing w:before="120" w:line="276" w:lineRule="auto"/>
        <w:rPr>
          <w:sz w:val="20"/>
          <w:szCs w:val="20"/>
          <w:lang w:val="ro-RO"/>
        </w:rPr>
      </w:pPr>
      <w:r w:rsidRPr="003C0AD0">
        <w:rPr>
          <w:sz w:val="20"/>
          <w:szCs w:val="20"/>
          <w:lang w:val="ro-RO"/>
        </w:rPr>
        <w:t>Selecția angajaților a fost una reușită și nu au existat fluctuații mari de angajați. Au fost inspirați și au recrutat bine resursa umana.</w:t>
      </w:r>
    </w:p>
    <w:p w14:paraId="7C21317D" w14:textId="77777777" w:rsidR="00126FF0" w:rsidRPr="003C0AD0" w:rsidRDefault="00126FF0" w:rsidP="00126FF0">
      <w:pPr>
        <w:spacing w:before="120" w:line="276" w:lineRule="auto"/>
        <w:rPr>
          <w:sz w:val="20"/>
          <w:szCs w:val="20"/>
          <w:lang w:val="ro-RO"/>
        </w:rPr>
      </w:pPr>
      <w:r w:rsidRPr="003C0AD0">
        <w:rPr>
          <w:sz w:val="20"/>
          <w:szCs w:val="20"/>
          <w:lang w:val="ro-RO"/>
        </w:rPr>
        <w:t>Relația este una bună cu serviciul de Asistență Socială și AJOFM. Au primit și primesc lămuriri și ajutor de câte este solicitat de la AJOFM în ciuda modificărilor aduse la legislația privind Economia socială.</w:t>
      </w:r>
    </w:p>
    <w:p w14:paraId="20748B16" w14:textId="77777777" w:rsidR="00126FF0" w:rsidRPr="003C0AD0" w:rsidRDefault="00126FF0" w:rsidP="00126FF0">
      <w:pPr>
        <w:spacing w:before="120" w:line="276" w:lineRule="auto"/>
        <w:rPr>
          <w:sz w:val="20"/>
          <w:szCs w:val="20"/>
          <w:lang w:val="ro-RO"/>
        </w:rPr>
      </w:pPr>
      <w:r w:rsidRPr="003C0AD0">
        <w:rPr>
          <w:sz w:val="20"/>
          <w:szCs w:val="20"/>
          <w:lang w:val="ro-RO"/>
        </w:rPr>
        <w:t>Beneficiarii au participat împreună cu afacerile lor la diverse evenimente/târguri de promovare organizate, atât local cât și în alte regiuni din țară, pentru promovarea produselor lor.</w:t>
      </w:r>
    </w:p>
    <w:p w14:paraId="32089C71" w14:textId="77777777" w:rsidR="00126FF0" w:rsidRPr="003C0AD0" w:rsidRDefault="00126FF0" w:rsidP="00126FF0">
      <w:pPr>
        <w:spacing w:before="120" w:after="0" w:line="276" w:lineRule="auto"/>
        <w:rPr>
          <w:rFonts w:cstheme="minorHAnsi"/>
          <w:b/>
          <w:bCs w:val="0"/>
          <w:i/>
          <w:iCs/>
          <w:sz w:val="20"/>
          <w:szCs w:val="20"/>
          <w:lang w:val="ro-RO"/>
        </w:rPr>
      </w:pPr>
      <w:bookmarkStart w:id="67" w:name="_Hlk149748425"/>
      <w:r w:rsidRPr="003C0AD0">
        <w:rPr>
          <w:rFonts w:cstheme="minorHAnsi"/>
          <w:b/>
          <w:i/>
          <w:iCs/>
          <w:sz w:val="20"/>
          <w:szCs w:val="20"/>
          <w:lang w:val="ro-RO"/>
        </w:rPr>
        <w:lastRenderedPageBreak/>
        <w:t xml:space="preserve">(-) Din perspectiva administratorului de grant – mecanisme/factori care au influențat </w:t>
      </w:r>
      <w:r w:rsidRPr="003C0AD0">
        <w:rPr>
          <w:rFonts w:cstheme="minorHAnsi"/>
          <w:b/>
          <w:i/>
          <w:iCs/>
          <w:sz w:val="20"/>
          <w:szCs w:val="20"/>
          <w:u w:val="single"/>
          <w:lang w:val="ro-RO"/>
        </w:rPr>
        <w:t>negativ</w:t>
      </w:r>
      <w:r w:rsidRPr="003C0AD0">
        <w:rPr>
          <w:rFonts w:cstheme="minorHAnsi"/>
          <w:b/>
          <w:i/>
          <w:iCs/>
          <w:sz w:val="20"/>
          <w:szCs w:val="20"/>
          <w:lang w:val="ro-RO"/>
        </w:rPr>
        <w:t xml:space="preserve"> implementarea</w:t>
      </w:r>
    </w:p>
    <w:bookmarkEnd w:id="67"/>
    <w:p w14:paraId="0F665F8A" w14:textId="77777777" w:rsidR="00126FF0" w:rsidRPr="003C0AD0" w:rsidRDefault="00126FF0" w:rsidP="00126FF0">
      <w:pPr>
        <w:pStyle w:val="ListParagraph"/>
        <w:numPr>
          <w:ilvl w:val="0"/>
          <w:numId w:val="54"/>
        </w:numPr>
        <w:spacing w:line="276" w:lineRule="auto"/>
        <w:ind w:left="851"/>
        <w:rPr>
          <w:rFonts w:cstheme="minorHAnsi"/>
          <w:sz w:val="20"/>
          <w:szCs w:val="20"/>
          <w:lang w:val="ro-RO"/>
        </w:rPr>
      </w:pPr>
      <w:r w:rsidRPr="003C0AD0">
        <w:rPr>
          <w:rFonts w:cstheme="minorHAnsi"/>
          <w:sz w:val="20"/>
          <w:szCs w:val="20"/>
          <w:lang w:val="ro-RO"/>
        </w:rPr>
        <w:t>Renunțarea celor 3 întreprinderi și riscul de neîndeplinire a unor indicatori.</w:t>
      </w:r>
    </w:p>
    <w:p w14:paraId="656BE55B"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Presiunea timpului.</w:t>
      </w:r>
    </w:p>
    <w:p w14:paraId="774AC50C"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Raportarea foarte birocratică către OIR.</w:t>
      </w:r>
    </w:p>
    <w:p w14:paraId="0A765A45" w14:textId="77777777" w:rsidR="00126FF0" w:rsidRPr="003C0AD0" w:rsidRDefault="00126FF0" w:rsidP="00126FF0">
      <w:pPr>
        <w:spacing w:before="120" w:after="0" w:line="276" w:lineRule="auto"/>
        <w:rPr>
          <w:rFonts w:cstheme="minorHAnsi"/>
          <w:b/>
          <w:bCs w:val="0"/>
          <w:i/>
          <w:iCs/>
          <w:sz w:val="20"/>
          <w:szCs w:val="20"/>
          <w:lang w:val="ro-RO"/>
        </w:rPr>
      </w:pPr>
      <w:bookmarkStart w:id="68" w:name="_Hlk149748435"/>
      <w:r w:rsidRPr="003C0AD0">
        <w:rPr>
          <w:rFonts w:cstheme="minorHAnsi"/>
          <w:b/>
          <w:i/>
          <w:iCs/>
          <w:sz w:val="20"/>
          <w:szCs w:val="20"/>
          <w:lang w:val="ro-RO"/>
        </w:rPr>
        <w:t xml:space="preserve">(-) Din perspectiva beneficiarului – mecanisme/factori care au influențat </w:t>
      </w:r>
      <w:r w:rsidRPr="003C0AD0">
        <w:rPr>
          <w:rFonts w:cstheme="minorHAnsi"/>
          <w:b/>
          <w:i/>
          <w:iCs/>
          <w:sz w:val="20"/>
          <w:szCs w:val="20"/>
          <w:u w:val="single"/>
          <w:lang w:val="ro-RO"/>
        </w:rPr>
        <w:t xml:space="preserve">negativ </w:t>
      </w:r>
      <w:r w:rsidRPr="003C0AD0">
        <w:rPr>
          <w:rFonts w:cstheme="minorHAnsi"/>
          <w:b/>
          <w:i/>
          <w:iCs/>
          <w:sz w:val="20"/>
          <w:szCs w:val="20"/>
          <w:lang w:val="ro-RO"/>
        </w:rPr>
        <w:t>implementarea</w:t>
      </w:r>
    </w:p>
    <w:bookmarkEnd w:id="68"/>
    <w:p w14:paraId="7971B4BF" w14:textId="77777777" w:rsidR="00126FF0" w:rsidRPr="003C0AD0" w:rsidRDefault="00126FF0" w:rsidP="00126FF0">
      <w:pPr>
        <w:pStyle w:val="ListParagraph"/>
        <w:numPr>
          <w:ilvl w:val="0"/>
          <w:numId w:val="54"/>
        </w:numPr>
        <w:spacing w:line="276" w:lineRule="auto"/>
        <w:ind w:left="851"/>
        <w:rPr>
          <w:rFonts w:cstheme="minorHAnsi"/>
          <w:sz w:val="20"/>
          <w:szCs w:val="20"/>
          <w:lang w:val="ro-RO"/>
        </w:rPr>
      </w:pPr>
      <w:r w:rsidRPr="003C0AD0">
        <w:rPr>
          <w:rFonts w:cstheme="minorHAnsi"/>
          <w:sz w:val="20"/>
          <w:szCs w:val="20"/>
          <w:lang w:val="ro-RO"/>
        </w:rPr>
        <w:t>Realizarea achizițiilor într-un timp scurt pentru demararea activității de către ÎS, având în vedre că multe dintre acestea au că domeniu agricol, nu își puteau desfășura activitatea fără acestea. Termenele de livrare a echipamentelor a fost mult mai mare decât cel estimat inițial.</w:t>
      </w:r>
    </w:p>
    <w:p w14:paraId="1A2FFF9F"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Probleme financiare - tranșa 1 a fost primită cu întârziere, iar furnizorii doreau avansul pentru livrarea echipamentelor. Conform ghidului, echipamentele achiziționate trebuiau puse în funcțiune până în decembrie 2022 și din acest motiv acestea trebuiau să ajungă la timp în posesia beneficiarilor.</w:t>
      </w:r>
    </w:p>
    <w:p w14:paraId="3E6E3088"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Modificările legislative – au realizat bugetul conform unui cod fiscal (privind angajații part-time), ulterior fiind nevoiți să plătească angajații cu norma întreagă, mai ales că bugetul pentru salarii a reprezentat doar 10% din finanțare. Susținerea celor 5-7 a reprezentat un efort foarte mare, mai ales pentru o întreprindere aflată la început de drum.</w:t>
      </w:r>
    </w:p>
    <w:p w14:paraId="2448ACF8"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Certificatului de întreprindere de inserție a fost obținut cu întârziere, aceasta fiind o condiție pentru semnarea contractului și automat obținerea primei transe din subvenție.  13 dintre întreprinderi au fost puse în dificultatea de a realiza achizițiile și a le pune în funcțiune până în decembrie 2022 deoarece abia în luna noiembrie au primit banii în cont.</w:t>
      </w:r>
    </w:p>
    <w:p w14:paraId="13207E96" w14:textId="77777777" w:rsidR="00126FF0" w:rsidRPr="003C0AD0" w:rsidRDefault="00126FF0" w:rsidP="00126FF0">
      <w:pPr>
        <w:pStyle w:val="ListParagraph"/>
        <w:numPr>
          <w:ilvl w:val="0"/>
          <w:numId w:val="54"/>
        </w:numPr>
        <w:spacing w:before="120" w:line="276" w:lineRule="auto"/>
        <w:ind w:left="851"/>
        <w:rPr>
          <w:rFonts w:cstheme="minorHAnsi"/>
          <w:sz w:val="20"/>
          <w:szCs w:val="20"/>
          <w:lang w:val="ro-RO"/>
        </w:rPr>
      </w:pPr>
      <w:r w:rsidRPr="003C0AD0">
        <w:rPr>
          <w:rFonts w:cstheme="minorHAnsi"/>
          <w:sz w:val="20"/>
          <w:szCs w:val="20"/>
          <w:lang w:val="ro-RO"/>
        </w:rPr>
        <w:t>Perioada scurtă de timp acordată în cazul înlocuirii unui angajat. În urma unei clarificări cu OIR Vest s-a constat că termenul de 30 zile este cel cumulat pentru o poziție în toată perioada celor 24 luni și nu la schimbarea fiecărui angajat. O situație foarte restrictivă având în vedere că este o situație greu de gestionat de către antreprenori.</w:t>
      </w:r>
    </w:p>
    <w:p w14:paraId="60A507D2" w14:textId="77777777" w:rsidR="00126FF0" w:rsidRPr="003C0AD0" w:rsidRDefault="00126FF0" w:rsidP="00126FF0">
      <w:pPr>
        <w:spacing w:before="120" w:line="276" w:lineRule="auto"/>
        <w:rPr>
          <w:i/>
          <w:iCs/>
          <w:color w:val="134753" w:themeColor="accent1"/>
          <w:lang w:val="ro-RO"/>
        </w:rPr>
      </w:pPr>
      <w:r w:rsidRPr="003C0AD0">
        <w:rPr>
          <w:b/>
          <w:i/>
          <w:iCs/>
          <w:color w:val="134753" w:themeColor="accent1"/>
          <w:lang w:val="ro-RO"/>
        </w:rPr>
        <w:t xml:space="preserve">Procesul de management și implementare </w:t>
      </w:r>
    </w:p>
    <w:p w14:paraId="362A007F" w14:textId="77777777" w:rsidR="00126FF0" w:rsidRPr="003C0AD0" w:rsidRDefault="00126FF0" w:rsidP="00126FF0">
      <w:pPr>
        <w:spacing w:before="120" w:line="276" w:lineRule="auto"/>
        <w:rPr>
          <w:rFonts w:eastAsia="Times New Roman" w:cstheme="minorHAnsi"/>
          <w:sz w:val="20"/>
          <w:szCs w:val="20"/>
          <w:lang w:val="ro-RO"/>
        </w:rPr>
      </w:pPr>
      <w:r w:rsidRPr="003C0AD0">
        <w:rPr>
          <w:rFonts w:eastAsia="Times New Roman" w:cstheme="minorHAnsi"/>
          <w:sz w:val="20"/>
          <w:szCs w:val="20"/>
          <w:lang w:val="ro-RO"/>
        </w:rPr>
        <w:t xml:space="preserve">Un aspect esențial evidențiat de către Administratorul de grant, cu privire la măsuri luate încă de la început pentru o bună implementare a proiectului, este realizarea temeinică a analizei nevoilor, în momentul elaborării cererii de finanțare, fapt ce a contribuit în mod definitoriu la implementarea cu succes a activităților proiectului și la îndeplinirea indicatorilor prin operaționalizarea întreprinderilor sociale și asigurarea sustenabilității acestora. </w:t>
      </w:r>
    </w:p>
    <w:p w14:paraId="0461CF9F"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Valoarea finanțării POCU-REACT va contribuit în mod definitoriu la atingerea indicatorilor previzionați ai proiectului.  Chiar dacă plata primei tranșe a fost realizată cu o mică întârziere, acest aspect, în cazul beneficiarilor, nu a influențat negativ desfășurarea activităților și relația cu furnizorii contractați pentru achiziționarea echipamentelor și mai departe operaționalizarea ÎS în vederea angajării numărului planificat de angajați.</w:t>
      </w:r>
    </w:p>
    <w:p w14:paraId="3766C52E" w14:textId="77777777" w:rsidR="00126FF0" w:rsidRPr="003C0AD0" w:rsidRDefault="00126FF0" w:rsidP="00126FF0">
      <w:pPr>
        <w:spacing w:before="120" w:line="276" w:lineRule="auto"/>
        <w:rPr>
          <w:rFonts w:eastAsia="Times New Roman" w:cstheme="minorHAnsi"/>
          <w:color w:val="222222"/>
          <w:sz w:val="20"/>
          <w:szCs w:val="20"/>
          <w:lang w:val="ro-RO"/>
        </w:rPr>
      </w:pPr>
    </w:p>
    <w:p w14:paraId="7CA734F2"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 xml:space="preserve">4       Eficiența intervențiilor </w:t>
      </w:r>
    </w:p>
    <w:p w14:paraId="35A733CE" w14:textId="77777777" w:rsidR="00126FF0" w:rsidRPr="003C0AD0" w:rsidRDefault="00126FF0" w:rsidP="00126FF0">
      <w:pPr>
        <w:spacing w:before="120" w:line="276" w:lineRule="auto"/>
        <w:rPr>
          <w:sz w:val="20"/>
          <w:szCs w:val="20"/>
          <w:lang w:val="ro-RO"/>
        </w:rPr>
      </w:pPr>
      <w:r w:rsidRPr="003C0AD0">
        <w:rPr>
          <w:sz w:val="20"/>
          <w:szCs w:val="20"/>
          <w:lang w:val="ro-RO"/>
        </w:rPr>
        <w:t xml:space="preserve">Mecanismul REACT EU și finanțarea ÎS prin OS 8.3 au fost oportune și la timp pentru a atenua efectele crizei pandemice. În situația proiectului de față au existat mici întârzieri în decontarea tranșei I a subvenției pentru un număr de 5 ÎS care si-au început activitatea mai repede. Însă pentru celălalte 13 ÎS, sprijinul financiar a venit la timp. </w:t>
      </w:r>
    </w:p>
    <w:p w14:paraId="6A7B4478"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t>Intervențiile, putem spune ca s-au dovedit a fi eficiente din prisma numărului de persoane angajate. Un număr de cel puțin 106 persoane, din care 54 tineri NEETS au fost angajate în cadrul celor 18 ÎS nou înființate.</w:t>
      </w:r>
    </w:p>
    <w:p w14:paraId="15FE993F" w14:textId="77777777" w:rsidR="00126FF0" w:rsidRPr="003C0AD0" w:rsidRDefault="00126FF0" w:rsidP="00126FF0">
      <w:pPr>
        <w:spacing w:before="120" w:line="276" w:lineRule="auto"/>
        <w:rPr>
          <w:rFonts w:eastAsia="Times New Roman" w:cstheme="minorHAnsi"/>
          <w:sz w:val="20"/>
          <w:szCs w:val="20"/>
          <w:lang w:val="ro-RO"/>
        </w:rPr>
      </w:pPr>
      <w:r w:rsidRPr="003C0AD0">
        <w:rPr>
          <w:rFonts w:eastAsia="Times New Roman" w:cstheme="minorHAnsi"/>
          <w:sz w:val="20"/>
          <w:szCs w:val="20"/>
          <w:lang w:val="ro-RO"/>
        </w:rPr>
        <w:lastRenderedPageBreak/>
        <w:t>Implementarea acestui proiect a condus la susținerea unor grupuri vulnerabile, chiar și a celor ce nu au fost inițial prevăzute în proiect, cum ar fi de exemplu mamele cu situații financiare precare. Una din ÎS înființate se adresează acestui segment și implicit implicarea acestuia în activitățile proiectului. Prin implementarea planurilor de afaceri, toți beneficiarii reușesc astfel să contribuie la îmbunătățirea societății și la valorificarea resurselor de la nivelul unor comunități, sub o formă sau alta și la combaterea efectelor generate de pandemia COVID-19, prin angajarea persoanelor vulnerabile și tineri NEETS.</w:t>
      </w:r>
    </w:p>
    <w:p w14:paraId="6349BDB5" w14:textId="77777777" w:rsidR="00126FF0" w:rsidRPr="003C0AD0" w:rsidRDefault="00126FF0" w:rsidP="00126FF0">
      <w:pPr>
        <w:spacing w:before="120" w:line="276" w:lineRule="auto"/>
        <w:rPr>
          <w:bCs w:val="0"/>
          <w:sz w:val="20"/>
          <w:szCs w:val="20"/>
          <w:lang w:val="ro-RO"/>
        </w:rPr>
      </w:pPr>
      <w:r w:rsidRPr="003C0AD0">
        <w:rPr>
          <w:sz w:val="20"/>
          <w:szCs w:val="20"/>
          <w:lang w:val="ro-RO"/>
        </w:rPr>
        <w:t>Nu se poate face o estimare a impactului în contracararea efectelor pandemice adus de proiect deoarece acesta are ca termen de finalizare 31 decembrie 2023, apoi perioada de sustenabilitate de încă 6 luni</w:t>
      </w:r>
      <w:r w:rsidRPr="003C0AD0">
        <w:rPr>
          <w:b/>
          <w:sz w:val="20"/>
          <w:szCs w:val="20"/>
          <w:lang w:val="ro-RO"/>
        </w:rPr>
        <w:t>, iar indicatorii acestuia (privind menținerea angajaților 6 luni după finalizarea proiectului) se raportează abia la final, după încheierea perioadei de sustenabilitate</w:t>
      </w:r>
      <w:r w:rsidRPr="003C0AD0">
        <w:rPr>
          <w:sz w:val="20"/>
          <w:szCs w:val="20"/>
          <w:lang w:val="ro-RO"/>
        </w:rPr>
        <w:t>. Nu se poate vorbi încă de efecte.</w:t>
      </w:r>
    </w:p>
    <w:p w14:paraId="1EFFAEF5" w14:textId="77777777" w:rsidR="00126FF0" w:rsidRPr="003C0AD0" w:rsidRDefault="00126FF0" w:rsidP="00126FF0">
      <w:pPr>
        <w:spacing w:before="120" w:line="276" w:lineRule="auto"/>
        <w:rPr>
          <w:bCs w:val="0"/>
          <w:sz w:val="20"/>
          <w:szCs w:val="20"/>
          <w:lang w:val="ro-RO"/>
        </w:rPr>
      </w:pPr>
    </w:p>
    <w:p w14:paraId="51E7BD8D" w14:textId="30914190"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bookmarkStart w:id="69" w:name="_Hlk83729561"/>
      <w:r w:rsidRPr="003C0AD0">
        <w:rPr>
          <w:rFonts w:cstheme="minorHAnsi"/>
          <w:b/>
          <w:i/>
          <w:iCs/>
          <w:color w:val="134753" w:themeColor="accent1"/>
          <w:lang w:val="ro-RO"/>
        </w:rPr>
        <w:t>5     Coerență și complementaritate</w:t>
      </w:r>
    </w:p>
    <w:bookmarkEnd w:id="69"/>
    <w:p w14:paraId="425FAE2D" w14:textId="77777777" w:rsidR="00126FF0" w:rsidRPr="003C0AD0" w:rsidRDefault="00126FF0" w:rsidP="00126FF0">
      <w:pPr>
        <w:spacing w:after="0" w:line="276" w:lineRule="auto"/>
        <w:rPr>
          <w:rFonts w:cstheme="minorHAnsi"/>
          <w:sz w:val="20"/>
          <w:szCs w:val="20"/>
          <w:lang w:val="ro-RO"/>
        </w:rPr>
      </w:pPr>
      <w:r w:rsidRPr="003C0AD0">
        <w:rPr>
          <w:sz w:val="20"/>
          <w:szCs w:val="20"/>
          <w:lang w:val="ro-RO"/>
        </w:rPr>
        <w:t xml:space="preserve">Activitățile acestui proiect sunt în strânsă legătură cu obiectivele REACT-EU prin generarea unor rezultate care contribuie la </w:t>
      </w:r>
      <w:r w:rsidRPr="003C0AD0">
        <w:rPr>
          <w:b/>
          <w:sz w:val="20"/>
          <w:szCs w:val="20"/>
          <w:lang w:val="ro-RO"/>
        </w:rPr>
        <w:t>angajarea de persoane vulnerabile și tineri NEETS prin sprijinirea întreprinderilor sociale nou înființate,</w:t>
      </w:r>
      <w:r w:rsidRPr="003C0AD0">
        <w:rPr>
          <w:sz w:val="20"/>
          <w:szCs w:val="20"/>
          <w:lang w:val="ro-RO"/>
        </w:rPr>
        <w:t xml:space="preserve"> având în vedere că pandemia cauzată COVID-19 și măsurile de sănătate publică adoptate pentru limitarea răspândirii acestuia au declanșat perturbări sociale și economice fără precedent.</w:t>
      </w:r>
    </w:p>
    <w:p w14:paraId="6BA9DA06" w14:textId="77777777" w:rsidR="00126FF0" w:rsidRPr="003C0AD0" w:rsidRDefault="00126FF0" w:rsidP="00126FF0">
      <w:pPr>
        <w:spacing w:before="120" w:line="276" w:lineRule="auto"/>
        <w:rPr>
          <w:sz w:val="20"/>
          <w:szCs w:val="20"/>
          <w:lang w:val="ro-RO"/>
        </w:rPr>
      </w:pPr>
      <w:r w:rsidRPr="003C0AD0">
        <w:rPr>
          <w:sz w:val="20"/>
          <w:szCs w:val="20"/>
          <w:lang w:val="ro-RO"/>
        </w:rPr>
        <w:t xml:space="preserve">Transferul apelului, putem spune că este un mecanism care a ajutat la atingerea rezultatului privind combaterea efectelor negative generate de pandemie. Odată cu acest transfer al apelului în cadrul programului REACT-EU, fluxul de documente pentru decontarea cererilor de plată a fost scurtat, iar beneficiarii de ajutor de minimis au putut intra mai repede în posesia banilor și </w:t>
      </w:r>
      <w:r w:rsidRPr="003C0AD0">
        <w:rPr>
          <w:b/>
          <w:sz w:val="20"/>
          <w:szCs w:val="20"/>
          <w:lang w:val="ro-RO"/>
        </w:rPr>
        <w:t>implicit demararea activității și angajarea persoanelor vulnerabile și tinerilor NEETS. Aceste măsuri de simplificare a venit la timp din prisma perioadei de implementare a proiectului și anume cu puțin timp înaintea demarării activităților de decontare și monitorizare a întreprinderilor</w:t>
      </w:r>
      <w:r w:rsidRPr="003C0AD0">
        <w:rPr>
          <w:sz w:val="20"/>
          <w:szCs w:val="20"/>
          <w:lang w:val="ro-RO"/>
        </w:rPr>
        <w:t xml:space="preserve"> (mai puțin câteva ÎS care si-au început activitatea mai devreme și putem considera că sprijinul REACT-EU ar fi putut veni totuși mai devreme).</w:t>
      </w:r>
    </w:p>
    <w:p w14:paraId="6E1E04AC" w14:textId="77777777" w:rsidR="00126FF0" w:rsidRPr="003C0AD0" w:rsidRDefault="00126FF0" w:rsidP="00126FF0">
      <w:pPr>
        <w:spacing w:before="120" w:line="276" w:lineRule="auto"/>
        <w:rPr>
          <w:sz w:val="20"/>
          <w:szCs w:val="20"/>
          <w:lang w:val="ro-RO"/>
        </w:rPr>
      </w:pPr>
    </w:p>
    <w:p w14:paraId="10A63B4A"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6      Concluzii și lecții învățate</w:t>
      </w:r>
    </w:p>
    <w:p w14:paraId="543D42A6" w14:textId="77777777" w:rsidR="00126FF0" w:rsidRPr="003C0AD0" w:rsidRDefault="00126FF0" w:rsidP="00126FF0">
      <w:pPr>
        <w:spacing w:before="120" w:line="276" w:lineRule="auto"/>
        <w:rPr>
          <w:rFonts w:cstheme="minorHAnsi"/>
          <w:b/>
          <w:bCs w:val="0"/>
          <w:sz w:val="20"/>
          <w:szCs w:val="20"/>
          <w:lang w:val="ro-RO"/>
        </w:rPr>
      </w:pPr>
      <w:r w:rsidRPr="003C0AD0">
        <w:rPr>
          <w:rFonts w:cstheme="minorHAnsi"/>
          <w:sz w:val="20"/>
          <w:szCs w:val="20"/>
          <w:lang w:val="ro-RO"/>
        </w:rPr>
        <w:t xml:space="preserve">Sprijinul REACT-EU a venit la timp și din prisma dificultăților apărute în rândul persoanelor greu angajabile din regiune apărute după un timp de la declanșarea pandemiei. Piața a suferit și a întâlnit dificultăți în cele mai multe cazuri după ridicarea restricțiilor, iar efectele pandemice se resimțeau în acea perioadă, mai ales pe piața forței de muncă. </w:t>
      </w:r>
      <w:r w:rsidRPr="003C0AD0">
        <w:rPr>
          <w:rFonts w:cstheme="minorHAnsi"/>
          <w:b/>
          <w:sz w:val="20"/>
          <w:szCs w:val="20"/>
          <w:lang w:val="ro-RO"/>
        </w:rPr>
        <w:t>Sprijinul a fost primit la timp în vederea creării de noi locuri de muncă și susținerea antreprenoriatului social.</w:t>
      </w:r>
    </w:p>
    <w:p w14:paraId="4D32C00F"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 xml:space="preserve">Având în vedere obiectivele proiectului și obiectivele programului REACT-EU, în special crearea de noi locuri de muncă pentru persoane vulnerabile și tineri NEETS și sprijinirea întreprinderilor sociale nou înființate putem spune că intervenția și-a atins scopul și </w:t>
      </w:r>
      <w:r w:rsidRPr="003C0AD0">
        <w:rPr>
          <w:rFonts w:cstheme="minorHAnsi"/>
          <w:b/>
          <w:sz w:val="20"/>
          <w:szCs w:val="20"/>
          <w:lang w:val="ro-RO"/>
        </w:rPr>
        <w:t>a răspuns nevoilor de combatere a efectelor generate de pandemie</w:t>
      </w:r>
      <w:r w:rsidRPr="003C0AD0">
        <w:rPr>
          <w:rFonts w:cstheme="minorHAnsi"/>
          <w:sz w:val="20"/>
          <w:szCs w:val="20"/>
          <w:lang w:val="ro-RO"/>
        </w:rPr>
        <w:t xml:space="preserve">. În urma implementării proiectului care face scopul acestui studiu de caz au rezultat un număr de 18 ÎS nou înființate care au angajat un număr de 106 persoane vulnerabile și tineri NEETS. </w:t>
      </w:r>
    </w:p>
    <w:p w14:paraId="2EFECC8D"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Programele similare ar trebui să aibă un folow-up, adică firmele să poate fi susținute și finanțate separat (programe specifice de finanțare) și după finalizarea celor 24 luni de implementare obligatorii. Ele nu pot intră într-o competiție directă de finanțare la nivel național, având în vedere concurența directă cu operatori economici cu experiență. De asemenea și susținerea numărului de angajați după perioada obligatorie de sustenabilitate este dificilă pentru unii antreprenori, tot din același motiv, având în vedere principalul obiectiv REACT-EU și anume acela de a sprijini crearea de noi locuri de muncă</w:t>
      </w:r>
    </w:p>
    <w:p w14:paraId="7FFA1389"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lastRenderedPageBreak/>
        <w:t>Ar fi fost benefică implicarea în proiect a mediului de afaceri care deja există, astfel încât să se creeze conexiuni între entități cu experiență pe piață muncii și cei ce se află la început de drum.</w:t>
      </w:r>
    </w:p>
    <w:p w14:paraId="3B2E5343" w14:textId="77777777" w:rsidR="00766EA5" w:rsidRDefault="00766EA5" w:rsidP="00766EA5">
      <w:pPr>
        <w:rPr>
          <w:lang w:val="ro-RO"/>
        </w:rPr>
      </w:pPr>
    </w:p>
    <w:p w14:paraId="37CC7890" w14:textId="2E18751E" w:rsidR="00126FF0" w:rsidRPr="00405F9B" w:rsidRDefault="00126FF0" w:rsidP="008C1A9A">
      <w:pPr>
        <w:pStyle w:val="Titlu3Heading3"/>
        <w:numPr>
          <w:ilvl w:val="0"/>
          <w:numId w:val="0"/>
        </w:numPr>
        <w:rPr>
          <w:color w:val="007F8F" w:themeColor="accent2" w:themeShade="BF"/>
        </w:rPr>
      </w:pPr>
      <w:bookmarkStart w:id="70" w:name="_Toc154147218"/>
      <w:r w:rsidRPr="00405F9B">
        <w:rPr>
          <w:color w:val="007F8F" w:themeColor="accent2" w:themeShade="BF"/>
        </w:rPr>
        <w:t>Studiu de caz - „PROACCES 3 – Stimularea mobilității și subvenționarea locurilor de muncă pentru șomeri”, SMIS 142803</w:t>
      </w:r>
      <w:bookmarkEnd w:id="70"/>
    </w:p>
    <w:p w14:paraId="3A3A07A7"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jc w:val="left"/>
        <w:rPr>
          <w:rFonts w:cstheme="minorHAnsi"/>
          <w:b/>
          <w:i/>
          <w:iCs/>
          <w:color w:val="134753" w:themeColor="accent1"/>
          <w:lang w:val="ro-RO"/>
        </w:rPr>
      </w:pPr>
      <w:r w:rsidRPr="003C0AD0">
        <w:rPr>
          <w:rFonts w:cstheme="minorHAnsi"/>
          <w:b/>
          <w:i/>
          <w:iCs/>
          <w:color w:val="134753" w:themeColor="accent1"/>
          <w:lang w:val="ro-RO"/>
        </w:rPr>
        <w:t>1     Obiectul și scopul studiului de caz, metodologia utilizată pentru realizarea acestuia</w:t>
      </w:r>
    </w:p>
    <w:p w14:paraId="5F445540" w14:textId="77777777" w:rsidR="00126FF0" w:rsidRPr="003C0AD0" w:rsidRDefault="00126FF0" w:rsidP="00126FF0">
      <w:pPr>
        <w:spacing w:after="60" w:line="276" w:lineRule="auto"/>
        <w:rPr>
          <w:sz w:val="20"/>
          <w:szCs w:val="20"/>
          <w:lang w:val="ro-RO"/>
        </w:rPr>
      </w:pPr>
      <w:r w:rsidRPr="003C0AD0">
        <w:rPr>
          <w:sz w:val="20"/>
          <w:szCs w:val="20"/>
          <w:lang w:val="ro-RO"/>
        </w:rPr>
        <w:t>Scopul acestui studiu de caz este de a analiza la nivel micro (de proiect) contribuția intervențiilor POCU - AP 8 REACT-EU la facilitarea ocupării șomerilor pe piața muncii prin stimularea mobilității și subvenționarea locurilor de muncă în România și de a identifica efectele obținute ca urmare a implementării acestui proiect.</w:t>
      </w:r>
    </w:p>
    <w:p w14:paraId="5B87724F" w14:textId="77777777" w:rsidR="00126FF0" w:rsidRPr="003C0AD0" w:rsidRDefault="00126FF0" w:rsidP="00126FF0">
      <w:pPr>
        <w:spacing w:after="60" w:line="276" w:lineRule="auto"/>
        <w:rPr>
          <w:sz w:val="20"/>
          <w:szCs w:val="20"/>
          <w:lang w:val="ro-RO"/>
        </w:rPr>
      </w:pPr>
      <w:r w:rsidRPr="003C0AD0">
        <w:rPr>
          <w:sz w:val="20"/>
          <w:szCs w:val="20"/>
          <w:lang w:val="ro-RO"/>
        </w:rPr>
        <w:t xml:space="preserve">Obiectivul proiectului este în concordanță cu obiectivele Programului Operațional Capital Uman 2014-2020, ce are în vedere creșterea </w:t>
      </w:r>
      <w:bookmarkStart w:id="71" w:name="_Hlk151806501"/>
      <w:r w:rsidRPr="003C0AD0">
        <w:rPr>
          <w:sz w:val="20"/>
          <w:szCs w:val="20"/>
          <w:lang w:val="ro-RO"/>
        </w:rPr>
        <w:t xml:space="preserve">oportunităților pentru încadrarea șomeri </w:t>
      </w:r>
      <w:bookmarkEnd w:id="71"/>
      <w:r w:rsidRPr="003C0AD0">
        <w:rPr>
          <w:sz w:val="20"/>
          <w:szCs w:val="20"/>
          <w:lang w:val="ro-RO"/>
        </w:rPr>
        <w:t xml:space="preserve">non-NEETs, </w:t>
      </w:r>
      <w:bookmarkStart w:id="72" w:name="_Hlk151795154"/>
      <w:r w:rsidRPr="003C0AD0">
        <w:rPr>
          <w:sz w:val="20"/>
          <w:szCs w:val="20"/>
          <w:lang w:val="ro-RO"/>
        </w:rPr>
        <w:t>înregistrați la Serviciul Public de Ocupare (SPO)</w:t>
      </w:r>
      <w:bookmarkEnd w:id="72"/>
      <w:r w:rsidRPr="003C0AD0">
        <w:rPr>
          <w:sz w:val="20"/>
          <w:szCs w:val="20"/>
          <w:lang w:val="ro-RO"/>
        </w:rPr>
        <w:t xml:space="preserve"> prin stimularea mobilității și subvenționarea locurilor de muncă. Mai mult decât atât, proiectul contribuie la Axa</w:t>
      </w:r>
      <w:r w:rsidRPr="003C0AD0">
        <w:rPr>
          <w:color w:val="00B0F0"/>
          <w:sz w:val="20"/>
          <w:szCs w:val="20"/>
          <w:lang w:val="ro-RO"/>
        </w:rPr>
        <w:t xml:space="preserve"> </w:t>
      </w:r>
      <w:r w:rsidRPr="003C0AD0">
        <w:rPr>
          <w:sz w:val="20"/>
          <w:szCs w:val="20"/>
          <w:lang w:val="ro-RO"/>
        </w:rPr>
        <w:t xml:space="preserve">Prioritară 8 REACT-EU, PI 13i (FSE) Depășirea efectelor stării de urgență cauzatede pandemia de COVID-19 și pregătirea pentru o redresare economică ecologică, digitală și durabilă, OS 8.2. Măsuri active de sprijin destinate angajaților și angajatorilor în contextul situației epidemiologice determinate de răspândirea coronavirusului SARS-CoV-2. </w:t>
      </w:r>
    </w:p>
    <w:p w14:paraId="7639166A" w14:textId="77777777" w:rsidR="00126FF0" w:rsidRPr="003C0AD0" w:rsidRDefault="00126FF0" w:rsidP="00126FF0">
      <w:pPr>
        <w:spacing w:after="60" w:line="276" w:lineRule="auto"/>
        <w:rPr>
          <w:sz w:val="20"/>
          <w:szCs w:val="20"/>
          <w:lang w:val="ro-RO"/>
        </w:rPr>
      </w:pPr>
      <w:r w:rsidRPr="003C0AD0">
        <w:rPr>
          <w:sz w:val="20"/>
          <w:szCs w:val="20"/>
          <w:lang w:val="ro-RO"/>
        </w:rPr>
        <w:t xml:space="preserve">Prin implementarea proiectului s-a urmărit creșterea oportunităților pentru încadrarea a 15.035 de șomeri non-NEETs, înregistrați la Serviciul Public de Ocupare prin stimularea mobilității și subvenționarea locurilor de muncă. Va avea loc astfel asigurarea contribuției la stimularea ocupării pentru a asigura oportunități de angajare atât persoanelor al căror loc de muncă a fost afectat de pandemie, dar și pentru a asigura oportunități de angajare în România persoanelor care au revenit din străinătate sub efectul pierderii locurilor de muncă din alte state membre ale UE. </w:t>
      </w:r>
    </w:p>
    <w:p w14:paraId="071DD8EC" w14:textId="77777777" w:rsidR="00126FF0" w:rsidRPr="003C0AD0" w:rsidRDefault="00126FF0" w:rsidP="00126FF0">
      <w:pPr>
        <w:spacing w:after="60" w:line="276" w:lineRule="auto"/>
        <w:rPr>
          <w:sz w:val="20"/>
          <w:szCs w:val="20"/>
          <w:lang w:val="ro-RO"/>
        </w:rPr>
      </w:pPr>
      <w:r w:rsidRPr="003C0AD0">
        <w:rPr>
          <w:sz w:val="20"/>
          <w:szCs w:val="20"/>
          <w:lang w:val="ro-RO"/>
        </w:rPr>
        <w:t xml:space="preserve">Prin urmare am considerat că acest proiect este unul relevant pentru domeniul economiei sociale prin ceea ce și-a propus.  </w:t>
      </w:r>
    </w:p>
    <w:p w14:paraId="1F178551" w14:textId="77777777" w:rsidR="00126FF0" w:rsidRPr="003C0AD0" w:rsidRDefault="00126FF0" w:rsidP="00126FF0">
      <w:pPr>
        <w:spacing w:after="60" w:line="276" w:lineRule="auto"/>
        <w:rPr>
          <w:sz w:val="20"/>
          <w:szCs w:val="20"/>
          <w:lang w:val="ro-RO"/>
        </w:rPr>
      </w:pPr>
      <w:r w:rsidRPr="003C0AD0">
        <w:rPr>
          <w:sz w:val="20"/>
          <w:szCs w:val="20"/>
          <w:lang w:val="ro-RO"/>
        </w:rPr>
        <w:t xml:space="preserve">Pentru realizarea acestui SdC s-au folosit următoarele metode: </w:t>
      </w:r>
    </w:p>
    <w:p w14:paraId="64623503"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cercetarea documentară (cerere de finanțare, raport final);</w:t>
      </w:r>
    </w:p>
    <w:p w14:paraId="2698A3F6"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interviu și discuții cu reprezentanții ANOFM;</w:t>
      </w:r>
    </w:p>
    <w:p w14:paraId="48D6CF1C"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 xml:space="preserve">rezultatele sondajulului realizat în rândul AJOFM-urilor, </w:t>
      </w:r>
    </w:p>
    <w:p w14:paraId="73D44E98"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atelierul de lucru cu reprezentanți ai angajatorilor care au beneficiat de sprijin</w:t>
      </w:r>
    </w:p>
    <w:p w14:paraId="32D80CDD" w14:textId="5216BF1E"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jc w:val="left"/>
        <w:rPr>
          <w:rFonts w:cstheme="minorHAnsi"/>
          <w:b/>
          <w:i/>
          <w:iCs/>
          <w:color w:val="134753" w:themeColor="accent1"/>
          <w:lang w:val="ro-RO"/>
        </w:rPr>
      </w:pPr>
      <w:r w:rsidRPr="003C0AD0">
        <w:rPr>
          <w:rFonts w:cstheme="minorHAnsi"/>
          <w:b/>
          <w:i/>
          <w:iCs/>
          <w:color w:val="134753" w:themeColor="accent1"/>
          <w:lang w:val="ro-RO"/>
        </w:rPr>
        <w:t>2      Prezentarea sintetică a beneficiarului și partenerilor</w:t>
      </w:r>
    </w:p>
    <w:p w14:paraId="257246A4" w14:textId="77777777" w:rsidR="00126FF0" w:rsidRPr="003C0AD0" w:rsidRDefault="00126FF0" w:rsidP="00126FF0">
      <w:pPr>
        <w:autoSpaceDE w:val="0"/>
        <w:autoSpaceDN w:val="0"/>
        <w:adjustRightInd w:val="0"/>
        <w:spacing w:after="60" w:line="276" w:lineRule="auto"/>
        <w:rPr>
          <w:b/>
          <w:bCs w:val="0"/>
          <w:sz w:val="20"/>
          <w:szCs w:val="20"/>
          <w:lang w:val="ro-RO"/>
        </w:rPr>
      </w:pPr>
      <w:r w:rsidRPr="003C0AD0">
        <w:rPr>
          <w:rFonts w:eastAsia="Times New Roman" w:cstheme="minorHAnsi"/>
          <w:b/>
          <w:sz w:val="20"/>
          <w:szCs w:val="20"/>
          <w:lang w:val="ro-RO"/>
        </w:rPr>
        <w:t>Beneficiarul</w:t>
      </w:r>
      <w:r w:rsidRPr="003C0AD0">
        <w:rPr>
          <w:rFonts w:eastAsia="Times New Roman" w:cstheme="minorHAnsi"/>
          <w:sz w:val="20"/>
          <w:szCs w:val="20"/>
          <w:lang w:val="ro-RO"/>
        </w:rPr>
        <w:t>:</w:t>
      </w:r>
      <w:r w:rsidRPr="003C0AD0">
        <w:rPr>
          <w:sz w:val="20"/>
          <w:szCs w:val="20"/>
          <w:lang w:val="ro-RO"/>
        </w:rPr>
        <w:t xml:space="preserve"> </w:t>
      </w:r>
      <w:r w:rsidRPr="003C0AD0">
        <w:rPr>
          <w:b/>
          <w:sz w:val="20"/>
          <w:szCs w:val="20"/>
          <w:lang w:val="ro-RO"/>
        </w:rPr>
        <w:t>Agenția Națională pentru Ocuparea Forței de Muncă (ANFOM)</w:t>
      </w:r>
    </w:p>
    <w:p w14:paraId="2C0CB894" w14:textId="77777777" w:rsidR="00126FF0" w:rsidRPr="003C0AD0" w:rsidRDefault="00126FF0" w:rsidP="00126FF0">
      <w:pPr>
        <w:autoSpaceDE w:val="0"/>
        <w:autoSpaceDN w:val="0"/>
        <w:adjustRightInd w:val="0"/>
        <w:spacing w:after="60" w:line="276" w:lineRule="auto"/>
        <w:rPr>
          <w:rFonts w:eastAsia="Times New Roman" w:cstheme="minorHAnsi"/>
          <w:bCs w:val="0"/>
          <w:sz w:val="20"/>
          <w:szCs w:val="20"/>
          <w:lang w:val="ro-RO"/>
        </w:rPr>
      </w:pPr>
      <w:r w:rsidRPr="003C0AD0">
        <w:rPr>
          <w:rFonts w:eastAsia="Times New Roman" w:cstheme="minorHAnsi"/>
          <w:sz w:val="20"/>
          <w:szCs w:val="20"/>
          <w:lang w:val="ro-RO"/>
        </w:rPr>
        <w:t xml:space="preserve">AOFM aplică politicile și strategiile privind ocuparea forței de muncă și formarea profesională a persoanelor în căutarea unui loc de muncă, elaborate de Ministerul Muncii, și are următoarele obiective principale: stimularea ocupării forței de muncă și creșterea gradului de ocupare a forței de muncă; stimularea încadrării tinerilor absolvenți ai instituțiilor de învățământ în cadrul unui proces coerent de tranziție de la sistemul educațional la piața muncii; prevenirea șomajului; stimularea participării persoanelor aflate în căutarea unui loc de muncă la serviciile de formare profesională și de evaluare a competențelor dobândite pe alte căi decat cele formale; creşterea şanselor de ocupare şi a incluziunii sociale a unor categorii de persoane care se confruntă cu dificultăţi la încadrarea în muncă prin servicii şi măsuri active de stimulare a ocupării; protecţia persoanelor supuse riscului pierderii locului de muncă în cadrul sistemului asigurărilor pentru şomaj; protecţia salariaţilor angajatorilor în </w:t>
      </w:r>
      <w:r w:rsidRPr="003C0AD0">
        <w:rPr>
          <w:rFonts w:eastAsia="Times New Roman" w:cstheme="minorHAnsi"/>
          <w:sz w:val="20"/>
          <w:szCs w:val="20"/>
          <w:lang w:val="ro-RO"/>
        </w:rPr>
        <w:lastRenderedPageBreak/>
        <w:t>stare de insolvenţă, în condiţiile prevăzute de Legea nr. 200/2006 cu modificările ulterioare; facilitarea liberei circulaţii a lucrătorilor în statele membre ale UE şi în statele semnatare ale Acordului privind Spaţiul Economic European, precum şi în alte state cu care România a încheiat tratate, acorduri sau convenţii.</w:t>
      </w:r>
    </w:p>
    <w:p w14:paraId="7F11C5AD"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sz w:val="20"/>
          <w:szCs w:val="20"/>
          <w:lang w:val="ro-RO"/>
        </w:rPr>
        <w:t>Portofoliul de proiecte demonstrează experiența ANOFM în pregătirea și implementarea unor proiecte de mare anvergură, sistemice, scheme naționale finanțate din fonduri nerambursabile, fonduri publice etc. Spre exemplificare menționăm: PRONEETs, PROACCES 4, ACTINEETs 1 RMPD, eSPOR, PROACCES 3, ReCONECT, #SPER, STRATEG, PROACCES 2, ACTIMOB 3 RMPD, ACTIMOB NEETs, UNIT 5 RMD si RMPD, PRO ACCES BUCURESTI ILFOV, ACTIMOB 2 RMPD ALTERNATIV, PRO ACCES RMPD ALTERNATIV, UNIT 4 RMPD, UNIT 2 RMPD, UNIT 2 RMD, ACTIMOB 1.</w:t>
      </w:r>
    </w:p>
    <w:p w14:paraId="67D97BBA" w14:textId="3A43B222"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00" w:line="276" w:lineRule="auto"/>
        <w:jc w:val="left"/>
        <w:rPr>
          <w:rFonts w:cstheme="minorHAnsi"/>
          <w:b/>
          <w:i/>
          <w:iCs/>
          <w:color w:val="134753" w:themeColor="accent1"/>
          <w:lang w:val="ro-RO"/>
        </w:rPr>
      </w:pPr>
      <w:r w:rsidRPr="003C0AD0">
        <w:rPr>
          <w:rFonts w:cstheme="minorHAnsi"/>
          <w:b/>
          <w:i/>
          <w:iCs/>
          <w:color w:val="134753" w:themeColor="accent1"/>
          <w:lang w:val="ro-RO"/>
        </w:rPr>
        <w:t>3      Prezentarea planului proiectului</w:t>
      </w:r>
    </w:p>
    <w:p w14:paraId="1D6C6E68" w14:textId="77777777" w:rsidR="00126FF0" w:rsidRPr="00A33DF9" w:rsidRDefault="00126FF0" w:rsidP="00126FF0">
      <w:pPr>
        <w:spacing w:before="120" w:line="276" w:lineRule="auto"/>
        <w:rPr>
          <w:rFonts w:cstheme="minorHAnsi"/>
          <w:b/>
          <w:i/>
          <w:iCs/>
          <w:color w:val="0072AE"/>
          <w:lang w:val="ro-RO"/>
        </w:rPr>
      </w:pPr>
      <w:r w:rsidRPr="00A33DF9">
        <w:rPr>
          <w:rFonts w:cstheme="minorHAnsi"/>
          <w:b/>
          <w:i/>
          <w:iCs/>
          <w:color w:val="0072AE"/>
          <w:lang w:val="ro-RO"/>
        </w:rPr>
        <w:t>Date sintetice ale proiectului</w:t>
      </w:r>
    </w:p>
    <w:tbl>
      <w:tblPr>
        <w:tblStyle w:val="GridTable6Colorful-Accent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2496"/>
        <w:gridCol w:w="6521"/>
      </w:tblGrid>
      <w:tr w:rsidR="00126FF0" w:rsidRPr="003C0AD0" w14:paraId="1D415DE0"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shd w:val="clear" w:color="auto" w:fill="002465"/>
          </w:tcPr>
          <w:p w14:paraId="63D44B78" w14:textId="77777777" w:rsidR="00126FF0" w:rsidRPr="003C0AD0" w:rsidRDefault="00126FF0" w:rsidP="00FF2A26">
            <w:pPr>
              <w:spacing w:after="120" w:line="276" w:lineRule="auto"/>
              <w:rPr>
                <w:rFonts w:cstheme="minorHAnsi"/>
                <w:color w:val="auto"/>
                <w:sz w:val="20"/>
                <w:szCs w:val="20"/>
                <w:lang w:val="ro-RO"/>
              </w:rPr>
            </w:pPr>
            <w:r w:rsidRPr="003C0AD0">
              <w:rPr>
                <w:rFonts w:cstheme="minorHAnsi"/>
                <w:color w:val="auto"/>
                <w:sz w:val="20"/>
                <w:szCs w:val="20"/>
                <w:lang w:val="ro-RO"/>
              </w:rPr>
              <w:t>Beneficiar</w:t>
            </w:r>
          </w:p>
        </w:tc>
        <w:tc>
          <w:tcPr>
            <w:tcW w:w="3616" w:type="pct"/>
          </w:tcPr>
          <w:p w14:paraId="62602391" w14:textId="77777777" w:rsidR="00126FF0" w:rsidRPr="003C0AD0" w:rsidRDefault="00126FF0" w:rsidP="00FF2A26">
            <w:pPr>
              <w:spacing w:after="120"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3C0AD0">
              <w:rPr>
                <w:color w:val="auto"/>
                <w:sz w:val="20"/>
                <w:szCs w:val="20"/>
                <w:lang w:val="ro-RO"/>
              </w:rPr>
              <w:t>Agenția Națională pentru Ocuparea Forței de Muncă</w:t>
            </w:r>
          </w:p>
        </w:tc>
      </w:tr>
      <w:tr w:rsidR="00126FF0" w:rsidRPr="003C0AD0" w14:paraId="01479703" w14:textId="77777777" w:rsidTr="00FF2A26">
        <w:tc>
          <w:tcPr>
            <w:cnfStyle w:val="001000000000" w:firstRow="0" w:lastRow="0" w:firstColumn="1" w:lastColumn="0" w:oddVBand="0" w:evenVBand="0" w:oddHBand="0" w:evenHBand="0" w:firstRowFirstColumn="0" w:firstRowLastColumn="0" w:lastRowFirstColumn="0" w:lastRowLastColumn="0"/>
            <w:tcW w:w="1384" w:type="pct"/>
            <w:shd w:val="clear" w:color="auto" w:fill="002465"/>
          </w:tcPr>
          <w:p w14:paraId="6FBB18F0" w14:textId="77777777" w:rsidR="00126FF0" w:rsidRPr="003C0AD0" w:rsidRDefault="00126FF0" w:rsidP="00FF2A26">
            <w:pPr>
              <w:spacing w:after="120" w:line="276" w:lineRule="auto"/>
              <w:rPr>
                <w:rFonts w:cstheme="minorHAnsi"/>
                <w:color w:val="auto"/>
                <w:sz w:val="20"/>
                <w:szCs w:val="20"/>
                <w:lang w:val="ro-RO"/>
              </w:rPr>
            </w:pPr>
            <w:r w:rsidRPr="003C0AD0">
              <w:rPr>
                <w:rFonts w:cstheme="minorHAnsi"/>
                <w:color w:val="auto"/>
                <w:sz w:val="20"/>
                <w:szCs w:val="20"/>
                <w:lang w:val="ro-RO"/>
              </w:rPr>
              <w:t>Bugetul proiectului</w:t>
            </w:r>
          </w:p>
        </w:tc>
        <w:tc>
          <w:tcPr>
            <w:tcW w:w="3616" w:type="pct"/>
          </w:tcPr>
          <w:p w14:paraId="77B8A2B9" w14:textId="77777777" w:rsidR="00126FF0" w:rsidRPr="003C0AD0" w:rsidRDefault="00126FF0" w:rsidP="00FF2A26">
            <w:pPr>
              <w:spacing w:after="120"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3C0AD0">
              <w:rPr>
                <w:color w:val="auto"/>
                <w:sz w:val="20"/>
                <w:szCs w:val="20"/>
                <w:lang w:val="ro-RO"/>
              </w:rPr>
              <w:t xml:space="preserve">440,171,778.16 lei (echivalentă cu 100% din valoarea totală eligibilă aprobată)* </w:t>
            </w:r>
          </w:p>
        </w:tc>
      </w:tr>
      <w:tr w:rsidR="00126FF0" w:rsidRPr="003C0AD0" w14:paraId="3FDDA3C7"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shd w:val="clear" w:color="auto" w:fill="002465"/>
          </w:tcPr>
          <w:p w14:paraId="3278EEAF" w14:textId="77777777" w:rsidR="00126FF0" w:rsidRPr="003C0AD0" w:rsidRDefault="00126FF0" w:rsidP="00FF2A26">
            <w:pPr>
              <w:spacing w:after="120" w:line="276" w:lineRule="auto"/>
              <w:rPr>
                <w:rFonts w:cstheme="minorHAnsi"/>
                <w:color w:val="auto"/>
                <w:sz w:val="20"/>
                <w:szCs w:val="20"/>
                <w:lang w:val="ro-RO"/>
              </w:rPr>
            </w:pPr>
            <w:r w:rsidRPr="003C0AD0">
              <w:rPr>
                <w:rFonts w:cstheme="minorHAnsi"/>
                <w:color w:val="auto"/>
                <w:sz w:val="20"/>
                <w:szCs w:val="20"/>
                <w:lang w:val="ro-RO"/>
              </w:rPr>
              <w:t>Durata contractului</w:t>
            </w:r>
          </w:p>
        </w:tc>
        <w:tc>
          <w:tcPr>
            <w:tcW w:w="3616" w:type="pct"/>
          </w:tcPr>
          <w:p w14:paraId="646989F0" w14:textId="77777777" w:rsidR="00126FF0" w:rsidRPr="003C0AD0" w:rsidRDefault="00126FF0" w:rsidP="00FF2A26">
            <w:pPr>
              <w:spacing w:after="120"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3C0AD0">
              <w:rPr>
                <w:color w:val="auto"/>
                <w:sz w:val="20"/>
                <w:szCs w:val="20"/>
                <w:lang w:val="ro-RO"/>
              </w:rPr>
              <w:t>30 de luni , proiect derulat în perioada 11.12.2020 - 10.06.2023</w:t>
            </w:r>
          </w:p>
        </w:tc>
      </w:tr>
      <w:tr w:rsidR="00126FF0" w:rsidRPr="003C0AD0" w14:paraId="02D253E5" w14:textId="77777777" w:rsidTr="00FF2A26">
        <w:tc>
          <w:tcPr>
            <w:cnfStyle w:val="001000000000" w:firstRow="0" w:lastRow="0" w:firstColumn="1" w:lastColumn="0" w:oddVBand="0" w:evenVBand="0" w:oddHBand="0" w:evenHBand="0" w:firstRowFirstColumn="0" w:firstRowLastColumn="0" w:lastRowFirstColumn="0" w:lastRowLastColumn="0"/>
            <w:tcW w:w="1384" w:type="pct"/>
            <w:shd w:val="clear" w:color="auto" w:fill="002465"/>
          </w:tcPr>
          <w:p w14:paraId="34E0D486" w14:textId="77777777" w:rsidR="00126FF0" w:rsidRPr="003C0AD0" w:rsidRDefault="00126FF0" w:rsidP="00FF2A26">
            <w:pPr>
              <w:spacing w:after="120" w:line="276" w:lineRule="auto"/>
              <w:rPr>
                <w:rFonts w:cstheme="minorHAnsi"/>
                <w:color w:val="auto"/>
                <w:sz w:val="20"/>
                <w:szCs w:val="20"/>
                <w:lang w:val="ro-RO"/>
              </w:rPr>
            </w:pPr>
            <w:r w:rsidRPr="003C0AD0">
              <w:rPr>
                <w:rFonts w:cstheme="minorHAnsi"/>
                <w:color w:val="auto"/>
                <w:sz w:val="20"/>
                <w:szCs w:val="20"/>
                <w:lang w:val="ro-RO"/>
              </w:rPr>
              <w:t>Tip intervenție</w:t>
            </w:r>
          </w:p>
        </w:tc>
        <w:tc>
          <w:tcPr>
            <w:tcW w:w="3616" w:type="pct"/>
          </w:tcPr>
          <w:p w14:paraId="3045DA3E" w14:textId="77777777" w:rsidR="00126FF0" w:rsidRPr="003C0AD0" w:rsidRDefault="00126FF0" w:rsidP="00FF2A26">
            <w:pPr>
              <w:spacing w:after="120"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3C0AD0">
              <w:rPr>
                <w:color w:val="auto"/>
                <w:sz w:val="20"/>
                <w:szCs w:val="20"/>
                <w:lang w:val="ro-RO"/>
              </w:rPr>
              <w:t>Facilitarea ocupării șomerilor pe piața muncii prin stimularea mobilității și subvenționarea locurilor de muncă</w:t>
            </w:r>
          </w:p>
        </w:tc>
      </w:tr>
      <w:tr w:rsidR="00126FF0" w:rsidRPr="003C0AD0" w14:paraId="559253BA"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shd w:val="clear" w:color="auto" w:fill="002465"/>
          </w:tcPr>
          <w:p w14:paraId="59E923B9" w14:textId="77777777" w:rsidR="00126FF0" w:rsidRPr="003C0AD0" w:rsidRDefault="00126FF0" w:rsidP="00FF2A26">
            <w:pPr>
              <w:spacing w:after="120" w:line="276" w:lineRule="auto"/>
              <w:rPr>
                <w:rFonts w:cstheme="minorHAnsi"/>
                <w:color w:val="auto"/>
                <w:sz w:val="20"/>
                <w:szCs w:val="20"/>
                <w:lang w:val="ro-RO"/>
              </w:rPr>
            </w:pPr>
            <w:r w:rsidRPr="003C0AD0">
              <w:rPr>
                <w:rFonts w:cstheme="minorHAnsi"/>
                <w:color w:val="auto"/>
                <w:sz w:val="20"/>
                <w:szCs w:val="20"/>
                <w:lang w:val="ro-RO"/>
              </w:rPr>
              <w:t>Arie de acoperire (regiunea/ localitatea):</w:t>
            </w:r>
          </w:p>
        </w:tc>
        <w:tc>
          <w:tcPr>
            <w:tcW w:w="3616" w:type="pct"/>
          </w:tcPr>
          <w:p w14:paraId="600C5E81" w14:textId="77777777" w:rsidR="00126FF0" w:rsidRPr="003C0AD0" w:rsidRDefault="00126FF0" w:rsidP="00FF2A26">
            <w:pPr>
              <w:spacing w:after="120" w:line="276" w:lineRule="auto"/>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3C0AD0">
              <w:rPr>
                <w:color w:val="auto"/>
                <w:sz w:val="20"/>
                <w:szCs w:val="20"/>
                <w:lang w:val="ro-RO"/>
              </w:rPr>
              <w:t>Națională, în toate județele acoperind toate cele 320 municipii și orașe și 2.861 de comune</w:t>
            </w:r>
          </w:p>
        </w:tc>
      </w:tr>
    </w:tbl>
    <w:p w14:paraId="69A2F0BE" w14:textId="77777777" w:rsidR="00126FF0" w:rsidRPr="003C0AD0" w:rsidRDefault="00126FF0" w:rsidP="00126FF0">
      <w:pPr>
        <w:spacing w:line="276" w:lineRule="auto"/>
        <w:rPr>
          <w:rFonts w:cstheme="minorHAnsi"/>
          <w:bCs w:val="0"/>
          <w:i/>
          <w:iCs/>
          <w:sz w:val="18"/>
          <w:szCs w:val="18"/>
          <w:lang w:val="ro-RO"/>
        </w:rPr>
      </w:pPr>
      <w:r w:rsidRPr="003C0AD0">
        <w:rPr>
          <w:rFonts w:cstheme="minorHAnsi"/>
          <w:i/>
          <w:iCs/>
          <w:sz w:val="18"/>
          <w:szCs w:val="18"/>
          <w:lang w:val="ro-RO"/>
        </w:rPr>
        <w:t>*Sursa datelor: RT final</w:t>
      </w:r>
    </w:p>
    <w:p w14:paraId="2AFA91A0" w14:textId="77777777" w:rsidR="00126FF0" w:rsidRPr="00A33DF9" w:rsidRDefault="00126FF0" w:rsidP="00126FF0">
      <w:pPr>
        <w:spacing w:before="120" w:line="276" w:lineRule="auto"/>
        <w:rPr>
          <w:rFonts w:cstheme="minorHAnsi"/>
          <w:b/>
          <w:i/>
          <w:iCs/>
          <w:color w:val="0072AE"/>
          <w:lang w:val="ro-RO"/>
        </w:rPr>
      </w:pPr>
      <w:r w:rsidRPr="00A33DF9">
        <w:rPr>
          <w:rFonts w:cstheme="minorHAnsi"/>
          <w:b/>
          <w:i/>
          <w:iCs/>
          <w:color w:val="0072AE"/>
          <w:lang w:val="ro-RO"/>
        </w:rPr>
        <w:t>Context și justificare nevoi</w:t>
      </w:r>
    </w:p>
    <w:p w14:paraId="69B1707A" w14:textId="77777777" w:rsidR="00126FF0" w:rsidRPr="003C0AD0" w:rsidRDefault="00126FF0" w:rsidP="00126FF0">
      <w:pPr>
        <w:spacing w:line="276" w:lineRule="auto"/>
        <w:rPr>
          <w:sz w:val="20"/>
          <w:szCs w:val="20"/>
          <w:lang w:val="ro-RO"/>
        </w:rPr>
      </w:pPr>
      <w:r w:rsidRPr="003C0AD0">
        <w:rPr>
          <w:sz w:val="20"/>
          <w:szCs w:val="20"/>
          <w:lang w:val="ro-RO"/>
        </w:rPr>
        <w:t>Datorita situatiei epidemiologice determinate de raspândirea coronavirusului SARS-CoV-2 la nivelul a peste 150 de țări, în care aproximativ 600.000 de persoane au fost infectate și peste 27.000 au decedat, precum si declararea „Pandemiei“ de către Organizația Mondială a Sănătății la data de 11.03.2020, Președintele României, prin Decretul nr.195/16.03.2020, a instituit starea de urgență pe teritoriul României. Prin acest decret au fost stabilite măsuri de primă urgență cu aplicabilitate directă și imediată care vizează domenii ca: munca și protecția socială, economic, sănătate, etc.</w:t>
      </w:r>
    </w:p>
    <w:p w14:paraId="5734F1DA" w14:textId="77777777" w:rsidR="00126FF0" w:rsidRPr="003C0AD0" w:rsidRDefault="00126FF0" w:rsidP="00126FF0">
      <w:pPr>
        <w:spacing w:line="276" w:lineRule="auto"/>
        <w:rPr>
          <w:sz w:val="20"/>
          <w:szCs w:val="20"/>
          <w:lang w:val="ro-RO"/>
        </w:rPr>
      </w:pPr>
      <w:r w:rsidRPr="003C0AD0">
        <w:rPr>
          <w:sz w:val="20"/>
          <w:szCs w:val="20"/>
          <w:lang w:val="ro-RO"/>
        </w:rPr>
        <w:t xml:space="preserve">Din experiența ANOFM rezultă faptul că, șomerii nu cunosc oportunitațile și opțiunile pe care le au, nu știu cum să caute sau să obțină informații, de cele mai multe ori nu sunt interesați să îsi schimbe statutul, iar uneori nici nu sunt încurajați de catre familiile lor (mai ales în ceea ce priveste sprijinul din partea SPO – acordare de prime/subvenționare locuri de munca etc.). </w:t>
      </w:r>
    </w:p>
    <w:p w14:paraId="252F29DD" w14:textId="77777777" w:rsidR="00126FF0" w:rsidRPr="003C0AD0" w:rsidRDefault="00126FF0" w:rsidP="00126FF0">
      <w:pPr>
        <w:spacing w:line="276" w:lineRule="auto"/>
        <w:rPr>
          <w:sz w:val="20"/>
          <w:szCs w:val="20"/>
          <w:lang w:val="ro-RO"/>
        </w:rPr>
      </w:pPr>
      <w:r w:rsidRPr="003C0AD0">
        <w:rPr>
          <w:sz w:val="20"/>
          <w:szCs w:val="20"/>
          <w:lang w:val="ro-RO"/>
        </w:rPr>
        <w:t xml:space="preserve">Mai mult datele statistice arată câ în rândul acestor categorii de persoane rata de șomaj este ridicată. De asemenea, la aceste categorii șomeri se înregistrează și un nivel de calificare scăzut ceea ce scade șansele acestora de a angaja, mai ales în contextul socio-economic actual. </w:t>
      </w:r>
    </w:p>
    <w:p w14:paraId="1D65CBD1" w14:textId="77777777" w:rsidR="00126FF0" w:rsidRPr="003C0AD0" w:rsidRDefault="00126FF0" w:rsidP="00126FF0">
      <w:pPr>
        <w:spacing w:line="276" w:lineRule="auto"/>
        <w:rPr>
          <w:sz w:val="20"/>
          <w:szCs w:val="20"/>
          <w:lang w:val="ro-RO"/>
        </w:rPr>
      </w:pPr>
      <w:r w:rsidRPr="003C0AD0">
        <w:rPr>
          <w:sz w:val="20"/>
          <w:szCs w:val="20"/>
          <w:lang w:val="ro-RO"/>
        </w:rPr>
        <w:t>Prezentul proiect este menit să îndeplinească această cerință prin subvenționarea locurilor de muncă, implementarea acestor măsuri fiind realizată în prezent de SPO, în conformitate cu prevederile Legii nr. 76/2002 privind bugetul asigurărilor pentru șomaj și stimularea ocupării forței de muncă, cu modificările și completările ulterioare și cu prevederile OUG nr. 92/2020 pentru instituirea unor măsuri active de sprijin destinate angajaților și angajatorilor în contextul situației epidemiologice determinate de raspândirea coronavirusului SARS-CoV-2.</w:t>
      </w:r>
    </w:p>
    <w:p w14:paraId="6548E42B" w14:textId="77777777" w:rsidR="00126FF0" w:rsidRPr="00A33DF9" w:rsidRDefault="00126FF0" w:rsidP="00126FF0">
      <w:pPr>
        <w:spacing w:before="160" w:line="276" w:lineRule="auto"/>
        <w:rPr>
          <w:rFonts w:cstheme="minorHAnsi"/>
          <w:b/>
          <w:i/>
          <w:iCs/>
          <w:color w:val="0072AE"/>
          <w:lang w:val="ro-RO"/>
        </w:rPr>
      </w:pPr>
      <w:r w:rsidRPr="00A33DF9">
        <w:rPr>
          <w:rFonts w:cstheme="minorHAnsi"/>
          <w:b/>
          <w:i/>
          <w:iCs/>
          <w:color w:val="0072AE"/>
          <w:lang w:val="ro-RO"/>
        </w:rPr>
        <w:t>Obiectivul general și obiectivele specifice ale proiectului</w:t>
      </w:r>
    </w:p>
    <w:p w14:paraId="38663E42"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lastRenderedPageBreak/>
        <w:t>Obiectivul general</w:t>
      </w:r>
    </w:p>
    <w:p w14:paraId="55535F95" w14:textId="34A65D2B" w:rsidR="00126FF0" w:rsidRPr="003C0AD0" w:rsidRDefault="00126FF0" w:rsidP="00126FF0">
      <w:pPr>
        <w:spacing w:before="120" w:line="276" w:lineRule="auto"/>
        <w:rPr>
          <w:sz w:val="20"/>
          <w:szCs w:val="20"/>
          <w:lang w:val="ro-RO"/>
        </w:rPr>
      </w:pPr>
      <w:r w:rsidRPr="003C0AD0">
        <w:rPr>
          <w:sz w:val="20"/>
          <w:szCs w:val="20"/>
          <w:lang w:val="ro-RO"/>
        </w:rPr>
        <w:t>Creșterea oportunităților pentru încadrarea a 15.035 de șomeri non-NEET, înregistrați la Serviciul Public de Ocupare prin stimularea mobilității și subvenționarea locurilor de muncă.</w:t>
      </w:r>
    </w:p>
    <w:p w14:paraId="7A86CC3D" w14:textId="77777777" w:rsidR="00126FF0" w:rsidRPr="00B23886" w:rsidRDefault="00126FF0" w:rsidP="00126FF0">
      <w:pPr>
        <w:spacing w:before="120" w:line="276" w:lineRule="auto"/>
        <w:rPr>
          <w:rFonts w:eastAsia="Times New Roman" w:cstheme="minorHAnsi"/>
          <w:bCs w:val="0"/>
          <w:color w:val="0072AE"/>
          <w:lang w:val="ro-RO"/>
        </w:rPr>
      </w:pPr>
      <w:r w:rsidRPr="00B23886">
        <w:rPr>
          <w:rFonts w:eastAsia="Times New Roman" w:cstheme="minorHAnsi"/>
          <w:b/>
          <w:i/>
          <w:iCs/>
          <w:color w:val="0072AE"/>
          <w:lang w:val="ro-RO"/>
        </w:rPr>
        <w:t>Obiectivele specifice</w:t>
      </w:r>
    </w:p>
    <w:p w14:paraId="20563CB1" w14:textId="77777777" w:rsidR="00126FF0" w:rsidRPr="003C0AD0" w:rsidRDefault="00126FF0" w:rsidP="00126FF0">
      <w:pPr>
        <w:pStyle w:val="ListParagraph"/>
        <w:numPr>
          <w:ilvl w:val="0"/>
          <w:numId w:val="68"/>
        </w:numPr>
        <w:spacing w:line="276" w:lineRule="auto"/>
        <w:rPr>
          <w:rFonts w:cstheme="minorHAnsi"/>
          <w:sz w:val="20"/>
          <w:szCs w:val="20"/>
          <w:lang w:val="ro-RO"/>
        </w:rPr>
      </w:pPr>
      <w:r w:rsidRPr="003C0AD0">
        <w:rPr>
          <w:rFonts w:eastAsia="Times New Roman" w:cstheme="minorHAnsi"/>
          <w:b/>
          <w:sz w:val="20"/>
          <w:szCs w:val="20"/>
          <w:lang w:val="ro-RO"/>
        </w:rPr>
        <w:t>OS1:</w:t>
      </w:r>
      <w:r w:rsidRPr="003C0AD0">
        <w:rPr>
          <w:rFonts w:eastAsia="Times New Roman" w:cstheme="minorHAnsi"/>
          <w:sz w:val="20"/>
          <w:szCs w:val="20"/>
          <w:lang w:val="ro-RO"/>
        </w:rPr>
        <w:t xml:space="preserve"> </w:t>
      </w:r>
      <w:r w:rsidRPr="003C0AD0">
        <w:rPr>
          <w:rFonts w:cstheme="minorHAnsi"/>
          <w:sz w:val="20"/>
          <w:szCs w:val="20"/>
          <w:lang w:val="ro-RO"/>
        </w:rPr>
        <w:t xml:space="preserve">Stimularea ocupării șomerilor non-NEET cu vârsta peste 29 de ani înregistrați la Serviciul Public de Ocupare prin subvenționarea locurilor de muncă pentru un numar de 13.535 de persoane. </w:t>
      </w:r>
    </w:p>
    <w:p w14:paraId="276327F2" w14:textId="77777777" w:rsidR="00126FF0" w:rsidRPr="003C0AD0" w:rsidRDefault="00126FF0" w:rsidP="00126FF0">
      <w:pPr>
        <w:pStyle w:val="ListParagraph"/>
        <w:numPr>
          <w:ilvl w:val="0"/>
          <w:numId w:val="68"/>
        </w:numPr>
        <w:spacing w:line="276" w:lineRule="auto"/>
        <w:rPr>
          <w:rFonts w:cstheme="minorHAnsi"/>
          <w:sz w:val="20"/>
          <w:szCs w:val="20"/>
          <w:lang w:val="ro-RO"/>
        </w:rPr>
      </w:pPr>
      <w:r w:rsidRPr="003C0AD0">
        <w:rPr>
          <w:rFonts w:eastAsia="Times New Roman" w:cstheme="minorHAnsi"/>
          <w:b/>
          <w:sz w:val="20"/>
          <w:szCs w:val="20"/>
          <w:lang w:val="ro-RO"/>
        </w:rPr>
        <w:t>OS2</w:t>
      </w:r>
      <w:r w:rsidRPr="003C0AD0">
        <w:rPr>
          <w:rFonts w:eastAsia="Times New Roman" w:cstheme="minorHAnsi"/>
          <w:sz w:val="20"/>
          <w:szCs w:val="20"/>
          <w:lang w:val="ro-RO"/>
        </w:rPr>
        <w:t xml:space="preserve">: </w:t>
      </w:r>
      <w:r w:rsidRPr="003C0AD0">
        <w:rPr>
          <w:rFonts w:cstheme="minorHAnsi"/>
          <w:sz w:val="20"/>
          <w:szCs w:val="20"/>
          <w:lang w:val="ro-RO"/>
        </w:rPr>
        <w:t xml:space="preserve">Stimularea ocupării șomerilor cu vârsta peste 50 de ani înregistrați la Serviciul Public de Ocupare prin subvenționarea locurilor de muncă pentru un numar de 1.500 de persoane. </w:t>
      </w:r>
    </w:p>
    <w:p w14:paraId="59B04E5E" w14:textId="77777777" w:rsidR="00B23886" w:rsidRPr="00B23886" w:rsidRDefault="00126FF0" w:rsidP="00126FF0">
      <w:pPr>
        <w:spacing w:before="120" w:line="276" w:lineRule="auto"/>
        <w:rPr>
          <w:rFonts w:cstheme="minorHAnsi"/>
          <w:color w:val="0072AE"/>
          <w:lang w:val="ro-RO"/>
        </w:rPr>
      </w:pPr>
      <w:r w:rsidRPr="00B23886">
        <w:rPr>
          <w:rFonts w:cstheme="minorHAnsi"/>
          <w:b/>
          <w:i/>
          <w:iCs/>
          <w:color w:val="0072AE"/>
          <w:lang w:val="ro-RO"/>
        </w:rPr>
        <w:t>Grupul țintă</w:t>
      </w:r>
      <w:r w:rsidRPr="00B23886">
        <w:rPr>
          <w:rFonts w:cstheme="minorHAnsi"/>
          <w:color w:val="0072AE"/>
          <w:lang w:val="ro-RO"/>
        </w:rPr>
        <w:t xml:space="preserve"> </w:t>
      </w:r>
    </w:p>
    <w:p w14:paraId="220039FF" w14:textId="6D510EC3"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t>Grupul ţintă cuprinde 15.035 şomeri non – NEET, cu domiciliul sau reşedinţa în regiunile eligibile (Centru, Sud-Muntenia, Sud-Vest, Oltenia, Nord-Est, Nord-Vest, Sud-Est, Vest, Bucureşti-Ilfov) din care să facă parte cetăţeni români aparţinând minorităţii roma şi din mediul rural.</w:t>
      </w:r>
    </w:p>
    <w:p w14:paraId="7DBD9F42" w14:textId="77777777" w:rsidR="00126FF0" w:rsidRPr="003C0AD0" w:rsidRDefault="00126FF0" w:rsidP="00126FF0">
      <w:pPr>
        <w:spacing w:before="120" w:line="276" w:lineRule="auto"/>
        <w:rPr>
          <w:rFonts w:cstheme="minorHAnsi"/>
          <w:bCs w:val="0"/>
          <w:sz w:val="20"/>
          <w:szCs w:val="20"/>
          <w:lang w:val="ro-RO"/>
        </w:rPr>
      </w:pPr>
    </w:p>
    <w:p w14:paraId="6E93ACF2" w14:textId="77777777" w:rsidR="00126FF0" w:rsidRPr="00B23886" w:rsidRDefault="00126FF0" w:rsidP="00126FF0">
      <w:pPr>
        <w:spacing w:before="120" w:line="276" w:lineRule="auto"/>
        <w:rPr>
          <w:rFonts w:cstheme="minorHAnsi"/>
          <w:b/>
          <w:i/>
          <w:iCs/>
          <w:color w:val="0072AE"/>
          <w:lang w:val="ro-RO"/>
        </w:rPr>
      </w:pPr>
      <w:r w:rsidRPr="00B23886">
        <w:rPr>
          <w:rFonts w:cstheme="minorHAnsi"/>
          <w:b/>
          <w:i/>
          <w:iCs/>
          <w:color w:val="0072AE"/>
          <w:lang w:val="ro-RO"/>
        </w:rPr>
        <w:t xml:space="preserve">Principalele activități și rezultate planificate </w:t>
      </w:r>
    </w:p>
    <w:tbl>
      <w:tblPr>
        <w:tblStyle w:val="GridTable2-Accent3"/>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4765"/>
        <w:gridCol w:w="4320"/>
      </w:tblGrid>
      <w:tr w:rsidR="00126FF0" w:rsidRPr="003C0AD0" w14:paraId="4A8C6EFB" w14:textId="77777777" w:rsidTr="00FF2A2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765" w:type="dxa"/>
            <w:tcBorders>
              <w:top w:val="none" w:sz="0" w:space="0" w:color="auto"/>
              <w:bottom w:val="none" w:sz="0" w:space="0" w:color="auto"/>
              <w:right w:val="none" w:sz="0" w:space="0" w:color="auto"/>
            </w:tcBorders>
            <w:shd w:val="clear" w:color="auto" w:fill="002465"/>
          </w:tcPr>
          <w:p w14:paraId="325EB76D" w14:textId="77777777" w:rsidR="00126FF0" w:rsidRPr="003C0AD0" w:rsidRDefault="00126FF0" w:rsidP="00FF2A26">
            <w:pPr>
              <w:pStyle w:val="TableParagraph"/>
              <w:spacing w:line="276" w:lineRule="auto"/>
              <w:jc w:val="center"/>
              <w:rPr>
                <w:rFonts w:asciiTheme="minorHAnsi" w:hAnsiTheme="minorHAnsi" w:cstheme="minorHAnsi"/>
                <w:sz w:val="18"/>
                <w:szCs w:val="18"/>
              </w:rPr>
            </w:pPr>
            <w:r w:rsidRPr="003C0AD0">
              <w:rPr>
                <w:rFonts w:asciiTheme="minorHAnsi" w:hAnsiTheme="minorHAnsi" w:cstheme="minorHAnsi"/>
                <w:spacing w:val="-2"/>
                <w:sz w:val="18"/>
                <w:szCs w:val="18"/>
              </w:rPr>
              <w:t>Activităţi</w:t>
            </w:r>
          </w:p>
        </w:tc>
        <w:tc>
          <w:tcPr>
            <w:cnfStyle w:val="000100000000" w:firstRow="0" w:lastRow="0" w:firstColumn="0" w:lastColumn="1"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shd w:val="clear" w:color="auto" w:fill="002465"/>
          </w:tcPr>
          <w:p w14:paraId="76AF9FA5" w14:textId="77777777" w:rsidR="00126FF0" w:rsidRPr="003C0AD0" w:rsidRDefault="00126FF0" w:rsidP="00FF2A26">
            <w:pPr>
              <w:pStyle w:val="TableParagraph"/>
              <w:spacing w:line="276" w:lineRule="auto"/>
              <w:jc w:val="center"/>
              <w:rPr>
                <w:rFonts w:asciiTheme="minorHAnsi" w:hAnsiTheme="minorHAnsi" w:cstheme="minorHAnsi"/>
                <w:sz w:val="18"/>
                <w:szCs w:val="18"/>
              </w:rPr>
            </w:pPr>
            <w:r w:rsidRPr="003C0AD0">
              <w:rPr>
                <w:rFonts w:asciiTheme="minorHAnsi" w:hAnsiTheme="minorHAnsi" w:cstheme="minorHAnsi"/>
                <w:spacing w:val="-2"/>
                <w:sz w:val="18"/>
                <w:szCs w:val="18"/>
              </w:rPr>
              <w:t>Rezultate planificate</w:t>
            </w:r>
          </w:p>
        </w:tc>
      </w:tr>
      <w:tr w:rsidR="00126FF0" w:rsidRPr="003C0AD0" w14:paraId="5459FC92" w14:textId="77777777" w:rsidTr="00FF2A2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765" w:type="dxa"/>
          </w:tcPr>
          <w:p w14:paraId="088A7EB6" w14:textId="77777777" w:rsidR="00126FF0" w:rsidRPr="003C0AD0" w:rsidRDefault="00126FF0" w:rsidP="00FF2A26">
            <w:pPr>
              <w:spacing w:line="276" w:lineRule="auto"/>
              <w:jc w:val="both"/>
              <w:rPr>
                <w:rFonts w:cstheme="minorHAnsi"/>
                <w:b w:val="0"/>
                <w:bCs/>
                <w:sz w:val="18"/>
                <w:szCs w:val="18"/>
                <w:lang w:val="ro-RO"/>
              </w:rPr>
            </w:pPr>
            <w:r w:rsidRPr="003C0AD0">
              <w:rPr>
                <w:rFonts w:cstheme="minorHAnsi"/>
                <w:i/>
                <w:sz w:val="18"/>
                <w:szCs w:val="18"/>
                <w:lang w:val="ro-RO"/>
              </w:rPr>
              <w:t>Activitatea</w:t>
            </w:r>
            <w:r w:rsidRPr="003C0AD0">
              <w:rPr>
                <w:rFonts w:cstheme="minorHAnsi"/>
                <w:i/>
                <w:spacing w:val="-4"/>
                <w:sz w:val="18"/>
                <w:szCs w:val="18"/>
                <w:lang w:val="ro-RO"/>
              </w:rPr>
              <w:t xml:space="preserve"> </w:t>
            </w:r>
            <w:r w:rsidRPr="003C0AD0">
              <w:rPr>
                <w:rFonts w:cstheme="minorHAnsi"/>
                <w:i/>
                <w:sz w:val="18"/>
                <w:szCs w:val="18"/>
                <w:lang w:val="ro-RO"/>
              </w:rPr>
              <w:t>1.</w:t>
            </w:r>
            <w:r w:rsidRPr="003C0AD0">
              <w:rPr>
                <w:rFonts w:cstheme="minorHAnsi"/>
                <w:i/>
                <w:spacing w:val="40"/>
                <w:sz w:val="18"/>
                <w:szCs w:val="18"/>
                <w:lang w:val="ro-RO"/>
              </w:rPr>
              <w:t xml:space="preserve"> </w:t>
            </w:r>
            <w:r w:rsidRPr="003C0AD0">
              <w:rPr>
                <w:rFonts w:cstheme="minorHAnsi"/>
                <w:i/>
                <w:sz w:val="18"/>
                <w:szCs w:val="18"/>
                <w:lang w:val="ro-RO"/>
              </w:rPr>
              <w:t>Subvenționarea</w:t>
            </w:r>
            <w:r w:rsidRPr="003C0AD0">
              <w:rPr>
                <w:rFonts w:cstheme="minorHAnsi"/>
                <w:i/>
                <w:spacing w:val="-2"/>
                <w:sz w:val="18"/>
                <w:szCs w:val="18"/>
                <w:lang w:val="ro-RO"/>
              </w:rPr>
              <w:t xml:space="preserve"> </w:t>
            </w:r>
            <w:r w:rsidRPr="003C0AD0">
              <w:rPr>
                <w:rFonts w:cstheme="minorHAnsi"/>
                <w:i/>
                <w:sz w:val="18"/>
                <w:szCs w:val="18"/>
                <w:lang w:val="ro-RO"/>
              </w:rPr>
              <w:t>locurilor</w:t>
            </w:r>
            <w:r w:rsidRPr="003C0AD0">
              <w:rPr>
                <w:rFonts w:cstheme="minorHAnsi"/>
                <w:i/>
                <w:spacing w:val="-3"/>
                <w:sz w:val="18"/>
                <w:szCs w:val="18"/>
                <w:lang w:val="ro-RO"/>
              </w:rPr>
              <w:t xml:space="preserve"> </w:t>
            </w:r>
            <w:r w:rsidRPr="003C0AD0">
              <w:rPr>
                <w:rFonts w:cstheme="minorHAnsi"/>
                <w:i/>
                <w:sz w:val="18"/>
                <w:szCs w:val="18"/>
                <w:lang w:val="ro-RO"/>
              </w:rPr>
              <w:t>de</w:t>
            </w:r>
            <w:r w:rsidRPr="003C0AD0">
              <w:rPr>
                <w:rFonts w:cstheme="minorHAnsi"/>
                <w:i/>
                <w:spacing w:val="-2"/>
                <w:sz w:val="18"/>
                <w:szCs w:val="18"/>
                <w:lang w:val="ro-RO"/>
              </w:rPr>
              <w:t xml:space="preserve"> </w:t>
            </w:r>
            <w:r w:rsidRPr="003C0AD0">
              <w:rPr>
                <w:rFonts w:cstheme="minorHAnsi"/>
                <w:i/>
                <w:sz w:val="18"/>
                <w:szCs w:val="18"/>
                <w:lang w:val="ro-RO"/>
              </w:rPr>
              <w:t>muncă</w:t>
            </w:r>
            <w:r w:rsidRPr="003C0AD0">
              <w:rPr>
                <w:rFonts w:cstheme="minorHAnsi"/>
                <w:i/>
                <w:spacing w:val="-2"/>
                <w:sz w:val="18"/>
                <w:szCs w:val="18"/>
                <w:lang w:val="ro-RO"/>
              </w:rPr>
              <w:t xml:space="preserve"> </w:t>
            </w:r>
            <w:r w:rsidRPr="003C0AD0">
              <w:rPr>
                <w:rFonts w:cstheme="minorHAnsi"/>
                <w:i/>
                <w:sz w:val="18"/>
                <w:szCs w:val="18"/>
                <w:lang w:val="ro-RO"/>
              </w:rPr>
              <w:t>pentru</w:t>
            </w:r>
            <w:r w:rsidRPr="003C0AD0">
              <w:rPr>
                <w:rFonts w:cstheme="minorHAnsi"/>
                <w:i/>
                <w:spacing w:val="-6"/>
                <w:sz w:val="18"/>
                <w:szCs w:val="18"/>
                <w:lang w:val="ro-RO"/>
              </w:rPr>
              <w:t xml:space="preserve"> </w:t>
            </w:r>
            <w:r w:rsidRPr="003C0AD0">
              <w:rPr>
                <w:rFonts w:cstheme="minorHAnsi"/>
                <w:i/>
                <w:sz w:val="18"/>
                <w:szCs w:val="18"/>
                <w:lang w:val="ro-RO"/>
              </w:rPr>
              <w:t>încadrarea</w:t>
            </w:r>
            <w:r w:rsidRPr="003C0AD0">
              <w:rPr>
                <w:rFonts w:cstheme="minorHAnsi"/>
                <w:i/>
                <w:spacing w:val="-4"/>
                <w:sz w:val="18"/>
                <w:szCs w:val="18"/>
                <w:lang w:val="ro-RO"/>
              </w:rPr>
              <w:t xml:space="preserve"> </w:t>
            </w:r>
            <w:r w:rsidRPr="003C0AD0">
              <w:rPr>
                <w:rFonts w:cstheme="minorHAnsi"/>
                <w:i/>
                <w:sz w:val="18"/>
                <w:szCs w:val="18"/>
                <w:lang w:val="ro-RO"/>
              </w:rPr>
              <w:t>șomerilor</w:t>
            </w:r>
            <w:r w:rsidRPr="003C0AD0">
              <w:rPr>
                <w:rFonts w:cstheme="minorHAnsi"/>
                <w:i/>
                <w:spacing w:val="-3"/>
                <w:sz w:val="18"/>
                <w:szCs w:val="18"/>
                <w:lang w:val="ro-RO"/>
              </w:rPr>
              <w:t xml:space="preserve"> </w:t>
            </w:r>
            <w:r w:rsidRPr="003C0AD0">
              <w:rPr>
                <w:rFonts w:cstheme="minorHAnsi"/>
                <w:i/>
                <w:sz w:val="18"/>
                <w:szCs w:val="18"/>
                <w:lang w:val="ro-RO"/>
              </w:rPr>
              <w:t>non-NEET cu vârsta peste 29 de ani conform art.85 Lg 76/2002</w:t>
            </w:r>
          </w:p>
          <w:p w14:paraId="442BB255"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1.1 Subvenționarea locurilor de muncă pentru încadrarea șomerilor non- NEET cu vârsta peste 29 de ani conform art.85 Lg 76/2002</w:t>
            </w:r>
          </w:p>
        </w:tc>
        <w:tc>
          <w:tcPr>
            <w:cnfStyle w:val="000100000000" w:firstRow="0" w:lastRow="0" w:firstColumn="0" w:lastColumn="1" w:oddVBand="0" w:evenVBand="0" w:oddHBand="0" w:evenHBand="0" w:firstRowFirstColumn="0" w:firstRowLastColumn="0" w:lastRowFirstColumn="0" w:lastRowLastColumn="0"/>
            <w:tcW w:w="4320" w:type="dxa"/>
          </w:tcPr>
          <w:p w14:paraId="5B6532C8"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13.535 șomeri non-NEET cu vârsta peste 29 de ani pentru care se finanțează subvenții conform art. 85 din Legea 76/2002.</w:t>
            </w:r>
          </w:p>
        </w:tc>
      </w:tr>
      <w:tr w:rsidR="00126FF0" w:rsidRPr="003C0AD0" w14:paraId="706362BF" w14:textId="77777777" w:rsidTr="00FF2A26">
        <w:trPr>
          <w:trHeight w:val="899"/>
        </w:trPr>
        <w:tc>
          <w:tcPr>
            <w:cnfStyle w:val="001000000000" w:firstRow="0" w:lastRow="0" w:firstColumn="1" w:lastColumn="0" w:oddVBand="0" w:evenVBand="0" w:oddHBand="0" w:evenHBand="0" w:firstRowFirstColumn="0" w:firstRowLastColumn="0" w:lastRowFirstColumn="0" w:lastRowLastColumn="0"/>
            <w:tcW w:w="4765" w:type="dxa"/>
          </w:tcPr>
          <w:p w14:paraId="1B3B45AF"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9"/>
                <w:sz w:val="18"/>
                <w:szCs w:val="18"/>
                <w:lang w:val="ro-RO"/>
              </w:rPr>
              <w:t xml:space="preserve"> </w:t>
            </w:r>
            <w:r w:rsidRPr="003C0AD0">
              <w:rPr>
                <w:rFonts w:cstheme="minorHAnsi"/>
                <w:i/>
                <w:sz w:val="18"/>
                <w:szCs w:val="18"/>
                <w:lang w:val="ro-RO"/>
              </w:rPr>
              <w:t>2.</w:t>
            </w:r>
            <w:r w:rsidRPr="003C0AD0">
              <w:rPr>
                <w:rFonts w:cstheme="minorHAnsi"/>
                <w:i/>
                <w:spacing w:val="15"/>
                <w:sz w:val="18"/>
                <w:szCs w:val="18"/>
                <w:lang w:val="ro-RO"/>
              </w:rPr>
              <w:t xml:space="preserve"> </w:t>
            </w:r>
            <w:r w:rsidRPr="003C0AD0">
              <w:rPr>
                <w:rFonts w:cstheme="minorHAnsi"/>
                <w:i/>
                <w:sz w:val="18"/>
                <w:szCs w:val="18"/>
                <w:lang w:val="ro-RO"/>
              </w:rPr>
              <w:t>Subvenționarea</w:t>
            </w:r>
            <w:r w:rsidRPr="003C0AD0">
              <w:rPr>
                <w:rFonts w:cstheme="minorHAnsi"/>
                <w:i/>
                <w:spacing w:val="-4"/>
                <w:sz w:val="18"/>
                <w:szCs w:val="18"/>
                <w:lang w:val="ro-RO"/>
              </w:rPr>
              <w:t xml:space="preserve"> </w:t>
            </w:r>
            <w:r w:rsidRPr="003C0AD0">
              <w:rPr>
                <w:rFonts w:cstheme="minorHAnsi"/>
                <w:i/>
                <w:sz w:val="18"/>
                <w:szCs w:val="18"/>
                <w:lang w:val="ro-RO"/>
              </w:rPr>
              <w:t>locurilor</w:t>
            </w:r>
            <w:r w:rsidRPr="003C0AD0">
              <w:rPr>
                <w:rFonts w:cstheme="minorHAnsi"/>
                <w:i/>
                <w:spacing w:val="-6"/>
                <w:sz w:val="18"/>
                <w:szCs w:val="18"/>
                <w:lang w:val="ro-RO"/>
              </w:rPr>
              <w:t xml:space="preserve"> </w:t>
            </w:r>
            <w:r w:rsidRPr="003C0AD0">
              <w:rPr>
                <w:rFonts w:cstheme="minorHAnsi"/>
                <w:i/>
                <w:sz w:val="18"/>
                <w:szCs w:val="18"/>
                <w:lang w:val="ro-RO"/>
              </w:rPr>
              <w:t>de</w:t>
            </w:r>
            <w:r w:rsidRPr="003C0AD0">
              <w:rPr>
                <w:rFonts w:cstheme="minorHAnsi"/>
                <w:i/>
                <w:spacing w:val="-5"/>
                <w:sz w:val="18"/>
                <w:szCs w:val="18"/>
                <w:lang w:val="ro-RO"/>
              </w:rPr>
              <w:t xml:space="preserve"> </w:t>
            </w:r>
            <w:r w:rsidRPr="003C0AD0">
              <w:rPr>
                <w:rFonts w:cstheme="minorHAnsi"/>
                <w:i/>
                <w:sz w:val="18"/>
                <w:szCs w:val="18"/>
                <w:lang w:val="ro-RO"/>
              </w:rPr>
              <w:t>muncă</w:t>
            </w:r>
            <w:r w:rsidRPr="003C0AD0">
              <w:rPr>
                <w:rFonts w:cstheme="minorHAnsi"/>
                <w:i/>
                <w:spacing w:val="-4"/>
                <w:sz w:val="18"/>
                <w:szCs w:val="18"/>
                <w:lang w:val="ro-RO"/>
              </w:rPr>
              <w:t xml:space="preserve"> </w:t>
            </w:r>
            <w:r w:rsidRPr="003C0AD0">
              <w:rPr>
                <w:rFonts w:cstheme="minorHAnsi"/>
                <w:i/>
                <w:sz w:val="18"/>
                <w:szCs w:val="18"/>
                <w:lang w:val="ro-RO"/>
              </w:rPr>
              <w:t>pentru</w:t>
            </w:r>
            <w:r w:rsidRPr="003C0AD0">
              <w:rPr>
                <w:rFonts w:cstheme="minorHAnsi"/>
                <w:i/>
                <w:spacing w:val="-9"/>
                <w:sz w:val="18"/>
                <w:szCs w:val="18"/>
                <w:lang w:val="ro-RO"/>
              </w:rPr>
              <w:t xml:space="preserve"> </w:t>
            </w:r>
            <w:r w:rsidRPr="003C0AD0">
              <w:rPr>
                <w:rFonts w:cstheme="minorHAnsi"/>
                <w:i/>
                <w:sz w:val="18"/>
                <w:szCs w:val="18"/>
                <w:lang w:val="ro-RO"/>
              </w:rPr>
              <w:t>încadrarea</w:t>
            </w:r>
            <w:r w:rsidRPr="003C0AD0">
              <w:rPr>
                <w:rFonts w:cstheme="minorHAnsi"/>
                <w:i/>
                <w:spacing w:val="-6"/>
                <w:sz w:val="18"/>
                <w:szCs w:val="18"/>
                <w:lang w:val="ro-RO"/>
              </w:rPr>
              <w:t xml:space="preserve"> </w:t>
            </w:r>
            <w:r w:rsidRPr="003C0AD0">
              <w:rPr>
                <w:rFonts w:cstheme="minorHAnsi"/>
                <w:i/>
                <w:sz w:val="18"/>
                <w:szCs w:val="18"/>
                <w:lang w:val="ro-RO"/>
              </w:rPr>
              <w:t>șomerilor</w:t>
            </w:r>
            <w:r w:rsidRPr="003C0AD0">
              <w:rPr>
                <w:rFonts w:cstheme="minorHAnsi"/>
                <w:i/>
                <w:spacing w:val="-6"/>
                <w:sz w:val="18"/>
                <w:szCs w:val="18"/>
                <w:lang w:val="ro-RO"/>
              </w:rPr>
              <w:t xml:space="preserve"> </w:t>
            </w:r>
            <w:r w:rsidRPr="003C0AD0">
              <w:rPr>
                <w:rFonts w:cstheme="minorHAnsi"/>
                <w:i/>
                <w:sz w:val="18"/>
                <w:szCs w:val="18"/>
                <w:lang w:val="ro-RO"/>
              </w:rPr>
              <w:t>cu</w:t>
            </w:r>
            <w:r w:rsidRPr="003C0AD0">
              <w:rPr>
                <w:rFonts w:cstheme="minorHAnsi"/>
                <w:i/>
                <w:spacing w:val="-6"/>
                <w:sz w:val="18"/>
                <w:szCs w:val="18"/>
                <w:lang w:val="ro-RO"/>
              </w:rPr>
              <w:t xml:space="preserve"> </w:t>
            </w:r>
            <w:r w:rsidRPr="003C0AD0">
              <w:rPr>
                <w:rFonts w:cstheme="minorHAnsi"/>
                <w:i/>
                <w:spacing w:val="-2"/>
                <w:sz w:val="18"/>
                <w:szCs w:val="18"/>
                <w:lang w:val="ro-RO"/>
              </w:rPr>
              <w:t xml:space="preserve">vârsta </w:t>
            </w:r>
            <w:r w:rsidRPr="003C0AD0">
              <w:rPr>
                <w:rFonts w:cstheme="minorHAnsi"/>
                <w:i/>
                <w:sz w:val="18"/>
                <w:szCs w:val="18"/>
                <w:lang w:val="ro-RO"/>
              </w:rPr>
              <w:t>peste</w:t>
            </w:r>
            <w:r w:rsidRPr="003C0AD0">
              <w:rPr>
                <w:rFonts w:cstheme="minorHAnsi"/>
                <w:i/>
                <w:spacing w:val="-3"/>
                <w:sz w:val="18"/>
                <w:szCs w:val="18"/>
                <w:lang w:val="ro-RO"/>
              </w:rPr>
              <w:t xml:space="preserve"> </w:t>
            </w:r>
            <w:r w:rsidRPr="003C0AD0">
              <w:rPr>
                <w:rFonts w:cstheme="minorHAnsi"/>
                <w:i/>
                <w:sz w:val="18"/>
                <w:szCs w:val="18"/>
                <w:lang w:val="ro-RO"/>
              </w:rPr>
              <w:t>50</w:t>
            </w:r>
            <w:r w:rsidRPr="003C0AD0">
              <w:rPr>
                <w:rFonts w:cstheme="minorHAnsi"/>
                <w:i/>
                <w:spacing w:val="-5"/>
                <w:sz w:val="18"/>
                <w:szCs w:val="18"/>
                <w:lang w:val="ro-RO"/>
              </w:rPr>
              <w:t xml:space="preserve"> </w:t>
            </w:r>
            <w:r w:rsidRPr="003C0AD0">
              <w:rPr>
                <w:rFonts w:cstheme="minorHAnsi"/>
                <w:i/>
                <w:sz w:val="18"/>
                <w:szCs w:val="18"/>
                <w:lang w:val="ro-RO"/>
              </w:rPr>
              <w:t>de</w:t>
            </w:r>
            <w:r w:rsidRPr="003C0AD0">
              <w:rPr>
                <w:rFonts w:cstheme="minorHAnsi"/>
                <w:i/>
                <w:spacing w:val="-4"/>
                <w:sz w:val="18"/>
                <w:szCs w:val="18"/>
                <w:lang w:val="ro-RO"/>
              </w:rPr>
              <w:t xml:space="preserve"> </w:t>
            </w:r>
            <w:r w:rsidRPr="003C0AD0">
              <w:rPr>
                <w:rFonts w:cstheme="minorHAnsi"/>
                <w:i/>
                <w:sz w:val="18"/>
                <w:szCs w:val="18"/>
                <w:lang w:val="ro-RO"/>
              </w:rPr>
              <w:t>ani</w:t>
            </w:r>
            <w:r w:rsidRPr="003C0AD0">
              <w:rPr>
                <w:rFonts w:cstheme="minorHAnsi"/>
                <w:i/>
                <w:spacing w:val="-4"/>
                <w:sz w:val="18"/>
                <w:szCs w:val="18"/>
                <w:lang w:val="ro-RO"/>
              </w:rPr>
              <w:t xml:space="preserve"> </w:t>
            </w:r>
            <w:r w:rsidRPr="003C0AD0">
              <w:rPr>
                <w:rFonts w:cstheme="minorHAnsi"/>
                <w:i/>
                <w:sz w:val="18"/>
                <w:szCs w:val="18"/>
                <w:lang w:val="ro-RO"/>
              </w:rPr>
              <w:t>conform</w:t>
            </w:r>
            <w:r w:rsidRPr="003C0AD0">
              <w:rPr>
                <w:rFonts w:cstheme="minorHAnsi"/>
                <w:i/>
                <w:spacing w:val="-4"/>
                <w:sz w:val="18"/>
                <w:szCs w:val="18"/>
                <w:lang w:val="ro-RO"/>
              </w:rPr>
              <w:t xml:space="preserve"> </w:t>
            </w:r>
            <w:r w:rsidRPr="003C0AD0">
              <w:rPr>
                <w:rFonts w:cstheme="minorHAnsi"/>
                <w:i/>
                <w:sz w:val="18"/>
                <w:szCs w:val="18"/>
                <w:lang w:val="ro-RO"/>
              </w:rPr>
              <w:t>art.III(1)</w:t>
            </w:r>
            <w:r w:rsidRPr="003C0AD0">
              <w:rPr>
                <w:rFonts w:cstheme="minorHAnsi"/>
                <w:i/>
                <w:spacing w:val="-4"/>
                <w:sz w:val="18"/>
                <w:szCs w:val="18"/>
                <w:lang w:val="ro-RO"/>
              </w:rPr>
              <w:t xml:space="preserve"> </w:t>
            </w:r>
            <w:r w:rsidRPr="003C0AD0">
              <w:rPr>
                <w:rFonts w:cstheme="minorHAnsi"/>
                <w:i/>
                <w:sz w:val="18"/>
                <w:szCs w:val="18"/>
                <w:lang w:val="ro-RO"/>
              </w:rPr>
              <w:t>OUG</w:t>
            </w:r>
            <w:r w:rsidRPr="003C0AD0">
              <w:rPr>
                <w:rFonts w:cstheme="minorHAnsi"/>
                <w:i/>
                <w:spacing w:val="-5"/>
                <w:sz w:val="18"/>
                <w:szCs w:val="18"/>
                <w:lang w:val="ro-RO"/>
              </w:rPr>
              <w:t xml:space="preserve"> </w:t>
            </w:r>
            <w:r w:rsidRPr="003C0AD0">
              <w:rPr>
                <w:rFonts w:cstheme="minorHAnsi"/>
                <w:i/>
                <w:spacing w:val="-2"/>
                <w:sz w:val="18"/>
                <w:szCs w:val="18"/>
                <w:lang w:val="ro-RO"/>
              </w:rPr>
              <w:t>92/2020</w:t>
            </w:r>
          </w:p>
          <w:p w14:paraId="4BECF97B"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b w:val="0"/>
                <w:sz w:val="18"/>
                <w:szCs w:val="18"/>
                <w:lang w:val="ro-RO"/>
              </w:rPr>
              <w:t>SA 2.1 Subvenționarea locurilor de muncă pentru încadrarea șomerilor cu vârsta peste 50 de ani conform art.III(1) OUG 92/2020</w:t>
            </w:r>
          </w:p>
        </w:tc>
        <w:tc>
          <w:tcPr>
            <w:cnfStyle w:val="000100000000" w:firstRow="0" w:lastRow="0" w:firstColumn="0" w:lastColumn="1" w:oddVBand="0" w:evenVBand="0" w:oddHBand="0" w:evenHBand="0" w:firstRowFirstColumn="0" w:firstRowLastColumn="0" w:lastRowFirstColumn="0" w:lastRowLastColumn="0"/>
            <w:tcW w:w="4320" w:type="dxa"/>
          </w:tcPr>
          <w:p w14:paraId="5D2BB248"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1.500 șomeri cu vârsta peste 50 de ani încadrați ca urmare a acordarii de stimulente financiare angajatorilor conform art.III, alin.(1) din OUG nr.92/2020.</w:t>
            </w:r>
          </w:p>
        </w:tc>
      </w:tr>
      <w:tr w:rsidR="00126FF0" w:rsidRPr="003C0AD0" w14:paraId="177807FD" w14:textId="77777777" w:rsidTr="00FF2A2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765" w:type="dxa"/>
          </w:tcPr>
          <w:p w14:paraId="2FD03D7D"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9"/>
                <w:sz w:val="18"/>
                <w:szCs w:val="18"/>
                <w:lang w:val="ro-RO"/>
              </w:rPr>
              <w:t xml:space="preserve"> </w:t>
            </w:r>
            <w:r w:rsidRPr="003C0AD0">
              <w:rPr>
                <w:rFonts w:cstheme="minorHAnsi"/>
                <w:i/>
                <w:sz w:val="18"/>
                <w:szCs w:val="18"/>
                <w:lang w:val="ro-RO"/>
              </w:rPr>
              <w:t>3.</w:t>
            </w:r>
            <w:r w:rsidRPr="003C0AD0">
              <w:rPr>
                <w:rFonts w:cstheme="minorHAnsi"/>
                <w:i/>
                <w:spacing w:val="-7"/>
                <w:sz w:val="18"/>
                <w:szCs w:val="18"/>
                <w:lang w:val="ro-RO"/>
              </w:rPr>
              <w:t xml:space="preserve"> </w:t>
            </w:r>
            <w:r w:rsidRPr="003C0AD0">
              <w:rPr>
                <w:rFonts w:cstheme="minorHAnsi"/>
                <w:i/>
                <w:sz w:val="18"/>
                <w:szCs w:val="18"/>
                <w:lang w:val="ro-RO"/>
              </w:rPr>
              <w:t>Analiza,</w:t>
            </w:r>
            <w:r w:rsidRPr="003C0AD0">
              <w:rPr>
                <w:rFonts w:cstheme="minorHAnsi"/>
                <w:i/>
                <w:spacing w:val="-7"/>
                <w:sz w:val="18"/>
                <w:szCs w:val="18"/>
                <w:lang w:val="ro-RO"/>
              </w:rPr>
              <w:t xml:space="preserve"> </w:t>
            </w:r>
            <w:r w:rsidRPr="003C0AD0">
              <w:rPr>
                <w:rFonts w:cstheme="minorHAnsi"/>
                <w:i/>
                <w:sz w:val="18"/>
                <w:szCs w:val="18"/>
                <w:lang w:val="ro-RO"/>
              </w:rPr>
              <w:t>întocmire,</w:t>
            </w:r>
            <w:r w:rsidRPr="003C0AD0">
              <w:rPr>
                <w:rFonts w:cstheme="minorHAnsi"/>
                <w:i/>
                <w:spacing w:val="-4"/>
                <w:sz w:val="18"/>
                <w:szCs w:val="18"/>
                <w:lang w:val="ro-RO"/>
              </w:rPr>
              <w:t xml:space="preserve"> </w:t>
            </w:r>
            <w:r w:rsidRPr="003C0AD0">
              <w:rPr>
                <w:rFonts w:cstheme="minorHAnsi"/>
                <w:i/>
                <w:sz w:val="18"/>
                <w:szCs w:val="18"/>
                <w:lang w:val="ro-RO"/>
              </w:rPr>
              <w:t>plata</w:t>
            </w:r>
            <w:r w:rsidRPr="003C0AD0">
              <w:rPr>
                <w:rFonts w:cstheme="minorHAnsi"/>
                <w:i/>
                <w:spacing w:val="-4"/>
                <w:sz w:val="18"/>
                <w:szCs w:val="18"/>
                <w:lang w:val="ro-RO"/>
              </w:rPr>
              <w:t xml:space="preserve"> </w:t>
            </w:r>
            <w:r w:rsidRPr="003C0AD0">
              <w:rPr>
                <w:rFonts w:cstheme="minorHAnsi"/>
                <w:i/>
                <w:sz w:val="18"/>
                <w:szCs w:val="18"/>
                <w:lang w:val="ro-RO"/>
              </w:rPr>
              <w:t>si</w:t>
            </w:r>
            <w:r w:rsidRPr="003C0AD0">
              <w:rPr>
                <w:rFonts w:cstheme="minorHAnsi"/>
                <w:i/>
                <w:spacing w:val="-8"/>
                <w:sz w:val="18"/>
                <w:szCs w:val="18"/>
                <w:lang w:val="ro-RO"/>
              </w:rPr>
              <w:t xml:space="preserve"> </w:t>
            </w:r>
            <w:r w:rsidRPr="003C0AD0">
              <w:rPr>
                <w:rFonts w:cstheme="minorHAnsi"/>
                <w:i/>
                <w:sz w:val="18"/>
                <w:szCs w:val="18"/>
                <w:lang w:val="ro-RO"/>
              </w:rPr>
              <w:t>monitorizare</w:t>
            </w:r>
            <w:r w:rsidRPr="003C0AD0">
              <w:rPr>
                <w:rFonts w:cstheme="minorHAnsi"/>
                <w:i/>
                <w:spacing w:val="-7"/>
                <w:sz w:val="18"/>
                <w:szCs w:val="18"/>
                <w:lang w:val="ro-RO"/>
              </w:rPr>
              <w:t xml:space="preserve"> </w:t>
            </w:r>
            <w:r w:rsidRPr="003C0AD0">
              <w:rPr>
                <w:rFonts w:cstheme="minorHAnsi"/>
                <w:i/>
                <w:spacing w:val="-2"/>
                <w:sz w:val="18"/>
                <w:szCs w:val="18"/>
                <w:lang w:val="ro-RO"/>
              </w:rPr>
              <w:t>beneficiar</w:t>
            </w:r>
          </w:p>
          <w:p w14:paraId="62D3A0E0"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b w:val="0"/>
                <w:sz w:val="18"/>
                <w:szCs w:val="18"/>
                <w:lang w:val="ro-RO"/>
              </w:rPr>
              <w:t>SA 3.1 Analiza, întocmire, plată și monitorizare beneficiar</w:t>
            </w:r>
          </w:p>
        </w:tc>
        <w:tc>
          <w:tcPr>
            <w:cnfStyle w:val="000100000000" w:firstRow="0" w:lastRow="0" w:firstColumn="0" w:lastColumn="1" w:oddVBand="0" w:evenVBand="0" w:oddHBand="0" w:evenHBand="0" w:firstRowFirstColumn="0" w:firstRowLastColumn="0" w:lastRowFirstColumn="0" w:lastRowLastColumn="0"/>
            <w:tcW w:w="4320" w:type="dxa"/>
          </w:tcPr>
          <w:p w14:paraId="6BCFA19D"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15.035 documentații complete pregătite pentru rambursare.</w:t>
            </w:r>
          </w:p>
        </w:tc>
      </w:tr>
      <w:tr w:rsidR="00126FF0" w:rsidRPr="003C0AD0" w14:paraId="1C278C93" w14:textId="77777777" w:rsidTr="00FF2A26">
        <w:trPr>
          <w:trHeight w:val="449"/>
        </w:trPr>
        <w:tc>
          <w:tcPr>
            <w:cnfStyle w:val="001000000000" w:firstRow="0" w:lastRow="0" w:firstColumn="1" w:lastColumn="0" w:oddVBand="0" w:evenVBand="0" w:oddHBand="0" w:evenHBand="0" w:firstRowFirstColumn="0" w:firstRowLastColumn="0" w:lastRowFirstColumn="0" w:lastRowLastColumn="0"/>
            <w:tcW w:w="4765" w:type="dxa"/>
          </w:tcPr>
          <w:p w14:paraId="72D72370"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7"/>
                <w:sz w:val="18"/>
                <w:szCs w:val="18"/>
                <w:lang w:val="ro-RO"/>
              </w:rPr>
              <w:t xml:space="preserve"> </w:t>
            </w:r>
            <w:r w:rsidRPr="003C0AD0">
              <w:rPr>
                <w:rFonts w:cstheme="minorHAnsi"/>
                <w:i/>
                <w:sz w:val="18"/>
                <w:szCs w:val="18"/>
                <w:lang w:val="ro-RO"/>
              </w:rPr>
              <w:t>4.</w:t>
            </w:r>
            <w:r w:rsidRPr="003C0AD0">
              <w:rPr>
                <w:rFonts w:cstheme="minorHAnsi"/>
                <w:i/>
                <w:spacing w:val="-5"/>
                <w:sz w:val="18"/>
                <w:szCs w:val="18"/>
                <w:lang w:val="ro-RO"/>
              </w:rPr>
              <w:t xml:space="preserve"> </w:t>
            </w:r>
            <w:r w:rsidRPr="003C0AD0">
              <w:rPr>
                <w:rFonts w:cstheme="minorHAnsi"/>
                <w:i/>
                <w:sz w:val="18"/>
                <w:szCs w:val="18"/>
                <w:lang w:val="ro-RO"/>
              </w:rPr>
              <w:t>Managementul</w:t>
            </w:r>
            <w:r w:rsidRPr="003C0AD0">
              <w:rPr>
                <w:rFonts w:cstheme="minorHAnsi"/>
                <w:i/>
                <w:spacing w:val="-6"/>
                <w:sz w:val="18"/>
                <w:szCs w:val="18"/>
                <w:lang w:val="ro-RO"/>
              </w:rPr>
              <w:t xml:space="preserve"> </w:t>
            </w:r>
            <w:r w:rsidRPr="003C0AD0">
              <w:rPr>
                <w:rFonts w:cstheme="minorHAnsi"/>
                <w:i/>
                <w:spacing w:val="-2"/>
                <w:sz w:val="18"/>
                <w:szCs w:val="18"/>
                <w:lang w:val="ro-RO"/>
              </w:rPr>
              <w:t>proiectului</w:t>
            </w:r>
          </w:p>
          <w:p w14:paraId="4277782C"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4.1 Managementul proiectului</w:t>
            </w:r>
          </w:p>
        </w:tc>
        <w:tc>
          <w:tcPr>
            <w:cnfStyle w:val="000100000000" w:firstRow="0" w:lastRow="0" w:firstColumn="0" w:lastColumn="1" w:oddVBand="0" w:evenVBand="0" w:oddHBand="0" w:evenHBand="0" w:firstRowFirstColumn="0" w:firstRowLastColumn="0" w:lastRowFirstColumn="0" w:lastRowLastColumn="0"/>
            <w:tcW w:w="4320" w:type="dxa"/>
          </w:tcPr>
          <w:p w14:paraId="7C4A0CD1"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 Metodologie de implementare proiect,</w:t>
            </w:r>
          </w:p>
          <w:p w14:paraId="3FDAB027"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Min. 1 raport de implementare,</w:t>
            </w:r>
          </w:p>
          <w:p w14:paraId="43A49651"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Min. 1 cerere de rambursare</w:t>
            </w:r>
          </w:p>
        </w:tc>
      </w:tr>
      <w:tr w:rsidR="00126FF0" w:rsidRPr="003C0AD0" w14:paraId="4CED627F" w14:textId="77777777" w:rsidTr="00FF2A26">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765" w:type="dxa"/>
            <w:tcBorders>
              <w:top w:val="none" w:sz="0" w:space="0" w:color="auto"/>
              <w:bottom w:val="none" w:sz="0" w:space="0" w:color="auto"/>
              <w:right w:val="none" w:sz="0" w:space="0" w:color="auto"/>
            </w:tcBorders>
          </w:tcPr>
          <w:p w14:paraId="3448B380" w14:textId="77777777" w:rsidR="00126FF0" w:rsidRPr="003C0AD0" w:rsidRDefault="00126FF0" w:rsidP="00FF2A26">
            <w:pPr>
              <w:spacing w:line="276" w:lineRule="auto"/>
              <w:jc w:val="both"/>
              <w:rPr>
                <w:rFonts w:eastAsia="Calibri" w:cstheme="minorHAnsi"/>
                <w:b w:val="0"/>
                <w:bCs/>
                <w:i/>
                <w:sz w:val="18"/>
                <w:szCs w:val="18"/>
                <w:lang w:val="ro-RO"/>
              </w:rPr>
            </w:pPr>
            <w:r w:rsidRPr="003C0AD0">
              <w:rPr>
                <w:rFonts w:eastAsia="Calibri" w:cstheme="minorHAnsi"/>
                <w:i/>
                <w:sz w:val="18"/>
                <w:szCs w:val="18"/>
                <w:lang w:val="ro-RO"/>
              </w:rPr>
              <w:t>Activitatea 5. Informare si publicitate</w:t>
            </w:r>
          </w:p>
          <w:p w14:paraId="641B1601" w14:textId="77777777" w:rsidR="00126FF0" w:rsidRPr="003C0AD0" w:rsidRDefault="00126FF0" w:rsidP="00126FF0">
            <w:pPr>
              <w:pStyle w:val="ListParagraph"/>
              <w:numPr>
                <w:ilvl w:val="0"/>
                <w:numId w:val="67"/>
              </w:numPr>
              <w:spacing w:line="276" w:lineRule="auto"/>
              <w:jc w:val="both"/>
              <w:rPr>
                <w:rFonts w:cstheme="minorHAnsi"/>
                <w:i/>
                <w:sz w:val="18"/>
                <w:szCs w:val="18"/>
                <w:lang w:val="ro-RO"/>
              </w:rPr>
            </w:pPr>
            <w:r w:rsidRPr="003C0AD0">
              <w:rPr>
                <w:rFonts w:cstheme="minorHAnsi"/>
                <w:b w:val="0"/>
                <w:sz w:val="18"/>
                <w:szCs w:val="18"/>
                <w:lang w:val="ro-RO"/>
              </w:rPr>
              <w:t xml:space="preserve"> SA 5.1 Informarea și publicitatea proiectului</w:t>
            </w:r>
          </w:p>
        </w:tc>
        <w:tc>
          <w:tcPr>
            <w:cnfStyle w:val="000100000000" w:firstRow="0" w:lastRow="0" w:firstColumn="0" w:lastColumn="1"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tcPr>
          <w:p w14:paraId="7E2822C4"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 broșură în format electronic cu prezentarea proiectului și a rezultatelor acestuia publicată pe site-ul ANOFM si site-ul AJOFM-lor,</w:t>
            </w:r>
          </w:p>
          <w:p w14:paraId="64CAA373"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43 afișe.</w:t>
            </w:r>
          </w:p>
        </w:tc>
      </w:tr>
    </w:tbl>
    <w:p w14:paraId="49E8754F" w14:textId="77777777" w:rsidR="00126FF0" w:rsidRPr="003C0AD0" w:rsidRDefault="00126FF0" w:rsidP="00126FF0">
      <w:pPr>
        <w:spacing w:line="276" w:lineRule="auto"/>
        <w:rPr>
          <w:rFonts w:cstheme="minorHAnsi"/>
          <w:bCs w:val="0"/>
          <w:i/>
          <w:iCs/>
          <w:sz w:val="18"/>
          <w:szCs w:val="18"/>
          <w:lang w:val="ro-RO"/>
        </w:rPr>
      </w:pPr>
    </w:p>
    <w:p w14:paraId="75E92300"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ind w:left="357" w:hanging="357"/>
        <w:contextualSpacing w:val="0"/>
        <w:jc w:val="left"/>
        <w:rPr>
          <w:rFonts w:cstheme="minorHAnsi"/>
          <w:b/>
          <w:i/>
          <w:iCs/>
          <w:color w:val="134753" w:themeColor="accent1"/>
          <w:lang w:val="ro-RO"/>
        </w:rPr>
      </w:pPr>
      <w:r w:rsidRPr="003C0AD0">
        <w:rPr>
          <w:rFonts w:cstheme="minorHAnsi"/>
          <w:b/>
          <w:i/>
          <w:iCs/>
          <w:color w:val="134753" w:themeColor="accent1"/>
          <w:lang w:val="ro-RO"/>
        </w:rPr>
        <w:t>Aspecte privind procesul de elaborare și implementare</w:t>
      </w:r>
    </w:p>
    <w:p w14:paraId="0BF0A5E6" w14:textId="77777777" w:rsidR="00126FF0" w:rsidRPr="003C0AD0" w:rsidRDefault="00126FF0" w:rsidP="00126FF0">
      <w:pPr>
        <w:spacing w:before="120" w:after="60" w:line="276" w:lineRule="auto"/>
        <w:rPr>
          <w:b/>
          <w:bCs w:val="0"/>
          <w:sz w:val="20"/>
          <w:szCs w:val="20"/>
          <w:lang w:val="ro-RO"/>
        </w:rPr>
      </w:pPr>
      <w:r w:rsidRPr="003C0AD0">
        <w:rPr>
          <w:b/>
          <w:sz w:val="20"/>
          <w:szCs w:val="20"/>
          <w:lang w:val="ro-RO"/>
        </w:rPr>
        <w:t>4.1. Activități planificate conform ghidurilor AP 8 versus activități realizate</w:t>
      </w:r>
    </w:p>
    <w:p w14:paraId="2A191570" w14:textId="77777777" w:rsidR="00126FF0" w:rsidRPr="00B23886" w:rsidRDefault="00126FF0" w:rsidP="00126FF0">
      <w:pPr>
        <w:spacing w:line="276" w:lineRule="auto"/>
        <w:rPr>
          <w:b/>
          <w:bCs w:val="0"/>
          <w:i/>
          <w:iCs/>
          <w:color w:val="0072AE"/>
          <w:sz w:val="20"/>
          <w:szCs w:val="20"/>
          <w:lang w:val="ro-RO"/>
        </w:rPr>
      </w:pPr>
      <w:r w:rsidRPr="00B23886">
        <w:rPr>
          <w:b/>
          <w:i/>
          <w:iCs/>
          <w:color w:val="0072AE"/>
          <w:sz w:val="20"/>
          <w:szCs w:val="20"/>
          <w:lang w:val="ro-RO"/>
        </w:rPr>
        <w:t>Aspecte generale</w:t>
      </w:r>
    </w:p>
    <w:p w14:paraId="1F583BF6" w14:textId="77777777" w:rsidR="00126FF0" w:rsidRPr="003C0AD0" w:rsidRDefault="00126FF0" w:rsidP="00126FF0">
      <w:pPr>
        <w:spacing w:before="120" w:after="60" w:line="276" w:lineRule="auto"/>
        <w:rPr>
          <w:sz w:val="20"/>
          <w:szCs w:val="20"/>
          <w:lang w:val="ro-RO"/>
        </w:rPr>
      </w:pPr>
      <w:r w:rsidRPr="003C0AD0">
        <w:rPr>
          <w:sz w:val="20"/>
          <w:szCs w:val="20"/>
          <w:lang w:val="ro-RO"/>
        </w:rPr>
        <w:t xml:space="preserve">Proiectul s-a înscris inițial în Axa prioritară 3 Locuri de muncă pentru toţi, obiectivele specifice: 3.1. Creșterea ocupării șomerilor și a persoanelor inactive, cu accent pe şomerii de lungă durată, lucrătorii vârstnici (55-64 ani), </w:t>
      </w:r>
      <w:r w:rsidRPr="003C0AD0">
        <w:rPr>
          <w:sz w:val="20"/>
          <w:szCs w:val="20"/>
          <w:lang w:val="ro-RO"/>
        </w:rPr>
        <w:lastRenderedPageBreak/>
        <w:t>persoanelor cu dizabilităţi, persoanelor cu nivel redus de educație, 3.2. Creșterea ocupării cetățenilor români aparținând minorităţii roma și 3.3. Creșterea ocupării persoanelor din mediul rural, în special cele din agricultura de subzistență și semi-subzistență.</w:t>
      </w:r>
    </w:p>
    <w:p w14:paraId="170110C8" w14:textId="77777777" w:rsidR="00126FF0" w:rsidRPr="003C0AD0" w:rsidRDefault="00126FF0" w:rsidP="00126FF0">
      <w:pPr>
        <w:spacing w:before="120" w:after="60" w:line="276" w:lineRule="auto"/>
        <w:rPr>
          <w:sz w:val="20"/>
          <w:szCs w:val="20"/>
          <w:lang w:val="ro-RO"/>
        </w:rPr>
      </w:pPr>
      <w:r w:rsidRPr="003C0AD0">
        <w:rPr>
          <w:sz w:val="20"/>
          <w:szCs w:val="20"/>
          <w:lang w:val="ro-RO"/>
        </w:rPr>
        <w:t xml:space="preserve">Potrivit Actului adițional nr. 3 semnat în data de 25.11.2021, durata proiectului a fost prelungită de la 24 de luni la 30 de luni  (data de finalizare: 10.06.2023). </w:t>
      </w:r>
    </w:p>
    <w:p w14:paraId="1EED75EA" w14:textId="77777777" w:rsidR="00126FF0" w:rsidRPr="003C0AD0" w:rsidRDefault="00126FF0" w:rsidP="00126FF0">
      <w:pPr>
        <w:spacing w:before="120" w:after="60" w:line="276" w:lineRule="auto"/>
        <w:rPr>
          <w:sz w:val="20"/>
          <w:szCs w:val="20"/>
          <w:lang w:val="ro-RO"/>
        </w:rPr>
      </w:pPr>
      <w:r w:rsidRPr="003C0AD0">
        <w:rPr>
          <w:sz w:val="20"/>
          <w:szCs w:val="20"/>
          <w:lang w:val="ro-RO"/>
        </w:rPr>
        <w:t>Prin Actul Adiţional nr. 5 la contractul de finanţare POCU/888/3/13/142803, aprobat în 10.05.2022, a fost modificat Obiectivul Specific vechi 3.13 (OS compozit 3.1&amp;3.2&amp;3.2) care a devenit Obiectivul Specific nou 8.2, proiectul înscriindu-se de pe Axa prioritară 3 pe Axa prioritară 8, numărul Apelului vechi 888 devenind Apel nou 1008 (POCU/1008/8/2/142803).</w:t>
      </w:r>
    </w:p>
    <w:p w14:paraId="16D160C3" w14:textId="77777777" w:rsidR="00126FF0" w:rsidRPr="003C0AD0" w:rsidRDefault="00126FF0" w:rsidP="00126FF0">
      <w:pPr>
        <w:spacing w:before="120" w:after="60" w:line="276" w:lineRule="auto"/>
        <w:rPr>
          <w:sz w:val="20"/>
          <w:szCs w:val="20"/>
          <w:lang w:val="ro-RO"/>
        </w:rPr>
      </w:pPr>
      <w:r w:rsidRPr="003C0AD0">
        <w:rPr>
          <w:sz w:val="20"/>
          <w:szCs w:val="20"/>
          <w:lang w:val="ro-RO"/>
        </w:rPr>
        <w:t>Având în vedere trecerea proiectului de pe Axa prioritară 3 pe Axa prioritară 8 - REACT EU, a fost modificată, de asemenea, valoarea totală a Contractului de finanțare”, astfel că Bugetul total al proiectului a primit o finanţare nerambursabilă în sumă maximă de 452,308,278.16 lei, echivalentă cu 100% din valoarea totală eligibilă aprobată, acordată de către AM/OI.</w:t>
      </w:r>
    </w:p>
    <w:p w14:paraId="7979C8A4" w14:textId="77777777" w:rsidR="00126FF0" w:rsidRPr="003C0AD0" w:rsidRDefault="00126FF0" w:rsidP="00126FF0">
      <w:pPr>
        <w:spacing w:before="120" w:after="60" w:line="276" w:lineRule="auto"/>
        <w:rPr>
          <w:sz w:val="20"/>
          <w:szCs w:val="20"/>
          <w:lang w:val="ro-RO"/>
        </w:rPr>
      </w:pPr>
      <w:r w:rsidRPr="003C0AD0">
        <w:rPr>
          <w:sz w:val="20"/>
          <w:szCs w:val="20"/>
          <w:lang w:val="ro-RO"/>
        </w:rPr>
        <w:t>Proiectul a fost implementat la nivel național și a presupus 2 etape (ca urmare a trecerii proiectului de pe Axa prioritară 3 pe Axa prioritară 8 - REACT EU):</w:t>
      </w:r>
    </w:p>
    <w:p w14:paraId="5013376F" w14:textId="77777777" w:rsidR="00126FF0" w:rsidRPr="003C0AD0" w:rsidRDefault="00126FF0" w:rsidP="00126FF0">
      <w:pPr>
        <w:pStyle w:val="ListParagraph"/>
        <w:numPr>
          <w:ilvl w:val="0"/>
          <w:numId w:val="19"/>
        </w:numPr>
        <w:spacing w:before="120" w:after="60" w:line="276" w:lineRule="auto"/>
        <w:ind w:left="720"/>
        <w:rPr>
          <w:sz w:val="20"/>
          <w:szCs w:val="20"/>
          <w:lang w:val="ro-RO"/>
        </w:rPr>
      </w:pPr>
      <w:r w:rsidRPr="003C0AD0">
        <w:rPr>
          <w:sz w:val="20"/>
          <w:szCs w:val="20"/>
          <w:lang w:val="ro-RO"/>
        </w:rPr>
        <w:t>cheltuieli retrospective  cu primele și subvențiile  acordate în perioada 01.06.2020 - 10.12.2020;</w:t>
      </w:r>
    </w:p>
    <w:p w14:paraId="0C4280E8" w14:textId="77777777" w:rsidR="00126FF0" w:rsidRPr="003C0AD0" w:rsidRDefault="00126FF0" w:rsidP="00126FF0">
      <w:pPr>
        <w:pStyle w:val="ListParagraph"/>
        <w:numPr>
          <w:ilvl w:val="0"/>
          <w:numId w:val="19"/>
        </w:numPr>
        <w:spacing w:before="120" w:after="60" w:line="276" w:lineRule="auto"/>
        <w:ind w:left="720"/>
        <w:rPr>
          <w:sz w:val="20"/>
          <w:szCs w:val="20"/>
          <w:lang w:val="ro-RO"/>
        </w:rPr>
      </w:pPr>
      <w:r w:rsidRPr="003C0AD0">
        <w:rPr>
          <w:sz w:val="20"/>
          <w:szCs w:val="20"/>
          <w:lang w:val="ro-RO"/>
        </w:rPr>
        <w:t>cheltuieli cu subvenţiile acordate în perioada de implementare a proiectului 11.12.2020 - 10.06.2023.</w:t>
      </w:r>
    </w:p>
    <w:p w14:paraId="6E58071D" w14:textId="77777777" w:rsidR="00126FF0" w:rsidRPr="00B23886" w:rsidRDefault="00126FF0" w:rsidP="00126FF0">
      <w:pPr>
        <w:spacing w:line="276" w:lineRule="auto"/>
        <w:rPr>
          <w:b/>
          <w:bCs w:val="0"/>
          <w:i/>
          <w:iCs/>
          <w:color w:val="0072AE"/>
          <w:sz w:val="20"/>
          <w:szCs w:val="20"/>
          <w:lang w:val="ro-RO"/>
        </w:rPr>
      </w:pPr>
      <w:r w:rsidRPr="00B23886">
        <w:rPr>
          <w:b/>
          <w:i/>
          <w:iCs/>
          <w:color w:val="0072AE"/>
          <w:sz w:val="20"/>
          <w:szCs w:val="20"/>
          <w:lang w:val="ro-RO"/>
        </w:rPr>
        <w:t>Implementarea activităților</w:t>
      </w:r>
    </w:p>
    <w:p w14:paraId="4215E4A3" w14:textId="77777777" w:rsidR="00126FF0" w:rsidRPr="003C0AD0" w:rsidRDefault="00126FF0" w:rsidP="00126FF0">
      <w:pPr>
        <w:spacing w:line="276" w:lineRule="auto"/>
        <w:rPr>
          <w:rFonts w:cstheme="minorHAnsi"/>
          <w:sz w:val="20"/>
          <w:szCs w:val="20"/>
          <w:lang w:val="ro-RO"/>
        </w:rPr>
      </w:pPr>
      <w:r w:rsidRPr="003C0AD0">
        <w:rPr>
          <w:rFonts w:cstheme="minorHAnsi"/>
          <w:b/>
          <w:sz w:val="20"/>
          <w:szCs w:val="20"/>
          <w:lang w:val="ro-RO"/>
        </w:rPr>
        <w:t xml:space="preserve">Activitatea 1 / subactivitatea 1.1: Subvenționarea locurilor de muncă pentru încadrarea șomerilor non-NEET cu vârsta peste 29 de ani conform art.85 Legea 76/2002: </w:t>
      </w:r>
      <w:r w:rsidRPr="003C0AD0">
        <w:rPr>
          <w:rFonts w:cstheme="minorHAnsi"/>
          <w:sz w:val="20"/>
          <w:szCs w:val="20"/>
          <w:lang w:val="ro-RO"/>
        </w:rPr>
        <w:t>În cadrul acestei activități au fost acordate de subvenții angajatorilor care au încadrat în muncă, pe perioada nedeterminată, șomeri în vârsta de peste 45 de ani, șomeri non-NEET care sunt părinți unici susținători ai familiilor monoparentale, șomeri de lungă durată, persoane cu handicap, au primit lunar pe o perioada de 12 luni, pentru fiecare persoană angajată din aceste categorii, o sumă în cuantumul precizat de prevederile legale în vigoare la data stabilirii drepturilor. Acordarea de subvenții angajatorilor pentru încadrarea în muncă a șomerilor non - NEET cu vârsta peste 29 de ani a presupus 2 acțiuni principale: acordarea subvenției angajatorului și monitorizarea obligațiilor asumate de către angajator.</w:t>
      </w:r>
    </w:p>
    <w:p w14:paraId="5CF119DB" w14:textId="77777777" w:rsidR="00126FF0" w:rsidRPr="003C0AD0" w:rsidRDefault="00126FF0" w:rsidP="00126FF0">
      <w:pPr>
        <w:spacing w:line="276" w:lineRule="auto"/>
        <w:rPr>
          <w:rFonts w:cstheme="minorHAnsi"/>
          <w:sz w:val="20"/>
          <w:szCs w:val="20"/>
          <w:lang w:val="ro-RO"/>
        </w:rPr>
      </w:pPr>
      <w:r w:rsidRPr="003C0AD0">
        <w:rPr>
          <w:rFonts w:cstheme="minorHAnsi"/>
          <w:b/>
          <w:sz w:val="20"/>
          <w:szCs w:val="20"/>
          <w:lang w:val="ro-RO"/>
        </w:rPr>
        <w:t xml:space="preserve">Activitatea 2 / subactivitatea 2.1: Acordarea de subvenții angajatorilor pentru încadrarea în muncă a șomerilor peste 50 de ani, conform art.III, alin.(1) OUG 92/2020: </w:t>
      </w:r>
      <w:r w:rsidRPr="003C0AD0">
        <w:rPr>
          <w:rFonts w:cstheme="minorHAnsi"/>
          <w:sz w:val="20"/>
          <w:szCs w:val="20"/>
          <w:lang w:val="ro-RO"/>
        </w:rPr>
        <w:t xml:space="preserve">Angajatorii care în perioada </w:t>
      </w:r>
      <w:r w:rsidRPr="003C0AD0">
        <w:rPr>
          <w:rFonts w:cstheme="minorHAnsi"/>
          <w:b/>
          <w:i/>
          <w:sz w:val="20"/>
          <w:szCs w:val="20"/>
          <w:u w:val="single"/>
          <w:lang w:val="ro-RO"/>
        </w:rPr>
        <w:t>1 iunie 2020 - 31 decembrie 2020</w:t>
      </w:r>
      <w:r w:rsidRPr="003C0AD0">
        <w:rPr>
          <w:rFonts w:cstheme="minorHAnsi"/>
          <w:i/>
          <w:sz w:val="20"/>
          <w:szCs w:val="20"/>
          <w:lang w:val="ro-RO"/>
        </w:rPr>
        <w:t xml:space="preserve"> </w:t>
      </w:r>
      <w:r w:rsidRPr="003C0AD0">
        <w:rPr>
          <w:rFonts w:cstheme="minorHAnsi"/>
          <w:sz w:val="20"/>
          <w:szCs w:val="20"/>
          <w:lang w:val="ro-RO"/>
        </w:rPr>
        <w:t>au încadrat în muncă, pe perioadă nedeterminată, cu normă întreagă, persoane în vârstă de peste 50 de ani ale căror raporturi de muncă au încetat din motive neimputabile lor, în pandemie, înregistraţi ca şomeri în evidenţa agenţiilor pentru ocuparea forţei de muncă</w:t>
      </w:r>
      <w:r w:rsidRPr="003C0AD0">
        <w:rPr>
          <w:rFonts w:cstheme="minorHAnsi"/>
          <w:spacing w:val="-3"/>
          <w:sz w:val="20"/>
          <w:szCs w:val="20"/>
          <w:lang w:val="ro-RO"/>
        </w:rPr>
        <w:t xml:space="preserve"> </w:t>
      </w:r>
      <w:r w:rsidRPr="003C0AD0">
        <w:rPr>
          <w:rFonts w:cstheme="minorHAnsi"/>
          <w:sz w:val="20"/>
          <w:szCs w:val="20"/>
          <w:lang w:val="ro-RO"/>
        </w:rPr>
        <w:t>judeţene,</w:t>
      </w:r>
      <w:r w:rsidRPr="003C0AD0">
        <w:rPr>
          <w:rFonts w:cstheme="minorHAnsi"/>
          <w:spacing w:val="-4"/>
          <w:sz w:val="20"/>
          <w:szCs w:val="20"/>
          <w:lang w:val="ro-RO"/>
        </w:rPr>
        <w:t xml:space="preserve"> </w:t>
      </w:r>
      <w:r w:rsidRPr="003C0AD0">
        <w:rPr>
          <w:rFonts w:cstheme="minorHAnsi"/>
          <w:sz w:val="20"/>
          <w:szCs w:val="20"/>
          <w:lang w:val="ro-RO"/>
        </w:rPr>
        <w:t>respectiv</w:t>
      </w:r>
      <w:r w:rsidRPr="003C0AD0">
        <w:rPr>
          <w:rFonts w:cstheme="minorHAnsi"/>
          <w:spacing w:val="-3"/>
          <w:sz w:val="20"/>
          <w:szCs w:val="20"/>
          <w:lang w:val="ro-RO"/>
        </w:rPr>
        <w:t xml:space="preserve"> </w:t>
      </w:r>
      <w:r w:rsidRPr="003C0AD0">
        <w:rPr>
          <w:rFonts w:cstheme="minorHAnsi"/>
          <w:sz w:val="20"/>
          <w:szCs w:val="20"/>
          <w:lang w:val="ro-RO"/>
        </w:rPr>
        <w:t>a</w:t>
      </w:r>
      <w:r w:rsidRPr="003C0AD0">
        <w:rPr>
          <w:rFonts w:cstheme="minorHAnsi"/>
          <w:spacing w:val="-3"/>
          <w:sz w:val="20"/>
          <w:szCs w:val="20"/>
          <w:lang w:val="ro-RO"/>
        </w:rPr>
        <w:t xml:space="preserve"> </w:t>
      </w:r>
      <w:r w:rsidRPr="003C0AD0">
        <w:rPr>
          <w:rFonts w:cstheme="minorHAnsi"/>
          <w:sz w:val="20"/>
          <w:szCs w:val="20"/>
          <w:lang w:val="ro-RO"/>
        </w:rPr>
        <w:t>municipiului</w:t>
      </w:r>
      <w:r w:rsidRPr="003C0AD0">
        <w:rPr>
          <w:rFonts w:cstheme="minorHAnsi"/>
          <w:spacing w:val="-3"/>
          <w:sz w:val="20"/>
          <w:szCs w:val="20"/>
          <w:lang w:val="ro-RO"/>
        </w:rPr>
        <w:t xml:space="preserve"> </w:t>
      </w:r>
      <w:r w:rsidRPr="003C0AD0">
        <w:rPr>
          <w:rFonts w:cstheme="minorHAnsi"/>
          <w:sz w:val="20"/>
          <w:szCs w:val="20"/>
          <w:lang w:val="ro-RO"/>
        </w:rPr>
        <w:t>Bucureşti,</w:t>
      </w:r>
      <w:r w:rsidRPr="003C0AD0">
        <w:rPr>
          <w:rFonts w:cstheme="minorHAnsi"/>
          <w:spacing w:val="-4"/>
          <w:sz w:val="20"/>
          <w:szCs w:val="20"/>
          <w:lang w:val="ro-RO"/>
        </w:rPr>
        <w:t xml:space="preserve"> </w:t>
      </w:r>
      <w:r w:rsidRPr="003C0AD0">
        <w:rPr>
          <w:rFonts w:cstheme="minorHAnsi"/>
          <w:sz w:val="20"/>
          <w:szCs w:val="20"/>
          <w:lang w:val="ro-RO"/>
        </w:rPr>
        <w:t>primesc</w:t>
      </w:r>
      <w:r w:rsidRPr="003C0AD0">
        <w:rPr>
          <w:rFonts w:cstheme="minorHAnsi"/>
          <w:spacing w:val="-3"/>
          <w:sz w:val="20"/>
          <w:szCs w:val="20"/>
          <w:lang w:val="ro-RO"/>
        </w:rPr>
        <w:t xml:space="preserve"> </w:t>
      </w:r>
      <w:r w:rsidRPr="003C0AD0">
        <w:rPr>
          <w:rFonts w:cstheme="minorHAnsi"/>
          <w:sz w:val="20"/>
          <w:szCs w:val="20"/>
          <w:lang w:val="ro-RO"/>
        </w:rPr>
        <w:t>lunar,</w:t>
      </w:r>
      <w:r w:rsidRPr="003C0AD0">
        <w:rPr>
          <w:rFonts w:cstheme="minorHAnsi"/>
          <w:spacing w:val="-3"/>
          <w:sz w:val="20"/>
          <w:szCs w:val="20"/>
          <w:lang w:val="ro-RO"/>
        </w:rPr>
        <w:t xml:space="preserve"> </w:t>
      </w:r>
      <w:r w:rsidRPr="003C0AD0">
        <w:rPr>
          <w:rFonts w:cstheme="minorHAnsi"/>
          <w:sz w:val="20"/>
          <w:szCs w:val="20"/>
          <w:lang w:val="ro-RO"/>
        </w:rPr>
        <w:t>pe</w:t>
      </w:r>
      <w:r w:rsidRPr="003C0AD0">
        <w:rPr>
          <w:rFonts w:cstheme="minorHAnsi"/>
          <w:spacing w:val="-2"/>
          <w:sz w:val="20"/>
          <w:szCs w:val="20"/>
          <w:lang w:val="ro-RO"/>
        </w:rPr>
        <w:t xml:space="preserve"> </w:t>
      </w:r>
      <w:r w:rsidRPr="003C0AD0">
        <w:rPr>
          <w:rFonts w:cstheme="minorHAnsi"/>
          <w:sz w:val="20"/>
          <w:szCs w:val="20"/>
          <w:lang w:val="ro-RO"/>
        </w:rPr>
        <w:t>o</w:t>
      </w:r>
      <w:r w:rsidRPr="003C0AD0">
        <w:rPr>
          <w:rFonts w:cstheme="minorHAnsi"/>
          <w:spacing w:val="-3"/>
          <w:sz w:val="20"/>
          <w:szCs w:val="20"/>
          <w:lang w:val="ro-RO"/>
        </w:rPr>
        <w:t xml:space="preserve"> </w:t>
      </w:r>
      <w:r w:rsidRPr="003C0AD0">
        <w:rPr>
          <w:rFonts w:cstheme="minorHAnsi"/>
          <w:sz w:val="20"/>
          <w:szCs w:val="20"/>
          <w:lang w:val="ro-RO"/>
        </w:rPr>
        <w:t>perioadă</w:t>
      </w:r>
      <w:r w:rsidRPr="003C0AD0">
        <w:rPr>
          <w:rFonts w:cstheme="minorHAnsi"/>
          <w:spacing w:val="-3"/>
          <w:sz w:val="20"/>
          <w:szCs w:val="20"/>
          <w:lang w:val="ro-RO"/>
        </w:rPr>
        <w:t xml:space="preserve"> </w:t>
      </w:r>
      <w:r w:rsidRPr="003C0AD0">
        <w:rPr>
          <w:rFonts w:cstheme="minorHAnsi"/>
          <w:sz w:val="20"/>
          <w:szCs w:val="20"/>
          <w:lang w:val="ro-RO"/>
        </w:rPr>
        <w:t>de</w:t>
      </w:r>
      <w:r w:rsidRPr="003C0AD0">
        <w:rPr>
          <w:rFonts w:cstheme="minorHAnsi"/>
          <w:spacing w:val="-3"/>
          <w:sz w:val="20"/>
          <w:szCs w:val="20"/>
          <w:lang w:val="ro-RO"/>
        </w:rPr>
        <w:t xml:space="preserve"> </w:t>
      </w:r>
      <w:r w:rsidRPr="003C0AD0">
        <w:rPr>
          <w:rFonts w:cstheme="minorHAnsi"/>
          <w:sz w:val="20"/>
          <w:szCs w:val="20"/>
          <w:lang w:val="ro-RO"/>
        </w:rPr>
        <w:t>12 luni, pentru fiecare persoană angajată din această categorie, 50% din salariul angajatului, dar nu mai mult de 2.500 lei. Suma lunară s-a acordat angajatorilor, proporţional cu timpul efectiv lucrat, precum şi pentru perioada concediului anual de odihnă al angajatului. Acordarea de subvenții angajatorilor pentru încadrarea în muncă a șomerilor cu vârsta peste 50 de ani a presupus 2 acțiuni principale: acordarea subvenției angajatorului și monitorizarea obligațiilor asumate de către angajator.</w:t>
      </w:r>
    </w:p>
    <w:p w14:paraId="2879BBD4" w14:textId="77777777" w:rsidR="00126FF0" w:rsidRPr="003C0AD0" w:rsidRDefault="00126FF0" w:rsidP="00126FF0">
      <w:pPr>
        <w:spacing w:line="276" w:lineRule="auto"/>
        <w:rPr>
          <w:sz w:val="20"/>
          <w:szCs w:val="20"/>
          <w:lang w:val="ro-RO"/>
        </w:rPr>
      </w:pPr>
      <w:r w:rsidRPr="003C0AD0">
        <w:rPr>
          <w:b/>
          <w:sz w:val="20"/>
          <w:szCs w:val="20"/>
          <w:lang w:val="ro-RO"/>
        </w:rPr>
        <w:t>Recrutarea grupului țintă</w:t>
      </w:r>
      <w:r w:rsidRPr="003C0AD0">
        <w:rPr>
          <w:sz w:val="20"/>
          <w:szCs w:val="20"/>
          <w:lang w:val="ro-RO"/>
        </w:rPr>
        <w:t xml:space="preserve"> a fost o activitate continuă, pe tot parcursul derulării proiectului, realizându-se pe baza îndeplinirii condiţiilor de subvenţionarea locurilor de muncă, după caz, cu respectarea prevederilor legale la data stabilirii drepturilor, respectiv Legea nr.76/2002 privind sistemul asigurărilor pentru şomaj şi stimularea ocupării forţei de muncă, HG nr.174/2002 pentru aprobarea Normelor metodologice, cu modificările şi completările ulterioare, OUG nr.92/2020 pentru instituirea unor măsuri active de sprijin destinate angajaţilor şi angajatorilor în contextul situaţiei epidemiologice determinate de răspândirea coronavirusului SARS-CoV-2, precum şi pentru modificarea unor acte normative, şi Ordinul ANOFM nr. 456/2020 pentru aprobarea Procedurii </w:t>
      </w:r>
      <w:r w:rsidRPr="003C0AD0">
        <w:rPr>
          <w:sz w:val="20"/>
          <w:szCs w:val="20"/>
          <w:lang w:val="ro-RO"/>
        </w:rPr>
        <w:lastRenderedPageBreak/>
        <w:t xml:space="preserve">de acordare a sumelor prevăzute de art. III alin. (1) şi (2) din Ordonanţa de urgenţă a Guvernului nr. 92/2020 pentru instituirea unor măsuri active de sprijin destinate angajaţilor şi angajatorilor în contextul situaţiei epidemiologice determinate de răspândirea coronavirusului SARS-CoV-2, precum şi pentru modificarea unor acte normative. Un </w:t>
      </w:r>
      <w:r w:rsidRPr="003C0AD0">
        <w:rPr>
          <w:b/>
          <w:sz w:val="20"/>
          <w:szCs w:val="20"/>
          <w:lang w:val="ro-RO"/>
        </w:rPr>
        <w:t>plus al acestui proiect</w:t>
      </w:r>
      <w:r w:rsidRPr="003C0AD0">
        <w:rPr>
          <w:sz w:val="20"/>
          <w:szCs w:val="20"/>
          <w:lang w:val="ro-RO"/>
        </w:rPr>
        <w:t xml:space="preserve"> l-a constituit posibilitatea utilizării bazelor de proprii ale ANOFM/AMOFM/AJOFM-urile, precum și experiența anterioară în gestionarea unor scheme de sprijin la nivel național pentru grupuri țintă foarte mari.</w:t>
      </w:r>
    </w:p>
    <w:p w14:paraId="6127829D" w14:textId="77777777" w:rsidR="00126FF0" w:rsidRPr="003C0AD0" w:rsidRDefault="00126FF0" w:rsidP="00126FF0">
      <w:pPr>
        <w:spacing w:line="276" w:lineRule="auto"/>
        <w:rPr>
          <w:rFonts w:cstheme="minorHAnsi"/>
          <w:sz w:val="20"/>
          <w:szCs w:val="20"/>
          <w:lang w:val="ro-RO"/>
        </w:rPr>
      </w:pPr>
      <w:r w:rsidRPr="003C0AD0">
        <w:rPr>
          <w:rFonts w:cstheme="minorHAnsi"/>
          <w:b/>
          <w:sz w:val="20"/>
          <w:szCs w:val="20"/>
          <w:lang w:val="ro-RO"/>
        </w:rPr>
        <w:t xml:space="preserve">Activitatea 3 / subactivitatea 3.1: Analiză, întocmire, plată și monitorizare beneficiar: </w:t>
      </w:r>
      <w:r w:rsidRPr="003C0AD0">
        <w:rPr>
          <w:rFonts w:cstheme="minorHAnsi"/>
          <w:sz w:val="20"/>
          <w:szCs w:val="20"/>
          <w:lang w:val="ro-RO"/>
        </w:rPr>
        <w:t>Prin această activitate s-a realizat analiza, întocmirea și plata sprijinului financiar acordat prin subvenție, cu respectarea condițiilor de eligibilitate și a prevederilor legale în vigoare la data stabilirii drepturilor pentru solicitările de drepturi.</w:t>
      </w:r>
    </w:p>
    <w:p w14:paraId="43CAAFA1" w14:textId="77777777" w:rsidR="00126FF0" w:rsidRPr="003C0AD0" w:rsidRDefault="00126FF0" w:rsidP="00126FF0">
      <w:pPr>
        <w:spacing w:line="276" w:lineRule="auto"/>
        <w:rPr>
          <w:rFonts w:cstheme="minorHAnsi"/>
          <w:sz w:val="20"/>
          <w:szCs w:val="20"/>
          <w:lang w:val="ro-RO"/>
        </w:rPr>
      </w:pPr>
      <w:r w:rsidRPr="003C0AD0">
        <w:rPr>
          <w:rFonts w:cstheme="minorHAnsi"/>
          <w:b/>
          <w:sz w:val="20"/>
          <w:szCs w:val="20"/>
          <w:lang w:val="ro-RO"/>
        </w:rPr>
        <w:t xml:space="preserve">Activitatea 4 / subactivitatea 4.1: Managementul proiectului: </w:t>
      </w:r>
      <w:r w:rsidRPr="003C0AD0">
        <w:rPr>
          <w:rFonts w:cstheme="minorHAnsi"/>
          <w:sz w:val="20"/>
          <w:szCs w:val="20"/>
          <w:lang w:val="ro-RO"/>
        </w:rPr>
        <w:t>Managementul proiectului - activitate transversală derulată pe toată durata proiectului pentru a asigura: coordonarea, implementarea, monitorizarea, evaluarea proiectului și raportarea stadiului implementării acestuia pentru obținerea rezultatelor anticipate și atingerea obiectivului propus.</w:t>
      </w:r>
    </w:p>
    <w:p w14:paraId="51C09139" w14:textId="77777777" w:rsidR="00126FF0" w:rsidRPr="003C0AD0" w:rsidRDefault="00126FF0" w:rsidP="00126FF0">
      <w:pPr>
        <w:spacing w:line="276" w:lineRule="auto"/>
        <w:rPr>
          <w:rFonts w:cstheme="minorHAnsi"/>
          <w:sz w:val="20"/>
          <w:szCs w:val="20"/>
          <w:lang w:val="ro-RO"/>
        </w:rPr>
      </w:pPr>
      <w:r w:rsidRPr="003C0AD0">
        <w:rPr>
          <w:rFonts w:cstheme="minorHAnsi"/>
          <w:b/>
          <w:sz w:val="20"/>
          <w:szCs w:val="20"/>
          <w:lang w:val="ro-RO"/>
        </w:rPr>
        <w:t xml:space="preserve">Activitatea 5 / subactivitatea 5.1: Informarea şi publicitatea proiectului: </w:t>
      </w:r>
      <w:r w:rsidRPr="003C0AD0">
        <w:rPr>
          <w:rFonts w:cstheme="minorHAnsi"/>
          <w:iCs/>
          <w:sz w:val="20"/>
          <w:szCs w:val="20"/>
          <w:lang w:val="ro-RO"/>
        </w:rPr>
        <w:t>Acțiunile</w:t>
      </w:r>
      <w:r w:rsidRPr="003C0AD0">
        <w:rPr>
          <w:rFonts w:cstheme="minorHAnsi"/>
          <w:spacing w:val="-13"/>
          <w:sz w:val="20"/>
          <w:szCs w:val="20"/>
          <w:lang w:val="ro-RO"/>
        </w:rPr>
        <w:t xml:space="preserve"> </w:t>
      </w:r>
      <w:r w:rsidRPr="003C0AD0">
        <w:rPr>
          <w:rFonts w:cstheme="minorHAnsi"/>
          <w:spacing w:val="-2"/>
          <w:sz w:val="20"/>
          <w:szCs w:val="20"/>
          <w:lang w:val="ro-RO"/>
        </w:rPr>
        <w:t>de</w:t>
      </w:r>
      <w:r w:rsidRPr="003C0AD0">
        <w:rPr>
          <w:rFonts w:cstheme="minorHAnsi"/>
          <w:spacing w:val="-11"/>
          <w:sz w:val="20"/>
          <w:szCs w:val="20"/>
          <w:lang w:val="ro-RO"/>
        </w:rPr>
        <w:t xml:space="preserve"> </w:t>
      </w:r>
      <w:r w:rsidRPr="003C0AD0">
        <w:rPr>
          <w:rFonts w:cstheme="minorHAnsi"/>
          <w:spacing w:val="-2"/>
          <w:sz w:val="20"/>
          <w:szCs w:val="20"/>
          <w:lang w:val="ro-RO"/>
        </w:rPr>
        <w:t>informare</w:t>
      </w:r>
      <w:r w:rsidRPr="003C0AD0">
        <w:rPr>
          <w:rFonts w:cstheme="minorHAnsi"/>
          <w:spacing w:val="-11"/>
          <w:sz w:val="20"/>
          <w:szCs w:val="20"/>
          <w:lang w:val="ro-RO"/>
        </w:rPr>
        <w:t xml:space="preserve"> </w:t>
      </w:r>
      <w:r w:rsidRPr="003C0AD0">
        <w:rPr>
          <w:rFonts w:cstheme="minorHAnsi"/>
          <w:spacing w:val="-2"/>
          <w:sz w:val="20"/>
          <w:szCs w:val="20"/>
          <w:lang w:val="ro-RO"/>
        </w:rPr>
        <w:t>si</w:t>
      </w:r>
      <w:r w:rsidRPr="003C0AD0">
        <w:rPr>
          <w:rFonts w:cstheme="minorHAnsi"/>
          <w:spacing w:val="-11"/>
          <w:sz w:val="20"/>
          <w:szCs w:val="20"/>
          <w:lang w:val="ro-RO"/>
        </w:rPr>
        <w:t xml:space="preserve"> </w:t>
      </w:r>
      <w:r w:rsidRPr="003C0AD0">
        <w:rPr>
          <w:rFonts w:cstheme="minorHAnsi"/>
          <w:spacing w:val="-2"/>
          <w:sz w:val="20"/>
          <w:szCs w:val="20"/>
          <w:lang w:val="ro-RO"/>
        </w:rPr>
        <w:t>publicitate</w:t>
      </w:r>
      <w:r w:rsidRPr="003C0AD0">
        <w:rPr>
          <w:rFonts w:cstheme="minorHAnsi"/>
          <w:spacing w:val="-9"/>
          <w:sz w:val="20"/>
          <w:szCs w:val="20"/>
          <w:lang w:val="ro-RO"/>
        </w:rPr>
        <w:t xml:space="preserve"> </w:t>
      </w:r>
      <w:r w:rsidRPr="003C0AD0">
        <w:rPr>
          <w:rFonts w:cstheme="minorHAnsi"/>
          <w:spacing w:val="-2"/>
          <w:sz w:val="20"/>
          <w:szCs w:val="20"/>
          <w:lang w:val="ro-RO"/>
        </w:rPr>
        <w:t>au fost</w:t>
      </w:r>
      <w:r w:rsidRPr="003C0AD0">
        <w:rPr>
          <w:rFonts w:cstheme="minorHAnsi"/>
          <w:spacing w:val="-11"/>
          <w:sz w:val="20"/>
          <w:szCs w:val="20"/>
          <w:lang w:val="ro-RO"/>
        </w:rPr>
        <w:t xml:space="preserve"> </w:t>
      </w:r>
      <w:r w:rsidRPr="003C0AD0">
        <w:rPr>
          <w:rFonts w:cstheme="minorHAnsi"/>
          <w:spacing w:val="-2"/>
          <w:sz w:val="20"/>
          <w:szCs w:val="20"/>
          <w:lang w:val="ro-RO"/>
        </w:rPr>
        <w:t>structurate</w:t>
      </w:r>
      <w:r w:rsidRPr="003C0AD0">
        <w:rPr>
          <w:rFonts w:cstheme="minorHAnsi"/>
          <w:spacing w:val="-11"/>
          <w:sz w:val="20"/>
          <w:szCs w:val="20"/>
          <w:lang w:val="ro-RO"/>
        </w:rPr>
        <w:t xml:space="preserve"> </w:t>
      </w:r>
      <w:r w:rsidRPr="003C0AD0">
        <w:rPr>
          <w:rFonts w:cstheme="minorHAnsi"/>
          <w:spacing w:val="-2"/>
          <w:sz w:val="20"/>
          <w:szCs w:val="20"/>
          <w:lang w:val="ro-RO"/>
        </w:rPr>
        <w:t>si</w:t>
      </w:r>
      <w:r w:rsidRPr="003C0AD0">
        <w:rPr>
          <w:rFonts w:cstheme="minorHAnsi"/>
          <w:spacing w:val="-11"/>
          <w:sz w:val="20"/>
          <w:szCs w:val="20"/>
          <w:lang w:val="ro-RO"/>
        </w:rPr>
        <w:t xml:space="preserve"> </w:t>
      </w:r>
      <w:r w:rsidRPr="003C0AD0">
        <w:rPr>
          <w:rFonts w:cstheme="minorHAnsi"/>
          <w:spacing w:val="-2"/>
          <w:sz w:val="20"/>
          <w:szCs w:val="20"/>
          <w:lang w:val="ro-RO"/>
        </w:rPr>
        <w:t>centrate</w:t>
      </w:r>
      <w:r w:rsidRPr="003C0AD0">
        <w:rPr>
          <w:rFonts w:cstheme="minorHAnsi"/>
          <w:spacing w:val="-9"/>
          <w:sz w:val="20"/>
          <w:szCs w:val="20"/>
          <w:lang w:val="ro-RO"/>
        </w:rPr>
        <w:t xml:space="preserve"> </w:t>
      </w:r>
      <w:r w:rsidRPr="003C0AD0">
        <w:rPr>
          <w:rFonts w:cstheme="minorHAnsi"/>
          <w:spacing w:val="-2"/>
          <w:sz w:val="20"/>
          <w:szCs w:val="20"/>
          <w:lang w:val="ro-RO"/>
        </w:rPr>
        <w:t>pe</w:t>
      </w:r>
      <w:r w:rsidRPr="003C0AD0">
        <w:rPr>
          <w:rFonts w:cstheme="minorHAnsi"/>
          <w:spacing w:val="-11"/>
          <w:sz w:val="20"/>
          <w:szCs w:val="20"/>
          <w:lang w:val="ro-RO"/>
        </w:rPr>
        <w:t xml:space="preserve"> </w:t>
      </w:r>
      <w:r w:rsidRPr="003C0AD0">
        <w:rPr>
          <w:rFonts w:cstheme="minorHAnsi"/>
          <w:spacing w:val="-2"/>
          <w:sz w:val="20"/>
          <w:szCs w:val="20"/>
          <w:lang w:val="ro-RO"/>
        </w:rPr>
        <w:t>urmatoarele</w:t>
      </w:r>
      <w:r w:rsidRPr="003C0AD0">
        <w:rPr>
          <w:rFonts w:cstheme="minorHAnsi"/>
          <w:spacing w:val="-8"/>
          <w:sz w:val="20"/>
          <w:szCs w:val="20"/>
          <w:lang w:val="ro-RO"/>
        </w:rPr>
        <w:t xml:space="preserve"> </w:t>
      </w:r>
      <w:r w:rsidRPr="003C0AD0">
        <w:rPr>
          <w:rFonts w:cstheme="minorHAnsi"/>
          <w:spacing w:val="-2"/>
          <w:sz w:val="20"/>
          <w:szCs w:val="20"/>
          <w:lang w:val="ro-RO"/>
        </w:rPr>
        <w:t xml:space="preserve">paliere: </w:t>
      </w:r>
      <w:r w:rsidRPr="003C0AD0">
        <w:rPr>
          <w:rFonts w:cstheme="minorHAnsi"/>
          <w:iCs/>
          <w:sz w:val="20"/>
          <w:szCs w:val="20"/>
          <w:lang w:val="ro-RO"/>
        </w:rPr>
        <w:t xml:space="preserve">promovarea activităţilor din proiect, conturarea şi transmiterea unor mesaje legate de acţiunile/beneficiile proiectului, sursa de finanţare, </w:t>
      </w:r>
      <w:r w:rsidRPr="003C0AD0">
        <w:rPr>
          <w:rFonts w:cstheme="minorHAnsi"/>
          <w:sz w:val="20"/>
          <w:szCs w:val="20"/>
          <w:lang w:val="ro-RO"/>
        </w:rPr>
        <w:t>susținerea principiilor orizontale.</w:t>
      </w:r>
    </w:p>
    <w:p w14:paraId="63901A76" w14:textId="77777777" w:rsidR="00126FF0" w:rsidRPr="003C0AD0" w:rsidRDefault="00126FF0" w:rsidP="00126FF0">
      <w:pPr>
        <w:spacing w:line="276" w:lineRule="auto"/>
        <w:rPr>
          <w:rFonts w:cstheme="minorHAnsi"/>
          <w:sz w:val="20"/>
          <w:szCs w:val="20"/>
          <w:lang w:val="ro-RO"/>
        </w:rPr>
      </w:pPr>
      <w:r w:rsidRPr="003C0AD0">
        <w:rPr>
          <w:rFonts w:cstheme="minorHAnsi"/>
          <w:iCs/>
          <w:sz w:val="20"/>
          <w:szCs w:val="20"/>
          <w:lang w:val="ro-RO"/>
        </w:rPr>
        <w:t xml:space="preserve">Perioada împlementată înainte de REACT-EU (11.12.2020 - </w:t>
      </w:r>
      <w:r w:rsidRPr="003C0AD0">
        <w:rPr>
          <w:rFonts w:cstheme="minorHAnsi"/>
          <w:sz w:val="20"/>
          <w:szCs w:val="20"/>
          <w:lang w:val="ro-RO"/>
        </w:rPr>
        <w:t xml:space="preserve">31.12.2021): </w:t>
      </w:r>
    </w:p>
    <w:p w14:paraId="2A540A25"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 xml:space="preserve">Comunicat de presă – lansarea proiectului </w:t>
      </w:r>
    </w:p>
    <w:p w14:paraId="7515E8C8"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Expunerea afișelor (unul dedicat angajatorilor și unul dedicat persoanelor interesate să-și găsească un loc de muncă) la sediile ANOFM, AMOFM, AJOFM;</w:t>
      </w:r>
    </w:p>
    <w:p w14:paraId="64903B76"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Prezentarea proiectului atât șomerilor cât și angajatorilor, de către experții prezenți la evenimentele de tipul - „Bursa locurilor de muncă”, evenimente organizate la nivelul fiecărui județ / Municipiul București.</w:t>
      </w:r>
    </w:p>
    <w:p w14:paraId="0C4612FC"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Diseminarea broșurii realizate în proiect.</w:t>
      </w:r>
    </w:p>
    <w:p w14:paraId="7752FD59" w14:textId="77777777" w:rsidR="00126FF0" w:rsidRPr="003C0AD0" w:rsidRDefault="00126FF0" w:rsidP="00126FF0">
      <w:pPr>
        <w:spacing w:line="276" w:lineRule="auto"/>
        <w:rPr>
          <w:rFonts w:cstheme="minorHAnsi"/>
          <w:sz w:val="20"/>
          <w:szCs w:val="20"/>
          <w:lang w:val="ro-RO"/>
        </w:rPr>
      </w:pPr>
      <w:r w:rsidRPr="003C0AD0">
        <w:rPr>
          <w:rFonts w:cstheme="minorHAnsi"/>
          <w:iCs/>
          <w:sz w:val="20"/>
          <w:szCs w:val="20"/>
          <w:lang w:val="ro-RO"/>
        </w:rPr>
        <w:t xml:space="preserve">Perioada împlementată după de REACT-EU </w:t>
      </w:r>
      <w:r w:rsidRPr="003C0AD0">
        <w:rPr>
          <w:rFonts w:cstheme="minorHAnsi"/>
          <w:sz w:val="20"/>
          <w:szCs w:val="20"/>
          <w:lang w:val="ro-RO"/>
        </w:rPr>
        <w:t xml:space="preserve">(01.01.2022 - </w:t>
      </w:r>
      <w:r w:rsidRPr="003C0AD0">
        <w:rPr>
          <w:rFonts w:cstheme="minorHAnsi"/>
          <w:spacing w:val="-2"/>
          <w:sz w:val="20"/>
          <w:szCs w:val="20"/>
          <w:lang w:val="ro-RO"/>
        </w:rPr>
        <w:t>10.06.2023</w:t>
      </w:r>
      <w:r w:rsidRPr="003C0AD0">
        <w:rPr>
          <w:rFonts w:cstheme="minorHAnsi"/>
          <w:sz w:val="20"/>
          <w:szCs w:val="20"/>
          <w:lang w:val="ro-RO"/>
        </w:rPr>
        <w:t>):</w:t>
      </w:r>
    </w:p>
    <w:p w14:paraId="45CE3B30"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Toate materialele de promovare au fost actualizate cu informații despre AXA 8 – REACT EU, pe care a fost transferat proiectul în mai 2022. Au fost continuate aceleași acțiuni de promovare și informare ca în perioada anterioară.</w:t>
      </w:r>
    </w:p>
    <w:p w14:paraId="13C18405" w14:textId="77777777" w:rsidR="00126FF0" w:rsidRPr="003C0AD0" w:rsidRDefault="00126FF0" w:rsidP="00126FF0">
      <w:pPr>
        <w:pStyle w:val="ListParagraph"/>
        <w:numPr>
          <w:ilvl w:val="0"/>
          <w:numId w:val="69"/>
        </w:numPr>
        <w:spacing w:after="60" w:line="276" w:lineRule="auto"/>
        <w:rPr>
          <w:sz w:val="20"/>
          <w:szCs w:val="20"/>
          <w:lang w:val="ro-RO"/>
        </w:rPr>
      </w:pPr>
      <w:r w:rsidRPr="003C0AD0">
        <w:rPr>
          <w:sz w:val="20"/>
          <w:szCs w:val="20"/>
          <w:lang w:val="ro-RO"/>
        </w:rPr>
        <w:t>Comunicat de presă – finalizarea proiectului.</w:t>
      </w:r>
    </w:p>
    <w:p w14:paraId="01F276A8" w14:textId="77777777" w:rsidR="00126FF0" w:rsidRPr="00B23886" w:rsidRDefault="00126FF0" w:rsidP="00126FF0">
      <w:pPr>
        <w:spacing w:after="60" w:line="276" w:lineRule="auto"/>
        <w:rPr>
          <w:b/>
          <w:bCs w:val="0"/>
          <w:i/>
          <w:iCs/>
          <w:color w:val="0072AE"/>
          <w:sz w:val="20"/>
          <w:szCs w:val="20"/>
          <w:lang w:val="ro-RO"/>
        </w:rPr>
      </w:pPr>
      <w:r w:rsidRPr="00B23886">
        <w:rPr>
          <w:b/>
          <w:i/>
          <w:iCs/>
          <w:color w:val="0072AE"/>
          <w:sz w:val="20"/>
          <w:szCs w:val="20"/>
          <w:lang w:val="ro-RO"/>
        </w:rPr>
        <w:t>Principii orizontale</w:t>
      </w:r>
    </w:p>
    <w:p w14:paraId="4DBEBF68" w14:textId="77777777" w:rsidR="00126FF0" w:rsidRPr="003C0AD0" w:rsidRDefault="00126FF0" w:rsidP="00126FF0">
      <w:pPr>
        <w:spacing w:line="276" w:lineRule="auto"/>
        <w:rPr>
          <w:sz w:val="20"/>
          <w:szCs w:val="20"/>
          <w:lang w:val="ro-RO"/>
        </w:rPr>
      </w:pPr>
      <w:r w:rsidRPr="003C0AD0">
        <w:rPr>
          <w:b/>
          <w:i/>
          <w:iCs/>
          <w:sz w:val="20"/>
          <w:szCs w:val="20"/>
          <w:lang w:val="ro-RO"/>
        </w:rPr>
        <w:t xml:space="preserve">Promovarea egalității între bărbați şi femei: </w:t>
      </w:r>
      <w:r w:rsidRPr="003C0AD0">
        <w:rPr>
          <w:sz w:val="20"/>
          <w:szCs w:val="20"/>
          <w:lang w:val="ro-RO"/>
        </w:rPr>
        <w:t>Dintre temele orizontale proiectul a promovat cu precădere egalitatea de şanse şi accesul nediscriminatoriu al şomerilor non-NEET din grupul ţintă la activităţile din cadrul proiectului. Acest principiu a fost respectat pe toată durata derulării proiectului. În grupul ţintă s-au regăsit persoane din toate mediile de reşedinţă (urban şi rural) existente în cele 8 regiuni de dezvoltare eligibile, indiferent de gen, religie, etnie. Singurele criterii care au stat la baza identificării și selecție a grupului țintă au fost:</w:t>
      </w:r>
    </w:p>
    <w:p w14:paraId="29C1D15A"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sz w:val="20"/>
          <w:szCs w:val="20"/>
          <w:lang w:val="ro-RO"/>
        </w:rPr>
        <w:t>caracteristicile specifice în definiția șomerului;</w:t>
      </w:r>
    </w:p>
    <w:p w14:paraId="0B8928A3"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sz w:val="20"/>
          <w:szCs w:val="20"/>
          <w:lang w:val="ro-RO"/>
        </w:rPr>
        <w:t>condițiile legale în vigoare care trebuie îndeplinite de angajatori pentru subvenționarea locurilor de muncă.</w:t>
      </w:r>
    </w:p>
    <w:p w14:paraId="27E8BEDF" w14:textId="77777777" w:rsidR="00126FF0" w:rsidRPr="003C0AD0" w:rsidRDefault="00126FF0" w:rsidP="00126FF0">
      <w:pPr>
        <w:spacing w:line="276" w:lineRule="auto"/>
        <w:rPr>
          <w:sz w:val="20"/>
          <w:szCs w:val="20"/>
          <w:lang w:val="ro-RO"/>
        </w:rPr>
      </w:pPr>
      <w:r w:rsidRPr="003C0AD0">
        <w:rPr>
          <w:b/>
          <w:i/>
          <w:iCs/>
          <w:sz w:val="20"/>
          <w:szCs w:val="20"/>
          <w:lang w:val="ro-RO"/>
        </w:rPr>
        <w:t xml:space="preserve">Non-discriminare: </w:t>
      </w:r>
      <w:r w:rsidRPr="003C0AD0">
        <w:rPr>
          <w:sz w:val="20"/>
          <w:szCs w:val="20"/>
          <w:lang w:val="ro-RO"/>
        </w:rPr>
        <w:t xml:space="preserve">Principiul nediscriminării a fost respectat pe tot parcursul implementării proiectului. La selecția persoanelor care fac parte din grupul țintă al proiectului, principiul nediscriminării a fost respectat pe tot parcursul derulării proiectului, singurele criterii care fost luate în considerare la selecție au fost: </w:t>
      </w:r>
      <w:r w:rsidRPr="003C0AD0">
        <w:rPr>
          <w:sz w:val="20"/>
          <w:szCs w:val="20"/>
          <w:lang w:val="ro-RO"/>
        </w:rPr>
        <w:lastRenderedPageBreak/>
        <w:t>caracteristicile specifice în definiția șomeruluiui și condițiile legale în vigoare care trebuie indeplinite de angajatori pentru subvenționarea locurilor de muncă.</w:t>
      </w:r>
    </w:p>
    <w:p w14:paraId="26EF39B2" w14:textId="77777777" w:rsidR="00126FF0" w:rsidRPr="003C0AD0" w:rsidRDefault="00126FF0" w:rsidP="00126FF0">
      <w:pPr>
        <w:spacing w:line="276" w:lineRule="auto"/>
        <w:rPr>
          <w:sz w:val="20"/>
          <w:szCs w:val="20"/>
          <w:lang w:val="ro-RO"/>
        </w:rPr>
      </w:pPr>
      <w:r w:rsidRPr="003C0AD0">
        <w:rPr>
          <w:b/>
          <w:i/>
          <w:iCs/>
          <w:sz w:val="20"/>
          <w:szCs w:val="20"/>
          <w:lang w:val="ro-RO"/>
        </w:rPr>
        <w:t xml:space="preserve">Accesibilitatea pentru persoanele cu dizabilități: </w:t>
      </w:r>
      <w:r w:rsidRPr="003C0AD0">
        <w:rPr>
          <w:sz w:val="20"/>
          <w:szCs w:val="20"/>
          <w:lang w:val="ro-RO"/>
        </w:rPr>
        <w:t xml:space="preserve">Prin prisma obiectivului general, proiectul se subscrie obiectivului tematic al POCU de promovarea unor locuri de muncă durabile şi de calitate şi sprijinirea mobilităţii lucrătorilor, prin faptul că SPO acordă facilităţi angajatorilor care încadrează în muncă, pe durată nedeterminată, şomeri înregistraţi în evidenţele SPO. De asemenea, unul dintre obiectivele specific se referă la creşterea ocupării şomerilor şi a persoanelor inactive, cu accent pe şomerii de lungă durată, lucrătorii vârstnici (55-64 ani), persoanelor cu dizabilităţi, persoanelor cu nivel redus de educaţie, etc. Astfel, pe toată durata proiectului s-a avut în vedere accesibilitatea tuturor celor interesați. </w:t>
      </w:r>
    </w:p>
    <w:p w14:paraId="42851C7C" w14:textId="77777777" w:rsidR="00126FF0" w:rsidRPr="003C0AD0" w:rsidRDefault="00126FF0" w:rsidP="00126FF0">
      <w:pPr>
        <w:spacing w:line="276" w:lineRule="auto"/>
        <w:rPr>
          <w:sz w:val="20"/>
          <w:szCs w:val="20"/>
          <w:lang w:val="ro-RO"/>
        </w:rPr>
      </w:pPr>
      <w:r w:rsidRPr="003C0AD0">
        <w:rPr>
          <w:b/>
          <w:i/>
          <w:iCs/>
          <w:sz w:val="20"/>
          <w:szCs w:val="20"/>
          <w:lang w:val="ro-RO"/>
        </w:rPr>
        <w:t xml:space="preserve">Dezvoltarea durabilă: </w:t>
      </w:r>
      <w:r w:rsidRPr="003C0AD0">
        <w:rPr>
          <w:sz w:val="20"/>
          <w:szCs w:val="20"/>
          <w:lang w:val="ro-RO"/>
        </w:rPr>
        <w:t>In implementarea proiectului s-a avut în vedere utilizarea eficientă a resurselor prin minimizarea volumului documentelor printate, prin transmiterea în format electronic a documentelor rezultate din implementarea proiectului, arhivarea electronică a documentelor pe hardurile care vor fi achiziționate în cadrul proiectului.</w:t>
      </w:r>
    </w:p>
    <w:p w14:paraId="07A28B14" w14:textId="77777777" w:rsidR="00126FF0" w:rsidRPr="00B23886" w:rsidRDefault="00126FF0" w:rsidP="00126FF0">
      <w:pPr>
        <w:spacing w:line="276" w:lineRule="auto"/>
        <w:rPr>
          <w:b/>
          <w:bCs w:val="0"/>
          <w:i/>
          <w:iCs/>
          <w:color w:val="0072AE"/>
          <w:sz w:val="20"/>
          <w:szCs w:val="20"/>
          <w:lang w:val="ro-RO"/>
        </w:rPr>
      </w:pPr>
      <w:r w:rsidRPr="00B23886">
        <w:rPr>
          <w:b/>
          <w:i/>
          <w:iCs/>
          <w:color w:val="0072AE"/>
          <w:sz w:val="20"/>
          <w:szCs w:val="20"/>
          <w:lang w:val="ro-RO"/>
        </w:rPr>
        <w:t>Rezultate atinse</w:t>
      </w:r>
    </w:p>
    <w:tbl>
      <w:tblPr>
        <w:tblStyle w:val="GridTable2-Accent3"/>
        <w:tblW w:w="89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4225"/>
        <w:gridCol w:w="3690"/>
        <w:gridCol w:w="1080"/>
      </w:tblGrid>
      <w:tr w:rsidR="00126FF0" w:rsidRPr="003C0AD0" w14:paraId="67B4AB2A" w14:textId="77777777" w:rsidTr="00FF2A2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25" w:type="dxa"/>
            <w:tcBorders>
              <w:top w:val="none" w:sz="0" w:space="0" w:color="auto"/>
              <w:bottom w:val="none" w:sz="0" w:space="0" w:color="auto"/>
              <w:right w:val="none" w:sz="0" w:space="0" w:color="auto"/>
            </w:tcBorders>
            <w:shd w:val="clear" w:color="auto" w:fill="002465"/>
          </w:tcPr>
          <w:p w14:paraId="01BE436E" w14:textId="77777777" w:rsidR="00126FF0" w:rsidRPr="003C0AD0" w:rsidRDefault="00126FF0" w:rsidP="00FF2A26">
            <w:pPr>
              <w:pStyle w:val="TableParagraph"/>
              <w:spacing w:line="276" w:lineRule="auto"/>
              <w:jc w:val="center"/>
              <w:rPr>
                <w:rFonts w:asciiTheme="minorHAnsi" w:hAnsiTheme="minorHAnsi" w:cstheme="minorHAnsi"/>
                <w:sz w:val="18"/>
                <w:szCs w:val="18"/>
              </w:rPr>
            </w:pPr>
            <w:r w:rsidRPr="003C0AD0">
              <w:rPr>
                <w:rFonts w:asciiTheme="minorHAnsi" w:hAnsiTheme="minorHAnsi" w:cstheme="minorHAnsi"/>
                <w:spacing w:val="-2"/>
                <w:sz w:val="18"/>
                <w:szCs w:val="18"/>
              </w:rPr>
              <w:t>Activităţi</w:t>
            </w:r>
          </w:p>
        </w:tc>
        <w:tc>
          <w:tcPr>
            <w:cnfStyle w:val="000010000000" w:firstRow="0" w:lastRow="0" w:firstColumn="0" w:lastColumn="0" w:oddVBand="1"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002465"/>
          </w:tcPr>
          <w:p w14:paraId="7B2D792C" w14:textId="77777777" w:rsidR="00126FF0" w:rsidRPr="003C0AD0" w:rsidRDefault="00126FF0" w:rsidP="00FF2A26">
            <w:pPr>
              <w:pStyle w:val="TableParagraph"/>
              <w:spacing w:line="276" w:lineRule="auto"/>
              <w:jc w:val="center"/>
              <w:rPr>
                <w:rFonts w:asciiTheme="minorHAnsi" w:hAnsiTheme="minorHAnsi" w:cstheme="minorHAnsi"/>
                <w:sz w:val="18"/>
                <w:szCs w:val="18"/>
              </w:rPr>
            </w:pPr>
            <w:r w:rsidRPr="003C0AD0">
              <w:rPr>
                <w:rFonts w:asciiTheme="minorHAnsi" w:hAnsiTheme="minorHAnsi" w:cstheme="minorHAnsi"/>
                <w:sz w:val="18"/>
                <w:szCs w:val="18"/>
              </w:rPr>
              <w:t>Rezultate</w:t>
            </w:r>
            <w:r w:rsidRPr="003C0AD0">
              <w:rPr>
                <w:rFonts w:asciiTheme="minorHAnsi" w:hAnsiTheme="minorHAnsi" w:cstheme="minorHAnsi"/>
                <w:spacing w:val="-5"/>
                <w:sz w:val="18"/>
                <w:szCs w:val="18"/>
              </w:rPr>
              <w:t xml:space="preserve"> </w:t>
            </w:r>
            <w:r w:rsidRPr="003C0AD0">
              <w:rPr>
                <w:rFonts w:asciiTheme="minorHAnsi" w:hAnsiTheme="minorHAnsi" w:cstheme="minorHAnsi"/>
                <w:spacing w:val="-2"/>
                <w:sz w:val="18"/>
                <w:szCs w:val="18"/>
              </w:rPr>
              <w:t>atinse</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left w:val="none" w:sz="0" w:space="0" w:color="auto"/>
              <w:bottom w:val="none" w:sz="0" w:space="0" w:color="auto"/>
            </w:tcBorders>
            <w:shd w:val="clear" w:color="auto" w:fill="002465"/>
          </w:tcPr>
          <w:p w14:paraId="1A8E7F41" w14:textId="77777777" w:rsidR="00126FF0" w:rsidRPr="003C0AD0" w:rsidRDefault="00126FF0" w:rsidP="00FF2A26">
            <w:pPr>
              <w:pStyle w:val="TableParagraph"/>
              <w:spacing w:line="276" w:lineRule="auto"/>
              <w:jc w:val="center"/>
              <w:rPr>
                <w:rFonts w:asciiTheme="minorHAnsi" w:hAnsiTheme="minorHAnsi" w:cstheme="minorHAnsi"/>
                <w:sz w:val="18"/>
                <w:szCs w:val="18"/>
              </w:rPr>
            </w:pPr>
            <w:r w:rsidRPr="003C0AD0">
              <w:rPr>
                <w:rFonts w:asciiTheme="minorHAnsi" w:hAnsiTheme="minorHAnsi" w:cstheme="minorHAnsi"/>
                <w:spacing w:val="-2"/>
                <w:sz w:val="18"/>
                <w:szCs w:val="18"/>
              </w:rPr>
              <w:t xml:space="preserve">Procent </w:t>
            </w:r>
            <w:r w:rsidRPr="003C0AD0">
              <w:rPr>
                <w:rFonts w:asciiTheme="minorHAnsi" w:hAnsiTheme="minorHAnsi" w:cstheme="minorHAnsi"/>
                <w:spacing w:val="-6"/>
                <w:sz w:val="18"/>
                <w:szCs w:val="18"/>
              </w:rPr>
              <w:t xml:space="preserve">de </w:t>
            </w:r>
            <w:r w:rsidRPr="003C0AD0">
              <w:rPr>
                <w:rFonts w:asciiTheme="minorHAnsi" w:hAnsiTheme="minorHAnsi" w:cstheme="minorHAnsi"/>
                <w:spacing w:val="-2"/>
                <w:sz w:val="18"/>
                <w:szCs w:val="18"/>
              </w:rPr>
              <w:t>realizare</w:t>
            </w:r>
          </w:p>
        </w:tc>
      </w:tr>
      <w:tr w:rsidR="00126FF0" w:rsidRPr="003C0AD0" w14:paraId="15F4717C" w14:textId="77777777" w:rsidTr="00FF2A2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25" w:type="dxa"/>
          </w:tcPr>
          <w:p w14:paraId="19176033"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4"/>
                <w:sz w:val="18"/>
                <w:szCs w:val="18"/>
                <w:lang w:val="ro-RO"/>
              </w:rPr>
              <w:t xml:space="preserve"> </w:t>
            </w:r>
            <w:r w:rsidRPr="003C0AD0">
              <w:rPr>
                <w:rFonts w:cstheme="minorHAnsi"/>
                <w:i/>
                <w:sz w:val="18"/>
                <w:szCs w:val="18"/>
                <w:lang w:val="ro-RO"/>
              </w:rPr>
              <w:t>1.</w:t>
            </w:r>
            <w:r w:rsidRPr="003C0AD0">
              <w:rPr>
                <w:rFonts w:cstheme="minorHAnsi"/>
                <w:i/>
                <w:spacing w:val="40"/>
                <w:sz w:val="18"/>
                <w:szCs w:val="18"/>
                <w:lang w:val="ro-RO"/>
              </w:rPr>
              <w:t xml:space="preserve"> </w:t>
            </w:r>
            <w:r w:rsidRPr="003C0AD0">
              <w:rPr>
                <w:rFonts w:cstheme="minorHAnsi"/>
                <w:i/>
                <w:sz w:val="18"/>
                <w:szCs w:val="18"/>
                <w:lang w:val="ro-RO"/>
              </w:rPr>
              <w:t>Subvenționarea</w:t>
            </w:r>
            <w:r w:rsidRPr="003C0AD0">
              <w:rPr>
                <w:rFonts w:cstheme="minorHAnsi"/>
                <w:i/>
                <w:spacing w:val="-2"/>
                <w:sz w:val="18"/>
                <w:szCs w:val="18"/>
                <w:lang w:val="ro-RO"/>
              </w:rPr>
              <w:t xml:space="preserve"> </w:t>
            </w:r>
            <w:r w:rsidRPr="003C0AD0">
              <w:rPr>
                <w:rFonts w:cstheme="minorHAnsi"/>
                <w:i/>
                <w:sz w:val="18"/>
                <w:szCs w:val="18"/>
                <w:lang w:val="ro-RO"/>
              </w:rPr>
              <w:t>locurilor</w:t>
            </w:r>
            <w:r w:rsidRPr="003C0AD0">
              <w:rPr>
                <w:rFonts w:cstheme="minorHAnsi"/>
                <w:i/>
                <w:spacing w:val="-3"/>
                <w:sz w:val="18"/>
                <w:szCs w:val="18"/>
                <w:lang w:val="ro-RO"/>
              </w:rPr>
              <w:t xml:space="preserve"> </w:t>
            </w:r>
            <w:r w:rsidRPr="003C0AD0">
              <w:rPr>
                <w:rFonts w:cstheme="minorHAnsi"/>
                <w:i/>
                <w:sz w:val="18"/>
                <w:szCs w:val="18"/>
                <w:lang w:val="ro-RO"/>
              </w:rPr>
              <w:t>de</w:t>
            </w:r>
            <w:r w:rsidRPr="003C0AD0">
              <w:rPr>
                <w:rFonts w:cstheme="minorHAnsi"/>
                <w:i/>
                <w:spacing w:val="-2"/>
                <w:sz w:val="18"/>
                <w:szCs w:val="18"/>
                <w:lang w:val="ro-RO"/>
              </w:rPr>
              <w:t xml:space="preserve"> </w:t>
            </w:r>
            <w:r w:rsidRPr="003C0AD0">
              <w:rPr>
                <w:rFonts w:cstheme="minorHAnsi"/>
                <w:i/>
                <w:sz w:val="18"/>
                <w:szCs w:val="18"/>
                <w:lang w:val="ro-RO"/>
              </w:rPr>
              <w:t>muncă</w:t>
            </w:r>
            <w:r w:rsidRPr="003C0AD0">
              <w:rPr>
                <w:rFonts w:cstheme="minorHAnsi"/>
                <w:i/>
                <w:spacing w:val="-2"/>
                <w:sz w:val="18"/>
                <w:szCs w:val="18"/>
                <w:lang w:val="ro-RO"/>
              </w:rPr>
              <w:t xml:space="preserve"> </w:t>
            </w:r>
            <w:r w:rsidRPr="003C0AD0">
              <w:rPr>
                <w:rFonts w:cstheme="minorHAnsi"/>
                <w:i/>
                <w:sz w:val="18"/>
                <w:szCs w:val="18"/>
                <w:lang w:val="ro-RO"/>
              </w:rPr>
              <w:t>pentru</w:t>
            </w:r>
            <w:r w:rsidRPr="003C0AD0">
              <w:rPr>
                <w:rFonts w:cstheme="minorHAnsi"/>
                <w:i/>
                <w:spacing w:val="-6"/>
                <w:sz w:val="18"/>
                <w:szCs w:val="18"/>
                <w:lang w:val="ro-RO"/>
              </w:rPr>
              <w:t xml:space="preserve"> </w:t>
            </w:r>
            <w:r w:rsidRPr="003C0AD0">
              <w:rPr>
                <w:rFonts w:cstheme="minorHAnsi"/>
                <w:i/>
                <w:sz w:val="18"/>
                <w:szCs w:val="18"/>
                <w:lang w:val="ro-RO"/>
              </w:rPr>
              <w:t>încadrarea</w:t>
            </w:r>
            <w:r w:rsidRPr="003C0AD0">
              <w:rPr>
                <w:rFonts w:cstheme="minorHAnsi"/>
                <w:i/>
                <w:spacing w:val="-4"/>
                <w:sz w:val="18"/>
                <w:szCs w:val="18"/>
                <w:lang w:val="ro-RO"/>
              </w:rPr>
              <w:t xml:space="preserve"> </w:t>
            </w:r>
            <w:r w:rsidRPr="003C0AD0">
              <w:rPr>
                <w:rFonts w:cstheme="minorHAnsi"/>
                <w:i/>
                <w:sz w:val="18"/>
                <w:szCs w:val="18"/>
                <w:lang w:val="ro-RO"/>
              </w:rPr>
              <w:t>șomerilor</w:t>
            </w:r>
            <w:r w:rsidRPr="003C0AD0">
              <w:rPr>
                <w:rFonts w:cstheme="minorHAnsi"/>
                <w:i/>
                <w:spacing w:val="-3"/>
                <w:sz w:val="18"/>
                <w:szCs w:val="18"/>
                <w:lang w:val="ro-RO"/>
              </w:rPr>
              <w:t xml:space="preserve"> </w:t>
            </w:r>
            <w:r w:rsidRPr="003C0AD0">
              <w:rPr>
                <w:rFonts w:cstheme="minorHAnsi"/>
                <w:i/>
                <w:sz w:val="18"/>
                <w:szCs w:val="18"/>
                <w:lang w:val="ro-RO"/>
              </w:rPr>
              <w:t>non-NEET cu vârsta peste 29 de ani conform art.85 Lg 76/2002</w:t>
            </w:r>
          </w:p>
          <w:p w14:paraId="30D23442"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1.1 Subvenționarea locurilor de muncă pentru încadrarea șomerilor non- NEET cu vârsta peste 29 de ani conform art.85 Lg 76/2002</w:t>
            </w:r>
          </w:p>
        </w:tc>
        <w:tc>
          <w:tcPr>
            <w:cnfStyle w:val="000010000000" w:firstRow="0" w:lastRow="0" w:firstColumn="0" w:lastColumn="0" w:oddVBand="1" w:evenVBand="0" w:oddHBand="0" w:evenHBand="0" w:firstRowFirstColumn="0" w:firstRowLastColumn="0" w:lastRowFirstColumn="0" w:lastRowLastColumn="0"/>
            <w:tcW w:w="3690" w:type="dxa"/>
          </w:tcPr>
          <w:p w14:paraId="0B2B9681"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14.324 șomeri non-NEET cu vârsta peste 29 de ani pentru care se finanțează subvenții conform art. 85 din Legea 76/2002.</w:t>
            </w:r>
          </w:p>
        </w:tc>
        <w:tc>
          <w:tcPr>
            <w:cnfStyle w:val="000100000000" w:firstRow="0" w:lastRow="0" w:firstColumn="0" w:lastColumn="1" w:oddVBand="0" w:evenVBand="0" w:oddHBand="0" w:evenHBand="0" w:firstRowFirstColumn="0" w:firstRowLastColumn="0" w:lastRowFirstColumn="0" w:lastRowLastColumn="0"/>
            <w:tcW w:w="1080" w:type="dxa"/>
          </w:tcPr>
          <w:p w14:paraId="22399421" w14:textId="77777777" w:rsidR="00126FF0" w:rsidRPr="003C0AD0" w:rsidRDefault="00126FF0" w:rsidP="00FF2A26">
            <w:pPr>
              <w:spacing w:line="276" w:lineRule="auto"/>
              <w:jc w:val="center"/>
              <w:rPr>
                <w:rFonts w:cstheme="minorHAnsi"/>
                <w:b w:val="0"/>
                <w:bCs/>
                <w:sz w:val="18"/>
                <w:szCs w:val="18"/>
                <w:lang w:val="ro-RO"/>
              </w:rPr>
            </w:pPr>
            <w:r w:rsidRPr="003C0AD0">
              <w:rPr>
                <w:rFonts w:cstheme="minorHAnsi"/>
                <w:b w:val="0"/>
                <w:spacing w:val="-2"/>
                <w:sz w:val="18"/>
                <w:szCs w:val="18"/>
                <w:lang w:val="ro-RO"/>
              </w:rPr>
              <w:t>105.</w:t>
            </w:r>
            <w:r w:rsidRPr="003C0AD0">
              <w:rPr>
                <w:rFonts w:cstheme="minorHAnsi"/>
                <w:b w:val="0"/>
                <w:sz w:val="18"/>
                <w:szCs w:val="18"/>
                <w:lang w:val="ro-RO"/>
              </w:rPr>
              <w:t>83</w:t>
            </w:r>
            <w:r w:rsidRPr="003C0AD0">
              <w:rPr>
                <w:rFonts w:cstheme="minorHAnsi"/>
                <w:b w:val="0"/>
                <w:spacing w:val="-10"/>
                <w:sz w:val="18"/>
                <w:szCs w:val="18"/>
                <w:lang w:val="ro-RO"/>
              </w:rPr>
              <w:t>%</w:t>
            </w:r>
          </w:p>
        </w:tc>
      </w:tr>
      <w:tr w:rsidR="00126FF0" w:rsidRPr="003C0AD0" w14:paraId="56B4F329" w14:textId="77777777" w:rsidTr="00FF2A26">
        <w:trPr>
          <w:trHeight w:val="998"/>
        </w:trPr>
        <w:tc>
          <w:tcPr>
            <w:cnfStyle w:val="001000000000" w:firstRow="0" w:lastRow="0" w:firstColumn="1" w:lastColumn="0" w:oddVBand="0" w:evenVBand="0" w:oddHBand="0" w:evenHBand="0" w:firstRowFirstColumn="0" w:firstRowLastColumn="0" w:lastRowFirstColumn="0" w:lastRowLastColumn="0"/>
            <w:tcW w:w="4225" w:type="dxa"/>
          </w:tcPr>
          <w:p w14:paraId="5DB25E10"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9"/>
                <w:sz w:val="18"/>
                <w:szCs w:val="18"/>
                <w:lang w:val="ro-RO"/>
              </w:rPr>
              <w:t xml:space="preserve"> </w:t>
            </w:r>
            <w:r w:rsidRPr="003C0AD0">
              <w:rPr>
                <w:rFonts w:cstheme="minorHAnsi"/>
                <w:i/>
                <w:sz w:val="18"/>
                <w:szCs w:val="18"/>
                <w:lang w:val="ro-RO"/>
              </w:rPr>
              <w:t>2.</w:t>
            </w:r>
            <w:r w:rsidRPr="003C0AD0">
              <w:rPr>
                <w:rFonts w:cstheme="minorHAnsi"/>
                <w:i/>
                <w:spacing w:val="15"/>
                <w:sz w:val="18"/>
                <w:szCs w:val="18"/>
                <w:lang w:val="ro-RO"/>
              </w:rPr>
              <w:t xml:space="preserve"> </w:t>
            </w:r>
            <w:r w:rsidRPr="003C0AD0">
              <w:rPr>
                <w:rFonts w:cstheme="minorHAnsi"/>
                <w:i/>
                <w:sz w:val="18"/>
                <w:szCs w:val="18"/>
                <w:lang w:val="ro-RO"/>
              </w:rPr>
              <w:t>Subvenționarea</w:t>
            </w:r>
            <w:r w:rsidRPr="003C0AD0">
              <w:rPr>
                <w:rFonts w:cstheme="minorHAnsi"/>
                <w:i/>
                <w:spacing w:val="-4"/>
                <w:sz w:val="18"/>
                <w:szCs w:val="18"/>
                <w:lang w:val="ro-RO"/>
              </w:rPr>
              <w:t xml:space="preserve"> </w:t>
            </w:r>
            <w:r w:rsidRPr="003C0AD0">
              <w:rPr>
                <w:rFonts w:cstheme="minorHAnsi"/>
                <w:i/>
                <w:sz w:val="18"/>
                <w:szCs w:val="18"/>
                <w:lang w:val="ro-RO"/>
              </w:rPr>
              <w:t>locurilor</w:t>
            </w:r>
            <w:r w:rsidRPr="003C0AD0">
              <w:rPr>
                <w:rFonts w:cstheme="minorHAnsi"/>
                <w:i/>
                <w:spacing w:val="-6"/>
                <w:sz w:val="18"/>
                <w:szCs w:val="18"/>
                <w:lang w:val="ro-RO"/>
              </w:rPr>
              <w:t xml:space="preserve"> </w:t>
            </w:r>
            <w:r w:rsidRPr="003C0AD0">
              <w:rPr>
                <w:rFonts w:cstheme="minorHAnsi"/>
                <w:i/>
                <w:sz w:val="18"/>
                <w:szCs w:val="18"/>
                <w:lang w:val="ro-RO"/>
              </w:rPr>
              <w:t>de</w:t>
            </w:r>
            <w:r w:rsidRPr="003C0AD0">
              <w:rPr>
                <w:rFonts w:cstheme="minorHAnsi"/>
                <w:i/>
                <w:spacing w:val="-5"/>
                <w:sz w:val="18"/>
                <w:szCs w:val="18"/>
                <w:lang w:val="ro-RO"/>
              </w:rPr>
              <w:t xml:space="preserve"> </w:t>
            </w:r>
            <w:r w:rsidRPr="003C0AD0">
              <w:rPr>
                <w:rFonts w:cstheme="minorHAnsi"/>
                <w:i/>
                <w:sz w:val="18"/>
                <w:szCs w:val="18"/>
                <w:lang w:val="ro-RO"/>
              </w:rPr>
              <w:t>muncă</w:t>
            </w:r>
            <w:r w:rsidRPr="003C0AD0">
              <w:rPr>
                <w:rFonts w:cstheme="minorHAnsi"/>
                <w:i/>
                <w:spacing w:val="-4"/>
                <w:sz w:val="18"/>
                <w:szCs w:val="18"/>
                <w:lang w:val="ro-RO"/>
              </w:rPr>
              <w:t xml:space="preserve"> </w:t>
            </w:r>
            <w:r w:rsidRPr="003C0AD0">
              <w:rPr>
                <w:rFonts w:cstheme="minorHAnsi"/>
                <w:i/>
                <w:sz w:val="18"/>
                <w:szCs w:val="18"/>
                <w:lang w:val="ro-RO"/>
              </w:rPr>
              <w:t>pentru</w:t>
            </w:r>
            <w:r w:rsidRPr="003C0AD0">
              <w:rPr>
                <w:rFonts w:cstheme="minorHAnsi"/>
                <w:i/>
                <w:spacing w:val="-9"/>
                <w:sz w:val="18"/>
                <w:szCs w:val="18"/>
                <w:lang w:val="ro-RO"/>
              </w:rPr>
              <w:t xml:space="preserve"> </w:t>
            </w:r>
            <w:r w:rsidRPr="003C0AD0">
              <w:rPr>
                <w:rFonts w:cstheme="minorHAnsi"/>
                <w:i/>
                <w:sz w:val="18"/>
                <w:szCs w:val="18"/>
                <w:lang w:val="ro-RO"/>
              </w:rPr>
              <w:t>încadrarea</w:t>
            </w:r>
            <w:r w:rsidRPr="003C0AD0">
              <w:rPr>
                <w:rFonts w:cstheme="minorHAnsi"/>
                <w:i/>
                <w:spacing w:val="-6"/>
                <w:sz w:val="18"/>
                <w:szCs w:val="18"/>
                <w:lang w:val="ro-RO"/>
              </w:rPr>
              <w:t xml:space="preserve"> </w:t>
            </w:r>
            <w:r w:rsidRPr="003C0AD0">
              <w:rPr>
                <w:rFonts w:cstheme="minorHAnsi"/>
                <w:i/>
                <w:sz w:val="18"/>
                <w:szCs w:val="18"/>
                <w:lang w:val="ro-RO"/>
              </w:rPr>
              <w:t>șomerilor</w:t>
            </w:r>
            <w:r w:rsidRPr="003C0AD0">
              <w:rPr>
                <w:rFonts w:cstheme="minorHAnsi"/>
                <w:i/>
                <w:spacing w:val="-6"/>
                <w:sz w:val="18"/>
                <w:szCs w:val="18"/>
                <w:lang w:val="ro-RO"/>
              </w:rPr>
              <w:t xml:space="preserve"> </w:t>
            </w:r>
            <w:r w:rsidRPr="003C0AD0">
              <w:rPr>
                <w:rFonts w:cstheme="minorHAnsi"/>
                <w:i/>
                <w:sz w:val="18"/>
                <w:szCs w:val="18"/>
                <w:lang w:val="ro-RO"/>
              </w:rPr>
              <w:t>cu</w:t>
            </w:r>
            <w:r w:rsidRPr="003C0AD0">
              <w:rPr>
                <w:rFonts w:cstheme="minorHAnsi"/>
                <w:i/>
                <w:spacing w:val="-6"/>
                <w:sz w:val="18"/>
                <w:szCs w:val="18"/>
                <w:lang w:val="ro-RO"/>
              </w:rPr>
              <w:t xml:space="preserve"> </w:t>
            </w:r>
            <w:r w:rsidRPr="003C0AD0">
              <w:rPr>
                <w:rFonts w:cstheme="minorHAnsi"/>
                <w:i/>
                <w:spacing w:val="-2"/>
                <w:sz w:val="18"/>
                <w:szCs w:val="18"/>
                <w:lang w:val="ro-RO"/>
              </w:rPr>
              <w:t xml:space="preserve">vârsta </w:t>
            </w:r>
            <w:r w:rsidRPr="003C0AD0">
              <w:rPr>
                <w:rFonts w:cstheme="minorHAnsi"/>
                <w:i/>
                <w:sz w:val="18"/>
                <w:szCs w:val="18"/>
                <w:lang w:val="ro-RO"/>
              </w:rPr>
              <w:t>peste</w:t>
            </w:r>
            <w:r w:rsidRPr="003C0AD0">
              <w:rPr>
                <w:rFonts w:cstheme="minorHAnsi"/>
                <w:i/>
                <w:spacing w:val="-3"/>
                <w:sz w:val="18"/>
                <w:szCs w:val="18"/>
                <w:lang w:val="ro-RO"/>
              </w:rPr>
              <w:t xml:space="preserve"> </w:t>
            </w:r>
            <w:r w:rsidRPr="003C0AD0">
              <w:rPr>
                <w:rFonts w:cstheme="minorHAnsi"/>
                <w:i/>
                <w:sz w:val="18"/>
                <w:szCs w:val="18"/>
                <w:lang w:val="ro-RO"/>
              </w:rPr>
              <w:t>50</w:t>
            </w:r>
            <w:r w:rsidRPr="003C0AD0">
              <w:rPr>
                <w:rFonts w:cstheme="minorHAnsi"/>
                <w:i/>
                <w:spacing w:val="-5"/>
                <w:sz w:val="18"/>
                <w:szCs w:val="18"/>
                <w:lang w:val="ro-RO"/>
              </w:rPr>
              <w:t xml:space="preserve"> </w:t>
            </w:r>
            <w:r w:rsidRPr="003C0AD0">
              <w:rPr>
                <w:rFonts w:cstheme="minorHAnsi"/>
                <w:i/>
                <w:sz w:val="18"/>
                <w:szCs w:val="18"/>
                <w:lang w:val="ro-RO"/>
              </w:rPr>
              <w:t>de</w:t>
            </w:r>
            <w:r w:rsidRPr="003C0AD0">
              <w:rPr>
                <w:rFonts w:cstheme="minorHAnsi"/>
                <w:i/>
                <w:spacing w:val="-4"/>
                <w:sz w:val="18"/>
                <w:szCs w:val="18"/>
                <w:lang w:val="ro-RO"/>
              </w:rPr>
              <w:t xml:space="preserve"> </w:t>
            </w:r>
            <w:r w:rsidRPr="003C0AD0">
              <w:rPr>
                <w:rFonts w:cstheme="minorHAnsi"/>
                <w:i/>
                <w:sz w:val="18"/>
                <w:szCs w:val="18"/>
                <w:lang w:val="ro-RO"/>
              </w:rPr>
              <w:t>ani</w:t>
            </w:r>
            <w:r w:rsidRPr="003C0AD0">
              <w:rPr>
                <w:rFonts w:cstheme="minorHAnsi"/>
                <w:i/>
                <w:spacing w:val="-4"/>
                <w:sz w:val="18"/>
                <w:szCs w:val="18"/>
                <w:lang w:val="ro-RO"/>
              </w:rPr>
              <w:t xml:space="preserve"> </w:t>
            </w:r>
            <w:r w:rsidRPr="003C0AD0">
              <w:rPr>
                <w:rFonts w:cstheme="minorHAnsi"/>
                <w:i/>
                <w:sz w:val="18"/>
                <w:szCs w:val="18"/>
                <w:lang w:val="ro-RO"/>
              </w:rPr>
              <w:t>conform</w:t>
            </w:r>
            <w:r w:rsidRPr="003C0AD0">
              <w:rPr>
                <w:rFonts w:cstheme="minorHAnsi"/>
                <w:i/>
                <w:spacing w:val="-4"/>
                <w:sz w:val="18"/>
                <w:szCs w:val="18"/>
                <w:lang w:val="ro-RO"/>
              </w:rPr>
              <w:t xml:space="preserve"> </w:t>
            </w:r>
            <w:r w:rsidRPr="003C0AD0">
              <w:rPr>
                <w:rFonts w:cstheme="minorHAnsi"/>
                <w:i/>
                <w:sz w:val="18"/>
                <w:szCs w:val="18"/>
                <w:lang w:val="ro-RO"/>
              </w:rPr>
              <w:t>art.III(1)</w:t>
            </w:r>
            <w:r w:rsidRPr="003C0AD0">
              <w:rPr>
                <w:rFonts w:cstheme="minorHAnsi"/>
                <w:i/>
                <w:spacing w:val="-4"/>
                <w:sz w:val="18"/>
                <w:szCs w:val="18"/>
                <w:lang w:val="ro-RO"/>
              </w:rPr>
              <w:t xml:space="preserve"> </w:t>
            </w:r>
            <w:r w:rsidRPr="003C0AD0">
              <w:rPr>
                <w:rFonts w:cstheme="minorHAnsi"/>
                <w:i/>
                <w:sz w:val="18"/>
                <w:szCs w:val="18"/>
                <w:lang w:val="ro-RO"/>
              </w:rPr>
              <w:t>OUG</w:t>
            </w:r>
            <w:r w:rsidRPr="003C0AD0">
              <w:rPr>
                <w:rFonts w:cstheme="minorHAnsi"/>
                <w:i/>
                <w:spacing w:val="-5"/>
                <w:sz w:val="18"/>
                <w:szCs w:val="18"/>
                <w:lang w:val="ro-RO"/>
              </w:rPr>
              <w:t xml:space="preserve"> </w:t>
            </w:r>
            <w:r w:rsidRPr="003C0AD0">
              <w:rPr>
                <w:rFonts w:cstheme="minorHAnsi"/>
                <w:i/>
                <w:spacing w:val="-2"/>
                <w:sz w:val="18"/>
                <w:szCs w:val="18"/>
                <w:lang w:val="ro-RO"/>
              </w:rPr>
              <w:t>92/2020</w:t>
            </w:r>
          </w:p>
          <w:p w14:paraId="1ECF789C"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2.1 Subvenționarea locurilor de muncă pentru încadrarea șomerilor cu vârsta peste 50 de ani conform art.III(1) OUG 92/2020</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FFFFFF" w:themeFill="background1"/>
          </w:tcPr>
          <w:p w14:paraId="1852C8A0"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1.477 șomeri cu vârsta peste 50 de ani încadrați ca urmare a acordarii de stimulente financiare angajatorilor conform art.III, alin.(1) din OUG nr.92/2020.</w:t>
            </w:r>
          </w:p>
        </w:tc>
        <w:tc>
          <w:tcPr>
            <w:cnfStyle w:val="000100000000" w:firstRow="0" w:lastRow="0" w:firstColumn="0" w:lastColumn="1" w:oddVBand="0" w:evenVBand="0" w:oddHBand="0" w:evenHBand="0" w:firstRowFirstColumn="0" w:firstRowLastColumn="0" w:lastRowFirstColumn="0" w:lastRowLastColumn="0"/>
            <w:tcW w:w="1080" w:type="dxa"/>
          </w:tcPr>
          <w:p w14:paraId="3AE74E55" w14:textId="77777777" w:rsidR="00126FF0" w:rsidRPr="003C0AD0" w:rsidRDefault="00126FF0" w:rsidP="00FF2A26">
            <w:pPr>
              <w:spacing w:line="276" w:lineRule="auto"/>
              <w:jc w:val="center"/>
              <w:rPr>
                <w:rFonts w:cstheme="minorHAnsi"/>
                <w:b w:val="0"/>
                <w:bCs/>
                <w:sz w:val="18"/>
                <w:szCs w:val="18"/>
                <w:lang w:val="ro-RO"/>
              </w:rPr>
            </w:pPr>
            <w:r w:rsidRPr="003C0AD0">
              <w:rPr>
                <w:rFonts w:cstheme="minorHAnsi"/>
                <w:b w:val="0"/>
                <w:sz w:val="18"/>
                <w:szCs w:val="18"/>
                <w:lang w:val="ro-RO"/>
              </w:rPr>
              <w:t>98.46%</w:t>
            </w:r>
          </w:p>
        </w:tc>
      </w:tr>
      <w:tr w:rsidR="00126FF0" w:rsidRPr="003C0AD0" w14:paraId="5E631F31" w14:textId="77777777" w:rsidTr="00FF2A2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225" w:type="dxa"/>
          </w:tcPr>
          <w:p w14:paraId="76E15564" w14:textId="77777777" w:rsidR="00126FF0" w:rsidRPr="003C0AD0" w:rsidRDefault="00126FF0" w:rsidP="00FF2A26">
            <w:pPr>
              <w:spacing w:line="276" w:lineRule="auto"/>
              <w:jc w:val="both"/>
              <w:rPr>
                <w:rFonts w:cstheme="minorHAnsi"/>
                <w:b w:val="0"/>
                <w:bCs/>
                <w:sz w:val="18"/>
                <w:szCs w:val="18"/>
                <w:lang w:val="ro-RO"/>
              </w:rPr>
            </w:pPr>
            <w:r w:rsidRPr="003C0AD0">
              <w:rPr>
                <w:rFonts w:cstheme="minorHAnsi"/>
                <w:i/>
                <w:sz w:val="18"/>
                <w:szCs w:val="18"/>
                <w:lang w:val="ro-RO"/>
              </w:rPr>
              <w:t>Activitatea</w:t>
            </w:r>
            <w:r w:rsidRPr="003C0AD0">
              <w:rPr>
                <w:rFonts w:cstheme="minorHAnsi"/>
                <w:i/>
                <w:spacing w:val="-9"/>
                <w:sz w:val="18"/>
                <w:szCs w:val="18"/>
                <w:lang w:val="ro-RO"/>
              </w:rPr>
              <w:t xml:space="preserve"> </w:t>
            </w:r>
            <w:r w:rsidRPr="003C0AD0">
              <w:rPr>
                <w:rFonts w:cstheme="minorHAnsi"/>
                <w:i/>
                <w:sz w:val="18"/>
                <w:szCs w:val="18"/>
                <w:lang w:val="ro-RO"/>
              </w:rPr>
              <w:t>3.</w:t>
            </w:r>
            <w:r w:rsidRPr="003C0AD0">
              <w:rPr>
                <w:rFonts w:cstheme="minorHAnsi"/>
                <w:i/>
                <w:spacing w:val="-7"/>
                <w:sz w:val="18"/>
                <w:szCs w:val="18"/>
                <w:lang w:val="ro-RO"/>
              </w:rPr>
              <w:t xml:space="preserve"> </w:t>
            </w:r>
            <w:r w:rsidRPr="003C0AD0">
              <w:rPr>
                <w:rFonts w:cstheme="minorHAnsi"/>
                <w:i/>
                <w:sz w:val="18"/>
                <w:szCs w:val="18"/>
                <w:lang w:val="ro-RO"/>
              </w:rPr>
              <w:t>Analiza,</w:t>
            </w:r>
            <w:r w:rsidRPr="003C0AD0">
              <w:rPr>
                <w:rFonts w:cstheme="minorHAnsi"/>
                <w:i/>
                <w:spacing w:val="-7"/>
                <w:sz w:val="18"/>
                <w:szCs w:val="18"/>
                <w:lang w:val="ro-RO"/>
              </w:rPr>
              <w:t xml:space="preserve"> </w:t>
            </w:r>
            <w:r w:rsidRPr="003C0AD0">
              <w:rPr>
                <w:rFonts w:cstheme="minorHAnsi"/>
                <w:i/>
                <w:sz w:val="18"/>
                <w:szCs w:val="18"/>
                <w:lang w:val="ro-RO"/>
              </w:rPr>
              <w:t>întocmire,</w:t>
            </w:r>
            <w:r w:rsidRPr="003C0AD0">
              <w:rPr>
                <w:rFonts w:cstheme="minorHAnsi"/>
                <w:i/>
                <w:spacing w:val="-4"/>
                <w:sz w:val="18"/>
                <w:szCs w:val="18"/>
                <w:lang w:val="ro-RO"/>
              </w:rPr>
              <w:t xml:space="preserve"> </w:t>
            </w:r>
            <w:r w:rsidRPr="003C0AD0">
              <w:rPr>
                <w:rFonts w:cstheme="minorHAnsi"/>
                <w:i/>
                <w:sz w:val="18"/>
                <w:szCs w:val="18"/>
                <w:lang w:val="ro-RO"/>
              </w:rPr>
              <w:t>plata</w:t>
            </w:r>
            <w:r w:rsidRPr="003C0AD0">
              <w:rPr>
                <w:rFonts w:cstheme="minorHAnsi"/>
                <w:i/>
                <w:spacing w:val="-4"/>
                <w:sz w:val="18"/>
                <w:szCs w:val="18"/>
                <w:lang w:val="ro-RO"/>
              </w:rPr>
              <w:t xml:space="preserve"> </w:t>
            </w:r>
            <w:r w:rsidRPr="003C0AD0">
              <w:rPr>
                <w:rFonts w:cstheme="minorHAnsi"/>
                <w:i/>
                <w:sz w:val="18"/>
                <w:szCs w:val="18"/>
                <w:lang w:val="ro-RO"/>
              </w:rPr>
              <w:t>si</w:t>
            </w:r>
            <w:r w:rsidRPr="003C0AD0">
              <w:rPr>
                <w:rFonts w:cstheme="minorHAnsi"/>
                <w:i/>
                <w:spacing w:val="-8"/>
                <w:sz w:val="18"/>
                <w:szCs w:val="18"/>
                <w:lang w:val="ro-RO"/>
              </w:rPr>
              <w:t xml:space="preserve"> </w:t>
            </w:r>
            <w:r w:rsidRPr="003C0AD0">
              <w:rPr>
                <w:rFonts w:cstheme="minorHAnsi"/>
                <w:i/>
                <w:sz w:val="18"/>
                <w:szCs w:val="18"/>
                <w:lang w:val="ro-RO"/>
              </w:rPr>
              <w:t>monitorizare</w:t>
            </w:r>
            <w:r w:rsidRPr="003C0AD0">
              <w:rPr>
                <w:rFonts w:cstheme="minorHAnsi"/>
                <w:i/>
                <w:spacing w:val="-7"/>
                <w:sz w:val="18"/>
                <w:szCs w:val="18"/>
                <w:lang w:val="ro-RO"/>
              </w:rPr>
              <w:t xml:space="preserve"> </w:t>
            </w:r>
            <w:r w:rsidRPr="003C0AD0">
              <w:rPr>
                <w:rFonts w:cstheme="minorHAnsi"/>
                <w:i/>
                <w:spacing w:val="-2"/>
                <w:sz w:val="18"/>
                <w:szCs w:val="18"/>
                <w:lang w:val="ro-RO"/>
              </w:rPr>
              <w:t>beneficiar</w:t>
            </w:r>
            <w:r w:rsidRPr="003C0AD0">
              <w:rPr>
                <w:rFonts w:cstheme="minorHAnsi"/>
                <w:b w:val="0"/>
                <w:sz w:val="18"/>
                <w:szCs w:val="18"/>
                <w:lang w:val="ro-RO"/>
              </w:rPr>
              <w:t xml:space="preserve"> </w:t>
            </w:r>
          </w:p>
          <w:p w14:paraId="3D95D3F1"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3.1 Analiza, întocmire, plată și monitorizare beneficiar</w:t>
            </w:r>
          </w:p>
        </w:tc>
        <w:tc>
          <w:tcPr>
            <w:cnfStyle w:val="000010000000" w:firstRow="0" w:lastRow="0" w:firstColumn="0" w:lastColumn="0" w:oddVBand="1" w:evenVBand="0" w:oddHBand="0" w:evenHBand="0" w:firstRowFirstColumn="0" w:firstRowLastColumn="0" w:lastRowFirstColumn="0" w:lastRowLastColumn="0"/>
            <w:tcW w:w="3690" w:type="dxa"/>
          </w:tcPr>
          <w:p w14:paraId="37F08CB5"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15.801 documentații complete pregătite pentru rambursare.</w:t>
            </w:r>
          </w:p>
        </w:tc>
        <w:tc>
          <w:tcPr>
            <w:cnfStyle w:val="000100000000" w:firstRow="0" w:lastRow="0" w:firstColumn="0" w:lastColumn="1" w:oddVBand="0" w:evenVBand="0" w:oddHBand="0" w:evenHBand="0" w:firstRowFirstColumn="0" w:firstRowLastColumn="0" w:lastRowFirstColumn="0" w:lastRowLastColumn="0"/>
            <w:tcW w:w="1080" w:type="dxa"/>
          </w:tcPr>
          <w:p w14:paraId="2252D286" w14:textId="77777777" w:rsidR="00126FF0" w:rsidRPr="003C0AD0" w:rsidRDefault="00126FF0" w:rsidP="00FF2A26">
            <w:pPr>
              <w:spacing w:line="276" w:lineRule="auto"/>
              <w:jc w:val="center"/>
              <w:rPr>
                <w:rFonts w:cstheme="minorHAnsi"/>
                <w:b w:val="0"/>
                <w:bCs/>
                <w:sz w:val="18"/>
                <w:szCs w:val="18"/>
                <w:lang w:val="ro-RO"/>
              </w:rPr>
            </w:pPr>
            <w:r w:rsidRPr="003C0AD0">
              <w:rPr>
                <w:rFonts w:cstheme="minorHAnsi"/>
                <w:b w:val="0"/>
                <w:sz w:val="18"/>
                <w:szCs w:val="18"/>
                <w:lang w:val="ro-RO"/>
              </w:rPr>
              <w:t>105.09%</w:t>
            </w:r>
          </w:p>
        </w:tc>
      </w:tr>
      <w:tr w:rsidR="00126FF0" w:rsidRPr="003C0AD0" w14:paraId="2B528B4F" w14:textId="77777777" w:rsidTr="00FF2A26">
        <w:trPr>
          <w:trHeight w:val="359"/>
        </w:trPr>
        <w:tc>
          <w:tcPr>
            <w:cnfStyle w:val="001000000000" w:firstRow="0" w:lastRow="0" w:firstColumn="1" w:lastColumn="0" w:oddVBand="0" w:evenVBand="0" w:oddHBand="0" w:evenHBand="0" w:firstRowFirstColumn="0" w:firstRowLastColumn="0" w:lastRowFirstColumn="0" w:lastRowLastColumn="0"/>
            <w:tcW w:w="4225" w:type="dxa"/>
          </w:tcPr>
          <w:p w14:paraId="1BB083B4" w14:textId="77777777" w:rsidR="00126FF0" w:rsidRPr="003C0AD0" w:rsidRDefault="00126FF0" w:rsidP="00FF2A26">
            <w:pPr>
              <w:spacing w:line="276" w:lineRule="auto"/>
              <w:jc w:val="both"/>
              <w:rPr>
                <w:rFonts w:cstheme="minorHAnsi"/>
                <w:sz w:val="18"/>
                <w:szCs w:val="18"/>
                <w:lang w:val="ro-RO"/>
              </w:rPr>
            </w:pPr>
            <w:r w:rsidRPr="003C0AD0">
              <w:rPr>
                <w:rFonts w:cstheme="minorHAnsi"/>
                <w:i/>
                <w:sz w:val="18"/>
                <w:szCs w:val="18"/>
                <w:lang w:val="ro-RO"/>
              </w:rPr>
              <w:t>Activitatea</w:t>
            </w:r>
            <w:r w:rsidRPr="003C0AD0">
              <w:rPr>
                <w:rFonts w:cstheme="minorHAnsi"/>
                <w:i/>
                <w:spacing w:val="-7"/>
                <w:sz w:val="18"/>
                <w:szCs w:val="18"/>
                <w:lang w:val="ro-RO"/>
              </w:rPr>
              <w:t xml:space="preserve"> </w:t>
            </w:r>
            <w:r w:rsidRPr="003C0AD0">
              <w:rPr>
                <w:rFonts w:cstheme="minorHAnsi"/>
                <w:i/>
                <w:sz w:val="18"/>
                <w:szCs w:val="18"/>
                <w:lang w:val="ro-RO"/>
              </w:rPr>
              <w:t>4.</w:t>
            </w:r>
            <w:r w:rsidRPr="003C0AD0">
              <w:rPr>
                <w:rFonts w:cstheme="minorHAnsi"/>
                <w:i/>
                <w:spacing w:val="-5"/>
                <w:sz w:val="18"/>
                <w:szCs w:val="18"/>
                <w:lang w:val="ro-RO"/>
              </w:rPr>
              <w:t xml:space="preserve"> </w:t>
            </w:r>
            <w:r w:rsidRPr="003C0AD0">
              <w:rPr>
                <w:rFonts w:cstheme="minorHAnsi"/>
                <w:i/>
                <w:sz w:val="18"/>
                <w:szCs w:val="18"/>
                <w:lang w:val="ro-RO"/>
              </w:rPr>
              <w:t>Managementul</w:t>
            </w:r>
            <w:r w:rsidRPr="003C0AD0">
              <w:rPr>
                <w:rFonts w:cstheme="minorHAnsi"/>
                <w:i/>
                <w:spacing w:val="-6"/>
                <w:sz w:val="18"/>
                <w:szCs w:val="18"/>
                <w:lang w:val="ro-RO"/>
              </w:rPr>
              <w:t xml:space="preserve"> </w:t>
            </w:r>
            <w:r w:rsidRPr="003C0AD0">
              <w:rPr>
                <w:rFonts w:cstheme="minorHAnsi"/>
                <w:i/>
                <w:spacing w:val="-2"/>
                <w:sz w:val="18"/>
                <w:szCs w:val="18"/>
                <w:lang w:val="ro-RO"/>
              </w:rPr>
              <w:t>proiectului</w:t>
            </w:r>
            <w:r w:rsidRPr="003C0AD0">
              <w:rPr>
                <w:rFonts w:cstheme="minorHAnsi"/>
                <w:b w:val="0"/>
                <w:sz w:val="18"/>
                <w:szCs w:val="18"/>
                <w:lang w:val="ro-RO"/>
              </w:rPr>
              <w:t xml:space="preserve"> </w:t>
            </w:r>
          </w:p>
          <w:p w14:paraId="5DB94F41"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4.1 Managementul proiectului</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FFFFFF" w:themeFill="background1"/>
          </w:tcPr>
          <w:p w14:paraId="292259AA"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1 Metodologie de implementare proiect</w:t>
            </w:r>
          </w:p>
          <w:p w14:paraId="25D69B90"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7 Raporte tehnice depuse</w:t>
            </w:r>
          </w:p>
          <w:p w14:paraId="351A9DC2" w14:textId="77777777" w:rsidR="00126FF0" w:rsidRPr="003C0AD0" w:rsidRDefault="00126FF0" w:rsidP="00126FF0">
            <w:pPr>
              <w:pStyle w:val="ListParagraph"/>
              <w:numPr>
                <w:ilvl w:val="0"/>
                <w:numId w:val="67"/>
              </w:numPr>
              <w:spacing w:line="276" w:lineRule="auto"/>
              <w:jc w:val="both"/>
              <w:rPr>
                <w:rFonts w:cstheme="minorHAnsi"/>
                <w:sz w:val="18"/>
                <w:szCs w:val="18"/>
                <w:lang w:val="ro-RO"/>
              </w:rPr>
            </w:pPr>
            <w:r w:rsidRPr="003C0AD0">
              <w:rPr>
                <w:rFonts w:cstheme="minorHAnsi"/>
                <w:sz w:val="18"/>
                <w:szCs w:val="18"/>
                <w:lang w:val="ro-RO"/>
              </w:rPr>
              <w:t>15 Cereri de rambursare depuse.</w:t>
            </w:r>
          </w:p>
        </w:tc>
        <w:tc>
          <w:tcPr>
            <w:cnfStyle w:val="000100000000" w:firstRow="0" w:lastRow="0" w:firstColumn="0" w:lastColumn="1" w:oddVBand="0" w:evenVBand="0" w:oddHBand="0" w:evenHBand="0" w:firstRowFirstColumn="0" w:firstRowLastColumn="0" w:lastRowFirstColumn="0" w:lastRowLastColumn="0"/>
            <w:tcW w:w="1080" w:type="dxa"/>
          </w:tcPr>
          <w:p w14:paraId="5922E907" w14:textId="77777777" w:rsidR="00126FF0" w:rsidRPr="003C0AD0" w:rsidRDefault="00126FF0" w:rsidP="00FF2A26">
            <w:pPr>
              <w:spacing w:line="276" w:lineRule="auto"/>
              <w:jc w:val="center"/>
              <w:rPr>
                <w:rFonts w:cstheme="minorHAnsi"/>
                <w:b w:val="0"/>
                <w:bCs/>
                <w:sz w:val="18"/>
                <w:szCs w:val="18"/>
                <w:lang w:val="ro-RO"/>
              </w:rPr>
            </w:pPr>
            <w:r w:rsidRPr="003C0AD0">
              <w:rPr>
                <w:rFonts w:cstheme="minorHAnsi"/>
                <w:b w:val="0"/>
                <w:sz w:val="18"/>
                <w:szCs w:val="18"/>
                <w:lang w:val="ro-RO"/>
              </w:rPr>
              <w:t>100%</w:t>
            </w:r>
          </w:p>
        </w:tc>
      </w:tr>
      <w:tr w:rsidR="00126FF0" w:rsidRPr="003C0AD0" w14:paraId="78AC0D77" w14:textId="77777777" w:rsidTr="00FF2A26">
        <w:trPr>
          <w:cnfStyle w:val="010000000000" w:firstRow="0" w:lastRow="1"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225" w:type="dxa"/>
            <w:tcBorders>
              <w:top w:val="none" w:sz="0" w:space="0" w:color="auto"/>
              <w:bottom w:val="none" w:sz="0" w:space="0" w:color="auto"/>
              <w:right w:val="none" w:sz="0" w:space="0" w:color="auto"/>
            </w:tcBorders>
            <w:shd w:val="clear" w:color="auto" w:fill="BFBFBF" w:themeFill="background2"/>
          </w:tcPr>
          <w:p w14:paraId="18B72068" w14:textId="77777777" w:rsidR="00126FF0" w:rsidRPr="003C0AD0" w:rsidRDefault="00126FF0" w:rsidP="00FF2A26">
            <w:pPr>
              <w:spacing w:line="276" w:lineRule="auto"/>
              <w:jc w:val="both"/>
              <w:rPr>
                <w:rFonts w:cstheme="minorHAnsi"/>
                <w:sz w:val="18"/>
                <w:szCs w:val="18"/>
                <w:lang w:val="ro-RO"/>
              </w:rPr>
            </w:pPr>
            <w:r w:rsidRPr="003C0AD0">
              <w:rPr>
                <w:rFonts w:eastAsia="Calibri" w:cstheme="minorHAnsi"/>
                <w:i/>
                <w:sz w:val="18"/>
                <w:szCs w:val="18"/>
                <w:lang w:val="ro-RO"/>
              </w:rPr>
              <w:t>Activitatea 5. Informare si publicitate</w:t>
            </w:r>
            <w:r w:rsidRPr="003C0AD0">
              <w:rPr>
                <w:rFonts w:cstheme="minorHAnsi"/>
                <w:b w:val="0"/>
                <w:sz w:val="18"/>
                <w:szCs w:val="18"/>
                <w:lang w:val="ro-RO"/>
              </w:rPr>
              <w:t xml:space="preserve"> </w:t>
            </w:r>
          </w:p>
          <w:p w14:paraId="4462ECEE"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SA 5.1 Informarea și publicitatea proiectului</w:t>
            </w:r>
          </w:p>
        </w:tc>
        <w:tc>
          <w:tcPr>
            <w:cnfStyle w:val="000010000000" w:firstRow="0" w:lastRow="0" w:firstColumn="0" w:lastColumn="0" w:oddVBand="1"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BFBFBF" w:themeFill="background2"/>
          </w:tcPr>
          <w:p w14:paraId="22283450"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2 Afișe diferite concepute și trimise spre postare în 42 AJOFM și AMOFM.</w:t>
            </w:r>
          </w:p>
          <w:p w14:paraId="7B6BB055"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Proiect prezentat la targurile de job-uri.</w:t>
            </w:r>
          </w:p>
          <w:p w14:paraId="6D58B3D3" w14:textId="77777777" w:rsidR="00126FF0" w:rsidRPr="003C0AD0" w:rsidRDefault="00126FF0" w:rsidP="00126FF0">
            <w:pPr>
              <w:pStyle w:val="ListParagraph"/>
              <w:numPr>
                <w:ilvl w:val="0"/>
                <w:numId w:val="67"/>
              </w:numPr>
              <w:spacing w:line="276" w:lineRule="auto"/>
              <w:jc w:val="both"/>
              <w:rPr>
                <w:rFonts w:cstheme="minorHAnsi"/>
                <w:b w:val="0"/>
                <w:bCs/>
                <w:sz w:val="18"/>
                <w:szCs w:val="18"/>
                <w:lang w:val="ro-RO"/>
              </w:rPr>
            </w:pPr>
            <w:r w:rsidRPr="003C0AD0">
              <w:rPr>
                <w:rFonts w:cstheme="minorHAnsi"/>
                <w:b w:val="0"/>
                <w:sz w:val="18"/>
                <w:szCs w:val="18"/>
                <w:lang w:val="ro-RO"/>
              </w:rPr>
              <w:t>1 Broșură în format electronic.</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left w:val="none" w:sz="0" w:space="0" w:color="auto"/>
              <w:bottom w:val="none" w:sz="0" w:space="0" w:color="auto"/>
            </w:tcBorders>
            <w:shd w:val="clear" w:color="auto" w:fill="BFBFBF" w:themeFill="background2"/>
          </w:tcPr>
          <w:p w14:paraId="7EF784BC" w14:textId="77777777" w:rsidR="00126FF0" w:rsidRPr="003C0AD0" w:rsidRDefault="00126FF0" w:rsidP="00FF2A26">
            <w:pPr>
              <w:spacing w:line="276" w:lineRule="auto"/>
              <w:jc w:val="center"/>
              <w:rPr>
                <w:rFonts w:cstheme="minorHAnsi"/>
                <w:b w:val="0"/>
                <w:bCs/>
                <w:sz w:val="18"/>
                <w:szCs w:val="18"/>
                <w:lang w:val="ro-RO"/>
              </w:rPr>
            </w:pPr>
            <w:r w:rsidRPr="003C0AD0">
              <w:rPr>
                <w:rFonts w:cstheme="minorHAnsi"/>
                <w:b w:val="0"/>
                <w:sz w:val="18"/>
                <w:szCs w:val="18"/>
                <w:lang w:val="ro-RO"/>
              </w:rPr>
              <w:t>100%</w:t>
            </w:r>
          </w:p>
        </w:tc>
      </w:tr>
    </w:tbl>
    <w:p w14:paraId="7B8D8118" w14:textId="77777777" w:rsidR="00126FF0" w:rsidRPr="003C0AD0" w:rsidRDefault="00126FF0" w:rsidP="00126FF0">
      <w:pPr>
        <w:spacing w:line="276" w:lineRule="auto"/>
        <w:rPr>
          <w:rFonts w:cstheme="minorHAnsi"/>
          <w:bCs w:val="0"/>
          <w:i/>
          <w:iCs/>
          <w:sz w:val="18"/>
          <w:szCs w:val="18"/>
          <w:lang w:val="ro-RO"/>
        </w:rPr>
      </w:pPr>
      <w:r w:rsidRPr="003C0AD0">
        <w:rPr>
          <w:rFonts w:cstheme="minorHAnsi"/>
          <w:i/>
          <w:iCs/>
          <w:sz w:val="18"/>
          <w:szCs w:val="18"/>
          <w:lang w:val="ro-RO"/>
        </w:rPr>
        <w:t>Sursa datelor: RT final</w:t>
      </w:r>
    </w:p>
    <w:p w14:paraId="7E9E6116"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t>Toate activitățile au fost realizate 100%. La nivel de rezultate se observă că în ceea ce privește angajarea</w:t>
      </w:r>
      <w:r w:rsidRPr="003C0AD0">
        <w:rPr>
          <w:lang w:val="ro-RO"/>
        </w:rPr>
        <w:t xml:space="preserve"> </w:t>
      </w:r>
      <w:r w:rsidRPr="003C0AD0">
        <w:rPr>
          <w:rFonts w:cstheme="minorHAnsi"/>
          <w:sz w:val="20"/>
          <w:szCs w:val="20"/>
          <w:lang w:val="ro-RO"/>
        </w:rPr>
        <w:t xml:space="preserve">șomerilor din categoria </w:t>
      </w:r>
      <w:bookmarkStart w:id="73" w:name="_Hlk151857572"/>
      <w:r w:rsidRPr="003C0AD0">
        <w:rPr>
          <w:rFonts w:cstheme="minorHAnsi"/>
          <w:sz w:val="20"/>
          <w:szCs w:val="20"/>
          <w:lang w:val="ro-RO"/>
        </w:rPr>
        <w:t xml:space="preserve">non-NEET cu vârsta peste 29 de ani </w:t>
      </w:r>
      <w:bookmarkEnd w:id="73"/>
      <w:r w:rsidRPr="003C0AD0">
        <w:rPr>
          <w:rFonts w:cstheme="minorHAnsi"/>
          <w:sz w:val="20"/>
          <w:szCs w:val="20"/>
          <w:lang w:val="ro-RO"/>
        </w:rPr>
        <w:t xml:space="preserve">rezultatul planificat a fost depășit, procentul de realizare fiind de 105.83%. În ceea ce privește angajarea șomerilor din categoria peste 50 de ani rezultatul planificat nu a fost atins, procentul de realizare fiind de 98.46%. </w:t>
      </w:r>
    </w:p>
    <w:p w14:paraId="1CFF9470" w14:textId="65C48AC4" w:rsidR="00126FF0" w:rsidRPr="00B23886" w:rsidRDefault="00126FF0" w:rsidP="00126FF0">
      <w:pPr>
        <w:spacing w:before="120" w:after="60" w:line="276" w:lineRule="auto"/>
        <w:rPr>
          <w:rFonts w:cstheme="minorHAnsi"/>
          <w:bCs w:val="0"/>
          <w:i/>
          <w:iCs/>
          <w:color w:val="0072AE"/>
          <w:sz w:val="18"/>
          <w:szCs w:val="18"/>
          <w:lang w:val="ro-RO"/>
        </w:rPr>
      </w:pPr>
      <w:r w:rsidRPr="00B23886">
        <w:rPr>
          <w:b/>
          <w:color w:val="0072AE"/>
          <w:lang w:val="ro-RO"/>
        </w:rPr>
        <w:t xml:space="preserve">Indicatori </w:t>
      </w:r>
    </w:p>
    <w:p w14:paraId="13EE4184"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lastRenderedPageBreak/>
        <w:t xml:space="preserve">Ca urmare a trecerii proiectului de pe Axa prioritară 3 pe Axa prioritară 8 - REACT EU au fost modificați indicatorii prestabiliți din proiect. Astfel, noii indicatori prestabiliți ai proiectului sunt: </w:t>
      </w:r>
    </w:p>
    <w:p w14:paraId="36541A9A"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sz w:val="20"/>
          <w:szCs w:val="20"/>
          <w:lang w:val="ro-RO"/>
        </w:rPr>
        <w:t xml:space="preserve">Indicatori prestabiliți de rezultat: </w:t>
      </w:r>
      <w:r w:rsidRPr="003C0AD0">
        <w:rPr>
          <w:rFonts w:cstheme="minorHAnsi"/>
          <w:b/>
          <w:sz w:val="20"/>
          <w:szCs w:val="20"/>
          <w:lang w:val="ro-RO"/>
        </w:rPr>
        <w:t>CVR1</w:t>
      </w:r>
      <w:r w:rsidRPr="003C0AD0">
        <w:rPr>
          <w:rFonts w:cstheme="minorHAnsi"/>
          <w:sz w:val="20"/>
          <w:szCs w:val="20"/>
          <w:lang w:val="ro-RO"/>
        </w:rPr>
        <w:t xml:space="preserve"> - Participanți care își mențin locul de muncă timp de șase luni după finalizarea sprijinului (COVID-19), </w:t>
      </w:r>
    </w:p>
    <w:p w14:paraId="538D61E2"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sz w:val="20"/>
          <w:szCs w:val="20"/>
          <w:lang w:val="ro-RO"/>
        </w:rPr>
        <w:t xml:space="preserve">Indicatori prestabiliți de realizare: </w:t>
      </w:r>
      <w:r w:rsidRPr="003C0AD0">
        <w:rPr>
          <w:rFonts w:cstheme="minorHAnsi"/>
          <w:b/>
          <w:sz w:val="20"/>
          <w:szCs w:val="20"/>
          <w:lang w:val="ro-RO"/>
        </w:rPr>
        <w:t>CVR31</w:t>
      </w:r>
      <w:r w:rsidRPr="003C0AD0">
        <w:rPr>
          <w:rFonts w:cstheme="minorHAnsi"/>
          <w:sz w:val="20"/>
          <w:szCs w:val="20"/>
          <w:lang w:val="ro-RO"/>
        </w:rPr>
        <w:t xml:space="preserve"> - Număr de participanți sprijiniți în combaterea sau contracararea efectelor pandemiei COVID-19.</w:t>
      </w:r>
    </w:p>
    <w:p w14:paraId="71F0F011" w14:textId="77777777" w:rsidR="00126FF0" w:rsidRPr="003C0AD0" w:rsidRDefault="00126FF0" w:rsidP="00126FF0">
      <w:pPr>
        <w:spacing w:before="120" w:after="60" w:line="276" w:lineRule="auto"/>
        <w:rPr>
          <w:sz w:val="20"/>
          <w:szCs w:val="20"/>
          <w:lang w:val="ro-RO"/>
        </w:rPr>
      </w:pPr>
      <w:r w:rsidRPr="003C0AD0">
        <w:rPr>
          <w:sz w:val="20"/>
          <w:szCs w:val="20"/>
          <w:lang w:val="ro-RO"/>
        </w:rPr>
        <w:t>Stadiul indicatorilor realizați cumulativ pe toată durata de implementare a proiectului:</w:t>
      </w:r>
    </w:p>
    <w:tbl>
      <w:tblPr>
        <w:tblStyle w:val="GridTable2-Accent3"/>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875"/>
        <w:gridCol w:w="720"/>
        <w:gridCol w:w="720"/>
        <w:gridCol w:w="810"/>
        <w:gridCol w:w="810"/>
        <w:gridCol w:w="720"/>
        <w:gridCol w:w="900"/>
        <w:gridCol w:w="810"/>
        <w:gridCol w:w="693"/>
        <w:gridCol w:w="837"/>
      </w:tblGrid>
      <w:tr w:rsidR="00126FF0" w:rsidRPr="003C0AD0" w14:paraId="5935FF14" w14:textId="77777777" w:rsidTr="00FF2A2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15" w:type="dxa"/>
            <w:gridSpan w:val="3"/>
            <w:tcBorders>
              <w:top w:val="none" w:sz="0" w:space="0" w:color="auto"/>
              <w:bottom w:val="none" w:sz="0" w:space="0" w:color="auto"/>
              <w:right w:val="none" w:sz="0" w:space="0" w:color="auto"/>
            </w:tcBorders>
            <w:shd w:val="clear" w:color="auto" w:fill="002465"/>
            <w:hideMark/>
          </w:tcPr>
          <w:p w14:paraId="4336BBA1" w14:textId="77777777" w:rsidR="00126FF0" w:rsidRPr="003C0AD0" w:rsidRDefault="00126FF0" w:rsidP="00FF2A26">
            <w:pPr>
              <w:pStyle w:val="TableParagraph"/>
              <w:spacing w:line="276" w:lineRule="auto"/>
              <w:ind w:left="16"/>
              <w:jc w:val="center"/>
              <w:rPr>
                <w:rFonts w:asciiTheme="minorHAnsi" w:hAnsiTheme="minorHAnsi" w:cstheme="minorHAnsi"/>
                <w:b w:val="0"/>
                <w:sz w:val="16"/>
                <w:szCs w:val="16"/>
              </w:rPr>
            </w:pPr>
            <w:r w:rsidRPr="003C0AD0">
              <w:rPr>
                <w:rFonts w:asciiTheme="minorHAnsi" w:hAnsiTheme="minorHAnsi" w:cstheme="minorHAnsi"/>
                <w:sz w:val="16"/>
                <w:szCs w:val="16"/>
              </w:rPr>
              <w:t>Indicator</w:t>
            </w:r>
            <w:r w:rsidRPr="003C0AD0">
              <w:rPr>
                <w:rFonts w:asciiTheme="minorHAnsi" w:hAnsiTheme="minorHAnsi" w:cstheme="minorHAnsi"/>
                <w:spacing w:val="-7"/>
                <w:sz w:val="16"/>
                <w:szCs w:val="16"/>
              </w:rPr>
              <w:t xml:space="preserve"> </w:t>
            </w:r>
            <w:r w:rsidRPr="003C0AD0">
              <w:rPr>
                <w:rFonts w:asciiTheme="minorHAnsi" w:hAnsiTheme="minorHAnsi" w:cstheme="minorHAnsi"/>
                <w:sz w:val="16"/>
                <w:szCs w:val="16"/>
              </w:rPr>
              <w:t>(comuni</w:t>
            </w:r>
            <w:r w:rsidRPr="003C0AD0">
              <w:rPr>
                <w:rFonts w:asciiTheme="minorHAnsi" w:hAnsiTheme="minorHAnsi" w:cstheme="minorHAnsi"/>
                <w:spacing w:val="-8"/>
                <w:sz w:val="16"/>
                <w:szCs w:val="16"/>
              </w:rPr>
              <w:t xml:space="preserve"> </w:t>
            </w:r>
            <w:r w:rsidRPr="003C0AD0">
              <w:rPr>
                <w:rFonts w:asciiTheme="minorHAnsi" w:hAnsiTheme="minorHAnsi" w:cstheme="minorHAnsi"/>
                <w:sz w:val="16"/>
                <w:szCs w:val="16"/>
              </w:rPr>
              <w:t>FSE/ILMT</w:t>
            </w:r>
            <w:r w:rsidRPr="003C0AD0">
              <w:rPr>
                <w:rFonts w:asciiTheme="minorHAnsi" w:hAnsiTheme="minorHAnsi" w:cstheme="minorHAnsi"/>
                <w:spacing w:val="-7"/>
                <w:sz w:val="16"/>
                <w:szCs w:val="16"/>
              </w:rPr>
              <w:t xml:space="preserve"> </w:t>
            </w:r>
            <w:r w:rsidRPr="003C0AD0">
              <w:rPr>
                <w:rFonts w:asciiTheme="minorHAnsi" w:hAnsiTheme="minorHAnsi" w:cstheme="minorHAnsi"/>
                <w:spacing w:val="-5"/>
                <w:sz w:val="16"/>
                <w:szCs w:val="16"/>
              </w:rPr>
              <w:t>și</w:t>
            </w:r>
          </w:p>
          <w:p w14:paraId="25C8E848" w14:textId="77777777" w:rsidR="00126FF0" w:rsidRPr="003C0AD0" w:rsidRDefault="00126FF0" w:rsidP="00FF2A26">
            <w:pPr>
              <w:pStyle w:val="TableParagraph"/>
              <w:spacing w:line="276" w:lineRule="auto"/>
              <w:ind w:left="16" w:right="2"/>
              <w:jc w:val="center"/>
              <w:rPr>
                <w:rFonts w:asciiTheme="minorHAnsi" w:hAnsiTheme="minorHAnsi" w:cstheme="minorHAnsi"/>
                <w:b w:val="0"/>
                <w:sz w:val="16"/>
                <w:szCs w:val="16"/>
              </w:rPr>
            </w:pPr>
            <w:r w:rsidRPr="003C0AD0">
              <w:rPr>
                <w:rFonts w:asciiTheme="minorHAnsi" w:hAnsiTheme="minorHAnsi" w:cstheme="minorHAnsi"/>
                <w:sz w:val="16"/>
                <w:szCs w:val="16"/>
              </w:rPr>
              <w:t>specifici</w:t>
            </w:r>
            <w:r w:rsidRPr="003C0AD0">
              <w:rPr>
                <w:rFonts w:asciiTheme="minorHAnsi" w:hAnsiTheme="minorHAnsi" w:cstheme="minorHAnsi"/>
                <w:spacing w:val="-5"/>
                <w:sz w:val="16"/>
                <w:szCs w:val="16"/>
              </w:rPr>
              <w:t xml:space="preserve"> </w:t>
            </w:r>
            <w:r w:rsidRPr="003C0AD0">
              <w:rPr>
                <w:rFonts w:asciiTheme="minorHAnsi" w:hAnsiTheme="minorHAnsi" w:cstheme="minorHAnsi"/>
                <w:sz w:val="16"/>
                <w:szCs w:val="16"/>
              </w:rPr>
              <w:t>de</w:t>
            </w:r>
            <w:r w:rsidRPr="003C0AD0">
              <w:rPr>
                <w:rFonts w:asciiTheme="minorHAnsi" w:hAnsiTheme="minorHAnsi" w:cstheme="minorHAnsi"/>
                <w:spacing w:val="-5"/>
                <w:sz w:val="16"/>
                <w:szCs w:val="16"/>
              </w:rPr>
              <w:t xml:space="preserve"> </w:t>
            </w:r>
            <w:r w:rsidRPr="003C0AD0">
              <w:rPr>
                <w:rFonts w:asciiTheme="minorHAnsi" w:hAnsiTheme="minorHAnsi" w:cstheme="minorHAnsi"/>
                <w:spacing w:val="-2"/>
                <w:sz w:val="16"/>
                <w:szCs w:val="16"/>
              </w:rPr>
              <w:t>program)</w:t>
            </w:r>
          </w:p>
        </w:tc>
        <w:tc>
          <w:tcPr>
            <w:cnfStyle w:val="000010000000" w:firstRow="0" w:lastRow="0" w:firstColumn="0" w:lastColumn="0" w:oddVBand="1" w:evenVBand="0" w:oddHBand="0" w:evenHBand="0" w:firstRowFirstColumn="0" w:firstRowLastColumn="0" w:lastRowFirstColumn="0" w:lastRowLastColumn="0"/>
            <w:tcW w:w="2340" w:type="dxa"/>
            <w:gridSpan w:val="3"/>
            <w:tcBorders>
              <w:top w:val="none" w:sz="0" w:space="0" w:color="auto"/>
              <w:left w:val="none" w:sz="0" w:space="0" w:color="auto"/>
              <w:bottom w:val="none" w:sz="0" w:space="0" w:color="auto"/>
              <w:right w:val="none" w:sz="0" w:space="0" w:color="auto"/>
            </w:tcBorders>
            <w:shd w:val="clear" w:color="auto" w:fill="002465"/>
            <w:hideMark/>
          </w:tcPr>
          <w:p w14:paraId="2783CF00" w14:textId="77777777" w:rsidR="00126FF0" w:rsidRPr="003C0AD0" w:rsidRDefault="00126FF0" w:rsidP="00FF2A26">
            <w:pPr>
              <w:pStyle w:val="TableParagraph"/>
              <w:spacing w:line="276" w:lineRule="auto"/>
              <w:ind w:right="127"/>
              <w:jc w:val="center"/>
              <w:rPr>
                <w:rFonts w:asciiTheme="minorHAnsi" w:hAnsiTheme="minorHAnsi" w:cstheme="minorHAnsi"/>
                <w:sz w:val="16"/>
                <w:szCs w:val="16"/>
              </w:rPr>
            </w:pPr>
            <w:r w:rsidRPr="003C0AD0">
              <w:rPr>
                <w:rFonts w:asciiTheme="minorHAnsi" w:hAnsiTheme="minorHAnsi" w:cstheme="minorHAnsi"/>
                <w:sz w:val="16"/>
                <w:szCs w:val="16"/>
              </w:rPr>
              <w:t>Valori</w:t>
            </w:r>
            <w:r w:rsidRPr="003C0AD0">
              <w:rPr>
                <w:rFonts w:asciiTheme="minorHAnsi" w:hAnsiTheme="minorHAnsi" w:cstheme="minorHAnsi"/>
                <w:spacing w:val="-11"/>
                <w:sz w:val="16"/>
                <w:szCs w:val="16"/>
              </w:rPr>
              <w:t xml:space="preserve"> </w:t>
            </w:r>
            <w:r w:rsidRPr="003C0AD0">
              <w:rPr>
                <w:rFonts w:asciiTheme="minorHAnsi" w:hAnsiTheme="minorHAnsi" w:cstheme="minorHAnsi"/>
                <w:sz w:val="16"/>
                <w:szCs w:val="16"/>
              </w:rPr>
              <w:t>aprobate/</w:t>
            </w:r>
            <w:r w:rsidRPr="003C0AD0">
              <w:rPr>
                <w:rFonts w:asciiTheme="minorHAnsi" w:hAnsiTheme="minorHAnsi" w:cstheme="minorHAnsi"/>
                <w:spacing w:val="-11"/>
                <w:sz w:val="16"/>
                <w:szCs w:val="16"/>
              </w:rPr>
              <w:t xml:space="preserve"> </w:t>
            </w:r>
            <w:r w:rsidRPr="003C0AD0">
              <w:rPr>
                <w:rFonts w:asciiTheme="minorHAnsi" w:hAnsiTheme="minorHAnsi" w:cstheme="minorHAnsi"/>
                <w:sz w:val="16"/>
                <w:szCs w:val="16"/>
              </w:rPr>
              <w:t>revizuite (conform Act adițional 2)</w:t>
            </w:r>
          </w:p>
        </w:tc>
        <w:tc>
          <w:tcPr>
            <w:tcW w:w="2403" w:type="dxa"/>
            <w:gridSpan w:val="3"/>
            <w:tcBorders>
              <w:top w:val="none" w:sz="0" w:space="0" w:color="auto"/>
              <w:left w:val="none" w:sz="0" w:space="0" w:color="auto"/>
              <w:bottom w:val="none" w:sz="0" w:space="0" w:color="auto"/>
              <w:right w:val="none" w:sz="0" w:space="0" w:color="auto"/>
            </w:tcBorders>
            <w:shd w:val="clear" w:color="auto" w:fill="002465"/>
            <w:hideMark/>
          </w:tcPr>
          <w:p w14:paraId="06A8F95D" w14:textId="77777777" w:rsidR="00126FF0" w:rsidRPr="003C0AD0" w:rsidRDefault="00126FF0" w:rsidP="00FF2A26">
            <w:pPr>
              <w:pStyle w:val="TableParagraph"/>
              <w:spacing w:line="276" w:lineRule="auto"/>
              <w:ind w:lef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3C0AD0">
              <w:rPr>
                <w:rFonts w:asciiTheme="minorHAnsi" w:hAnsiTheme="minorHAnsi" w:cstheme="minorHAnsi"/>
                <w:sz w:val="16"/>
                <w:szCs w:val="16"/>
              </w:rPr>
              <w:t>Valoare</w:t>
            </w:r>
            <w:r w:rsidRPr="003C0AD0">
              <w:rPr>
                <w:rFonts w:asciiTheme="minorHAnsi" w:hAnsiTheme="minorHAnsi" w:cstheme="minorHAnsi"/>
                <w:spacing w:val="34"/>
                <w:sz w:val="16"/>
                <w:szCs w:val="16"/>
              </w:rPr>
              <w:t xml:space="preserve"> </w:t>
            </w:r>
            <w:r w:rsidRPr="003C0AD0">
              <w:rPr>
                <w:rFonts w:asciiTheme="minorHAnsi" w:hAnsiTheme="minorHAnsi" w:cstheme="minorHAnsi"/>
                <w:spacing w:val="-2"/>
                <w:sz w:val="16"/>
                <w:szCs w:val="16"/>
              </w:rPr>
              <w:t>(agregată)</w:t>
            </w:r>
          </w:p>
          <w:p w14:paraId="1B730768" w14:textId="77777777" w:rsidR="00126FF0" w:rsidRPr="003C0AD0" w:rsidRDefault="00126FF0" w:rsidP="00FF2A26">
            <w:pPr>
              <w:pStyle w:val="TableParagraph"/>
              <w:spacing w:line="276" w:lineRule="auto"/>
              <w:ind w:left="35" w:right="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3C0AD0">
              <w:rPr>
                <w:rFonts w:asciiTheme="minorHAnsi" w:hAnsiTheme="minorHAnsi" w:cstheme="minorHAnsi"/>
                <w:spacing w:val="-2"/>
                <w:sz w:val="16"/>
                <w:szCs w:val="16"/>
              </w:rPr>
              <w:t>01.06.2020-10.06.2023</w:t>
            </w:r>
          </w:p>
        </w:tc>
        <w:tc>
          <w:tcPr>
            <w:cnfStyle w:val="000100000000" w:firstRow="0" w:lastRow="0" w:firstColumn="0" w:lastColumn="1" w:oddVBand="0" w:evenVBand="0" w:oddHBand="0" w:evenHBand="0" w:firstRowFirstColumn="0" w:firstRowLastColumn="0" w:lastRowFirstColumn="0" w:lastRowLastColumn="0"/>
            <w:tcW w:w="837" w:type="dxa"/>
            <w:tcBorders>
              <w:top w:val="none" w:sz="0" w:space="0" w:color="auto"/>
              <w:left w:val="none" w:sz="0" w:space="0" w:color="auto"/>
              <w:bottom w:val="none" w:sz="0" w:space="0" w:color="auto"/>
            </w:tcBorders>
            <w:shd w:val="clear" w:color="auto" w:fill="002465"/>
          </w:tcPr>
          <w:p w14:paraId="26EFD11D" w14:textId="77777777" w:rsidR="00126FF0" w:rsidRPr="003C0AD0" w:rsidRDefault="00126FF0" w:rsidP="00FF2A26">
            <w:pPr>
              <w:pStyle w:val="TableParagraph"/>
              <w:spacing w:line="276" w:lineRule="auto"/>
              <w:ind w:left="35"/>
              <w:jc w:val="center"/>
              <w:rPr>
                <w:rFonts w:asciiTheme="minorHAnsi" w:hAnsiTheme="minorHAnsi" w:cstheme="minorHAnsi"/>
                <w:sz w:val="16"/>
                <w:szCs w:val="16"/>
              </w:rPr>
            </w:pPr>
            <w:r w:rsidRPr="003C0AD0">
              <w:rPr>
                <w:rFonts w:asciiTheme="minorHAnsi" w:hAnsiTheme="minorHAnsi" w:cstheme="minorHAnsi"/>
                <w:sz w:val="16"/>
                <w:szCs w:val="16"/>
              </w:rPr>
              <w:t>%</w:t>
            </w:r>
          </w:p>
        </w:tc>
      </w:tr>
      <w:tr w:rsidR="003C0AD0" w:rsidRPr="003C0AD0" w14:paraId="7DF7AFA7" w14:textId="77777777" w:rsidTr="00FF2A26">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875" w:type="dxa"/>
          </w:tcPr>
          <w:p w14:paraId="07878F4A" w14:textId="77777777" w:rsidR="00126FF0" w:rsidRPr="003C0AD0" w:rsidRDefault="00126FF0" w:rsidP="00FF2A26">
            <w:pPr>
              <w:pStyle w:val="TableParagraph"/>
              <w:spacing w:line="276" w:lineRule="auto"/>
              <w:jc w:val="both"/>
              <w:rPr>
                <w:rFonts w:asciiTheme="minorHAnsi" w:hAnsiTheme="minorHAnsi" w:cstheme="minorHAnsi"/>
                <w:b w:val="0"/>
                <w:sz w:val="16"/>
                <w:szCs w:val="16"/>
              </w:rPr>
            </w:pPr>
            <w:r w:rsidRPr="003C0AD0">
              <w:rPr>
                <w:rFonts w:asciiTheme="minorHAnsi" w:hAnsiTheme="minorHAnsi" w:cstheme="minorHAnsi"/>
                <w:spacing w:val="-2"/>
                <w:sz w:val="16"/>
                <w:szCs w:val="16"/>
              </w:rPr>
              <w:t>Denumire</w:t>
            </w:r>
          </w:p>
        </w:tc>
        <w:tc>
          <w:tcPr>
            <w:cnfStyle w:val="000010000000" w:firstRow="0" w:lastRow="0" w:firstColumn="0" w:lastColumn="0" w:oddVBand="1" w:evenVBand="0" w:oddHBand="0" w:evenHBand="0" w:firstRowFirstColumn="0" w:firstRowLastColumn="0" w:lastRowFirstColumn="0" w:lastRowLastColumn="0"/>
            <w:tcW w:w="720" w:type="dxa"/>
          </w:tcPr>
          <w:p w14:paraId="7690C85F" w14:textId="77777777" w:rsidR="00126FF0" w:rsidRPr="003C0AD0" w:rsidRDefault="00126FF0" w:rsidP="00FF2A26">
            <w:pPr>
              <w:pStyle w:val="TableParagraph"/>
              <w:spacing w:line="276" w:lineRule="auto"/>
              <w:jc w:val="center"/>
              <w:rPr>
                <w:rFonts w:asciiTheme="minorHAnsi" w:hAnsiTheme="minorHAnsi" w:cstheme="minorHAnsi"/>
                <w:b/>
                <w:sz w:val="16"/>
                <w:szCs w:val="16"/>
              </w:rPr>
            </w:pPr>
            <w:r w:rsidRPr="003C0AD0">
              <w:rPr>
                <w:rFonts w:asciiTheme="minorHAnsi" w:hAnsiTheme="minorHAnsi" w:cstheme="minorHAnsi"/>
                <w:b/>
                <w:spacing w:val="-5"/>
                <w:sz w:val="16"/>
                <w:szCs w:val="16"/>
              </w:rPr>
              <w:t>ID</w:t>
            </w:r>
          </w:p>
        </w:tc>
        <w:tc>
          <w:tcPr>
            <w:tcW w:w="720" w:type="dxa"/>
          </w:tcPr>
          <w:p w14:paraId="2B63D116" w14:textId="77777777" w:rsidR="00126FF0" w:rsidRPr="003C0AD0" w:rsidRDefault="00126FF0" w:rsidP="00FF2A26">
            <w:pPr>
              <w:pStyle w:val="TableParagraph"/>
              <w:spacing w:line="276" w:lineRule="auto"/>
              <w:ind w:right="1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5"/>
                <w:sz w:val="16"/>
                <w:szCs w:val="16"/>
              </w:rPr>
              <w:t>UM</w:t>
            </w:r>
          </w:p>
        </w:tc>
        <w:tc>
          <w:tcPr>
            <w:cnfStyle w:val="000010000000" w:firstRow="0" w:lastRow="0" w:firstColumn="0" w:lastColumn="0" w:oddVBand="1" w:evenVBand="0" w:oddHBand="0" w:evenHBand="0" w:firstRowFirstColumn="0" w:firstRowLastColumn="0" w:lastRowFirstColumn="0" w:lastRowLastColumn="0"/>
            <w:tcW w:w="810" w:type="dxa"/>
          </w:tcPr>
          <w:p w14:paraId="2F58F41D" w14:textId="77777777" w:rsidR="00126FF0" w:rsidRPr="003C0AD0" w:rsidRDefault="00126FF0" w:rsidP="00FF2A26">
            <w:pPr>
              <w:pStyle w:val="TableParagraph"/>
              <w:spacing w:line="276" w:lineRule="auto"/>
              <w:ind w:right="3"/>
              <w:jc w:val="center"/>
              <w:rPr>
                <w:rFonts w:asciiTheme="minorHAnsi" w:hAnsiTheme="minorHAnsi" w:cstheme="minorHAnsi"/>
                <w:b/>
                <w:sz w:val="16"/>
                <w:szCs w:val="16"/>
              </w:rPr>
            </w:pPr>
            <w:r w:rsidRPr="003C0AD0">
              <w:rPr>
                <w:rFonts w:asciiTheme="minorHAnsi" w:hAnsiTheme="minorHAnsi" w:cstheme="minorHAnsi"/>
                <w:b/>
                <w:spacing w:val="-2"/>
                <w:sz w:val="16"/>
                <w:szCs w:val="16"/>
              </w:rPr>
              <w:t>Total</w:t>
            </w:r>
          </w:p>
        </w:tc>
        <w:tc>
          <w:tcPr>
            <w:tcW w:w="810" w:type="dxa"/>
            <w:hideMark/>
          </w:tcPr>
          <w:p w14:paraId="0299BC14" w14:textId="77777777" w:rsidR="00126FF0" w:rsidRPr="003C0AD0" w:rsidRDefault="00126FF0" w:rsidP="00FF2A26">
            <w:pPr>
              <w:pStyle w:val="TableParagraph"/>
              <w:spacing w:line="276" w:lineRule="auto"/>
              <w:ind w:righ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2"/>
                <w:sz w:val="16"/>
                <w:szCs w:val="16"/>
              </w:rPr>
              <w:t>Bărba</w:t>
            </w:r>
            <w:r w:rsidRPr="003C0AD0">
              <w:rPr>
                <w:rFonts w:asciiTheme="minorHAnsi" w:hAnsiTheme="minorHAnsi" w:cstheme="minorHAnsi"/>
                <w:b/>
                <w:spacing w:val="-6"/>
                <w:sz w:val="16"/>
                <w:szCs w:val="16"/>
              </w:rPr>
              <w:t>ți</w:t>
            </w:r>
          </w:p>
        </w:tc>
        <w:tc>
          <w:tcPr>
            <w:cnfStyle w:val="000010000000" w:firstRow="0" w:lastRow="0" w:firstColumn="0" w:lastColumn="0" w:oddVBand="1" w:evenVBand="0" w:oddHBand="0" w:evenHBand="0" w:firstRowFirstColumn="0" w:firstRowLastColumn="0" w:lastRowFirstColumn="0" w:lastRowLastColumn="0"/>
            <w:tcW w:w="720" w:type="dxa"/>
            <w:hideMark/>
          </w:tcPr>
          <w:p w14:paraId="5ED0FFF0" w14:textId="77777777" w:rsidR="00126FF0" w:rsidRPr="003C0AD0" w:rsidRDefault="00126FF0" w:rsidP="00FF2A26">
            <w:pPr>
              <w:pStyle w:val="TableParagraph"/>
              <w:spacing w:line="276" w:lineRule="auto"/>
              <w:ind w:right="120"/>
              <w:jc w:val="center"/>
              <w:rPr>
                <w:rFonts w:asciiTheme="minorHAnsi" w:hAnsiTheme="minorHAnsi" w:cstheme="minorHAnsi"/>
                <w:b/>
                <w:sz w:val="16"/>
                <w:szCs w:val="16"/>
              </w:rPr>
            </w:pPr>
            <w:r w:rsidRPr="003C0AD0">
              <w:rPr>
                <w:rFonts w:asciiTheme="minorHAnsi" w:hAnsiTheme="minorHAnsi" w:cstheme="minorHAnsi"/>
                <w:b/>
                <w:spacing w:val="-4"/>
                <w:sz w:val="16"/>
                <w:szCs w:val="16"/>
              </w:rPr>
              <w:t>Fem</w:t>
            </w:r>
            <w:r w:rsidRPr="003C0AD0">
              <w:rPr>
                <w:rFonts w:asciiTheme="minorHAnsi" w:hAnsiTheme="minorHAnsi" w:cstheme="minorHAnsi"/>
                <w:b/>
                <w:spacing w:val="-6"/>
                <w:sz w:val="16"/>
                <w:szCs w:val="16"/>
              </w:rPr>
              <w:t>ei</w:t>
            </w:r>
          </w:p>
        </w:tc>
        <w:tc>
          <w:tcPr>
            <w:tcW w:w="900" w:type="dxa"/>
          </w:tcPr>
          <w:p w14:paraId="12F78EA2" w14:textId="77777777" w:rsidR="00126FF0" w:rsidRPr="003C0AD0" w:rsidRDefault="00126FF0" w:rsidP="00FF2A26">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2"/>
                <w:sz w:val="16"/>
                <w:szCs w:val="16"/>
              </w:rPr>
              <w:t>Total</w:t>
            </w:r>
          </w:p>
        </w:tc>
        <w:tc>
          <w:tcPr>
            <w:cnfStyle w:val="000010000000" w:firstRow="0" w:lastRow="0" w:firstColumn="0" w:lastColumn="0" w:oddVBand="1" w:evenVBand="0" w:oddHBand="0" w:evenHBand="0" w:firstRowFirstColumn="0" w:firstRowLastColumn="0" w:lastRowFirstColumn="0" w:lastRowLastColumn="0"/>
            <w:tcW w:w="810" w:type="dxa"/>
          </w:tcPr>
          <w:p w14:paraId="3E278B4F" w14:textId="77777777" w:rsidR="00126FF0" w:rsidRPr="003C0AD0" w:rsidRDefault="00126FF0" w:rsidP="00FF2A26">
            <w:pPr>
              <w:pStyle w:val="TableParagraph"/>
              <w:spacing w:line="276" w:lineRule="auto"/>
              <w:ind w:right="3"/>
              <w:jc w:val="center"/>
              <w:rPr>
                <w:rFonts w:asciiTheme="minorHAnsi" w:hAnsiTheme="minorHAnsi" w:cstheme="minorHAnsi"/>
                <w:b/>
                <w:sz w:val="16"/>
                <w:szCs w:val="16"/>
              </w:rPr>
            </w:pPr>
            <w:r w:rsidRPr="003C0AD0">
              <w:rPr>
                <w:rFonts w:asciiTheme="minorHAnsi" w:hAnsiTheme="minorHAnsi" w:cstheme="minorHAnsi"/>
                <w:b/>
                <w:spacing w:val="-2"/>
                <w:sz w:val="16"/>
                <w:szCs w:val="16"/>
              </w:rPr>
              <w:t>Bărbați</w:t>
            </w:r>
          </w:p>
        </w:tc>
        <w:tc>
          <w:tcPr>
            <w:tcW w:w="693" w:type="dxa"/>
          </w:tcPr>
          <w:p w14:paraId="0E1820DB" w14:textId="77777777" w:rsidR="00126FF0" w:rsidRPr="003C0AD0" w:rsidRDefault="00126FF0" w:rsidP="00FF2A26">
            <w:pPr>
              <w:pStyle w:val="TableParagraph"/>
              <w:spacing w:line="276" w:lineRule="auto"/>
              <w:ind w:right="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spacing w:val="-2"/>
                <w:sz w:val="16"/>
                <w:szCs w:val="16"/>
              </w:rPr>
              <w:t>Femei</w:t>
            </w:r>
          </w:p>
        </w:tc>
        <w:tc>
          <w:tcPr>
            <w:cnfStyle w:val="000100000000" w:firstRow="0" w:lastRow="0" w:firstColumn="0" w:lastColumn="1" w:oddVBand="0" w:evenVBand="0" w:oddHBand="0" w:evenHBand="0" w:firstRowFirstColumn="0" w:firstRowLastColumn="0" w:lastRowFirstColumn="0" w:lastRowLastColumn="0"/>
            <w:tcW w:w="837" w:type="dxa"/>
          </w:tcPr>
          <w:p w14:paraId="4EB12C27" w14:textId="77777777" w:rsidR="00126FF0" w:rsidRPr="003C0AD0" w:rsidRDefault="00126FF0" w:rsidP="00FF2A26">
            <w:pPr>
              <w:spacing w:before="120" w:after="60" w:line="276" w:lineRule="auto"/>
              <w:jc w:val="both"/>
              <w:rPr>
                <w:b w:val="0"/>
                <w:bCs/>
                <w:sz w:val="20"/>
                <w:szCs w:val="20"/>
                <w:lang w:val="ro-RO"/>
              </w:rPr>
            </w:pPr>
          </w:p>
        </w:tc>
      </w:tr>
      <w:tr w:rsidR="00126FF0" w:rsidRPr="003C0AD0" w14:paraId="6425405B" w14:textId="77777777" w:rsidTr="00FF2A26">
        <w:trPr>
          <w:trHeight w:val="349"/>
        </w:trPr>
        <w:tc>
          <w:tcPr>
            <w:cnfStyle w:val="001000000000" w:firstRow="0" w:lastRow="0" w:firstColumn="1" w:lastColumn="0" w:oddVBand="0" w:evenVBand="0" w:oddHBand="0" w:evenHBand="0" w:firstRowFirstColumn="0" w:firstRowLastColumn="0" w:lastRowFirstColumn="0" w:lastRowLastColumn="0"/>
            <w:tcW w:w="2875" w:type="dxa"/>
            <w:hideMark/>
          </w:tcPr>
          <w:p w14:paraId="221A918E" w14:textId="77777777" w:rsidR="00126FF0" w:rsidRPr="003C0AD0" w:rsidRDefault="00126FF0" w:rsidP="00FF2A26">
            <w:pPr>
              <w:pStyle w:val="TableParagraph"/>
              <w:spacing w:line="276" w:lineRule="auto"/>
              <w:ind w:right="118"/>
              <w:jc w:val="both"/>
              <w:rPr>
                <w:rFonts w:asciiTheme="minorHAnsi" w:hAnsiTheme="minorHAnsi" w:cstheme="minorHAnsi"/>
                <w:b w:val="0"/>
                <w:sz w:val="16"/>
                <w:szCs w:val="16"/>
              </w:rPr>
            </w:pPr>
            <w:bookmarkStart w:id="74" w:name="_Hlk151848360"/>
            <w:r w:rsidRPr="003C0AD0">
              <w:rPr>
                <w:rFonts w:asciiTheme="minorHAnsi" w:hAnsiTheme="minorHAnsi" w:cstheme="minorHAnsi"/>
                <w:sz w:val="16"/>
                <w:szCs w:val="16"/>
              </w:rPr>
              <w:t>Număr</w:t>
            </w:r>
            <w:r w:rsidRPr="003C0AD0">
              <w:rPr>
                <w:rFonts w:asciiTheme="minorHAnsi" w:hAnsiTheme="minorHAnsi" w:cstheme="minorHAnsi"/>
                <w:spacing w:val="-4"/>
                <w:sz w:val="16"/>
                <w:szCs w:val="16"/>
              </w:rPr>
              <w:t xml:space="preserve"> </w:t>
            </w:r>
            <w:r w:rsidRPr="003C0AD0">
              <w:rPr>
                <w:rFonts w:asciiTheme="minorHAnsi" w:hAnsiTheme="minorHAnsi" w:cstheme="minorHAnsi"/>
                <w:spacing w:val="-5"/>
                <w:sz w:val="16"/>
                <w:szCs w:val="16"/>
              </w:rPr>
              <w:t xml:space="preserve">de </w:t>
            </w:r>
            <w:r w:rsidRPr="003C0AD0">
              <w:rPr>
                <w:rFonts w:asciiTheme="minorHAnsi" w:hAnsiTheme="minorHAnsi" w:cstheme="minorHAnsi"/>
                <w:spacing w:val="-2"/>
                <w:sz w:val="16"/>
                <w:szCs w:val="16"/>
              </w:rPr>
              <w:t xml:space="preserve">participanți </w:t>
            </w:r>
            <w:r w:rsidRPr="003C0AD0">
              <w:rPr>
                <w:rFonts w:asciiTheme="minorHAnsi" w:hAnsiTheme="minorHAnsi" w:cstheme="minorHAnsi"/>
                <w:sz w:val="16"/>
                <w:szCs w:val="16"/>
              </w:rPr>
              <w:t xml:space="preserve">sprijiniți în </w:t>
            </w:r>
            <w:r w:rsidRPr="003C0AD0">
              <w:rPr>
                <w:rFonts w:asciiTheme="minorHAnsi" w:hAnsiTheme="minorHAnsi" w:cstheme="minorHAnsi"/>
                <w:spacing w:val="-2"/>
                <w:sz w:val="16"/>
                <w:szCs w:val="16"/>
              </w:rPr>
              <w:t xml:space="preserve">combaterea </w:t>
            </w:r>
            <w:r w:rsidRPr="003C0AD0">
              <w:rPr>
                <w:rFonts w:asciiTheme="minorHAnsi" w:hAnsiTheme="minorHAnsi" w:cstheme="minorHAnsi"/>
                <w:spacing w:val="-4"/>
                <w:sz w:val="16"/>
                <w:szCs w:val="16"/>
              </w:rPr>
              <w:t xml:space="preserve">sau </w:t>
            </w:r>
            <w:r w:rsidRPr="003C0AD0">
              <w:rPr>
                <w:rFonts w:asciiTheme="minorHAnsi" w:hAnsiTheme="minorHAnsi" w:cstheme="minorHAnsi"/>
                <w:spacing w:val="-2"/>
                <w:sz w:val="16"/>
                <w:szCs w:val="16"/>
              </w:rPr>
              <w:t>contracarar</w:t>
            </w:r>
            <w:r w:rsidRPr="003C0AD0">
              <w:rPr>
                <w:rFonts w:asciiTheme="minorHAnsi" w:hAnsiTheme="minorHAnsi" w:cstheme="minorHAnsi"/>
                <w:sz w:val="16"/>
                <w:szCs w:val="16"/>
              </w:rPr>
              <w:t>ea</w:t>
            </w:r>
            <w:r w:rsidRPr="003C0AD0">
              <w:rPr>
                <w:rFonts w:asciiTheme="minorHAnsi" w:hAnsiTheme="minorHAnsi" w:cstheme="minorHAnsi"/>
                <w:spacing w:val="-13"/>
                <w:sz w:val="16"/>
                <w:szCs w:val="16"/>
              </w:rPr>
              <w:t xml:space="preserve"> </w:t>
            </w:r>
            <w:r w:rsidRPr="003C0AD0">
              <w:rPr>
                <w:rFonts w:asciiTheme="minorHAnsi" w:hAnsiTheme="minorHAnsi" w:cstheme="minorHAnsi"/>
                <w:sz w:val="16"/>
                <w:szCs w:val="16"/>
              </w:rPr>
              <w:t xml:space="preserve">efectelor </w:t>
            </w:r>
            <w:r w:rsidRPr="003C0AD0">
              <w:rPr>
                <w:rFonts w:asciiTheme="minorHAnsi" w:hAnsiTheme="minorHAnsi" w:cstheme="minorHAnsi"/>
                <w:spacing w:val="-2"/>
                <w:sz w:val="16"/>
                <w:szCs w:val="16"/>
              </w:rPr>
              <w:t>pandemiei COVID-19</w:t>
            </w:r>
            <w:bookmarkEnd w:id="74"/>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704EC009" w14:textId="77777777" w:rsidR="00126FF0" w:rsidRPr="003C0AD0" w:rsidRDefault="00126FF0" w:rsidP="00FF2A26">
            <w:pPr>
              <w:pStyle w:val="TableParagraph"/>
              <w:spacing w:line="276" w:lineRule="auto"/>
              <w:ind w:left="104"/>
              <w:rPr>
                <w:rFonts w:asciiTheme="minorHAnsi" w:hAnsiTheme="minorHAnsi" w:cstheme="minorHAnsi"/>
                <w:b/>
                <w:sz w:val="16"/>
                <w:szCs w:val="16"/>
              </w:rPr>
            </w:pPr>
            <w:r w:rsidRPr="003C0AD0">
              <w:rPr>
                <w:rFonts w:asciiTheme="minorHAnsi" w:hAnsiTheme="minorHAnsi" w:cstheme="minorHAnsi"/>
                <w:b/>
                <w:spacing w:val="-4"/>
                <w:sz w:val="16"/>
                <w:szCs w:val="16"/>
              </w:rPr>
              <w:t>CV31</w:t>
            </w:r>
          </w:p>
        </w:tc>
        <w:tc>
          <w:tcPr>
            <w:tcW w:w="720" w:type="dxa"/>
            <w:shd w:val="clear" w:color="auto" w:fill="FFFFFF" w:themeFill="background1"/>
          </w:tcPr>
          <w:p w14:paraId="182A161A" w14:textId="77777777" w:rsidR="00126FF0" w:rsidRPr="003C0AD0" w:rsidRDefault="00126FF0" w:rsidP="00FF2A26">
            <w:pPr>
              <w:pStyle w:val="TableParagraph"/>
              <w:spacing w:line="276" w:lineRule="auto"/>
              <w:ind w:left="84" w:right="1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219EAE9A" w14:textId="77777777" w:rsidR="00126FF0" w:rsidRPr="003C0AD0" w:rsidRDefault="00126FF0" w:rsidP="00FF2A26">
            <w:pPr>
              <w:pStyle w:val="TableParagraph"/>
              <w:spacing w:line="276" w:lineRule="auto"/>
              <w:ind w:left="18" w:right="2"/>
              <w:jc w:val="center"/>
              <w:rPr>
                <w:rFonts w:asciiTheme="minorHAnsi" w:hAnsiTheme="minorHAnsi" w:cstheme="minorHAnsi"/>
                <w:b/>
                <w:sz w:val="16"/>
                <w:szCs w:val="16"/>
              </w:rPr>
            </w:pPr>
            <w:r w:rsidRPr="003C0AD0">
              <w:rPr>
                <w:rFonts w:asciiTheme="minorHAnsi" w:hAnsiTheme="minorHAnsi" w:cstheme="minorHAnsi"/>
                <w:b/>
                <w:spacing w:val="-2"/>
                <w:sz w:val="16"/>
                <w:szCs w:val="16"/>
              </w:rPr>
              <w:t>15035</w:t>
            </w:r>
          </w:p>
        </w:tc>
        <w:tc>
          <w:tcPr>
            <w:tcW w:w="810" w:type="dxa"/>
            <w:shd w:val="clear" w:color="auto" w:fill="FFFFFF" w:themeFill="background1"/>
          </w:tcPr>
          <w:p w14:paraId="5F9D048A" w14:textId="77777777" w:rsidR="00126FF0" w:rsidRPr="003C0AD0" w:rsidRDefault="00126FF0" w:rsidP="00FF2A26">
            <w:pPr>
              <w:pStyle w:val="TableParagraph"/>
              <w:spacing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0AD0">
              <w:rPr>
                <w:rFonts w:asciiTheme="minorHAnsi" w:hAnsiTheme="minorHAnsi" w:cstheme="minorHAnsi"/>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25C3FD9F" w14:textId="77777777" w:rsidR="00126FF0" w:rsidRPr="003C0AD0" w:rsidRDefault="00126FF0" w:rsidP="00FF2A26">
            <w:pPr>
              <w:pStyle w:val="TableParagraph"/>
              <w:spacing w:line="276" w:lineRule="auto"/>
              <w:ind w:left="13"/>
              <w:jc w:val="center"/>
              <w:rPr>
                <w:rFonts w:asciiTheme="minorHAnsi" w:hAnsiTheme="minorHAnsi" w:cstheme="minorHAnsi"/>
                <w:sz w:val="16"/>
                <w:szCs w:val="16"/>
              </w:rPr>
            </w:pPr>
            <w:r w:rsidRPr="003C0AD0">
              <w:rPr>
                <w:rFonts w:asciiTheme="minorHAnsi" w:hAnsiTheme="minorHAnsi" w:cstheme="minorHAnsi"/>
                <w:spacing w:val="-10"/>
                <w:sz w:val="16"/>
                <w:szCs w:val="16"/>
              </w:rPr>
              <w:t>-</w:t>
            </w:r>
          </w:p>
        </w:tc>
        <w:tc>
          <w:tcPr>
            <w:tcW w:w="900" w:type="dxa"/>
            <w:shd w:val="clear" w:color="auto" w:fill="FFFFFF" w:themeFill="background1"/>
          </w:tcPr>
          <w:p w14:paraId="6AE58E48" w14:textId="77777777" w:rsidR="00126FF0" w:rsidRPr="003C0AD0" w:rsidRDefault="00126FF0" w:rsidP="00FF2A26">
            <w:pPr>
              <w:pStyle w:val="TableParagraph"/>
              <w:spacing w:line="276" w:lineRule="auto"/>
              <w:ind w:left="5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2"/>
                <w:sz w:val="16"/>
                <w:szCs w:val="16"/>
              </w:rPr>
              <w:t>15801</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039051FA" w14:textId="77777777" w:rsidR="00126FF0" w:rsidRPr="003C0AD0" w:rsidRDefault="00126FF0" w:rsidP="00FF2A26">
            <w:pPr>
              <w:pStyle w:val="TableParagraph"/>
              <w:spacing w:line="276" w:lineRule="auto"/>
              <w:ind w:left="23"/>
              <w:jc w:val="center"/>
              <w:rPr>
                <w:rFonts w:asciiTheme="minorHAnsi" w:hAnsiTheme="minorHAnsi" w:cstheme="minorHAnsi"/>
                <w:sz w:val="16"/>
                <w:szCs w:val="16"/>
              </w:rPr>
            </w:pPr>
            <w:r w:rsidRPr="003C0AD0">
              <w:rPr>
                <w:rFonts w:asciiTheme="minorHAnsi" w:hAnsiTheme="minorHAnsi" w:cstheme="minorHAnsi"/>
                <w:spacing w:val="-2"/>
                <w:sz w:val="16"/>
                <w:szCs w:val="16"/>
              </w:rPr>
              <w:t>8051</w:t>
            </w:r>
          </w:p>
        </w:tc>
        <w:tc>
          <w:tcPr>
            <w:tcW w:w="693" w:type="dxa"/>
          </w:tcPr>
          <w:p w14:paraId="52A59400" w14:textId="77777777" w:rsidR="00126FF0" w:rsidRPr="003C0AD0" w:rsidRDefault="00126FF0" w:rsidP="00FF2A26">
            <w:pPr>
              <w:pStyle w:val="TableParagraph"/>
              <w:spacing w:line="276" w:lineRule="auto"/>
              <w:ind w:left="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0AD0">
              <w:rPr>
                <w:rFonts w:asciiTheme="minorHAnsi" w:hAnsiTheme="minorHAnsi" w:cstheme="minorHAnsi"/>
                <w:spacing w:val="-2"/>
                <w:sz w:val="16"/>
                <w:szCs w:val="16"/>
              </w:rPr>
              <w:t>7750</w:t>
            </w:r>
          </w:p>
        </w:tc>
        <w:tc>
          <w:tcPr>
            <w:cnfStyle w:val="000100000000" w:firstRow="0" w:lastRow="0" w:firstColumn="0" w:lastColumn="1" w:oddVBand="0" w:evenVBand="0" w:oddHBand="0" w:evenHBand="0" w:firstRowFirstColumn="0" w:firstRowLastColumn="0" w:lastRowFirstColumn="0" w:lastRowLastColumn="0"/>
            <w:tcW w:w="837" w:type="dxa"/>
          </w:tcPr>
          <w:p w14:paraId="352B95F9" w14:textId="77777777" w:rsidR="00126FF0" w:rsidRPr="003C0AD0" w:rsidRDefault="00126FF0" w:rsidP="00FF2A26">
            <w:pPr>
              <w:pStyle w:val="TableParagraph"/>
              <w:spacing w:line="276" w:lineRule="auto"/>
              <w:ind w:left="25"/>
              <w:jc w:val="center"/>
              <w:rPr>
                <w:rFonts w:asciiTheme="minorHAnsi" w:hAnsiTheme="minorHAnsi" w:cstheme="minorHAnsi"/>
                <w:spacing w:val="-2"/>
                <w:sz w:val="16"/>
                <w:szCs w:val="16"/>
              </w:rPr>
            </w:pPr>
            <w:r w:rsidRPr="003C0AD0">
              <w:rPr>
                <w:rFonts w:asciiTheme="minorHAnsi" w:hAnsiTheme="minorHAnsi" w:cstheme="minorHAnsi"/>
                <w:spacing w:val="-2"/>
                <w:sz w:val="16"/>
                <w:szCs w:val="16"/>
              </w:rPr>
              <w:t>5.09%</w:t>
            </w:r>
          </w:p>
        </w:tc>
      </w:tr>
      <w:tr w:rsidR="00126FF0" w:rsidRPr="003C0AD0" w14:paraId="153BB904" w14:textId="77777777" w:rsidTr="00FF2A2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5" w:type="dxa"/>
          </w:tcPr>
          <w:p w14:paraId="0422C72B" w14:textId="77777777" w:rsidR="00126FF0" w:rsidRPr="003C0AD0" w:rsidRDefault="00126FF0" w:rsidP="00FF2A26">
            <w:pPr>
              <w:pStyle w:val="TableParagraph"/>
              <w:spacing w:line="276" w:lineRule="auto"/>
              <w:ind w:left="107"/>
              <w:jc w:val="right"/>
              <w:rPr>
                <w:rFonts w:asciiTheme="minorHAnsi" w:hAnsiTheme="minorHAnsi" w:cstheme="minorHAnsi"/>
                <w:b w:val="0"/>
                <w:sz w:val="16"/>
                <w:szCs w:val="16"/>
              </w:rPr>
            </w:pPr>
            <w:r w:rsidRPr="003C0AD0">
              <w:rPr>
                <w:rFonts w:asciiTheme="minorHAnsi" w:hAnsiTheme="minorHAnsi" w:cstheme="minorHAnsi"/>
                <w:b w:val="0"/>
                <w:spacing w:val="-5"/>
                <w:sz w:val="16"/>
                <w:szCs w:val="16"/>
              </w:rPr>
              <w:t xml:space="preserve">RMD </w:t>
            </w:r>
          </w:p>
        </w:tc>
        <w:tc>
          <w:tcPr>
            <w:cnfStyle w:val="000010000000" w:firstRow="0" w:lastRow="0" w:firstColumn="0" w:lastColumn="0" w:oddVBand="1" w:evenVBand="0" w:oddHBand="0" w:evenHBand="0" w:firstRowFirstColumn="0" w:firstRowLastColumn="0" w:lastRowFirstColumn="0" w:lastRowLastColumn="0"/>
            <w:tcW w:w="720" w:type="dxa"/>
          </w:tcPr>
          <w:p w14:paraId="453F6382" w14:textId="77777777" w:rsidR="00126FF0" w:rsidRPr="003C0AD0" w:rsidRDefault="00126FF0" w:rsidP="00FF2A26">
            <w:pPr>
              <w:pStyle w:val="TableParagraph"/>
              <w:spacing w:line="276" w:lineRule="auto"/>
              <w:ind w:left="104"/>
              <w:rPr>
                <w:rFonts w:asciiTheme="minorHAnsi" w:hAnsiTheme="minorHAnsi" w:cstheme="minorHAnsi"/>
                <w:bCs/>
                <w:sz w:val="16"/>
                <w:szCs w:val="16"/>
              </w:rPr>
            </w:pPr>
            <w:r w:rsidRPr="003C0AD0">
              <w:rPr>
                <w:rFonts w:asciiTheme="minorHAnsi" w:hAnsiTheme="minorHAnsi" w:cstheme="minorHAnsi"/>
                <w:bCs/>
                <w:spacing w:val="-4"/>
                <w:sz w:val="16"/>
                <w:szCs w:val="16"/>
              </w:rPr>
              <w:t>CV31</w:t>
            </w:r>
          </w:p>
        </w:tc>
        <w:tc>
          <w:tcPr>
            <w:tcW w:w="720" w:type="dxa"/>
          </w:tcPr>
          <w:p w14:paraId="2BD9567B" w14:textId="77777777" w:rsidR="00126FF0" w:rsidRPr="003C0AD0" w:rsidRDefault="00126FF0" w:rsidP="00FF2A26">
            <w:pPr>
              <w:pStyle w:val="TableParagraph"/>
              <w:spacing w:line="276" w:lineRule="auto"/>
              <w:ind w:left="84" w:right="1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tcPr>
          <w:p w14:paraId="4BD787DF" w14:textId="77777777" w:rsidR="00126FF0" w:rsidRPr="003C0AD0" w:rsidRDefault="00126FF0" w:rsidP="00FF2A26">
            <w:pPr>
              <w:pStyle w:val="TableParagraph"/>
              <w:spacing w:line="276" w:lineRule="auto"/>
              <w:ind w:left="18"/>
              <w:jc w:val="center"/>
              <w:rPr>
                <w:rFonts w:asciiTheme="minorHAnsi" w:hAnsiTheme="minorHAnsi" w:cstheme="minorHAnsi"/>
                <w:bCs/>
                <w:sz w:val="16"/>
                <w:szCs w:val="16"/>
              </w:rPr>
            </w:pPr>
            <w:r w:rsidRPr="003C0AD0">
              <w:rPr>
                <w:rFonts w:asciiTheme="minorHAnsi" w:hAnsiTheme="minorHAnsi" w:cstheme="minorHAnsi"/>
                <w:bCs/>
                <w:spacing w:val="-5"/>
                <w:sz w:val="16"/>
                <w:szCs w:val="16"/>
              </w:rPr>
              <w:t>700</w:t>
            </w:r>
          </w:p>
        </w:tc>
        <w:tc>
          <w:tcPr>
            <w:tcW w:w="810" w:type="dxa"/>
          </w:tcPr>
          <w:p w14:paraId="26845207" w14:textId="77777777" w:rsidR="00126FF0" w:rsidRPr="003C0AD0" w:rsidRDefault="00126FF0" w:rsidP="00FF2A26">
            <w:pPr>
              <w:pStyle w:val="TableParagraph"/>
              <w:spacing w:line="276" w:lineRule="auto"/>
              <w:ind w:left="1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tcPr>
          <w:p w14:paraId="3D4B8C1E" w14:textId="77777777" w:rsidR="00126FF0" w:rsidRPr="003C0AD0" w:rsidRDefault="00126FF0" w:rsidP="00FF2A26">
            <w:pPr>
              <w:pStyle w:val="TableParagraph"/>
              <w:spacing w:line="276" w:lineRule="auto"/>
              <w:ind w:left="13"/>
              <w:jc w:val="center"/>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tcW w:w="900" w:type="dxa"/>
          </w:tcPr>
          <w:p w14:paraId="164B2FDF" w14:textId="77777777" w:rsidR="00126FF0" w:rsidRPr="003C0AD0" w:rsidRDefault="00126FF0" w:rsidP="00FF2A26">
            <w:pPr>
              <w:pStyle w:val="TableParagraph"/>
              <w:spacing w:line="276" w:lineRule="auto"/>
              <w:ind w:left="59" w:right="3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5"/>
                <w:sz w:val="16"/>
                <w:szCs w:val="16"/>
              </w:rPr>
              <w:t>310</w:t>
            </w:r>
          </w:p>
        </w:tc>
        <w:tc>
          <w:tcPr>
            <w:cnfStyle w:val="000010000000" w:firstRow="0" w:lastRow="0" w:firstColumn="0" w:lastColumn="0" w:oddVBand="1" w:evenVBand="0" w:oddHBand="0" w:evenHBand="0" w:firstRowFirstColumn="0" w:firstRowLastColumn="0" w:lastRowFirstColumn="0" w:lastRowLastColumn="0"/>
            <w:tcW w:w="810" w:type="dxa"/>
          </w:tcPr>
          <w:p w14:paraId="5D7830BD" w14:textId="77777777" w:rsidR="00126FF0" w:rsidRPr="003C0AD0" w:rsidRDefault="00126FF0" w:rsidP="00FF2A26">
            <w:pPr>
              <w:pStyle w:val="TableParagraph"/>
              <w:spacing w:line="276" w:lineRule="auto"/>
              <w:ind w:left="23"/>
              <w:jc w:val="center"/>
              <w:rPr>
                <w:rFonts w:asciiTheme="minorHAnsi" w:hAnsiTheme="minorHAnsi" w:cstheme="minorHAnsi"/>
                <w:bCs/>
                <w:sz w:val="16"/>
                <w:szCs w:val="16"/>
              </w:rPr>
            </w:pPr>
            <w:r w:rsidRPr="003C0AD0">
              <w:rPr>
                <w:rFonts w:asciiTheme="minorHAnsi" w:hAnsiTheme="minorHAnsi" w:cstheme="minorHAnsi"/>
                <w:bCs/>
                <w:spacing w:val="-5"/>
                <w:sz w:val="16"/>
                <w:szCs w:val="16"/>
              </w:rPr>
              <w:t>140</w:t>
            </w:r>
          </w:p>
        </w:tc>
        <w:tc>
          <w:tcPr>
            <w:tcW w:w="693" w:type="dxa"/>
          </w:tcPr>
          <w:p w14:paraId="66F29B60" w14:textId="77777777" w:rsidR="00126FF0" w:rsidRPr="003C0AD0" w:rsidRDefault="00126FF0" w:rsidP="00FF2A26">
            <w:pPr>
              <w:pStyle w:val="TableParagraph"/>
              <w:spacing w:line="276" w:lineRule="auto"/>
              <w:ind w:left="25" w:right="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spacing w:val="-5"/>
                <w:sz w:val="16"/>
                <w:szCs w:val="16"/>
              </w:rPr>
              <w:t>170</w:t>
            </w:r>
          </w:p>
        </w:tc>
        <w:tc>
          <w:tcPr>
            <w:cnfStyle w:val="000100000000" w:firstRow="0" w:lastRow="0" w:firstColumn="0" w:lastColumn="1" w:oddVBand="0" w:evenVBand="0" w:oddHBand="0" w:evenHBand="0" w:firstRowFirstColumn="0" w:firstRowLastColumn="0" w:lastRowFirstColumn="0" w:lastRowLastColumn="0"/>
            <w:tcW w:w="837" w:type="dxa"/>
          </w:tcPr>
          <w:p w14:paraId="043F8E1E" w14:textId="77777777" w:rsidR="00126FF0" w:rsidRPr="003C0AD0" w:rsidRDefault="00126FF0" w:rsidP="00FF2A26">
            <w:pPr>
              <w:pStyle w:val="TableParagraph"/>
              <w:spacing w:line="276" w:lineRule="auto"/>
              <w:ind w:left="25" w:right="5"/>
              <w:jc w:val="center"/>
              <w:rPr>
                <w:rFonts w:asciiTheme="minorHAnsi" w:hAnsiTheme="minorHAnsi" w:cstheme="minorHAnsi"/>
                <w:spacing w:val="-5"/>
                <w:sz w:val="16"/>
                <w:szCs w:val="16"/>
              </w:rPr>
            </w:pPr>
          </w:p>
        </w:tc>
      </w:tr>
      <w:tr w:rsidR="00126FF0" w:rsidRPr="003C0AD0" w14:paraId="385A4E67" w14:textId="77777777" w:rsidTr="00FF2A26">
        <w:trPr>
          <w:trHeight w:val="151"/>
        </w:trPr>
        <w:tc>
          <w:tcPr>
            <w:cnfStyle w:val="001000000000" w:firstRow="0" w:lastRow="0" w:firstColumn="1" w:lastColumn="0" w:oddVBand="0" w:evenVBand="0" w:oddHBand="0" w:evenHBand="0" w:firstRowFirstColumn="0" w:firstRowLastColumn="0" w:lastRowFirstColumn="0" w:lastRowLastColumn="0"/>
            <w:tcW w:w="2875" w:type="dxa"/>
          </w:tcPr>
          <w:p w14:paraId="2F35970F" w14:textId="77777777" w:rsidR="00126FF0" w:rsidRPr="003C0AD0" w:rsidRDefault="00126FF0" w:rsidP="00FF2A26">
            <w:pPr>
              <w:pStyle w:val="TableParagraph"/>
              <w:spacing w:line="276" w:lineRule="auto"/>
              <w:ind w:left="107"/>
              <w:jc w:val="right"/>
              <w:rPr>
                <w:rFonts w:asciiTheme="minorHAnsi" w:hAnsiTheme="minorHAnsi" w:cstheme="minorHAnsi"/>
                <w:b w:val="0"/>
                <w:sz w:val="16"/>
                <w:szCs w:val="16"/>
              </w:rPr>
            </w:pPr>
            <w:r w:rsidRPr="003C0AD0">
              <w:rPr>
                <w:rFonts w:asciiTheme="minorHAnsi" w:hAnsiTheme="minorHAnsi" w:cstheme="minorHAnsi"/>
                <w:b w:val="0"/>
                <w:spacing w:val="-4"/>
                <w:sz w:val="16"/>
                <w:szCs w:val="16"/>
              </w:rPr>
              <w:t>RMPD</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35F0F4AA" w14:textId="77777777" w:rsidR="00126FF0" w:rsidRPr="003C0AD0" w:rsidRDefault="00126FF0" w:rsidP="00FF2A26">
            <w:pPr>
              <w:pStyle w:val="TableParagraph"/>
              <w:spacing w:line="276" w:lineRule="auto"/>
              <w:ind w:left="104"/>
              <w:rPr>
                <w:rFonts w:asciiTheme="minorHAnsi" w:hAnsiTheme="minorHAnsi" w:cstheme="minorHAnsi"/>
                <w:bCs/>
                <w:sz w:val="16"/>
                <w:szCs w:val="16"/>
              </w:rPr>
            </w:pPr>
            <w:r w:rsidRPr="003C0AD0">
              <w:rPr>
                <w:rFonts w:asciiTheme="minorHAnsi" w:hAnsiTheme="minorHAnsi" w:cstheme="minorHAnsi"/>
                <w:bCs/>
                <w:spacing w:val="-4"/>
                <w:sz w:val="16"/>
                <w:szCs w:val="16"/>
              </w:rPr>
              <w:t>CV31</w:t>
            </w:r>
          </w:p>
        </w:tc>
        <w:tc>
          <w:tcPr>
            <w:tcW w:w="720" w:type="dxa"/>
            <w:shd w:val="clear" w:color="auto" w:fill="FFFFFF" w:themeFill="background1"/>
          </w:tcPr>
          <w:p w14:paraId="77E6EBE8" w14:textId="77777777" w:rsidR="00126FF0" w:rsidRPr="003C0AD0" w:rsidRDefault="00126FF0" w:rsidP="00FF2A26">
            <w:pPr>
              <w:pStyle w:val="TableParagraph"/>
              <w:spacing w:line="276" w:lineRule="auto"/>
              <w:ind w:left="84" w:right="1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70F50E6D" w14:textId="77777777" w:rsidR="00126FF0" w:rsidRPr="003C0AD0" w:rsidRDefault="00126FF0" w:rsidP="00FF2A26">
            <w:pPr>
              <w:pStyle w:val="TableParagraph"/>
              <w:spacing w:line="276" w:lineRule="auto"/>
              <w:ind w:left="18" w:right="2"/>
              <w:jc w:val="center"/>
              <w:rPr>
                <w:rFonts w:asciiTheme="minorHAnsi" w:hAnsiTheme="minorHAnsi" w:cstheme="minorHAnsi"/>
                <w:bCs/>
                <w:sz w:val="16"/>
                <w:szCs w:val="16"/>
              </w:rPr>
            </w:pPr>
            <w:r w:rsidRPr="003C0AD0">
              <w:rPr>
                <w:rFonts w:asciiTheme="minorHAnsi" w:hAnsiTheme="minorHAnsi" w:cstheme="minorHAnsi"/>
                <w:bCs/>
                <w:spacing w:val="-2"/>
                <w:sz w:val="16"/>
                <w:szCs w:val="16"/>
              </w:rPr>
              <w:t>14335</w:t>
            </w:r>
          </w:p>
        </w:tc>
        <w:tc>
          <w:tcPr>
            <w:tcW w:w="810" w:type="dxa"/>
            <w:shd w:val="clear" w:color="auto" w:fill="FFFFFF" w:themeFill="background1"/>
          </w:tcPr>
          <w:p w14:paraId="04376237" w14:textId="77777777" w:rsidR="00126FF0" w:rsidRPr="003C0AD0" w:rsidRDefault="00126FF0" w:rsidP="00FF2A26">
            <w:pPr>
              <w:pStyle w:val="TableParagraph"/>
              <w:spacing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5BBF79C6" w14:textId="77777777" w:rsidR="00126FF0" w:rsidRPr="003C0AD0" w:rsidRDefault="00126FF0" w:rsidP="00FF2A26">
            <w:pPr>
              <w:pStyle w:val="TableParagraph"/>
              <w:spacing w:line="276" w:lineRule="auto"/>
              <w:ind w:left="13"/>
              <w:jc w:val="center"/>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tcW w:w="900" w:type="dxa"/>
            <w:shd w:val="clear" w:color="auto" w:fill="FFFFFF" w:themeFill="background1"/>
          </w:tcPr>
          <w:p w14:paraId="5BAF77B2" w14:textId="77777777" w:rsidR="00126FF0" w:rsidRPr="003C0AD0" w:rsidRDefault="00126FF0" w:rsidP="00FF2A26">
            <w:pPr>
              <w:pStyle w:val="TableParagraph"/>
              <w:spacing w:line="276" w:lineRule="auto"/>
              <w:ind w:left="5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2"/>
                <w:sz w:val="16"/>
                <w:szCs w:val="16"/>
              </w:rPr>
              <w:t>15491</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758FCE8A" w14:textId="77777777" w:rsidR="00126FF0" w:rsidRPr="003C0AD0" w:rsidRDefault="00126FF0" w:rsidP="00FF2A26">
            <w:pPr>
              <w:pStyle w:val="TableParagraph"/>
              <w:spacing w:line="276" w:lineRule="auto"/>
              <w:ind w:left="23"/>
              <w:jc w:val="center"/>
              <w:rPr>
                <w:rFonts w:asciiTheme="minorHAnsi" w:hAnsiTheme="minorHAnsi" w:cstheme="minorHAnsi"/>
                <w:bCs/>
                <w:sz w:val="16"/>
                <w:szCs w:val="16"/>
              </w:rPr>
            </w:pPr>
            <w:r w:rsidRPr="003C0AD0">
              <w:rPr>
                <w:rFonts w:asciiTheme="minorHAnsi" w:hAnsiTheme="minorHAnsi" w:cstheme="minorHAnsi"/>
                <w:bCs/>
                <w:spacing w:val="-2"/>
                <w:sz w:val="16"/>
                <w:szCs w:val="16"/>
              </w:rPr>
              <w:t>7911</w:t>
            </w:r>
          </w:p>
        </w:tc>
        <w:tc>
          <w:tcPr>
            <w:tcW w:w="693" w:type="dxa"/>
            <w:shd w:val="clear" w:color="auto" w:fill="FFFFFF" w:themeFill="background1"/>
          </w:tcPr>
          <w:p w14:paraId="28F36D09" w14:textId="77777777" w:rsidR="00126FF0" w:rsidRPr="003C0AD0" w:rsidRDefault="00126FF0" w:rsidP="00FF2A26">
            <w:pPr>
              <w:pStyle w:val="TableParagraph"/>
              <w:spacing w:line="276" w:lineRule="auto"/>
              <w:ind w:left="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spacing w:val="-2"/>
                <w:sz w:val="16"/>
                <w:szCs w:val="16"/>
              </w:rPr>
              <w:t>7580</w:t>
            </w:r>
          </w:p>
        </w:tc>
        <w:tc>
          <w:tcPr>
            <w:cnfStyle w:val="000100000000" w:firstRow="0" w:lastRow="0" w:firstColumn="0" w:lastColumn="1" w:oddVBand="0" w:evenVBand="0" w:oddHBand="0" w:evenHBand="0" w:firstRowFirstColumn="0" w:firstRowLastColumn="0" w:lastRowFirstColumn="0" w:lastRowLastColumn="0"/>
            <w:tcW w:w="837" w:type="dxa"/>
          </w:tcPr>
          <w:p w14:paraId="1DAAB123" w14:textId="77777777" w:rsidR="00126FF0" w:rsidRPr="003C0AD0" w:rsidRDefault="00126FF0" w:rsidP="00FF2A26">
            <w:pPr>
              <w:pStyle w:val="TableParagraph"/>
              <w:spacing w:line="276" w:lineRule="auto"/>
              <w:ind w:left="25"/>
              <w:jc w:val="center"/>
              <w:rPr>
                <w:rFonts w:asciiTheme="minorHAnsi" w:hAnsiTheme="minorHAnsi" w:cstheme="minorHAnsi"/>
                <w:spacing w:val="-2"/>
                <w:sz w:val="16"/>
                <w:szCs w:val="16"/>
              </w:rPr>
            </w:pPr>
          </w:p>
        </w:tc>
      </w:tr>
      <w:tr w:rsidR="00126FF0" w:rsidRPr="003C0AD0" w14:paraId="467D945A" w14:textId="77777777" w:rsidTr="00FF2A26">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875" w:type="dxa"/>
            <w:hideMark/>
          </w:tcPr>
          <w:p w14:paraId="7B7E9237" w14:textId="77777777" w:rsidR="00126FF0" w:rsidRPr="003C0AD0" w:rsidRDefault="00126FF0" w:rsidP="00FF2A26">
            <w:pPr>
              <w:pStyle w:val="TableParagraph"/>
              <w:spacing w:line="276" w:lineRule="auto"/>
              <w:ind w:right="118"/>
              <w:jc w:val="both"/>
              <w:rPr>
                <w:rFonts w:asciiTheme="minorHAnsi" w:hAnsiTheme="minorHAnsi" w:cstheme="minorHAnsi"/>
                <w:b w:val="0"/>
                <w:sz w:val="16"/>
                <w:szCs w:val="16"/>
              </w:rPr>
            </w:pPr>
            <w:r w:rsidRPr="003C0AD0">
              <w:rPr>
                <w:rFonts w:asciiTheme="minorHAnsi" w:hAnsiTheme="minorHAnsi" w:cstheme="minorHAnsi"/>
                <w:spacing w:val="-2"/>
                <w:sz w:val="16"/>
                <w:szCs w:val="16"/>
              </w:rPr>
              <w:t xml:space="preserve">Participanți </w:t>
            </w:r>
            <w:r w:rsidRPr="003C0AD0">
              <w:rPr>
                <w:rFonts w:asciiTheme="minorHAnsi" w:hAnsiTheme="minorHAnsi" w:cstheme="minorHAnsi"/>
                <w:sz w:val="16"/>
                <w:szCs w:val="16"/>
              </w:rPr>
              <w:t xml:space="preserve">care își </w:t>
            </w:r>
            <w:r w:rsidRPr="003C0AD0">
              <w:rPr>
                <w:rFonts w:asciiTheme="minorHAnsi" w:hAnsiTheme="minorHAnsi" w:cstheme="minorHAnsi"/>
                <w:spacing w:val="-2"/>
                <w:sz w:val="16"/>
                <w:szCs w:val="16"/>
              </w:rPr>
              <w:t>mențin</w:t>
            </w:r>
            <w:r w:rsidRPr="003C0AD0">
              <w:rPr>
                <w:rFonts w:asciiTheme="minorHAnsi" w:hAnsiTheme="minorHAnsi" w:cstheme="minorHAnsi"/>
                <w:spacing w:val="40"/>
                <w:sz w:val="16"/>
                <w:szCs w:val="16"/>
              </w:rPr>
              <w:t xml:space="preserve"> </w:t>
            </w:r>
            <w:r w:rsidRPr="003C0AD0">
              <w:rPr>
                <w:rFonts w:asciiTheme="minorHAnsi" w:hAnsiTheme="minorHAnsi" w:cstheme="minorHAnsi"/>
                <w:sz w:val="16"/>
                <w:szCs w:val="16"/>
              </w:rPr>
              <w:t>locul de muncă</w:t>
            </w:r>
            <w:r w:rsidRPr="003C0AD0">
              <w:rPr>
                <w:rFonts w:asciiTheme="minorHAnsi" w:hAnsiTheme="minorHAnsi" w:cstheme="minorHAnsi"/>
                <w:spacing w:val="-13"/>
                <w:sz w:val="16"/>
                <w:szCs w:val="16"/>
              </w:rPr>
              <w:t xml:space="preserve"> </w:t>
            </w:r>
            <w:r w:rsidRPr="003C0AD0">
              <w:rPr>
                <w:rFonts w:asciiTheme="minorHAnsi" w:hAnsiTheme="minorHAnsi" w:cstheme="minorHAnsi"/>
                <w:sz w:val="16"/>
                <w:szCs w:val="16"/>
              </w:rPr>
              <w:t>timp de 6 luni</w:t>
            </w:r>
            <w:r w:rsidRPr="003C0AD0">
              <w:rPr>
                <w:rFonts w:asciiTheme="minorHAnsi" w:hAnsiTheme="minorHAnsi" w:cstheme="minorHAnsi"/>
                <w:b w:val="0"/>
                <w:sz w:val="16"/>
                <w:szCs w:val="16"/>
              </w:rPr>
              <w:t xml:space="preserve"> </w:t>
            </w:r>
            <w:r w:rsidRPr="003C0AD0">
              <w:rPr>
                <w:rFonts w:asciiTheme="minorHAnsi" w:hAnsiTheme="minorHAnsi" w:cstheme="minorHAnsi"/>
                <w:spacing w:val="-4"/>
                <w:sz w:val="16"/>
                <w:szCs w:val="16"/>
              </w:rPr>
              <w:t xml:space="preserve">după </w:t>
            </w:r>
            <w:r w:rsidRPr="003C0AD0">
              <w:rPr>
                <w:rFonts w:asciiTheme="minorHAnsi" w:hAnsiTheme="minorHAnsi" w:cstheme="minorHAnsi"/>
                <w:spacing w:val="-2"/>
                <w:sz w:val="16"/>
                <w:szCs w:val="16"/>
              </w:rPr>
              <w:t>finalizarea sprijinului</w:t>
            </w:r>
            <w:r w:rsidRPr="003C0AD0">
              <w:rPr>
                <w:rFonts w:asciiTheme="minorHAnsi" w:hAnsiTheme="minorHAnsi" w:cstheme="minorHAnsi"/>
                <w:b w:val="0"/>
                <w:spacing w:val="-2"/>
                <w:sz w:val="16"/>
                <w:szCs w:val="16"/>
              </w:rPr>
              <w:t xml:space="preserve"> </w:t>
            </w:r>
            <w:r w:rsidRPr="003C0AD0">
              <w:rPr>
                <w:rFonts w:asciiTheme="minorHAnsi" w:hAnsiTheme="minorHAnsi" w:cstheme="minorHAnsi"/>
                <w:spacing w:val="-2"/>
                <w:sz w:val="16"/>
                <w:szCs w:val="16"/>
              </w:rPr>
              <w:t>(COVID-</w:t>
            </w:r>
            <w:r w:rsidRPr="003C0AD0">
              <w:rPr>
                <w:rFonts w:asciiTheme="minorHAnsi" w:hAnsiTheme="minorHAnsi" w:cstheme="minorHAnsi"/>
                <w:spacing w:val="-5"/>
                <w:sz w:val="16"/>
                <w:szCs w:val="16"/>
              </w:rPr>
              <w:t>19)</w:t>
            </w:r>
          </w:p>
        </w:tc>
        <w:tc>
          <w:tcPr>
            <w:cnfStyle w:val="000010000000" w:firstRow="0" w:lastRow="0" w:firstColumn="0" w:lastColumn="0" w:oddVBand="1" w:evenVBand="0" w:oddHBand="0" w:evenHBand="0" w:firstRowFirstColumn="0" w:firstRowLastColumn="0" w:lastRowFirstColumn="0" w:lastRowLastColumn="0"/>
            <w:tcW w:w="720" w:type="dxa"/>
          </w:tcPr>
          <w:p w14:paraId="41BC4F27" w14:textId="77777777" w:rsidR="00126FF0" w:rsidRPr="003C0AD0" w:rsidRDefault="00126FF0" w:rsidP="00FF2A26">
            <w:pPr>
              <w:pStyle w:val="TableParagraph"/>
              <w:spacing w:line="276" w:lineRule="auto"/>
              <w:ind w:left="104"/>
              <w:rPr>
                <w:rFonts w:asciiTheme="minorHAnsi" w:hAnsiTheme="minorHAnsi" w:cstheme="minorHAnsi"/>
                <w:b/>
                <w:sz w:val="16"/>
                <w:szCs w:val="16"/>
              </w:rPr>
            </w:pPr>
            <w:r w:rsidRPr="003C0AD0">
              <w:rPr>
                <w:rFonts w:asciiTheme="minorHAnsi" w:hAnsiTheme="minorHAnsi" w:cstheme="minorHAnsi"/>
                <w:b/>
                <w:spacing w:val="-4"/>
                <w:sz w:val="16"/>
                <w:szCs w:val="16"/>
              </w:rPr>
              <w:t>CVR1</w:t>
            </w:r>
          </w:p>
        </w:tc>
        <w:tc>
          <w:tcPr>
            <w:tcW w:w="720" w:type="dxa"/>
          </w:tcPr>
          <w:p w14:paraId="703558B7" w14:textId="77777777" w:rsidR="00126FF0" w:rsidRPr="003C0AD0" w:rsidRDefault="00126FF0" w:rsidP="00FF2A26">
            <w:pPr>
              <w:pStyle w:val="TableParagraph"/>
              <w:spacing w:line="276" w:lineRule="auto"/>
              <w:ind w:left="84" w:right="1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tcPr>
          <w:p w14:paraId="4999649C" w14:textId="77777777" w:rsidR="00126FF0" w:rsidRPr="003C0AD0" w:rsidRDefault="00126FF0" w:rsidP="00FF2A26">
            <w:pPr>
              <w:pStyle w:val="TableParagraph"/>
              <w:spacing w:line="276" w:lineRule="auto"/>
              <w:ind w:left="18"/>
              <w:jc w:val="center"/>
              <w:rPr>
                <w:rFonts w:asciiTheme="minorHAnsi" w:hAnsiTheme="minorHAnsi" w:cstheme="minorHAnsi"/>
                <w:b/>
                <w:sz w:val="16"/>
                <w:szCs w:val="16"/>
              </w:rPr>
            </w:pPr>
            <w:r w:rsidRPr="003C0AD0">
              <w:rPr>
                <w:rFonts w:asciiTheme="minorHAnsi" w:hAnsiTheme="minorHAnsi" w:cstheme="minorHAnsi"/>
                <w:b/>
                <w:spacing w:val="-2"/>
                <w:sz w:val="16"/>
                <w:szCs w:val="16"/>
              </w:rPr>
              <w:t>7540</w:t>
            </w:r>
          </w:p>
        </w:tc>
        <w:tc>
          <w:tcPr>
            <w:tcW w:w="810" w:type="dxa"/>
          </w:tcPr>
          <w:p w14:paraId="1CB57F87" w14:textId="77777777" w:rsidR="00126FF0" w:rsidRPr="003C0AD0" w:rsidRDefault="00126FF0" w:rsidP="00FF2A26">
            <w:pPr>
              <w:pStyle w:val="TableParagraph"/>
              <w:spacing w:line="276" w:lineRule="auto"/>
              <w:ind w:left="1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tcPr>
          <w:p w14:paraId="79EA2320" w14:textId="77777777" w:rsidR="00126FF0" w:rsidRPr="003C0AD0" w:rsidRDefault="00126FF0" w:rsidP="00FF2A26">
            <w:pPr>
              <w:pStyle w:val="TableParagraph"/>
              <w:spacing w:line="276" w:lineRule="auto"/>
              <w:ind w:left="13"/>
              <w:jc w:val="center"/>
              <w:rPr>
                <w:rFonts w:asciiTheme="minorHAnsi" w:hAnsiTheme="minorHAnsi" w:cstheme="minorHAnsi"/>
                <w:b/>
                <w:sz w:val="16"/>
                <w:szCs w:val="16"/>
              </w:rPr>
            </w:pPr>
            <w:r w:rsidRPr="003C0AD0">
              <w:rPr>
                <w:rFonts w:asciiTheme="minorHAnsi" w:hAnsiTheme="minorHAnsi" w:cstheme="minorHAnsi"/>
                <w:b/>
                <w:spacing w:val="-10"/>
                <w:sz w:val="16"/>
                <w:szCs w:val="16"/>
              </w:rPr>
              <w:t>-</w:t>
            </w:r>
          </w:p>
        </w:tc>
        <w:tc>
          <w:tcPr>
            <w:tcW w:w="900" w:type="dxa"/>
          </w:tcPr>
          <w:p w14:paraId="26526E99" w14:textId="77777777" w:rsidR="00126FF0" w:rsidRPr="003C0AD0" w:rsidRDefault="00126FF0" w:rsidP="00FF2A26">
            <w:pPr>
              <w:pStyle w:val="TableParagraph"/>
              <w:spacing w:line="276" w:lineRule="auto"/>
              <w:ind w:left="59" w:righ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b/>
                <w:spacing w:val="-2"/>
                <w:sz w:val="16"/>
                <w:szCs w:val="16"/>
              </w:rPr>
              <w:t>11738</w:t>
            </w:r>
          </w:p>
        </w:tc>
        <w:tc>
          <w:tcPr>
            <w:cnfStyle w:val="000010000000" w:firstRow="0" w:lastRow="0" w:firstColumn="0" w:lastColumn="0" w:oddVBand="1" w:evenVBand="0" w:oddHBand="0" w:evenHBand="0" w:firstRowFirstColumn="0" w:firstRowLastColumn="0" w:lastRowFirstColumn="0" w:lastRowLastColumn="0"/>
            <w:tcW w:w="810" w:type="dxa"/>
          </w:tcPr>
          <w:p w14:paraId="4369B3AE" w14:textId="77777777" w:rsidR="00126FF0" w:rsidRPr="003C0AD0" w:rsidRDefault="00126FF0" w:rsidP="00FF2A26">
            <w:pPr>
              <w:pStyle w:val="TableParagraph"/>
              <w:spacing w:line="276" w:lineRule="auto"/>
              <w:ind w:left="23"/>
              <w:jc w:val="center"/>
              <w:rPr>
                <w:rFonts w:asciiTheme="minorHAnsi" w:hAnsiTheme="minorHAnsi" w:cstheme="minorHAnsi"/>
                <w:b/>
                <w:sz w:val="16"/>
                <w:szCs w:val="16"/>
              </w:rPr>
            </w:pPr>
            <w:r w:rsidRPr="003C0AD0">
              <w:rPr>
                <w:rFonts w:asciiTheme="minorHAnsi" w:hAnsiTheme="minorHAnsi" w:cstheme="minorHAnsi"/>
                <w:b/>
                <w:spacing w:val="-2"/>
                <w:sz w:val="16"/>
                <w:szCs w:val="16"/>
              </w:rPr>
              <w:t>5816</w:t>
            </w:r>
          </w:p>
        </w:tc>
        <w:tc>
          <w:tcPr>
            <w:tcW w:w="693" w:type="dxa"/>
          </w:tcPr>
          <w:p w14:paraId="491EFAB8" w14:textId="77777777" w:rsidR="00126FF0" w:rsidRPr="003C0AD0" w:rsidRDefault="00126FF0" w:rsidP="00FF2A26">
            <w:pPr>
              <w:pStyle w:val="TableParagraph"/>
              <w:spacing w:line="276" w:lineRule="auto"/>
              <w:ind w:left="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spacing w:val="-2"/>
                <w:sz w:val="16"/>
                <w:szCs w:val="16"/>
              </w:rPr>
              <w:t>5922</w:t>
            </w:r>
          </w:p>
        </w:tc>
        <w:tc>
          <w:tcPr>
            <w:cnfStyle w:val="000100000000" w:firstRow="0" w:lastRow="0" w:firstColumn="0" w:lastColumn="1" w:oddVBand="0" w:evenVBand="0" w:oddHBand="0" w:evenHBand="0" w:firstRowFirstColumn="0" w:firstRowLastColumn="0" w:lastRowFirstColumn="0" w:lastRowLastColumn="0"/>
            <w:tcW w:w="837" w:type="dxa"/>
          </w:tcPr>
          <w:p w14:paraId="44853CE2" w14:textId="77777777" w:rsidR="00126FF0" w:rsidRPr="003C0AD0" w:rsidRDefault="00126FF0" w:rsidP="00FF2A26">
            <w:pPr>
              <w:pStyle w:val="TableParagraph"/>
              <w:spacing w:line="276" w:lineRule="auto"/>
              <w:ind w:left="25"/>
              <w:jc w:val="center"/>
              <w:rPr>
                <w:rFonts w:asciiTheme="minorHAnsi" w:hAnsiTheme="minorHAnsi" w:cstheme="minorHAnsi"/>
                <w:spacing w:val="-2"/>
                <w:sz w:val="16"/>
                <w:szCs w:val="16"/>
              </w:rPr>
            </w:pPr>
            <w:r w:rsidRPr="003C0AD0">
              <w:rPr>
                <w:rFonts w:asciiTheme="minorHAnsi" w:hAnsiTheme="minorHAnsi" w:cstheme="minorHAnsi"/>
                <w:spacing w:val="-2"/>
                <w:sz w:val="16"/>
                <w:szCs w:val="16"/>
              </w:rPr>
              <w:t>55.68%</w:t>
            </w:r>
          </w:p>
        </w:tc>
      </w:tr>
      <w:tr w:rsidR="00126FF0" w:rsidRPr="003C0AD0" w14:paraId="609458DE" w14:textId="77777777" w:rsidTr="00FF2A26">
        <w:trPr>
          <w:trHeight w:val="58"/>
        </w:trPr>
        <w:tc>
          <w:tcPr>
            <w:cnfStyle w:val="001000000000" w:firstRow="0" w:lastRow="0" w:firstColumn="1" w:lastColumn="0" w:oddVBand="0" w:evenVBand="0" w:oddHBand="0" w:evenHBand="0" w:firstRowFirstColumn="0" w:firstRowLastColumn="0" w:lastRowFirstColumn="0" w:lastRowLastColumn="0"/>
            <w:tcW w:w="2875" w:type="dxa"/>
          </w:tcPr>
          <w:p w14:paraId="5AB109E6" w14:textId="77777777" w:rsidR="00126FF0" w:rsidRPr="003C0AD0" w:rsidRDefault="00126FF0" w:rsidP="00FF2A26">
            <w:pPr>
              <w:pStyle w:val="TableParagraph"/>
              <w:spacing w:line="276" w:lineRule="auto"/>
              <w:ind w:left="107"/>
              <w:jc w:val="right"/>
              <w:rPr>
                <w:rFonts w:asciiTheme="minorHAnsi" w:hAnsiTheme="minorHAnsi" w:cstheme="minorHAnsi"/>
                <w:b w:val="0"/>
                <w:bCs w:val="0"/>
                <w:spacing w:val="-5"/>
                <w:sz w:val="16"/>
                <w:szCs w:val="16"/>
              </w:rPr>
            </w:pPr>
            <w:r w:rsidRPr="003C0AD0">
              <w:rPr>
                <w:rFonts w:asciiTheme="minorHAnsi" w:hAnsiTheme="minorHAnsi" w:cstheme="minorHAnsi"/>
                <w:b w:val="0"/>
                <w:bCs w:val="0"/>
                <w:spacing w:val="-5"/>
                <w:sz w:val="16"/>
                <w:szCs w:val="16"/>
              </w:rPr>
              <w:t>RMD</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54D5A827" w14:textId="77777777" w:rsidR="00126FF0" w:rsidRPr="003C0AD0" w:rsidRDefault="00126FF0" w:rsidP="00FF2A26">
            <w:pPr>
              <w:pStyle w:val="TableParagraph"/>
              <w:spacing w:line="276" w:lineRule="auto"/>
              <w:ind w:left="104"/>
              <w:rPr>
                <w:rFonts w:asciiTheme="minorHAnsi" w:hAnsiTheme="minorHAnsi" w:cstheme="minorHAnsi"/>
                <w:sz w:val="16"/>
                <w:szCs w:val="16"/>
              </w:rPr>
            </w:pPr>
            <w:r w:rsidRPr="003C0AD0">
              <w:rPr>
                <w:rFonts w:asciiTheme="minorHAnsi" w:hAnsiTheme="minorHAnsi" w:cstheme="minorHAnsi"/>
                <w:spacing w:val="-4"/>
                <w:sz w:val="16"/>
                <w:szCs w:val="16"/>
              </w:rPr>
              <w:t>CVR1</w:t>
            </w:r>
          </w:p>
        </w:tc>
        <w:tc>
          <w:tcPr>
            <w:tcW w:w="720" w:type="dxa"/>
          </w:tcPr>
          <w:p w14:paraId="23A0B3B7" w14:textId="77777777" w:rsidR="00126FF0" w:rsidRPr="003C0AD0" w:rsidRDefault="00126FF0" w:rsidP="00FF2A26">
            <w:pPr>
              <w:pStyle w:val="TableParagraph"/>
              <w:spacing w:line="276" w:lineRule="auto"/>
              <w:ind w:left="84" w:right="1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0AD0">
              <w:rPr>
                <w:rFonts w:asciiTheme="minorHAnsi" w:hAnsiTheme="minorHAnsi" w:cstheme="minorHAnsi"/>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671B3B42" w14:textId="77777777" w:rsidR="00126FF0" w:rsidRPr="003C0AD0" w:rsidRDefault="00126FF0" w:rsidP="00FF2A26">
            <w:pPr>
              <w:pStyle w:val="TableParagraph"/>
              <w:spacing w:line="276" w:lineRule="auto"/>
              <w:ind w:left="18"/>
              <w:jc w:val="center"/>
              <w:rPr>
                <w:rFonts w:asciiTheme="minorHAnsi" w:hAnsiTheme="minorHAnsi" w:cstheme="minorHAnsi"/>
                <w:bCs/>
                <w:sz w:val="16"/>
                <w:szCs w:val="16"/>
              </w:rPr>
            </w:pPr>
            <w:r w:rsidRPr="003C0AD0">
              <w:rPr>
                <w:rFonts w:asciiTheme="minorHAnsi" w:hAnsiTheme="minorHAnsi" w:cstheme="minorHAnsi"/>
                <w:bCs/>
                <w:spacing w:val="-5"/>
                <w:sz w:val="16"/>
                <w:szCs w:val="16"/>
              </w:rPr>
              <w:t>370</w:t>
            </w:r>
          </w:p>
        </w:tc>
        <w:tc>
          <w:tcPr>
            <w:tcW w:w="810" w:type="dxa"/>
            <w:shd w:val="clear" w:color="auto" w:fill="FFFFFF" w:themeFill="background1"/>
          </w:tcPr>
          <w:p w14:paraId="1ABD53A2" w14:textId="77777777" w:rsidR="00126FF0" w:rsidRPr="003C0AD0" w:rsidRDefault="00126FF0" w:rsidP="00FF2A26">
            <w:pPr>
              <w:pStyle w:val="TableParagraph"/>
              <w:spacing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14:paraId="6C3E1C9B" w14:textId="77777777" w:rsidR="00126FF0" w:rsidRPr="003C0AD0" w:rsidRDefault="00126FF0" w:rsidP="00FF2A26">
            <w:pPr>
              <w:pStyle w:val="TableParagraph"/>
              <w:spacing w:line="276" w:lineRule="auto"/>
              <w:ind w:left="13"/>
              <w:jc w:val="center"/>
              <w:rPr>
                <w:rFonts w:asciiTheme="minorHAnsi" w:hAnsiTheme="minorHAnsi" w:cstheme="minorHAnsi"/>
                <w:bCs/>
                <w:sz w:val="16"/>
                <w:szCs w:val="16"/>
              </w:rPr>
            </w:pPr>
            <w:r w:rsidRPr="003C0AD0">
              <w:rPr>
                <w:rFonts w:asciiTheme="minorHAnsi" w:hAnsiTheme="minorHAnsi" w:cstheme="minorHAnsi"/>
                <w:bCs/>
                <w:spacing w:val="-10"/>
                <w:sz w:val="16"/>
                <w:szCs w:val="16"/>
              </w:rPr>
              <w:t>-</w:t>
            </w:r>
          </w:p>
        </w:tc>
        <w:tc>
          <w:tcPr>
            <w:tcW w:w="900" w:type="dxa"/>
          </w:tcPr>
          <w:p w14:paraId="25DC4D56" w14:textId="77777777" w:rsidR="00126FF0" w:rsidRPr="003C0AD0" w:rsidRDefault="00126FF0" w:rsidP="00FF2A26">
            <w:pPr>
              <w:pStyle w:val="TableParagraph"/>
              <w:spacing w:line="276" w:lineRule="auto"/>
              <w:ind w:left="59" w:right="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3C0AD0">
              <w:rPr>
                <w:rFonts w:asciiTheme="minorHAnsi" w:hAnsiTheme="minorHAnsi" w:cstheme="minorHAnsi"/>
                <w:bCs/>
                <w:spacing w:val="-5"/>
                <w:sz w:val="16"/>
                <w:szCs w:val="16"/>
              </w:rPr>
              <w:t>242</w:t>
            </w:r>
          </w:p>
        </w:tc>
        <w:tc>
          <w:tcPr>
            <w:cnfStyle w:val="000010000000" w:firstRow="0" w:lastRow="0" w:firstColumn="0" w:lastColumn="0" w:oddVBand="1" w:evenVBand="0" w:oddHBand="0" w:evenHBand="0" w:firstRowFirstColumn="0" w:firstRowLastColumn="0" w:lastRowFirstColumn="0" w:lastRowLastColumn="0"/>
            <w:tcW w:w="810" w:type="dxa"/>
            <w:shd w:val="clear" w:color="auto" w:fill="FFFFFF" w:themeFill="background1"/>
          </w:tcPr>
          <w:p w14:paraId="0F8FACCB" w14:textId="77777777" w:rsidR="00126FF0" w:rsidRPr="003C0AD0" w:rsidRDefault="00126FF0" w:rsidP="00FF2A26">
            <w:pPr>
              <w:pStyle w:val="TableParagraph"/>
              <w:spacing w:line="276" w:lineRule="auto"/>
              <w:ind w:left="23"/>
              <w:jc w:val="center"/>
              <w:rPr>
                <w:rFonts w:asciiTheme="minorHAnsi" w:hAnsiTheme="minorHAnsi" w:cstheme="minorHAnsi"/>
                <w:bCs/>
                <w:sz w:val="16"/>
                <w:szCs w:val="16"/>
              </w:rPr>
            </w:pPr>
            <w:r w:rsidRPr="003C0AD0">
              <w:rPr>
                <w:rFonts w:asciiTheme="minorHAnsi" w:hAnsiTheme="minorHAnsi" w:cstheme="minorHAnsi"/>
                <w:bCs/>
                <w:spacing w:val="-5"/>
                <w:sz w:val="16"/>
                <w:szCs w:val="16"/>
              </w:rPr>
              <w:t>109</w:t>
            </w:r>
          </w:p>
        </w:tc>
        <w:tc>
          <w:tcPr>
            <w:tcW w:w="693" w:type="dxa"/>
          </w:tcPr>
          <w:p w14:paraId="15E4A557" w14:textId="77777777" w:rsidR="00126FF0" w:rsidRPr="003C0AD0" w:rsidRDefault="00126FF0" w:rsidP="00FF2A26">
            <w:pPr>
              <w:pStyle w:val="TableParagraph"/>
              <w:spacing w:line="276" w:lineRule="auto"/>
              <w:ind w:left="25"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3C0AD0">
              <w:rPr>
                <w:rFonts w:asciiTheme="minorHAnsi" w:hAnsiTheme="minorHAnsi" w:cstheme="minorHAnsi"/>
                <w:spacing w:val="-5"/>
                <w:sz w:val="16"/>
                <w:szCs w:val="16"/>
              </w:rPr>
              <w:t>133</w:t>
            </w:r>
          </w:p>
        </w:tc>
        <w:tc>
          <w:tcPr>
            <w:cnfStyle w:val="000100000000" w:firstRow="0" w:lastRow="0" w:firstColumn="0" w:lastColumn="1" w:oddVBand="0" w:evenVBand="0" w:oddHBand="0" w:evenHBand="0" w:firstRowFirstColumn="0" w:firstRowLastColumn="0" w:lastRowFirstColumn="0" w:lastRowLastColumn="0"/>
            <w:tcW w:w="837" w:type="dxa"/>
          </w:tcPr>
          <w:p w14:paraId="7FA7B9EB" w14:textId="77777777" w:rsidR="00126FF0" w:rsidRPr="003C0AD0" w:rsidRDefault="00126FF0" w:rsidP="00FF2A26">
            <w:pPr>
              <w:pStyle w:val="TableParagraph"/>
              <w:spacing w:line="276" w:lineRule="auto"/>
              <w:ind w:left="25" w:right="5"/>
              <w:jc w:val="center"/>
              <w:rPr>
                <w:rFonts w:asciiTheme="minorHAnsi" w:hAnsiTheme="minorHAnsi" w:cstheme="minorHAnsi"/>
                <w:spacing w:val="-5"/>
                <w:sz w:val="16"/>
                <w:szCs w:val="16"/>
              </w:rPr>
            </w:pPr>
          </w:p>
        </w:tc>
      </w:tr>
      <w:tr w:rsidR="00126FF0" w:rsidRPr="003C0AD0" w14:paraId="5ACCD319" w14:textId="77777777" w:rsidTr="00FF2A26">
        <w:trPr>
          <w:cnfStyle w:val="010000000000" w:firstRow="0" w:lastRow="1"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875" w:type="dxa"/>
            <w:shd w:val="clear" w:color="auto" w:fill="BFBFBF" w:themeFill="background2"/>
          </w:tcPr>
          <w:p w14:paraId="36221716" w14:textId="77777777" w:rsidR="00126FF0" w:rsidRPr="003C0AD0" w:rsidRDefault="00126FF0" w:rsidP="00FF2A26">
            <w:pPr>
              <w:pStyle w:val="TableParagraph"/>
              <w:spacing w:line="276" w:lineRule="auto"/>
              <w:ind w:left="107"/>
              <w:jc w:val="right"/>
              <w:rPr>
                <w:rFonts w:asciiTheme="minorHAnsi" w:hAnsiTheme="minorHAnsi" w:cstheme="minorHAnsi"/>
                <w:b w:val="0"/>
                <w:bCs w:val="0"/>
                <w:spacing w:val="-5"/>
                <w:sz w:val="16"/>
                <w:szCs w:val="16"/>
              </w:rPr>
            </w:pPr>
            <w:r w:rsidRPr="003C0AD0">
              <w:rPr>
                <w:rFonts w:asciiTheme="minorHAnsi" w:hAnsiTheme="minorHAnsi" w:cstheme="minorHAnsi"/>
                <w:b w:val="0"/>
                <w:bCs w:val="0"/>
                <w:spacing w:val="-5"/>
                <w:sz w:val="16"/>
                <w:szCs w:val="16"/>
              </w:rPr>
              <w:t>RMPD</w:t>
            </w:r>
          </w:p>
        </w:tc>
        <w:tc>
          <w:tcPr>
            <w:cnfStyle w:val="000010000000" w:firstRow="0" w:lastRow="0" w:firstColumn="0" w:lastColumn="0" w:oddVBand="1" w:evenVBand="0" w:oddHBand="0" w:evenHBand="0" w:firstRowFirstColumn="0" w:firstRowLastColumn="0" w:lastRowFirstColumn="0" w:lastRowLastColumn="0"/>
            <w:tcW w:w="720" w:type="dxa"/>
            <w:shd w:val="clear" w:color="auto" w:fill="BFBFBF" w:themeFill="background2"/>
          </w:tcPr>
          <w:p w14:paraId="54DC8A0C" w14:textId="77777777" w:rsidR="00126FF0" w:rsidRPr="003C0AD0" w:rsidRDefault="00126FF0" w:rsidP="00FF2A26">
            <w:pPr>
              <w:pStyle w:val="TableParagraph"/>
              <w:spacing w:line="276" w:lineRule="auto"/>
              <w:ind w:left="104"/>
              <w:rPr>
                <w:rFonts w:asciiTheme="minorHAnsi" w:hAnsiTheme="minorHAnsi" w:cstheme="minorHAnsi"/>
                <w:b w:val="0"/>
                <w:bCs w:val="0"/>
                <w:sz w:val="16"/>
                <w:szCs w:val="16"/>
              </w:rPr>
            </w:pPr>
            <w:r w:rsidRPr="003C0AD0">
              <w:rPr>
                <w:rFonts w:asciiTheme="minorHAnsi" w:hAnsiTheme="minorHAnsi" w:cstheme="minorHAnsi"/>
                <w:b w:val="0"/>
                <w:bCs w:val="0"/>
                <w:spacing w:val="-4"/>
                <w:sz w:val="16"/>
                <w:szCs w:val="16"/>
              </w:rPr>
              <w:t>CVR1</w:t>
            </w:r>
          </w:p>
        </w:tc>
        <w:tc>
          <w:tcPr>
            <w:tcW w:w="720" w:type="dxa"/>
            <w:shd w:val="clear" w:color="auto" w:fill="BFBFBF" w:themeFill="background2"/>
          </w:tcPr>
          <w:p w14:paraId="2BA8CD25" w14:textId="77777777" w:rsidR="00126FF0" w:rsidRPr="003C0AD0" w:rsidRDefault="00126FF0" w:rsidP="00FF2A26">
            <w:pPr>
              <w:pStyle w:val="TableParagraph"/>
              <w:spacing w:line="276" w:lineRule="auto"/>
              <w:ind w:left="84" w:right="133"/>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6"/>
                <w:szCs w:val="16"/>
              </w:rPr>
            </w:pPr>
            <w:r w:rsidRPr="003C0AD0">
              <w:rPr>
                <w:rFonts w:asciiTheme="minorHAnsi" w:hAnsiTheme="minorHAnsi" w:cstheme="minorHAnsi"/>
                <w:b w:val="0"/>
                <w:bCs w:val="0"/>
                <w:spacing w:val="-4"/>
                <w:sz w:val="16"/>
                <w:szCs w:val="16"/>
              </w:rPr>
              <w:t>pers</w:t>
            </w:r>
          </w:p>
        </w:tc>
        <w:tc>
          <w:tcPr>
            <w:cnfStyle w:val="000010000000" w:firstRow="0" w:lastRow="0" w:firstColumn="0" w:lastColumn="0" w:oddVBand="1" w:evenVBand="0" w:oddHBand="0" w:evenHBand="0" w:firstRowFirstColumn="0" w:firstRowLastColumn="0" w:lastRowFirstColumn="0" w:lastRowLastColumn="0"/>
            <w:tcW w:w="810" w:type="dxa"/>
            <w:shd w:val="clear" w:color="auto" w:fill="BFBFBF" w:themeFill="background2"/>
          </w:tcPr>
          <w:p w14:paraId="05D2D5AB" w14:textId="77777777" w:rsidR="00126FF0" w:rsidRPr="003C0AD0" w:rsidRDefault="00126FF0" w:rsidP="00FF2A26">
            <w:pPr>
              <w:pStyle w:val="TableParagraph"/>
              <w:spacing w:line="276" w:lineRule="auto"/>
              <w:ind w:left="18"/>
              <w:jc w:val="center"/>
              <w:rPr>
                <w:rFonts w:asciiTheme="minorHAnsi" w:hAnsiTheme="minorHAnsi" w:cstheme="minorHAnsi"/>
                <w:b w:val="0"/>
                <w:sz w:val="16"/>
                <w:szCs w:val="16"/>
              </w:rPr>
            </w:pPr>
            <w:r w:rsidRPr="003C0AD0">
              <w:rPr>
                <w:rFonts w:asciiTheme="minorHAnsi" w:hAnsiTheme="minorHAnsi" w:cstheme="minorHAnsi"/>
                <w:b w:val="0"/>
                <w:spacing w:val="-2"/>
                <w:sz w:val="16"/>
                <w:szCs w:val="16"/>
              </w:rPr>
              <w:t>7170</w:t>
            </w:r>
          </w:p>
        </w:tc>
        <w:tc>
          <w:tcPr>
            <w:tcW w:w="810" w:type="dxa"/>
            <w:shd w:val="clear" w:color="auto" w:fill="BFBFBF" w:themeFill="background2"/>
          </w:tcPr>
          <w:p w14:paraId="045BB0B4" w14:textId="77777777" w:rsidR="00126FF0" w:rsidRPr="003C0AD0" w:rsidRDefault="00126FF0" w:rsidP="00FF2A26">
            <w:pPr>
              <w:pStyle w:val="TableParagraph"/>
              <w:spacing w:line="276" w:lineRule="auto"/>
              <w:ind w:left="18"/>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3C0AD0">
              <w:rPr>
                <w:rFonts w:asciiTheme="minorHAnsi" w:hAnsiTheme="minorHAnsi" w:cstheme="minorHAnsi"/>
                <w:b w:val="0"/>
                <w:spacing w:val="-10"/>
                <w:sz w:val="16"/>
                <w:szCs w:val="16"/>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BFBFBF" w:themeFill="background2"/>
          </w:tcPr>
          <w:p w14:paraId="4C96A9FA" w14:textId="77777777" w:rsidR="00126FF0" w:rsidRPr="003C0AD0" w:rsidRDefault="00126FF0" w:rsidP="00FF2A26">
            <w:pPr>
              <w:pStyle w:val="TableParagraph"/>
              <w:spacing w:line="276" w:lineRule="auto"/>
              <w:ind w:left="13"/>
              <w:jc w:val="center"/>
              <w:rPr>
                <w:rFonts w:asciiTheme="minorHAnsi" w:hAnsiTheme="minorHAnsi" w:cstheme="minorHAnsi"/>
                <w:b w:val="0"/>
                <w:sz w:val="16"/>
                <w:szCs w:val="16"/>
              </w:rPr>
            </w:pPr>
            <w:r w:rsidRPr="003C0AD0">
              <w:rPr>
                <w:rFonts w:asciiTheme="minorHAnsi" w:hAnsiTheme="minorHAnsi" w:cstheme="minorHAnsi"/>
                <w:b w:val="0"/>
                <w:spacing w:val="-10"/>
                <w:sz w:val="16"/>
                <w:szCs w:val="16"/>
              </w:rPr>
              <w:t>-</w:t>
            </w:r>
          </w:p>
        </w:tc>
        <w:tc>
          <w:tcPr>
            <w:tcW w:w="900" w:type="dxa"/>
            <w:shd w:val="clear" w:color="auto" w:fill="BFBFBF" w:themeFill="background2"/>
          </w:tcPr>
          <w:p w14:paraId="4B03CBB0" w14:textId="77777777" w:rsidR="00126FF0" w:rsidRPr="003C0AD0" w:rsidRDefault="00126FF0" w:rsidP="00FF2A26">
            <w:pPr>
              <w:pStyle w:val="TableParagraph"/>
              <w:spacing w:line="276" w:lineRule="auto"/>
              <w:ind w:left="59" w:right="34"/>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3C0AD0">
              <w:rPr>
                <w:rFonts w:asciiTheme="minorHAnsi" w:hAnsiTheme="minorHAnsi" w:cstheme="minorHAnsi"/>
                <w:b w:val="0"/>
                <w:spacing w:val="-2"/>
                <w:sz w:val="16"/>
                <w:szCs w:val="16"/>
              </w:rPr>
              <w:t>11496</w:t>
            </w:r>
          </w:p>
        </w:tc>
        <w:tc>
          <w:tcPr>
            <w:cnfStyle w:val="000010000000" w:firstRow="0" w:lastRow="0" w:firstColumn="0" w:lastColumn="0" w:oddVBand="1" w:evenVBand="0" w:oddHBand="0" w:evenHBand="0" w:firstRowFirstColumn="0" w:firstRowLastColumn="0" w:lastRowFirstColumn="0" w:lastRowLastColumn="0"/>
            <w:tcW w:w="810" w:type="dxa"/>
            <w:shd w:val="clear" w:color="auto" w:fill="BFBFBF" w:themeFill="background2"/>
          </w:tcPr>
          <w:p w14:paraId="6BAA000B" w14:textId="77777777" w:rsidR="00126FF0" w:rsidRPr="003C0AD0" w:rsidRDefault="00126FF0" w:rsidP="00FF2A26">
            <w:pPr>
              <w:pStyle w:val="TableParagraph"/>
              <w:spacing w:line="276" w:lineRule="auto"/>
              <w:ind w:left="23"/>
              <w:jc w:val="center"/>
              <w:rPr>
                <w:rFonts w:asciiTheme="minorHAnsi" w:hAnsiTheme="minorHAnsi" w:cstheme="minorHAnsi"/>
                <w:b w:val="0"/>
                <w:sz w:val="16"/>
                <w:szCs w:val="16"/>
              </w:rPr>
            </w:pPr>
            <w:r w:rsidRPr="003C0AD0">
              <w:rPr>
                <w:rFonts w:asciiTheme="minorHAnsi" w:hAnsiTheme="minorHAnsi" w:cstheme="minorHAnsi"/>
                <w:b w:val="0"/>
                <w:spacing w:val="-2"/>
                <w:sz w:val="16"/>
                <w:szCs w:val="16"/>
              </w:rPr>
              <w:t>5707</w:t>
            </w:r>
          </w:p>
        </w:tc>
        <w:tc>
          <w:tcPr>
            <w:tcW w:w="693" w:type="dxa"/>
            <w:shd w:val="clear" w:color="auto" w:fill="BFBFBF" w:themeFill="background2"/>
          </w:tcPr>
          <w:p w14:paraId="73D08F6B" w14:textId="77777777" w:rsidR="00126FF0" w:rsidRPr="003C0AD0" w:rsidRDefault="00126FF0" w:rsidP="00FF2A26">
            <w:pPr>
              <w:pStyle w:val="TableParagraph"/>
              <w:spacing w:line="276" w:lineRule="auto"/>
              <w:ind w:left="25"/>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3C0AD0">
              <w:rPr>
                <w:rFonts w:asciiTheme="minorHAnsi" w:hAnsiTheme="minorHAnsi" w:cstheme="minorHAnsi"/>
                <w:b w:val="0"/>
                <w:spacing w:val="-2"/>
                <w:sz w:val="16"/>
                <w:szCs w:val="16"/>
              </w:rPr>
              <w:t>5789</w:t>
            </w:r>
          </w:p>
        </w:tc>
        <w:tc>
          <w:tcPr>
            <w:cnfStyle w:val="000100000000" w:firstRow="0" w:lastRow="0" w:firstColumn="0" w:lastColumn="1" w:oddVBand="0" w:evenVBand="0" w:oddHBand="0" w:evenHBand="0" w:firstRowFirstColumn="0" w:firstRowLastColumn="0" w:lastRowFirstColumn="0" w:lastRowLastColumn="0"/>
            <w:tcW w:w="837" w:type="dxa"/>
            <w:shd w:val="clear" w:color="auto" w:fill="BFBFBF" w:themeFill="background2"/>
          </w:tcPr>
          <w:p w14:paraId="231AEB97" w14:textId="77777777" w:rsidR="00126FF0" w:rsidRPr="003C0AD0" w:rsidRDefault="00126FF0" w:rsidP="00FF2A26">
            <w:pPr>
              <w:pStyle w:val="TableParagraph"/>
              <w:spacing w:line="276" w:lineRule="auto"/>
              <w:ind w:left="25"/>
              <w:jc w:val="center"/>
              <w:rPr>
                <w:rFonts w:asciiTheme="minorHAnsi" w:hAnsiTheme="minorHAnsi" w:cstheme="minorHAnsi"/>
                <w:spacing w:val="-2"/>
                <w:sz w:val="16"/>
                <w:szCs w:val="16"/>
              </w:rPr>
            </w:pPr>
          </w:p>
        </w:tc>
      </w:tr>
    </w:tbl>
    <w:p w14:paraId="7ECB5EB7" w14:textId="77777777" w:rsidR="00126FF0" w:rsidRPr="003C0AD0" w:rsidRDefault="00126FF0" w:rsidP="00126FF0">
      <w:pPr>
        <w:spacing w:after="0" w:line="276" w:lineRule="auto"/>
        <w:rPr>
          <w:rFonts w:cstheme="minorHAnsi"/>
          <w:bCs w:val="0"/>
          <w:i/>
          <w:iCs/>
          <w:sz w:val="18"/>
          <w:szCs w:val="18"/>
          <w:lang w:val="ro-RO"/>
        </w:rPr>
      </w:pPr>
      <w:r w:rsidRPr="003C0AD0">
        <w:rPr>
          <w:rFonts w:cstheme="minorHAnsi"/>
          <w:i/>
          <w:iCs/>
          <w:sz w:val="18"/>
          <w:szCs w:val="18"/>
          <w:lang w:val="ro-RO"/>
        </w:rPr>
        <w:t xml:space="preserve">Sursa datelor: RT final </w:t>
      </w:r>
    </w:p>
    <w:p w14:paraId="5AFD7D41" w14:textId="77777777" w:rsidR="00126FF0" w:rsidRPr="003C0AD0" w:rsidRDefault="00126FF0" w:rsidP="00126FF0">
      <w:pPr>
        <w:spacing w:line="276" w:lineRule="auto"/>
        <w:rPr>
          <w:rFonts w:cstheme="minorHAnsi"/>
          <w:bCs w:val="0"/>
          <w:i/>
          <w:iCs/>
          <w:sz w:val="18"/>
          <w:szCs w:val="18"/>
          <w:lang w:val="ro-RO"/>
        </w:rPr>
      </w:pPr>
      <w:r w:rsidRPr="003C0AD0">
        <w:rPr>
          <w:rFonts w:cstheme="minorHAnsi"/>
          <w:i/>
          <w:iCs/>
          <w:sz w:val="18"/>
          <w:szCs w:val="18"/>
          <w:lang w:val="ro-RO"/>
        </w:rPr>
        <w:t>Notă: RMD = regiuni mai dezvoltate, RMPD = regiuni mai puțin dezvoltate</w:t>
      </w:r>
    </w:p>
    <w:p w14:paraId="49BAFA4F" w14:textId="77777777" w:rsidR="00126FF0" w:rsidRPr="003C0AD0" w:rsidRDefault="00126FF0" w:rsidP="00126FF0">
      <w:pPr>
        <w:spacing w:before="120" w:after="60" w:line="276" w:lineRule="auto"/>
        <w:rPr>
          <w:sz w:val="20"/>
          <w:szCs w:val="20"/>
          <w:lang w:val="ro-RO"/>
        </w:rPr>
      </w:pPr>
      <w:r w:rsidRPr="003C0AD0">
        <w:rPr>
          <w:sz w:val="20"/>
          <w:szCs w:val="20"/>
          <w:lang w:val="ro-RO"/>
        </w:rPr>
        <w:t xml:space="preserve">Datele raportate la finalul implementării proiectului indică o depășire a indicatorului CV31 cu 5.09%. Indicatorul CVR1 - Participanți care își mențin locul de muncă timp de 6 luni după finalizarea sprijinului (COVID-19) indicau deja o depășire cu 55.68%. </w:t>
      </w:r>
    </w:p>
    <w:p w14:paraId="25217E6B" w14:textId="77777777" w:rsidR="00126FF0" w:rsidRPr="003C0AD0" w:rsidRDefault="00126FF0" w:rsidP="00126FF0">
      <w:pPr>
        <w:spacing w:before="120" w:after="60" w:line="276" w:lineRule="auto"/>
        <w:rPr>
          <w:sz w:val="20"/>
          <w:szCs w:val="20"/>
          <w:lang w:val="ro-RO"/>
        </w:rPr>
      </w:pPr>
      <w:r w:rsidRPr="003C0AD0">
        <w:rPr>
          <w:sz w:val="20"/>
          <w:szCs w:val="20"/>
          <w:lang w:val="ro-RO"/>
        </w:rPr>
        <w:t>Principalii factori care au contribuit la atingerea indicatorilor propuși:</w:t>
      </w:r>
    </w:p>
    <w:p w14:paraId="10FBA0EC"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b/>
          <w:sz w:val="20"/>
          <w:szCs w:val="20"/>
          <w:lang w:val="ro-RO"/>
        </w:rPr>
        <w:t>Experiența anterioară a beneficiarului de a gestiona scheme naționale</w:t>
      </w:r>
      <w:r w:rsidRPr="003C0AD0">
        <w:rPr>
          <w:rFonts w:cstheme="minorHAnsi"/>
          <w:sz w:val="20"/>
          <w:szCs w:val="20"/>
          <w:lang w:val="ro-RO"/>
        </w:rPr>
        <w:t xml:space="preserve"> simiale finanțate din fonduri nerambursabile, fonduri publice etc.</w:t>
      </w:r>
    </w:p>
    <w:p w14:paraId="20592D3E"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sz w:val="20"/>
          <w:szCs w:val="20"/>
          <w:lang w:val="ro-RO"/>
        </w:rPr>
        <w:t xml:space="preserve">Pentru realizarea acestui proiect ANOFM/AMOFM/AJOFM-urile au utilizat </w:t>
      </w:r>
      <w:r w:rsidRPr="003C0AD0">
        <w:rPr>
          <w:rFonts w:cstheme="minorHAnsi"/>
          <w:b/>
          <w:sz w:val="20"/>
          <w:szCs w:val="20"/>
          <w:lang w:val="ro-RO"/>
        </w:rPr>
        <w:t>bazele de date proprii</w:t>
      </w:r>
      <w:r w:rsidRPr="003C0AD0">
        <w:rPr>
          <w:rFonts w:cstheme="minorHAnsi"/>
          <w:sz w:val="20"/>
          <w:szCs w:val="20"/>
          <w:lang w:val="ro-RO"/>
        </w:rPr>
        <w:t xml:space="preserve">, iar experiența anterioară în gestionarea unor scheme de sprijin la nivel național pentru grupuri țintă foarte mari a constituit un plus pentru implementarea acestui proiect. </w:t>
      </w:r>
    </w:p>
    <w:p w14:paraId="18295D25" w14:textId="77777777" w:rsidR="00126FF0" w:rsidRPr="003C0AD0" w:rsidRDefault="00126FF0" w:rsidP="00126FF0">
      <w:pPr>
        <w:pStyle w:val="ListParagraph"/>
        <w:numPr>
          <w:ilvl w:val="0"/>
          <w:numId w:val="70"/>
        </w:numPr>
        <w:spacing w:line="276" w:lineRule="auto"/>
        <w:rPr>
          <w:rFonts w:cstheme="minorHAnsi"/>
          <w:sz w:val="20"/>
          <w:szCs w:val="20"/>
          <w:lang w:val="ro-RO"/>
        </w:rPr>
      </w:pPr>
      <w:r w:rsidRPr="003C0AD0">
        <w:rPr>
          <w:rFonts w:cstheme="minorHAnsi"/>
          <w:b/>
          <w:sz w:val="20"/>
          <w:szCs w:val="20"/>
          <w:lang w:val="ro-RO"/>
        </w:rPr>
        <w:t>Relaționarea bună cu angajatorii</w:t>
      </w:r>
      <w:r w:rsidRPr="003C0AD0">
        <w:rPr>
          <w:rFonts w:cstheme="minorHAnsi"/>
          <w:sz w:val="20"/>
          <w:szCs w:val="20"/>
          <w:lang w:val="ro-RO"/>
        </w:rPr>
        <w:t xml:space="preserve"> implicați în schema de stimularea a mobilității și subvenționarii locurilor de muncă pentru șomeri. </w:t>
      </w:r>
    </w:p>
    <w:p w14:paraId="05E72212" w14:textId="77777777" w:rsidR="00126FF0" w:rsidRPr="003C0AD0" w:rsidRDefault="00126FF0" w:rsidP="00126FF0">
      <w:pPr>
        <w:pStyle w:val="ListParagraph"/>
        <w:numPr>
          <w:ilvl w:val="0"/>
          <w:numId w:val="70"/>
        </w:numPr>
        <w:spacing w:line="276" w:lineRule="auto"/>
        <w:rPr>
          <w:sz w:val="20"/>
          <w:szCs w:val="20"/>
          <w:lang w:val="ro-RO"/>
        </w:rPr>
      </w:pPr>
      <w:r w:rsidRPr="003C0AD0">
        <w:rPr>
          <w:rFonts w:cstheme="minorHAnsi"/>
          <w:b/>
          <w:sz w:val="20"/>
          <w:szCs w:val="20"/>
          <w:lang w:val="ro-RO"/>
        </w:rPr>
        <w:t>Dimensionarea adecvată a echipei de experți</w:t>
      </w:r>
      <w:r w:rsidRPr="003C0AD0">
        <w:rPr>
          <w:rFonts w:cstheme="minorHAnsi"/>
          <w:sz w:val="20"/>
          <w:szCs w:val="20"/>
          <w:lang w:val="ro-RO"/>
        </w:rPr>
        <w:t xml:space="preserve"> pentru implementarea proiectului (interni, externi) – la nivel central și la nivel județean.</w:t>
      </w:r>
    </w:p>
    <w:p w14:paraId="0F12C6E9" w14:textId="27F0CD7F" w:rsidR="00126FF0" w:rsidRPr="00B23886" w:rsidRDefault="00126FF0" w:rsidP="00126FF0">
      <w:pPr>
        <w:spacing w:before="120" w:after="60" w:line="276" w:lineRule="auto"/>
        <w:rPr>
          <w:b/>
          <w:color w:val="0072AE"/>
          <w:lang w:val="ro-RO"/>
        </w:rPr>
      </w:pPr>
      <w:r w:rsidRPr="00B23886">
        <w:rPr>
          <w:b/>
          <w:color w:val="0072AE"/>
          <w:lang w:val="ro-RO"/>
        </w:rPr>
        <w:t>Procesul de management și implementare</w:t>
      </w:r>
    </w:p>
    <w:p w14:paraId="5E659F3A" w14:textId="77777777" w:rsidR="00126FF0" w:rsidRPr="003C0AD0" w:rsidRDefault="00126FF0" w:rsidP="00126FF0">
      <w:pPr>
        <w:tabs>
          <w:tab w:val="left" w:pos="660"/>
        </w:tabs>
        <w:spacing w:line="276" w:lineRule="auto"/>
        <w:rPr>
          <w:sz w:val="20"/>
          <w:szCs w:val="20"/>
          <w:lang w:val="ro-RO"/>
        </w:rPr>
      </w:pPr>
      <w:r w:rsidRPr="003C0AD0">
        <w:rPr>
          <w:sz w:val="20"/>
          <w:szCs w:val="20"/>
          <w:lang w:val="ro-RO"/>
        </w:rPr>
        <w:t>Nu au existat dificultăți majore în implementarea proiectului și atingerea țintelor propuse, experiența anterioară a ANOFM/AMOFM/AJOFM-urilor în gestionarea unor scheme de sprijin similare la nivel național fiind esențială pentru succesul proiectului.</w:t>
      </w:r>
    </w:p>
    <w:p w14:paraId="7B9A51F4" w14:textId="77777777" w:rsidR="00126FF0" w:rsidRPr="003C0AD0" w:rsidRDefault="00126FF0" w:rsidP="00126FF0">
      <w:pPr>
        <w:autoSpaceDN w:val="0"/>
        <w:spacing w:line="276" w:lineRule="auto"/>
        <w:rPr>
          <w:rFonts w:cstheme="minorHAnsi"/>
          <w:sz w:val="20"/>
          <w:lang w:val="ro-RO"/>
        </w:rPr>
      </w:pPr>
      <w:bookmarkStart w:id="75" w:name="_Hlk151858673"/>
      <w:r w:rsidRPr="003C0AD0">
        <w:rPr>
          <w:rFonts w:cstheme="minorHAnsi"/>
          <w:b/>
          <w:sz w:val="20"/>
          <w:lang w:val="ro-RO"/>
        </w:rPr>
        <w:t>Factorii care au influențat</w:t>
      </w:r>
      <w:r w:rsidRPr="003C0AD0">
        <w:rPr>
          <w:rFonts w:cstheme="minorHAnsi"/>
          <w:sz w:val="20"/>
          <w:lang w:val="ro-RO"/>
        </w:rPr>
        <w:t xml:space="preserve"> implementarea proiectului includ o serie de aspecte, atât pozitive, cât și negative:</w:t>
      </w:r>
    </w:p>
    <w:p w14:paraId="6A46EE55" w14:textId="77777777" w:rsidR="00126FF0" w:rsidRPr="003C0AD0" w:rsidRDefault="00126FF0" w:rsidP="00126FF0">
      <w:pPr>
        <w:autoSpaceDN w:val="0"/>
        <w:spacing w:line="276" w:lineRule="auto"/>
        <w:rPr>
          <w:rFonts w:cstheme="minorHAnsi"/>
          <w:b/>
          <w:bCs w:val="0"/>
          <w:sz w:val="20"/>
          <w:lang w:val="ro-RO"/>
        </w:rPr>
      </w:pPr>
      <w:r w:rsidRPr="003C0AD0">
        <w:rPr>
          <w:rFonts w:cstheme="minorHAnsi"/>
          <w:b/>
          <w:sz w:val="20"/>
          <w:lang w:val="ro-RO"/>
        </w:rPr>
        <w:t>Factori pozitivi:</w:t>
      </w:r>
    </w:p>
    <w:p w14:paraId="3E3213E9"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Capacitatea beneficiarului de a pregăti și implementa proiecte similare</w:t>
      </w:r>
      <w:r w:rsidRPr="003C0AD0">
        <w:rPr>
          <w:sz w:val="20"/>
          <w:szCs w:val="20"/>
          <w:lang w:val="ro-RO"/>
        </w:rPr>
        <w:t xml:space="preserve"> ca anvergură.</w:t>
      </w:r>
    </w:p>
    <w:p w14:paraId="2232B41A"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Gestionarea unui grup țintă de dimensiuni foarte mari</w:t>
      </w:r>
      <w:r w:rsidRPr="003C0AD0">
        <w:rPr>
          <w:sz w:val="20"/>
          <w:szCs w:val="20"/>
          <w:lang w:val="ro-RO"/>
        </w:rPr>
        <w:t xml:space="preserve"> – Pentru realizarea acestui proiect ANOFM/AMOFM/AJOFM au utilizat bazele de date proprii, iar experiența anterioară în gestionarea </w:t>
      </w:r>
      <w:r w:rsidRPr="003C0AD0">
        <w:rPr>
          <w:sz w:val="20"/>
          <w:szCs w:val="20"/>
          <w:lang w:val="ro-RO"/>
        </w:rPr>
        <w:lastRenderedPageBreak/>
        <w:t xml:space="preserve">unor scheme de sprijin la nivel național pentru grupuri țintă foarte mari a constituit un plus pentru implementarea acestui proiect. </w:t>
      </w:r>
    </w:p>
    <w:p w14:paraId="0E3416D9"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Relaționarea bună cu angajatorii implicați în schema de finanțare</w:t>
      </w:r>
      <w:r w:rsidRPr="003C0AD0">
        <w:rPr>
          <w:sz w:val="20"/>
          <w:szCs w:val="20"/>
          <w:lang w:val="ro-RO"/>
        </w:rPr>
        <w:t xml:space="preserve"> – În cazul proiectului POCU OS 8.2 relaționarea cu angajatorii este un factor cheie pentru succesul acestuia. Acolo unde a fost necesar reprezentanții AMOFM/AJOFM au sprijinit angajatorii în pregătirea și furnizarea documentelor necesare pentru a fi conforme cu cerințele POCU REACT-EU OS 8.2 și pentru a evita întârzieri în raportare și solicitarea cheltuielilor la plată.</w:t>
      </w:r>
    </w:p>
    <w:p w14:paraId="7F5D4EA8"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Dimensionarea adecvată a echipei de experți pentru managementul și implementarea proiectului (interni, externi) – la nivel central și la nivel județean</w:t>
      </w:r>
      <w:r w:rsidRPr="003C0AD0">
        <w:rPr>
          <w:sz w:val="20"/>
          <w:szCs w:val="20"/>
          <w:lang w:val="ro-RO"/>
        </w:rPr>
        <w:t xml:space="preserve"> – Pentru implementarea în bune condiții a unui proiect de o asemenea anvergură este necesară o echipă de experți adecvat dimensionată (grup țintă mare, volum mare documente de gestionat, proiect cu acoperire națională).</w:t>
      </w:r>
      <w:r w:rsidRPr="003C0AD0">
        <w:rPr>
          <w:lang w:val="ro-RO"/>
        </w:rPr>
        <w:t xml:space="preserve"> </w:t>
      </w:r>
      <w:bookmarkEnd w:id="75"/>
      <w:r w:rsidRPr="003C0AD0">
        <w:rPr>
          <w:sz w:val="20"/>
          <w:szCs w:val="20"/>
          <w:lang w:val="ro-RO"/>
        </w:rPr>
        <w:t>Astfel pentru derulararea în bune condiții a proiectului a fost prevăzut un număr de 207 experți de implementare AJOFM /AMOFM (86 experți de implementare interni, 79 experți de implementare externi și 42 experți de implementare coordonatori), aceștia fiind implicați în verificrea documentelor, încheierea convențiilor cu angajatorii, întocmirea documentelor aferente dosarului persoanelor intrate noi in grupul țintă , pregătirea cererilor de rambursare etc.</w:t>
      </w:r>
    </w:p>
    <w:p w14:paraId="399F7C57" w14:textId="77777777" w:rsidR="00126FF0" w:rsidRPr="003C0AD0" w:rsidRDefault="00126FF0" w:rsidP="00126FF0">
      <w:pPr>
        <w:pStyle w:val="ListParagraph"/>
        <w:spacing w:line="276" w:lineRule="auto"/>
        <w:rPr>
          <w:sz w:val="20"/>
          <w:szCs w:val="20"/>
          <w:lang w:val="ro-RO"/>
        </w:rPr>
      </w:pPr>
      <w:r w:rsidRPr="003C0AD0">
        <w:rPr>
          <w:sz w:val="20"/>
          <w:szCs w:val="20"/>
          <w:lang w:val="ro-RO"/>
        </w:rPr>
        <w:t>Echipa la nivel central a fost formată din 12 persoane (1 manager de proiect intern +1 responsabil financiar intern + 6 experți tenhici interni + 2 experți tehnici externi + 1 expert achiziții intern + 1 consilier juridic intern).</w:t>
      </w:r>
    </w:p>
    <w:p w14:paraId="3671F271" w14:textId="77777777" w:rsidR="00126FF0" w:rsidRPr="003C0AD0" w:rsidRDefault="00126FF0" w:rsidP="00126FF0">
      <w:pPr>
        <w:pStyle w:val="ListParagraph"/>
        <w:spacing w:line="276" w:lineRule="auto"/>
        <w:rPr>
          <w:sz w:val="20"/>
          <w:szCs w:val="20"/>
          <w:lang w:val="ro-RO"/>
        </w:rPr>
      </w:pPr>
      <w:r w:rsidRPr="003C0AD0">
        <w:rPr>
          <w:sz w:val="20"/>
          <w:szCs w:val="20"/>
          <w:lang w:val="ro-RO"/>
        </w:rPr>
        <w:t xml:space="preserve">Echipa la nivel local a inclus 42 de responsabili financiari interni. </w:t>
      </w:r>
    </w:p>
    <w:p w14:paraId="4C6EB4EA"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Sprijinul primit din partea AM/OI în implementarea proiectului</w:t>
      </w:r>
      <w:r w:rsidRPr="003C0AD0">
        <w:rPr>
          <w:sz w:val="20"/>
          <w:szCs w:val="20"/>
          <w:lang w:val="ro-RO"/>
        </w:rPr>
        <w:t xml:space="preserve"> – Pe toată durata implementării proiectului ANOFM a avut o bună colaborare cu AM/OI. ANOFM a fost sprijinit de AM/OI la trecerea proiectului de pe Axa 3 pe Axa 8. </w:t>
      </w:r>
    </w:p>
    <w:p w14:paraId="4E1F4302"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 xml:space="preserve">Comunicarea cu reprezentanții AM/OI </w:t>
      </w:r>
      <w:r w:rsidRPr="003C0AD0">
        <w:rPr>
          <w:sz w:val="20"/>
          <w:szCs w:val="20"/>
          <w:lang w:val="ro-RO"/>
        </w:rPr>
        <w:t xml:space="preserve">– Relaționarea cu AM/OI a fost bună pe toată durata derulării proiectului.  </w:t>
      </w:r>
    </w:p>
    <w:p w14:paraId="205A80F1" w14:textId="77777777" w:rsidR="00126FF0" w:rsidRPr="003C0AD0" w:rsidRDefault="00126FF0" w:rsidP="00126FF0">
      <w:pPr>
        <w:tabs>
          <w:tab w:val="left" w:pos="660"/>
        </w:tabs>
        <w:spacing w:line="276" w:lineRule="auto"/>
        <w:rPr>
          <w:b/>
          <w:bCs w:val="0"/>
          <w:sz w:val="20"/>
          <w:szCs w:val="20"/>
          <w:lang w:val="ro-RO"/>
        </w:rPr>
      </w:pPr>
      <w:r w:rsidRPr="003C0AD0">
        <w:rPr>
          <w:b/>
          <w:sz w:val="20"/>
          <w:szCs w:val="20"/>
          <w:lang w:val="ro-RO"/>
        </w:rPr>
        <w:t xml:space="preserve">Factori negativi: </w:t>
      </w:r>
    </w:p>
    <w:p w14:paraId="4B114F87" w14:textId="77777777" w:rsidR="00126FF0" w:rsidRPr="003C0AD0" w:rsidRDefault="00126FF0" w:rsidP="00126FF0">
      <w:pPr>
        <w:pStyle w:val="ListParagraph"/>
        <w:numPr>
          <w:ilvl w:val="0"/>
          <w:numId w:val="70"/>
        </w:numPr>
        <w:spacing w:line="276" w:lineRule="auto"/>
        <w:rPr>
          <w:sz w:val="20"/>
          <w:szCs w:val="20"/>
          <w:lang w:val="ro-RO"/>
        </w:rPr>
      </w:pPr>
      <w:r w:rsidRPr="003C0AD0">
        <w:rPr>
          <w:b/>
          <w:sz w:val="20"/>
          <w:szCs w:val="20"/>
          <w:lang w:val="ro-RO"/>
        </w:rPr>
        <w:t>POCU Form</w:t>
      </w:r>
      <w:r w:rsidRPr="003C0AD0">
        <w:rPr>
          <w:sz w:val="20"/>
          <w:szCs w:val="20"/>
          <w:lang w:val="ro-RO"/>
        </w:rPr>
        <w:t xml:space="preserve"> – Completarea POCU Form a constituit un impediment. Lipsa unor echipamente IT performante la nivel de ANOFM/AMOFM/AJOFM-uri a creat mari dificultăți în completarea și gestionarea POCU Form. Pentru GT mari de peste 10.000 persoane programul rulează foarte greu, se blochează, nu pot fi verificate dublurile, etc. Versiunile de POCU Form au fost gândite pentru a rula pe calculatoare care au Windows 10. </w:t>
      </w:r>
    </w:p>
    <w:p w14:paraId="7224CDCC"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line="276" w:lineRule="auto"/>
        <w:ind w:left="357" w:hanging="357"/>
        <w:contextualSpacing w:val="0"/>
        <w:jc w:val="left"/>
        <w:rPr>
          <w:rFonts w:cstheme="minorHAnsi"/>
          <w:b/>
          <w:i/>
          <w:iCs/>
          <w:color w:val="134753" w:themeColor="accent1"/>
          <w:lang w:val="ro-RO"/>
        </w:rPr>
      </w:pPr>
      <w:r w:rsidRPr="003C0AD0">
        <w:rPr>
          <w:rFonts w:cstheme="minorHAnsi"/>
          <w:b/>
          <w:i/>
          <w:iCs/>
          <w:color w:val="134753" w:themeColor="accent1"/>
          <w:lang w:val="ro-RO"/>
        </w:rPr>
        <w:t>Eficiența intervențiilor REACT-EU AP 8 OS 8.2</w:t>
      </w:r>
    </w:p>
    <w:p w14:paraId="08F8108F" w14:textId="77777777" w:rsidR="00126FF0" w:rsidRPr="003C0AD0" w:rsidRDefault="00126FF0" w:rsidP="00126FF0">
      <w:pPr>
        <w:spacing w:line="276" w:lineRule="auto"/>
        <w:rPr>
          <w:sz w:val="20"/>
          <w:szCs w:val="20"/>
          <w:lang w:val="ro-RO"/>
        </w:rPr>
      </w:pPr>
      <w:r w:rsidRPr="003C0AD0">
        <w:rPr>
          <w:sz w:val="20"/>
          <w:szCs w:val="20"/>
          <w:lang w:val="ro-RO"/>
        </w:rPr>
        <w:t>Prin intermediul proiectului PROACCES 3 - 15,801 de persoane au beneficiat de sprijin REACT-EU în combaterea sau contracararea efectelor pandemiei COVID-19. Astfel, pentru 14,324 de șomeri non-NEET cu vârsta peste 29 de ani au fost finanțate subvenții conform art. 85 din Legea 76/2002 și pentru 1,477 șomeri cu vârsta peste 50 de ani au fost încadrați ca urmare a acordării de stimulente financiare angajatorilor conform art. III, alin. (1) din OUG nr. 92/2020. Fără acest tip de sprijin angajarea acestora, și mai ales pe perioadă nedeterminată, ar fi fost dificilă.</w:t>
      </w:r>
    </w:p>
    <w:p w14:paraId="2FA004C2" w14:textId="77777777" w:rsidR="00126FF0" w:rsidRPr="003C0AD0" w:rsidRDefault="00126FF0" w:rsidP="00126FF0">
      <w:pPr>
        <w:spacing w:line="276" w:lineRule="auto"/>
        <w:rPr>
          <w:sz w:val="20"/>
          <w:lang w:val="ro-RO"/>
        </w:rPr>
      </w:pPr>
      <w:r w:rsidRPr="003C0AD0">
        <w:rPr>
          <w:sz w:val="20"/>
          <w:szCs w:val="20"/>
          <w:lang w:val="ro-RO"/>
        </w:rPr>
        <w:t xml:space="preserve">Sprijinul financiar REACT-EU POCU OS 8.2 a fost acordat în decembrie 2020-iunie 2023, ceea ce a coincis cu perioada în care efectele pandemiei au fost cel mai puternic resimțite. Astfel, momentul acordării sprijinului REACT-EU POCU OS 8.2 a fost foarte potrivit pentru a ameliora efectele crizei generate de pandemia de COVID-19. </w:t>
      </w:r>
      <w:r w:rsidRPr="003C0AD0">
        <w:rPr>
          <w:sz w:val="20"/>
          <w:lang w:val="ro-RO"/>
        </w:rPr>
        <w:t>Prin proiect au fost aduse beneficii pe termen lungn pentru categoriile de grup țintă vizate</w:t>
      </w:r>
      <w:r w:rsidRPr="003C0AD0">
        <w:rPr>
          <w:lang w:val="ro-RO"/>
        </w:rPr>
        <w:t xml:space="preserve"> </w:t>
      </w:r>
      <w:r w:rsidRPr="003C0AD0">
        <w:rPr>
          <w:sz w:val="20"/>
          <w:lang w:val="ro-RO"/>
        </w:rPr>
        <w:t>- au fost angajați pe perioadă nedeterminată, ceea ce este un mare plus pentru persoanele provenind categoriile şomeri tineri non-NEETs cu vârsta sub 29 de ani și șomeri cu vârsta de peste 50 de ani.</w:t>
      </w:r>
    </w:p>
    <w:p w14:paraId="28E352E8"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lastRenderedPageBreak/>
        <w:t>Măsurile active de sprijin REACT-EU OS 8.2 destinate angajaților și angajatorilor în contextul situației epidemiologice determinate de răspândirea coronavirusului SARS-CoV-2 au adus schimbări pentru 15,801 persoane. Fără sprijiinul financiar REACT-EU POCU OS 8.2 aceste schimbări ale situației angajaților și angajatorilor în contextul crizei COVID-19 nu ar fi posibile.</w:t>
      </w:r>
    </w:p>
    <w:p w14:paraId="33F04C3F" w14:textId="77777777" w:rsidR="00126FF0" w:rsidRPr="003C0AD0" w:rsidRDefault="00126FF0" w:rsidP="00126FF0">
      <w:pPr>
        <w:spacing w:line="276" w:lineRule="auto"/>
        <w:rPr>
          <w:rFonts w:eastAsia="Times New Roman" w:cstheme="minorHAnsi"/>
          <w:color w:val="FF0000"/>
          <w:sz w:val="20"/>
          <w:szCs w:val="20"/>
          <w:lang w:val="ro-RO"/>
        </w:rPr>
      </w:pPr>
      <w:r w:rsidRPr="003C0AD0">
        <w:rPr>
          <w:rFonts w:cstheme="minorHAnsi"/>
          <w:sz w:val="20"/>
          <w:szCs w:val="20"/>
          <w:lang w:val="ro-RO"/>
        </w:rPr>
        <w:t>Măsurile de tip REACT-EU au fost măsuri foarte potrivite și au avut o contribuție foarte mare la ameliorarea efectelor negative ale pandemiei.</w:t>
      </w:r>
    </w:p>
    <w:p w14:paraId="24A9EF0B"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line="276" w:lineRule="auto"/>
        <w:ind w:left="357" w:hanging="357"/>
        <w:contextualSpacing w:val="0"/>
        <w:jc w:val="left"/>
        <w:rPr>
          <w:rFonts w:cstheme="minorHAnsi"/>
          <w:b/>
          <w:i/>
          <w:iCs/>
          <w:color w:val="134753" w:themeColor="accent1"/>
          <w:lang w:val="ro-RO"/>
        </w:rPr>
      </w:pPr>
      <w:r w:rsidRPr="003C0AD0">
        <w:rPr>
          <w:rFonts w:cstheme="minorHAnsi"/>
          <w:b/>
          <w:i/>
          <w:iCs/>
          <w:color w:val="134753" w:themeColor="accent1"/>
          <w:lang w:val="ro-RO"/>
        </w:rPr>
        <w:t>Coerență și complementaritate</w:t>
      </w:r>
    </w:p>
    <w:p w14:paraId="264450E4" w14:textId="77777777" w:rsidR="00126FF0" w:rsidRPr="003C0AD0" w:rsidRDefault="00126FF0" w:rsidP="00126FF0">
      <w:pPr>
        <w:spacing w:line="276" w:lineRule="auto"/>
        <w:rPr>
          <w:sz w:val="20"/>
          <w:szCs w:val="20"/>
          <w:lang w:val="ro-RO"/>
        </w:rPr>
      </w:pPr>
      <w:bookmarkStart w:id="76" w:name="_Hlk85623905"/>
      <w:r w:rsidRPr="003C0AD0">
        <w:rPr>
          <w:sz w:val="20"/>
          <w:szCs w:val="20"/>
          <w:lang w:val="ro-RO"/>
        </w:rPr>
        <w:t xml:space="preserve">Prin prisma obiectivului general, proiectul a răspuns obiectivului POCU REACT-EU OS 8.2 prin acordarea de măsuri active de sprijin destinate angajaților și angajatorilor în contextul situației epidemiologice determinate de raspândirea coronavirusului SARS-CoV-2. Au fost acordate facilităţi angajatorilor care au încadrat în muncă, pe durată nedeterminată, şomeri înregistraţi în evidenţele SPO din categoriile tineri non-NEETs cu vârsta sub 29 de ani și cu vârsta de peste 50 de ani. </w:t>
      </w:r>
    </w:p>
    <w:p w14:paraId="25DFF0C7" w14:textId="77777777" w:rsidR="00126FF0" w:rsidRPr="003C0AD0" w:rsidRDefault="00126FF0" w:rsidP="00126FF0">
      <w:pPr>
        <w:spacing w:line="276" w:lineRule="auto"/>
        <w:rPr>
          <w:sz w:val="20"/>
          <w:szCs w:val="20"/>
          <w:lang w:val="ro-RO"/>
        </w:rPr>
      </w:pPr>
      <w:r w:rsidRPr="003C0AD0">
        <w:rPr>
          <w:sz w:val="20"/>
          <w:szCs w:val="20"/>
          <w:lang w:val="ro-RO"/>
        </w:rPr>
        <w:t xml:space="preserve">De asemenea, proiectul a răspuns și priorităţilor de politică publică ale Ministerului Muncii, respectiv reducerea şomajului şi facilitarea integrării şomerilor pe piaţa muncii. </w:t>
      </w:r>
    </w:p>
    <w:p w14:paraId="1B24D3BE" w14:textId="77777777" w:rsidR="00126FF0" w:rsidRPr="003C0AD0" w:rsidRDefault="00126FF0" w:rsidP="00126FF0">
      <w:pPr>
        <w:spacing w:line="276" w:lineRule="auto"/>
        <w:rPr>
          <w:sz w:val="20"/>
          <w:szCs w:val="20"/>
          <w:lang w:val="ro-RO"/>
        </w:rPr>
      </w:pPr>
      <w:r w:rsidRPr="003C0AD0">
        <w:rPr>
          <w:sz w:val="20"/>
          <w:szCs w:val="20"/>
          <w:lang w:val="ro-RO"/>
        </w:rPr>
        <w:t>Proiectul PROACCES 3 au contrinuit la creșterea posibilităților de încadrare a unui număr foarte mare de șomeri, inclusiv persoane din mediul rural sau care aparţin minorităţii romă, informaţi, consiliaţi şi profilaţi de către agenţiile judeţene pentru ocuparea forţei de muncă, înregistrați la Serviciul Public de Ocupare.</w:t>
      </w:r>
    </w:p>
    <w:bookmarkEnd w:id="76"/>
    <w:p w14:paraId="6EDBE481"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00" w:line="276" w:lineRule="auto"/>
        <w:ind w:left="357" w:hanging="357"/>
        <w:contextualSpacing w:val="0"/>
        <w:jc w:val="left"/>
        <w:rPr>
          <w:rFonts w:cstheme="minorHAnsi"/>
          <w:b/>
          <w:i/>
          <w:iCs/>
          <w:color w:val="134753" w:themeColor="accent1"/>
          <w:lang w:val="ro-RO"/>
        </w:rPr>
      </w:pPr>
      <w:r w:rsidRPr="003C0AD0">
        <w:rPr>
          <w:rFonts w:cstheme="minorHAnsi"/>
          <w:b/>
          <w:i/>
          <w:iCs/>
          <w:color w:val="134753" w:themeColor="accent1"/>
          <w:lang w:val="ro-RO"/>
        </w:rPr>
        <w:t>Concluzii și lecții învățate</w:t>
      </w:r>
    </w:p>
    <w:p w14:paraId="04DA29D2" w14:textId="77777777" w:rsidR="00126FF0" w:rsidRPr="003C0AD0" w:rsidRDefault="00126FF0" w:rsidP="00126FF0">
      <w:pPr>
        <w:spacing w:line="276" w:lineRule="auto"/>
        <w:rPr>
          <w:sz w:val="20"/>
          <w:szCs w:val="20"/>
          <w:lang w:val="ro-RO"/>
        </w:rPr>
      </w:pPr>
      <w:r w:rsidRPr="003C0AD0">
        <w:rPr>
          <w:sz w:val="20"/>
          <w:szCs w:val="20"/>
          <w:lang w:val="ro-RO"/>
        </w:rPr>
        <w:t xml:space="preserve">Prin prisma obiectivului general, proiectul a răspuns obiectivului POCU REACT-EU OS 8.2 prin acordarea de măsuri active de sprijin destinate angajaților și angajatorilor în contextul situației epidemiologice determinate de raspândirea coronavirusului SARS-CoV-2. Au fost acordate </w:t>
      </w:r>
      <w:r w:rsidRPr="003C0AD0">
        <w:rPr>
          <w:sz w:val="20"/>
          <w:szCs w:val="20"/>
          <w:u w:val="single"/>
          <w:lang w:val="ro-RO"/>
        </w:rPr>
        <w:t>facilităţi angajatorilor care au încadrat în muncă,</w:t>
      </w:r>
      <w:r w:rsidRPr="003C0AD0">
        <w:rPr>
          <w:sz w:val="20"/>
          <w:szCs w:val="20"/>
          <w:lang w:val="ro-RO"/>
        </w:rPr>
        <w:t xml:space="preserve"> </w:t>
      </w:r>
      <w:r w:rsidRPr="003C0AD0">
        <w:rPr>
          <w:sz w:val="20"/>
          <w:szCs w:val="20"/>
          <w:u w:val="single"/>
          <w:lang w:val="ro-RO"/>
        </w:rPr>
        <w:t xml:space="preserve">pe durată nedeterminată, </w:t>
      </w:r>
      <w:bookmarkStart w:id="77" w:name="_Hlk151896464"/>
      <w:r w:rsidRPr="003C0AD0">
        <w:rPr>
          <w:sz w:val="20"/>
          <w:szCs w:val="20"/>
          <w:u w:val="single"/>
          <w:lang w:val="ro-RO"/>
        </w:rPr>
        <w:t>şomeri înregistraţi în evidenţele SPO din categoriile tineri non-NEETs cu vârsta sub 29 de ani și cu vârsta de peste 50 de ani</w:t>
      </w:r>
      <w:bookmarkEnd w:id="77"/>
      <w:r w:rsidRPr="003C0AD0">
        <w:rPr>
          <w:sz w:val="20"/>
          <w:szCs w:val="20"/>
          <w:lang w:val="ro-RO"/>
        </w:rPr>
        <w:t>. De asemenea, proiectul a răspuns și priorităţilor de politică publică ale Ministerului Muncii, respectiv reducerea şomajului şi facilitarea integrării şomerilor pe piaţa muncii.</w:t>
      </w:r>
    </w:p>
    <w:p w14:paraId="408301A1" w14:textId="77777777" w:rsidR="00126FF0" w:rsidRPr="003C0AD0" w:rsidRDefault="00126FF0" w:rsidP="00126FF0">
      <w:pPr>
        <w:spacing w:line="276" w:lineRule="auto"/>
        <w:rPr>
          <w:sz w:val="20"/>
          <w:szCs w:val="20"/>
          <w:lang w:val="ro-RO"/>
        </w:rPr>
      </w:pPr>
      <w:r w:rsidRPr="003C0AD0">
        <w:rPr>
          <w:sz w:val="20"/>
          <w:szCs w:val="20"/>
          <w:lang w:val="ro-RO"/>
        </w:rPr>
        <w:t>Prin intermediul proiectului PROACCES 3 - 15,801 de persoane au beneficiat de sprijin REACT-EU în combaterea sau contracararea efectelor pandemiei COVID-19. Astfel, pentru 14,324 de șomeri non-NEET cu vârsta peste 29 de ani au fost finanțate subvenții conform art. 85 din Legea 76/2002 și pentru 1,477 șomeri cu vârsta peste 50 de ani au fost încadrați ca urmare a acordării de stimulente financiare angajatorilor conform art. III, alin. (1) din OUG nr. 92/2020. Fără acest tip de sprijin angajarea acestora, și mai ales pe perioadă nedeterminată, ar fi fost dificilă.</w:t>
      </w:r>
    </w:p>
    <w:p w14:paraId="7CE25AFF" w14:textId="77777777" w:rsidR="00126FF0" w:rsidRPr="003C0AD0" w:rsidRDefault="00126FF0" w:rsidP="00126FF0">
      <w:pPr>
        <w:spacing w:line="276" w:lineRule="auto"/>
        <w:rPr>
          <w:sz w:val="20"/>
          <w:lang w:val="ro-RO"/>
        </w:rPr>
      </w:pPr>
      <w:r w:rsidRPr="003C0AD0">
        <w:rPr>
          <w:sz w:val="20"/>
          <w:szCs w:val="20"/>
          <w:lang w:val="ro-RO"/>
        </w:rPr>
        <w:t xml:space="preserve">Sprijinul financiar REACT-EU POCU OS 8.2 a fost acordat în decembrie 2020-iunie 2023, ceea ce a coincis cu perioada în care efectele pandemiei au fost cel mai puternic resimțite. Astfel, momentul acordării sprijinului REACT-EU POCU OS 8.2 a fost foarte potrivit pentru a ameliora efectele crizei generate de pandemia de COVID-19. </w:t>
      </w:r>
      <w:r w:rsidRPr="003C0AD0">
        <w:rPr>
          <w:sz w:val="20"/>
          <w:lang w:val="ro-RO"/>
        </w:rPr>
        <w:t>Prin proiect au fost aduse beneficii pe termen lungn pentru categoriile de grup țintă vizate</w:t>
      </w:r>
      <w:r w:rsidRPr="003C0AD0">
        <w:rPr>
          <w:lang w:val="ro-RO"/>
        </w:rPr>
        <w:t xml:space="preserve"> </w:t>
      </w:r>
      <w:r w:rsidRPr="003C0AD0">
        <w:rPr>
          <w:sz w:val="20"/>
          <w:lang w:val="ro-RO"/>
        </w:rPr>
        <w:t>- au fost angajați pe perioadă nedeterminată, ceea ce este un mare plus pentru persoanele provenind categoriile şomeri tineri non-NEETs cu vârsta sub 29 de ani și șomeri cu vârsta de peste 50 de ani.</w:t>
      </w:r>
    </w:p>
    <w:p w14:paraId="12C9DCDB" w14:textId="77777777" w:rsidR="00126FF0" w:rsidRPr="003C0AD0" w:rsidRDefault="00126FF0" w:rsidP="00126FF0">
      <w:pPr>
        <w:spacing w:line="276" w:lineRule="auto"/>
        <w:rPr>
          <w:rFonts w:cstheme="minorHAnsi"/>
          <w:sz w:val="20"/>
          <w:szCs w:val="20"/>
          <w:lang w:val="ro-RO"/>
        </w:rPr>
      </w:pPr>
      <w:r w:rsidRPr="003C0AD0">
        <w:rPr>
          <w:sz w:val="20"/>
          <w:lang w:val="ro-RO"/>
        </w:rPr>
        <w:t xml:space="preserve">Nevoia de a susține angajații și angajatorii se menține ridicată și după pandemie. Măsuri de sprijin pentru diverse categorii de șomeri sunt necesare în continuare, actualmente ANOFM implementând și alte scheme similare (de ex. PROACCES 4 – finanțat din POCU OS 3.13). </w:t>
      </w:r>
      <w:r w:rsidRPr="003C0AD0">
        <w:rPr>
          <w:rFonts w:cstheme="minorHAnsi"/>
          <w:sz w:val="20"/>
          <w:szCs w:val="20"/>
          <w:lang w:val="ro-RO"/>
        </w:rPr>
        <w:t xml:space="preserve">Astfel, în contextul unor crize de amploare astfel de măsuri active de sprijin destinate angajaților și angajatorilor sunt foarte utile pentru a ameliora efectele negative ale acestora. </w:t>
      </w:r>
      <w:r w:rsidRPr="003C0AD0">
        <w:rPr>
          <w:rFonts w:cstheme="minorHAnsi"/>
          <w:sz w:val="20"/>
          <w:szCs w:val="20"/>
          <w:lang w:val="ro-RO"/>
        </w:rPr>
        <w:tab/>
      </w:r>
    </w:p>
    <w:p w14:paraId="652A668B" w14:textId="77777777" w:rsidR="00126FF0" w:rsidRPr="00405F9B" w:rsidRDefault="00126FF0" w:rsidP="00405F9B">
      <w:pPr>
        <w:pStyle w:val="Titlu3Heading3"/>
        <w:numPr>
          <w:ilvl w:val="0"/>
          <w:numId w:val="0"/>
        </w:numPr>
        <w:rPr>
          <w:color w:val="007F8F" w:themeColor="accent2" w:themeShade="BF"/>
        </w:rPr>
      </w:pPr>
      <w:bookmarkStart w:id="78" w:name="_Toc154147219"/>
      <w:r w:rsidRPr="00405F9B">
        <w:rPr>
          <w:color w:val="007F8F" w:themeColor="accent2" w:themeShade="BF"/>
        </w:rPr>
        <w:lastRenderedPageBreak/>
        <w:t>Studiu de caz OS 8.3: Proiectul „Antreprenoriat cu IMPACT Social!”, SMIS 148875</w:t>
      </w:r>
      <w:bookmarkEnd w:id="78"/>
    </w:p>
    <w:p w14:paraId="26ACCA0D"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cstheme="minorHAnsi"/>
          <w:b/>
          <w:i/>
          <w:iCs/>
          <w:color w:val="134753" w:themeColor="accent1"/>
          <w:lang w:val="ro-RO"/>
        </w:rPr>
      </w:pPr>
      <w:r w:rsidRPr="003C0AD0">
        <w:rPr>
          <w:rFonts w:cstheme="minorHAnsi"/>
          <w:b/>
          <w:i/>
          <w:iCs/>
          <w:color w:val="134753" w:themeColor="accent1"/>
          <w:lang w:val="ro-RO"/>
        </w:rPr>
        <w:t>1     Introducere (context, aspecte metodologice)</w:t>
      </w:r>
    </w:p>
    <w:p w14:paraId="4DD0093F" w14:textId="77777777" w:rsidR="00126FF0" w:rsidRPr="003C0AD0" w:rsidRDefault="00126FF0" w:rsidP="00126FF0">
      <w:pPr>
        <w:spacing w:before="120" w:line="276" w:lineRule="auto"/>
        <w:rPr>
          <w:sz w:val="20"/>
          <w:szCs w:val="20"/>
          <w:lang w:val="ro-RO"/>
        </w:rPr>
      </w:pPr>
      <w:r w:rsidRPr="003C0AD0">
        <w:rPr>
          <w:sz w:val="20"/>
          <w:szCs w:val="20"/>
          <w:lang w:val="ro-RO"/>
        </w:rPr>
        <w:t xml:space="preserve">Scopul acestui studiu de caz este de a analiza la nivel de proiect (micro) și a determina </w:t>
      </w:r>
      <w:r w:rsidRPr="003C0AD0">
        <w:rPr>
          <w:b/>
          <w:sz w:val="20"/>
          <w:szCs w:val="20"/>
          <w:lang w:val="ro-RO"/>
        </w:rPr>
        <w:t>eficacitatea, eficiența, impactul și, după caz, caracterul incluziv și nediscriminatoriu al intervențiilor/resurselor REACT-EU</w:t>
      </w:r>
      <w:r w:rsidRPr="003C0AD0">
        <w:rPr>
          <w:sz w:val="20"/>
          <w:szCs w:val="20"/>
          <w:lang w:val="ro-RO"/>
        </w:rPr>
        <w:t>.</w:t>
      </w:r>
    </w:p>
    <w:p w14:paraId="40FF9C64" w14:textId="77777777" w:rsidR="00126FF0" w:rsidRPr="003C0AD0" w:rsidRDefault="00126FF0" w:rsidP="00126FF0">
      <w:pPr>
        <w:spacing w:before="120" w:line="276" w:lineRule="auto"/>
        <w:rPr>
          <w:sz w:val="20"/>
          <w:szCs w:val="20"/>
          <w:highlight w:val="yellow"/>
          <w:lang w:val="ro-RO"/>
        </w:rPr>
      </w:pPr>
      <w:r w:rsidRPr="003C0AD0">
        <w:rPr>
          <w:sz w:val="20"/>
          <w:szCs w:val="20"/>
          <w:lang w:val="ro-RO"/>
        </w:rPr>
        <w:t>Acest studiu de caz are drept obiect proiectul „Antreprenoriat cu IMPACT Social”. Proiectul vizează formare antreprenorială și acordare de sprijin financiar pentru înființarea de noi întreprinderi sociale. Mai mult decât atât, proiectul contribuie la axa prioritară REACT-EU, OS 8.3, Operațiunea - Măsuri de investiții și relansare economică prin antreprenoriat pentru limitarea efectelor pandemiei COVID-19, Schema de ajutor de stat - Sprijin pentru înființarea de întreprinderi sociale în mediul rural și la indicatorii comuni FSE/ILMT și specifici de program 4S61.1, 4S62.1, CVR1, CR02, CR11, CV33 și 4S225.2.1 prin intervențiile propuse de susținere a ocupării pentru 55 persoane (din care 19 tineri NEETS), prin intermediul antreprenoriatului social în cadrul a 18 de afaceri sociale din mediul rural (din care 14 în domeniul agricol și 4 cel non-agricol).</w:t>
      </w:r>
    </w:p>
    <w:p w14:paraId="291F6E63" w14:textId="77777777" w:rsidR="00126FF0" w:rsidRPr="003C0AD0" w:rsidRDefault="00126FF0" w:rsidP="00126FF0">
      <w:pPr>
        <w:spacing w:before="120" w:line="276" w:lineRule="auto"/>
        <w:rPr>
          <w:sz w:val="20"/>
          <w:szCs w:val="20"/>
          <w:lang w:val="ro-RO"/>
        </w:rPr>
      </w:pPr>
      <w:r w:rsidRPr="003C0AD0">
        <w:rPr>
          <w:sz w:val="20"/>
          <w:szCs w:val="20"/>
          <w:lang w:val="ro-RO"/>
        </w:rPr>
        <w:t xml:space="preserve">Implementarea activităților proiectului în cauză se realizează în conformitate cu regulile și procedurile stabilite la nivelul POCU, cu facilitățile oferite de regulamentul de implementare a resurselor REACT-EU și cerințele Uniunii Europene, asigurând o utilizare eficientă și transparentă a resurselor alocate, astfel că acesta este implementat în regiunile mai puțin dezvoltate ale României prin măsuri de formare antreprenorială, acordare de sprijin financiar în vederea înființării de noi întreprinderi sociale și susținerii tinerilor NEETS și persoanelor marginalizate, fiind vizat un grup țintă din zonele non ITI Delta Dunării ale Județelor Constanța, Galați și Tulcea. </w:t>
      </w:r>
    </w:p>
    <w:p w14:paraId="35DA9F70" w14:textId="77777777" w:rsidR="00126FF0" w:rsidRPr="003C0AD0" w:rsidRDefault="00126FF0" w:rsidP="00126FF0">
      <w:pPr>
        <w:spacing w:before="120" w:line="276" w:lineRule="auto"/>
        <w:rPr>
          <w:sz w:val="20"/>
          <w:szCs w:val="20"/>
          <w:lang w:val="ro-RO"/>
        </w:rPr>
      </w:pPr>
      <w:r w:rsidRPr="003C0AD0">
        <w:rPr>
          <w:sz w:val="20"/>
          <w:szCs w:val="20"/>
          <w:lang w:val="ro-RO"/>
        </w:rPr>
        <w:t xml:space="preserve">Pentru realizarea acestui SdC s-au folosit următoarele metode: cercetarea documentară, interviul. </w:t>
      </w:r>
      <w:r w:rsidRPr="003C0AD0">
        <w:rPr>
          <w:rFonts w:ascii="Calibri" w:hAnsi="Calibri" w:cs="Calibri"/>
          <w:sz w:val="20"/>
          <w:szCs w:val="20"/>
          <w:lang w:val="ro-RO"/>
        </w:rPr>
        <w:t>Cercetarea documentară a inclus analiza documentelor și rapoartelor oficiale referitoare la proiect, precum și analiza altor studii de caz similare. Interviul au fost realizate cu membri ai echipei de proiect din partea beneficiarului.</w:t>
      </w:r>
      <w:r w:rsidRPr="003C0AD0">
        <w:rPr>
          <w:sz w:val="20"/>
          <w:szCs w:val="20"/>
          <w:lang w:val="ro-RO"/>
        </w:rPr>
        <w:t xml:space="preserve"> </w:t>
      </w:r>
    </w:p>
    <w:p w14:paraId="1F234C81" w14:textId="77777777" w:rsidR="00126FF0" w:rsidRPr="003C0AD0" w:rsidRDefault="00126FF0" w:rsidP="00126FF0">
      <w:pPr>
        <w:spacing w:before="120" w:line="276" w:lineRule="auto"/>
        <w:rPr>
          <w:sz w:val="20"/>
          <w:szCs w:val="20"/>
          <w:lang w:val="ro-RO"/>
        </w:rPr>
      </w:pPr>
    </w:p>
    <w:p w14:paraId="283AA8E9"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cstheme="minorHAnsi"/>
          <w:b/>
          <w:i/>
          <w:iCs/>
          <w:color w:val="134753" w:themeColor="accent1"/>
          <w:lang w:val="ro-RO"/>
        </w:rPr>
      </w:pPr>
      <w:r w:rsidRPr="003C0AD0">
        <w:rPr>
          <w:rFonts w:cstheme="minorHAnsi"/>
          <w:b/>
          <w:i/>
          <w:iCs/>
          <w:color w:val="134753" w:themeColor="accent1"/>
          <w:lang w:val="ro-RO"/>
        </w:rPr>
        <w:t>2     Informații despre proiect</w:t>
      </w:r>
    </w:p>
    <w:p w14:paraId="6D6EC763" w14:textId="77777777" w:rsidR="00126FF0" w:rsidRPr="00B23886" w:rsidRDefault="00126FF0" w:rsidP="00126FF0">
      <w:pPr>
        <w:autoSpaceDE w:val="0"/>
        <w:autoSpaceDN w:val="0"/>
        <w:adjustRightInd w:val="0"/>
        <w:spacing w:before="120" w:line="276" w:lineRule="auto"/>
        <w:rPr>
          <w:rFonts w:eastAsia="Times New Roman" w:cstheme="minorHAnsi"/>
          <w:b/>
          <w:color w:val="0072AE"/>
          <w:sz w:val="20"/>
          <w:szCs w:val="20"/>
          <w:lang w:val="ro-RO"/>
        </w:rPr>
      </w:pPr>
      <w:r w:rsidRPr="00B23886">
        <w:rPr>
          <w:rFonts w:cstheme="minorHAnsi"/>
          <w:b/>
          <w:i/>
          <w:iCs/>
          <w:color w:val="0072AE"/>
          <w:lang w:val="ro-RO"/>
        </w:rPr>
        <w:t>Prezentarea sintetică a beneficiarului și partenerilor</w:t>
      </w:r>
    </w:p>
    <w:p w14:paraId="4DE40B83" w14:textId="77777777" w:rsidR="00126FF0" w:rsidRPr="003C0AD0" w:rsidRDefault="00126FF0" w:rsidP="00126FF0">
      <w:pPr>
        <w:autoSpaceDE w:val="0"/>
        <w:autoSpaceDN w:val="0"/>
        <w:adjustRightInd w:val="0"/>
        <w:spacing w:before="120" w:line="276" w:lineRule="auto"/>
        <w:rPr>
          <w:rFonts w:eastAsia="Times New Roman" w:cstheme="minorHAnsi"/>
          <w:bCs w:val="0"/>
          <w:sz w:val="20"/>
          <w:szCs w:val="20"/>
          <w:lang w:val="ro-RO"/>
        </w:rPr>
      </w:pPr>
      <w:r w:rsidRPr="003C0AD0">
        <w:rPr>
          <w:rFonts w:eastAsia="Times New Roman" w:cstheme="minorHAnsi"/>
          <w:b/>
          <w:sz w:val="20"/>
          <w:szCs w:val="20"/>
          <w:lang w:val="ro-RO"/>
        </w:rPr>
        <w:t>Beneficiarul</w:t>
      </w:r>
      <w:r w:rsidRPr="003C0AD0">
        <w:rPr>
          <w:rFonts w:eastAsia="Times New Roman" w:cstheme="minorHAnsi"/>
          <w:sz w:val="20"/>
          <w:szCs w:val="20"/>
          <w:lang w:val="ro-RO"/>
        </w:rPr>
        <w:t>:</w:t>
      </w:r>
      <w:r w:rsidRPr="003C0AD0">
        <w:rPr>
          <w:sz w:val="20"/>
          <w:szCs w:val="20"/>
          <w:lang w:val="ro-RO"/>
        </w:rPr>
        <w:t xml:space="preserve"> </w:t>
      </w:r>
      <w:r w:rsidRPr="003C0AD0">
        <w:rPr>
          <w:b/>
          <w:sz w:val="20"/>
          <w:szCs w:val="20"/>
          <w:lang w:val="ro-RO"/>
        </w:rPr>
        <w:t xml:space="preserve">Asociația </w:t>
      </w:r>
      <w:r w:rsidRPr="003C0AD0">
        <w:rPr>
          <w:rFonts w:eastAsia="Times New Roman" w:cstheme="minorHAnsi"/>
          <w:b/>
          <w:sz w:val="20"/>
          <w:szCs w:val="20"/>
          <w:lang w:val="ro-RO"/>
        </w:rPr>
        <w:t>"</w:t>
      </w:r>
      <w:r w:rsidRPr="003C0AD0">
        <w:rPr>
          <w:b/>
          <w:sz w:val="20"/>
          <w:szCs w:val="20"/>
          <w:lang w:val="ro-RO"/>
        </w:rPr>
        <w:t>MÂINI ÎNTINSE</w:t>
      </w:r>
      <w:r w:rsidRPr="003C0AD0">
        <w:rPr>
          <w:rFonts w:eastAsia="Times New Roman" w:cstheme="minorHAnsi"/>
          <w:b/>
          <w:sz w:val="20"/>
          <w:szCs w:val="20"/>
          <w:lang w:val="ro-RO"/>
        </w:rPr>
        <w:t>"</w:t>
      </w:r>
      <w:r w:rsidRPr="003C0AD0">
        <w:rPr>
          <w:rFonts w:eastAsia="Times New Roman" w:cstheme="minorHAnsi"/>
          <w:sz w:val="20"/>
          <w:szCs w:val="20"/>
          <w:lang w:val="ro-RO"/>
        </w:rPr>
        <w:t xml:space="preserve"> este o organizație înființată în anul 2002 ca răspuns la nevoia de susținere a copiilor și tinerilor aflați în dificultate, dar și în sprijinul familiilor acestora. Participă activ în creșterea calității vieții populației prezente și viitoare în abordare integrată de dezvoltare economică, protecția mediului și justiție socială prin reprezentanții Asociației în componența diverselor Comisii în plan local și Județean: Comisia pentru Protecție Copilului Tulcea, Comisia Județeană pentru Egalitate de Șanse între Femei și Bărbați Tulcea, Comisia Județeană pentru Incluziune Socială, Bordul Comunitar Consultativ, Comisia de Orientare Școlară și Profesională Tulcea, Comisia de Etică din Inspectoratul Școlar Județean Tulcea. Asociația Mâini Întinse dezvoltă și promovează programe culturale, educaționale și sociale pentru sprijinirea grupurilor marginalizate sau cu risc de marginalizare socială.</w:t>
      </w:r>
    </w:p>
    <w:p w14:paraId="409A85D1" w14:textId="77777777" w:rsidR="00126FF0" w:rsidRPr="003C0AD0" w:rsidRDefault="00126FF0" w:rsidP="00126FF0">
      <w:pPr>
        <w:autoSpaceDE w:val="0"/>
        <w:autoSpaceDN w:val="0"/>
        <w:adjustRightInd w:val="0"/>
        <w:spacing w:before="120" w:line="276" w:lineRule="auto"/>
        <w:rPr>
          <w:rFonts w:eastAsia="Times New Roman" w:cstheme="minorHAnsi"/>
          <w:bCs w:val="0"/>
          <w:sz w:val="20"/>
          <w:szCs w:val="20"/>
          <w:lang w:val="ro-RO"/>
        </w:rPr>
      </w:pPr>
      <w:r w:rsidRPr="003C0AD0">
        <w:rPr>
          <w:rFonts w:eastAsia="Times New Roman" w:cstheme="minorHAnsi"/>
          <w:sz w:val="20"/>
          <w:szCs w:val="20"/>
          <w:lang w:val="ro-RO"/>
        </w:rPr>
        <w:t>Asociația Mâini Întinse este acreditată ca furnizor de servicii sociale de către Autoritatea Națională pentru Protecția Familiei și a Drepturilor Copilului și are licență definitivă de funcționare pentru două Centre.</w:t>
      </w:r>
    </w:p>
    <w:p w14:paraId="030C8BFB" w14:textId="77777777" w:rsidR="00126FF0" w:rsidRPr="003C0AD0" w:rsidRDefault="00126FF0" w:rsidP="00126FF0">
      <w:pPr>
        <w:autoSpaceDE w:val="0"/>
        <w:autoSpaceDN w:val="0"/>
        <w:adjustRightInd w:val="0"/>
        <w:spacing w:before="120" w:line="276" w:lineRule="auto"/>
        <w:rPr>
          <w:rFonts w:eastAsia="Times New Roman" w:cstheme="minorHAnsi"/>
          <w:bCs w:val="0"/>
          <w:sz w:val="20"/>
          <w:szCs w:val="20"/>
          <w:lang w:val="ro-RO"/>
        </w:rPr>
      </w:pPr>
      <w:r w:rsidRPr="003C0AD0">
        <w:rPr>
          <w:rFonts w:eastAsia="Times New Roman" w:cstheme="minorHAnsi"/>
          <w:b/>
          <w:sz w:val="20"/>
          <w:szCs w:val="20"/>
          <w:lang w:val="ro-RO"/>
        </w:rPr>
        <w:t>Partener 1</w:t>
      </w:r>
      <w:r w:rsidRPr="003C0AD0">
        <w:rPr>
          <w:rFonts w:eastAsia="Times New Roman" w:cstheme="minorHAnsi"/>
          <w:sz w:val="20"/>
          <w:szCs w:val="20"/>
          <w:lang w:val="ro-RO"/>
        </w:rPr>
        <w:t xml:space="preserve">: </w:t>
      </w:r>
      <w:r w:rsidRPr="003C0AD0">
        <w:rPr>
          <w:rFonts w:eastAsia="Times New Roman" w:cstheme="minorHAnsi"/>
          <w:b/>
          <w:sz w:val="20"/>
          <w:szCs w:val="20"/>
          <w:lang w:val="ro-RO"/>
        </w:rPr>
        <w:t>Asociația "AI ÎNCREDERE"</w:t>
      </w:r>
      <w:r w:rsidRPr="003C0AD0">
        <w:rPr>
          <w:rFonts w:eastAsia="Times New Roman" w:cstheme="minorHAnsi"/>
          <w:sz w:val="20"/>
          <w:szCs w:val="20"/>
          <w:lang w:val="ro-RO"/>
        </w:rPr>
        <w:t xml:space="preserve"> își desfășoară activitatea în domeniul antreprenorial și social din anul 2014. Prin urmare, are o experiență crescută dezvoltată prin proiectele de tip Start-up pe care le-a implementat și le implementează (POSDRU - Economie Socială, POCU -Start-up Plus, POCU – SOLIDAR). Resursele umane pe care Asociația le implică în proiecte sunt profesioniste și cu experiență.</w:t>
      </w:r>
    </w:p>
    <w:p w14:paraId="1362C2A0" w14:textId="77777777" w:rsidR="00126FF0" w:rsidRPr="003C0AD0" w:rsidRDefault="00126FF0" w:rsidP="00126FF0">
      <w:pPr>
        <w:autoSpaceDE w:val="0"/>
        <w:autoSpaceDN w:val="0"/>
        <w:adjustRightInd w:val="0"/>
        <w:spacing w:before="120" w:line="276" w:lineRule="auto"/>
        <w:rPr>
          <w:rFonts w:eastAsia="Times New Roman" w:cstheme="minorHAnsi"/>
          <w:bCs w:val="0"/>
          <w:sz w:val="20"/>
          <w:szCs w:val="20"/>
          <w:lang w:val="ro-RO"/>
        </w:rPr>
      </w:pPr>
      <w:r w:rsidRPr="003C0AD0">
        <w:rPr>
          <w:rFonts w:eastAsia="Times New Roman" w:cstheme="minorHAnsi"/>
          <w:b/>
          <w:sz w:val="20"/>
          <w:szCs w:val="20"/>
          <w:lang w:val="ro-RO"/>
        </w:rPr>
        <w:lastRenderedPageBreak/>
        <w:t>Partener 2</w:t>
      </w:r>
      <w:r w:rsidRPr="003C0AD0">
        <w:rPr>
          <w:rFonts w:eastAsia="Times New Roman" w:cstheme="minorHAnsi"/>
          <w:sz w:val="20"/>
          <w:szCs w:val="20"/>
          <w:lang w:val="ro-RO"/>
        </w:rPr>
        <w:t xml:space="preserve">: </w:t>
      </w:r>
      <w:r w:rsidRPr="003C0AD0">
        <w:rPr>
          <w:rFonts w:eastAsia="Times New Roman" w:cstheme="minorHAnsi"/>
          <w:b/>
          <w:sz w:val="20"/>
          <w:szCs w:val="20"/>
          <w:lang w:val="ro-RO"/>
        </w:rPr>
        <w:t>Asociația "ELIOT HOUSE"</w:t>
      </w:r>
      <w:r w:rsidRPr="003C0AD0">
        <w:rPr>
          <w:rFonts w:eastAsia="Times New Roman" w:cstheme="minorHAnsi"/>
          <w:sz w:val="20"/>
          <w:szCs w:val="20"/>
          <w:lang w:val="ro-RO"/>
        </w:rPr>
        <w:t xml:space="preserve"> are o expertiză crescută în vederea furnizării serviciilor de formare dar și a implementării unor campanii de promovare și informare, consiliere, monitorizare. Organizația a implementat proiecte cu finanțare nerambursabilă și a fost furnizor de formare profesională pentru AJOFM Tulcea.</w:t>
      </w:r>
    </w:p>
    <w:p w14:paraId="4ED12E92" w14:textId="77777777" w:rsidR="00126FF0" w:rsidRPr="00B23886" w:rsidRDefault="00126FF0" w:rsidP="00126FF0">
      <w:pPr>
        <w:spacing w:before="120" w:line="276" w:lineRule="auto"/>
        <w:rPr>
          <w:rFonts w:cstheme="minorHAnsi"/>
          <w:b/>
          <w:i/>
          <w:iCs/>
          <w:color w:val="0072AE"/>
          <w:lang w:val="ro-RO"/>
        </w:rPr>
      </w:pPr>
      <w:r w:rsidRPr="00B23886">
        <w:rPr>
          <w:rFonts w:cstheme="minorHAnsi"/>
          <w:b/>
          <w:i/>
          <w:iCs/>
          <w:color w:val="0072AE"/>
          <w:lang w:val="ro-RO"/>
        </w:rPr>
        <w:t>Date sintetice ale proiectului</w:t>
      </w:r>
    </w:p>
    <w:tbl>
      <w:tblPr>
        <w:tblStyle w:val="GridTable1Light"/>
        <w:tblW w:w="4963" w:type="pct"/>
        <w:tblLook w:val="0480" w:firstRow="0" w:lastRow="0" w:firstColumn="1" w:lastColumn="0" w:noHBand="0" w:noVBand="1"/>
      </w:tblPr>
      <w:tblGrid>
        <w:gridCol w:w="1980"/>
        <w:gridCol w:w="6970"/>
      </w:tblGrid>
      <w:tr w:rsidR="00126FF0" w:rsidRPr="003C0AD0" w14:paraId="144B70E7" w14:textId="77777777" w:rsidTr="00FF2A26">
        <w:tc>
          <w:tcPr>
            <w:cnfStyle w:val="001000000000" w:firstRow="0" w:lastRow="0" w:firstColumn="1" w:lastColumn="0" w:oddVBand="0" w:evenVBand="0" w:oddHBand="0" w:evenHBand="0" w:firstRowFirstColumn="0" w:firstRowLastColumn="0" w:lastRowFirstColumn="0" w:lastRowLastColumn="0"/>
            <w:tcW w:w="1106" w:type="pct"/>
          </w:tcPr>
          <w:p w14:paraId="49F47B98"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Beneficiar</w:t>
            </w:r>
          </w:p>
        </w:tc>
        <w:tc>
          <w:tcPr>
            <w:tcW w:w="3894" w:type="pct"/>
          </w:tcPr>
          <w:p w14:paraId="433646EB"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Asociația "MÂINI ÎNTINSE"</w:t>
            </w:r>
          </w:p>
        </w:tc>
      </w:tr>
      <w:tr w:rsidR="00126FF0" w:rsidRPr="003C0AD0" w14:paraId="229B10EE" w14:textId="77777777" w:rsidTr="00FF2A26">
        <w:tc>
          <w:tcPr>
            <w:cnfStyle w:val="001000000000" w:firstRow="0" w:lastRow="0" w:firstColumn="1" w:lastColumn="0" w:oddVBand="0" w:evenVBand="0" w:oddHBand="0" w:evenHBand="0" w:firstRowFirstColumn="0" w:firstRowLastColumn="0" w:lastRowFirstColumn="0" w:lastRowLastColumn="0"/>
            <w:tcW w:w="1106" w:type="pct"/>
          </w:tcPr>
          <w:p w14:paraId="2D3704FE"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Parteneri</w:t>
            </w:r>
          </w:p>
        </w:tc>
        <w:tc>
          <w:tcPr>
            <w:tcW w:w="3894" w:type="pct"/>
          </w:tcPr>
          <w:p w14:paraId="32C74B28"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cstheme="minorHAnsi"/>
                <w:sz w:val="20"/>
                <w:szCs w:val="20"/>
                <w:lang w:val="ro-RO"/>
              </w:rPr>
              <w:t>Asociația "AI ÎNCREDERE" și Asociația "ELIOT HOUSE"</w:t>
            </w:r>
          </w:p>
        </w:tc>
      </w:tr>
      <w:tr w:rsidR="00126FF0" w:rsidRPr="003C0AD0" w14:paraId="4920F704" w14:textId="77777777" w:rsidTr="00FF2A26">
        <w:tc>
          <w:tcPr>
            <w:cnfStyle w:val="001000000000" w:firstRow="0" w:lastRow="0" w:firstColumn="1" w:lastColumn="0" w:oddVBand="0" w:evenVBand="0" w:oddHBand="0" w:evenHBand="0" w:firstRowFirstColumn="0" w:firstRowLastColumn="0" w:lastRowFirstColumn="0" w:lastRowLastColumn="0"/>
            <w:tcW w:w="1106" w:type="pct"/>
          </w:tcPr>
          <w:p w14:paraId="31E5344F"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Bugetul proiectului</w:t>
            </w:r>
          </w:p>
        </w:tc>
        <w:tc>
          <w:tcPr>
            <w:tcW w:w="3894" w:type="pct"/>
          </w:tcPr>
          <w:p w14:paraId="411476DE"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cstheme="minorHAnsi"/>
                <w:sz w:val="20"/>
                <w:szCs w:val="20"/>
                <w:lang w:val="ro-RO"/>
              </w:rPr>
              <w:t>7003743,50 lei</w:t>
            </w:r>
          </w:p>
        </w:tc>
      </w:tr>
      <w:tr w:rsidR="00126FF0" w:rsidRPr="003C0AD0" w14:paraId="0F57F33E" w14:textId="77777777" w:rsidTr="00FF2A26">
        <w:tc>
          <w:tcPr>
            <w:cnfStyle w:val="001000000000" w:firstRow="0" w:lastRow="0" w:firstColumn="1" w:lastColumn="0" w:oddVBand="0" w:evenVBand="0" w:oddHBand="0" w:evenHBand="0" w:firstRowFirstColumn="0" w:firstRowLastColumn="0" w:lastRowFirstColumn="0" w:lastRowLastColumn="0"/>
            <w:tcW w:w="1106" w:type="pct"/>
          </w:tcPr>
          <w:p w14:paraId="10B14287"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Durata contractului</w:t>
            </w:r>
          </w:p>
        </w:tc>
        <w:tc>
          <w:tcPr>
            <w:tcW w:w="3894" w:type="pct"/>
          </w:tcPr>
          <w:p w14:paraId="7B51E1FF"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lang w:val="ro-RO"/>
              </w:rPr>
            </w:pPr>
            <w:r w:rsidRPr="003C0AD0">
              <w:rPr>
                <w:rFonts w:cstheme="minorHAnsi"/>
                <w:sz w:val="20"/>
                <w:szCs w:val="20"/>
                <w:lang w:val="ro-RO"/>
              </w:rPr>
              <w:t>10.12.2021- 09.12.2023</w:t>
            </w:r>
          </w:p>
        </w:tc>
      </w:tr>
      <w:tr w:rsidR="00126FF0" w:rsidRPr="003C0AD0" w14:paraId="3B7DDF12" w14:textId="77777777" w:rsidTr="00FF2A26">
        <w:tc>
          <w:tcPr>
            <w:cnfStyle w:val="001000000000" w:firstRow="0" w:lastRow="0" w:firstColumn="1" w:lastColumn="0" w:oddVBand="0" w:evenVBand="0" w:oddHBand="0" w:evenHBand="0" w:firstRowFirstColumn="0" w:firstRowLastColumn="0" w:lastRowFirstColumn="0" w:lastRowLastColumn="0"/>
            <w:tcW w:w="1106" w:type="pct"/>
          </w:tcPr>
          <w:p w14:paraId="3C1B51E3"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Tip intervenție</w:t>
            </w:r>
          </w:p>
        </w:tc>
        <w:tc>
          <w:tcPr>
            <w:tcW w:w="3894" w:type="pct"/>
          </w:tcPr>
          <w:p w14:paraId="7F214C6D"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cstheme="minorHAnsi"/>
                <w:sz w:val="20"/>
                <w:szCs w:val="20"/>
                <w:lang w:val="ro-RO"/>
              </w:rPr>
              <w:t>Formare, înființare SES, creare locuri de muncă, angajare grupuri vulnerabile/tineri NEETS</w:t>
            </w:r>
          </w:p>
        </w:tc>
      </w:tr>
    </w:tbl>
    <w:p w14:paraId="66E3778D" w14:textId="77777777" w:rsidR="00126FF0" w:rsidRPr="003C0AD0" w:rsidRDefault="00126FF0" w:rsidP="00126FF0">
      <w:pPr>
        <w:spacing w:before="120" w:line="276" w:lineRule="auto"/>
        <w:rPr>
          <w:sz w:val="20"/>
          <w:szCs w:val="20"/>
          <w:lang w:val="ro-RO"/>
        </w:rPr>
      </w:pPr>
    </w:p>
    <w:p w14:paraId="3F6E3709" w14:textId="77777777" w:rsidR="00126FF0" w:rsidRPr="00B23886" w:rsidRDefault="00126FF0" w:rsidP="00126FF0">
      <w:pPr>
        <w:spacing w:before="120" w:line="276" w:lineRule="auto"/>
        <w:rPr>
          <w:rFonts w:cstheme="minorHAnsi"/>
          <w:b/>
          <w:i/>
          <w:iCs/>
          <w:color w:val="0072AE"/>
          <w:lang w:val="ro-RO"/>
        </w:rPr>
      </w:pPr>
      <w:r w:rsidRPr="00B23886">
        <w:rPr>
          <w:rFonts w:cstheme="minorHAnsi"/>
          <w:b/>
          <w:i/>
          <w:iCs/>
          <w:color w:val="0072AE"/>
          <w:lang w:val="ro-RO"/>
        </w:rPr>
        <w:t>Obiectivul general și obiectivele specifice ale proiectului</w:t>
      </w:r>
    </w:p>
    <w:tbl>
      <w:tblPr>
        <w:tblStyle w:val="GridTable5Dark-Accent3"/>
        <w:tblW w:w="5000" w:type="pct"/>
        <w:tblLook w:val="0680" w:firstRow="0" w:lastRow="0" w:firstColumn="1" w:lastColumn="0" w:noHBand="1" w:noVBand="1"/>
      </w:tblPr>
      <w:tblGrid>
        <w:gridCol w:w="1100"/>
        <w:gridCol w:w="7917"/>
      </w:tblGrid>
      <w:tr w:rsidR="00126FF0" w:rsidRPr="003C0AD0" w14:paraId="6139E88F" w14:textId="77777777" w:rsidTr="00FF2A26">
        <w:tc>
          <w:tcPr>
            <w:cnfStyle w:val="001000000000" w:firstRow="0" w:lastRow="0" w:firstColumn="1" w:lastColumn="0" w:oddVBand="0" w:evenVBand="0" w:oddHBand="0" w:evenHBand="0" w:firstRowFirstColumn="0" w:firstRowLastColumn="0" w:lastRowFirstColumn="0" w:lastRowLastColumn="0"/>
            <w:tcW w:w="610" w:type="pct"/>
            <w:tcBorders>
              <w:top w:val="none" w:sz="0" w:space="0" w:color="auto"/>
              <w:left w:val="none" w:sz="0" w:space="0" w:color="auto"/>
              <w:bottom w:val="none" w:sz="0" w:space="0" w:color="auto"/>
            </w:tcBorders>
            <w:shd w:val="clear" w:color="auto" w:fill="002465"/>
          </w:tcPr>
          <w:p w14:paraId="024233CF" w14:textId="77777777" w:rsidR="00126FF0" w:rsidRPr="003C0AD0" w:rsidRDefault="00126FF0" w:rsidP="00FF2A26">
            <w:pPr>
              <w:spacing w:before="120" w:after="120" w:line="276" w:lineRule="auto"/>
              <w:jc w:val="both"/>
              <w:rPr>
                <w:rFonts w:eastAsia="Times New Roman" w:cstheme="minorHAnsi"/>
                <w:b w:val="0"/>
                <w:bCs/>
                <w:sz w:val="20"/>
                <w:szCs w:val="20"/>
                <w:lang w:val="ro-RO"/>
              </w:rPr>
            </w:pPr>
            <w:r w:rsidRPr="003C0AD0">
              <w:rPr>
                <w:rFonts w:eastAsia="Times New Roman" w:cstheme="minorHAnsi"/>
                <w:sz w:val="20"/>
                <w:szCs w:val="20"/>
                <w:lang w:val="ro-RO"/>
              </w:rPr>
              <w:t>Obiectivul general</w:t>
            </w:r>
          </w:p>
          <w:p w14:paraId="40CA3004" w14:textId="77777777" w:rsidR="00126FF0" w:rsidRPr="003C0AD0" w:rsidRDefault="00126FF0" w:rsidP="00FF2A26">
            <w:pPr>
              <w:rPr>
                <w:rFonts w:cstheme="minorHAnsi"/>
                <w:sz w:val="20"/>
                <w:szCs w:val="20"/>
                <w:lang w:val="ro-RO"/>
              </w:rPr>
            </w:pPr>
          </w:p>
        </w:tc>
        <w:tc>
          <w:tcPr>
            <w:tcW w:w="4390" w:type="pct"/>
          </w:tcPr>
          <w:p w14:paraId="27A0DC8E"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Susținerea inițiativelor în domeniul antreprenoriatului social în mediul rural din zonele </w:t>
            </w:r>
            <w:r w:rsidRPr="003C0AD0">
              <w:rPr>
                <w:b/>
                <w:sz w:val="20"/>
                <w:szCs w:val="20"/>
                <w:lang w:val="ro-RO"/>
              </w:rPr>
              <w:t>non ITI Delta Dunări</w:t>
            </w:r>
            <w:r w:rsidRPr="003C0AD0">
              <w:rPr>
                <w:sz w:val="20"/>
                <w:szCs w:val="20"/>
                <w:lang w:val="ro-RO"/>
              </w:rPr>
              <w:t>i ale Județelor Constanța, Galați și Tulcea, prin furnizarea serviciilor de formare și consiliere antreprenorială, pentru 84 persoane, precum și prin acordarea ajutorului de minimis necesar pentru înființarea a 18 întreprinderi de economie socială care să funcționeze într-o manieră auto-sustenabilă, în cadrul cărora vor fi create și ocupate 54 locuri de muncă, din care 18 locuri de muncă de către tinerii NEETS, intervenție materializată pe perioada a 24 luni.</w:t>
            </w:r>
          </w:p>
        </w:tc>
      </w:tr>
    </w:tbl>
    <w:p w14:paraId="059B9FE7" w14:textId="77777777" w:rsidR="00126FF0" w:rsidRPr="003C0AD0" w:rsidRDefault="00126FF0" w:rsidP="00126FF0">
      <w:pPr>
        <w:spacing w:before="120" w:line="276" w:lineRule="auto"/>
        <w:rPr>
          <w:sz w:val="20"/>
          <w:szCs w:val="20"/>
          <w:lang w:val="ro-RO"/>
        </w:rPr>
      </w:pPr>
    </w:p>
    <w:p w14:paraId="3E520E40"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t>Obiectivele specifice</w:t>
      </w:r>
    </w:p>
    <w:tbl>
      <w:tblPr>
        <w:tblStyle w:val="GridTable5Dark-Accent3"/>
        <w:tblW w:w="5000" w:type="pct"/>
        <w:tblLook w:val="0680" w:firstRow="0" w:lastRow="0" w:firstColumn="1" w:lastColumn="0" w:noHBand="1" w:noVBand="1"/>
      </w:tblPr>
      <w:tblGrid>
        <w:gridCol w:w="1071"/>
        <w:gridCol w:w="7946"/>
      </w:tblGrid>
      <w:tr w:rsidR="00126FF0" w:rsidRPr="003C0AD0" w14:paraId="2A83D906"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6CF982F7"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OS 1</w:t>
            </w:r>
          </w:p>
        </w:tc>
        <w:tc>
          <w:tcPr>
            <w:tcW w:w="4406" w:type="pct"/>
          </w:tcPr>
          <w:p w14:paraId="3B223624"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Derularea în mediul rural din zonele </w:t>
            </w:r>
            <w:r w:rsidRPr="003C0AD0">
              <w:rPr>
                <w:b/>
                <w:sz w:val="20"/>
                <w:szCs w:val="20"/>
                <w:lang w:val="ro-RO"/>
              </w:rPr>
              <w:t>non ITI Delta Dunării</w:t>
            </w:r>
            <w:r w:rsidRPr="003C0AD0">
              <w:rPr>
                <w:sz w:val="20"/>
                <w:szCs w:val="20"/>
                <w:lang w:val="ro-RO"/>
              </w:rPr>
              <w:t xml:space="preserve"> ale Județelor Constanța, Galați și Tulcea a unor activități specifice campaniilor de informare și promovare, în scopul recrutării unui număr de 84 beneficiari, pentru a participa la servicii de instruire în domeniul antreprenoriatului în economia socială, intervenție materializată pe parcursul a 4 luni.</w:t>
            </w:r>
          </w:p>
        </w:tc>
      </w:tr>
      <w:tr w:rsidR="00126FF0" w:rsidRPr="003C0AD0" w14:paraId="1D88D9A6"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1F297BC5"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2</w:t>
            </w:r>
          </w:p>
        </w:tc>
        <w:tc>
          <w:tcPr>
            <w:tcW w:w="4406" w:type="pct"/>
          </w:tcPr>
          <w:p w14:paraId="157DFE13"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Furnizarea serviciilor de sprijin oferite în vederea înființării de întreprinderi sociale, concretizate în activități de formare în antreprenoriat în economia socială, competente digitale și ateliere de lucru, pentru 84 persoane provenite din mediul rural din zonele </w:t>
            </w:r>
            <w:r w:rsidRPr="003C0AD0">
              <w:rPr>
                <w:b/>
                <w:sz w:val="20"/>
                <w:szCs w:val="20"/>
                <w:lang w:val="ro-RO"/>
              </w:rPr>
              <w:t>non ITI Delta Dunării</w:t>
            </w:r>
            <w:r w:rsidRPr="003C0AD0">
              <w:rPr>
                <w:sz w:val="20"/>
                <w:szCs w:val="20"/>
                <w:lang w:val="ro-RO"/>
              </w:rPr>
              <w:t xml:space="preserve"> ale Județelor Constanța, Galați și Tulcea, în scopul elaborării și selectării celor mai bune 18 Planuri de afacere pentru a fi propuse pentru finanțare, intervenție materializată pe parcursul a 5 luni.</w:t>
            </w:r>
          </w:p>
        </w:tc>
      </w:tr>
      <w:tr w:rsidR="00126FF0" w:rsidRPr="003C0AD0" w14:paraId="0012832B"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2612785E"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3</w:t>
            </w:r>
          </w:p>
        </w:tc>
        <w:tc>
          <w:tcPr>
            <w:tcW w:w="4406" w:type="pct"/>
          </w:tcPr>
          <w:p w14:paraId="2DA0776E"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Furnizarea serviciilor de consiliere specializată în domenii antreprenoriale relevante și de perfecționare practica a pentru 18 persoane provenite din în mediul rural din zonele </w:t>
            </w:r>
            <w:r w:rsidRPr="003C0AD0">
              <w:rPr>
                <w:b/>
                <w:sz w:val="20"/>
                <w:szCs w:val="20"/>
                <w:lang w:val="ro-RO"/>
              </w:rPr>
              <w:t>non ITI Delta Dunării</w:t>
            </w:r>
            <w:r w:rsidRPr="003C0AD0">
              <w:rPr>
                <w:sz w:val="20"/>
                <w:szCs w:val="20"/>
                <w:lang w:val="ro-RO"/>
              </w:rPr>
              <w:t xml:space="preserve"> ale județelor Constanța, Galați și Tulcea, în scopul dobândirii expertizei necesare înființării și demarării propriei afaceri, intervenție materializată pe parcursul a 3 luni.</w:t>
            </w:r>
          </w:p>
        </w:tc>
      </w:tr>
      <w:tr w:rsidR="00126FF0" w:rsidRPr="003C0AD0" w14:paraId="74604056" w14:textId="77777777" w:rsidTr="00FF2A26">
        <w:tc>
          <w:tcPr>
            <w:cnfStyle w:val="001000000000" w:firstRow="0" w:lastRow="0" w:firstColumn="1" w:lastColumn="0" w:oddVBand="0" w:evenVBand="0" w:oddHBand="0" w:evenHBand="0" w:firstRowFirstColumn="0" w:firstRowLastColumn="0" w:lastRowFirstColumn="0" w:lastRowLastColumn="0"/>
            <w:tcW w:w="594" w:type="pct"/>
            <w:shd w:val="clear" w:color="auto" w:fill="002465"/>
          </w:tcPr>
          <w:p w14:paraId="613EB1AE"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OS 4</w:t>
            </w:r>
          </w:p>
        </w:tc>
        <w:tc>
          <w:tcPr>
            <w:tcW w:w="4406" w:type="pct"/>
          </w:tcPr>
          <w:p w14:paraId="3D334EBB"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Furnizarea serviciilor necesare pentru a asigura normalitatea procesului de funcționare a celor 18 întreprinderi de economie socială create în mediul rural din zonele </w:t>
            </w:r>
            <w:r w:rsidRPr="003C0AD0">
              <w:rPr>
                <w:b/>
                <w:sz w:val="20"/>
                <w:szCs w:val="20"/>
                <w:lang w:val="ro-RO"/>
              </w:rPr>
              <w:t>non ITI Delta Dunării</w:t>
            </w:r>
            <w:r w:rsidRPr="003C0AD0">
              <w:rPr>
                <w:sz w:val="20"/>
                <w:szCs w:val="20"/>
                <w:lang w:val="ro-RO"/>
              </w:rPr>
              <w:t xml:space="preserve"> ale Județelor Constanța, Galați și Tulcea, pentru a menține locurilor de munca și crearea unui </w:t>
            </w:r>
            <w:r w:rsidRPr="003C0AD0">
              <w:rPr>
                <w:sz w:val="20"/>
                <w:szCs w:val="20"/>
                <w:lang w:val="ro-RO"/>
              </w:rPr>
              <w:lastRenderedPageBreak/>
              <w:t>mecanism sustenabil și viabil de dezvoltare a afacerilor, intervenție materializată pe parcursul a 12 luni.</w:t>
            </w:r>
          </w:p>
        </w:tc>
      </w:tr>
    </w:tbl>
    <w:p w14:paraId="2B910C5E"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b/>
          <w:i/>
          <w:iCs/>
          <w:sz w:val="20"/>
          <w:szCs w:val="20"/>
          <w:lang w:val="ro-RO"/>
        </w:rPr>
        <w:lastRenderedPageBreak/>
        <w:t>Grupul țintă</w:t>
      </w:r>
      <w:r w:rsidRPr="003C0AD0">
        <w:rPr>
          <w:rFonts w:cstheme="minorHAnsi"/>
          <w:sz w:val="20"/>
          <w:szCs w:val="20"/>
          <w:lang w:val="ro-RO"/>
        </w:rPr>
        <w:t xml:space="preserve"> este format din </w:t>
      </w:r>
      <w:r w:rsidRPr="003C0AD0">
        <w:rPr>
          <w:rFonts w:cstheme="minorHAnsi"/>
          <w:b/>
          <w:sz w:val="20"/>
          <w:szCs w:val="20"/>
          <w:lang w:val="ro-RO"/>
        </w:rPr>
        <w:t>84 de persoane</w:t>
      </w:r>
      <w:r w:rsidRPr="003C0AD0">
        <w:rPr>
          <w:rFonts w:cstheme="minorHAnsi"/>
          <w:sz w:val="20"/>
          <w:szCs w:val="20"/>
          <w:lang w:val="ro-RO"/>
        </w:rPr>
        <w:t xml:space="preserve"> din mediul rural care doresc să înființeze întreprinderi de economie socială în regiunea de implementare a proiectului.</w:t>
      </w:r>
    </w:p>
    <w:p w14:paraId="769445FD"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cstheme="minorHAnsi"/>
          <w:b/>
          <w:i/>
          <w:iCs/>
          <w:color w:val="134753" w:themeColor="accent1"/>
          <w:lang w:val="ro-RO"/>
        </w:rPr>
      </w:pPr>
      <w:r w:rsidRPr="003C0AD0">
        <w:rPr>
          <w:rFonts w:cstheme="minorHAnsi"/>
          <w:b/>
          <w:i/>
          <w:iCs/>
          <w:color w:val="134753" w:themeColor="accent1"/>
          <w:lang w:val="ro-RO"/>
        </w:rPr>
        <w:t xml:space="preserve">3     Aspecte privind procesul de elaborare și implementare </w:t>
      </w:r>
    </w:p>
    <w:p w14:paraId="314E04EE" w14:textId="77777777" w:rsidR="00126FF0" w:rsidRPr="00B23886" w:rsidRDefault="00126FF0" w:rsidP="00126FF0">
      <w:pPr>
        <w:spacing w:before="120" w:line="276" w:lineRule="auto"/>
        <w:rPr>
          <w:rFonts w:cstheme="minorHAnsi"/>
          <w:b/>
          <w:i/>
          <w:iCs/>
          <w:color w:val="0072AE"/>
          <w:lang w:val="ro-RO"/>
        </w:rPr>
      </w:pPr>
      <w:r w:rsidRPr="00B23886">
        <w:rPr>
          <w:rFonts w:cstheme="minorHAnsi"/>
          <w:b/>
          <w:i/>
          <w:iCs/>
          <w:color w:val="0072AE"/>
          <w:lang w:val="ro-RO"/>
        </w:rPr>
        <w:t>Principalele activități și rezultate planificate</w:t>
      </w:r>
    </w:p>
    <w:tbl>
      <w:tblPr>
        <w:tblStyle w:val="GridTable5Dark-Accent3"/>
        <w:tblW w:w="9923" w:type="dxa"/>
        <w:tblLayout w:type="fixed"/>
        <w:tblLook w:val="0600" w:firstRow="0" w:lastRow="0" w:firstColumn="0" w:lastColumn="0" w:noHBand="1" w:noVBand="1"/>
      </w:tblPr>
      <w:tblGrid>
        <w:gridCol w:w="9923"/>
      </w:tblGrid>
      <w:tr w:rsidR="00126FF0" w:rsidRPr="003C0AD0" w14:paraId="78240F0F" w14:textId="77777777" w:rsidTr="00FF2A26">
        <w:tc>
          <w:tcPr>
            <w:tcW w:w="9923" w:type="dxa"/>
            <w:shd w:val="clear" w:color="auto" w:fill="002465"/>
          </w:tcPr>
          <w:p w14:paraId="191FE86B" w14:textId="77777777" w:rsidR="00126FF0" w:rsidRPr="003C0AD0" w:rsidRDefault="00126FF0" w:rsidP="00FF2A26">
            <w:pPr>
              <w:spacing w:line="276" w:lineRule="auto"/>
              <w:jc w:val="both"/>
              <w:rPr>
                <w:b/>
                <w:bCs w:val="0"/>
                <w:color w:val="FFFFFF" w:themeColor="background1"/>
                <w:sz w:val="20"/>
                <w:szCs w:val="20"/>
                <w:lang w:val="ro-RO"/>
              </w:rPr>
            </w:pPr>
            <w:r w:rsidRPr="003C0AD0">
              <w:rPr>
                <w:b/>
                <w:color w:val="FFFFFF" w:themeColor="background1"/>
                <w:sz w:val="20"/>
                <w:szCs w:val="20"/>
                <w:lang w:val="ro-RO"/>
              </w:rPr>
              <w:t xml:space="preserve">Activitatea </w:t>
            </w:r>
            <w:r w:rsidRPr="003C0AD0">
              <w:rPr>
                <w:b/>
                <w:bCs w:val="0"/>
                <w:color w:val="FFFFFF" w:themeColor="background1"/>
                <w:sz w:val="20"/>
                <w:szCs w:val="20"/>
                <w:lang w:val="ro-RO"/>
              </w:rPr>
              <w:t>A</w:t>
            </w:r>
            <w:r w:rsidRPr="003C0AD0">
              <w:rPr>
                <w:b/>
                <w:color w:val="FFFFFF" w:themeColor="background1"/>
                <w:sz w:val="20"/>
                <w:szCs w:val="20"/>
                <w:lang w:val="ro-RO"/>
              </w:rPr>
              <w:t>1. SPRIJIN PENTRU ÎNFIINȚAREA DE NOI ÎNTREPRINDERI SOCIALE</w:t>
            </w:r>
          </w:p>
        </w:tc>
      </w:tr>
      <w:tr w:rsidR="00126FF0" w:rsidRPr="003C0AD0" w14:paraId="449305D8" w14:textId="77777777" w:rsidTr="00FF2A26">
        <w:tc>
          <w:tcPr>
            <w:tcW w:w="9923" w:type="dxa"/>
          </w:tcPr>
          <w:p w14:paraId="1A62A983"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 xml:space="preserve">Subactivitatea 1.1. Informarea publicului cu privire la acțiunile derulate în cadrul proiectului </w:t>
            </w:r>
          </w:p>
          <w:p w14:paraId="560DD231"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1.2. Selectarea grupului țintă ce va participa la acțiunile de sprijin organizate</w:t>
            </w:r>
          </w:p>
          <w:p w14:paraId="6B458634"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1.3. Derularea programelor de formare antreprenorială</w:t>
            </w:r>
          </w:p>
          <w:p w14:paraId="653A6203"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1.4. Alte activități de sprijin oferite în vederea înființării de întreprinderi sociale – dezvoltarea competențelor digitale și creșterea preocupării pentru includerea Temelor Secundare în planul de dezvoltare a unei afaceri.</w:t>
            </w:r>
          </w:p>
          <w:p w14:paraId="0BCF074D"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1.5. Selectarea planurilor de afaceri ce vor fi finanțate în cadrul proiectului</w:t>
            </w:r>
          </w:p>
          <w:p w14:paraId="2057D244"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1.6 Furnizarea, de către administratorul schemei pentru entitățile sociale, a serviciilor personalizate de consiliere ulterior finalizării procesului de selecție a planurilor de afaceri.</w:t>
            </w:r>
          </w:p>
          <w:p w14:paraId="642A4481" w14:textId="77777777" w:rsidR="00126FF0" w:rsidRPr="003C0AD0" w:rsidRDefault="00126FF0" w:rsidP="00FF2A26">
            <w:pPr>
              <w:pBdr>
                <w:top w:val="nil"/>
                <w:left w:val="nil"/>
                <w:bottom w:val="nil"/>
                <w:right w:val="nil"/>
                <w:between w:val="nil"/>
              </w:pBdr>
              <w:spacing w:line="276" w:lineRule="auto"/>
              <w:jc w:val="both"/>
              <w:rPr>
                <w:b/>
                <w:bCs w:val="0"/>
                <w:i/>
                <w:iCs/>
                <w:color w:val="222222"/>
                <w:sz w:val="20"/>
                <w:szCs w:val="20"/>
                <w:lang w:val="ro-RO"/>
              </w:rPr>
            </w:pPr>
            <w:r w:rsidRPr="003C0AD0">
              <w:rPr>
                <w:color w:val="222222"/>
                <w:sz w:val="20"/>
                <w:szCs w:val="20"/>
                <w:lang w:val="ro-RO"/>
              </w:rPr>
              <w:t>Subactivitatea 1.7. Asigurarea înființării și demarării funcționarii întreprinderilor ce vor realiza planurile de afaceri cu ajutor de minimis în cadrul proiectului</w:t>
            </w:r>
          </w:p>
        </w:tc>
      </w:tr>
      <w:tr w:rsidR="00126FF0" w:rsidRPr="003C0AD0" w14:paraId="4DD36EEC" w14:textId="77777777" w:rsidTr="00FF2A26">
        <w:tc>
          <w:tcPr>
            <w:tcW w:w="9923" w:type="dxa"/>
            <w:shd w:val="clear" w:color="auto" w:fill="002465"/>
          </w:tcPr>
          <w:p w14:paraId="57540868" w14:textId="77777777" w:rsidR="00126FF0" w:rsidRPr="003C0AD0" w:rsidRDefault="00126FF0" w:rsidP="00FF2A26">
            <w:pPr>
              <w:spacing w:line="276" w:lineRule="auto"/>
              <w:jc w:val="both"/>
              <w:rPr>
                <w:color w:val="FFFFFF" w:themeColor="background1"/>
                <w:sz w:val="20"/>
                <w:szCs w:val="20"/>
                <w:lang w:val="ro-RO"/>
              </w:rPr>
            </w:pPr>
            <w:r w:rsidRPr="003C0AD0">
              <w:rPr>
                <w:b/>
                <w:color w:val="FFFFFF" w:themeColor="background1"/>
                <w:sz w:val="20"/>
                <w:szCs w:val="20"/>
                <w:lang w:val="ro-RO"/>
              </w:rPr>
              <w:t>Activitatea A2. IMPLEMENTAREA PLANURILOR DE AFACERI ȘI MONITORIZAREA FUNCȚIONĂRII ÎNTREPRINDERILOR SOCIALE</w:t>
            </w:r>
          </w:p>
        </w:tc>
      </w:tr>
      <w:tr w:rsidR="00126FF0" w:rsidRPr="003C0AD0" w14:paraId="258498C5" w14:textId="77777777" w:rsidTr="00FF2A26">
        <w:tc>
          <w:tcPr>
            <w:tcW w:w="9923" w:type="dxa"/>
          </w:tcPr>
          <w:p w14:paraId="43533837"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2.1. Decontarea de către administratorul schemei pentru entitățile economiei sociale a sumelor aferente implementării planurilor de afaceri selectate în cadrul proiectului</w:t>
            </w:r>
          </w:p>
          <w:p w14:paraId="6AA05FB5" w14:textId="77777777" w:rsidR="00126FF0" w:rsidRPr="003C0AD0" w:rsidRDefault="00126FF0" w:rsidP="00FF2A26">
            <w:pPr>
              <w:pBdr>
                <w:top w:val="nil"/>
                <w:left w:val="nil"/>
                <w:bottom w:val="nil"/>
                <w:right w:val="nil"/>
                <w:between w:val="nil"/>
              </w:pBdr>
              <w:spacing w:line="276" w:lineRule="auto"/>
              <w:jc w:val="both"/>
              <w:rPr>
                <w:b/>
                <w:i/>
                <w:iCs/>
                <w:color w:val="222222"/>
                <w:sz w:val="20"/>
                <w:szCs w:val="20"/>
                <w:lang w:val="ro-RO"/>
              </w:rPr>
            </w:pPr>
            <w:r w:rsidRPr="003C0AD0">
              <w:rPr>
                <w:color w:val="222222"/>
                <w:sz w:val="20"/>
                <w:szCs w:val="20"/>
                <w:lang w:val="ro-RO"/>
              </w:rPr>
              <w:t>Subactivitatea 2.2. Monitorizarea funcționării si dezvoltării entităților de economie socială finanțate</w:t>
            </w:r>
          </w:p>
        </w:tc>
      </w:tr>
      <w:tr w:rsidR="00126FF0" w:rsidRPr="003C0AD0" w14:paraId="7FAA1F1A" w14:textId="77777777" w:rsidTr="00FF2A26">
        <w:tc>
          <w:tcPr>
            <w:tcW w:w="9923" w:type="dxa"/>
            <w:shd w:val="clear" w:color="auto" w:fill="002465"/>
          </w:tcPr>
          <w:p w14:paraId="6AE57443" w14:textId="77777777" w:rsidR="00126FF0" w:rsidRPr="003C0AD0" w:rsidRDefault="00126FF0" w:rsidP="00FF2A26">
            <w:pPr>
              <w:spacing w:line="276" w:lineRule="auto"/>
              <w:jc w:val="both"/>
              <w:rPr>
                <w:b/>
                <w:color w:val="FFFFFF" w:themeColor="background1"/>
                <w:sz w:val="20"/>
                <w:szCs w:val="20"/>
                <w:lang w:val="ro-RO"/>
              </w:rPr>
            </w:pPr>
            <w:r w:rsidRPr="003C0AD0">
              <w:rPr>
                <w:b/>
                <w:color w:val="FFFFFF" w:themeColor="background1"/>
                <w:sz w:val="20"/>
                <w:szCs w:val="20"/>
                <w:lang w:val="ro-RO"/>
              </w:rPr>
              <w:t>Activitatea A3. MANAGEMENTUL PROIECTULUI</w:t>
            </w:r>
          </w:p>
        </w:tc>
      </w:tr>
      <w:tr w:rsidR="00126FF0" w:rsidRPr="003C0AD0" w14:paraId="0E03A743" w14:textId="77777777" w:rsidTr="00FF2A26">
        <w:tc>
          <w:tcPr>
            <w:tcW w:w="9923" w:type="dxa"/>
          </w:tcPr>
          <w:p w14:paraId="3C7836E2"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3.1. Management – Coordonare.</w:t>
            </w:r>
          </w:p>
          <w:p w14:paraId="6ADE617A"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Subactivitatea 3.2. Monitorizare și Sustenabilitate</w:t>
            </w:r>
          </w:p>
          <w:p w14:paraId="704E7C4E" w14:textId="77777777" w:rsidR="00126FF0" w:rsidRPr="003C0AD0" w:rsidRDefault="00126FF0" w:rsidP="00FF2A26">
            <w:pPr>
              <w:pBdr>
                <w:top w:val="nil"/>
                <w:left w:val="nil"/>
                <w:bottom w:val="nil"/>
                <w:right w:val="nil"/>
                <w:between w:val="nil"/>
              </w:pBdr>
              <w:spacing w:line="276" w:lineRule="auto"/>
              <w:jc w:val="both"/>
              <w:rPr>
                <w:rFonts w:ascii="Calibri" w:eastAsia="Calibri" w:hAnsi="Calibri" w:cs="Calibri"/>
                <w:b/>
                <w:i/>
                <w:color w:val="222222"/>
                <w:sz w:val="20"/>
                <w:szCs w:val="20"/>
                <w:lang w:val="ro-RO"/>
              </w:rPr>
            </w:pPr>
            <w:r w:rsidRPr="003C0AD0">
              <w:rPr>
                <w:color w:val="222222"/>
                <w:sz w:val="20"/>
                <w:szCs w:val="20"/>
                <w:lang w:val="ro-RO"/>
              </w:rPr>
              <w:t>Subactivitatea 3.3. Protecția datelor cu caracter personal</w:t>
            </w:r>
          </w:p>
        </w:tc>
      </w:tr>
      <w:tr w:rsidR="00126FF0" w:rsidRPr="003C0AD0" w14:paraId="1FD0DE26" w14:textId="77777777" w:rsidTr="00FF2A26">
        <w:tc>
          <w:tcPr>
            <w:tcW w:w="9923" w:type="dxa"/>
            <w:shd w:val="clear" w:color="auto" w:fill="002465"/>
          </w:tcPr>
          <w:p w14:paraId="3D34709C" w14:textId="77777777" w:rsidR="00126FF0" w:rsidRPr="003C0AD0" w:rsidRDefault="00126FF0" w:rsidP="00FF2A26">
            <w:pPr>
              <w:spacing w:line="276" w:lineRule="auto"/>
              <w:jc w:val="both"/>
              <w:rPr>
                <w:b/>
                <w:color w:val="FFFFFF" w:themeColor="background1"/>
                <w:sz w:val="20"/>
                <w:szCs w:val="20"/>
                <w:lang w:val="ro-RO"/>
              </w:rPr>
            </w:pPr>
            <w:r w:rsidRPr="003C0AD0">
              <w:rPr>
                <w:b/>
                <w:color w:val="FFFFFF" w:themeColor="background1"/>
                <w:sz w:val="20"/>
                <w:szCs w:val="20"/>
                <w:lang w:val="ro-RO"/>
              </w:rPr>
              <w:t>Activitatea A4. ACTIVITĂȚI INDIRECTE</w:t>
            </w:r>
          </w:p>
        </w:tc>
      </w:tr>
      <w:tr w:rsidR="00126FF0" w:rsidRPr="003C0AD0" w14:paraId="015A24C6" w14:textId="77777777" w:rsidTr="00FF2A26">
        <w:tc>
          <w:tcPr>
            <w:tcW w:w="9923" w:type="dxa"/>
          </w:tcPr>
          <w:p w14:paraId="2AE72A9A" w14:textId="77777777" w:rsidR="00126FF0" w:rsidRPr="003C0AD0" w:rsidRDefault="00126FF0" w:rsidP="00FF2A26">
            <w:pPr>
              <w:pBdr>
                <w:top w:val="nil"/>
                <w:left w:val="nil"/>
                <w:bottom w:val="nil"/>
                <w:right w:val="nil"/>
                <w:between w:val="nil"/>
              </w:pBdr>
              <w:spacing w:line="276" w:lineRule="auto"/>
              <w:jc w:val="both"/>
              <w:rPr>
                <w:b/>
                <w:bCs w:val="0"/>
                <w:i/>
                <w:iCs/>
                <w:color w:val="222222"/>
                <w:sz w:val="20"/>
                <w:szCs w:val="20"/>
                <w:lang w:val="ro-RO"/>
              </w:rPr>
            </w:pPr>
            <w:r w:rsidRPr="003C0AD0">
              <w:rPr>
                <w:color w:val="222222"/>
                <w:sz w:val="20"/>
                <w:szCs w:val="20"/>
                <w:lang w:val="ro-RO"/>
              </w:rPr>
              <w:t>Subactivitatea 4.1. Activități indirecte. Promovare și publicitate.</w:t>
            </w:r>
          </w:p>
        </w:tc>
      </w:tr>
    </w:tbl>
    <w:p w14:paraId="7A4176B3" w14:textId="77777777" w:rsidR="00126FF0" w:rsidRPr="003C0AD0" w:rsidRDefault="00126FF0" w:rsidP="00126FF0">
      <w:pPr>
        <w:spacing w:before="120" w:line="276" w:lineRule="auto"/>
        <w:rPr>
          <w:rFonts w:cstheme="minorHAnsi"/>
          <w:b/>
          <w:i/>
          <w:iCs/>
          <w:color w:val="134753" w:themeColor="accent1"/>
          <w:lang w:val="ro-RO"/>
        </w:rPr>
      </w:pPr>
    </w:p>
    <w:p w14:paraId="3C73A8C4" w14:textId="77777777" w:rsidR="00126FF0" w:rsidRPr="00B23886" w:rsidRDefault="00126FF0" w:rsidP="00126FF0">
      <w:pPr>
        <w:spacing w:before="120" w:line="276" w:lineRule="auto"/>
        <w:rPr>
          <w:rFonts w:cstheme="minorHAnsi"/>
          <w:b/>
          <w:i/>
          <w:iCs/>
          <w:color w:val="0072AE"/>
          <w:lang w:val="ro-RO"/>
        </w:rPr>
      </w:pPr>
      <w:r w:rsidRPr="00B23886">
        <w:rPr>
          <w:rFonts w:cstheme="minorHAnsi"/>
          <w:b/>
          <w:i/>
          <w:iCs/>
          <w:color w:val="0072AE"/>
          <w:lang w:val="ro-RO"/>
        </w:rPr>
        <w:t>Rezultate aferente planificate</w:t>
      </w:r>
    </w:p>
    <w:tbl>
      <w:tblPr>
        <w:tblStyle w:val="GridTable5Dark-Accent3"/>
        <w:tblW w:w="5096" w:type="pct"/>
        <w:tblLook w:val="0680" w:firstRow="0" w:lastRow="0" w:firstColumn="1" w:lastColumn="0" w:noHBand="1" w:noVBand="1"/>
      </w:tblPr>
      <w:tblGrid>
        <w:gridCol w:w="1832"/>
        <w:gridCol w:w="7358"/>
      </w:tblGrid>
      <w:tr w:rsidR="00126FF0" w:rsidRPr="003C0AD0" w14:paraId="1DA37C96" w14:textId="77777777" w:rsidTr="00FF2A26">
        <w:tc>
          <w:tcPr>
            <w:cnfStyle w:val="001000000000" w:firstRow="0" w:lastRow="0" w:firstColumn="1" w:lastColumn="0" w:oddVBand="0" w:evenVBand="0" w:oddHBand="0" w:evenHBand="0" w:firstRowFirstColumn="0" w:firstRowLastColumn="0" w:lastRowFirstColumn="0" w:lastRowLastColumn="0"/>
            <w:tcW w:w="997" w:type="pct"/>
            <w:shd w:val="clear" w:color="auto" w:fill="002465"/>
          </w:tcPr>
          <w:p w14:paraId="3C1E3042"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Rezultate planificate Etapa 1</w:t>
            </w:r>
          </w:p>
        </w:tc>
        <w:tc>
          <w:tcPr>
            <w:tcW w:w="4003" w:type="pct"/>
          </w:tcPr>
          <w:p w14:paraId="6D2E31A2"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Sesiuni de informare – 6 evenimente;</w:t>
            </w:r>
          </w:p>
          <w:p w14:paraId="20331601"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3 pagini de facebook ale proiectului, câte una pentru fiecare membru partener în proiect;</w:t>
            </w:r>
          </w:p>
          <w:p w14:paraId="62DFEB78"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15 parteneriate încheiate cu Primăriile – 9; cu Entități de Economie Sociala – 2; cu Instituții relevante pentru Ec. Soc.: AJOFM, CCI, AFIR – 4;</w:t>
            </w:r>
          </w:p>
          <w:p w14:paraId="435942E5"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84 persoane recrutate pentru participarea la activitatea de formare antreprenorială;</w:t>
            </w:r>
          </w:p>
          <w:p w14:paraId="52681F09"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Programul de formare Antreprenor în economia socială pentru 84 beneficiari, din care certificați minim 90.4% (76 pers); Realizarea a 42 planuri de afaceri;</w:t>
            </w:r>
          </w:p>
          <w:p w14:paraId="7F7B7FEC"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 workshopuri, 42 de persoane participante la cursurile de digitalizare, din care cel puțin 38 persoane obțin un certificat de absolvire TIC;</w:t>
            </w:r>
          </w:p>
          <w:p w14:paraId="3FE770E7"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lastRenderedPageBreak/>
              <w:t>Cel puțin 18 PA selectate pentru finanțare (rezervă min. 7 PA), din care prelucrare si comercializarea produselor agricole – min 14 și PA altele decât prelucrare și comercializarea produselor agricole – min 4;</w:t>
            </w:r>
          </w:p>
          <w:p w14:paraId="2CE3249D"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 de programe de consiliere și consultanță furnizate;</w:t>
            </w:r>
          </w:p>
          <w:p w14:paraId="21005495"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Cel puțin 18 IES înființate în mediul rural din județele TL, CT și GL – non ITI (4S62);</w:t>
            </w:r>
          </w:p>
          <w:p w14:paraId="24B99ECA"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Cel puțin 18 de atestate de întreprindere socială obtinute/Întreprindere de inserție</w:t>
            </w:r>
          </w:p>
          <w:p w14:paraId="000D69E1" w14:textId="77777777" w:rsidR="00126FF0" w:rsidRPr="003C0AD0" w:rsidRDefault="00126FF0" w:rsidP="00126FF0">
            <w:pPr>
              <w:pStyle w:val="ListParagraph"/>
              <w:numPr>
                <w:ilvl w:val="0"/>
                <w:numId w:val="57"/>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Cel puțin 54 angajați, persoane marginalizate și tineri NEETs</w:t>
            </w:r>
          </w:p>
        </w:tc>
      </w:tr>
      <w:tr w:rsidR="00126FF0" w:rsidRPr="003C0AD0" w14:paraId="09B60A07" w14:textId="77777777" w:rsidTr="00FF2A26">
        <w:tc>
          <w:tcPr>
            <w:cnfStyle w:val="001000000000" w:firstRow="0" w:lastRow="0" w:firstColumn="1" w:lastColumn="0" w:oddVBand="0" w:evenVBand="0" w:oddHBand="0" w:evenHBand="0" w:firstRowFirstColumn="0" w:firstRowLastColumn="0" w:lastRowFirstColumn="0" w:lastRowLastColumn="0"/>
            <w:tcW w:w="997" w:type="pct"/>
            <w:shd w:val="clear" w:color="auto" w:fill="002465"/>
          </w:tcPr>
          <w:p w14:paraId="23EF418A"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lastRenderedPageBreak/>
              <w:t>Rezultate planificate Etapa 2</w:t>
            </w:r>
          </w:p>
        </w:tc>
        <w:tc>
          <w:tcPr>
            <w:tcW w:w="4003" w:type="pct"/>
          </w:tcPr>
          <w:p w14:paraId="2CB21158"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Decontări privind cele 2 tranșe din subvențiile acordate IES nou înființate;</w:t>
            </w:r>
          </w:p>
          <w:p w14:paraId="46501803"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Monitorizarea celor 18 IES nou înființate în cadrul A1.7.</w:t>
            </w:r>
          </w:p>
        </w:tc>
      </w:tr>
      <w:tr w:rsidR="00126FF0" w:rsidRPr="003C0AD0" w14:paraId="71634C17" w14:textId="77777777" w:rsidTr="00FF2A26">
        <w:tc>
          <w:tcPr>
            <w:cnfStyle w:val="001000000000" w:firstRow="0" w:lastRow="0" w:firstColumn="1" w:lastColumn="0" w:oddVBand="0" w:evenVBand="0" w:oddHBand="0" w:evenHBand="0" w:firstRowFirstColumn="0" w:firstRowLastColumn="0" w:lastRowFirstColumn="0" w:lastRowLastColumn="0"/>
            <w:tcW w:w="997" w:type="pct"/>
            <w:shd w:val="clear" w:color="auto" w:fill="002465"/>
          </w:tcPr>
          <w:p w14:paraId="27AB6757"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Rezultate planificate Etapa 3</w:t>
            </w:r>
          </w:p>
        </w:tc>
        <w:tc>
          <w:tcPr>
            <w:tcW w:w="4003" w:type="pct"/>
          </w:tcPr>
          <w:p w14:paraId="75A8424E"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Cel puțin 18 IES nou înființate în cadrul A1.7 menținute active;</w:t>
            </w:r>
          </w:p>
          <w:p w14:paraId="53049209" w14:textId="77777777" w:rsidR="00126FF0" w:rsidRPr="003C0AD0" w:rsidRDefault="00126FF0" w:rsidP="00126FF0">
            <w:pPr>
              <w:pStyle w:val="ListParagraph"/>
              <w:numPr>
                <w:ilvl w:val="0"/>
                <w:numId w:val="58"/>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Cel puțin 54 angajați, persoane marginalizate și tineri NEETs își mențin locul de muncă.</w:t>
            </w:r>
          </w:p>
        </w:tc>
      </w:tr>
    </w:tbl>
    <w:p w14:paraId="096B12FB" w14:textId="77777777" w:rsidR="00126FF0" w:rsidRPr="003C0AD0" w:rsidRDefault="00126FF0" w:rsidP="00126FF0">
      <w:pPr>
        <w:spacing w:before="120" w:line="276" w:lineRule="auto"/>
        <w:rPr>
          <w:rFonts w:eastAsia="Times New Roman" w:cstheme="minorHAnsi"/>
          <w:color w:val="222222"/>
          <w:sz w:val="20"/>
          <w:szCs w:val="20"/>
          <w:lang w:val="ro-RO"/>
        </w:rPr>
      </w:pPr>
    </w:p>
    <w:p w14:paraId="6BC3EE23" w14:textId="77777777" w:rsidR="00126FF0" w:rsidRPr="00B23886" w:rsidRDefault="00126FF0" w:rsidP="00126FF0">
      <w:pPr>
        <w:autoSpaceDE w:val="0"/>
        <w:autoSpaceDN w:val="0"/>
        <w:adjustRightInd w:val="0"/>
        <w:spacing w:before="120" w:line="276" w:lineRule="auto"/>
        <w:rPr>
          <w:rFonts w:ascii="Calibri" w:hAnsi="Calibri" w:cs="Calibri"/>
          <w:b/>
          <w:i/>
          <w:iCs/>
          <w:color w:val="0072AE"/>
          <w:lang w:val="ro-RO"/>
        </w:rPr>
      </w:pPr>
      <w:r w:rsidRPr="00B23886">
        <w:rPr>
          <w:rFonts w:ascii="Calibri" w:hAnsi="Calibri" w:cs="Calibri"/>
          <w:b/>
          <w:i/>
          <w:iCs/>
          <w:color w:val="0072AE"/>
          <w:lang w:val="ro-RO"/>
        </w:rPr>
        <w:t>Principalele activități și rezultate obținute</w:t>
      </w:r>
    </w:p>
    <w:p w14:paraId="5693B571" w14:textId="77777777" w:rsidR="00126FF0" w:rsidRPr="003C0AD0" w:rsidRDefault="00126FF0" w:rsidP="00126FF0">
      <w:pPr>
        <w:spacing w:before="120" w:line="276" w:lineRule="auto"/>
        <w:rPr>
          <w:sz w:val="20"/>
          <w:szCs w:val="20"/>
          <w:lang w:val="ro-RO"/>
        </w:rPr>
      </w:pPr>
      <w:r w:rsidRPr="003C0AD0">
        <w:rPr>
          <w:sz w:val="20"/>
          <w:szCs w:val="20"/>
          <w:lang w:val="ro-RO"/>
        </w:rPr>
        <w:t xml:space="preserve">Activitățile de implementare sunt structurate în 3 etape care decurg într-o succesiune logică și cronologică, având în vedere că ordinea de derulare a activităților ține seama de faptul că realizarea unor activități constituie resurse sau puncte de plecare pentru altele. În momentul realizării interviului Etapa 1 era încheiată, cu toate rezultatele planificate atinse. </w:t>
      </w:r>
      <w:bookmarkStart w:id="79" w:name="_Hlk141189135"/>
      <w:bookmarkStart w:id="80" w:name="_Hlk83723947"/>
      <w:r w:rsidRPr="003C0AD0">
        <w:rPr>
          <w:sz w:val="20"/>
          <w:szCs w:val="20"/>
          <w:lang w:val="ro-RO"/>
        </w:rPr>
        <w:t xml:space="preserve">Activitățile derulate/stadiul acestora împreuna cu rezultatele obținute sunt sintetizate mai jos astfel: </w:t>
      </w:r>
      <w:bookmarkEnd w:id="79"/>
    </w:p>
    <w:p w14:paraId="7BA48C49" w14:textId="77777777" w:rsidR="00126FF0" w:rsidRPr="003C0AD0" w:rsidRDefault="00126FF0" w:rsidP="00126FF0">
      <w:pPr>
        <w:spacing w:before="120" w:line="276" w:lineRule="auto"/>
        <w:rPr>
          <w:sz w:val="20"/>
          <w:szCs w:val="20"/>
          <w:lang w:val="ro-RO"/>
        </w:rPr>
      </w:pPr>
      <w:bookmarkStart w:id="81" w:name="_Hlk83723720"/>
      <w:r w:rsidRPr="003C0AD0">
        <w:rPr>
          <w:b/>
          <w:sz w:val="20"/>
          <w:szCs w:val="20"/>
          <w:lang w:val="ro-RO"/>
        </w:rPr>
        <w:t>Subactivitatea A.I.1</w:t>
      </w:r>
      <w:r w:rsidRPr="003C0AD0">
        <w:rPr>
          <w:sz w:val="20"/>
          <w:szCs w:val="20"/>
          <w:lang w:val="ro-RO"/>
        </w:rPr>
        <w:t xml:space="preserve"> - s-au încheiat acorduri de parteneriat cu autoritățile locale și instituții din regiune în vederea selectării și sprijinirii GT, evenimente de informare ale publicului. Tot în vederea informării s-au creat și pagini de face-book de către fiecare partener;</w:t>
      </w:r>
      <w:bookmarkEnd w:id="81"/>
    </w:p>
    <w:p w14:paraId="72A6BD5C" w14:textId="77777777" w:rsidR="00126FF0" w:rsidRPr="003C0AD0" w:rsidRDefault="00126FF0" w:rsidP="00126FF0">
      <w:pPr>
        <w:spacing w:before="120" w:line="276" w:lineRule="auto"/>
        <w:rPr>
          <w:sz w:val="20"/>
          <w:szCs w:val="20"/>
          <w:highlight w:val="yellow"/>
          <w:lang w:val="ro-RO"/>
        </w:rPr>
      </w:pPr>
      <w:r w:rsidRPr="003C0AD0">
        <w:rPr>
          <w:b/>
          <w:sz w:val="20"/>
          <w:szCs w:val="20"/>
          <w:lang w:val="ro-RO"/>
        </w:rPr>
        <w:t>Subactivitatea A.I.2</w:t>
      </w:r>
      <w:r w:rsidRPr="003C0AD0">
        <w:rPr>
          <w:sz w:val="20"/>
          <w:szCs w:val="20"/>
          <w:lang w:val="ro-RO"/>
        </w:rPr>
        <w:t xml:space="preserve"> – s-a recrutat GT și s-au finalizat listele și dosarele cu persoane înscrise, inclusiv persoane de rezervă în cadrul acestei subactivități.</w:t>
      </w:r>
    </w:p>
    <w:p w14:paraId="01BB618B" w14:textId="77777777" w:rsidR="00126FF0" w:rsidRPr="003C0AD0" w:rsidRDefault="00126FF0" w:rsidP="00126FF0">
      <w:pPr>
        <w:spacing w:before="120" w:line="276" w:lineRule="auto"/>
        <w:rPr>
          <w:sz w:val="20"/>
          <w:szCs w:val="20"/>
          <w:lang w:val="ro-RO"/>
        </w:rPr>
      </w:pPr>
      <w:r w:rsidRPr="003C0AD0">
        <w:rPr>
          <w:sz w:val="20"/>
          <w:szCs w:val="20"/>
          <w:lang w:val="ro-RO"/>
        </w:rPr>
        <w:t>În cadrul</w:t>
      </w:r>
      <w:r w:rsidRPr="003C0AD0">
        <w:rPr>
          <w:b/>
          <w:sz w:val="20"/>
          <w:szCs w:val="20"/>
          <w:lang w:val="ro-RO"/>
        </w:rPr>
        <w:t xml:space="preserve"> Subactivității A.I.3</w:t>
      </w:r>
      <w:r w:rsidRPr="003C0AD0">
        <w:rPr>
          <w:sz w:val="20"/>
          <w:szCs w:val="20"/>
          <w:lang w:val="ro-RO"/>
        </w:rPr>
        <w:t xml:space="preserve"> s-au derulat 5 grupe de curs pentru </w:t>
      </w:r>
      <w:r w:rsidRPr="003C0AD0">
        <w:rPr>
          <w:i/>
          <w:iCs/>
          <w:sz w:val="20"/>
          <w:szCs w:val="20"/>
          <w:lang w:val="ro-RO"/>
        </w:rPr>
        <w:t>Antreprenor în economia socială</w:t>
      </w:r>
      <w:r w:rsidRPr="003C0AD0">
        <w:rPr>
          <w:sz w:val="20"/>
          <w:szCs w:val="20"/>
          <w:lang w:val="ro-RO"/>
        </w:rPr>
        <w:t>, unde au participat în total 88 de persoane și s-au certificate 87 în urma absolvirii examenului. Tot în cadrul acestei activități s-au elaborat 50 de PA de către GT pentru a participa ulterior la concurs în vederea finanțării.</w:t>
      </w:r>
      <w:bookmarkStart w:id="82" w:name="_Hlk83723919"/>
    </w:p>
    <w:bookmarkEnd w:id="82"/>
    <w:p w14:paraId="0C99D35D" w14:textId="77777777" w:rsidR="00126FF0" w:rsidRPr="003C0AD0" w:rsidRDefault="00126FF0" w:rsidP="00126FF0">
      <w:pPr>
        <w:spacing w:before="120" w:line="276" w:lineRule="auto"/>
        <w:rPr>
          <w:sz w:val="20"/>
          <w:szCs w:val="20"/>
          <w:lang w:val="ro-RO"/>
        </w:rPr>
      </w:pPr>
      <w:r w:rsidRPr="003C0AD0">
        <w:rPr>
          <w:sz w:val="20"/>
          <w:szCs w:val="20"/>
          <w:lang w:val="ro-RO"/>
        </w:rPr>
        <w:t xml:space="preserve">Prin </w:t>
      </w:r>
      <w:r w:rsidRPr="003C0AD0">
        <w:rPr>
          <w:b/>
          <w:sz w:val="20"/>
          <w:szCs w:val="20"/>
          <w:lang w:val="ro-RO"/>
        </w:rPr>
        <w:t>Subactivitatea A.I.4</w:t>
      </w:r>
      <w:r w:rsidRPr="003C0AD0">
        <w:rPr>
          <w:sz w:val="20"/>
          <w:szCs w:val="20"/>
          <w:lang w:val="ro-RO"/>
        </w:rPr>
        <w:t xml:space="preserve"> s-au organizat 33 de workshop-uri, fiind dezbătute mai multe Teme Secundare. Tot în cadrul acestei activități, 55persoane înscrise în GT au participat la cursul de competente digitale în urma căruia au fost certificate 50 de persoane.</w:t>
      </w:r>
    </w:p>
    <w:bookmarkEnd w:id="80"/>
    <w:p w14:paraId="044E3D4E" w14:textId="77777777" w:rsidR="00126FF0" w:rsidRPr="003C0AD0" w:rsidRDefault="00126FF0" w:rsidP="00126FF0">
      <w:pPr>
        <w:spacing w:before="120" w:line="276" w:lineRule="auto"/>
        <w:rPr>
          <w:sz w:val="20"/>
          <w:szCs w:val="20"/>
          <w:lang w:val="ro-RO"/>
        </w:rPr>
      </w:pPr>
      <w:r w:rsidRPr="003C0AD0">
        <w:rPr>
          <w:b/>
          <w:sz w:val="20"/>
          <w:szCs w:val="20"/>
          <w:lang w:val="ro-RO"/>
        </w:rPr>
        <w:t>Subactivitatea AI.5:</w:t>
      </w:r>
      <w:r w:rsidRPr="003C0AD0">
        <w:rPr>
          <w:sz w:val="20"/>
          <w:szCs w:val="20"/>
          <w:lang w:val="ro-RO"/>
        </w:rPr>
        <w:t xml:space="preserve"> Echipele celor 3 parteneri, au evaluat independent (în regiunile de care răspunde fiecare de selecția pentru finanțarea planurilor de afaceri), dar în baza unor liste comune. Pentru cele 2 domenii de activitate jurizate s-a realizat câte o lista de rezerva, în ordinea descrescătoare a punctajului obținut (corpul de rezerva). Rezultatele finale obținute arata astfel:</w:t>
      </w:r>
    </w:p>
    <w:tbl>
      <w:tblPr>
        <w:tblStyle w:val="GridTable5Dark-Accent3"/>
        <w:tblW w:w="4963" w:type="pct"/>
        <w:tblLook w:val="0680" w:firstRow="0" w:lastRow="0" w:firstColumn="1" w:lastColumn="0" w:noHBand="1" w:noVBand="1"/>
      </w:tblPr>
      <w:tblGrid>
        <w:gridCol w:w="1124"/>
        <w:gridCol w:w="7826"/>
      </w:tblGrid>
      <w:tr w:rsidR="00126FF0" w:rsidRPr="003C0AD0" w14:paraId="65080309" w14:textId="77777777" w:rsidTr="00FF2A26">
        <w:tc>
          <w:tcPr>
            <w:cnfStyle w:val="001000000000" w:firstRow="0" w:lastRow="0" w:firstColumn="1" w:lastColumn="0" w:oddVBand="0" w:evenVBand="0" w:oddHBand="0" w:evenHBand="0" w:firstRowFirstColumn="0" w:firstRowLastColumn="0" w:lastRowFirstColumn="0" w:lastRowLastColumn="0"/>
            <w:tcW w:w="628" w:type="pct"/>
            <w:shd w:val="clear" w:color="auto" w:fill="002465"/>
          </w:tcPr>
          <w:p w14:paraId="48928B61" w14:textId="77777777" w:rsidR="00126FF0" w:rsidRPr="003C0AD0" w:rsidRDefault="00126FF0" w:rsidP="00FF2A26">
            <w:pPr>
              <w:spacing w:line="276" w:lineRule="auto"/>
              <w:jc w:val="both"/>
              <w:rPr>
                <w:rFonts w:eastAsia="Times New Roman" w:cstheme="minorHAnsi"/>
                <w:sz w:val="20"/>
                <w:szCs w:val="20"/>
                <w:lang w:val="ro-RO"/>
              </w:rPr>
            </w:pPr>
            <w:r w:rsidRPr="003C0AD0">
              <w:rPr>
                <w:rFonts w:eastAsia="Times New Roman" w:cstheme="minorHAnsi"/>
                <w:sz w:val="20"/>
                <w:szCs w:val="20"/>
                <w:lang w:val="ro-RO"/>
              </w:rPr>
              <w:t>Rezultate</w:t>
            </w:r>
          </w:p>
        </w:tc>
        <w:tc>
          <w:tcPr>
            <w:tcW w:w="4372" w:type="pct"/>
          </w:tcPr>
          <w:p w14:paraId="38F9DFB5"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rFonts w:cstheme="minorHAnsi"/>
                <w:b/>
                <w:sz w:val="20"/>
                <w:szCs w:val="20"/>
                <w:lang w:val="ro-RO"/>
              </w:rPr>
              <w:t>SMIS 148875</w:t>
            </w:r>
          </w:p>
        </w:tc>
      </w:tr>
      <w:tr w:rsidR="00126FF0" w:rsidRPr="003C0AD0" w14:paraId="2B85E866" w14:textId="77777777" w:rsidTr="00FF2A26">
        <w:tc>
          <w:tcPr>
            <w:cnfStyle w:val="001000000000" w:firstRow="0" w:lastRow="0" w:firstColumn="1" w:lastColumn="0" w:oddVBand="0" w:evenVBand="0" w:oddHBand="0" w:evenHBand="0" w:firstRowFirstColumn="0" w:firstRowLastColumn="0" w:lastRowFirstColumn="0" w:lastRowLastColumn="0"/>
            <w:tcW w:w="628" w:type="pct"/>
            <w:shd w:val="clear" w:color="auto" w:fill="002465"/>
          </w:tcPr>
          <w:p w14:paraId="7F6959C4" w14:textId="77777777" w:rsidR="00126FF0" w:rsidRPr="003C0AD0" w:rsidRDefault="00126FF0" w:rsidP="00FF2A26">
            <w:pPr>
              <w:spacing w:line="276" w:lineRule="auto"/>
              <w:jc w:val="both"/>
              <w:rPr>
                <w:rFonts w:eastAsia="Times New Roman" w:cstheme="minorHAnsi"/>
                <w:sz w:val="20"/>
                <w:szCs w:val="20"/>
                <w:lang w:val="ro-RO"/>
              </w:rPr>
            </w:pPr>
            <w:r w:rsidRPr="003C0AD0">
              <w:rPr>
                <w:sz w:val="20"/>
                <w:szCs w:val="20"/>
                <w:lang w:val="ro-RO"/>
              </w:rPr>
              <w:t>Depuse</w:t>
            </w:r>
          </w:p>
        </w:tc>
        <w:tc>
          <w:tcPr>
            <w:tcW w:w="4372" w:type="pct"/>
          </w:tcPr>
          <w:p w14:paraId="07A5AAD2"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i/>
                <w:iCs/>
                <w:sz w:val="20"/>
                <w:szCs w:val="20"/>
                <w:lang w:val="ro-RO"/>
              </w:rPr>
            </w:pPr>
            <w:r w:rsidRPr="003C0AD0">
              <w:rPr>
                <w:sz w:val="20"/>
                <w:szCs w:val="20"/>
                <w:lang w:val="ro-RO"/>
              </w:rPr>
              <w:t xml:space="preserve">22 PA - domeniul de activitate </w:t>
            </w:r>
            <w:r w:rsidRPr="003C0AD0">
              <w:rPr>
                <w:i/>
                <w:iCs/>
                <w:sz w:val="20"/>
                <w:szCs w:val="20"/>
                <w:lang w:val="ro-RO"/>
              </w:rPr>
              <w:t>Prelucrarea și comercializarea produselor agricol</w:t>
            </w:r>
          </w:p>
          <w:p w14:paraId="7996DC14"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 xml:space="preserve">7 PA - </w:t>
            </w:r>
            <w:r w:rsidRPr="003C0AD0">
              <w:rPr>
                <w:i/>
                <w:iCs/>
                <w:sz w:val="20"/>
                <w:szCs w:val="20"/>
                <w:lang w:val="ro-RO"/>
              </w:rPr>
              <w:t>alt domeniu</w:t>
            </w:r>
            <w:r w:rsidRPr="003C0AD0">
              <w:rPr>
                <w:sz w:val="20"/>
                <w:szCs w:val="20"/>
                <w:lang w:val="ro-RO"/>
              </w:rPr>
              <w:t xml:space="preserve"> de activitate decât </w:t>
            </w:r>
            <w:r w:rsidRPr="003C0AD0">
              <w:rPr>
                <w:i/>
                <w:iCs/>
                <w:sz w:val="20"/>
                <w:szCs w:val="20"/>
                <w:lang w:val="ro-RO"/>
              </w:rPr>
              <w:t>Prelucrarea și comercializarea produselor agricole</w:t>
            </w:r>
            <w:r w:rsidRPr="003C0AD0">
              <w:rPr>
                <w:sz w:val="20"/>
                <w:szCs w:val="20"/>
                <w:lang w:val="ro-RO"/>
              </w:rPr>
              <w:t xml:space="preserve"> </w:t>
            </w:r>
          </w:p>
        </w:tc>
      </w:tr>
      <w:tr w:rsidR="00126FF0" w:rsidRPr="003C0AD0" w14:paraId="6C3CF5F1" w14:textId="77777777" w:rsidTr="00FF2A26">
        <w:tc>
          <w:tcPr>
            <w:cnfStyle w:val="001000000000" w:firstRow="0" w:lastRow="0" w:firstColumn="1" w:lastColumn="0" w:oddVBand="0" w:evenVBand="0" w:oddHBand="0" w:evenHBand="0" w:firstRowFirstColumn="0" w:firstRowLastColumn="0" w:lastRowFirstColumn="0" w:lastRowLastColumn="0"/>
            <w:tcW w:w="628" w:type="pct"/>
            <w:shd w:val="clear" w:color="auto" w:fill="002465"/>
          </w:tcPr>
          <w:p w14:paraId="4B3151B8" w14:textId="77777777" w:rsidR="00126FF0" w:rsidRPr="003C0AD0" w:rsidRDefault="00126FF0" w:rsidP="00FF2A26">
            <w:pPr>
              <w:spacing w:line="276" w:lineRule="auto"/>
              <w:jc w:val="both"/>
              <w:rPr>
                <w:rFonts w:eastAsia="Times New Roman" w:cstheme="minorHAnsi"/>
                <w:sz w:val="20"/>
                <w:szCs w:val="20"/>
                <w:lang w:val="ro-RO"/>
              </w:rPr>
            </w:pPr>
            <w:r w:rsidRPr="003C0AD0">
              <w:rPr>
                <w:sz w:val="20"/>
                <w:szCs w:val="20"/>
                <w:lang w:val="ro-RO"/>
              </w:rPr>
              <w:t>Admise la finanțare</w:t>
            </w:r>
          </w:p>
        </w:tc>
        <w:tc>
          <w:tcPr>
            <w:tcW w:w="4372" w:type="pct"/>
          </w:tcPr>
          <w:p w14:paraId="3E18D051"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b/>
                <w:sz w:val="20"/>
                <w:szCs w:val="20"/>
                <w:lang w:val="ro-RO"/>
              </w:rPr>
              <w:t>14 PA</w:t>
            </w:r>
            <w:r w:rsidRPr="003C0AD0">
              <w:rPr>
                <w:sz w:val="20"/>
                <w:szCs w:val="20"/>
                <w:lang w:val="ro-RO"/>
              </w:rPr>
              <w:t xml:space="preserve"> - domeniul de activitate </w:t>
            </w:r>
            <w:r w:rsidRPr="003C0AD0">
              <w:rPr>
                <w:i/>
                <w:iCs/>
                <w:sz w:val="20"/>
                <w:szCs w:val="20"/>
                <w:lang w:val="ro-RO"/>
              </w:rPr>
              <w:t>Prelucrarea și comercializarea produselor agricol</w:t>
            </w:r>
            <w:r w:rsidRPr="003C0AD0">
              <w:rPr>
                <w:sz w:val="20"/>
                <w:szCs w:val="20"/>
                <w:lang w:val="ro-RO"/>
              </w:rPr>
              <w:t xml:space="preserve"> </w:t>
            </w:r>
          </w:p>
          <w:p w14:paraId="58FC9069"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b/>
                <w:sz w:val="20"/>
                <w:szCs w:val="20"/>
                <w:lang w:val="ro-RO"/>
              </w:rPr>
              <w:t>4 PA</w:t>
            </w:r>
            <w:r w:rsidRPr="003C0AD0">
              <w:rPr>
                <w:sz w:val="20"/>
                <w:szCs w:val="20"/>
                <w:lang w:val="ro-RO"/>
              </w:rPr>
              <w:t xml:space="preserve"> - </w:t>
            </w:r>
            <w:r w:rsidRPr="003C0AD0">
              <w:rPr>
                <w:i/>
                <w:iCs/>
                <w:sz w:val="20"/>
                <w:szCs w:val="20"/>
                <w:lang w:val="ro-RO"/>
              </w:rPr>
              <w:t>alt domeniu</w:t>
            </w:r>
            <w:r w:rsidRPr="003C0AD0">
              <w:rPr>
                <w:sz w:val="20"/>
                <w:szCs w:val="20"/>
                <w:lang w:val="ro-RO"/>
              </w:rPr>
              <w:t xml:space="preserve"> de activitate decât</w:t>
            </w:r>
            <w:r w:rsidRPr="003C0AD0">
              <w:rPr>
                <w:i/>
                <w:iCs/>
                <w:sz w:val="20"/>
                <w:szCs w:val="20"/>
                <w:lang w:val="ro-RO"/>
              </w:rPr>
              <w:t xml:space="preserve"> Prelucrarea și comercializarea produselor agricole</w:t>
            </w:r>
            <w:r w:rsidRPr="003C0AD0">
              <w:rPr>
                <w:sz w:val="20"/>
                <w:szCs w:val="20"/>
                <w:lang w:val="ro-RO"/>
              </w:rPr>
              <w:t xml:space="preserve"> </w:t>
            </w:r>
          </w:p>
        </w:tc>
      </w:tr>
    </w:tbl>
    <w:p w14:paraId="79B40AAB" w14:textId="77777777" w:rsidR="00126FF0" w:rsidRPr="003C0AD0" w:rsidRDefault="00126FF0" w:rsidP="00126FF0">
      <w:pPr>
        <w:spacing w:before="120" w:line="276" w:lineRule="auto"/>
        <w:rPr>
          <w:color w:val="222222"/>
          <w:sz w:val="20"/>
          <w:szCs w:val="20"/>
          <w:lang w:val="ro-RO"/>
        </w:rPr>
      </w:pPr>
      <w:r w:rsidRPr="003C0AD0">
        <w:rPr>
          <w:b/>
          <w:color w:val="222222"/>
          <w:sz w:val="20"/>
          <w:szCs w:val="20"/>
          <w:lang w:val="ro-RO"/>
        </w:rPr>
        <w:lastRenderedPageBreak/>
        <w:t>Subactivitatea 1.6</w:t>
      </w:r>
      <w:r w:rsidRPr="003C0AD0">
        <w:rPr>
          <w:color w:val="222222"/>
          <w:sz w:val="20"/>
          <w:szCs w:val="20"/>
          <w:lang w:val="ro-RO"/>
        </w:rPr>
        <w:t xml:space="preserve"> – În cadrul acesteia s-au furnizat servicii personalizate de consiliere și consultanță pentru completarea cunoștințelor și aptitudinile dobândite de beneficiari în cadrul formării profesionale. Toți cei </w:t>
      </w:r>
      <w:r w:rsidRPr="003C0AD0">
        <w:rPr>
          <w:b/>
          <w:color w:val="222222"/>
          <w:sz w:val="20"/>
          <w:szCs w:val="20"/>
          <w:lang w:val="ro-RO"/>
        </w:rPr>
        <w:t>22 beneficiari</w:t>
      </w:r>
      <w:r w:rsidRPr="003C0AD0">
        <w:rPr>
          <w:color w:val="222222"/>
          <w:sz w:val="20"/>
          <w:szCs w:val="20"/>
          <w:lang w:val="ro-RO"/>
        </w:rPr>
        <w:t xml:space="preserve"> au parcurs câte 7 module de consiliere în acest sens.</w:t>
      </w:r>
    </w:p>
    <w:p w14:paraId="0B0A4686" w14:textId="77777777" w:rsidR="00126FF0" w:rsidRPr="003C0AD0" w:rsidRDefault="00126FF0" w:rsidP="00126FF0">
      <w:pPr>
        <w:spacing w:before="120" w:after="0" w:line="276" w:lineRule="auto"/>
        <w:rPr>
          <w:color w:val="222222"/>
          <w:sz w:val="20"/>
          <w:szCs w:val="20"/>
          <w:lang w:val="ro-RO"/>
        </w:rPr>
      </w:pPr>
      <w:r w:rsidRPr="003C0AD0">
        <w:rPr>
          <w:b/>
          <w:color w:val="222222"/>
          <w:sz w:val="20"/>
          <w:szCs w:val="20"/>
          <w:lang w:val="ro-RO"/>
        </w:rPr>
        <w:t>Subactivitatea 1.7</w:t>
      </w:r>
      <w:r w:rsidRPr="003C0AD0">
        <w:rPr>
          <w:color w:val="222222"/>
          <w:sz w:val="20"/>
          <w:szCs w:val="20"/>
          <w:lang w:val="ro-RO"/>
        </w:rPr>
        <w:t xml:space="preserve"> – încheie cu succes întreg șirul de activități a primei etape de implementare a proiectelor prin înființarea Entităților de economie socială urmare a sprijinului primit. Aici s-au realizat o serie de activități, într-o ordine cronologică, astfel că toate întreprinderile sprijinite au finalizat procedurile legale de înființare până cel târziu în luna 12 de implementare și toate contractele de subvenție de minimis au fost încheiate până cel târziu în ultima zi de implementare din luna 12 de implementare a proiectului, conform GS:</w:t>
      </w:r>
    </w:p>
    <w:p w14:paraId="244034A9" w14:textId="77777777" w:rsidR="00126FF0" w:rsidRPr="003C0AD0" w:rsidRDefault="00126FF0" w:rsidP="00126FF0">
      <w:pPr>
        <w:pStyle w:val="ListParagraph"/>
        <w:numPr>
          <w:ilvl w:val="0"/>
          <w:numId w:val="60"/>
        </w:numPr>
        <w:spacing w:line="276" w:lineRule="auto"/>
        <w:rPr>
          <w:color w:val="222222"/>
          <w:sz w:val="20"/>
          <w:szCs w:val="20"/>
          <w:lang w:val="ro-RO"/>
        </w:rPr>
      </w:pPr>
      <w:r w:rsidRPr="003C0AD0">
        <w:rPr>
          <w:color w:val="222222"/>
          <w:sz w:val="20"/>
          <w:szCs w:val="20"/>
          <w:lang w:val="ro-RO"/>
        </w:rPr>
        <w:t>Semnarea Contractelor de subvenție</w:t>
      </w:r>
    </w:p>
    <w:p w14:paraId="4E30F0CA" w14:textId="77777777" w:rsidR="00126FF0" w:rsidRPr="003C0AD0" w:rsidRDefault="00126FF0" w:rsidP="00126FF0">
      <w:pPr>
        <w:pStyle w:val="ListParagraph"/>
        <w:numPr>
          <w:ilvl w:val="0"/>
          <w:numId w:val="60"/>
        </w:numPr>
        <w:spacing w:before="120" w:line="276" w:lineRule="auto"/>
        <w:rPr>
          <w:color w:val="222222"/>
          <w:sz w:val="20"/>
          <w:szCs w:val="20"/>
          <w:lang w:val="ro-RO"/>
        </w:rPr>
      </w:pPr>
      <w:r w:rsidRPr="003C0AD0">
        <w:rPr>
          <w:color w:val="222222"/>
          <w:sz w:val="20"/>
          <w:szCs w:val="20"/>
          <w:lang w:val="ro-RO"/>
        </w:rPr>
        <w:t>Realizarea dosarului necesar pentru înființarea firmei</w:t>
      </w:r>
    </w:p>
    <w:p w14:paraId="46925477" w14:textId="77777777" w:rsidR="00126FF0" w:rsidRPr="003C0AD0" w:rsidRDefault="00126FF0" w:rsidP="00126FF0">
      <w:pPr>
        <w:pStyle w:val="ListParagraph"/>
        <w:numPr>
          <w:ilvl w:val="0"/>
          <w:numId w:val="60"/>
        </w:numPr>
        <w:spacing w:before="120" w:line="276" w:lineRule="auto"/>
        <w:rPr>
          <w:color w:val="222222"/>
          <w:sz w:val="20"/>
          <w:szCs w:val="20"/>
          <w:lang w:val="ro-RO"/>
        </w:rPr>
      </w:pPr>
      <w:r w:rsidRPr="003C0AD0">
        <w:rPr>
          <w:color w:val="222222"/>
          <w:sz w:val="20"/>
          <w:szCs w:val="20"/>
          <w:lang w:val="ro-RO"/>
        </w:rPr>
        <w:t>Demararea demersurilor pentru înființare</w:t>
      </w:r>
    </w:p>
    <w:p w14:paraId="76BF4653" w14:textId="77777777" w:rsidR="00126FF0" w:rsidRPr="003C0AD0" w:rsidRDefault="00126FF0" w:rsidP="00126FF0">
      <w:pPr>
        <w:pStyle w:val="ListParagraph"/>
        <w:numPr>
          <w:ilvl w:val="0"/>
          <w:numId w:val="60"/>
        </w:numPr>
        <w:spacing w:before="120" w:line="276" w:lineRule="auto"/>
        <w:rPr>
          <w:color w:val="222222"/>
          <w:sz w:val="20"/>
          <w:szCs w:val="20"/>
          <w:lang w:val="ro-RO"/>
        </w:rPr>
      </w:pPr>
      <w:r w:rsidRPr="003C0AD0">
        <w:rPr>
          <w:color w:val="222222"/>
          <w:sz w:val="20"/>
          <w:szCs w:val="20"/>
          <w:lang w:val="ro-RO"/>
        </w:rPr>
        <w:t>Obținerea CIF</w:t>
      </w:r>
    </w:p>
    <w:p w14:paraId="22F9C9FA" w14:textId="77777777" w:rsidR="00126FF0" w:rsidRPr="003C0AD0" w:rsidRDefault="00126FF0" w:rsidP="00126FF0">
      <w:pPr>
        <w:pStyle w:val="ListParagraph"/>
        <w:numPr>
          <w:ilvl w:val="0"/>
          <w:numId w:val="60"/>
        </w:numPr>
        <w:spacing w:before="120" w:line="276" w:lineRule="auto"/>
        <w:rPr>
          <w:color w:val="222222"/>
          <w:sz w:val="20"/>
          <w:szCs w:val="20"/>
          <w:lang w:val="ro-RO"/>
        </w:rPr>
      </w:pPr>
      <w:r w:rsidRPr="003C0AD0">
        <w:rPr>
          <w:color w:val="222222"/>
          <w:sz w:val="20"/>
          <w:szCs w:val="20"/>
          <w:lang w:val="ro-RO"/>
        </w:rPr>
        <w:t>Demararea procedurilor pentru Ocuparea locurilor de muncă</w:t>
      </w:r>
    </w:p>
    <w:tbl>
      <w:tblPr>
        <w:tblStyle w:val="GridTable5Dark-Accent3"/>
        <w:tblW w:w="5000" w:type="pct"/>
        <w:tblLook w:val="0680" w:firstRow="0" w:lastRow="0" w:firstColumn="1" w:lastColumn="0" w:noHBand="1" w:noVBand="1"/>
      </w:tblPr>
      <w:tblGrid>
        <w:gridCol w:w="2621"/>
        <w:gridCol w:w="3282"/>
        <w:gridCol w:w="3114"/>
      </w:tblGrid>
      <w:tr w:rsidR="00126FF0" w:rsidRPr="003C0AD0" w14:paraId="30F7DE1E" w14:textId="77777777" w:rsidTr="00FF2A26">
        <w:tc>
          <w:tcPr>
            <w:cnfStyle w:val="001000000000" w:firstRow="0" w:lastRow="0" w:firstColumn="1" w:lastColumn="0" w:oddVBand="0" w:evenVBand="0" w:oddHBand="0" w:evenHBand="0" w:firstRowFirstColumn="0" w:firstRowLastColumn="0" w:lastRowFirstColumn="0" w:lastRowLastColumn="0"/>
            <w:tcW w:w="1453" w:type="pct"/>
            <w:shd w:val="clear" w:color="auto" w:fill="002465"/>
          </w:tcPr>
          <w:p w14:paraId="63C63DFB"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Rezultate</w:t>
            </w:r>
          </w:p>
        </w:tc>
        <w:tc>
          <w:tcPr>
            <w:tcW w:w="3547" w:type="pct"/>
            <w:gridSpan w:val="2"/>
          </w:tcPr>
          <w:p w14:paraId="4744AEEF"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val="0"/>
                <w:sz w:val="20"/>
                <w:szCs w:val="20"/>
                <w:lang w:val="ro-RO"/>
              </w:rPr>
            </w:pPr>
            <w:r w:rsidRPr="003C0AD0">
              <w:rPr>
                <w:rFonts w:cstheme="minorHAnsi"/>
                <w:b/>
                <w:sz w:val="20"/>
                <w:szCs w:val="20"/>
                <w:lang w:val="ro-RO"/>
              </w:rPr>
              <w:t xml:space="preserve">SMIS 148875 – rural </w:t>
            </w:r>
            <w:r w:rsidRPr="003C0AD0">
              <w:rPr>
                <w:b/>
                <w:sz w:val="20"/>
                <w:szCs w:val="20"/>
                <w:lang w:val="ro-RO"/>
              </w:rPr>
              <w:t>non ITI DD</w:t>
            </w:r>
          </w:p>
        </w:tc>
      </w:tr>
      <w:tr w:rsidR="00126FF0" w:rsidRPr="003C0AD0" w14:paraId="1CAFA513" w14:textId="77777777" w:rsidTr="00FF2A26">
        <w:tc>
          <w:tcPr>
            <w:cnfStyle w:val="001000000000" w:firstRow="0" w:lastRow="0" w:firstColumn="1" w:lastColumn="0" w:oddVBand="0" w:evenVBand="0" w:oddHBand="0" w:evenHBand="0" w:firstRowFirstColumn="0" w:firstRowLastColumn="0" w:lastRowFirstColumn="0" w:lastRowLastColumn="0"/>
            <w:tcW w:w="1453" w:type="pct"/>
            <w:shd w:val="clear" w:color="auto" w:fill="002465"/>
          </w:tcPr>
          <w:p w14:paraId="3010EFD4" w14:textId="77777777" w:rsidR="00126FF0" w:rsidRPr="003C0AD0" w:rsidRDefault="00126FF0" w:rsidP="00FF2A26">
            <w:pPr>
              <w:spacing w:before="120" w:after="120" w:line="276" w:lineRule="auto"/>
              <w:rPr>
                <w:rFonts w:eastAsia="Times New Roman" w:cstheme="minorHAnsi"/>
                <w:i/>
                <w:iCs/>
                <w:sz w:val="20"/>
                <w:szCs w:val="20"/>
                <w:lang w:val="ro-RO"/>
              </w:rPr>
            </w:pPr>
            <w:r w:rsidRPr="003C0AD0">
              <w:rPr>
                <w:rFonts w:eastAsia="Times New Roman" w:cstheme="minorHAnsi"/>
                <w:i/>
                <w:iCs/>
                <w:sz w:val="20"/>
                <w:szCs w:val="20"/>
                <w:lang w:val="ro-RO"/>
              </w:rPr>
              <w:t>Prelucrarea și comercializarea produselor agricol – 14 IES</w:t>
            </w:r>
          </w:p>
        </w:tc>
        <w:tc>
          <w:tcPr>
            <w:tcW w:w="1820" w:type="pct"/>
          </w:tcPr>
          <w:p w14:paraId="14CD6412"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GEAFAN PRODUCTS SOLUTIONS SRL</w:t>
            </w:r>
          </w:p>
          <w:p w14:paraId="2684C807"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SWEET CHATEAU SRL</w:t>
            </w:r>
          </w:p>
          <w:p w14:paraId="4EFA84F1"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RURAL VERAW SRL</w:t>
            </w:r>
          </w:p>
          <w:p w14:paraId="7BCAE791"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23 HAPPY DIVA BIO FOOD SRL</w:t>
            </w:r>
          </w:p>
          <w:p w14:paraId="32229399"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QALINAM SRL</w:t>
            </w:r>
          </w:p>
          <w:p w14:paraId="73851A0A"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FABRICADEFURAJE S.R.L.</w:t>
            </w:r>
          </w:p>
          <w:p w14:paraId="5444DA15"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SERE VIISOARA S.R.L.</w:t>
            </w:r>
          </w:p>
        </w:tc>
        <w:tc>
          <w:tcPr>
            <w:tcW w:w="1727" w:type="pct"/>
          </w:tcPr>
          <w:p w14:paraId="706F398F"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FURAJE CRIS TPL S.R.L.</w:t>
            </w:r>
          </w:p>
          <w:p w14:paraId="76000C4C"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VARA LA MARE S.R.L</w:t>
            </w:r>
          </w:p>
          <w:p w14:paraId="7AE4A86E"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KRISTOP ONE LUP S.R.L.</w:t>
            </w:r>
          </w:p>
          <w:p w14:paraId="311E88A9"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CATALINA GOSPODINA S.R.L.</w:t>
            </w:r>
          </w:p>
          <w:p w14:paraId="7B6D893E"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KAPNISTIRIO NIKOSS S.R.L.</w:t>
            </w:r>
          </w:p>
          <w:p w14:paraId="34370529"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DOLCE VANILA TASTY S.R.L.</w:t>
            </w:r>
          </w:p>
          <w:p w14:paraId="3DCDD6A1"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CREMIVITA CAKE PAN S.R.L.</w:t>
            </w:r>
          </w:p>
        </w:tc>
      </w:tr>
      <w:tr w:rsidR="00126FF0" w:rsidRPr="003C0AD0" w14:paraId="628F60C0" w14:textId="77777777" w:rsidTr="00FF2A26">
        <w:tc>
          <w:tcPr>
            <w:cnfStyle w:val="001000000000" w:firstRow="0" w:lastRow="0" w:firstColumn="1" w:lastColumn="0" w:oddVBand="0" w:evenVBand="0" w:oddHBand="0" w:evenHBand="0" w:firstRowFirstColumn="0" w:firstRowLastColumn="0" w:lastRowFirstColumn="0" w:lastRowLastColumn="0"/>
            <w:tcW w:w="1453" w:type="pct"/>
            <w:shd w:val="clear" w:color="auto" w:fill="002465"/>
          </w:tcPr>
          <w:p w14:paraId="195C816D" w14:textId="77777777" w:rsidR="00126FF0" w:rsidRPr="003C0AD0" w:rsidRDefault="00126FF0" w:rsidP="00FF2A26">
            <w:pPr>
              <w:spacing w:before="120" w:after="120"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Alt domeniu – 4 IES</w:t>
            </w:r>
          </w:p>
        </w:tc>
        <w:tc>
          <w:tcPr>
            <w:tcW w:w="1820" w:type="pct"/>
          </w:tcPr>
          <w:p w14:paraId="0CDDFCEE"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CARLEDOLU ECO SOCIAL SRL</w:t>
            </w:r>
          </w:p>
          <w:p w14:paraId="3B3CF121"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ILINKUSHA UNITED HUMANS S.R.L.</w:t>
            </w:r>
          </w:p>
        </w:tc>
        <w:tc>
          <w:tcPr>
            <w:tcW w:w="1727" w:type="pct"/>
          </w:tcPr>
          <w:p w14:paraId="2BFB6172"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BIA MARIA DRIVE S.RL.</w:t>
            </w:r>
          </w:p>
          <w:p w14:paraId="65D61FD0"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FLORICRIS RURAL SRL</w:t>
            </w:r>
          </w:p>
        </w:tc>
      </w:tr>
    </w:tbl>
    <w:p w14:paraId="317F9F0F" w14:textId="77777777" w:rsidR="00126FF0" w:rsidRPr="003C0AD0" w:rsidRDefault="00126FF0" w:rsidP="00126FF0">
      <w:pPr>
        <w:spacing w:before="120" w:line="276" w:lineRule="auto"/>
        <w:rPr>
          <w:b/>
          <w:bCs w:val="0"/>
          <w:sz w:val="20"/>
          <w:szCs w:val="20"/>
          <w:lang w:val="ro-RO"/>
        </w:rPr>
      </w:pPr>
      <w:r w:rsidRPr="003C0AD0">
        <w:rPr>
          <w:sz w:val="20"/>
          <w:szCs w:val="20"/>
          <w:lang w:val="ro-RO"/>
        </w:rPr>
        <w:t xml:space="preserve">Implementarea </w:t>
      </w:r>
      <w:r w:rsidRPr="003C0AD0">
        <w:rPr>
          <w:b/>
          <w:sz w:val="20"/>
          <w:szCs w:val="20"/>
          <w:lang w:val="ro-RO"/>
        </w:rPr>
        <w:t xml:space="preserve">Activității II </w:t>
      </w:r>
      <w:r w:rsidRPr="003C0AD0">
        <w:rPr>
          <w:sz w:val="20"/>
          <w:szCs w:val="20"/>
          <w:lang w:val="ro-RO"/>
        </w:rPr>
        <w:t xml:space="preserve">a început odată cu finalizarea primei etape și este în derulare până în luna decembrie a acestui an. După semnarea contractului de subvenție </w:t>
      </w:r>
      <w:r w:rsidRPr="003C0AD0">
        <w:rPr>
          <w:b/>
          <w:sz w:val="20"/>
          <w:szCs w:val="20"/>
          <w:lang w:val="ro-RO"/>
        </w:rPr>
        <w:t>(A1.7),</w:t>
      </w:r>
      <w:r w:rsidRPr="003C0AD0">
        <w:rPr>
          <w:sz w:val="20"/>
          <w:szCs w:val="20"/>
          <w:lang w:val="ro-RO"/>
        </w:rPr>
        <w:t xml:space="preserve"> întreprinderile nou create își continuă activitatea pentru o perioada de 18 luni, dintre care 12 luni în etapa a II-a de implementare si 6 luni in etapa a III-a (sustenabilitate). Activitățile privind decontarea și monitorizarea efectivă a IES-urilor nou înființate reprezintă cea de-</w:t>
      </w:r>
      <w:r w:rsidRPr="003C0AD0">
        <w:rPr>
          <w:b/>
          <w:sz w:val="20"/>
          <w:szCs w:val="20"/>
          <w:lang w:val="ro-RO"/>
        </w:rPr>
        <w:t>a doua etapă</w:t>
      </w:r>
      <w:r w:rsidRPr="003C0AD0">
        <w:rPr>
          <w:sz w:val="20"/>
          <w:szCs w:val="20"/>
          <w:lang w:val="ro-RO"/>
        </w:rPr>
        <w:t xml:space="preserve"> a acestui proiect. </w:t>
      </w:r>
    </w:p>
    <w:p w14:paraId="0805DF37" w14:textId="77777777" w:rsidR="00126FF0" w:rsidRPr="003C0AD0" w:rsidRDefault="00126FF0" w:rsidP="00126FF0">
      <w:pPr>
        <w:spacing w:before="120" w:line="276" w:lineRule="auto"/>
        <w:rPr>
          <w:sz w:val="20"/>
          <w:szCs w:val="20"/>
          <w:lang w:val="ro-RO"/>
        </w:rPr>
      </w:pPr>
      <w:r w:rsidRPr="003C0AD0">
        <w:rPr>
          <w:sz w:val="20"/>
          <w:szCs w:val="20"/>
          <w:lang w:val="ro-RO"/>
        </w:rPr>
        <w:t>Prin</w:t>
      </w:r>
      <w:r w:rsidRPr="003C0AD0">
        <w:rPr>
          <w:b/>
          <w:sz w:val="20"/>
          <w:szCs w:val="20"/>
          <w:lang w:val="ro-RO"/>
        </w:rPr>
        <w:t xml:space="preserve"> Subactivitatea A.II.1</w:t>
      </w:r>
      <w:r w:rsidRPr="003C0AD0">
        <w:rPr>
          <w:sz w:val="20"/>
          <w:szCs w:val="20"/>
          <w:lang w:val="ro-RO"/>
        </w:rPr>
        <w:t xml:space="preserve"> – se realizează verificarea modului în care au fost îndeplinite cerințele contractuale, pentru a asigura finanțarea micro-granturilor în condiții de legalitate și conformitate cu prevederile schemei de minimis. Spre deosebire de activitatea de monitorizare care urmărește longitudinal viața unei afaceri, în cadrul acestei activități se verifică repere esențiale pentru aprobarea finanțării tranșelor.</w:t>
      </w:r>
    </w:p>
    <w:p w14:paraId="6450EF82" w14:textId="77777777" w:rsidR="00126FF0" w:rsidRPr="003C0AD0" w:rsidRDefault="00126FF0" w:rsidP="00126FF0">
      <w:pPr>
        <w:spacing w:before="120" w:line="276" w:lineRule="auto"/>
        <w:rPr>
          <w:sz w:val="20"/>
          <w:szCs w:val="20"/>
          <w:lang w:val="ro-RO"/>
        </w:rPr>
      </w:pPr>
      <w:r w:rsidRPr="003C0AD0">
        <w:rPr>
          <w:sz w:val="20"/>
          <w:szCs w:val="20"/>
          <w:lang w:val="ro-RO"/>
        </w:rPr>
        <w:t>Finanțarea se acordă în două tranșe, tranșa inițială fiind de maxim 75% din valoarea ajutorului de minimis. Au fost decontate ambele tranșe din subvenție pentru toate cele 18 de întreprinderi nou înființate la nivelul proiectului. Tranșa II a fost solicitată și primită numai după ce beneficiarul ajutorului de minimis a făcut dovada că a ocupat locurile de muncă minime asumate prin planul de afaceri proporțional cu valoarea totala a ajutorului de minimis aprobat.</w:t>
      </w:r>
    </w:p>
    <w:p w14:paraId="100146B7" w14:textId="77777777" w:rsidR="00126FF0" w:rsidRPr="003C0AD0" w:rsidRDefault="00126FF0" w:rsidP="00126FF0">
      <w:pPr>
        <w:spacing w:before="120" w:line="276" w:lineRule="auto"/>
        <w:rPr>
          <w:sz w:val="20"/>
          <w:szCs w:val="20"/>
          <w:lang w:val="ro-RO"/>
        </w:rPr>
      </w:pPr>
      <w:r w:rsidRPr="003C0AD0">
        <w:rPr>
          <w:sz w:val="20"/>
          <w:szCs w:val="20"/>
          <w:lang w:val="ro-RO"/>
        </w:rPr>
        <w:t xml:space="preserve">Tot în cadrul acestei activități s-a raportat ca rezultat obținerea celor </w:t>
      </w:r>
      <w:r w:rsidRPr="003C0AD0">
        <w:rPr>
          <w:b/>
          <w:sz w:val="20"/>
          <w:szCs w:val="20"/>
          <w:lang w:val="ro-RO"/>
        </w:rPr>
        <w:t>18 de atestate sociale și 55 de persoane angajate din care 19 NEETs</w:t>
      </w:r>
      <w:r w:rsidRPr="003C0AD0">
        <w:rPr>
          <w:sz w:val="20"/>
          <w:szCs w:val="20"/>
          <w:lang w:val="ro-RO"/>
        </w:rPr>
        <w:t>.</w:t>
      </w:r>
    </w:p>
    <w:tbl>
      <w:tblPr>
        <w:tblStyle w:val="GridTable5Dark-Accent3"/>
        <w:tblW w:w="3492" w:type="pct"/>
        <w:tblInd w:w="1358" w:type="dxa"/>
        <w:tblLook w:val="0480" w:firstRow="0" w:lastRow="0" w:firstColumn="1" w:lastColumn="0" w:noHBand="0" w:noVBand="1"/>
      </w:tblPr>
      <w:tblGrid>
        <w:gridCol w:w="3408"/>
        <w:gridCol w:w="2889"/>
      </w:tblGrid>
      <w:tr w:rsidR="00126FF0" w:rsidRPr="003C0AD0" w14:paraId="246F6EDE"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pct"/>
            <w:shd w:val="clear" w:color="auto" w:fill="002465"/>
            <w:vAlign w:val="center"/>
          </w:tcPr>
          <w:p w14:paraId="1C0290F5" w14:textId="77777777" w:rsidR="00126FF0" w:rsidRPr="003C0AD0" w:rsidRDefault="00126FF0" w:rsidP="00FF2A26">
            <w:pPr>
              <w:spacing w:line="276" w:lineRule="auto"/>
              <w:jc w:val="center"/>
              <w:rPr>
                <w:rFonts w:eastAsia="Times New Roman" w:cstheme="minorHAnsi"/>
                <w:sz w:val="20"/>
                <w:szCs w:val="20"/>
                <w:lang w:val="ro-RO"/>
              </w:rPr>
            </w:pPr>
            <w:r w:rsidRPr="003C0AD0">
              <w:rPr>
                <w:rFonts w:eastAsia="Times New Roman" w:cstheme="minorHAnsi"/>
                <w:sz w:val="20"/>
                <w:szCs w:val="20"/>
                <w:lang w:val="ro-RO"/>
              </w:rPr>
              <w:t>Rezultate</w:t>
            </w:r>
          </w:p>
        </w:tc>
        <w:tc>
          <w:tcPr>
            <w:tcW w:w="2294" w:type="pct"/>
            <w:vAlign w:val="center"/>
          </w:tcPr>
          <w:p w14:paraId="297FBC81"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rFonts w:cstheme="minorHAnsi"/>
                <w:b/>
                <w:sz w:val="20"/>
                <w:szCs w:val="20"/>
                <w:lang w:val="ro-RO"/>
              </w:rPr>
              <w:t xml:space="preserve">SMIS 148875 – rural </w:t>
            </w:r>
            <w:r w:rsidRPr="003C0AD0">
              <w:rPr>
                <w:b/>
                <w:sz w:val="20"/>
                <w:szCs w:val="20"/>
                <w:lang w:val="ro-RO"/>
              </w:rPr>
              <w:t>non ITI DD</w:t>
            </w:r>
          </w:p>
        </w:tc>
      </w:tr>
      <w:tr w:rsidR="00126FF0" w:rsidRPr="003C0AD0" w14:paraId="2D79C115" w14:textId="77777777" w:rsidTr="00FF2A26">
        <w:tc>
          <w:tcPr>
            <w:cnfStyle w:val="001000000000" w:firstRow="0" w:lastRow="0" w:firstColumn="1" w:lastColumn="0" w:oddVBand="0" w:evenVBand="0" w:oddHBand="0" w:evenHBand="0" w:firstRowFirstColumn="0" w:firstRowLastColumn="0" w:lastRowFirstColumn="0" w:lastRowLastColumn="0"/>
            <w:tcW w:w="2706" w:type="pct"/>
            <w:shd w:val="clear" w:color="auto" w:fill="002465"/>
            <w:vAlign w:val="center"/>
          </w:tcPr>
          <w:p w14:paraId="61FCF17F" w14:textId="77777777" w:rsidR="00126FF0" w:rsidRPr="003C0AD0" w:rsidRDefault="00126FF0" w:rsidP="00FF2A26">
            <w:pPr>
              <w:spacing w:line="276" w:lineRule="auto"/>
              <w:jc w:val="center"/>
              <w:rPr>
                <w:rFonts w:eastAsia="Times New Roman" w:cstheme="minorHAnsi"/>
                <w:i/>
                <w:iCs/>
                <w:sz w:val="20"/>
                <w:szCs w:val="20"/>
                <w:lang w:val="ro-RO"/>
              </w:rPr>
            </w:pPr>
            <w:r w:rsidRPr="003C0AD0">
              <w:rPr>
                <w:rFonts w:eastAsia="Times New Roman" w:cstheme="minorHAnsi"/>
                <w:i/>
                <w:iCs/>
                <w:sz w:val="20"/>
                <w:szCs w:val="20"/>
                <w:lang w:val="ro-RO"/>
              </w:rPr>
              <w:t>Tineri NEETs</w:t>
            </w:r>
          </w:p>
        </w:tc>
        <w:tc>
          <w:tcPr>
            <w:tcW w:w="2294" w:type="pct"/>
            <w:shd w:val="clear" w:color="auto" w:fill="FFFFFF" w:themeFill="background1"/>
            <w:vAlign w:val="center"/>
          </w:tcPr>
          <w:p w14:paraId="3FC96D7A"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19 persoane angajate</w:t>
            </w:r>
          </w:p>
        </w:tc>
      </w:tr>
      <w:tr w:rsidR="00126FF0" w:rsidRPr="003C0AD0" w14:paraId="071DAB6C"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pct"/>
            <w:shd w:val="clear" w:color="auto" w:fill="002465"/>
            <w:vAlign w:val="center"/>
          </w:tcPr>
          <w:p w14:paraId="32F0FB5A" w14:textId="77777777" w:rsidR="00126FF0" w:rsidRPr="003C0AD0" w:rsidRDefault="00126FF0" w:rsidP="00FF2A26">
            <w:pPr>
              <w:spacing w:line="276" w:lineRule="auto"/>
              <w:jc w:val="center"/>
              <w:rPr>
                <w:rFonts w:eastAsia="Times New Roman" w:cstheme="minorHAnsi"/>
                <w:i/>
                <w:iCs/>
                <w:sz w:val="20"/>
                <w:szCs w:val="20"/>
                <w:lang w:val="ro-RO"/>
              </w:rPr>
            </w:pPr>
            <w:r w:rsidRPr="003C0AD0">
              <w:rPr>
                <w:rFonts w:eastAsia="Times New Roman" w:cstheme="minorHAnsi"/>
                <w:i/>
                <w:iCs/>
                <w:sz w:val="20"/>
                <w:szCs w:val="20"/>
                <w:lang w:val="ro-RO"/>
              </w:rPr>
              <w:t>Alte categorii</w:t>
            </w:r>
          </w:p>
        </w:tc>
        <w:tc>
          <w:tcPr>
            <w:tcW w:w="2294" w:type="pct"/>
            <w:vAlign w:val="center"/>
          </w:tcPr>
          <w:p w14:paraId="61E7726D"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55 persoane angajate</w:t>
            </w:r>
          </w:p>
        </w:tc>
      </w:tr>
      <w:tr w:rsidR="00126FF0" w:rsidRPr="003C0AD0" w14:paraId="687BEB73" w14:textId="77777777" w:rsidTr="00FF2A26">
        <w:tc>
          <w:tcPr>
            <w:cnfStyle w:val="001000000000" w:firstRow="0" w:lastRow="0" w:firstColumn="1" w:lastColumn="0" w:oddVBand="0" w:evenVBand="0" w:oddHBand="0" w:evenHBand="0" w:firstRowFirstColumn="0" w:firstRowLastColumn="0" w:lastRowFirstColumn="0" w:lastRowLastColumn="0"/>
            <w:tcW w:w="2706" w:type="pct"/>
            <w:shd w:val="clear" w:color="auto" w:fill="002465"/>
            <w:vAlign w:val="center"/>
          </w:tcPr>
          <w:p w14:paraId="18461053" w14:textId="77777777" w:rsidR="00126FF0" w:rsidRPr="003C0AD0" w:rsidRDefault="00126FF0" w:rsidP="00FF2A26">
            <w:pPr>
              <w:spacing w:line="276" w:lineRule="auto"/>
              <w:jc w:val="center"/>
              <w:rPr>
                <w:rFonts w:eastAsia="Times New Roman" w:cstheme="minorHAnsi"/>
                <w:i/>
                <w:iCs/>
                <w:sz w:val="20"/>
                <w:szCs w:val="20"/>
                <w:lang w:val="ro-RO"/>
              </w:rPr>
            </w:pPr>
            <w:r w:rsidRPr="003C0AD0">
              <w:rPr>
                <w:rFonts w:eastAsia="Times New Roman" w:cstheme="minorHAnsi"/>
                <w:i/>
                <w:iCs/>
                <w:sz w:val="20"/>
                <w:szCs w:val="20"/>
                <w:lang w:val="ro-RO"/>
              </w:rPr>
              <w:t>Atestate de IS obținute</w:t>
            </w:r>
          </w:p>
        </w:tc>
        <w:tc>
          <w:tcPr>
            <w:tcW w:w="2294" w:type="pct"/>
            <w:shd w:val="clear" w:color="auto" w:fill="FFFFFF" w:themeFill="background1"/>
            <w:vAlign w:val="center"/>
          </w:tcPr>
          <w:p w14:paraId="52ECFB92"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 atestate</w:t>
            </w:r>
          </w:p>
        </w:tc>
      </w:tr>
    </w:tbl>
    <w:p w14:paraId="75048BB1" w14:textId="77777777" w:rsidR="00126FF0" w:rsidRPr="003C0AD0" w:rsidRDefault="00126FF0" w:rsidP="00126FF0">
      <w:pPr>
        <w:spacing w:before="120" w:line="276" w:lineRule="auto"/>
        <w:rPr>
          <w:sz w:val="20"/>
          <w:szCs w:val="20"/>
          <w:lang w:val="ro-RO"/>
        </w:rPr>
      </w:pPr>
      <w:r w:rsidRPr="003C0AD0">
        <w:rPr>
          <w:sz w:val="20"/>
          <w:szCs w:val="20"/>
          <w:lang w:val="ro-RO"/>
        </w:rPr>
        <w:lastRenderedPageBreak/>
        <w:t xml:space="preserve">În aceasta etapa se desfășoară și </w:t>
      </w:r>
      <w:r w:rsidRPr="003C0AD0">
        <w:rPr>
          <w:b/>
          <w:sz w:val="20"/>
          <w:szCs w:val="20"/>
          <w:lang w:val="ro-RO"/>
        </w:rPr>
        <w:t>Subactivitatea A.II.2</w:t>
      </w:r>
      <w:r w:rsidRPr="003C0AD0">
        <w:rPr>
          <w:sz w:val="20"/>
          <w:szCs w:val="20"/>
          <w:lang w:val="ro-RO"/>
        </w:rPr>
        <w:t>, cu acțiuni care au ca scop monitorizarea activității IES înființate, inclusiv exploatarea și sustenabilitatea planului de afaceri asumat în sensul dezvoltării, si nu doar al supraviețuirii în piață, precum și a atingerii tuturor rezultatelor asumate prin proiect, menținerii locurilor de munca create, precum si funcționalității întreprinderilor create. Monitorizarea are 2 componente importante:</w:t>
      </w:r>
    </w:p>
    <w:p w14:paraId="4A6FFB3D" w14:textId="77777777" w:rsidR="00126FF0" w:rsidRPr="003C0AD0" w:rsidRDefault="00126FF0" w:rsidP="00126FF0">
      <w:pPr>
        <w:spacing w:before="120" w:line="276" w:lineRule="auto"/>
        <w:rPr>
          <w:sz w:val="20"/>
          <w:szCs w:val="20"/>
          <w:lang w:val="ro-RO"/>
        </w:rPr>
      </w:pPr>
      <w:r w:rsidRPr="003C0AD0">
        <w:rPr>
          <w:b/>
          <w:sz w:val="20"/>
          <w:szCs w:val="20"/>
          <w:lang w:val="ro-RO"/>
        </w:rPr>
        <w:t>Monitorizarea funcționarii IES</w:t>
      </w:r>
      <w:r w:rsidRPr="003C0AD0">
        <w:rPr>
          <w:sz w:val="20"/>
          <w:szCs w:val="20"/>
          <w:lang w:val="ro-RO"/>
        </w:rPr>
        <w:t xml:space="preserve"> – activitate concretizată în elaborarea a câte 12 rapoarte lunare de monitorizare pentru fiecare IES și verificarea menținerii ocupării locurilor de muncă, din care tineri și NEETS angajați – asumate prin PA.</w:t>
      </w:r>
    </w:p>
    <w:p w14:paraId="45062967" w14:textId="77777777" w:rsidR="00126FF0" w:rsidRPr="003C0AD0" w:rsidRDefault="00126FF0" w:rsidP="00126FF0">
      <w:pPr>
        <w:spacing w:before="120" w:line="276" w:lineRule="auto"/>
        <w:rPr>
          <w:sz w:val="20"/>
          <w:szCs w:val="20"/>
          <w:lang w:val="ro-RO"/>
        </w:rPr>
      </w:pPr>
      <w:r w:rsidRPr="003C0AD0">
        <w:rPr>
          <w:b/>
          <w:sz w:val="20"/>
          <w:szCs w:val="20"/>
          <w:lang w:val="ro-RO"/>
        </w:rPr>
        <w:t>Monitorizarea economiei sociale in regiune</w:t>
      </w:r>
      <w:r w:rsidRPr="003C0AD0">
        <w:rPr>
          <w:sz w:val="20"/>
          <w:szCs w:val="20"/>
          <w:lang w:val="ro-RO"/>
        </w:rPr>
        <w:t xml:space="preserve"> – activitate concretizată prin elaborarea unei </w:t>
      </w:r>
      <w:r w:rsidRPr="003C0AD0">
        <w:rPr>
          <w:i/>
          <w:iCs/>
          <w:sz w:val="20"/>
          <w:szCs w:val="20"/>
          <w:lang w:val="ro-RO"/>
        </w:rPr>
        <w:t>Analize a economiei sociale pentru Regiunea Sud-Est</w:t>
      </w:r>
      <w:r w:rsidRPr="003C0AD0">
        <w:rPr>
          <w:sz w:val="20"/>
          <w:szCs w:val="20"/>
          <w:lang w:val="ro-RO"/>
        </w:rPr>
        <w:t>.</w:t>
      </w:r>
    </w:p>
    <w:p w14:paraId="186F30E2" w14:textId="77777777" w:rsidR="00126FF0" w:rsidRPr="003C0AD0" w:rsidRDefault="00126FF0" w:rsidP="00126FF0">
      <w:pPr>
        <w:spacing w:before="120" w:line="276" w:lineRule="auto"/>
        <w:rPr>
          <w:sz w:val="20"/>
          <w:szCs w:val="20"/>
          <w:lang w:val="ro-RO"/>
        </w:rPr>
      </w:pPr>
      <w:r w:rsidRPr="003C0AD0">
        <w:rPr>
          <w:sz w:val="20"/>
          <w:szCs w:val="20"/>
          <w:lang w:val="ro-RO"/>
        </w:rPr>
        <w:t>Cele 2 componente ale monitorizării contribuie decisiv la construirea unui parcurs în dezvoltarea IES, astfel că experții vor fi capabili în baza informațiilor obținute să realizeze pentru fiecare IES, un PLAN DE SUSTENABILITATE.</w:t>
      </w:r>
    </w:p>
    <w:p w14:paraId="7CB3071E" w14:textId="77777777" w:rsidR="00126FF0" w:rsidRPr="00B23886" w:rsidRDefault="00126FF0" w:rsidP="00126FF0">
      <w:pPr>
        <w:spacing w:before="120" w:line="276" w:lineRule="auto"/>
        <w:rPr>
          <w:color w:val="0072AE"/>
          <w:sz w:val="20"/>
          <w:szCs w:val="20"/>
          <w:lang w:val="ro-RO"/>
        </w:rPr>
      </w:pPr>
      <w:r w:rsidRPr="00B23886">
        <w:rPr>
          <w:b/>
          <w:i/>
          <w:iCs/>
          <w:color w:val="0072AE"/>
          <w:lang w:val="ro-RO"/>
        </w:rPr>
        <w:t>Rezultate planificate obtinute</w:t>
      </w:r>
      <w:r w:rsidRPr="00B23886">
        <w:rPr>
          <w:color w:val="0072AE"/>
          <w:sz w:val="20"/>
          <w:szCs w:val="20"/>
          <w:lang w:val="ro-RO"/>
        </w:rPr>
        <w:t>:</w:t>
      </w:r>
    </w:p>
    <w:tbl>
      <w:tblPr>
        <w:tblStyle w:val="GridTable5Dark-Accent3"/>
        <w:tblW w:w="3492" w:type="pct"/>
        <w:tblInd w:w="1358" w:type="dxa"/>
        <w:tblLook w:val="0680" w:firstRow="0" w:lastRow="0" w:firstColumn="1" w:lastColumn="0" w:noHBand="1" w:noVBand="1"/>
      </w:tblPr>
      <w:tblGrid>
        <w:gridCol w:w="3409"/>
        <w:gridCol w:w="2888"/>
      </w:tblGrid>
      <w:tr w:rsidR="00126FF0" w:rsidRPr="003C0AD0" w14:paraId="4FF31292"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7B2512DD" w14:textId="77777777" w:rsidR="00126FF0" w:rsidRPr="003C0AD0" w:rsidRDefault="00126FF0" w:rsidP="00FF2A26">
            <w:pPr>
              <w:spacing w:line="276" w:lineRule="auto"/>
              <w:jc w:val="both"/>
              <w:rPr>
                <w:rFonts w:eastAsia="Times New Roman" w:cstheme="minorHAnsi"/>
                <w:sz w:val="20"/>
                <w:szCs w:val="20"/>
                <w:lang w:val="ro-RO"/>
              </w:rPr>
            </w:pPr>
            <w:r w:rsidRPr="003C0AD0">
              <w:rPr>
                <w:rFonts w:eastAsia="Times New Roman" w:cstheme="minorHAnsi"/>
                <w:sz w:val="20"/>
                <w:szCs w:val="20"/>
                <w:lang w:val="ro-RO"/>
              </w:rPr>
              <w:t>Rezultate</w:t>
            </w:r>
          </w:p>
        </w:tc>
        <w:tc>
          <w:tcPr>
            <w:tcW w:w="2293" w:type="pct"/>
          </w:tcPr>
          <w:p w14:paraId="5851A9FC"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rFonts w:cstheme="minorHAnsi"/>
                <w:b/>
                <w:sz w:val="20"/>
                <w:szCs w:val="20"/>
                <w:lang w:val="ro-RO"/>
              </w:rPr>
              <w:t xml:space="preserve">SMIS 148875 – rural </w:t>
            </w:r>
            <w:r w:rsidRPr="003C0AD0">
              <w:rPr>
                <w:b/>
                <w:sz w:val="20"/>
                <w:szCs w:val="20"/>
                <w:lang w:val="ro-RO"/>
              </w:rPr>
              <w:t>non ITI DD</w:t>
            </w:r>
          </w:p>
        </w:tc>
      </w:tr>
      <w:tr w:rsidR="00126FF0" w:rsidRPr="003C0AD0" w14:paraId="23C64B55"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3B1C45B4"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Persoane înscrise in GT</w:t>
            </w:r>
          </w:p>
        </w:tc>
        <w:tc>
          <w:tcPr>
            <w:tcW w:w="2293" w:type="pct"/>
            <w:shd w:val="clear" w:color="auto" w:fill="FFFFFF" w:themeFill="background1"/>
          </w:tcPr>
          <w:p w14:paraId="46AADBFD"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88 de persoane</w:t>
            </w:r>
          </w:p>
        </w:tc>
      </w:tr>
      <w:tr w:rsidR="00126FF0" w:rsidRPr="003C0AD0" w14:paraId="676FD546"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0944CE3B"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Persoane participante la curs/ certificate</w:t>
            </w:r>
          </w:p>
        </w:tc>
        <w:tc>
          <w:tcPr>
            <w:tcW w:w="2293" w:type="pct"/>
          </w:tcPr>
          <w:p w14:paraId="2FA85273"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5 grupe - 88 / 87 de persoane</w:t>
            </w:r>
          </w:p>
        </w:tc>
      </w:tr>
      <w:tr w:rsidR="00126FF0" w:rsidRPr="003C0AD0" w14:paraId="3226CDB5"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4855D3EB"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PA elaborate în cadrul cursurilor</w:t>
            </w:r>
          </w:p>
        </w:tc>
        <w:tc>
          <w:tcPr>
            <w:tcW w:w="2293" w:type="pct"/>
            <w:shd w:val="clear" w:color="auto" w:fill="FFFFFF" w:themeFill="background1"/>
          </w:tcPr>
          <w:p w14:paraId="1FAFB105"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50 de PA</w:t>
            </w:r>
          </w:p>
        </w:tc>
      </w:tr>
      <w:tr w:rsidR="00126FF0" w:rsidRPr="003C0AD0" w14:paraId="6756A95C"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15AE57C6"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Organizare wokshopuri</w:t>
            </w:r>
          </w:p>
        </w:tc>
        <w:tc>
          <w:tcPr>
            <w:tcW w:w="2293" w:type="pct"/>
          </w:tcPr>
          <w:p w14:paraId="5C69F130"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rFonts w:ascii="Calibri" w:hAnsi="Calibri" w:cs="Calibri"/>
                <w:sz w:val="20"/>
                <w:szCs w:val="20"/>
                <w:lang w:val="ro-RO"/>
              </w:rPr>
              <w:t xml:space="preserve">15 wokshopuri / 81 persoane </w:t>
            </w:r>
          </w:p>
        </w:tc>
      </w:tr>
      <w:tr w:rsidR="00126FF0" w:rsidRPr="003C0AD0" w14:paraId="48521B38"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02AC0FFC"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Persoane instruite TIC</w:t>
            </w:r>
          </w:p>
        </w:tc>
        <w:tc>
          <w:tcPr>
            <w:tcW w:w="2293" w:type="pct"/>
            <w:shd w:val="clear" w:color="auto" w:fill="FFFFFF" w:themeFill="background1"/>
          </w:tcPr>
          <w:p w14:paraId="1DEDD6B2"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55 / 50 de persoane</w:t>
            </w:r>
          </w:p>
        </w:tc>
      </w:tr>
      <w:tr w:rsidR="00126FF0" w:rsidRPr="003C0AD0" w14:paraId="2CD0B6D5"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10EB18CD"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PA depuse / selectate spre a fi finanțate</w:t>
            </w:r>
          </w:p>
        </w:tc>
        <w:tc>
          <w:tcPr>
            <w:tcW w:w="2293" w:type="pct"/>
          </w:tcPr>
          <w:p w14:paraId="262321B4"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29 PA depuse / 18 PA câștigătoare</w:t>
            </w:r>
          </w:p>
        </w:tc>
      </w:tr>
      <w:tr w:rsidR="00126FF0" w:rsidRPr="003C0AD0" w14:paraId="5F823003"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5E02C4F2"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Atestate de IS</w:t>
            </w:r>
          </w:p>
        </w:tc>
        <w:tc>
          <w:tcPr>
            <w:tcW w:w="2293" w:type="pct"/>
            <w:shd w:val="clear" w:color="auto" w:fill="FFFFFF" w:themeFill="background1"/>
          </w:tcPr>
          <w:p w14:paraId="2B4A6144"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 atestate</w:t>
            </w:r>
          </w:p>
        </w:tc>
      </w:tr>
      <w:tr w:rsidR="00126FF0" w:rsidRPr="003C0AD0" w14:paraId="6B93D9A5"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2078D9C7"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Persoane angajate /din care NEETS</w:t>
            </w:r>
          </w:p>
        </w:tc>
        <w:tc>
          <w:tcPr>
            <w:tcW w:w="2293" w:type="pct"/>
          </w:tcPr>
          <w:p w14:paraId="57477657"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55 angajați, din care 19 NEETS</w:t>
            </w:r>
          </w:p>
        </w:tc>
      </w:tr>
      <w:tr w:rsidR="00126FF0" w:rsidRPr="003C0AD0" w14:paraId="51732431"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22117A51"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Subvenții acordate (75%) – Tranșa I</w:t>
            </w:r>
          </w:p>
        </w:tc>
        <w:tc>
          <w:tcPr>
            <w:tcW w:w="2293" w:type="pct"/>
            <w:shd w:val="clear" w:color="auto" w:fill="FFFFFF" w:themeFill="background1"/>
          </w:tcPr>
          <w:p w14:paraId="138E3425"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r>
      <w:tr w:rsidR="00126FF0" w:rsidRPr="003C0AD0" w14:paraId="6476D5A3" w14:textId="77777777" w:rsidTr="00FF2A26">
        <w:tc>
          <w:tcPr>
            <w:cnfStyle w:val="001000000000" w:firstRow="0" w:lastRow="0" w:firstColumn="1" w:lastColumn="0" w:oddVBand="0" w:evenVBand="0" w:oddHBand="0" w:evenHBand="0" w:firstRowFirstColumn="0" w:firstRowLastColumn="0" w:lastRowFirstColumn="0" w:lastRowLastColumn="0"/>
            <w:tcW w:w="2707" w:type="pct"/>
            <w:shd w:val="clear" w:color="auto" w:fill="002465"/>
          </w:tcPr>
          <w:p w14:paraId="494040D8" w14:textId="77777777" w:rsidR="00126FF0" w:rsidRPr="003C0AD0" w:rsidRDefault="00126FF0" w:rsidP="00FF2A26">
            <w:pPr>
              <w:spacing w:line="276" w:lineRule="auto"/>
              <w:jc w:val="both"/>
              <w:rPr>
                <w:rFonts w:eastAsia="Times New Roman" w:cstheme="minorHAnsi"/>
                <w:i/>
                <w:iCs/>
                <w:sz w:val="20"/>
                <w:szCs w:val="20"/>
                <w:lang w:val="ro-RO"/>
              </w:rPr>
            </w:pPr>
            <w:r w:rsidRPr="003C0AD0">
              <w:rPr>
                <w:rFonts w:eastAsia="Times New Roman" w:cstheme="minorHAnsi"/>
                <w:i/>
                <w:iCs/>
                <w:sz w:val="20"/>
                <w:szCs w:val="20"/>
                <w:lang w:val="ro-RO"/>
              </w:rPr>
              <w:t>Subvenții acordate (25%) – Tranșa I</w:t>
            </w:r>
          </w:p>
        </w:tc>
        <w:tc>
          <w:tcPr>
            <w:tcW w:w="2293" w:type="pct"/>
          </w:tcPr>
          <w:p w14:paraId="41047E87" w14:textId="77777777" w:rsidR="00126FF0" w:rsidRPr="003C0AD0" w:rsidRDefault="00126FF0" w:rsidP="00FF2A26">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r>
    </w:tbl>
    <w:p w14:paraId="081C4DFA" w14:textId="4EE8FF0C" w:rsidR="00126FF0" w:rsidRPr="00B23886" w:rsidRDefault="00126FF0" w:rsidP="00126FF0">
      <w:pPr>
        <w:spacing w:before="120" w:line="276" w:lineRule="auto"/>
        <w:rPr>
          <w:b/>
          <w:bCs w:val="0"/>
          <w:i/>
          <w:iCs/>
          <w:noProof/>
          <w:color w:val="0072AE"/>
          <w:lang w:val="ro-RO"/>
        </w:rPr>
      </w:pPr>
      <w:r w:rsidRPr="00B23886">
        <w:rPr>
          <w:b/>
          <w:i/>
          <w:iCs/>
          <w:noProof/>
          <w:color w:val="0072AE"/>
          <w:lang w:val="ro-RO"/>
        </w:rPr>
        <w:t>Indicatori proiect</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5"/>
        <w:gridCol w:w="1363"/>
        <w:gridCol w:w="1381"/>
        <w:gridCol w:w="1318"/>
      </w:tblGrid>
      <w:tr w:rsidR="00126FF0" w:rsidRPr="003C0AD0" w14:paraId="61F29753"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2465"/>
          </w:tcPr>
          <w:p w14:paraId="40E823D2" w14:textId="77777777" w:rsidR="00126FF0" w:rsidRPr="003C0AD0" w:rsidRDefault="00126FF0" w:rsidP="00FF2A26">
            <w:pPr>
              <w:spacing w:line="276" w:lineRule="auto"/>
              <w:jc w:val="both"/>
              <w:rPr>
                <w:color w:val="auto"/>
                <w:sz w:val="20"/>
                <w:szCs w:val="20"/>
                <w:lang w:val="ro-RO"/>
              </w:rPr>
            </w:pPr>
            <w:r w:rsidRPr="003C0AD0">
              <w:rPr>
                <w:color w:val="auto"/>
                <w:sz w:val="20"/>
                <w:szCs w:val="20"/>
                <w:lang w:val="ro-RO"/>
              </w:rPr>
              <w:t>Indicator (comuni FSE/ ILMT și specifici de program) - Denumire</w:t>
            </w:r>
          </w:p>
        </w:tc>
        <w:tc>
          <w:tcPr>
            <w:tcW w:w="1417" w:type="dxa"/>
            <w:shd w:val="clear" w:color="auto" w:fill="002465"/>
          </w:tcPr>
          <w:p w14:paraId="24B30B61" w14:textId="77777777" w:rsidR="00126FF0" w:rsidRPr="003C0AD0" w:rsidRDefault="00126FF0" w:rsidP="00FF2A26">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3C0AD0">
              <w:rPr>
                <w:color w:val="auto"/>
                <w:sz w:val="20"/>
                <w:szCs w:val="20"/>
                <w:lang w:val="ro-RO"/>
              </w:rPr>
              <w:t>Indicator  - ID</w:t>
            </w:r>
          </w:p>
        </w:tc>
        <w:tc>
          <w:tcPr>
            <w:tcW w:w="1418" w:type="dxa"/>
            <w:shd w:val="clear" w:color="auto" w:fill="002465"/>
          </w:tcPr>
          <w:p w14:paraId="03C844C9" w14:textId="77777777" w:rsidR="00126FF0" w:rsidRPr="003C0AD0" w:rsidRDefault="00126FF0" w:rsidP="00FF2A26">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3C0AD0">
              <w:rPr>
                <w:color w:val="auto"/>
                <w:sz w:val="20"/>
                <w:szCs w:val="20"/>
                <w:lang w:val="ro-RO"/>
              </w:rPr>
              <w:t>Valoare prognozată</w:t>
            </w:r>
          </w:p>
        </w:tc>
        <w:tc>
          <w:tcPr>
            <w:tcW w:w="1377" w:type="dxa"/>
            <w:shd w:val="clear" w:color="auto" w:fill="002465"/>
          </w:tcPr>
          <w:p w14:paraId="35037D81" w14:textId="77777777" w:rsidR="00126FF0" w:rsidRPr="003C0AD0" w:rsidRDefault="00126FF0" w:rsidP="00FF2A26">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3C0AD0">
              <w:rPr>
                <w:color w:val="auto"/>
                <w:sz w:val="20"/>
                <w:szCs w:val="20"/>
                <w:lang w:val="ro-RO"/>
              </w:rPr>
              <w:t>Valoarea realizată</w:t>
            </w:r>
          </w:p>
        </w:tc>
      </w:tr>
      <w:tr w:rsidR="00126FF0" w:rsidRPr="003C0AD0" w14:paraId="18B3481E"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2A446B6"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Entități de economie sociala care funcționează la 6 luni după terminarea sprijinului, din care: Din zona rurala</w:t>
            </w:r>
          </w:p>
        </w:tc>
        <w:tc>
          <w:tcPr>
            <w:tcW w:w="1417" w:type="dxa"/>
          </w:tcPr>
          <w:p w14:paraId="63397BBF"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4S61.1</w:t>
            </w:r>
          </w:p>
        </w:tc>
        <w:tc>
          <w:tcPr>
            <w:tcW w:w="1418" w:type="dxa"/>
          </w:tcPr>
          <w:p w14:paraId="2F4D411A"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41C75FCE"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0</w:t>
            </w:r>
          </w:p>
        </w:tc>
      </w:tr>
      <w:tr w:rsidR="00126FF0" w:rsidRPr="003C0AD0" w14:paraId="4A086260" w14:textId="77777777" w:rsidTr="00FF2A26">
        <w:tc>
          <w:tcPr>
            <w:cnfStyle w:val="001000000000" w:firstRow="0" w:lastRow="0" w:firstColumn="1" w:lastColumn="0" w:oddVBand="0" w:evenVBand="0" w:oddHBand="0" w:evenHBand="0" w:firstRowFirstColumn="0" w:firstRowLastColumn="0" w:lastRowFirstColumn="0" w:lastRowLastColumn="0"/>
            <w:tcW w:w="5524" w:type="dxa"/>
          </w:tcPr>
          <w:p w14:paraId="30E2580D"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Entități de economie sociala înființate urmare a sprijinului primit, din care: Din zona rurala</w:t>
            </w:r>
          </w:p>
        </w:tc>
        <w:tc>
          <w:tcPr>
            <w:tcW w:w="1417" w:type="dxa"/>
          </w:tcPr>
          <w:p w14:paraId="7658CA8E"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4S62.1</w:t>
            </w:r>
          </w:p>
        </w:tc>
        <w:tc>
          <w:tcPr>
            <w:tcW w:w="1418" w:type="dxa"/>
          </w:tcPr>
          <w:p w14:paraId="475F8FA3"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38164957"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r>
      <w:tr w:rsidR="00126FF0" w:rsidRPr="003C0AD0" w14:paraId="1AFC12FF"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EB2D990"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Participanți care îsi mențin locul de munca timp de 6 luni după</w:t>
            </w:r>
          </w:p>
        </w:tc>
        <w:tc>
          <w:tcPr>
            <w:tcW w:w="1417" w:type="dxa"/>
          </w:tcPr>
          <w:p w14:paraId="6E51373C"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CVR1</w:t>
            </w:r>
          </w:p>
        </w:tc>
        <w:tc>
          <w:tcPr>
            <w:tcW w:w="1418" w:type="dxa"/>
          </w:tcPr>
          <w:p w14:paraId="3CC0F567"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54</w:t>
            </w:r>
          </w:p>
        </w:tc>
        <w:tc>
          <w:tcPr>
            <w:tcW w:w="1377" w:type="dxa"/>
          </w:tcPr>
          <w:p w14:paraId="51934CF4"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0</w:t>
            </w:r>
          </w:p>
        </w:tc>
      </w:tr>
      <w:tr w:rsidR="00126FF0" w:rsidRPr="003C0AD0" w14:paraId="4ABFEE40" w14:textId="77777777" w:rsidTr="00FF2A26">
        <w:tc>
          <w:tcPr>
            <w:cnfStyle w:val="001000000000" w:firstRow="0" w:lastRow="0" w:firstColumn="1" w:lastColumn="0" w:oddVBand="0" w:evenVBand="0" w:oddHBand="0" w:evenHBand="0" w:firstRowFirstColumn="0" w:firstRowLastColumn="0" w:lastRowFirstColumn="0" w:lastRowLastColumn="0"/>
            <w:tcW w:w="5524" w:type="dxa"/>
          </w:tcPr>
          <w:p w14:paraId="537178C2"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Participanții șomeri care, la încetarea calității de participant, primesc o oferta de munca, de participare la un program de formare continua, ucenicie sau de stagiu</w:t>
            </w:r>
          </w:p>
        </w:tc>
        <w:tc>
          <w:tcPr>
            <w:tcW w:w="1417" w:type="dxa"/>
          </w:tcPr>
          <w:p w14:paraId="43328630"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CR02</w:t>
            </w:r>
          </w:p>
        </w:tc>
        <w:tc>
          <w:tcPr>
            <w:tcW w:w="1418" w:type="dxa"/>
          </w:tcPr>
          <w:p w14:paraId="0452C5DE"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767D94BC"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0</w:t>
            </w:r>
          </w:p>
        </w:tc>
      </w:tr>
      <w:tr w:rsidR="00126FF0" w:rsidRPr="003C0AD0" w14:paraId="07509BAF"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023F420"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Persoanele care, în termen de șase luni de la încetarea calitații de participant, obțin un loc de munca</w:t>
            </w:r>
          </w:p>
        </w:tc>
        <w:tc>
          <w:tcPr>
            <w:tcW w:w="1417" w:type="dxa"/>
          </w:tcPr>
          <w:p w14:paraId="3E595886"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CR11</w:t>
            </w:r>
          </w:p>
        </w:tc>
        <w:tc>
          <w:tcPr>
            <w:tcW w:w="1418" w:type="dxa"/>
          </w:tcPr>
          <w:p w14:paraId="04A5F1E9"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6D3E3A54"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0</w:t>
            </w:r>
          </w:p>
        </w:tc>
      </w:tr>
      <w:tr w:rsidR="00126FF0" w:rsidRPr="003C0AD0" w14:paraId="151EA500" w14:textId="77777777" w:rsidTr="00FF2A26">
        <w:tc>
          <w:tcPr>
            <w:cnfStyle w:val="001000000000" w:firstRow="0" w:lastRow="0" w:firstColumn="1" w:lastColumn="0" w:oddVBand="0" w:evenVBand="0" w:oddHBand="0" w:evenHBand="0" w:firstRowFirstColumn="0" w:firstRowLastColumn="0" w:lastRowFirstColumn="0" w:lastRowLastColumn="0"/>
            <w:tcW w:w="5524" w:type="dxa"/>
          </w:tcPr>
          <w:p w14:paraId="3A714318"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t>Număr de entități sprijinite în combaterea sau contracararea efectelor pandemiei COVID-19</w:t>
            </w:r>
          </w:p>
        </w:tc>
        <w:tc>
          <w:tcPr>
            <w:tcW w:w="1417" w:type="dxa"/>
          </w:tcPr>
          <w:p w14:paraId="2627C43D"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CV33</w:t>
            </w:r>
          </w:p>
        </w:tc>
        <w:tc>
          <w:tcPr>
            <w:tcW w:w="1418" w:type="dxa"/>
          </w:tcPr>
          <w:p w14:paraId="5EA02DCD"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420A02EA" w14:textId="77777777" w:rsidR="00126FF0" w:rsidRPr="003C0AD0" w:rsidRDefault="00126FF0" w:rsidP="00FF2A26">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18</w:t>
            </w:r>
          </w:p>
        </w:tc>
      </w:tr>
      <w:tr w:rsidR="00126FF0" w:rsidRPr="003C0AD0" w14:paraId="211473B7"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3ACAA3F" w14:textId="77777777" w:rsidR="00126FF0" w:rsidRPr="003C0AD0" w:rsidRDefault="00126FF0" w:rsidP="00FF2A26">
            <w:pPr>
              <w:spacing w:line="276" w:lineRule="auto"/>
              <w:jc w:val="both"/>
              <w:rPr>
                <w:b w:val="0"/>
                <w:bCs/>
                <w:sz w:val="20"/>
                <w:szCs w:val="20"/>
                <w:lang w:val="ro-RO"/>
              </w:rPr>
            </w:pPr>
            <w:r w:rsidRPr="003C0AD0">
              <w:rPr>
                <w:b w:val="0"/>
                <w:sz w:val="20"/>
                <w:szCs w:val="20"/>
                <w:lang w:val="ro-RO"/>
              </w:rPr>
              <w:lastRenderedPageBreak/>
              <w:t>Tineri NEETs șomeri cu vârsta cuprinsa între 16 -29 ani care beneficiază de sprijin, din care: - Din zona rurala, din regiunile aferente AP 1</w:t>
            </w:r>
          </w:p>
        </w:tc>
        <w:tc>
          <w:tcPr>
            <w:tcW w:w="1417" w:type="dxa"/>
          </w:tcPr>
          <w:p w14:paraId="220C0409"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4S225.2.1</w:t>
            </w:r>
          </w:p>
        </w:tc>
        <w:tc>
          <w:tcPr>
            <w:tcW w:w="1418" w:type="dxa"/>
          </w:tcPr>
          <w:p w14:paraId="42039C3F"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18</w:t>
            </w:r>
          </w:p>
        </w:tc>
        <w:tc>
          <w:tcPr>
            <w:tcW w:w="1377" w:type="dxa"/>
          </w:tcPr>
          <w:p w14:paraId="1F8DE199" w14:textId="77777777" w:rsidR="00126FF0" w:rsidRPr="003C0AD0" w:rsidRDefault="00126FF0" w:rsidP="00FF2A26">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19</w:t>
            </w:r>
          </w:p>
        </w:tc>
      </w:tr>
    </w:tbl>
    <w:p w14:paraId="28A7F1BF" w14:textId="77777777" w:rsidR="00126FF0" w:rsidRPr="003C0AD0" w:rsidRDefault="00126FF0" w:rsidP="00126FF0">
      <w:pPr>
        <w:spacing w:before="120" w:line="276" w:lineRule="auto"/>
        <w:rPr>
          <w:rFonts w:cstheme="minorHAnsi"/>
          <w:b/>
          <w:bCs w:val="0"/>
          <w:sz w:val="20"/>
          <w:szCs w:val="20"/>
          <w:shd w:val="clear" w:color="auto" w:fill="FFFFFF"/>
          <w:lang w:val="ro-RO"/>
        </w:rPr>
      </w:pPr>
    </w:p>
    <w:p w14:paraId="4DF2040D" w14:textId="77777777" w:rsidR="00126FF0" w:rsidRPr="003C0AD0" w:rsidRDefault="00126FF0" w:rsidP="00126FF0">
      <w:pPr>
        <w:spacing w:before="120" w:line="276" w:lineRule="auto"/>
        <w:rPr>
          <w:u w:val="single"/>
          <w:lang w:val="ro-RO"/>
        </w:rPr>
      </w:pPr>
      <w:r w:rsidRPr="003C0AD0">
        <w:rPr>
          <w:b/>
          <w:u w:val="single"/>
          <w:lang w:val="ro-RO"/>
        </w:rPr>
        <w:t>Factorii (externi, interni, pozitivi, negativi</w:t>
      </w:r>
      <w:r w:rsidRPr="003C0AD0">
        <w:rPr>
          <w:u w:val="single"/>
          <w:lang w:val="ro-RO"/>
        </w:rPr>
        <w:t>) care au influențat atingerea valorilor (estimate) ale indicatorilor</w:t>
      </w:r>
    </w:p>
    <w:p w14:paraId="5892547E" w14:textId="77777777" w:rsidR="00126FF0" w:rsidRPr="003C0AD0" w:rsidRDefault="00126FF0" w:rsidP="00126FF0">
      <w:pPr>
        <w:spacing w:before="120" w:line="276" w:lineRule="auto"/>
        <w:rPr>
          <w:b/>
          <w:bCs w:val="0"/>
          <w:i/>
          <w:iCs/>
          <w:sz w:val="20"/>
          <w:szCs w:val="20"/>
          <w:lang w:val="ro-RO"/>
        </w:rPr>
      </w:pPr>
      <w:r w:rsidRPr="003C0AD0">
        <w:rPr>
          <w:b/>
          <w:i/>
          <w:iCs/>
          <w:sz w:val="20"/>
          <w:szCs w:val="20"/>
          <w:lang w:val="ro-RO"/>
        </w:rPr>
        <w:t>(+) Administrator de grant – mecanisme/factori care au influențat pozitiv implementarea și implicit atingerea indicatorilor</w:t>
      </w:r>
    </w:p>
    <w:p w14:paraId="00C04396"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Ideea de a suspenda proiectul atunci când posibili beneficiari s-au retras din proiect cu două zile înainte de începerea activității de monitorizare și de a relua implementarea activităților atunci când au găsit alte ÎS ce i-au putut înlocui, de pe lista de rezervă a PA câștigătoare. Astfel s-a eliminat riscul de fi în incapacitatea de a îndeplini toți indicatorii.</w:t>
      </w:r>
    </w:p>
    <w:p w14:paraId="6AED94DA"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 xml:space="preserve">Partenerul 1 din proiecte are cea mai mare experiență în implementarea de proiecte cu finanțare europeană, încă din 2004, chiar în sfera economiei sociale, iar Liderul a avut în implementare proiecte asemănătoare din cadrul OS 4.16 -mediul urban. </w:t>
      </w:r>
    </w:p>
    <w:p w14:paraId="3774545A"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Colaborarea cu autoritățile locale din județe Constanța, Galați și Tulcea pentru selectarea GT și nu numai. S-au depus solicitări și informări la toate primăriile din zonă, unele au oferit sprijin și în felul acesta s-au format grupele pentru desfășurarea activității privind formarea profesională.</w:t>
      </w:r>
    </w:p>
    <w:p w14:paraId="04D4C7F5"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Suportul din partea OIR SE a fost și este un real sprijin în implementarea cu succes a activităților. Au permis suspendarea proiectelor pentru a găsi alți beneficiari dispuși să-și înființeze SES-uri într-un timp atât de scurt pentru înlocuirea celor ce au renunțat.</w:t>
      </w:r>
    </w:p>
    <w:p w14:paraId="7207AB83"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Relația bună dintre administrator de grant și beneficiari. Este oferit sprijinul necesar ori de câte ori este solicitat noilor antreprenori fără a-i încărca birocratic, având în vedere lipsa de experiență a acestora. Presiunea pe care administratorul o simte din partea organismelor de verificare nu este transmisă și către beneficiari.</w:t>
      </w:r>
    </w:p>
    <w:p w14:paraId="2B4BB28F"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Odată cu transferul apelului în cadrul OS 8.3 s-a creat un mecanism care a ajutat la atingerea rezultatului privind combaterea efectelor negative generate de pandemie. Odată cu acest transfer al apelului în cadrul programului REACT-EU, fluxul de documente pentru decontarea cererilor de plată a fost scurtat, iar beneficiarii de ajutor de minimis au putut intra mai repede în posesia banilor și implicit demararea activității și angajarea persoanelor vulnerabile și tinerilor NEETS.</w:t>
      </w:r>
    </w:p>
    <w:p w14:paraId="120DD611" w14:textId="77777777" w:rsidR="00126FF0" w:rsidRPr="003C0AD0" w:rsidRDefault="00126FF0" w:rsidP="00126FF0">
      <w:pPr>
        <w:spacing w:before="120" w:line="276" w:lineRule="auto"/>
        <w:rPr>
          <w:sz w:val="20"/>
          <w:szCs w:val="20"/>
          <w:highlight w:val="magenta"/>
          <w:lang w:val="ro-RO"/>
        </w:rPr>
      </w:pPr>
    </w:p>
    <w:p w14:paraId="37DA13E8" w14:textId="77777777" w:rsidR="00126FF0" w:rsidRPr="003C0AD0" w:rsidRDefault="00126FF0" w:rsidP="00126FF0">
      <w:pPr>
        <w:spacing w:before="120" w:after="0" w:line="276" w:lineRule="auto"/>
        <w:rPr>
          <w:rFonts w:cstheme="minorHAnsi"/>
          <w:b/>
          <w:bCs w:val="0"/>
          <w:i/>
          <w:iCs/>
          <w:sz w:val="20"/>
          <w:szCs w:val="20"/>
          <w:lang w:val="ro-RO"/>
        </w:rPr>
      </w:pPr>
      <w:r w:rsidRPr="003C0AD0">
        <w:rPr>
          <w:rFonts w:cstheme="minorHAnsi"/>
          <w:b/>
          <w:i/>
          <w:iCs/>
          <w:sz w:val="20"/>
          <w:szCs w:val="20"/>
          <w:lang w:val="ro-RO"/>
        </w:rPr>
        <w:t xml:space="preserve">(-) Din perspectiva administratorului de grant – mecanisme/factori care au influențat </w:t>
      </w:r>
      <w:r w:rsidRPr="003C0AD0">
        <w:rPr>
          <w:rFonts w:cstheme="minorHAnsi"/>
          <w:b/>
          <w:i/>
          <w:iCs/>
          <w:sz w:val="20"/>
          <w:szCs w:val="20"/>
          <w:u w:val="single"/>
          <w:lang w:val="ro-RO"/>
        </w:rPr>
        <w:t>negativ</w:t>
      </w:r>
      <w:r w:rsidRPr="003C0AD0">
        <w:rPr>
          <w:rFonts w:cstheme="minorHAnsi"/>
          <w:b/>
          <w:i/>
          <w:iCs/>
          <w:sz w:val="20"/>
          <w:szCs w:val="20"/>
          <w:lang w:val="ro-RO"/>
        </w:rPr>
        <w:t xml:space="preserve"> implementarea</w:t>
      </w:r>
    </w:p>
    <w:p w14:paraId="443A7AEE" w14:textId="77777777" w:rsidR="00126FF0" w:rsidRPr="003C0AD0" w:rsidRDefault="00126FF0" w:rsidP="00126FF0">
      <w:pPr>
        <w:spacing w:before="120" w:line="276" w:lineRule="auto"/>
        <w:rPr>
          <w:sz w:val="20"/>
          <w:szCs w:val="20"/>
          <w:lang w:val="ro-RO"/>
        </w:rPr>
      </w:pPr>
      <w:r w:rsidRPr="003C0AD0">
        <w:rPr>
          <w:sz w:val="20"/>
          <w:szCs w:val="20"/>
          <w:lang w:val="ro-RO"/>
        </w:rPr>
        <w:t>Retragerea unor doi beneficiari cu două zile înainte de semnarea contractului de subvenție și finalizarea perioadei de implementare a activității ce presupunea înființarea de ÎS, situație ce ar fi putut duce la neîndeplinirea indicatorilor. SES-urile erau înființate, aveau conturile bancare deschise etc., doar contractul de subvenție mai trebuia semnat când aceștia au renunțat.</w:t>
      </w:r>
    </w:p>
    <w:p w14:paraId="128AD986" w14:textId="77777777" w:rsidR="00126FF0" w:rsidRPr="003C0AD0" w:rsidRDefault="00126FF0" w:rsidP="00126FF0">
      <w:pPr>
        <w:spacing w:before="120" w:line="276" w:lineRule="auto"/>
        <w:rPr>
          <w:sz w:val="20"/>
          <w:szCs w:val="20"/>
          <w:lang w:val="ro-RO"/>
        </w:rPr>
      </w:pPr>
      <w:r w:rsidRPr="003C0AD0">
        <w:rPr>
          <w:sz w:val="20"/>
          <w:szCs w:val="20"/>
          <w:lang w:val="ro-RO"/>
        </w:rPr>
        <w:t>Beneficiarii sunt oameni simpli din mediul rural care nu au mai avut de-a face cu antreprenoriatul și asta i-a făcut destul de reticienți și nesiguri pe ei. Poate din acest motiv unii au și renunțat la subvenție, aspect ce a dus la dificultatea în găsirea și menținerea GT în proiect.</w:t>
      </w:r>
    </w:p>
    <w:p w14:paraId="73C7B415" w14:textId="77777777" w:rsidR="00126FF0" w:rsidRPr="003C0AD0" w:rsidRDefault="00126FF0" w:rsidP="00126FF0">
      <w:pPr>
        <w:spacing w:before="120" w:after="0"/>
        <w:rPr>
          <w:rFonts w:cstheme="minorHAnsi"/>
          <w:sz w:val="20"/>
          <w:szCs w:val="20"/>
          <w:lang w:val="ro-RO"/>
        </w:rPr>
      </w:pPr>
      <w:r w:rsidRPr="003C0AD0">
        <w:rPr>
          <w:rFonts w:cstheme="minorHAnsi"/>
          <w:sz w:val="20"/>
          <w:szCs w:val="20"/>
          <w:lang w:val="ro-RO"/>
        </w:rPr>
        <w:t>Transferul apelului în cadrul programului REACT-EU a venit la pachet cu o serie de sarcini noi, ca de exemplu modificarea tuturor materialelor ce priveau identitatea vizuală a proiectului sau modificarea indicatorilor proiectului. “O bătaie de cap în plus”, consideră reprezentantul parteneriatului participant la interviu.</w:t>
      </w:r>
    </w:p>
    <w:p w14:paraId="4F5471A1" w14:textId="77777777" w:rsidR="00126FF0" w:rsidRPr="003C0AD0" w:rsidRDefault="00126FF0" w:rsidP="00126FF0">
      <w:pPr>
        <w:spacing w:after="0"/>
        <w:rPr>
          <w:rFonts w:cstheme="minorHAnsi"/>
          <w:b/>
          <w:bCs w:val="0"/>
          <w:i/>
          <w:iCs/>
          <w:sz w:val="20"/>
          <w:szCs w:val="20"/>
          <w:highlight w:val="magenta"/>
          <w:lang w:val="ro-RO"/>
        </w:rPr>
      </w:pPr>
    </w:p>
    <w:p w14:paraId="75980BD2" w14:textId="77777777" w:rsidR="00126FF0" w:rsidRPr="003C0AD0" w:rsidRDefault="00126FF0" w:rsidP="00126FF0">
      <w:pPr>
        <w:spacing w:before="120" w:after="0" w:line="276" w:lineRule="auto"/>
        <w:rPr>
          <w:rFonts w:cstheme="minorHAnsi"/>
          <w:b/>
          <w:bCs w:val="0"/>
          <w:i/>
          <w:iCs/>
          <w:sz w:val="20"/>
          <w:szCs w:val="20"/>
          <w:lang w:val="ro-RO"/>
        </w:rPr>
      </w:pPr>
      <w:r w:rsidRPr="003C0AD0">
        <w:rPr>
          <w:rFonts w:cstheme="minorHAnsi"/>
          <w:b/>
          <w:i/>
          <w:iCs/>
          <w:sz w:val="20"/>
          <w:szCs w:val="20"/>
          <w:lang w:val="ro-RO"/>
        </w:rPr>
        <w:t xml:space="preserve">(-) Din perspectiva beneficiarului – mecanisme/factori care au influențat </w:t>
      </w:r>
      <w:r w:rsidRPr="003C0AD0">
        <w:rPr>
          <w:rFonts w:cstheme="minorHAnsi"/>
          <w:b/>
          <w:i/>
          <w:iCs/>
          <w:sz w:val="20"/>
          <w:szCs w:val="20"/>
          <w:u w:val="single"/>
          <w:lang w:val="ro-RO"/>
        </w:rPr>
        <w:t xml:space="preserve">negativ </w:t>
      </w:r>
      <w:r w:rsidRPr="003C0AD0">
        <w:rPr>
          <w:rFonts w:cstheme="minorHAnsi"/>
          <w:b/>
          <w:i/>
          <w:iCs/>
          <w:sz w:val="20"/>
          <w:szCs w:val="20"/>
          <w:lang w:val="ro-RO"/>
        </w:rPr>
        <w:t>implementarea</w:t>
      </w:r>
    </w:p>
    <w:p w14:paraId="650A6B6D" w14:textId="77777777" w:rsidR="00126FF0" w:rsidRPr="003C0AD0" w:rsidRDefault="00126FF0" w:rsidP="00126FF0">
      <w:pPr>
        <w:spacing w:after="0"/>
        <w:rPr>
          <w:rFonts w:cstheme="minorHAnsi"/>
          <w:sz w:val="20"/>
          <w:szCs w:val="20"/>
          <w:lang w:val="ro-RO"/>
        </w:rPr>
      </w:pPr>
      <w:r w:rsidRPr="003C0AD0">
        <w:rPr>
          <w:rFonts w:cstheme="minorHAnsi"/>
          <w:sz w:val="20"/>
          <w:szCs w:val="20"/>
          <w:lang w:val="ro-RO"/>
        </w:rPr>
        <w:lastRenderedPageBreak/>
        <w:t xml:space="preserve">Lipsa suportului și după finalizarea perioadei de implementare și sustenabilitate (24 luni de la înființare). Acești beneficiari ar avea nevoie de sprijin, mai ales financiar chiar și după aceasta perioadă. Ei provin din mediul rural, nu au mai avut de a face cu economia socială și nici cu antreprenoriatul, în perioada de implementare abia reușesc să-și angajeze personal, să-și realizeze achizițiile cu echipamentele care îi pot face operaționali și nu se știe dacă vor reuși să obțină venituri cât să-și asigure supravețuirea în piață pe termen lung. </w:t>
      </w:r>
    </w:p>
    <w:p w14:paraId="5BC8236A" w14:textId="77777777" w:rsidR="00126FF0" w:rsidRPr="003C0AD0" w:rsidRDefault="00126FF0" w:rsidP="00126FF0">
      <w:pPr>
        <w:spacing w:before="120" w:after="0" w:line="276" w:lineRule="auto"/>
        <w:rPr>
          <w:lang w:val="ro-RO"/>
        </w:rPr>
      </w:pPr>
      <w:r w:rsidRPr="003C0AD0">
        <w:rPr>
          <w:rFonts w:cstheme="minorHAnsi"/>
          <w:sz w:val="20"/>
          <w:szCs w:val="20"/>
          <w:lang w:val="ro-RO"/>
        </w:rPr>
        <w:t xml:space="preserve">Mulți dintre antreprenori care nu obțin profit (mai ales că și pe cel care îl realizează, în proporție de 90% trebuie să-l doneze), atunci lipsește stimulul sau posibilitatea de a-și menține statutul de ÎS și automat angajații. </w:t>
      </w:r>
    </w:p>
    <w:p w14:paraId="28038C26" w14:textId="77777777" w:rsidR="00126FF0" w:rsidRPr="003C0AD0" w:rsidRDefault="00126FF0" w:rsidP="00126FF0">
      <w:pPr>
        <w:spacing w:line="276" w:lineRule="auto"/>
        <w:rPr>
          <w:lang w:val="ro-RO"/>
        </w:rPr>
      </w:pPr>
    </w:p>
    <w:p w14:paraId="2B246433" w14:textId="77777777" w:rsidR="00126FF0" w:rsidRPr="00B23886" w:rsidRDefault="00126FF0" w:rsidP="00126FF0">
      <w:pPr>
        <w:spacing w:before="120" w:line="276" w:lineRule="auto"/>
        <w:rPr>
          <w:color w:val="0072AE"/>
          <w:lang w:val="ro-RO"/>
        </w:rPr>
      </w:pPr>
      <w:r w:rsidRPr="00B23886">
        <w:rPr>
          <w:b/>
          <w:i/>
          <w:iCs/>
          <w:color w:val="0072AE"/>
          <w:lang w:val="ro-RO"/>
        </w:rPr>
        <w:t>Procesul de management și implementare</w:t>
      </w:r>
    </w:p>
    <w:p w14:paraId="2E24BC90"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Activitățile proiectului au fost implementate cu succes datorită faptului că echipa lucrează foarte bine în parteneriat, colaborează foarte bine, iar experții sunt foarte implicați, cu experiență în domeniul economiei sociale și a antreprenoriatului. Domeniile de activitate diferite a celor 3 parteneri completează perfect modul de realizare a activităților, iar comunicarea este una de excepție.</w:t>
      </w:r>
    </w:p>
    <w:p w14:paraId="5262B774"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Parteneriatele încheiate cu partenerii din proiect au fost alese strategic, astfel că fiecare dintre ei își aveau foarte clar delimitată activitatea de care aveau să fie responsabili în proiect. S-a exemplificat că Partenerul 2 este furnizor de formare profesională, astfel acesta s-a ocupat strict de activitatea privind formarea GT. Având în vedere faptul că în Tulcea este o comunitate mică din punct de vedere al Asociațiilor/ONG-urilor, toți se cunosc între ei și se ajută reciproc.</w:t>
      </w:r>
    </w:p>
    <w:p w14:paraId="3024C07F"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Echipa de proiect a sprijinit în totalitate GT cu informații, având în vedere faptul că persoanele din mediul rural nu cunosc bine domeniul economiei sociale și ce presupun proiectele cu finanțare europeană.</w:t>
      </w:r>
    </w:p>
    <w:p w14:paraId="0CF99C6F" w14:textId="77777777" w:rsidR="00126FF0" w:rsidRPr="003C0AD0" w:rsidRDefault="00126FF0" w:rsidP="00126FF0">
      <w:pPr>
        <w:shd w:val="clear" w:color="auto" w:fill="FFFFFF"/>
        <w:autoSpaceDN w:val="0"/>
        <w:spacing w:before="120" w:after="0"/>
        <w:rPr>
          <w:rFonts w:cstheme="minorHAnsi"/>
          <w:sz w:val="20"/>
          <w:szCs w:val="20"/>
          <w:lang w:val="ro-RO"/>
        </w:rPr>
      </w:pPr>
      <w:r w:rsidRPr="003C0AD0">
        <w:rPr>
          <w:rFonts w:cstheme="minorHAnsi"/>
          <w:sz w:val="20"/>
          <w:szCs w:val="20"/>
          <w:lang w:val="ro-RO"/>
        </w:rPr>
        <w:t>Relația dintre administrator de grant și beneficiari a fost una bună și mai ales de sprijin. Ajutorul este oferit ori de câte ori este solicitat de către noii antreprenori, nu sunt încărcați birocratic, având în vedere lipsa de experiență a acestora. Presiunea pe care administratorul o simte din partea organismelor de verificare nu este transmisă și către beneficiari.</w:t>
      </w:r>
    </w:p>
    <w:p w14:paraId="5EF30F10" w14:textId="77777777" w:rsidR="00126FF0" w:rsidRPr="003C0AD0" w:rsidRDefault="00126FF0" w:rsidP="00126FF0">
      <w:pPr>
        <w:spacing w:before="120" w:line="276" w:lineRule="auto"/>
        <w:rPr>
          <w:rFonts w:eastAsia="Times New Roman" w:cstheme="minorHAnsi"/>
          <w:color w:val="222222"/>
          <w:sz w:val="20"/>
          <w:szCs w:val="20"/>
          <w:lang w:val="ro-RO"/>
        </w:rPr>
      </w:pPr>
    </w:p>
    <w:p w14:paraId="2D95B041"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rFonts w:cstheme="minorHAnsi"/>
          <w:b/>
          <w:i/>
          <w:iCs/>
          <w:color w:val="134753" w:themeColor="accent1"/>
          <w:lang w:val="ro-RO"/>
        </w:rPr>
      </w:pPr>
      <w:r w:rsidRPr="003C0AD0">
        <w:rPr>
          <w:rFonts w:cstheme="minorHAnsi"/>
          <w:b/>
          <w:i/>
          <w:iCs/>
          <w:color w:val="134753" w:themeColor="accent1"/>
          <w:lang w:val="ro-RO"/>
        </w:rPr>
        <w:t xml:space="preserve">Eficiența intervențiilor </w:t>
      </w:r>
    </w:p>
    <w:p w14:paraId="6297867A" w14:textId="77777777" w:rsidR="00126FF0" w:rsidRPr="003C0AD0" w:rsidRDefault="00126FF0" w:rsidP="00126FF0">
      <w:pPr>
        <w:pStyle w:val="ListParagraph"/>
        <w:spacing w:before="120" w:line="276" w:lineRule="auto"/>
        <w:ind w:left="0"/>
        <w:contextualSpacing w:val="0"/>
        <w:rPr>
          <w:rFonts w:eastAsia="Times New Roman" w:cstheme="minorHAnsi"/>
          <w:sz w:val="20"/>
          <w:szCs w:val="20"/>
          <w:lang w:val="ro-RO"/>
        </w:rPr>
      </w:pPr>
      <w:r w:rsidRPr="003C0AD0">
        <w:rPr>
          <w:rFonts w:eastAsia="Times New Roman" w:cstheme="minorHAnsi"/>
          <w:sz w:val="20"/>
          <w:szCs w:val="20"/>
          <w:lang w:val="ro-RO"/>
        </w:rPr>
        <w:t xml:space="preserve">Rezultatele previzionate la încheierea proiectului sunt în strânsă legătura cu obiectivele REACT-EU. În urma implementării proiectului un număr de minim 55 persoane din categoriile vizate, din regiunea non ITI Delta Dunării (persoane vulnerabile, greu angajabile și tineri NEETS) beneficiază de un loc de muncă în cadrul celor </w:t>
      </w:r>
      <w:bookmarkStart w:id="83" w:name="_Hlk83288029"/>
      <w:r w:rsidRPr="003C0AD0">
        <w:rPr>
          <w:rFonts w:eastAsia="Times New Roman" w:cstheme="minorHAnsi"/>
          <w:sz w:val="20"/>
          <w:szCs w:val="20"/>
          <w:lang w:val="ro-RO"/>
        </w:rPr>
        <w:t>18 noi afaceri sociale create</w:t>
      </w:r>
      <w:bookmarkEnd w:id="83"/>
      <w:r w:rsidRPr="003C0AD0">
        <w:rPr>
          <w:rFonts w:eastAsia="Times New Roman" w:cstheme="minorHAnsi"/>
          <w:sz w:val="20"/>
          <w:szCs w:val="20"/>
          <w:lang w:val="ro-RO"/>
        </w:rPr>
        <w:t xml:space="preserve">, aducându-se un important aport la susținerea ieșirii acestora din starea de vulnerabilitate pe piața muncii, la îmbunătățirea condițiilor de trai, dar și la susținerea economiei locale. </w:t>
      </w:r>
    </w:p>
    <w:p w14:paraId="6A0EE07E" w14:textId="77777777" w:rsidR="00126FF0" w:rsidRPr="003C0AD0" w:rsidRDefault="00126FF0" w:rsidP="00126FF0">
      <w:pPr>
        <w:pStyle w:val="ListParagraph"/>
        <w:spacing w:before="120" w:line="276" w:lineRule="auto"/>
        <w:ind w:left="0"/>
        <w:contextualSpacing w:val="0"/>
        <w:rPr>
          <w:rFonts w:eastAsia="Times New Roman" w:cstheme="minorHAnsi"/>
          <w:sz w:val="20"/>
          <w:szCs w:val="20"/>
          <w:lang w:val="ro-RO"/>
        </w:rPr>
      </w:pPr>
      <w:r w:rsidRPr="003C0AD0">
        <w:rPr>
          <w:rFonts w:eastAsia="Times New Roman" w:cstheme="minorHAnsi"/>
          <w:sz w:val="20"/>
          <w:szCs w:val="20"/>
          <w:lang w:val="ro-RO"/>
        </w:rPr>
        <w:t xml:space="preserve">Având în vedere că pandemia cauzată de virus și măsurile de sănătate publică adoptate pentru limitarea răspândirii acestuia au declanșat perturbări sociale și economice fără precedent, acest proiect prin obiectivele sale putem spune ca va contribui fără doar și poate la </w:t>
      </w:r>
      <w:r w:rsidRPr="003C0AD0">
        <w:rPr>
          <w:rFonts w:eastAsia="Times New Roman" w:cstheme="minorHAnsi"/>
          <w:b/>
          <w:sz w:val="20"/>
          <w:szCs w:val="20"/>
          <w:lang w:val="ro-RO"/>
        </w:rPr>
        <w:t>sprijinul persoane vulnerabile în căutarea unui loc de muncă sau în risc de pierdere a locului de muncă prin sprijinirea  întreprinderilor sociale nou înființate. Având în vedere tipul de sprijin, putem spune cu certitudine ca finanțarea a fost oportună și la timp pentru a atenua efectele crizei provocate de COVID-19.</w:t>
      </w:r>
    </w:p>
    <w:p w14:paraId="57C72A5F" w14:textId="77777777" w:rsidR="00126FF0" w:rsidRPr="003C0AD0" w:rsidRDefault="00126FF0" w:rsidP="00126FF0">
      <w:pPr>
        <w:rPr>
          <w:lang w:val="ro-RO"/>
        </w:rPr>
      </w:pPr>
      <w:r w:rsidRPr="003C0AD0">
        <w:rPr>
          <w:sz w:val="20"/>
          <w:szCs w:val="20"/>
          <w:lang w:val="ro-RO"/>
        </w:rPr>
        <w:t xml:space="preserve">Nu se poate estima impactul proiectului deoarece acesta are ca termen de finalizare 31 decembrie 2023, apoi perioada de sustenabilitate de încă 6 luni, iar </w:t>
      </w:r>
      <w:r w:rsidRPr="003C0AD0">
        <w:rPr>
          <w:b/>
          <w:sz w:val="20"/>
          <w:szCs w:val="20"/>
          <w:lang w:val="ro-RO"/>
        </w:rPr>
        <w:t>indicatorii acestuia (privind menținerea angajaților 6 luni după finalizarea proiectului) se raportează abia la final</w:t>
      </w:r>
      <w:r w:rsidRPr="003C0AD0">
        <w:rPr>
          <w:sz w:val="20"/>
          <w:szCs w:val="20"/>
          <w:lang w:val="ro-RO"/>
        </w:rPr>
        <w:t>, după încheierea perioadei de sustenabilitate. Cu toate acestea, implementarea proiectului va genera unele efecte, Administratorul de grant în cadrul interviului a amintit faptul că apar noi antreprenori în comunitate și sunt văzuți la nivelul autorităților locale, iar pentru autoritățile locale, aparent devine ca o „deschidere a apetitului către noi învestiții”.</w:t>
      </w:r>
    </w:p>
    <w:p w14:paraId="0EB16E3C" w14:textId="77777777" w:rsidR="00126FF0" w:rsidRPr="003C0AD0" w:rsidRDefault="00126FF0" w:rsidP="00126FF0">
      <w:pPr>
        <w:rPr>
          <w:sz w:val="20"/>
          <w:szCs w:val="20"/>
          <w:lang w:val="ro-RO"/>
        </w:rPr>
      </w:pPr>
      <w:r w:rsidRPr="003C0AD0">
        <w:rPr>
          <w:sz w:val="20"/>
          <w:szCs w:val="20"/>
          <w:lang w:val="ro-RO"/>
        </w:rPr>
        <w:t xml:space="preserve">De asemenea se prevede că de îndată ce aceste afaceri vor continua să-și manifeste prezența în comunitate, vor fi ca o ușă deschisă pentru alții care vor dori să-și dezvolte o afacere în comunitățile rurale. Acestea au mare </w:t>
      </w:r>
      <w:r w:rsidRPr="003C0AD0">
        <w:rPr>
          <w:sz w:val="20"/>
          <w:szCs w:val="20"/>
          <w:lang w:val="ro-RO"/>
        </w:rPr>
        <w:lastRenderedPageBreak/>
        <w:t>nevoie de ajutor și de aici poate și dificultatea de a începe un asemenea proiect în rural, dar ca peste tot, inclusiv mediul urban, faptul că se deschid noi afaceri, că sunt oameni care deschid noi linii de servicii sau de produse cu care vine în comunitate, e un plus de valoare adus acesteia.</w:t>
      </w:r>
    </w:p>
    <w:p w14:paraId="47DEA09B" w14:textId="77777777" w:rsidR="00126FF0" w:rsidRPr="003C0AD0" w:rsidRDefault="00126FF0" w:rsidP="00126FF0">
      <w:pPr>
        <w:spacing w:before="120" w:line="276" w:lineRule="auto"/>
        <w:rPr>
          <w:sz w:val="20"/>
          <w:szCs w:val="20"/>
          <w:lang w:val="ro-RO"/>
        </w:rPr>
      </w:pPr>
    </w:p>
    <w:p w14:paraId="42C4259D"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rFonts w:cstheme="minorHAnsi"/>
          <w:b/>
          <w:i/>
          <w:iCs/>
          <w:color w:val="134753" w:themeColor="accent1"/>
          <w:lang w:val="ro-RO"/>
        </w:rPr>
      </w:pPr>
      <w:r w:rsidRPr="003C0AD0">
        <w:rPr>
          <w:rFonts w:cstheme="minorHAnsi"/>
          <w:b/>
          <w:i/>
          <w:iCs/>
          <w:color w:val="134753" w:themeColor="accent1"/>
          <w:lang w:val="ro-RO"/>
        </w:rPr>
        <w:t>Coerență și Complementaritate</w:t>
      </w:r>
    </w:p>
    <w:p w14:paraId="79E3C090" w14:textId="77777777" w:rsidR="00126FF0" w:rsidRPr="003C0AD0" w:rsidRDefault="00126FF0" w:rsidP="00126FF0">
      <w:pPr>
        <w:rPr>
          <w:sz w:val="20"/>
          <w:szCs w:val="20"/>
          <w:lang w:val="ro-RO"/>
        </w:rPr>
      </w:pPr>
      <w:r w:rsidRPr="003C0AD0">
        <w:rPr>
          <w:rFonts w:cstheme="minorHAnsi"/>
          <w:sz w:val="20"/>
          <w:szCs w:val="20"/>
          <w:lang w:val="ro-RO"/>
        </w:rPr>
        <w:t xml:space="preserve"> </w:t>
      </w:r>
      <w:r w:rsidRPr="003C0AD0">
        <w:rPr>
          <w:sz w:val="20"/>
          <w:szCs w:val="20"/>
          <w:lang w:val="ro-RO"/>
        </w:rPr>
        <w:t xml:space="preserve">Activitățile acestui proiect sunt în strânsă legătură cu obiectivele REACT-EU prin generarea unor rezultate care contribuie la </w:t>
      </w:r>
      <w:r w:rsidRPr="003C0AD0">
        <w:rPr>
          <w:b/>
          <w:sz w:val="20"/>
          <w:szCs w:val="20"/>
          <w:lang w:val="ro-RO"/>
        </w:rPr>
        <w:t>angajarea de persoane vulnerabile și tineri NEETS prin sprijinirea întreprinderilor sociale nou înființate</w:t>
      </w:r>
      <w:r w:rsidRPr="003C0AD0">
        <w:rPr>
          <w:sz w:val="20"/>
          <w:szCs w:val="20"/>
          <w:lang w:val="ro-RO"/>
        </w:rPr>
        <w:t>, având în vedere că pandemia cauzată COVID-19 și măsurile de sănătate publică adoptate pentru limitarea răspândirii acestuia au declanșat perturbări sociale și economice fără precedent.</w:t>
      </w:r>
    </w:p>
    <w:p w14:paraId="315F4DEC" w14:textId="77777777" w:rsidR="00126FF0" w:rsidRPr="003C0AD0" w:rsidRDefault="00126FF0" w:rsidP="00126FF0">
      <w:pPr>
        <w:rPr>
          <w:sz w:val="20"/>
          <w:szCs w:val="20"/>
          <w:lang w:val="ro-RO"/>
        </w:rPr>
      </w:pPr>
      <w:r w:rsidRPr="003C0AD0">
        <w:rPr>
          <w:sz w:val="20"/>
          <w:szCs w:val="20"/>
          <w:lang w:val="ro-RO"/>
        </w:rPr>
        <w:t xml:space="preserve">Transferul apelului, putem spune că este un mecanism care a ajutat la atingerea rezultatului privind combaterea efectelor negative generate de pandemie. Odată cu acest transfer al apelului în cadrul programului REACT-EU, fluxul de documente pentru decontarea cererilor de plată a fost scurtat, iar beneficiarii de ajutor de minimis au putut intra mai repede în posesia banilor și </w:t>
      </w:r>
      <w:r w:rsidRPr="003C0AD0">
        <w:rPr>
          <w:b/>
          <w:sz w:val="20"/>
          <w:szCs w:val="20"/>
          <w:lang w:val="ro-RO"/>
        </w:rPr>
        <w:t>implicit demararea activității și angajarea persoanelor vulnerabile și tinerilor NEETS. Aceste măsuri de simplificare au venit la timp din prisma perioadei de implementare a proiectului și anume cu puțin timp înaintea demarării activităților de decontare și monitorizare a întreprinderilor.</w:t>
      </w:r>
    </w:p>
    <w:p w14:paraId="303D2915" w14:textId="77777777" w:rsidR="00126FF0" w:rsidRPr="003C0AD0" w:rsidRDefault="00126FF0" w:rsidP="00126FF0">
      <w:pPr>
        <w:autoSpaceDE w:val="0"/>
        <w:autoSpaceDN w:val="0"/>
        <w:adjustRightInd w:val="0"/>
        <w:spacing w:before="120" w:line="276" w:lineRule="auto"/>
        <w:rPr>
          <w:sz w:val="20"/>
          <w:szCs w:val="20"/>
          <w:lang w:val="ro-RO"/>
        </w:rPr>
      </w:pPr>
      <w:r w:rsidRPr="003C0AD0">
        <w:rPr>
          <w:sz w:val="20"/>
          <w:szCs w:val="20"/>
          <w:lang w:val="ro-RO"/>
        </w:rPr>
        <w:t xml:space="preserve">Sprijinul REACT-EU a venit la timp și din prisma dificultăților apărute în rândul persoanelor greu angajabile din regiune, dificultăți apărute după un timp de la declanșarea pandemiei. Piața a suferit și a întâlnit dificultăți în cele mai multe cazuri după ridicarea </w:t>
      </w:r>
      <w:r w:rsidRPr="003C0AD0">
        <w:rPr>
          <w:rFonts w:cstheme="minorHAnsi"/>
          <w:sz w:val="20"/>
          <w:szCs w:val="20"/>
          <w:lang w:val="ro-RO"/>
        </w:rPr>
        <w:t>restricțiilor</w:t>
      </w:r>
      <w:r w:rsidRPr="003C0AD0">
        <w:rPr>
          <w:sz w:val="20"/>
          <w:szCs w:val="20"/>
          <w:lang w:val="ro-RO"/>
        </w:rPr>
        <w:t xml:space="preserve">, iar efectele pandemice încă se resimțeau în acea perioadă, mai ales pe piața forței de muncă. </w:t>
      </w:r>
      <w:r w:rsidRPr="003C0AD0">
        <w:rPr>
          <w:b/>
          <w:sz w:val="20"/>
          <w:szCs w:val="20"/>
          <w:lang w:val="ro-RO"/>
        </w:rPr>
        <w:t>Sprijinul a fost primit la timp în vederea creării de noi locuri de muncă și susținerea antreprenoriatului social.</w:t>
      </w:r>
    </w:p>
    <w:p w14:paraId="355DD602" w14:textId="77777777" w:rsidR="00126FF0" w:rsidRPr="003C0AD0" w:rsidRDefault="00126FF0" w:rsidP="00126FF0">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rFonts w:cstheme="minorHAnsi"/>
          <w:b/>
          <w:i/>
          <w:iCs/>
          <w:color w:val="134753" w:themeColor="accent1"/>
          <w:lang w:val="ro-RO"/>
        </w:rPr>
      </w:pPr>
      <w:r w:rsidRPr="003C0AD0">
        <w:rPr>
          <w:rFonts w:cstheme="minorHAnsi"/>
          <w:b/>
          <w:i/>
          <w:iCs/>
          <w:color w:val="134753" w:themeColor="accent1"/>
          <w:lang w:val="ro-RO"/>
        </w:rPr>
        <w:t>Concluzii și lecții învățate</w:t>
      </w:r>
    </w:p>
    <w:p w14:paraId="6BE7DA39" w14:textId="77777777" w:rsidR="00126FF0" w:rsidRPr="003C0AD0" w:rsidRDefault="00126FF0" w:rsidP="00126FF0">
      <w:pPr>
        <w:autoSpaceDE w:val="0"/>
        <w:autoSpaceDN w:val="0"/>
        <w:adjustRightInd w:val="0"/>
        <w:spacing w:before="120" w:line="276" w:lineRule="auto"/>
        <w:rPr>
          <w:rFonts w:cstheme="minorHAnsi"/>
          <w:sz w:val="20"/>
          <w:szCs w:val="20"/>
          <w:lang w:val="ro-RO"/>
        </w:rPr>
      </w:pPr>
      <w:r w:rsidRPr="003C0AD0">
        <w:rPr>
          <w:rFonts w:cstheme="minorHAnsi"/>
          <w:sz w:val="20"/>
          <w:szCs w:val="20"/>
          <w:lang w:val="ro-RO"/>
        </w:rPr>
        <w:t xml:space="preserve">Apelul anterior cu proiecte în cadrul economiei sociale a venit cu un ghid mai puțin restrictiv față de cel prezent. Proiectele au fost mai ușor de implementat în acel caz și datorită faptului că nu au fost prestabilite codurile CAEN. În cazul prezentului apel s-au impus o serie de coduri CAEN cu direcție către agricultură, iar în mediul rural este mai dificil de găsit GT eligibil, un motiv ar fi nivelul de studii. </w:t>
      </w:r>
    </w:p>
    <w:p w14:paraId="38ABB232" w14:textId="77777777" w:rsidR="00126FF0" w:rsidRPr="003C0AD0" w:rsidRDefault="00126FF0" w:rsidP="00126FF0">
      <w:pPr>
        <w:autoSpaceDE w:val="0"/>
        <w:autoSpaceDN w:val="0"/>
        <w:adjustRightInd w:val="0"/>
        <w:spacing w:before="120" w:line="276" w:lineRule="auto"/>
        <w:rPr>
          <w:rFonts w:cstheme="minorHAnsi"/>
          <w:sz w:val="20"/>
          <w:szCs w:val="20"/>
          <w:lang w:val="ro-RO"/>
        </w:rPr>
      </w:pPr>
      <w:r w:rsidRPr="003C0AD0">
        <w:rPr>
          <w:rFonts w:cstheme="minorHAnsi"/>
          <w:sz w:val="20"/>
          <w:szCs w:val="20"/>
          <w:lang w:val="ro-RO"/>
        </w:rPr>
        <w:t xml:space="preserve">Cum apelul a fost un transfer, a venit la pachet cu o serie de minusuri, ca de exemplu </w:t>
      </w:r>
      <w:r w:rsidRPr="003C0AD0">
        <w:rPr>
          <w:rFonts w:cstheme="minorHAnsi"/>
          <w:b/>
          <w:sz w:val="20"/>
          <w:szCs w:val="20"/>
          <w:lang w:val="ro-RO"/>
        </w:rPr>
        <w:t>aceste intervenții de combatere a efectelor create de pandemie prin sprijinirea întreprinderilor sociale nou înființate în vederea angajării de persoane vulnerabile în căutarea unui loc de muncă sau în risc de pierdere a locului de muncă, să poată fi aplicate și la nivelul mediului urban și nu doar pentru cel rural.</w:t>
      </w:r>
    </w:p>
    <w:p w14:paraId="2DDFFAD0" w14:textId="77777777" w:rsidR="00126FF0" w:rsidRPr="003C0AD0" w:rsidRDefault="00126FF0" w:rsidP="00126FF0">
      <w:pPr>
        <w:autoSpaceDE w:val="0"/>
        <w:autoSpaceDN w:val="0"/>
        <w:adjustRightInd w:val="0"/>
        <w:spacing w:before="120" w:line="276" w:lineRule="auto"/>
        <w:rPr>
          <w:rFonts w:cstheme="minorHAnsi"/>
          <w:sz w:val="20"/>
          <w:szCs w:val="20"/>
          <w:lang w:val="ro-RO"/>
        </w:rPr>
      </w:pPr>
      <w:r w:rsidRPr="003C0AD0">
        <w:rPr>
          <w:rFonts w:cstheme="minorHAnsi"/>
          <w:sz w:val="20"/>
          <w:szCs w:val="20"/>
          <w:lang w:val="ro-RO"/>
        </w:rPr>
        <w:t>Parteneriatele reprezintă principalul pilon în implementarea acestor proiecte, cu atât mai mult dacă sunt parteneriate cu autoritățile publice locale. Pentru că aceste autorități cunosc specificul în zonele rurale și ar fi un real sprijin în gestionarea selecției GT și sprijinul acestora ulterior, pe toată perioada implementării proiectelor.</w:t>
      </w:r>
    </w:p>
    <w:p w14:paraId="04A5BE74" w14:textId="77777777" w:rsidR="00126FF0" w:rsidRDefault="00126FF0" w:rsidP="00126FF0">
      <w:pPr>
        <w:rPr>
          <w:sz w:val="20"/>
          <w:szCs w:val="20"/>
          <w:lang w:val="ro-RO"/>
        </w:rPr>
      </w:pPr>
      <w:r w:rsidRPr="003C0AD0">
        <w:rPr>
          <w:sz w:val="20"/>
          <w:szCs w:val="20"/>
          <w:lang w:val="ro-RO"/>
        </w:rPr>
        <w:t xml:space="preserve">Având în vedere obiectivele proiectului și obiectivele programului REACT-EU, în special crearea de noi locuri de muncă pentru persoane vulnerabile și tineri NEETS și sprijinirea întreprinderilor sociale nou înființate, putem spune că intervenția și-a atins scopul și </w:t>
      </w:r>
      <w:r w:rsidRPr="003C0AD0">
        <w:rPr>
          <w:b/>
          <w:sz w:val="20"/>
          <w:szCs w:val="20"/>
          <w:lang w:val="ro-RO"/>
        </w:rPr>
        <w:t>a răspuns nevoilor de combatere a efectelor generate de pandemie</w:t>
      </w:r>
      <w:r w:rsidRPr="003C0AD0">
        <w:rPr>
          <w:sz w:val="20"/>
          <w:szCs w:val="20"/>
          <w:lang w:val="ro-RO"/>
        </w:rPr>
        <w:t>. În urma implementării proiectului care face scopul acestui studiu de caz au rezultat un număr de 18 ÎS nou înființate care au angajat un număr de 55 persoane vulnerabile și tineri NEETS (19 persoane). Obiectivele proiectului sunt potrivite pentru a răspunde nevoilor contracarării efectelor crizei pandemice.</w:t>
      </w:r>
    </w:p>
    <w:p w14:paraId="07CA770C" w14:textId="77777777" w:rsidR="00B23886" w:rsidRPr="003C0AD0" w:rsidRDefault="00B23886" w:rsidP="00126FF0">
      <w:pPr>
        <w:rPr>
          <w:sz w:val="20"/>
          <w:szCs w:val="20"/>
          <w:lang w:val="ro-RO"/>
        </w:rPr>
      </w:pPr>
    </w:p>
    <w:p w14:paraId="3352FA28" w14:textId="023B6E76" w:rsidR="00126FF0" w:rsidRPr="00405F9B" w:rsidRDefault="00126FF0" w:rsidP="00405F9B">
      <w:pPr>
        <w:pStyle w:val="Titlu3Heading3"/>
        <w:numPr>
          <w:ilvl w:val="0"/>
          <w:numId w:val="0"/>
        </w:numPr>
        <w:rPr>
          <w:rFonts w:cs="Cambria"/>
          <w:color w:val="007F8F" w:themeColor="accent2" w:themeShade="BF"/>
          <w:sz w:val="32"/>
          <w:lang w:val="en-GB"/>
        </w:rPr>
      </w:pPr>
      <w:bookmarkStart w:id="84" w:name="_Toc154147220"/>
      <w:r w:rsidRPr="00405F9B">
        <w:rPr>
          <w:color w:val="007F8F" w:themeColor="accent2" w:themeShade="BF"/>
        </w:rPr>
        <w:lastRenderedPageBreak/>
        <w:t>Studiu de caz OS 8.4: Proiect „Sprijin pentru personalul din sănătate implicat</w:t>
      </w:r>
      <w:r w:rsidR="00B23886" w:rsidRPr="00405F9B">
        <w:rPr>
          <w:color w:val="007F8F" w:themeColor="accent2" w:themeShade="BF"/>
        </w:rPr>
        <w:t xml:space="preserve"> </w:t>
      </w:r>
      <w:r w:rsidRPr="00405F9B">
        <w:rPr>
          <w:color w:val="007F8F" w:themeColor="accent2" w:themeShade="BF"/>
        </w:rPr>
        <w:t>direct în transportul, echiparea, evaluarea, diagnosticarea și tratamentul pacienților infectați cu COVID-19”, COD SIMS 152228</w:t>
      </w:r>
      <w:bookmarkEnd w:id="84"/>
    </w:p>
    <w:p w14:paraId="11539518" w14:textId="77777777" w:rsidR="00126FF0" w:rsidRPr="00BF67B7"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BF67B7">
        <w:rPr>
          <w:rFonts w:cstheme="minorHAnsi"/>
          <w:b/>
          <w:color w:val="00467F"/>
          <w:lang w:val="ro-RO"/>
        </w:rPr>
        <w:t xml:space="preserve">1      </w:t>
      </w:r>
      <w:r w:rsidRPr="00BF67B7">
        <w:rPr>
          <w:rFonts w:eastAsiaTheme="minorHAnsi" w:cstheme="minorHAnsi"/>
          <w:b/>
          <w:color w:val="00467F"/>
          <w:lang w:val="ro-RO" w:eastAsia="en-US"/>
        </w:rPr>
        <w:t>Introducere: (context, aspecte metodologice)</w:t>
      </w:r>
    </w:p>
    <w:p w14:paraId="4E8B74E9" w14:textId="77777777" w:rsidR="00126FF0" w:rsidRPr="003C0AD0" w:rsidRDefault="00126FF0" w:rsidP="00126FF0">
      <w:pPr>
        <w:autoSpaceDN w:val="0"/>
        <w:rPr>
          <w:rFonts w:cstheme="minorHAnsi"/>
          <w:bCs w:val="0"/>
          <w:sz w:val="20"/>
          <w:lang w:val="ro-RO"/>
        </w:rPr>
      </w:pPr>
      <w:r w:rsidRPr="003C0AD0">
        <w:rPr>
          <w:rFonts w:cstheme="minorHAnsi"/>
          <w:sz w:val="20"/>
          <w:lang w:val="ro-RO"/>
        </w:rPr>
        <w:t>Scopul acestui studiu de caz este de a analiza la nivel de proiect (micro) și a determina eficacitatea, eficiența, impactul și, după caz, caracterul incluziv și nediscriminatoriu al intervențiilor/resurselor REACT-EU.</w:t>
      </w:r>
    </w:p>
    <w:p w14:paraId="5710FB84" w14:textId="77777777" w:rsidR="00126FF0" w:rsidRPr="003C0AD0" w:rsidRDefault="00126FF0" w:rsidP="00126FF0">
      <w:pPr>
        <w:autoSpaceDN w:val="0"/>
        <w:rPr>
          <w:rFonts w:cstheme="minorHAnsi"/>
          <w:bCs w:val="0"/>
          <w:sz w:val="20"/>
          <w:lang w:val="ro-RO"/>
        </w:rPr>
      </w:pPr>
      <w:r w:rsidRPr="003C0AD0">
        <w:rPr>
          <w:rFonts w:cstheme="minorHAnsi"/>
          <w:sz w:val="20"/>
          <w:lang w:val="ro-RO"/>
        </w:rPr>
        <w:t xml:space="preserve">Selecția Studiului de Caz (SdC) s-a realizat ca urmare a faptului că proiectul cod SMIS 152228 este printre cele 3 proiecte contractate în cadrul </w:t>
      </w:r>
      <w:r w:rsidRPr="003C0AD0">
        <w:rPr>
          <w:rFonts w:cstheme="minorHAnsi"/>
          <w:i/>
          <w:iCs/>
          <w:sz w:val="20"/>
          <w:lang w:val="ro-RO"/>
        </w:rPr>
        <w:t>Obiectivului specific 8.</w:t>
      </w:r>
      <w:r w:rsidRPr="003C0AD0">
        <w:rPr>
          <w:lang w:val="ro-RO"/>
        </w:rPr>
        <w:t xml:space="preserve"> </w:t>
      </w:r>
      <w:r w:rsidRPr="003C0AD0">
        <w:rPr>
          <w:rFonts w:cstheme="minorHAnsi"/>
          <w:i/>
          <w:iCs/>
          <w:sz w:val="20"/>
          <w:lang w:val="ro-RO"/>
        </w:rPr>
        <w:t>Măsuri de sprijin pentru personalul din sănătate implicat direct în transportul, echiparea, evaluarea, diagnosticarea şi tratamentul pacienţilor infectaţi cu COVID-19</w:t>
      </w:r>
      <w:r w:rsidRPr="003C0AD0">
        <w:rPr>
          <w:rFonts w:cstheme="minorHAnsi"/>
          <w:sz w:val="20"/>
          <w:lang w:val="ro-RO"/>
        </w:rPr>
        <w:t xml:space="preserve"> al POCU 2014-2020 din Axa Prioritară 8 – REACT EU, fiind vorba de o intervenție strategică pentru personalul din sănătate implicat direct, pe perioada stării de urgență, în acordarea serviciilor medicale pacienților. Acest proiect a fost finanțat din POCU 2014-2020 printr-un apel non-competitiv, având drept grup țintă cel puțin 32.000 de persoane.</w:t>
      </w:r>
    </w:p>
    <w:p w14:paraId="418DCDDF" w14:textId="77777777" w:rsidR="00126FF0" w:rsidRPr="003C0AD0" w:rsidRDefault="00126FF0" w:rsidP="00126FF0">
      <w:pPr>
        <w:autoSpaceDN w:val="0"/>
        <w:rPr>
          <w:rFonts w:cstheme="minorHAnsi"/>
          <w:bCs w:val="0"/>
          <w:sz w:val="20"/>
          <w:lang w:val="ro-RO"/>
        </w:rPr>
      </w:pPr>
      <w:r w:rsidRPr="003C0AD0">
        <w:rPr>
          <w:rFonts w:cstheme="minorHAnsi"/>
          <w:sz w:val="20"/>
          <w:lang w:val="ro-RO"/>
        </w:rPr>
        <w:t>La momentul realizării studiului de caz, proiectul era în finalizat.</w:t>
      </w:r>
    </w:p>
    <w:p w14:paraId="781FB275" w14:textId="77777777" w:rsidR="00126FF0" w:rsidRPr="003C0AD0" w:rsidRDefault="00126FF0" w:rsidP="00126FF0">
      <w:pPr>
        <w:autoSpaceDN w:val="0"/>
        <w:rPr>
          <w:rFonts w:cstheme="minorHAnsi"/>
          <w:bCs w:val="0"/>
          <w:sz w:val="20"/>
          <w:lang w:val="ro-RO"/>
        </w:rPr>
      </w:pPr>
      <w:r w:rsidRPr="003C0AD0">
        <w:rPr>
          <w:rFonts w:cstheme="minorHAnsi"/>
          <w:sz w:val="20"/>
          <w:lang w:val="ro-RO"/>
        </w:rPr>
        <w:t xml:space="preserve">Pentru  elaborarea acestui SdC s-au folosit următoarele metode: </w:t>
      </w:r>
    </w:p>
    <w:p w14:paraId="730E3986"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analiza documentară (cerere de finanțare, raport tehnic nr. 1 perioada 16.11.2021-31.10.2022);</w:t>
      </w:r>
    </w:p>
    <w:p w14:paraId="03C1AFD0"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analiza informațiilor disponibile în mediul online cu privire la acest proiect.</w:t>
      </w:r>
    </w:p>
    <w:p w14:paraId="388261DB"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interviu față în față cu managerul de proiect;</w:t>
      </w:r>
    </w:p>
    <w:p w14:paraId="7CF0D73C" w14:textId="77777777" w:rsidR="00126FF0" w:rsidRPr="003C0AD0" w:rsidRDefault="00126FF0" w:rsidP="00126FF0">
      <w:pPr>
        <w:pStyle w:val="ListParagraph"/>
        <w:numPr>
          <w:ilvl w:val="0"/>
          <w:numId w:val="47"/>
        </w:numPr>
        <w:suppressAutoHyphens/>
        <w:autoSpaceDN w:val="0"/>
        <w:spacing w:line="276" w:lineRule="auto"/>
        <w:rPr>
          <w:rFonts w:cstheme="minorHAnsi"/>
          <w:bCs w:val="0"/>
          <w:sz w:val="20"/>
          <w:lang w:val="ro-RO"/>
        </w:rPr>
      </w:pPr>
      <w:r w:rsidRPr="003C0AD0">
        <w:rPr>
          <w:rFonts w:cstheme="minorHAnsi"/>
          <w:sz w:val="20"/>
          <w:lang w:val="ro-RO"/>
        </w:rPr>
        <w:t xml:space="preserve">rezultatele sondajului destinat unităților sanitare beneficiare de stimulente de risc și ale atelierului din domeniul sănătății la care au participat părți direct interesate de rezultatele acestui proiect. </w:t>
      </w:r>
    </w:p>
    <w:p w14:paraId="3E7E2058" w14:textId="77777777" w:rsidR="00126FF0" w:rsidRPr="006D7AF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color w:val="00467F"/>
          <w:lang w:val="ro-RO"/>
        </w:rPr>
      </w:pPr>
      <w:r w:rsidRPr="006D7AF3">
        <w:rPr>
          <w:rFonts w:cstheme="minorHAnsi"/>
          <w:b/>
          <w:color w:val="00467F"/>
          <w:lang w:val="ro-RO"/>
        </w:rPr>
        <w:t xml:space="preserve">2      Informații despre proiect: </w:t>
      </w:r>
    </w:p>
    <w:tbl>
      <w:tblPr>
        <w:tblStyle w:val="GridTable4-Accent3"/>
        <w:tblW w:w="93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5669"/>
      </w:tblGrid>
      <w:tr w:rsidR="00126FF0" w:rsidRPr="003C0AD0" w14:paraId="5EA8D65C"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shd w:val="clear" w:color="auto" w:fill="002465"/>
            <w:hideMark/>
          </w:tcPr>
          <w:p w14:paraId="07AB9A14" w14:textId="77777777" w:rsidR="00126FF0" w:rsidRPr="003C0AD0" w:rsidRDefault="00126FF0" w:rsidP="00FF2A26">
            <w:pPr>
              <w:pStyle w:val="NoSpacing"/>
              <w:spacing w:line="276" w:lineRule="auto"/>
              <w:rPr>
                <w:rFonts w:cstheme="minorHAnsi"/>
                <w:kern w:val="3"/>
                <w:sz w:val="20"/>
                <w:szCs w:val="20"/>
                <w:highlight w:val="yellow"/>
                <w:lang w:val="ro-RO"/>
              </w:rPr>
            </w:pPr>
            <w:r w:rsidRPr="003C0AD0">
              <w:rPr>
                <w:rFonts w:cstheme="minorHAnsi"/>
                <w:kern w:val="3"/>
                <w:sz w:val="20"/>
                <w:szCs w:val="20"/>
                <w:lang w:val="ro-RO"/>
              </w:rPr>
              <w:t>Titlu proiect</w:t>
            </w:r>
          </w:p>
        </w:tc>
        <w:tc>
          <w:tcPr>
            <w:tcW w:w="5669" w:type="dxa"/>
            <w:tcBorders>
              <w:top w:val="none" w:sz="0" w:space="0" w:color="auto"/>
              <w:left w:val="none" w:sz="0" w:space="0" w:color="auto"/>
              <w:bottom w:val="none" w:sz="0" w:space="0" w:color="auto"/>
              <w:right w:val="none" w:sz="0" w:space="0" w:color="auto"/>
            </w:tcBorders>
            <w:shd w:val="clear" w:color="auto" w:fill="002465"/>
          </w:tcPr>
          <w:p w14:paraId="5D429707" w14:textId="77777777" w:rsidR="00126FF0" w:rsidRPr="003C0AD0" w:rsidRDefault="00126FF0" w:rsidP="00FF2A26">
            <w:pPr>
              <w:pStyle w:val="NoSpacing"/>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kern w:val="3"/>
                <w:sz w:val="20"/>
                <w:szCs w:val="20"/>
                <w:lang w:val="ro-RO"/>
              </w:rPr>
            </w:pPr>
            <w:r w:rsidRPr="003C0AD0">
              <w:rPr>
                <w:rFonts w:cstheme="minorHAnsi"/>
                <w:kern w:val="3"/>
                <w:sz w:val="20"/>
                <w:szCs w:val="20"/>
                <w:lang w:val="ro-RO"/>
              </w:rPr>
              <w:t>Sprijin pentru personalul din sănătate implicat  direct  în transportul, echiparea, evaluarea, diagnosticarea și  tratamentul pacienților infectați cu COVID-19</w:t>
            </w:r>
          </w:p>
        </w:tc>
      </w:tr>
      <w:tr w:rsidR="00126FF0" w:rsidRPr="003C0AD0" w14:paraId="1DCB4B4B"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0E347A11"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5669" w:type="dxa"/>
          </w:tcPr>
          <w:p w14:paraId="0E3B8E35" w14:textId="77777777" w:rsidR="00126FF0" w:rsidRPr="003C0AD0" w:rsidRDefault="00126FF0" w:rsidP="00FF2A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kern w:val="3"/>
                <w:sz w:val="20"/>
                <w:szCs w:val="20"/>
                <w:lang w:val="ro-RO"/>
              </w:rPr>
            </w:pPr>
            <w:r w:rsidRPr="003C0AD0">
              <w:rPr>
                <w:rFonts w:cstheme="minorHAnsi"/>
                <w:kern w:val="3"/>
                <w:sz w:val="20"/>
                <w:szCs w:val="20"/>
                <w:lang w:val="ro-RO"/>
              </w:rPr>
              <w:t>Casa Națională de Asigurări de Sănătate</w:t>
            </w:r>
          </w:p>
        </w:tc>
      </w:tr>
      <w:tr w:rsidR="00126FF0" w:rsidRPr="003C0AD0" w14:paraId="3609B611" w14:textId="77777777" w:rsidTr="00FF2A26">
        <w:tc>
          <w:tcPr>
            <w:cnfStyle w:val="001000000000" w:firstRow="0" w:lastRow="0" w:firstColumn="1" w:lastColumn="0" w:oddVBand="0" w:evenVBand="0" w:oddHBand="0" w:evenHBand="0" w:firstRowFirstColumn="0" w:firstRowLastColumn="0" w:lastRowFirstColumn="0" w:lastRowLastColumn="0"/>
            <w:tcW w:w="3681" w:type="dxa"/>
            <w:hideMark/>
          </w:tcPr>
          <w:p w14:paraId="1B142D07" w14:textId="77777777" w:rsidR="00126FF0" w:rsidRPr="003C0AD0" w:rsidRDefault="00126FF0" w:rsidP="00FF2A26">
            <w:pPr>
              <w:pStyle w:val="NoSpacing"/>
              <w:spacing w:line="276" w:lineRule="auto"/>
              <w:rPr>
                <w:rFonts w:cstheme="minorHAnsi"/>
                <w:b w:val="0"/>
                <w:bCs/>
                <w:kern w:val="3"/>
                <w:sz w:val="20"/>
                <w:szCs w:val="20"/>
                <w:lang w:val="ro-RO"/>
              </w:rPr>
            </w:pPr>
            <w:r w:rsidRPr="003C0AD0">
              <w:rPr>
                <w:rFonts w:cstheme="minorHAnsi"/>
                <w:b w:val="0"/>
                <w:kern w:val="3"/>
                <w:sz w:val="20"/>
                <w:szCs w:val="20"/>
                <w:lang w:val="ro-RO"/>
              </w:rPr>
              <w:t xml:space="preserve">Buget: </w:t>
            </w:r>
          </w:p>
        </w:tc>
        <w:tc>
          <w:tcPr>
            <w:tcW w:w="5669" w:type="dxa"/>
          </w:tcPr>
          <w:p w14:paraId="70102288" w14:textId="77777777" w:rsidR="00126FF0" w:rsidRPr="003C0AD0" w:rsidRDefault="00126FF0" w:rsidP="00FF2A2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kern w:val="3"/>
                <w:sz w:val="20"/>
                <w:szCs w:val="20"/>
                <w:lang w:val="ro-RO"/>
              </w:rPr>
            </w:pPr>
            <w:r w:rsidRPr="003C0AD0">
              <w:rPr>
                <w:rFonts w:cstheme="minorHAnsi"/>
                <w:kern w:val="3"/>
                <w:sz w:val="20"/>
                <w:szCs w:val="20"/>
                <w:lang w:val="ro-RO"/>
              </w:rPr>
              <w:t>232.133.350 lei</w:t>
            </w:r>
          </w:p>
        </w:tc>
      </w:tr>
      <w:tr w:rsidR="00126FF0" w:rsidRPr="003C0AD0" w14:paraId="6ABB0088" w14:textId="77777777" w:rsidTr="00FF2A2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681" w:type="dxa"/>
            <w:hideMark/>
          </w:tcPr>
          <w:p w14:paraId="2D9A6AFD" w14:textId="77777777" w:rsidR="00126FF0" w:rsidRPr="003C0AD0" w:rsidRDefault="00126FF0" w:rsidP="00FF2A26">
            <w:pPr>
              <w:pStyle w:val="NoSpacing"/>
              <w:spacing w:line="276" w:lineRule="auto"/>
              <w:rPr>
                <w:rFonts w:cstheme="minorHAnsi"/>
                <w:b w:val="0"/>
                <w:bCs/>
                <w:kern w:val="3"/>
                <w:sz w:val="20"/>
                <w:szCs w:val="20"/>
                <w:lang w:val="ro-RO"/>
              </w:rPr>
            </w:pPr>
            <w:r w:rsidRPr="003C0AD0">
              <w:rPr>
                <w:rFonts w:cstheme="minorHAnsi"/>
                <w:b w:val="0"/>
                <w:kern w:val="3"/>
                <w:sz w:val="20"/>
                <w:szCs w:val="20"/>
                <w:lang w:val="ro-RO"/>
              </w:rPr>
              <w:t>Durata de implementare</w:t>
            </w:r>
          </w:p>
        </w:tc>
        <w:tc>
          <w:tcPr>
            <w:tcW w:w="5669" w:type="dxa"/>
          </w:tcPr>
          <w:p w14:paraId="18074A53" w14:textId="77777777" w:rsidR="00126FF0" w:rsidRPr="003C0AD0" w:rsidRDefault="00126FF0" w:rsidP="00FF2A2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kern w:val="3"/>
                <w:sz w:val="20"/>
                <w:szCs w:val="20"/>
                <w:lang w:val="ro-RO"/>
              </w:rPr>
            </w:pPr>
            <w:r w:rsidRPr="003C0AD0">
              <w:rPr>
                <w:rFonts w:cstheme="minorHAnsi"/>
                <w:kern w:val="3"/>
                <w:sz w:val="20"/>
                <w:szCs w:val="20"/>
                <w:lang w:val="ro-RO"/>
              </w:rPr>
              <w:t>17.11.2021 – 16.05.2023</w:t>
            </w:r>
          </w:p>
        </w:tc>
      </w:tr>
      <w:tr w:rsidR="00126FF0" w:rsidRPr="003C0AD0" w14:paraId="57A7D1F5" w14:textId="77777777" w:rsidTr="00FF2A26">
        <w:tc>
          <w:tcPr>
            <w:cnfStyle w:val="001000000000" w:firstRow="0" w:lastRow="0" w:firstColumn="1" w:lastColumn="0" w:oddVBand="0" w:evenVBand="0" w:oddHBand="0" w:evenHBand="0" w:firstRowFirstColumn="0" w:firstRowLastColumn="0" w:lastRowFirstColumn="0" w:lastRowLastColumn="0"/>
            <w:tcW w:w="3681" w:type="dxa"/>
            <w:hideMark/>
          </w:tcPr>
          <w:p w14:paraId="23104BF5" w14:textId="77777777" w:rsidR="00126FF0" w:rsidRPr="003C0AD0" w:rsidRDefault="00126FF0" w:rsidP="00FF2A26">
            <w:pPr>
              <w:pStyle w:val="NoSpacing"/>
              <w:spacing w:line="276" w:lineRule="auto"/>
              <w:rPr>
                <w:rFonts w:cstheme="minorHAnsi"/>
                <w:b w:val="0"/>
                <w:bCs/>
                <w:kern w:val="3"/>
                <w:sz w:val="20"/>
                <w:szCs w:val="20"/>
                <w:lang w:val="ro-RO"/>
              </w:rPr>
            </w:pPr>
            <w:r w:rsidRPr="003C0AD0">
              <w:rPr>
                <w:rFonts w:cstheme="minorHAnsi"/>
                <w:b w:val="0"/>
                <w:kern w:val="3"/>
                <w:sz w:val="20"/>
                <w:szCs w:val="20"/>
                <w:lang w:val="ro-RO"/>
              </w:rPr>
              <w:t>Arie de acoperire (regiunea/ localitatea):</w:t>
            </w:r>
          </w:p>
        </w:tc>
        <w:tc>
          <w:tcPr>
            <w:tcW w:w="5669" w:type="dxa"/>
          </w:tcPr>
          <w:p w14:paraId="433EB4B8" w14:textId="77777777" w:rsidR="00126FF0" w:rsidRPr="003C0AD0" w:rsidRDefault="00126FF0" w:rsidP="00FF2A26">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3"/>
                <w:sz w:val="20"/>
                <w:szCs w:val="20"/>
              </w:rPr>
            </w:pPr>
            <w:r w:rsidRPr="003C0AD0">
              <w:rPr>
                <w:rFonts w:asciiTheme="minorHAnsi" w:eastAsia="Calibri" w:hAnsiTheme="minorHAnsi" w:cstheme="minorHAnsi"/>
                <w:kern w:val="3"/>
                <w:sz w:val="20"/>
                <w:szCs w:val="20"/>
              </w:rPr>
              <w:t>Național</w:t>
            </w:r>
          </w:p>
        </w:tc>
      </w:tr>
    </w:tbl>
    <w:p w14:paraId="5C2E790C"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w:t>
      </w:r>
    </w:p>
    <w:p w14:paraId="7DE6A16A" w14:textId="77777777" w:rsidR="00126FF0" w:rsidRPr="003C0AD0" w:rsidRDefault="00126FF0" w:rsidP="00126FF0">
      <w:pPr>
        <w:autoSpaceDN w:val="0"/>
        <w:rPr>
          <w:lang w:val="ro-RO"/>
        </w:rPr>
      </w:pPr>
      <w:r w:rsidRPr="003C0AD0">
        <w:rPr>
          <w:rFonts w:cstheme="minorHAnsi"/>
          <w:sz w:val="20"/>
          <w:lang w:val="ro-RO"/>
        </w:rPr>
        <w:t>Casa Asigurărilor de Sănătate este beneficiarul proiectului în calitate de instituție responsabilă de administrarea și gestionarea sistemului național de asigurări de sănătate, cu rol în finanțarea și reglementarea serviciilor de sănătate din țară.</w:t>
      </w:r>
      <w:r w:rsidRPr="003C0AD0">
        <w:rPr>
          <w:lang w:val="ro-RO"/>
        </w:rPr>
        <w:t xml:space="preserve"> </w:t>
      </w:r>
    </w:p>
    <w:p w14:paraId="13CB5A78" w14:textId="77777777" w:rsidR="00126FF0" w:rsidRPr="003C0AD0" w:rsidRDefault="00126FF0" w:rsidP="00126FF0">
      <w:pPr>
        <w:autoSpaceDN w:val="0"/>
        <w:rPr>
          <w:rFonts w:cstheme="minorHAnsi"/>
          <w:sz w:val="20"/>
          <w:lang w:val="ro-RO"/>
        </w:rPr>
      </w:pPr>
      <w:r w:rsidRPr="003C0AD0">
        <w:rPr>
          <w:lang w:val="ro-RO"/>
        </w:rPr>
        <w:t>P</w:t>
      </w:r>
      <w:r w:rsidRPr="003C0AD0">
        <w:rPr>
          <w:rFonts w:cstheme="minorHAnsi"/>
          <w:sz w:val="20"/>
          <w:lang w:val="ro-RO"/>
        </w:rPr>
        <w:t>rincipalul obiect de activitate al CNAS îl reprezintă asigurarea funcționării unitare și coordonate a sistemului asigurărilor sociale de sănătate din România. CNAS are misiunea de a realiza un sistem de asigurări sociale de sănătate modern și eficient, pus permanent în slujba interesului public și a asiguratului, care are rolul de a îmbunătăți starea de sănătate a populației.</w:t>
      </w:r>
    </w:p>
    <w:p w14:paraId="7B5A63EA"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r w:rsidRPr="003C0AD0">
        <w:rPr>
          <w:rFonts w:eastAsiaTheme="minorHAnsi" w:cstheme="minorHAnsi"/>
          <w:b/>
          <w:i/>
          <w:iCs/>
          <w:color w:val="0072AE"/>
          <w:sz w:val="20"/>
          <w:lang w:val="ro-RO" w:eastAsia="en-US"/>
        </w:rPr>
        <w:tab/>
      </w:r>
    </w:p>
    <w:p w14:paraId="55B7FC4C"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Grupul țintă al proiectului a fost personalul de specialitate medico - sanitar şi auxiliar sanitar, inclusiv personalul de specialitate din structurile paraclinice medico -sanitare şi personalul paramedical, inclusiv personalul de specialitate din structurile paraclinice, medico-sanitare și personalul paramedical, personalul medical, medico-sanitar şi auxiliar sanitar din cabinetele medicilor de familie, laboratoarele de analize medicale, laboratoarele de imagistică medicală, ambulatoriile de specialitate şi cabinetele stomatologice, indiferent de forma de organizare a acestor cabinete, laboratoare şi ambulatorii de specialitate, precum şi din farmaciile comunitare, furnizorii de </w:t>
      </w:r>
      <w:r w:rsidRPr="003C0AD0">
        <w:rPr>
          <w:rFonts w:cstheme="minorHAnsi"/>
          <w:sz w:val="20"/>
          <w:lang w:val="ro-RO"/>
        </w:rPr>
        <w:lastRenderedPageBreak/>
        <w:t>servicii medicale aflaţi în contract cu casele de asigurări de sănătate, care au activat în timpul stării de urgenţă şi care au avut în evidenţă sau sub tratament pacienţi suspecţi sau confirmaţi cu COVID-19, ori dacă personalul respectiv a fost confirmat cu COVID- 19 în urma activităţii desfăşurate implicat direct în transportul, echiparea, evaluarea, diagnosticarea şi tratamentul pacienților diagnosticați cu COVID 19.</w:t>
      </w:r>
    </w:p>
    <w:p w14:paraId="0E56C5DB" w14:textId="77777777" w:rsidR="00126FF0" w:rsidRPr="003C0AD0" w:rsidRDefault="00126FF0" w:rsidP="00126FF0">
      <w:pPr>
        <w:spacing w:before="120"/>
        <w:rPr>
          <w:rFonts w:cstheme="minorHAnsi"/>
          <w:color w:val="0072AE"/>
          <w:sz w:val="20"/>
          <w:lang w:val="ro-RO"/>
        </w:rPr>
      </w:pPr>
      <w:r w:rsidRPr="003C0AD0">
        <w:rPr>
          <w:rFonts w:eastAsiaTheme="minorHAnsi" w:cstheme="minorHAnsi"/>
          <w:b/>
          <w:i/>
          <w:iCs/>
          <w:color w:val="0072AE"/>
          <w:sz w:val="20"/>
          <w:lang w:val="ro-RO" w:eastAsia="en-US"/>
        </w:rPr>
        <w:t>Obiective (general și specifice)</w:t>
      </w:r>
      <w:r w:rsidRPr="003C0AD0">
        <w:rPr>
          <w:rFonts w:cstheme="minorHAnsi"/>
          <w:color w:val="0072AE"/>
          <w:sz w:val="20"/>
          <w:lang w:val="ro-RO"/>
        </w:rPr>
        <w:tab/>
      </w:r>
    </w:p>
    <w:p w14:paraId="31F118A8" w14:textId="77777777" w:rsidR="00126FF0" w:rsidRPr="003C0AD0" w:rsidRDefault="00126FF0" w:rsidP="00126FF0">
      <w:pPr>
        <w:autoSpaceDN w:val="0"/>
        <w:rPr>
          <w:rFonts w:cstheme="minorHAnsi"/>
          <w:b/>
          <w:bCs w:val="0"/>
          <w:sz w:val="20"/>
          <w:lang w:val="ro-RO"/>
        </w:rPr>
      </w:pPr>
      <w:r w:rsidRPr="003C0AD0">
        <w:rPr>
          <w:rFonts w:cstheme="minorHAnsi"/>
          <w:b/>
          <w:sz w:val="20"/>
          <w:lang w:val="ro-RO"/>
        </w:rPr>
        <w:t>Obiectivul general</w:t>
      </w:r>
    </w:p>
    <w:p w14:paraId="094BC46B" w14:textId="77777777" w:rsidR="00126FF0" w:rsidRPr="003C0AD0" w:rsidRDefault="00126FF0" w:rsidP="00126FF0">
      <w:pPr>
        <w:autoSpaceDN w:val="0"/>
        <w:rPr>
          <w:rFonts w:cstheme="minorHAnsi"/>
          <w:sz w:val="20"/>
          <w:lang w:val="ro-RO"/>
        </w:rPr>
      </w:pPr>
      <w:r w:rsidRPr="003C0AD0">
        <w:rPr>
          <w:rFonts w:cstheme="minorHAnsi"/>
          <w:sz w:val="20"/>
          <w:lang w:val="ro-RO"/>
        </w:rPr>
        <w:t>Susţinerea personalului din sănătate implicat direct în transportul, echiparea, evaluarea, diagnosticarea şi tratamentul pacienţilor infectaţi cu COVID-19, pe perioada stării de urgenţă, cu scopul asigurării serviciilor medicale orientate către prevenţia, diagnosticarea şi tratamentul infecţiilor cu COVID-19.</w:t>
      </w:r>
    </w:p>
    <w:p w14:paraId="3ABAF91D" w14:textId="77777777" w:rsidR="00126FF0" w:rsidRPr="003C0AD0" w:rsidRDefault="00126FF0" w:rsidP="00126FF0">
      <w:pPr>
        <w:autoSpaceDN w:val="0"/>
        <w:rPr>
          <w:rFonts w:cstheme="minorHAnsi"/>
          <w:b/>
          <w:bCs w:val="0"/>
          <w:sz w:val="20"/>
          <w:lang w:val="ro-RO"/>
        </w:rPr>
      </w:pPr>
      <w:r w:rsidRPr="003C0AD0">
        <w:rPr>
          <w:rFonts w:cstheme="minorHAnsi"/>
          <w:b/>
          <w:sz w:val="20"/>
          <w:lang w:val="ro-RO"/>
        </w:rPr>
        <w:t>Obiective specifice ale proiectului</w:t>
      </w:r>
    </w:p>
    <w:p w14:paraId="31F3A8E0" w14:textId="77777777" w:rsidR="00126FF0" w:rsidRPr="003C0AD0" w:rsidRDefault="00126FF0" w:rsidP="00126FF0">
      <w:pPr>
        <w:autoSpaceDN w:val="0"/>
        <w:rPr>
          <w:rFonts w:cstheme="minorHAnsi"/>
          <w:sz w:val="20"/>
          <w:lang w:val="ro-RO"/>
        </w:rPr>
      </w:pPr>
      <w:r w:rsidRPr="003C0AD0">
        <w:rPr>
          <w:rFonts w:cstheme="minorHAnsi"/>
          <w:sz w:val="20"/>
          <w:lang w:val="ro-RO"/>
        </w:rPr>
        <w:t>Acordarea unui stimulent de risc în cuantum de 2.500 lei brut pe lună, pe perioada stării de urgenţă pentru personalul de specialitate medico-sanitar şi auxiliar sanitar, inclusiv personalul de specialitate din structurile paraclinice medico-sanitare şi personalul paramedical, implicat direct în transportul, echiparea, evaluarea, diagnosticarea şi tratamentul pacienţilor infectaţi cu SARS CoV-2 precum şi pentru personalul care face parte din categoriile menţionate anterior care în urma desfăsurării activităţii a fost diagnosticat cu COVID -19.</w:t>
      </w:r>
    </w:p>
    <w:p w14:paraId="6BA25CF5" w14:textId="77777777" w:rsidR="00126FF0" w:rsidRPr="003C0AD0" w:rsidRDefault="00126FF0" w:rsidP="00126FF0">
      <w:pPr>
        <w:pStyle w:val="NoSpacing"/>
        <w:rPr>
          <w:rFonts w:cstheme="minorHAnsi"/>
          <w:sz w:val="20"/>
          <w:szCs w:val="20"/>
          <w:lang w:val="ro-RO"/>
        </w:rPr>
      </w:pPr>
    </w:p>
    <w:p w14:paraId="4ED51D10" w14:textId="77777777" w:rsidR="00126FF0" w:rsidRPr="006D7AF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D7AF3">
        <w:rPr>
          <w:rFonts w:cstheme="minorHAnsi"/>
          <w:b/>
          <w:color w:val="00467F"/>
          <w:lang w:val="ro-RO"/>
        </w:rPr>
        <w:t xml:space="preserve">3      </w:t>
      </w:r>
      <w:r w:rsidRPr="006D7AF3">
        <w:rPr>
          <w:rFonts w:eastAsiaTheme="minorHAnsi" w:cstheme="minorHAnsi"/>
          <w:b/>
          <w:color w:val="00467F"/>
          <w:lang w:val="ro-RO" w:eastAsia="en-US"/>
        </w:rPr>
        <w:t xml:space="preserve">Aspecte privind procesul de elaborare și implementare: </w:t>
      </w:r>
    </w:p>
    <w:p w14:paraId="60C8C49B"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planificate</w:t>
      </w:r>
    </w:p>
    <w:p w14:paraId="112B4754" w14:textId="77777777" w:rsidR="00126FF0" w:rsidRPr="003C0AD0" w:rsidRDefault="00126FF0" w:rsidP="00126FF0">
      <w:pPr>
        <w:autoSpaceDN w:val="0"/>
        <w:rPr>
          <w:rFonts w:cstheme="minorHAnsi"/>
          <w:sz w:val="20"/>
          <w:lang w:val="ro-RO"/>
        </w:rPr>
      </w:pPr>
      <w:r w:rsidRPr="003C0AD0">
        <w:rPr>
          <w:rFonts w:cstheme="minorHAnsi"/>
          <w:sz w:val="20"/>
          <w:lang w:val="ro-RO"/>
        </w:rPr>
        <w:t>În contextul crizei pandemice, pentru a reduce presiunea asupra sistemului de sănătate, în particular pe segmentul de transport, diagnosticare, tratament şi îngrijire a persoanelor infectate cu noul coronavirus, dar şi pentru a oferi un mijloc suplimentar de subzistenţă personalului aflat la risc, a fost necesară finanţarea urgentă a unor servicii de sprijin destinate personalului de specialitate medico-sanitar şi auxiliar sanitar, inclusiv personalul de specialitate din structurile paraclinice medico-sanitare şi personalul paramedical implicat direct în transportul, echiparea, evaluarea, diagnosticarea şi tratamentul pacienţilor infectaţi cu SARS-CoV-2, pe perioada stării de urgenţă.</w:t>
      </w:r>
    </w:p>
    <w:p w14:paraId="445C0CE6"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Astfel, grupul ţintă este format din personalul prevăzut la art. 8 alin. (1) din Ordonanța de urgență a Guvernului nr. 43/2020 pentru aprobarea unor măsuri de sprijin decontate din fonduri europene, ca urmare a răspândirii coronavirusului COVID-19, pe perioada stării de urgenţă, aprobată cu modificări și completări prin Legea nr. 82/2020, cu modificările ulterioare. A fost prevăzut un GT de minim 46.000 de persoane, fiind reprezentat de personalul de specialitate medico - sanitar şi auxiliar sanitar, inclusiv personalul de specialitate din structurile paraclinice medico -sanitare şi personalul paramedical, implicat direct în transportul, echiparea, evaluarea, diagnosticarea şi tratamentul pacienţilor diagnosticaţi cu COVID 19 precum şi de personalul care face parte din categoriile menţionate anterior care în urma desfăşurării activităţii a fost diagnosticat cu COVID -19. </w:t>
      </w:r>
    </w:p>
    <w:p w14:paraId="1A67B3EA" w14:textId="77777777" w:rsidR="00126FF0" w:rsidRPr="003C0AD0" w:rsidRDefault="00126FF0" w:rsidP="00126FF0">
      <w:pPr>
        <w:autoSpaceDN w:val="0"/>
        <w:rPr>
          <w:rFonts w:cstheme="minorHAnsi"/>
          <w:sz w:val="20"/>
          <w:lang w:val="ro-RO"/>
        </w:rPr>
      </w:pPr>
      <w:r w:rsidRPr="003C0AD0">
        <w:rPr>
          <w:rFonts w:cstheme="minorHAnsi"/>
          <w:sz w:val="20"/>
          <w:lang w:val="ro-RO"/>
        </w:rPr>
        <w:t>Beneficiarii proiectului provin din toate regiunile ţarii, iar metoda de identificare şi selecţie are la baza prevederile OUG nr. 43/2020 cu modificările şi completările ulterioare, aprobată prin Legea Nr. 82/2020 precum şi decizia managerului unităţii angajatoare.</w:t>
      </w:r>
    </w:p>
    <w:p w14:paraId="176DE21D"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În cadrul proiectului „Sprijin pentru personalul din sănătate implicat  direct  în transportul, echiparea, evaluarea, diagnosticarea și  tratamentul pacienților infectați cu COVID-19” au fost prevăzute două activităţi: </w:t>
      </w:r>
    </w:p>
    <w:p w14:paraId="6D883EA9" w14:textId="77777777" w:rsidR="00126FF0" w:rsidRPr="003C0AD0" w:rsidRDefault="00126FF0" w:rsidP="00126FF0">
      <w:pPr>
        <w:autoSpaceDN w:val="0"/>
        <w:rPr>
          <w:rFonts w:cstheme="minorHAnsi"/>
          <w:sz w:val="20"/>
          <w:lang w:val="ro-RO"/>
        </w:rPr>
      </w:pPr>
      <w:r w:rsidRPr="003C0AD0">
        <w:rPr>
          <w:rFonts w:cstheme="minorHAnsi"/>
          <w:b/>
          <w:sz w:val="20"/>
          <w:lang w:val="ro-RO"/>
        </w:rPr>
        <w:t xml:space="preserve">Activitatea nr. 1 - </w:t>
      </w:r>
      <w:r w:rsidRPr="003C0AD0">
        <w:rPr>
          <w:rFonts w:cstheme="minorHAnsi"/>
          <w:i/>
          <w:iCs/>
          <w:sz w:val="20"/>
          <w:lang w:val="ro-RO"/>
        </w:rPr>
        <w:t>Managementul de proiect</w:t>
      </w:r>
      <w:r w:rsidRPr="003C0AD0">
        <w:rPr>
          <w:rFonts w:cstheme="minorHAnsi"/>
          <w:sz w:val="20"/>
          <w:lang w:val="ro-RO"/>
        </w:rPr>
        <w:t xml:space="preserve"> a presupus asigurarea corelării permanente a resurselor implicate în proiect şi a activitaţilor desfăşurate cu obiectivele propuse, precum şi permanenta informare şi evaluare a stadiului proiectului, aplicarea ajustărilor necesare, comunicarea şi colaborarea în cadrul echipei de management a proiectului. </w:t>
      </w:r>
    </w:p>
    <w:p w14:paraId="1ED8C837"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De asemenea, au fost prevăzute și activități de informare şi promovare ale proiectului, respectiv realizarea unui afiş expus la sediul CNAS, descrierea proiectului pe website-ul instituției, lansarea de comunicate de presa referitoare la proiect, etc. </w:t>
      </w:r>
    </w:p>
    <w:p w14:paraId="7D85B254" w14:textId="77777777" w:rsidR="00126FF0" w:rsidRPr="003C0AD0" w:rsidRDefault="00126FF0" w:rsidP="00126FF0">
      <w:pPr>
        <w:autoSpaceDN w:val="0"/>
        <w:rPr>
          <w:rFonts w:cstheme="minorHAnsi"/>
          <w:sz w:val="20"/>
          <w:lang w:val="ro-RO"/>
        </w:rPr>
      </w:pPr>
      <w:r w:rsidRPr="003C0AD0">
        <w:rPr>
          <w:rFonts w:cstheme="minorHAnsi"/>
          <w:b/>
          <w:sz w:val="20"/>
          <w:lang w:val="ro-RO"/>
        </w:rPr>
        <w:lastRenderedPageBreak/>
        <w:t>Activitatea nr. 2</w:t>
      </w:r>
      <w:r w:rsidRPr="003C0AD0">
        <w:rPr>
          <w:rFonts w:cstheme="minorHAnsi"/>
          <w:sz w:val="20"/>
          <w:lang w:val="ro-RO"/>
        </w:rPr>
        <w:t xml:space="preserve"> a constat în </w:t>
      </w:r>
      <w:r w:rsidRPr="003C0AD0">
        <w:rPr>
          <w:rFonts w:cstheme="minorHAnsi"/>
          <w:i/>
          <w:iCs/>
          <w:sz w:val="20"/>
          <w:lang w:val="ro-RO"/>
        </w:rPr>
        <w:t>Măsuri de sprijin pentru personalul de specialitate medico-sanitar şi auxiliar sanitar, inclusiv personalul de specialitate din structurile paraclinice medico-sanitare şi personalul paramedical, implicat direct în transportul, echiparea, evaluarea, diagnosticarea şi tratamentul pacienţilor infectaţi cu SARS-CoV-2</w:t>
      </w:r>
      <w:r w:rsidRPr="003C0AD0">
        <w:rPr>
          <w:rFonts w:cstheme="minorHAnsi"/>
          <w:sz w:val="20"/>
          <w:lang w:val="ro-RO"/>
        </w:rPr>
        <w:t xml:space="preserve">. </w:t>
      </w:r>
    </w:p>
    <w:p w14:paraId="0D17443E" w14:textId="77777777" w:rsidR="00126FF0" w:rsidRPr="003C0AD0" w:rsidRDefault="00126FF0" w:rsidP="00126FF0">
      <w:pPr>
        <w:autoSpaceDN w:val="0"/>
        <w:rPr>
          <w:rFonts w:cstheme="minorHAnsi"/>
          <w:sz w:val="20"/>
          <w:lang w:val="ro-RO"/>
        </w:rPr>
      </w:pPr>
      <w:r w:rsidRPr="003C0AD0">
        <w:rPr>
          <w:rFonts w:cstheme="minorHAnsi"/>
          <w:sz w:val="20"/>
          <w:lang w:val="ro-RO"/>
        </w:rPr>
        <w:t>Aceasta a presupus decontarea cheltuielilor efectuate pentru acordarea unui stimulent de risc în cuantum de 2.500 lei brut pe luna, pe perioada stării de urgenţă pentru personalul de specialitate medico-sanitar şi auxiliar sanitar, inclusiv personalul de specialitate din structurile paraclinice medico-sanitare şi personalul paramedical, implicat direct în transportul, echiparea, evaluarea, diagnosticarea şi tratamentul pacienţilor infectaţi cu SARS CoV-2 precum şi pentru personalul care face parte din categoriile menţionate anterior care în urma desfăşurării activităţii a fost diagnosticat cu COVID -19.</w:t>
      </w:r>
    </w:p>
    <w:p w14:paraId="50A1BE96" w14:textId="77777777" w:rsidR="00126FF0" w:rsidRPr="003C0AD0" w:rsidRDefault="00126FF0" w:rsidP="00126FF0">
      <w:pPr>
        <w:autoSpaceDN w:val="0"/>
        <w:rPr>
          <w:rFonts w:eastAsiaTheme="minorHAnsi" w:cstheme="minorHAnsi"/>
          <w:sz w:val="20"/>
          <w:lang w:val="ro-RO" w:eastAsia="en-US"/>
        </w:rPr>
      </w:pPr>
      <w:r w:rsidRPr="003C0AD0">
        <w:rPr>
          <w:rFonts w:cstheme="minorHAnsi"/>
          <w:sz w:val="20"/>
          <w:lang w:val="ro-RO"/>
        </w:rPr>
        <w:t xml:space="preserve">Cu scopul decontării acestor cheltuieli au fost prevăzute următoarele sub-activităţi: identificarea datelor în format electronic care trebuie colectate; identificarea documentelor în format letric care trebuie colectate; elaborarea procedurii de completare şi trimitere a datelor în format electronic - pentru furnizori/CJAS; realizarea instrumentului de colectare a datelor în format electronic; elaborarea procedurii de completare şi trimitere a documentelor în format letric - pentru furnizori/CJAS; elaborarea procedurii de înregistrare şi arhivare a datelor şi documentelor proiectului; colectarea şi verificarea datelor în format electronic şi a documentelor în format letric; trimiterea instrumentului şi a procedurilor de completare şi colectare a datelor şi documentelor către furnizori/CJAS; verificarea completitudinii şi corectitudinii datelor şi a documentelor; întocmirea cererilor de rambursare şi recuperarea cheltuielilor efectuate cu stimulentele de risc; arhivarea datelor şi documentelor. </w:t>
      </w:r>
    </w:p>
    <w:p w14:paraId="681965F1"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implementate și rezultate obținute</w:t>
      </w:r>
    </w:p>
    <w:p w14:paraId="3168CC82" w14:textId="77777777" w:rsidR="00126FF0" w:rsidRPr="003C0AD0" w:rsidRDefault="00126FF0" w:rsidP="00126FF0">
      <w:pPr>
        <w:autoSpaceDN w:val="0"/>
        <w:rPr>
          <w:rFonts w:cstheme="minorHAnsi"/>
          <w:sz w:val="20"/>
          <w:lang w:val="ro-RO"/>
        </w:rPr>
      </w:pPr>
      <w:r w:rsidRPr="003C0AD0">
        <w:rPr>
          <w:rFonts w:cstheme="minorHAnsi"/>
          <w:sz w:val="20"/>
          <w:lang w:val="ro-RO"/>
        </w:rPr>
        <w:t>Proiectul a avut ca scop susţinerea personalului din sănătate implicat direct, pe perioada stării de urgenţă, în transportul, echiparea, evaluarea, diagnosticarea şi tratamentul pacienţilor infectaţi cu SARS CoV-2, susţinere concretizată prin acordarea unui stimulent de risc lunar, pe perioada stării de urgență impusa prin Decretul nr. 195/2020 și prelungită prin Decretul nr. 240/2020, în vederea asigurării serviciilor medicale orientate către prevenţia, diagnosticarea şi tratamentul infecţiilor noului coronavirus.</w:t>
      </w:r>
    </w:p>
    <w:p w14:paraId="1C7A57AB"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Prin acest proiect au fost accesate mecanisme de decontare în vederea rambursării sumelor acordate cu titlu de stimulent de risc, în cuantum de 2.500 lei brut pe lună, personalului din sănătate. Acordarea acestui stimulent de risc pentru personalul din sănătate expus la infecțiile cu COVID-19 prin contactul continuu cu pacienți infectați, a fost una dintre măsurile de sprijin implementate prin Casa Națională de Asigurări de Sănătate, fiind complementare cu prevederile </w:t>
      </w:r>
      <w:r w:rsidRPr="003C0AD0">
        <w:rPr>
          <w:rFonts w:cstheme="minorHAnsi"/>
          <w:i/>
          <w:iCs/>
          <w:sz w:val="20"/>
          <w:lang w:val="ro-RO"/>
        </w:rPr>
        <w:t>Legii nr. 56/2020 pentru recunoaşterea meritelor personalului medical participant la acţiuni medicale împotriva COVID-19</w:t>
      </w:r>
      <w:r w:rsidRPr="003C0AD0">
        <w:rPr>
          <w:rFonts w:cstheme="minorHAnsi"/>
          <w:sz w:val="20"/>
          <w:lang w:val="ro-RO"/>
        </w:rPr>
        <w:t>.</w:t>
      </w:r>
    </w:p>
    <w:p w14:paraId="1C81F6B1" w14:textId="77777777" w:rsidR="00126FF0" w:rsidRPr="003C0AD0" w:rsidRDefault="00126FF0" w:rsidP="00126FF0">
      <w:pPr>
        <w:autoSpaceDN w:val="0"/>
        <w:rPr>
          <w:rFonts w:cstheme="minorHAnsi"/>
          <w:sz w:val="20"/>
          <w:lang w:val="ro-RO"/>
        </w:rPr>
      </w:pPr>
      <w:r w:rsidRPr="003C0AD0">
        <w:rPr>
          <w:rFonts w:cstheme="minorHAnsi"/>
          <w:sz w:val="20"/>
          <w:lang w:val="ro-RO"/>
        </w:rPr>
        <w:t>Principala provocare a fost reprezentată de numărul mare al persoanelor din grupul țintă, respectiv pregătirea și colectarea documentelor justificative pentru decontarea stimulentelor. Echipa de proiect a pus la dispoziția reprezentanților din unitățile sanitare implicate o serie de proceduri și instrucțiuni de completare a documentelor justificative. Totuși, proiectul nu a fost bine înțeles și a generat o comunicare intensă între echipa de proiect și reprezentanții din unitățile sanitare pentru a colecta toate documentele justificative necesare conform procedurilor POCU și pentru completarea corectă a acestora. Totodată, o provocare a fost și faptul că unitățile sanitare nu au dotările necesare pregătirii documentelor necesare (calculatoare vechi și insuficiente, softuri vechi, imprimante vechi, lipsa scannere și a consumabilelor etc.).</w:t>
      </w:r>
    </w:p>
    <w:p w14:paraId="40E1A749" w14:textId="77777777" w:rsidR="00126FF0" w:rsidRPr="003C0AD0" w:rsidRDefault="00126FF0" w:rsidP="00126FF0">
      <w:pPr>
        <w:autoSpaceDN w:val="0"/>
        <w:rPr>
          <w:rFonts w:cstheme="minorHAnsi"/>
          <w:sz w:val="20"/>
          <w:lang w:val="ro-RO"/>
        </w:rPr>
      </w:pPr>
      <w:r w:rsidRPr="003C0AD0">
        <w:rPr>
          <w:rFonts w:cstheme="minorHAnsi"/>
          <w:sz w:val="20"/>
          <w:lang w:val="ro-RO"/>
        </w:rPr>
        <w:t>Totuși, beneficiarul a implementat toate activitățile prevăzute în CF, respectiv a asigurat managementul de proiect și a reușit decontarea stimulentelor de risc acordate în proporție de 97%.</w:t>
      </w:r>
    </w:p>
    <w:p w14:paraId="2BDB8432"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Indicatori: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8"/>
        <w:gridCol w:w="1356"/>
        <w:gridCol w:w="1382"/>
        <w:gridCol w:w="1320"/>
      </w:tblGrid>
      <w:tr w:rsidR="00126FF0" w:rsidRPr="003C0AD0" w14:paraId="415CAA65"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8" w:type="dxa"/>
            <w:tcBorders>
              <w:top w:val="none" w:sz="0" w:space="0" w:color="auto"/>
              <w:left w:val="none" w:sz="0" w:space="0" w:color="auto"/>
              <w:bottom w:val="none" w:sz="0" w:space="0" w:color="auto"/>
              <w:right w:val="none" w:sz="0" w:space="0" w:color="auto"/>
            </w:tcBorders>
            <w:shd w:val="clear" w:color="auto" w:fill="002465"/>
          </w:tcPr>
          <w:p w14:paraId="1F6B427D"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(comuni FSE/ ILMT și specifici de program) - Denumire</w:t>
            </w:r>
          </w:p>
        </w:tc>
        <w:tc>
          <w:tcPr>
            <w:tcW w:w="1356" w:type="dxa"/>
            <w:tcBorders>
              <w:top w:val="none" w:sz="0" w:space="0" w:color="auto"/>
              <w:left w:val="none" w:sz="0" w:space="0" w:color="auto"/>
              <w:bottom w:val="none" w:sz="0" w:space="0" w:color="auto"/>
              <w:right w:val="none" w:sz="0" w:space="0" w:color="auto"/>
            </w:tcBorders>
            <w:shd w:val="clear" w:color="auto" w:fill="002465"/>
          </w:tcPr>
          <w:p w14:paraId="70E28475"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382" w:type="dxa"/>
            <w:tcBorders>
              <w:top w:val="none" w:sz="0" w:space="0" w:color="auto"/>
              <w:left w:val="none" w:sz="0" w:space="0" w:color="auto"/>
              <w:bottom w:val="none" w:sz="0" w:space="0" w:color="auto"/>
              <w:right w:val="none" w:sz="0" w:space="0" w:color="auto"/>
            </w:tcBorders>
            <w:shd w:val="clear" w:color="auto" w:fill="002465"/>
          </w:tcPr>
          <w:p w14:paraId="3D006E8C"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1320" w:type="dxa"/>
            <w:tcBorders>
              <w:top w:val="none" w:sz="0" w:space="0" w:color="auto"/>
              <w:left w:val="none" w:sz="0" w:space="0" w:color="auto"/>
              <w:bottom w:val="none" w:sz="0" w:space="0" w:color="auto"/>
              <w:right w:val="none" w:sz="0" w:space="0" w:color="auto"/>
            </w:tcBorders>
            <w:shd w:val="clear" w:color="auto" w:fill="002465"/>
          </w:tcPr>
          <w:p w14:paraId="549DB604"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14089C5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8" w:type="dxa"/>
          </w:tcPr>
          <w:p w14:paraId="1B01B099"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Număr de participanți sprijiniți în combaterea sau contracararea efectelor pandemiei COVID-19</w:t>
            </w:r>
          </w:p>
        </w:tc>
        <w:tc>
          <w:tcPr>
            <w:tcW w:w="1356" w:type="dxa"/>
          </w:tcPr>
          <w:p w14:paraId="2AE09122"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color w:val="000000" w:themeColor="text1"/>
                <w:sz w:val="18"/>
                <w:szCs w:val="18"/>
                <w:lang w:val="ro-RO" w:eastAsia="en-US"/>
              </w:rPr>
              <w:t>CV31</w:t>
            </w:r>
          </w:p>
          <w:p w14:paraId="042C9DFF" w14:textId="77777777" w:rsidR="00126FF0" w:rsidRPr="003C0AD0" w:rsidRDefault="00126FF0" w:rsidP="00FF2A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p>
        </w:tc>
        <w:tc>
          <w:tcPr>
            <w:tcW w:w="1382" w:type="dxa"/>
          </w:tcPr>
          <w:p w14:paraId="3EB5EE8B"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46.000</w:t>
            </w:r>
          </w:p>
        </w:tc>
        <w:tc>
          <w:tcPr>
            <w:tcW w:w="1320" w:type="dxa"/>
          </w:tcPr>
          <w:p w14:paraId="648D1918"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839</w:t>
            </w:r>
          </w:p>
        </w:tc>
      </w:tr>
    </w:tbl>
    <w:p w14:paraId="296186CD"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A fost planificată suma de 228.460.000 lei, contravaloarea unui număr de 91.384 stimulente de risc cu o valoare unitară de 2.500 lei (acordată pentru perioada 16 martie-14 aprilie 2020 pentru un număr de 46.066 beneficiari şi 15 aprilie - 14 mai 2020 pentru 45.318 beneficiari), pentru personalul de specialitate medico-sanitar si auxiliar sanitar, inclusiv personalul de specialitate din structurile paraclinice medico- sanitare si personalul paramedical, implicat direct în transportul, echiparea, evaluarea, diagnosticarea si tratamentul pacienților infectați cu SARS </w:t>
      </w:r>
      <w:r w:rsidRPr="003C0AD0">
        <w:rPr>
          <w:rFonts w:cstheme="minorHAnsi"/>
          <w:sz w:val="20"/>
          <w:lang w:val="ro-RO"/>
        </w:rPr>
        <w:lastRenderedPageBreak/>
        <w:t>CoV-2 precum si pentru personalul care face parte din categoriile menționate anterior care în urma desfasurarii activitaţii a fost diagnosticat cu COVID -19 care își desfășoară activitatea în cadrul spitalelor, centrelor de dializă și laboratoarelor de analize medicale, prevazute în Ordinul CNAS nr. 540/2020 privind aprobarea metodologiei de aplicare a prevederilor art. 8 din OUG nr. 43/2020 pentru aprobarea unor masuri de sprijin decontate din fonduri europene, ca urmare a raspândirii coronavirusului COVID-19, pe perioada stării de urgenţă, cu modificarile si completarile ulterioare.</w:t>
      </w:r>
    </w:p>
    <w:p w14:paraId="1D7D22DE" w14:textId="77777777" w:rsidR="00126FF0" w:rsidRPr="003C0AD0" w:rsidRDefault="00126FF0" w:rsidP="00126FF0">
      <w:pPr>
        <w:autoSpaceDN w:val="0"/>
        <w:rPr>
          <w:rFonts w:cstheme="minorHAnsi"/>
          <w:sz w:val="20"/>
          <w:lang w:val="ro-RO"/>
        </w:rPr>
      </w:pPr>
      <w:r w:rsidRPr="003C0AD0">
        <w:rPr>
          <w:rFonts w:cstheme="minorHAnsi"/>
          <w:sz w:val="20"/>
          <w:lang w:val="ro-RO"/>
        </w:rPr>
        <w:t xml:space="preserve">Ce ține de indicatorul în cauză, în perioada 17.11.2021 – 31.10.2022 s-au colectat date corecte de la un număr de doar 839 beneficiari, iar activitatea se afla în curs de finalizare. Conform celor precizate de beneficiar, </w:t>
      </w:r>
      <w:r w:rsidRPr="003C0AD0">
        <w:rPr>
          <w:rFonts w:cstheme="minorHAnsi"/>
          <w:b/>
          <w:sz w:val="20"/>
          <w:lang w:val="ro-RO"/>
        </w:rPr>
        <w:t>acest indicator a fost depășit</w:t>
      </w:r>
      <w:r w:rsidRPr="003C0AD0">
        <w:rPr>
          <w:rFonts w:cstheme="minorHAnsi"/>
          <w:sz w:val="20"/>
          <w:lang w:val="ro-RO"/>
        </w:rPr>
        <w:t xml:space="preserve">, fiind raportat la RT 2 un număr de </w:t>
      </w:r>
      <w:r w:rsidRPr="003C0AD0">
        <w:rPr>
          <w:rFonts w:cstheme="minorHAnsi"/>
          <w:b/>
          <w:sz w:val="20"/>
          <w:lang w:val="ro-RO"/>
        </w:rPr>
        <w:t>53.139 de persoane sprijinite</w:t>
      </w:r>
      <w:r w:rsidRPr="003C0AD0">
        <w:rPr>
          <w:rFonts w:cstheme="minorHAnsi"/>
          <w:sz w:val="20"/>
          <w:lang w:val="ro-RO"/>
        </w:rPr>
        <w:t>, depășind valoarea estimată. Procesul de verificare și validare este încă în curs de derulare.</w:t>
      </w:r>
    </w:p>
    <w:p w14:paraId="64AF618F" w14:textId="77777777" w:rsidR="00126FF0" w:rsidRPr="003C0AD0" w:rsidRDefault="00126FF0" w:rsidP="00126FF0">
      <w:pPr>
        <w:autoSpaceDN w:val="0"/>
        <w:rPr>
          <w:rFonts w:cstheme="minorHAnsi"/>
          <w:sz w:val="20"/>
          <w:lang w:val="ro-RO"/>
        </w:rPr>
      </w:pPr>
      <w:r w:rsidRPr="003C0AD0">
        <w:rPr>
          <w:rFonts w:cstheme="minorHAnsi"/>
          <w:sz w:val="20"/>
          <w:lang w:val="ro-RO"/>
        </w:rPr>
        <w:t>Totuși, au fost unele cazuri în care stimulentul a fost retras din cauza dublării plății ca urmare a faptului că unele persoane au lucrat în mai multe unități sanitare implicate în gestionarea cazurilor COVID-19, pentru evitarea dublei finanțări, sau nu au fost furnizate documente justificative. În unele cazuri, beneficiarul a contestat soluția dată de ofițer considerând că nu au fost tăieri justitificate, având în vedere timpul scurt pentru a răspunde la clarificări (maxim 2 zile) comparativ cu numărul de CNP-uri selectate pentru verificare prin eșantionare (ex. 6.000 de persoane).</w:t>
      </w:r>
    </w:p>
    <w:p w14:paraId="373E8CA8"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Procesul de management și implementare</w:t>
      </w:r>
    </w:p>
    <w:p w14:paraId="75A6DD79" w14:textId="77777777" w:rsidR="00126FF0" w:rsidRPr="003C0AD0" w:rsidRDefault="00126FF0" w:rsidP="00126FF0">
      <w:pPr>
        <w:autoSpaceDN w:val="0"/>
        <w:rPr>
          <w:rFonts w:cstheme="minorHAnsi"/>
          <w:sz w:val="20"/>
          <w:lang w:val="ro-RO"/>
        </w:rPr>
      </w:pPr>
      <w:r w:rsidRPr="003C0AD0">
        <w:rPr>
          <w:rFonts w:cstheme="minorHAnsi"/>
          <w:sz w:val="20"/>
          <w:lang w:val="ro-RO"/>
        </w:rPr>
        <w:t>Echipa de management a proiectului a avut ca obietiv să asigure monitorizarea și gestionarea eficientă a activităților proiectului, respectând termenele și bugetul aprobat. Aceasta a inclus planificarea aprobării rapoartelor de monitorizare trimestriale, cererilor de rambursare și altor documente specifice, în conformitate cu cerințele autorităților responsabile. De asemenea, au fost create minute ale ședințelor și planuri de acțiune cu termene limită pentru stadiul de implementare a proiectului.</w:t>
      </w:r>
    </w:p>
    <w:p w14:paraId="1D8B5FFF" w14:textId="77777777" w:rsidR="00126FF0" w:rsidRPr="003C0AD0" w:rsidRDefault="00126FF0" w:rsidP="00126FF0">
      <w:pPr>
        <w:autoSpaceDN w:val="0"/>
        <w:rPr>
          <w:rFonts w:cstheme="minorHAnsi"/>
          <w:sz w:val="20"/>
          <w:lang w:val="ro-RO"/>
        </w:rPr>
      </w:pPr>
      <w:r w:rsidRPr="003C0AD0">
        <w:rPr>
          <w:rFonts w:cstheme="minorHAnsi"/>
          <w:sz w:val="20"/>
          <w:lang w:val="ro-RO"/>
        </w:rPr>
        <w:t>Pentru a asigura o gestionare și monitorizare eficientă a activităților, s-au definit seturi de documente interne care să permită înregistrarea, cuantificarea și analiza constantă a efectelor acestora. Toată corespondența primită sau transmisă a fost înregistrată într-un Registru de Corespondență, gestionat sistematic și păstrat permanent de către Managerul de Proiect.</w:t>
      </w:r>
    </w:p>
    <w:p w14:paraId="06EE88FD" w14:textId="77777777" w:rsidR="00126FF0" w:rsidRPr="003C0AD0" w:rsidRDefault="00126FF0" w:rsidP="00126FF0">
      <w:pPr>
        <w:autoSpaceDN w:val="0"/>
        <w:rPr>
          <w:rFonts w:cstheme="minorHAnsi"/>
          <w:sz w:val="20"/>
          <w:lang w:val="ro-RO"/>
        </w:rPr>
      </w:pPr>
      <w:r w:rsidRPr="003C0AD0">
        <w:rPr>
          <w:rFonts w:cstheme="minorHAnsi"/>
          <w:sz w:val="20"/>
          <w:lang w:val="ro-RO"/>
        </w:rPr>
        <w:t>Pentru a face față volumului mare de date și documente asociate proiectului, s-au dezvoltat proceduri specifice, inclusiv proceduri pentru completarea și transmiterea datelor în format electronic și letric, proceduri pentru înregistrarea și arhivarea datelor și documentelor proiectului, precum și proceduri pentru verificarea datelor și documentelor transmise de beneficiarii finali ai stimulentului de risc. Aceste proceduri au fost concepute pentru a putea fi partajate gratuit cu alte instituții care desfășoară proiecte similare sau pentru a fi utilizate de către CNAS în implementarea altor proiecte cu grupuri țintă diferite.</w:t>
      </w:r>
    </w:p>
    <w:p w14:paraId="080A131A" w14:textId="77777777" w:rsidR="00126FF0" w:rsidRPr="003C0AD0" w:rsidRDefault="00126FF0" w:rsidP="00126FF0">
      <w:pPr>
        <w:autoSpaceDN w:val="0"/>
        <w:rPr>
          <w:rFonts w:cstheme="minorHAnsi"/>
          <w:sz w:val="20"/>
          <w:lang w:val="ro-RO"/>
        </w:rPr>
      </w:pPr>
      <w:r w:rsidRPr="003C0AD0">
        <w:rPr>
          <w:rFonts w:cstheme="minorHAnsi"/>
          <w:sz w:val="20"/>
          <w:lang w:val="ro-RO"/>
        </w:rPr>
        <w:t>Deși beneficiarul a prevăzut o serie de proceduri pentru asigurarea managementului și implementării proiectului în condiții optime, procesul de decontare a stimulentelor de risc a fost afectat de o serie de factori, atât pozitivi, cât și negativi:</w:t>
      </w:r>
    </w:p>
    <w:p w14:paraId="058B80F9" w14:textId="77777777" w:rsidR="00126FF0" w:rsidRPr="003C0AD0" w:rsidRDefault="00126FF0" w:rsidP="00126FF0">
      <w:pPr>
        <w:pStyle w:val="ListParagraph"/>
        <w:numPr>
          <w:ilvl w:val="0"/>
          <w:numId w:val="61"/>
        </w:numPr>
        <w:suppressAutoHyphens/>
        <w:autoSpaceDN w:val="0"/>
        <w:spacing w:line="276" w:lineRule="auto"/>
        <w:ind w:left="426"/>
        <w:rPr>
          <w:rFonts w:cstheme="minorHAnsi"/>
          <w:sz w:val="20"/>
          <w:lang w:val="ro-RO"/>
        </w:rPr>
      </w:pPr>
      <w:r w:rsidRPr="003C0AD0">
        <w:rPr>
          <w:rFonts w:cstheme="minorHAnsi"/>
          <w:b/>
          <w:sz w:val="20"/>
          <w:lang w:val="ro-RO"/>
        </w:rPr>
        <w:t>Factori</w:t>
      </w:r>
      <w:r w:rsidRPr="003C0AD0">
        <w:rPr>
          <w:rFonts w:cstheme="minorHAnsi"/>
          <w:sz w:val="20"/>
          <w:lang w:val="ro-RO"/>
        </w:rPr>
        <w:t xml:space="preserve"> </w:t>
      </w:r>
      <w:r w:rsidRPr="003C0AD0">
        <w:rPr>
          <w:rFonts w:cstheme="minorHAnsi"/>
          <w:b/>
          <w:color w:val="000000" w:themeColor="text1"/>
          <w:sz w:val="20"/>
          <w:lang w:val="ro-RO"/>
        </w:rPr>
        <w:t>pozitivi</w:t>
      </w:r>
      <w:r w:rsidRPr="003C0AD0">
        <w:rPr>
          <w:rFonts w:cstheme="minorHAnsi"/>
          <w:sz w:val="20"/>
          <w:lang w:val="ro-RO"/>
        </w:rPr>
        <w:t>:</w:t>
      </w:r>
    </w:p>
    <w:p w14:paraId="53DF9098" w14:textId="77777777" w:rsidR="00126FF0" w:rsidRPr="003C0AD0" w:rsidRDefault="00126FF0" w:rsidP="00126FF0">
      <w:pPr>
        <w:pStyle w:val="ListParagraph"/>
        <w:numPr>
          <w:ilvl w:val="1"/>
          <w:numId w:val="61"/>
        </w:numPr>
        <w:suppressAutoHyphens/>
        <w:autoSpaceDN w:val="0"/>
        <w:spacing w:line="276" w:lineRule="auto"/>
        <w:ind w:left="1134"/>
        <w:rPr>
          <w:rFonts w:cstheme="minorHAnsi"/>
          <w:sz w:val="20"/>
          <w:lang w:val="ro-RO"/>
        </w:rPr>
      </w:pPr>
      <w:r w:rsidRPr="003C0AD0">
        <w:rPr>
          <w:rFonts w:cstheme="minorHAnsi"/>
          <w:sz w:val="20"/>
          <w:lang w:val="ro-RO"/>
        </w:rPr>
        <w:t xml:space="preserve">Comunicarea </w:t>
      </w:r>
      <w:r w:rsidRPr="003C0AD0">
        <w:rPr>
          <w:rFonts w:cstheme="minorHAnsi"/>
          <w:color w:val="000000" w:themeColor="text1"/>
          <w:sz w:val="20"/>
          <w:lang w:val="ro-RO"/>
        </w:rPr>
        <w:t>cu</w:t>
      </w:r>
      <w:r w:rsidRPr="003C0AD0">
        <w:rPr>
          <w:rFonts w:cstheme="minorHAnsi"/>
          <w:sz w:val="20"/>
          <w:lang w:val="ro-RO"/>
        </w:rPr>
        <w:t xml:space="preserve"> OIR/AM a fost bună, colaborarea contribuind la corectarea erorilor identificate în documente și bazele de date, dar și la validarea POCUform.</w:t>
      </w:r>
    </w:p>
    <w:p w14:paraId="42BB03A4" w14:textId="77777777" w:rsidR="00126FF0" w:rsidRPr="003C0AD0" w:rsidRDefault="00126FF0" w:rsidP="00126FF0">
      <w:pPr>
        <w:pStyle w:val="ListParagraph"/>
        <w:numPr>
          <w:ilvl w:val="0"/>
          <w:numId w:val="61"/>
        </w:numPr>
        <w:suppressAutoHyphens/>
        <w:autoSpaceDN w:val="0"/>
        <w:spacing w:line="276" w:lineRule="auto"/>
        <w:ind w:left="426"/>
        <w:rPr>
          <w:rFonts w:cstheme="minorHAnsi"/>
          <w:b/>
          <w:bCs w:val="0"/>
          <w:sz w:val="20"/>
          <w:lang w:val="ro-RO"/>
        </w:rPr>
      </w:pPr>
      <w:r w:rsidRPr="003C0AD0">
        <w:rPr>
          <w:rFonts w:cstheme="minorHAnsi"/>
          <w:b/>
          <w:sz w:val="20"/>
          <w:lang w:val="ro-RO"/>
        </w:rPr>
        <w:t>Factori negativi:</w:t>
      </w:r>
    </w:p>
    <w:p w14:paraId="1B877E0D"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sz w:val="20"/>
          <w:lang w:val="ro-RO"/>
        </w:rPr>
        <w:t xml:space="preserve">Proiectul </w:t>
      </w:r>
      <w:r w:rsidRPr="003C0AD0">
        <w:rPr>
          <w:rFonts w:cstheme="minorHAnsi"/>
          <w:color w:val="000000" w:themeColor="text1"/>
          <w:sz w:val="20"/>
          <w:lang w:val="ro-RO"/>
        </w:rPr>
        <w:t>a fost elaborate într-un timp foarte scurt, iar lipsa documentației corecte și complete a reprezentat o provocare.</w:t>
      </w:r>
    </w:p>
    <w:p w14:paraId="37FB7989"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sz w:val="20"/>
          <w:lang w:val="ro-RO"/>
        </w:rPr>
        <w:t xml:space="preserve">Gestionarea unui număr mare de GT a reprezentat o provocare, precum și completarea POCUform și pregătirea documentelor justificative; </w:t>
      </w:r>
    </w:p>
    <w:p w14:paraId="45725B2E"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Formulare / POCU Form nu erau gândite pentru retroactivitate (formularele nu se validau), astfel că validarea s-a realizat manual.</w:t>
      </w:r>
    </w:p>
    <w:p w14:paraId="4F20C874"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sz w:val="20"/>
          <w:lang w:val="ro-RO"/>
        </w:rPr>
        <w:t>Utilizarea POCUform era condiționată pentru un anumit pachet de Office, iar 70% dintre unitățile sanitare aveau soft-uri vechi și nu aveau bani pentru a cumpăra licențe, ceea ce a îngreunat procesul de completare și validare.</w:t>
      </w:r>
    </w:p>
    <w:p w14:paraId="37B6F4B1"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lastRenderedPageBreak/>
        <w:t>Nu s-a înțeles întotdeauna clar scopul proiectului, ceea ce a generat confuzie în rândul participanților.</w:t>
      </w:r>
    </w:p>
    <w:p w14:paraId="00D5E905"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Schimbările ofițerilor au reprezentat o provocare în implementarea acestuia. Au fost schimbați 3 ofițeri de proiect, prima schimbare fiind la solicitarea beneficairului deoarece nu a existat o comunicare bună și proactivă în găsirea de soluții, neoferind feedback.</w:t>
      </w:r>
    </w:p>
    <w:p w14:paraId="29591991"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Instrucțiuni detaliate au fost necesare pentru fiecare câmp de completat, iar comunicarea cu unitățile spitalicești a fost importantă pentru a asigura corectitudinea datelor.</w:t>
      </w:r>
    </w:p>
    <w:p w14:paraId="5A36A4B8"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Comunicarea cu unitățile spitalicești a îngreunat procesul de decontare deoarece a fost nevoie să se acorde explicații fiecărui reprezentat din aceste unități în completarea corectă a documentelor, deși au fost oferite instrucțiuni de completare de la începutul proeictului.</w:t>
      </w:r>
    </w:p>
    <w:p w14:paraId="7D5A1266"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S-a menționat dificultatea în justificarea cheltuielilor, inclusiv în cazul medicilor de familie care pot plăti impozitele în termen de doi ani, conform legii.</w:t>
      </w:r>
    </w:p>
    <w:p w14:paraId="0380DCA1"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O altă provocare a fost justificarea stimulentului la doi ani de la primirea subvenției, ceea ce a generat probleme în justificarea și recuperarea stimulentelor, dar și nemulțumiri în rândul beneficiarilor finali.</w:t>
      </w:r>
    </w:p>
    <w:p w14:paraId="019CAC7D" w14:textId="77777777" w:rsidR="00126FF0" w:rsidRPr="003C0AD0" w:rsidRDefault="00126FF0" w:rsidP="00126FF0">
      <w:pPr>
        <w:pStyle w:val="ListParagraph"/>
        <w:numPr>
          <w:ilvl w:val="1"/>
          <w:numId w:val="61"/>
        </w:numPr>
        <w:suppressAutoHyphens/>
        <w:autoSpaceDN w:val="0"/>
        <w:spacing w:line="276" w:lineRule="auto"/>
        <w:ind w:left="1134"/>
        <w:rPr>
          <w:rFonts w:cstheme="minorHAnsi"/>
          <w:color w:val="000000" w:themeColor="text1"/>
          <w:sz w:val="20"/>
          <w:lang w:val="ro-RO"/>
        </w:rPr>
      </w:pPr>
      <w:r w:rsidRPr="003C0AD0">
        <w:rPr>
          <w:rFonts w:cstheme="minorHAnsi"/>
          <w:color w:val="000000" w:themeColor="text1"/>
          <w:sz w:val="20"/>
          <w:lang w:val="ro-RO"/>
        </w:rPr>
        <w:t>Suprapunerile și dificultățile în compararea datelor din bazele de date au fost altă provocare.</w:t>
      </w:r>
    </w:p>
    <w:p w14:paraId="7291DA06" w14:textId="77777777" w:rsidR="00126FF0" w:rsidRPr="003C0AD0" w:rsidRDefault="00126FF0" w:rsidP="00126FF0">
      <w:pPr>
        <w:pStyle w:val="ListParagraph"/>
        <w:autoSpaceDN w:val="0"/>
        <w:ind w:left="1080"/>
        <w:rPr>
          <w:rFonts w:cstheme="minorHAnsi"/>
          <w:sz w:val="20"/>
          <w:lang w:val="ro-RO"/>
        </w:rPr>
      </w:pPr>
    </w:p>
    <w:p w14:paraId="6066153C" w14:textId="77777777" w:rsidR="00126FF0" w:rsidRPr="006D7AF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color w:val="00467F"/>
          <w:lang w:val="ro-RO"/>
        </w:rPr>
      </w:pPr>
      <w:r w:rsidRPr="006D7AF3">
        <w:rPr>
          <w:rFonts w:cstheme="minorHAnsi"/>
          <w:b/>
          <w:color w:val="00467F"/>
          <w:lang w:val="ro-RO"/>
        </w:rPr>
        <w:t>4      Eficiența intervențiilor</w:t>
      </w:r>
    </w:p>
    <w:p w14:paraId="47498A52" w14:textId="77777777" w:rsidR="00126FF0" w:rsidRPr="003C0AD0" w:rsidRDefault="00126FF0" w:rsidP="00126FF0">
      <w:pPr>
        <w:autoSpaceDN w:val="0"/>
        <w:rPr>
          <w:rFonts w:cstheme="minorHAnsi"/>
          <w:sz w:val="20"/>
          <w:lang w:val="ro-RO"/>
        </w:rPr>
      </w:pPr>
      <w:r w:rsidRPr="003C0AD0">
        <w:rPr>
          <w:rFonts w:cstheme="minorHAnsi"/>
          <w:sz w:val="20"/>
          <w:lang w:val="ro-RO"/>
        </w:rPr>
        <w:t>Proiectul a avut ca scop principal acordarea unui stimulent de risc pentru personalul medical implicat în lupta împotriva pandemiei. Acest sprijin a fost oportun și a contribuit la menținerea și motivarea personalului medical care s-a confruntat cu riscuri crescute în timpul pandemiei, aspect confirmat atât prin rezultatele sondajului derulat în rândul unităților sanitare, dar și de reprezentanții prezenți la atelierul de lucru.</w:t>
      </w:r>
    </w:p>
    <w:p w14:paraId="6B4C385D" w14:textId="77777777" w:rsidR="00126FF0" w:rsidRPr="003C0AD0" w:rsidRDefault="00126FF0" w:rsidP="00126FF0">
      <w:pPr>
        <w:autoSpaceDN w:val="0"/>
        <w:rPr>
          <w:rFonts w:cstheme="minorHAnsi"/>
          <w:sz w:val="20"/>
          <w:lang w:val="ro-RO"/>
        </w:rPr>
      </w:pPr>
      <w:r w:rsidRPr="003C0AD0">
        <w:rPr>
          <w:rFonts w:cstheme="minorHAnsi"/>
          <w:sz w:val="20"/>
          <w:lang w:val="ro-RO"/>
        </w:rPr>
        <w:t>Grupul țintă al proiectului a inclus o varietate de profesioniști din domeniul medical, asigurând astfel caracterul incluziv al resurselor alocate.</w:t>
      </w:r>
    </w:p>
    <w:p w14:paraId="661B3A0C" w14:textId="77777777" w:rsidR="00126FF0" w:rsidRPr="003C0AD0" w:rsidRDefault="00126FF0" w:rsidP="00126FF0">
      <w:pPr>
        <w:autoSpaceDN w:val="0"/>
        <w:rPr>
          <w:rFonts w:cstheme="minorHAnsi"/>
          <w:sz w:val="20"/>
          <w:lang w:val="ro-RO"/>
        </w:rPr>
      </w:pPr>
      <w:r w:rsidRPr="003C0AD0">
        <w:rPr>
          <w:rFonts w:cstheme="minorHAnsi"/>
          <w:sz w:val="20"/>
          <w:lang w:val="ro-RO"/>
        </w:rPr>
        <w:t>Procesul de acordare a stimulentelor de risc a fost marcat de anumite obstacole, cum ar fi gestionarea unui număr mare de beneficiari și necesitatea pregătirii și colectării documentelor justificative. Lipsa declarațiilor corecte și complete, dar și dificultățile în comunicare și instruirea beneficiarilor au reprezentat obstacole semnificative.</w:t>
      </w:r>
    </w:p>
    <w:p w14:paraId="3D8EDEB6" w14:textId="77777777" w:rsidR="00126FF0" w:rsidRPr="003C0AD0" w:rsidRDefault="00126FF0" w:rsidP="00126FF0">
      <w:pPr>
        <w:autoSpaceDN w:val="0"/>
        <w:rPr>
          <w:rFonts w:cstheme="minorHAnsi"/>
          <w:sz w:val="20"/>
          <w:lang w:val="ro-RO"/>
        </w:rPr>
      </w:pPr>
      <w:r w:rsidRPr="003C0AD0">
        <w:rPr>
          <w:rFonts w:cstheme="minorHAnsi"/>
          <w:sz w:val="20"/>
          <w:lang w:val="ro-RO"/>
        </w:rPr>
        <w:t>Cu toate acestea, proiectul a reușit să acorde stimulentele în proporție de 97%, demonstrând un impact pozitiv al programului în sprijinirea personalului medico-sanitar, precum și un nivel ridicat de eficiență în gestionarea resurselor REACT-EU.</w:t>
      </w:r>
    </w:p>
    <w:p w14:paraId="2D02CBBA" w14:textId="77777777" w:rsidR="00126FF0" w:rsidRPr="003C0AD0" w:rsidRDefault="00126FF0" w:rsidP="00126FF0">
      <w:pPr>
        <w:autoSpaceDN w:val="0"/>
        <w:rPr>
          <w:rFonts w:cstheme="minorHAnsi"/>
          <w:sz w:val="20"/>
          <w:lang w:val="ro-RO"/>
        </w:rPr>
      </w:pPr>
    </w:p>
    <w:p w14:paraId="5F4E6FB7" w14:textId="77777777" w:rsidR="00126FF0" w:rsidRPr="006D7AF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D7AF3">
        <w:rPr>
          <w:rFonts w:cstheme="minorHAnsi"/>
          <w:b/>
          <w:color w:val="00467F"/>
          <w:lang w:val="ro-RO"/>
        </w:rPr>
        <w:t xml:space="preserve">5      </w:t>
      </w:r>
      <w:r w:rsidRPr="006D7AF3">
        <w:rPr>
          <w:rFonts w:eastAsiaTheme="minorHAnsi" w:cstheme="minorHAnsi"/>
          <w:b/>
          <w:color w:val="00467F"/>
          <w:lang w:val="ro-RO" w:eastAsia="en-US"/>
        </w:rPr>
        <w:t>Coerență și Complementaritate</w:t>
      </w:r>
    </w:p>
    <w:p w14:paraId="5F20B4D1" w14:textId="77777777" w:rsidR="00126FF0" w:rsidRPr="003C0AD0" w:rsidRDefault="00126FF0" w:rsidP="00126FF0">
      <w:pPr>
        <w:autoSpaceDN w:val="0"/>
        <w:rPr>
          <w:rFonts w:cstheme="minorHAnsi"/>
          <w:sz w:val="20"/>
          <w:lang w:val="ro-RO"/>
        </w:rPr>
      </w:pPr>
      <w:r w:rsidRPr="003C0AD0">
        <w:rPr>
          <w:rFonts w:cstheme="minorHAnsi"/>
          <w:sz w:val="20"/>
          <w:lang w:val="ro-RO"/>
        </w:rPr>
        <w:t>În cadrul OS 8.4 au fost implementate alte 2 proiecte complementare ce au vizat decontarea stimulentelor de rsic acordate personalului medico-sanitar și auxiliar conform OUG 43/2020, unul de către Ministerul Sănătății (peste 19.000 de persoane) și încă unul de către CNAS (32.000 de persoane).</w:t>
      </w:r>
    </w:p>
    <w:p w14:paraId="04C5A101" w14:textId="77777777" w:rsidR="00126FF0" w:rsidRPr="003C0AD0" w:rsidRDefault="00126FF0" w:rsidP="00126FF0">
      <w:pPr>
        <w:autoSpaceDN w:val="0"/>
        <w:rPr>
          <w:rFonts w:cstheme="minorHAnsi"/>
          <w:sz w:val="20"/>
          <w:lang w:val="ro-RO"/>
        </w:rPr>
      </w:pPr>
      <w:r w:rsidRPr="003C0AD0">
        <w:rPr>
          <w:rFonts w:cstheme="minorHAnsi"/>
          <w:sz w:val="20"/>
          <w:lang w:val="ro-RO"/>
        </w:rPr>
        <w:t>Adițional, prin Legea nr. 56/2020 s-au stabilit modalitățile de recunoaștere a meritelor personalului medical și a urmașilor acestora în urma participării la acțiuni medicale împotriva COVID-19, inclusiv acordarea unor drepturi specifice.</w:t>
      </w:r>
    </w:p>
    <w:p w14:paraId="2CBE4622" w14:textId="77777777" w:rsidR="00126FF0" w:rsidRPr="003C0AD0" w:rsidRDefault="00126FF0" w:rsidP="00126FF0">
      <w:pPr>
        <w:autoSpaceDN w:val="0"/>
        <w:rPr>
          <w:rFonts w:cstheme="minorHAnsi"/>
          <w:sz w:val="20"/>
          <w:lang w:val="ro-RO"/>
        </w:rPr>
      </w:pPr>
      <w:r w:rsidRPr="003C0AD0">
        <w:rPr>
          <w:rFonts w:cstheme="minorHAnsi"/>
          <w:sz w:val="20"/>
          <w:lang w:val="ro-RO"/>
        </w:rPr>
        <w:t>Definiția personalului medical care participă la acțiuni medicale împotriva COVID-19 include:</w:t>
      </w:r>
    </w:p>
    <w:p w14:paraId="1A95449F" w14:textId="77777777" w:rsidR="00126FF0" w:rsidRPr="003C0AD0" w:rsidRDefault="00126FF0" w:rsidP="00126FF0">
      <w:pPr>
        <w:autoSpaceDN w:val="0"/>
        <w:ind w:left="720"/>
        <w:rPr>
          <w:rFonts w:cstheme="minorHAnsi"/>
          <w:i/>
          <w:iCs/>
          <w:sz w:val="20"/>
          <w:lang w:val="ro-RO"/>
        </w:rPr>
      </w:pPr>
      <w:r w:rsidRPr="003C0AD0">
        <w:rPr>
          <w:rFonts w:cstheme="minorHAnsi"/>
          <w:i/>
          <w:iCs/>
          <w:sz w:val="20"/>
          <w:lang w:val="ro-RO"/>
        </w:rPr>
        <w:t>a) Personalul din unități sanitare, unități de asistență medico-socială, farmacii comunitare, cabinete de medicină de familie și alte furnizori de servicii medicale sau de asistență socială, implicați direct în acțiuni legate de prevenirea, gestionarea și combaterea infecțiilor cu COVID-19.</w:t>
      </w:r>
    </w:p>
    <w:p w14:paraId="6B763910" w14:textId="77777777" w:rsidR="00126FF0" w:rsidRPr="003C0AD0" w:rsidRDefault="00126FF0" w:rsidP="00126FF0">
      <w:pPr>
        <w:autoSpaceDN w:val="0"/>
        <w:ind w:left="720"/>
        <w:rPr>
          <w:rFonts w:cstheme="minorHAnsi"/>
          <w:i/>
          <w:iCs/>
          <w:sz w:val="20"/>
          <w:lang w:val="ro-RO"/>
        </w:rPr>
      </w:pPr>
      <w:r w:rsidRPr="003C0AD0">
        <w:rPr>
          <w:rFonts w:cstheme="minorHAnsi"/>
          <w:i/>
          <w:iCs/>
          <w:sz w:val="20"/>
          <w:lang w:val="ro-RO"/>
        </w:rPr>
        <w:lastRenderedPageBreak/>
        <w:t>b) Cadrele militare - paramedici și personal medical - din structurile subordonate Departamentului pentru situații de urgență din cadrul Ministerului Afacerilor Interne, implicate direct în acțiuni legate de COVID-19.</w:t>
      </w:r>
    </w:p>
    <w:p w14:paraId="31780895" w14:textId="77777777" w:rsidR="00126FF0" w:rsidRPr="003C0AD0" w:rsidRDefault="00126FF0" w:rsidP="00126FF0">
      <w:pPr>
        <w:autoSpaceDN w:val="0"/>
        <w:ind w:left="720"/>
        <w:rPr>
          <w:rFonts w:cstheme="minorHAnsi"/>
          <w:i/>
          <w:iCs/>
          <w:sz w:val="20"/>
          <w:lang w:val="ro-RO"/>
        </w:rPr>
      </w:pPr>
      <w:r w:rsidRPr="003C0AD0">
        <w:rPr>
          <w:rFonts w:cstheme="minorHAnsi"/>
          <w:i/>
          <w:iCs/>
          <w:sz w:val="20"/>
          <w:lang w:val="ro-RO"/>
        </w:rPr>
        <w:t>c) Personalul paramedical din echipajele SMURD specializate în primul ajutor calificat, finanțate de autoritățile locale.</w:t>
      </w:r>
    </w:p>
    <w:p w14:paraId="64EE1A03" w14:textId="77777777" w:rsidR="00126FF0" w:rsidRPr="003C0AD0" w:rsidRDefault="00126FF0" w:rsidP="00126FF0">
      <w:pPr>
        <w:autoSpaceDN w:val="0"/>
        <w:ind w:left="720"/>
        <w:rPr>
          <w:rFonts w:cstheme="minorHAnsi"/>
          <w:i/>
          <w:iCs/>
          <w:sz w:val="20"/>
          <w:lang w:val="ro-RO"/>
        </w:rPr>
      </w:pPr>
      <w:r w:rsidRPr="003C0AD0">
        <w:rPr>
          <w:rFonts w:cstheme="minorHAnsi"/>
          <w:i/>
          <w:iCs/>
          <w:sz w:val="20"/>
          <w:lang w:val="ro-RO"/>
        </w:rPr>
        <w:t>d) Personalul din spitalele care asigură asistență medicală pacienților testați pozitiv cu virusul SARS-CoV-2.</w:t>
      </w:r>
    </w:p>
    <w:p w14:paraId="1D68D5C9" w14:textId="77777777" w:rsidR="00126FF0" w:rsidRPr="003C0AD0" w:rsidRDefault="00126FF0" w:rsidP="00126FF0">
      <w:pPr>
        <w:autoSpaceDN w:val="0"/>
        <w:rPr>
          <w:rFonts w:cstheme="minorHAnsi"/>
          <w:sz w:val="20"/>
          <w:lang w:val="ro-RO"/>
        </w:rPr>
      </w:pPr>
      <w:r w:rsidRPr="003C0AD0">
        <w:rPr>
          <w:rFonts w:cstheme="minorHAnsi"/>
          <w:sz w:val="20"/>
          <w:lang w:val="ro-RO"/>
        </w:rPr>
        <w:t>Personalul medical care participă la acțiuni medicale împotriva COVID-19 în condiții de pericol deosebit a primit un spor pe perioada stării de urgență și pentru încă 3 luni după încetarea stării de urgență.</w:t>
      </w:r>
    </w:p>
    <w:p w14:paraId="59DE3AB0" w14:textId="77777777" w:rsidR="00126FF0" w:rsidRPr="003C0AD0" w:rsidRDefault="00126FF0" w:rsidP="00126FF0">
      <w:pPr>
        <w:autoSpaceDN w:val="0"/>
        <w:rPr>
          <w:rFonts w:cstheme="minorHAnsi"/>
          <w:sz w:val="20"/>
          <w:lang w:val="ro-RO"/>
        </w:rPr>
      </w:pPr>
      <w:r w:rsidRPr="003C0AD0">
        <w:rPr>
          <w:rFonts w:cstheme="minorHAnsi"/>
          <w:sz w:val="20"/>
          <w:lang w:val="ro-RO"/>
        </w:rPr>
        <w:t>Urmașii personalului medical, astfel cum este descris lege, decedat în urma complicațiilor medicale cauzate de COVID-19 beneficiază de drepturi precum ajutor suplimenta pentru cheltuielile ocazionate de deces, pensie de urmaș, asistență medicală și medicamente gratuite și scutire de impozite.</w:t>
      </w:r>
    </w:p>
    <w:p w14:paraId="3D7E5465" w14:textId="77777777" w:rsidR="00126FF0" w:rsidRPr="003C0AD0" w:rsidRDefault="00126FF0" w:rsidP="00126FF0">
      <w:pPr>
        <w:autoSpaceDN w:val="0"/>
        <w:rPr>
          <w:rFonts w:cstheme="minorHAnsi"/>
          <w:sz w:val="20"/>
          <w:lang w:val="ro-RO"/>
        </w:rPr>
      </w:pPr>
      <w:r w:rsidRPr="003C0AD0">
        <w:rPr>
          <w:rFonts w:cstheme="minorHAnsi"/>
          <w:sz w:val="20"/>
          <w:lang w:val="ro-RO"/>
        </w:rPr>
        <w:t>În plus, s-a instituit Ziua personalului medical pe data de 11 martie pentru a recunoaște meritul personalului medical. Această zi poate fi marcată prin programe și manifestări culturale sau științifice.</w:t>
      </w:r>
    </w:p>
    <w:p w14:paraId="32787418" w14:textId="77777777" w:rsidR="00126FF0" w:rsidRPr="006D7AF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6D7AF3">
        <w:rPr>
          <w:rFonts w:cstheme="minorHAnsi"/>
          <w:b/>
          <w:color w:val="00467F"/>
          <w:lang w:val="ro-RO"/>
        </w:rPr>
        <w:t xml:space="preserve">6     </w:t>
      </w:r>
      <w:r w:rsidRPr="006D7AF3">
        <w:rPr>
          <w:rFonts w:eastAsiaTheme="minorHAnsi" w:cstheme="minorHAnsi"/>
          <w:b/>
          <w:color w:val="00467F"/>
          <w:lang w:val="ro-RO" w:eastAsia="en-US"/>
        </w:rPr>
        <w:t>Concluzii și lecții învățate</w:t>
      </w:r>
    </w:p>
    <w:p w14:paraId="520A888C" w14:textId="77777777" w:rsidR="00126FF0" w:rsidRPr="003C0AD0" w:rsidRDefault="00126FF0" w:rsidP="00126FF0">
      <w:pPr>
        <w:autoSpaceDN w:val="0"/>
        <w:rPr>
          <w:rFonts w:cstheme="minorHAnsi"/>
          <w:sz w:val="20"/>
          <w:lang w:val="ro-RO"/>
        </w:rPr>
      </w:pPr>
      <w:r w:rsidRPr="003C0AD0">
        <w:rPr>
          <w:rFonts w:cstheme="minorHAnsi"/>
          <w:sz w:val="20"/>
          <w:lang w:val="ro-RO"/>
        </w:rPr>
        <w:t>Proiectul "Sprijin pentru personalul din sănătate implicat direct în transportul, echiparea, evaluarea, diagnosticarea și tratamentul pacienților infectați cu COVID-19" a avut un impact pozitiv în sprijinirea personalului medical în timpul pandemiei, dar a întâmpinat și anumite obstacole în implementare care pot servi drept lecții învățate pentru viitoarele proiecte de gestionare a crizelor.</w:t>
      </w:r>
    </w:p>
    <w:p w14:paraId="792535CD" w14:textId="77777777" w:rsidR="00126FF0" w:rsidRPr="003C0AD0" w:rsidRDefault="00126FF0" w:rsidP="00126FF0">
      <w:pPr>
        <w:autoSpaceDN w:val="0"/>
        <w:rPr>
          <w:rFonts w:cstheme="minorHAnsi"/>
          <w:sz w:val="20"/>
          <w:lang w:val="ro-RO"/>
        </w:rPr>
      </w:pPr>
      <w:r w:rsidRPr="003C0AD0">
        <w:rPr>
          <w:rFonts w:cstheme="minorHAnsi"/>
          <w:sz w:val="20"/>
          <w:lang w:val="ro-RO"/>
        </w:rPr>
        <w:t>Proiectul a avut un impact pozitiv asupra personalului medical, motivându-i și contribuind la menținerea serviciilor medicale în timpul pandemiei, aspect confirmat atât prin rezultatele sondajului derulat în rândul unităților sanitare, dar și de reprezentanții prezenți la atelierul de lucru.</w:t>
      </w:r>
    </w:p>
    <w:p w14:paraId="238DFC99" w14:textId="77777777" w:rsidR="00126FF0" w:rsidRPr="003C0AD0" w:rsidRDefault="00126FF0" w:rsidP="00126FF0">
      <w:pPr>
        <w:autoSpaceDN w:val="0"/>
        <w:rPr>
          <w:rFonts w:cstheme="minorHAnsi"/>
          <w:sz w:val="20"/>
          <w:lang w:val="ro-RO"/>
        </w:rPr>
      </w:pPr>
      <w:r w:rsidRPr="003C0AD0">
        <w:rPr>
          <w:rFonts w:cstheme="minorHAnsi"/>
          <w:sz w:val="20"/>
          <w:lang w:val="ro-RO"/>
        </w:rPr>
        <w:t>Cu toate acestea, s-au semnalat dificultăți în justificarea cheltuielilor și în procesul de recuperare a stimulentelor, atât din perspectiva procedurilor de raportare, dar și din perspectiva capacității reduse a unităților sanitare, ceea ce poate necesita revizuirea și simplificarea procedurilor pentru viitoarele proiecte.</w:t>
      </w:r>
    </w:p>
    <w:p w14:paraId="19204EA1" w14:textId="77777777" w:rsidR="00126FF0" w:rsidRPr="003C0AD0" w:rsidRDefault="00126FF0" w:rsidP="00126FF0">
      <w:pPr>
        <w:autoSpaceDN w:val="0"/>
        <w:rPr>
          <w:rFonts w:cstheme="minorHAnsi"/>
          <w:sz w:val="20"/>
          <w:lang w:val="ro-RO"/>
        </w:rPr>
      </w:pPr>
      <w:r w:rsidRPr="003C0AD0">
        <w:rPr>
          <w:rFonts w:cstheme="minorHAnsi"/>
          <w:sz w:val="20"/>
          <w:lang w:val="ro-RO"/>
        </w:rPr>
        <w:t>Comunicarea eficientă și instruirea mai clară a beneficiarilor sunt aspecte importante pentru evitarea confuziilor și a dificultăților în implementarea proiectelor.</w:t>
      </w:r>
    </w:p>
    <w:p w14:paraId="07753030" w14:textId="77777777" w:rsidR="00126FF0" w:rsidRPr="003C0AD0" w:rsidRDefault="00126FF0" w:rsidP="00126FF0">
      <w:pPr>
        <w:autoSpaceDN w:val="0"/>
        <w:rPr>
          <w:rFonts w:cstheme="minorHAnsi"/>
          <w:sz w:val="20"/>
          <w:lang w:val="ro-RO"/>
        </w:rPr>
      </w:pPr>
      <w:r w:rsidRPr="003C0AD0">
        <w:rPr>
          <w:rFonts w:cstheme="minorHAnsi"/>
          <w:sz w:val="20"/>
          <w:lang w:val="ro-RO"/>
        </w:rPr>
        <w:t>Simplificarea procedurilor și asigurarea că documentația este ușor accesibilă și înțeleasă pot facilita procesul de decontare și raportare.</w:t>
      </w:r>
    </w:p>
    <w:p w14:paraId="35C64FAB" w14:textId="77777777" w:rsidR="00126FF0" w:rsidRPr="003C0AD0" w:rsidRDefault="00126FF0" w:rsidP="00126FF0">
      <w:pPr>
        <w:autoSpaceDN w:val="0"/>
        <w:rPr>
          <w:rFonts w:cstheme="minorHAnsi"/>
          <w:sz w:val="20"/>
          <w:lang w:val="ro-RO"/>
        </w:rPr>
      </w:pPr>
      <w:r w:rsidRPr="003C0AD0">
        <w:rPr>
          <w:rFonts w:cstheme="minorHAnsi"/>
          <w:sz w:val="20"/>
          <w:lang w:val="ro-RO"/>
        </w:rPr>
        <w:t>Este de remarcat faptul că planificarea corectă, realistă a proiectului de la stadiul de CF este esențială, mai ales în proiectele care vizează un număr foarte mare de beneficiari finali.</w:t>
      </w:r>
    </w:p>
    <w:p w14:paraId="13EB2FBC" w14:textId="77777777" w:rsidR="00126FF0" w:rsidRPr="003C0AD0" w:rsidRDefault="00126FF0" w:rsidP="00126FF0">
      <w:pPr>
        <w:autoSpaceDN w:val="0"/>
        <w:rPr>
          <w:rFonts w:cstheme="minorHAnsi"/>
          <w:sz w:val="20"/>
          <w:lang w:val="ro-RO"/>
        </w:rPr>
      </w:pPr>
      <w:r w:rsidRPr="003C0AD0">
        <w:rPr>
          <w:rFonts w:cstheme="minorHAnsi"/>
          <w:sz w:val="20"/>
          <w:lang w:val="ro-RO"/>
        </w:rPr>
        <w:t>Continuarea colaborării și comunicării cu autoritățile responsabile poate contribui la remedierea problemelor întâmpinate în timpul implementării proiectului, iar acest aspect ar trebui perpetuat în viitor.</w:t>
      </w:r>
    </w:p>
    <w:p w14:paraId="40930641" w14:textId="77777777" w:rsidR="00126FF0" w:rsidRDefault="00126FF0" w:rsidP="00126FF0">
      <w:pPr>
        <w:autoSpaceDN w:val="0"/>
        <w:rPr>
          <w:rFonts w:cstheme="minorHAnsi"/>
          <w:sz w:val="20"/>
          <w:lang w:val="ro-RO"/>
        </w:rPr>
      </w:pPr>
    </w:p>
    <w:p w14:paraId="25E30EE5" w14:textId="77777777" w:rsidR="006D7AF3" w:rsidRDefault="006D7AF3" w:rsidP="00126FF0">
      <w:pPr>
        <w:autoSpaceDN w:val="0"/>
        <w:rPr>
          <w:rFonts w:cstheme="minorHAnsi"/>
          <w:sz w:val="20"/>
          <w:lang w:val="ro-RO"/>
        </w:rPr>
      </w:pPr>
    </w:p>
    <w:p w14:paraId="4B68AD06" w14:textId="77777777" w:rsidR="006D7AF3" w:rsidRDefault="006D7AF3" w:rsidP="00126FF0">
      <w:pPr>
        <w:autoSpaceDN w:val="0"/>
        <w:rPr>
          <w:rFonts w:cstheme="minorHAnsi"/>
          <w:sz w:val="20"/>
          <w:lang w:val="ro-RO"/>
        </w:rPr>
      </w:pPr>
    </w:p>
    <w:p w14:paraId="3B0E923D" w14:textId="77777777" w:rsidR="00371C61" w:rsidRDefault="00371C61" w:rsidP="00126FF0">
      <w:pPr>
        <w:autoSpaceDN w:val="0"/>
        <w:rPr>
          <w:rFonts w:cstheme="minorHAnsi"/>
          <w:sz w:val="20"/>
          <w:lang w:val="ro-RO"/>
        </w:rPr>
      </w:pPr>
    </w:p>
    <w:p w14:paraId="752471E9" w14:textId="77777777" w:rsidR="006D7AF3" w:rsidRPr="003C0AD0" w:rsidRDefault="006D7AF3" w:rsidP="00126FF0">
      <w:pPr>
        <w:autoSpaceDN w:val="0"/>
        <w:rPr>
          <w:rFonts w:cstheme="minorHAnsi"/>
          <w:sz w:val="20"/>
          <w:lang w:val="ro-RO"/>
        </w:rPr>
      </w:pPr>
    </w:p>
    <w:p w14:paraId="6363C5FA" w14:textId="77777777" w:rsidR="00126FF0" w:rsidRPr="00371C61" w:rsidRDefault="00126FF0" w:rsidP="00371C61">
      <w:pPr>
        <w:pStyle w:val="Titlu3Heading3"/>
        <w:numPr>
          <w:ilvl w:val="0"/>
          <w:numId w:val="0"/>
        </w:numPr>
        <w:rPr>
          <w:color w:val="007F8F" w:themeColor="accent2" w:themeShade="BF"/>
        </w:rPr>
      </w:pPr>
      <w:bookmarkStart w:id="85" w:name="_Toc154147221"/>
      <w:r w:rsidRPr="00371C61">
        <w:rPr>
          <w:color w:val="007F8F" w:themeColor="accent2" w:themeShade="BF"/>
        </w:rPr>
        <w:lastRenderedPageBreak/>
        <w:t>Studiu de caz OS 8.4: Proiectul ”Măsuri de stimulare a personalului din domeniul sănătății aflat în prima linie de luptă cu noul coronavirus”, SMIS 148361</w:t>
      </w:r>
      <w:bookmarkEnd w:id="85"/>
    </w:p>
    <w:p w14:paraId="05AEE3E9" w14:textId="77777777" w:rsidR="00126FF0" w:rsidRPr="003C0AD0" w:rsidRDefault="00126FF0" w:rsidP="00126FF0">
      <w:pPr>
        <w:rPr>
          <w:lang w:val="ro-RO" w:eastAsia="ar-SA"/>
        </w:rPr>
      </w:pPr>
    </w:p>
    <w:p w14:paraId="216A1E30"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1     Introducere (context, aspecte metodologice)</w:t>
      </w:r>
    </w:p>
    <w:p w14:paraId="7F14E848" w14:textId="77777777" w:rsidR="00126FF0" w:rsidRPr="003C0AD0" w:rsidRDefault="00126FF0" w:rsidP="00126FF0">
      <w:pPr>
        <w:spacing w:before="120" w:line="276" w:lineRule="auto"/>
        <w:rPr>
          <w:sz w:val="20"/>
          <w:szCs w:val="20"/>
          <w:lang w:val="ro-RO"/>
        </w:rPr>
      </w:pPr>
      <w:r w:rsidRPr="003C0AD0">
        <w:rPr>
          <w:sz w:val="20"/>
          <w:szCs w:val="20"/>
          <w:lang w:val="ro-RO"/>
        </w:rPr>
        <w:t xml:space="preserve">Scopul acestui studiu de caz este de a analiza la nivel de proiect (micro) și a determina </w:t>
      </w:r>
      <w:r w:rsidRPr="003C0AD0">
        <w:rPr>
          <w:b/>
          <w:sz w:val="20"/>
          <w:szCs w:val="20"/>
          <w:lang w:val="ro-RO"/>
        </w:rPr>
        <w:t>eficacitatea, eficiența, impactul și, după caz, caracterul incluziv și nediscriminatoriu al intervențiilor/resurselor REACT-EU</w:t>
      </w:r>
      <w:r w:rsidRPr="003C0AD0">
        <w:rPr>
          <w:sz w:val="20"/>
          <w:szCs w:val="20"/>
          <w:lang w:val="ro-RO"/>
        </w:rPr>
        <w:t>.</w:t>
      </w:r>
    </w:p>
    <w:p w14:paraId="602011FB" w14:textId="77777777" w:rsidR="00126FF0" w:rsidRPr="003C0AD0" w:rsidRDefault="00126FF0" w:rsidP="00126FF0">
      <w:pPr>
        <w:spacing w:before="120" w:line="276" w:lineRule="auto"/>
        <w:rPr>
          <w:sz w:val="20"/>
          <w:szCs w:val="20"/>
          <w:highlight w:val="yellow"/>
          <w:lang w:val="ro-RO"/>
        </w:rPr>
      </w:pPr>
      <w:r w:rsidRPr="003C0AD0">
        <w:rPr>
          <w:sz w:val="20"/>
          <w:szCs w:val="20"/>
          <w:lang w:val="ro-RO"/>
        </w:rPr>
        <w:t xml:space="preserve">Acest studiu de caz are drept obiect proiectul „Măsuri de stimulare a personalului din domeniul sănătății aflat în prima linie de luptă cu noul coronavirus”. Proiectul vizează masuri menite să îmbunătățească accesul la servicii medicale și sociale accesibile, durabile și de calitate superioară, în timp ce se minimizează impactul economic negativ generat de pandemia COVID-19.  Proiectul contribuie la axa prioritară REACT-EU, </w:t>
      </w:r>
      <w:r w:rsidRPr="003C0AD0">
        <w:rPr>
          <w:i/>
          <w:iCs/>
          <w:sz w:val="20"/>
          <w:szCs w:val="20"/>
          <w:lang w:val="ro-RO"/>
        </w:rPr>
        <w:t>OS 8.14 Măsuri de sprijin pentru personalul din sănătate implicat direct în transportul, echiparea, evaluarea, diagnosticarea si tratamentul pacienților infectați cu COVID - 19</w:t>
      </w:r>
      <w:r w:rsidRPr="003C0AD0">
        <w:rPr>
          <w:sz w:val="20"/>
          <w:szCs w:val="20"/>
          <w:lang w:val="ro-RO"/>
        </w:rPr>
        <w:t>, prin intervențiile propuse de acordare a unui stimulent finanțat pentru un grup țintă de 19.000 de persoane.</w:t>
      </w:r>
    </w:p>
    <w:p w14:paraId="495EC5E4" w14:textId="77777777" w:rsidR="00126FF0" w:rsidRPr="003C0AD0" w:rsidRDefault="00126FF0" w:rsidP="00126FF0">
      <w:pPr>
        <w:spacing w:before="120" w:line="276" w:lineRule="auto"/>
        <w:rPr>
          <w:sz w:val="20"/>
          <w:szCs w:val="20"/>
          <w:lang w:val="ro-RO"/>
        </w:rPr>
      </w:pPr>
      <w:r w:rsidRPr="003C0AD0">
        <w:rPr>
          <w:sz w:val="20"/>
          <w:szCs w:val="20"/>
          <w:lang w:val="ro-RO"/>
        </w:rPr>
        <w:t>Implementarea activităților proiectului în cauză se realizează în conformitate cu regulile și procedurile stabilite la nivelul POCU, cu facilitățile oferite de regulamentul de implementare a resurselor REACT-EU și cerințele Uniunii Europene, asigurând o utilizare eficientă și transparentă a resurselor alocate, fiind vizat un grup țintă format din categoriile de personal nominalizate la art.8, alin.(1) din OUG 43/2020, cu modificările și completările de la nivelul tuturor celor 42 de județe.</w:t>
      </w:r>
    </w:p>
    <w:p w14:paraId="53DA9165" w14:textId="77777777" w:rsidR="00126FF0" w:rsidRPr="003C0AD0" w:rsidRDefault="00126FF0" w:rsidP="00126FF0">
      <w:pPr>
        <w:spacing w:before="120" w:line="276" w:lineRule="auto"/>
        <w:rPr>
          <w:sz w:val="20"/>
          <w:szCs w:val="20"/>
          <w:lang w:val="ro-RO"/>
        </w:rPr>
      </w:pPr>
      <w:r w:rsidRPr="003C0AD0">
        <w:rPr>
          <w:sz w:val="20"/>
          <w:szCs w:val="20"/>
          <w:lang w:val="ro-RO"/>
        </w:rPr>
        <w:t xml:space="preserve">Pentru realizarea acestui SdC s-au folosit următoarele metode: cercetarea documentară, interviul. </w:t>
      </w:r>
      <w:r w:rsidRPr="003C0AD0">
        <w:rPr>
          <w:rFonts w:ascii="Calibri" w:hAnsi="Calibri" w:cs="Calibri"/>
          <w:sz w:val="20"/>
          <w:szCs w:val="20"/>
          <w:lang w:val="ro-RO"/>
        </w:rPr>
        <w:t>Cercetarea documentară a inclus analiza documentelor și rapoartelor oficiale referitoare la proiect, precum și analiza altor studii de caz similare. Interviul au fost realizate cu membri ai echipei de proiect din partea beneficiarului.</w:t>
      </w:r>
      <w:r w:rsidRPr="003C0AD0">
        <w:rPr>
          <w:sz w:val="20"/>
          <w:szCs w:val="20"/>
          <w:lang w:val="ro-RO"/>
        </w:rPr>
        <w:t xml:space="preserve"> </w:t>
      </w:r>
    </w:p>
    <w:p w14:paraId="0308BA2B" w14:textId="77777777" w:rsidR="00126FF0" w:rsidRPr="003C0AD0" w:rsidRDefault="00126FF0" w:rsidP="00126FF0">
      <w:pPr>
        <w:spacing w:before="120" w:line="276" w:lineRule="auto"/>
        <w:rPr>
          <w:sz w:val="20"/>
          <w:szCs w:val="20"/>
          <w:lang w:val="ro-RO"/>
        </w:rPr>
      </w:pPr>
    </w:p>
    <w:p w14:paraId="00DABB5F"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cstheme="minorHAnsi"/>
          <w:b/>
          <w:i/>
          <w:iCs/>
          <w:color w:val="134753" w:themeColor="accent1"/>
          <w:lang w:val="ro-RO"/>
        </w:rPr>
      </w:pPr>
      <w:r w:rsidRPr="003C0AD0">
        <w:rPr>
          <w:rFonts w:cstheme="minorHAnsi"/>
          <w:b/>
          <w:i/>
          <w:iCs/>
          <w:color w:val="134753" w:themeColor="accent1"/>
          <w:lang w:val="ro-RO"/>
        </w:rPr>
        <w:t>2      Informații despre proiect</w:t>
      </w:r>
    </w:p>
    <w:p w14:paraId="6252E462" w14:textId="77777777" w:rsidR="00126FF0" w:rsidRPr="006D7AF3" w:rsidRDefault="00126FF0" w:rsidP="00126FF0">
      <w:pPr>
        <w:autoSpaceDE w:val="0"/>
        <w:autoSpaceDN w:val="0"/>
        <w:adjustRightInd w:val="0"/>
        <w:spacing w:line="276" w:lineRule="auto"/>
        <w:rPr>
          <w:rFonts w:eastAsia="Times New Roman" w:cstheme="minorHAnsi"/>
          <w:b/>
          <w:color w:val="0072AE"/>
          <w:sz w:val="20"/>
          <w:szCs w:val="20"/>
          <w:lang w:val="ro-RO"/>
        </w:rPr>
      </w:pPr>
      <w:r w:rsidRPr="006D7AF3">
        <w:rPr>
          <w:rFonts w:cstheme="minorHAnsi"/>
          <w:b/>
          <w:i/>
          <w:iCs/>
          <w:color w:val="0072AE"/>
          <w:lang w:val="ro-RO"/>
        </w:rPr>
        <w:t>Prezentarea sintetică a beneficiarului și partenerilor</w:t>
      </w:r>
    </w:p>
    <w:p w14:paraId="21106F45"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t>Lider de parteneriat - Ministerul Sănătății</w:t>
      </w:r>
      <w:r w:rsidRPr="003C0AD0">
        <w:rPr>
          <w:lang w:val="ro-RO"/>
        </w:rPr>
        <w:t xml:space="preserve"> </w:t>
      </w:r>
      <w:r w:rsidRPr="003C0AD0">
        <w:rPr>
          <w:rFonts w:eastAsia="Times New Roman" w:cstheme="minorHAnsi"/>
          <w:sz w:val="20"/>
          <w:szCs w:val="20"/>
          <w:lang w:val="ro-RO"/>
        </w:rPr>
        <w:t xml:space="preserve">este organ de specialitate al administrației publice centrale, cu personalitate juridică, aflat în subordinea Guvernului, care elaborează politici, strategii si programe de acțiune în domeniul sănătății populației. MS are in subordine direcțiile de sănătate publica județene, serviciile județene de ambulanta si spitalele si celelalte instituții nominalizate in anexa nr.2 la HG 144/2010 privind organizarea si funcționarea MS. </w:t>
      </w:r>
    </w:p>
    <w:p w14:paraId="0E89717A" w14:textId="77777777" w:rsidR="00126FF0" w:rsidRPr="003C0AD0" w:rsidRDefault="00126FF0" w:rsidP="00126FF0">
      <w:pPr>
        <w:spacing w:line="276" w:lineRule="auto"/>
        <w:rPr>
          <w:rFonts w:eastAsia="Times New Roman" w:cstheme="minorHAnsi"/>
          <w:b/>
          <w:sz w:val="20"/>
          <w:szCs w:val="20"/>
          <w:lang w:val="ro-RO"/>
        </w:rPr>
      </w:pPr>
      <w:r w:rsidRPr="003C0AD0">
        <w:rPr>
          <w:rFonts w:eastAsia="Times New Roman" w:cstheme="minorHAnsi"/>
          <w:b/>
          <w:sz w:val="20"/>
          <w:szCs w:val="20"/>
          <w:lang w:val="ro-RO"/>
        </w:rPr>
        <w:t xml:space="preserve">Membru 1 - Centrul Bugetar "Creșe" </w:t>
      </w:r>
      <w:r w:rsidRPr="003C0AD0">
        <w:rPr>
          <w:rFonts w:eastAsia="Times New Roman" w:cstheme="minorHAnsi"/>
          <w:sz w:val="20"/>
          <w:szCs w:val="20"/>
          <w:lang w:val="ro-RO"/>
        </w:rPr>
        <w:t>este autoritate locala cu responsabilități în domeniul asistentei sociale. Centrul Bugetar Creșe Bacău este un serviciu public specializat în servicii cu caracter social, medical si educațional, organizat ca instituție publica, cu personalitate juridică, aflata în subordinea Consiliului Local al Municipiului Bacău, având ca scop oferirea de servicii integrate de supraveghere, îngrijire și educație timpurie.</w:t>
      </w:r>
    </w:p>
    <w:p w14:paraId="49D30CC4"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t xml:space="preserve">Membru 2 - Inspectoratul General pentru Situații de Urgentă </w:t>
      </w:r>
      <w:r w:rsidRPr="003C0AD0">
        <w:rPr>
          <w:rFonts w:eastAsia="Times New Roman" w:cstheme="minorHAnsi"/>
          <w:sz w:val="20"/>
          <w:szCs w:val="20"/>
          <w:lang w:val="ro-RO"/>
        </w:rPr>
        <w:t xml:space="preserve">este o entitate care gestionează/coordonează servicii publice ce vizează evenimente de viața predefinite. Inspectoratul General pentru Situații de Urgentă este un organ de specialitate al administrației publice centrale, în subordinea Ministerului Afacerilor Interne, care asigură, la nivel național gestionarea situațiilor de urgentă. IGSU are în subordine Inspectoratele pentru Situații de Urgență Județene care reprezintă structuri specializate, cu personalitate juridica, destinate sa execute misiuni de prevenire, monitorizare și gestionare a situațiilor de urgență. </w:t>
      </w:r>
    </w:p>
    <w:p w14:paraId="409DA4ED"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lastRenderedPageBreak/>
        <w:t xml:space="preserve">Membru 3 - GENOME &amp; GENETICS SRL </w:t>
      </w:r>
      <w:r w:rsidRPr="003C0AD0">
        <w:rPr>
          <w:rFonts w:eastAsia="Times New Roman" w:cstheme="minorHAnsi"/>
          <w:sz w:val="20"/>
          <w:szCs w:val="20"/>
          <w:lang w:val="ro-RO"/>
        </w:rPr>
        <w:t>este o instituție medicală. Genome &amp; Genetics SRL este o companie cu sediul in București care are ca obiect de activitate prelucrarea de analize genetice, a fost înființată in 2016 si acoperă o arie larga de analize pentru mai multe specialități medicale cum ar fi : ginecologie, oncologie, pediatrie, cardiologie, medicina interna, gastroenterologie, nutriție si diabet, etc. Începând cu martie 2020 furnizează servicii de testare, inclusiv pt virusul Covid-19.</w:t>
      </w:r>
    </w:p>
    <w:p w14:paraId="7ACCFD3F"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t xml:space="preserve">Membru 4 - GENETIC CENTER SRL </w:t>
      </w:r>
      <w:r w:rsidRPr="003C0AD0">
        <w:rPr>
          <w:rFonts w:eastAsia="Times New Roman" w:cstheme="minorHAnsi"/>
          <w:sz w:val="20"/>
          <w:szCs w:val="20"/>
          <w:lang w:val="ro-RO"/>
        </w:rPr>
        <w:t xml:space="preserve">este o instituție medicală. Genetic Center a început activitatea în anul 2009 în Cluj Napoca, iar în anul 2011 a primit acreditarea conform standardelor de calitate ISO 9001. Un an mai târziu – 2012 - a fost inaugurat al 2-lea Centrul Genetic Center in București. </w:t>
      </w:r>
    </w:p>
    <w:p w14:paraId="251C6255"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t xml:space="preserve">Membru 5 - Universitatea de Medicină și Farmacie „luliu Hațieganu” Cluj-Napoca </w:t>
      </w:r>
      <w:r w:rsidRPr="003C0AD0">
        <w:rPr>
          <w:rFonts w:eastAsia="Times New Roman" w:cstheme="minorHAnsi"/>
          <w:sz w:val="20"/>
          <w:szCs w:val="20"/>
          <w:lang w:val="ro-RO"/>
        </w:rPr>
        <w:t>este un organism public cu atribuții în domeniul învățământului superior. Universitatea de Medicina si Farmacie Iuliu Hațieganu este cunoscuta ca una din cele mai performante universități din tara. Cotata ca o universitate excelenta în domeniul medical, este o instituție de stat subordonata Ministerului Educației si Cercetării care beneficiază prin Legea Învățământului de autonomie universitara. Universitatea este coordonata la nivel administrativ de un Consiliu de Administrație si la nivel academic si de cercetare de Senatul Universității.</w:t>
      </w:r>
    </w:p>
    <w:p w14:paraId="4CF527E0" w14:textId="77777777" w:rsidR="00126FF0" w:rsidRPr="003C0AD0" w:rsidRDefault="00126FF0" w:rsidP="00126FF0">
      <w:pPr>
        <w:spacing w:line="276" w:lineRule="auto"/>
        <w:rPr>
          <w:rFonts w:eastAsia="Times New Roman" w:cstheme="minorHAnsi"/>
          <w:bCs w:val="0"/>
          <w:sz w:val="20"/>
          <w:szCs w:val="20"/>
          <w:lang w:val="ro-RO"/>
        </w:rPr>
      </w:pPr>
      <w:r w:rsidRPr="003C0AD0">
        <w:rPr>
          <w:rFonts w:eastAsia="Times New Roman" w:cstheme="minorHAnsi"/>
          <w:b/>
          <w:sz w:val="20"/>
          <w:szCs w:val="20"/>
          <w:lang w:val="ro-RO"/>
        </w:rPr>
        <w:t xml:space="preserve">Membru 6 - Direcția Medicală a Ministerul Apărării Naționale </w:t>
      </w:r>
      <w:r w:rsidRPr="003C0AD0">
        <w:rPr>
          <w:rFonts w:eastAsia="Times New Roman" w:cstheme="minorHAnsi"/>
          <w:sz w:val="20"/>
          <w:szCs w:val="20"/>
          <w:lang w:val="ro-RO"/>
        </w:rPr>
        <w:t>este o autoritate de sănătate publică. Direcția medicală este structura de specialitate a M.Ap.N. care are in subordine 20 de unități din rețeaua sanitara si care îndeplinește calitatea de ordonator secundar de credite pentru 1 Spital militar universitar de urgenta, 10 spitale militare de urgenta,1 Institut național de medicina aeronautica si spațială, 1 Institut național de cercetare si dezvoltare "Cantacuzino", 1 Centru de transfuzii sanguine, 1 Centru de medicina preventiva, 2 Centre farmaceutice, 1 Institut de formare medico-militara, 1 Centru de perfecționare medico-militara, 1 Sanatoriu si 1 Centru de diagnostic si tratament ambulatoriu.</w:t>
      </w:r>
    </w:p>
    <w:p w14:paraId="7407A3C6" w14:textId="77777777" w:rsidR="00126FF0" w:rsidRPr="003C0AD0" w:rsidRDefault="00126FF0" w:rsidP="00126FF0">
      <w:pPr>
        <w:spacing w:line="276" w:lineRule="auto"/>
        <w:rPr>
          <w:rFonts w:cstheme="minorHAnsi"/>
          <w:b/>
          <w:i/>
          <w:iCs/>
          <w:color w:val="134753" w:themeColor="accent1"/>
          <w:lang w:val="ro-RO"/>
        </w:rPr>
      </w:pPr>
      <w:r w:rsidRPr="003C0AD0">
        <w:rPr>
          <w:rFonts w:eastAsia="Times New Roman" w:cstheme="minorHAnsi"/>
          <w:sz w:val="20"/>
          <w:szCs w:val="20"/>
          <w:lang w:val="ro-RO"/>
        </w:rPr>
        <w:t xml:space="preserve">Prin calitatea de ordonator de credite secundar, șeful Direcției aproba repartizarea si bugetele tuturor structurilor din subordine. Rețeaua sanitara publica a Ministerului Apărării Naționale din subordinea Direcției medicale, este cuprinsa in Planul național de paturi pentru perioada 2020 – 2022 cu peste 4000 de paturi de spital si este deservita de către peste 440 medici militari, 470 medici civili, 180 personal sanitar militar (studii medii), 990 personal sanitar civil (studii medii), 1030 personal auxiliar civil la care se adaugă 1150 de personal suport militar si civil. </w:t>
      </w:r>
    </w:p>
    <w:p w14:paraId="6422D63E" w14:textId="77777777" w:rsidR="00126FF0" w:rsidRPr="006D7AF3" w:rsidRDefault="00126FF0" w:rsidP="00126FF0">
      <w:pPr>
        <w:spacing w:before="120" w:line="276" w:lineRule="auto"/>
        <w:rPr>
          <w:rFonts w:cstheme="minorHAnsi"/>
          <w:b/>
          <w:i/>
          <w:iCs/>
          <w:color w:val="0072AE"/>
          <w:lang w:val="ro-RO"/>
        </w:rPr>
      </w:pPr>
      <w:r w:rsidRPr="006D7AF3">
        <w:rPr>
          <w:rFonts w:cstheme="minorHAnsi"/>
          <w:b/>
          <w:i/>
          <w:iCs/>
          <w:color w:val="0072AE"/>
          <w:lang w:val="ro-RO"/>
        </w:rPr>
        <w:t>Date sintetice ale proiectului</w:t>
      </w:r>
    </w:p>
    <w:tbl>
      <w:tblPr>
        <w:tblStyle w:val="GridTable2-Accent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980"/>
        <w:gridCol w:w="7037"/>
      </w:tblGrid>
      <w:tr w:rsidR="00126FF0" w:rsidRPr="003C0AD0" w14:paraId="1054C248"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shd w:val="clear" w:color="auto" w:fill="002465"/>
          </w:tcPr>
          <w:p w14:paraId="2781F758"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Beneficiar</w:t>
            </w:r>
          </w:p>
        </w:tc>
        <w:tc>
          <w:tcPr>
            <w:tcW w:w="3902" w:type="pct"/>
          </w:tcPr>
          <w:p w14:paraId="3FFAB73F"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ro-RO"/>
              </w:rPr>
            </w:pPr>
            <w:r w:rsidRPr="003C0AD0">
              <w:rPr>
                <w:sz w:val="20"/>
                <w:szCs w:val="20"/>
                <w:lang w:val="ro-RO"/>
              </w:rPr>
              <w:t>Ministerul Sănătății</w:t>
            </w:r>
          </w:p>
        </w:tc>
      </w:tr>
      <w:tr w:rsidR="00126FF0" w:rsidRPr="003C0AD0" w14:paraId="7AE5FEE7" w14:textId="77777777" w:rsidTr="00FF2A26">
        <w:tc>
          <w:tcPr>
            <w:cnfStyle w:val="001000000000" w:firstRow="0" w:lastRow="0" w:firstColumn="1" w:lastColumn="0" w:oddVBand="0" w:evenVBand="0" w:oddHBand="0" w:evenHBand="0" w:firstRowFirstColumn="0" w:firstRowLastColumn="0" w:lastRowFirstColumn="0" w:lastRowLastColumn="0"/>
            <w:tcW w:w="1098" w:type="pct"/>
            <w:shd w:val="clear" w:color="auto" w:fill="002465"/>
          </w:tcPr>
          <w:p w14:paraId="1EAE0832"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Parteneri</w:t>
            </w:r>
          </w:p>
        </w:tc>
        <w:tc>
          <w:tcPr>
            <w:tcW w:w="3902" w:type="pct"/>
          </w:tcPr>
          <w:p w14:paraId="157D16F2"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3C0AD0">
              <w:rPr>
                <w:rFonts w:cstheme="minorHAnsi"/>
                <w:sz w:val="20"/>
                <w:szCs w:val="20"/>
                <w:lang w:val="ro-RO"/>
              </w:rPr>
              <w:t>Centrul Bugetar „Creșe” Bacău, Inspectoratul General pentru Situații de Urgență (IGSU), SC Genome &amp; Genetics SRL, Genetic Center SRL, Universitatea de Medicină și Farmacie „luliu Hațieganu” Cluj-Napoca, Direcția Medicala Ministerul Apărării Naționale</w:t>
            </w:r>
          </w:p>
        </w:tc>
      </w:tr>
      <w:tr w:rsidR="00126FF0" w:rsidRPr="003C0AD0" w14:paraId="78ABD02C"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shd w:val="clear" w:color="auto" w:fill="002465"/>
          </w:tcPr>
          <w:p w14:paraId="6470DE93"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Bugetul proiectului</w:t>
            </w:r>
          </w:p>
        </w:tc>
        <w:tc>
          <w:tcPr>
            <w:tcW w:w="3902" w:type="pct"/>
          </w:tcPr>
          <w:p w14:paraId="59179494"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cstheme="minorHAnsi"/>
                <w:sz w:val="20"/>
                <w:szCs w:val="20"/>
                <w:lang w:val="ro-RO"/>
              </w:rPr>
              <w:t xml:space="preserve">102.371.737,00 lei </w:t>
            </w:r>
          </w:p>
        </w:tc>
      </w:tr>
      <w:tr w:rsidR="00126FF0" w:rsidRPr="003C0AD0" w14:paraId="468C49F1" w14:textId="77777777" w:rsidTr="00FF2A26">
        <w:tc>
          <w:tcPr>
            <w:cnfStyle w:val="001000000000" w:firstRow="0" w:lastRow="0" w:firstColumn="1" w:lastColumn="0" w:oddVBand="0" w:evenVBand="0" w:oddHBand="0" w:evenHBand="0" w:firstRowFirstColumn="0" w:firstRowLastColumn="0" w:lastRowFirstColumn="0" w:lastRowLastColumn="0"/>
            <w:tcW w:w="1098" w:type="pct"/>
            <w:shd w:val="clear" w:color="auto" w:fill="002465"/>
          </w:tcPr>
          <w:p w14:paraId="725E2317"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Durata contractului</w:t>
            </w:r>
          </w:p>
        </w:tc>
        <w:tc>
          <w:tcPr>
            <w:tcW w:w="3902" w:type="pct"/>
          </w:tcPr>
          <w:p w14:paraId="207513FB" w14:textId="77777777" w:rsidR="00126FF0" w:rsidRPr="003C0AD0" w:rsidRDefault="00126FF0" w:rsidP="00FF2A2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lang w:val="ro-RO"/>
              </w:rPr>
            </w:pPr>
            <w:r w:rsidRPr="003C0AD0">
              <w:rPr>
                <w:rFonts w:cstheme="minorHAnsi"/>
                <w:sz w:val="20"/>
                <w:szCs w:val="20"/>
                <w:lang w:val="ro-RO"/>
              </w:rPr>
              <w:t>01.07.2021-30.11.2022</w:t>
            </w:r>
          </w:p>
        </w:tc>
      </w:tr>
      <w:tr w:rsidR="00126FF0" w:rsidRPr="003C0AD0" w14:paraId="336DCB6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shd w:val="clear" w:color="auto" w:fill="002465"/>
          </w:tcPr>
          <w:p w14:paraId="0EFD8084" w14:textId="77777777" w:rsidR="00126FF0" w:rsidRPr="003C0AD0" w:rsidRDefault="00126FF0" w:rsidP="00FF2A26">
            <w:pPr>
              <w:spacing w:line="276" w:lineRule="auto"/>
              <w:rPr>
                <w:rFonts w:cstheme="minorHAnsi"/>
                <w:sz w:val="20"/>
                <w:szCs w:val="20"/>
                <w:lang w:val="ro-RO"/>
              </w:rPr>
            </w:pPr>
            <w:r w:rsidRPr="003C0AD0">
              <w:rPr>
                <w:rFonts w:cstheme="minorHAnsi"/>
                <w:sz w:val="20"/>
                <w:szCs w:val="20"/>
                <w:lang w:val="ro-RO"/>
              </w:rPr>
              <w:t>Tip intervenție</w:t>
            </w:r>
          </w:p>
        </w:tc>
        <w:tc>
          <w:tcPr>
            <w:tcW w:w="3902" w:type="pct"/>
          </w:tcPr>
          <w:p w14:paraId="2E37F2E3" w14:textId="77777777" w:rsidR="00126FF0" w:rsidRPr="003C0AD0" w:rsidRDefault="00126FF0" w:rsidP="00FF2A2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3C0AD0">
              <w:rPr>
                <w:rFonts w:cstheme="minorHAnsi"/>
                <w:sz w:val="20"/>
                <w:szCs w:val="20"/>
                <w:lang w:val="ro-RO"/>
              </w:rPr>
              <w:t>Masuri de sprijin pentru personalul din sănătate implicat direct în transportul, echiparea, evaluarea, diagnosticarea si tratamentul pacienților infectați cu COVID - 19</w:t>
            </w:r>
          </w:p>
        </w:tc>
      </w:tr>
    </w:tbl>
    <w:p w14:paraId="162004B5" w14:textId="77777777" w:rsidR="00126FF0" w:rsidRPr="003C0AD0" w:rsidRDefault="00126FF0" w:rsidP="00126FF0">
      <w:pPr>
        <w:spacing w:after="0" w:line="276" w:lineRule="auto"/>
        <w:rPr>
          <w:rFonts w:cstheme="minorHAnsi"/>
          <w:b/>
          <w:i/>
          <w:iCs/>
          <w:color w:val="134753" w:themeColor="accent1"/>
          <w:lang w:val="ro-RO"/>
        </w:rPr>
      </w:pPr>
    </w:p>
    <w:p w14:paraId="65615DA2" w14:textId="77777777" w:rsidR="00126FF0" w:rsidRPr="006D7AF3" w:rsidRDefault="00126FF0" w:rsidP="00126FF0">
      <w:pPr>
        <w:spacing w:before="120" w:line="276" w:lineRule="auto"/>
        <w:rPr>
          <w:rFonts w:cstheme="minorHAnsi"/>
          <w:b/>
          <w:i/>
          <w:iCs/>
          <w:color w:val="0072AE"/>
          <w:lang w:val="ro-RO"/>
        </w:rPr>
      </w:pPr>
      <w:r w:rsidRPr="006D7AF3">
        <w:rPr>
          <w:rFonts w:cstheme="minorHAnsi"/>
          <w:b/>
          <w:i/>
          <w:iCs/>
          <w:color w:val="0072AE"/>
          <w:lang w:val="ro-RO"/>
        </w:rPr>
        <w:t>Obiectivul general și obiectivele specifice ale proiectului</w:t>
      </w:r>
    </w:p>
    <w:p w14:paraId="6351ED6F"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t>Obiectiv general</w:t>
      </w:r>
    </w:p>
    <w:p w14:paraId="590EB681" w14:textId="77777777" w:rsidR="00126FF0" w:rsidRPr="003C0AD0" w:rsidRDefault="00126FF0" w:rsidP="00126FF0">
      <w:pPr>
        <w:spacing w:line="276" w:lineRule="auto"/>
        <w:rPr>
          <w:rFonts w:eastAsiaTheme="minorHAnsi" w:cstheme="minorBidi"/>
          <w:sz w:val="20"/>
          <w:szCs w:val="20"/>
          <w:lang w:val="ro-RO"/>
        </w:rPr>
      </w:pPr>
      <w:r w:rsidRPr="003C0AD0">
        <w:rPr>
          <w:sz w:val="20"/>
          <w:szCs w:val="20"/>
          <w:lang w:val="ro-RO"/>
        </w:rPr>
        <w:t xml:space="preserve">Obiectivul general al proiectului </w:t>
      </w:r>
      <w:r w:rsidRPr="003C0AD0">
        <w:rPr>
          <w:rFonts w:eastAsia="Times New Roman" w:cstheme="minorHAnsi"/>
          <w:sz w:val="20"/>
          <w:szCs w:val="20"/>
          <w:lang w:val="ro-RO"/>
        </w:rPr>
        <w:t>este</w:t>
      </w:r>
      <w:r w:rsidRPr="003C0AD0">
        <w:rPr>
          <w:sz w:val="20"/>
          <w:szCs w:val="20"/>
          <w:lang w:val="ro-RO"/>
        </w:rPr>
        <w:t xml:space="preserve"> : Creșterea accesului la servicii accesibile, durabile și de înaltă calitate, inclusiv asistența medicală și servicii sociale. </w:t>
      </w:r>
    </w:p>
    <w:p w14:paraId="247C6462" w14:textId="77777777" w:rsidR="00126FF0" w:rsidRPr="003C0AD0" w:rsidRDefault="00126FF0" w:rsidP="00126FF0">
      <w:pPr>
        <w:spacing w:before="120" w:line="276" w:lineRule="auto"/>
        <w:rPr>
          <w:rFonts w:eastAsia="Times New Roman" w:cstheme="minorHAnsi"/>
          <w:b/>
          <w:i/>
          <w:iCs/>
          <w:sz w:val="20"/>
          <w:szCs w:val="20"/>
          <w:lang w:val="ro-RO"/>
        </w:rPr>
      </w:pPr>
      <w:r w:rsidRPr="003C0AD0">
        <w:rPr>
          <w:rFonts w:eastAsia="Times New Roman" w:cstheme="minorHAnsi"/>
          <w:b/>
          <w:i/>
          <w:iCs/>
          <w:sz w:val="20"/>
          <w:szCs w:val="20"/>
          <w:lang w:val="ro-RO"/>
        </w:rPr>
        <w:lastRenderedPageBreak/>
        <w:t>Obiectivele specifice</w:t>
      </w:r>
    </w:p>
    <w:tbl>
      <w:tblPr>
        <w:tblStyle w:val="GridTable5Dark-Accent3"/>
        <w:tblW w:w="5000" w:type="pct"/>
        <w:tblLook w:val="0680" w:firstRow="0" w:lastRow="0" w:firstColumn="1" w:lastColumn="0" w:noHBand="1" w:noVBand="1"/>
      </w:tblPr>
      <w:tblGrid>
        <w:gridCol w:w="1071"/>
        <w:gridCol w:w="7946"/>
      </w:tblGrid>
      <w:tr w:rsidR="00126FF0" w:rsidRPr="003C0AD0" w14:paraId="63165B30" w14:textId="77777777" w:rsidTr="00FF2A26">
        <w:tc>
          <w:tcPr>
            <w:cnfStyle w:val="001000000000" w:firstRow="0" w:lastRow="0" w:firstColumn="1" w:lastColumn="0" w:oddVBand="0" w:evenVBand="0" w:oddHBand="0" w:evenHBand="0" w:firstRowFirstColumn="0" w:firstRowLastColumn="0" w:lastRowFirstColumn="0" w:lastRowLastColumn="0"/>
            <w:tcW w:w="594" w:type="pct"/>
            <w:tcBorders>
              <w:top w:val="none" w:sz="0" w:space="0" w:color="auto"/>
              <w:left w:val="none" w:sz="0" w:space="0" w:color="auto"/>
              <w:bottom w:val="none" w:sz="0" w:space="0" w:color="auto"/>
            </w:tcBorders>
            <w:shd w:val="clear" w:color="auto" w:fill="002465"/>
          </w:tcPr>
          <w:p w14:paraId="5323BE32"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OS 1</w:t>
            </w:r>
          </w:p>
        </w:tc>
        <w:tc>
          <w:tcPr>
            <w:tcW w:w="4406" w:type="pct"/>
          </w:tcPr>
          <w:p w14:paraId="1D445FA7"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bCs w:val="0"/>
                <w:sz w:val="20"/>
                <w:szCs w:val="20"/>
                <w:lang w:val="ro-RO"/>
              </w:rPr>
            </w:pPr>
            <w:r w:rsidRPr="003C0AD0">
              <w:rPr>
                <w:i/>
                <w:iCs/>
                <w:sz w:val="20"/>
                <w:szCs w:val="20"/>
                <w:lang w:val="ro-RO"/>
              </w:rPr>
              <w:t>Sprijinirea personalului aflat în linia 1, implicat în activități specifice de furnizare a unor servicii medicale și auxiliare, pacienților diagnosticați și/sau suspecți COVID-19.</w:t>
            </w:r>
          </w:p>
        </w:tc>
      </w:tr>
    </w:tbl>
    <w:p w14:paraId="6BB53240" w14:textId="77777777" w:rsidR="00126FF0" w:rsidRPr="006D7AF3" w:rsidRDefault="00126FF0" w:rsidP="00126FF0">
      <w:pPr>
        <w:spacing w:before="120" w:line="276" w:lineRule="auto"/>
        <w:rPr>
          <w:rFonts w:cstheme="minorHAnsi"/>
          <w:b/>
          <w:i/>
          <w:iCs/>
          <w:color w:val="0072AE"/>
          <w:lang w:val="ro-RO"/>
        </w:rPr>
      </w:pPr>
      <w:r w:rsidRPr="006D7AF3">
        <w:rPr>
          <w:rFonts w:cstheme="minorHAnsi"/>
          <w:b/>
          <w:i/>
          <w:iCs/>
          <w:color w:val="0072AE"/>
          <w:lang w:val="ro-RO"/>
        </w:rPr>
        <w:t>Grup țintă</w:t>
      </w:r>
    </w:p>
    <w:p w14:paraId="2155BE15" w14:textId="77777777" w:rsidR="00126FF0" w:rsidRPr="003C0AD0" w:rsidRDefault="00126FF0" w:rsidP="00126FF0">
      <w:pPr>
        <w:spacing w:line="276" w:lineRule="auto"/>
        <w:rPr>
          <w:rFonts w:eastAsia="Times New Roman" w:cstheme="minorHAnsi"/>
          <w:bCs w:val="0"/>
          <w:sz w:val="20"/>
          <w:szCs w:val="20"/>
          <w:lang w:val="ro-RO"/>
        </w:rPr>
      </w:pPr>
      <w:r w:rsidRPr="003C0AD0">
        <w:rPr>
          <w:sz w:val="20"/>
          <w:szCs w:val="20"/>
          <w:lang w:val="ro-RO"/>
        </w:rPr>
        <w:t xml:space="preserve">Grupul țintă este format din categoriile de personal nominalizate la art.8, alin.(1) din OUG 43/2020, cu modificările și </w:t>
      </w:r>
      <w:r w:rsidRPr="003C0AD0">
        <w:rPr>
          <w:rFonts w:eastAsia="Times New Roman" w:cstheme="minorHAnsi"/>
          <w:sz w:val="20"/>
          <w:szCs w:val="20"/>
          <w:lang w:val="ro-RO"/>
        </w:rPr>
        <w:t xml:space="preserve">completările, după cum urmează: </w:t>
      </w:r>
    </w:p>
    <w:p w14:paraId="7169F6C7" w14:textId="77777777" w:rsidR="00126FF0" w:rsidRPr="003C0AD0" w:rsidRDefault="00126FF0" w:rsidP="00126FF0">
      <w:pPr>
        <w:spacing w:line="276" w:lineRule="auto"/>
        <w:ind w:left="720"/>
        <w:rPr>
          <w:rFonts w:eastAsia="Times New Roman" w:cstheme="minorHAnsi"/>
          <w:bCs w:val="0"/>
          <w:sz w:val="20"/>
          <w:szCs w:val="20"/>
          <w:lang w:val="ro-RO"/>
        </w:rPr>
      </w:pPr>
      <w:r w:rsidRPr="003C0AD0">
        <w:rPr>
          <w:rFonts w:eastAsia="Times New Roman" w:cstheme="minorHAnsi"/>
          <w:sz w:val="20"/>
          <w:szCs w:val="20"/>
          <w:lang w:val="ro-RO"/>
        </w:rPr>
        <w:t>a) personalul de specialitate medico-sanitar si auxiliar sanitar, inclusiv personalul de specialitate din structurile paraclinice medico-sanitare si personalul paramedical, implicat direct în transportul, echiparea, evaluarea, diagnosticarea si tratamentul pacienților diagnosticați cu COVID-19;</w:t>
      </w:r>
    </w:p>
    <w:p w14:paraId="092D379E" w14:textId="77777777" w:rsidR="00126FF0" w:rsidRPr="003C0AD0" w:rsidRDefault="00126FF0" w:rsidP="00126FF0">
      <w:pPr>
        <w:spacing w:line="276" w:lineRule="auto"/>
        <w:ind w:left="720"/>
        <w:rPr>
          <w:rFonts w:eastAsia="Times New Roman" w:cstheme="minorHAnsi"/>
          <w:bCs w:val="0"/>
          <w:sz w:val="20"/>
          <w:szCs w:val="20"/>
          <w:lang w:val="ro-RO"/>
        </w:rPr>
      </w:pPr>
      <w:r w:rsidRPr="003C0AD0">
        <w:rPr>
          <w:rFonts w:eastAsia="Times New Roman" w:cstheme="minorHAnsi"/>
          <w:sz w:val="20"/>
          <w:szCs w:val="20"/>
          <w:lang w:val="ro-RO"/>
        </w:rPr>
        <w:t>b) personalul care furnizează servicii de asistenta medicala comunitara, respectiv servicii de îngrijire medicala, activități de izolare si monitorizare a persoanelor diagnosticate pozitiv aflate în carantina;</w:t>
      </w:r>
    </w:p>
    <w:p w14:paraId="26BB5DAD" w14:textId="77777777" w:rsidR="00126FF0" w:rsidRPr="003C0AD0" w:rsidRDefault="00126FF0" w:rsidP="00126FF0">
      <w:pPr>
        <w:spacing w:line="276" w:lineRule="auto"/>
        <w:ind w:left="720"/>
        <w:rPr>
          <w:rFonts w:eastAsia="Times New Roman" w:cstheme="minorHAnsi"/>
          <w:bCs w:val="0"/>
          <w:sz w:val="20"/>
          <w:szCs w:val="20"/>
          <w:lang w:val="ro-RO"/>
        </w:rPr>
      </w:pPr>
      <w:r w:rsidRPr="003C0AD0">
        <w:rPr>
          <w:rFonts w:eastAsia="Times New Roman" w:cstheme="minorHAnsi"/>
          <w:sz w:val="20"/>
          <w:szCs w:val="20"/>
          <w:lang w:val="ro-RO"/>
        </w:rPr>
        <w:t>c) personalul din cadrul direcțiilor de sănătate publica implicat în activități de recoltare pentru testare SARS-CoV-2, verificare, evaluare medicala a persoanelor care traversează punctele de frontiera si care asigura tratamentul persoanelor care prezinta risc de infectare SARS-CoV-2, respectiv pacienți diagnosticați cu COVID-19, precum si cel care desfășoară activități specifice de inspecție sanitara, în spatiile în care a existat cel puțin un caz confirmat cu infecție SARS-CoV-2;</w:t>
      </w:r>
    </w:p>
    <w:p w14:paraId="7D056EF1" w14:textId="77777777" w:rsidR="00126FF0" w:rsidRPr="003C0AD0" w:rsidRDefault="00126FF0" w:rsidP="00126FF0">
      <w:pPr>
        <w:spacing w:line="276" w:lineRule="auto"/>
        <w:ind w:left="720"/>
        <w:rPr>
          <w:rFonts w:eastAsia="Times New Roman" w:cstheme="minorHAnsi"/>
          <w:bCs w:val="0"/>
          <w:sz w:val="20"/>
          <w:szCs w:val="20"/>
          <w:lang w:val="ro-RO"/>
        </w:rPr>
      </w:pPr>
      <w:r w:rsidRPr="003C0AD0">
        <w:rPr>
          <w:rFonts w:eastAsia="Times New Roman" w:cstheme="minorHAnsi"/>
          <w:sz w:val="20"/>
          <w:szCs w:val="20"/>
          <w:lang w:val="ro-RO"/>
        </w:rPr>
        <w:t>d) personalul din rețeaua de medicina legala implicat în manipularea si efectuarea necropsiilor pacienților decedați diagnosticați cu COVID -19, inclusiv personalul din laboratoarele de toxicologie si histopatologie care efectuează analiza probelor aparținând pacienților decedați diagnosticați cu COVID-19;</w:t>
      </w:r>
    </w:p>
    <w:p w14:paraId="547DFD20" w14:textId="77777777" w:rsidR="00126FF0" w:rsidRPr="003C0AD0" w:rsidRDefault="00126FF0" w:rsidP="00126FF0">
      <w:pPr>
        <w:spacing w:line="276" w:lineRule="auto"/>
        <w:ind w:left="720"/>
        <w:rPr>
          <w:rFonts w:eastAsia="Times New Roman" w:cstheme="minorHAnsi"/>
          <w:bCs w:val="0"/>
          <w:sz w:val="20"/>
          <w:szCs w:val="20"/>
          <w:lang w:val="ro-RO"/>
        </w:rPr>
      </w:pPr>
      <w:r w:rsidRPr="003C0AD0">
        <w:rPr>
          <w:rFonts w:eastAsia="Times New Roman" w:cstheme="minorHAnsi"/>
          <w:sz w:val="20"/>
          <w:szCs w:val="20"/>
          <w:lang w:val="ro-RO"/>
        </w:rPr>
        <w:t>f) personalul militar si civil din cadrul structurilor Ministerului Apărării Naționale care executa activități similare celor prevăzute la lit. a) - e); f2) medicii si asistenții medicali din unitățile școlare care si-au desfășurat activitatea prin furnizarea unor servicii de îngrijire, de aprovizionare, de îngrijire medicala si monitorizare a persoanelor aflate în carantina;</w:t>
      </w:r>
    </w:p>
    <w:p w14:paraId="00648BEC" w14:textId="77777777" w:rsidR="00126FF0" w:rsidRPr="003C0AD0" w:rsidRDefault="00126FF0" w:rsidP="00126FF0">
      <w:pPr>
        <w:spacing w:before="120" w:line="276" w:lineRule="auto"/>
        <w:rPr>
          <w:bCs w:val="0"/>
          <w:sz w:val="20"/>
          <w:szCs w:val="20"/>
          <w:lang w:val="ro-RO"/>
        </w:rPr>
      </w:pPr>
      <w:r w:rsidRPr="003C0AD0">
        <w:rPr>
          <w:sz w:val="20"/>
          <w:szCs w:val="20"/>
          <w:lang w:val="ro-RO"/>
        </w:rPr>
        <w:t>De asemenea, tot personalul mai sus amintit care în urma desfășurării activității a fost diagnosticat cu COVID-19 este inclus in categoria grupului țintă.</w:t>
      </w:r>
    </w:p>
    <w:p w14:paraId="2C58814D" w14:textId="77777777" w:rsidR="00126FF0" w:rsidRPr="003C0AD0" w:rsidRDefault="00126FF0" w:rsidP="00126FF0">
      <w:pPr>
        <w:spacing w:before="120" w:line="276" w:lineRule="auto"/>
        <w:rPr>
          <w:bCs w:val="0"/>
          <w:sz w:val="20"/>
          <w:szCs w:val="20"/>
          <w:lang w:val="ro-RO"/>
        </w:rPr>
      </w:pPr>
      <w:r w:rsidRPr="003C0AD0">
        <w:rPr>
          <w:sz w:val="20"/>
          <w:szCs w:val="20"/>
          <w:lang w:val="ro-RO"/>
        </w:rPr>
        <w:t>Grupul țintă vizat este reprezentat de :</w:t>
      </w:r>
    </w:p>
    <w:p w14:paraId="5A653306"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personalul pentru care Ministerul Sănătății suporta, in temeiul Legii 95/2006 privind reforma in domeniul sănătății, republicata, cu modificările si completările ulterioare, cheltuielile aferente plații drepturilor salariale. Ministerul Sănătății a plătit 31.490 de stimulente de risc pentru aproximativ 17.000 beneficiari unici.</w:t>
      </w:r>
    </w:p>
    <w:p w14:paraId="7763636A"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personalul din cadrul unor furnizori privați, implicat in activități de testare de laborator prin metoda RT-PCR pentru depistarea infecției cu virusul SARS-CoV-2 , furnizori care nu se afla în relație contractuală cu Casa de Asigurări de Sănătate a Municipiului București dar care sunt nominalizați ca unități de specialitate care implementează subprogramul Testarea de laborator prin metoda RT-PCR pentru depistarea infecției cu virusul SARS COV-2, in cadrul OMS 377/2017, cu modificările si completările ulterioare ; La nivelul partenerului SC Genome&amp;Genetics SRL sunt 6 beneficiari unici, iar la nivelul partenerului SC Genetic Center SRL sunt 13 beneficiari unici.</w:t>
      </w:r>
    </w:p>
    <w:p w14:paraId="3AE9CB79"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 xml:space="preserve">personalul din cadrul Universității de Medicina si Farmacie "Iuliu Hațieganu", Cluj-Napoca, implicat in activități de testare de laborator prin metoda RT-PCR pentru depistarea infecției cu virusul SARS-CoV-2 , furnizor care nu se afla in relație contractuală cu Casa de Asigurări de Sănătate a Județului Cluj, dar </w:t>
      </w:r>
      <w:r w:rsidRPr="003C0AD0">
        <w:rPr>
          <w:sz w:val="20"/>
          <w:szCs w:val="20"/>
          <w:lang w:val="ro-RO"/>
        </w:rPr>
        <w:lastRenderedPageBreak/>
        <w:t>care este nominalizat ca unitate de specialitate care implementează subprogramul Testarea de laborator prin metoda RT-PCR pentru depistarea infecției cu virusul SARS COV-2, in cadrul OMS 377/2017, cu modificările si completările ulterioare. La nivelul partenerului UMF Cluj sunt 19 beneficiari unici de stimulent de risc.</w:t>
      </w:r>
    </w:p>
    <w:p w14:paraId="362FC570"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personalul de specialitate din subordinea Inspectoratului General pentru Situații de Urgentă, medico-sanitar si auxiliar sanitar, inclusiv personalul de specialitate din structurile paraclinice medico-sanitare si personalul paramedical, implicat direct în transportul, echiparea, evaluarea, diagnosticarea si tratamentul pacienților infectați cu SARS-CoV-2. Au fost plătite 3.045 de stimulente de risc pentru aproximativ 2370 de beneficiari unici</w:t>
      </w:r>
    </w:p>
    <w:p w14:paraId="61B6236A"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personalul medico-sanitar din cadrul Centrului Bugetar Creșe Bacău delegat temporar la solicitarea DSP Bacău pentru a efectua triajul epidemiologic pe perioada stării de urgenta pe teritoriul județului Bacăul nivelul partenerului Centrul Bugetar Creșe Bacău au fost 18 beneficiari unici.</w:t>
      </w:r>
    </w:p>
    <w:p w14:paraId="23798F86" w14:textId="77777777" w:rsidR="00126FF0" w:rsidRPr="003C0AD0" w:rsidRDefault="00126FF0" w:rsidP="00126FF0">
      <w:pPr>
        <w:pStyle w:val="ListParagraph"/>
        <w:numPr>
          <w:ilvl w:val="0"/>
          <w:numId w:val="65"/>
        </w:numPr>
        <w:spacing w:before="120" w:line="276" w:lineRule="auto"/>
        <w:rPr>
          <w:bCs w:val="0"/>
          <w:sz w:val="20"/>
          <w:szCs w:val="20"/>
          <w:lang w:val="ro-RO"/>
        </w:rPr>
      </w:pPr>
      <w:r w:rsidRPr="003C0AD0">
        <w:rPr>
          <w:sz w:val="20"/>
          <w:szCs w:val="20"/>
          <w:lang w:val="ro-RO"/>
        </w:rPr>
        <w:t>personalul de specialitate militar si civil, medico-sanitar si auxiliar sanitar, inclusiv personalul de specialitate din structurile paraclinice medico-sanitare si personalul paramedical din instituțiile aflate in subordinea Direcției Medicale din cadrul Ministerului Apărării Naționale, implicat direct în preluarea, evaluarea, diagnosticarea pacienților infectați cu SARS-CoV-2. Au fost plătite 1.640 stimulente pentru aproximativ 890 beneficiari unici.</w:t>
      </w:r>
    </w:p>
    <w:p w14:paraId="0983BE62" w14:textId="77777777" w:rsidR="00126FF0" w:rsidRPr="003C0AD0" w:rsidRDefault="00126FF0" w:rsidP="00126FF0">
      <w:pPr>
        <w:spacing w:before="120" w:line="276" w:lineRule="auto"/>
        <w:rPr>
          <w:bCs w:val="0"/>
          <w:sz w:val="20"/>
          <w:szCs w:val="20"/>
          <w:lang w:val="ro-RO"/>
        </w:rPr>
      </w:pPr>
      <w:r w:rsidRPr="003C0AD0">
        <w:rPr>
          <w:sz w:val="20"/>
          <w:szCs w:val="20"/>
          <w:lang w:val="ro-RO"/>
        </w:rPr>
        <w:t>Minimul asumat prin proiect pentru grupul țintă de 19.000 de persoane beneficiare de stimulent finanțat conform regulilor de mai sus, fie din bugetul Ministerului Sănătății, fie din bugetul fiecărui membru al parteneriatului sau de la alte titluri unde sunt bugetate sume cu aceasta destinație, prin ordonatorul principal de credite, a fost asociat Activității 2, activitatea principala si obligatorie in cadrul acest proiect.</w:t>
      </w:r>
    </w:p>
    <w:p w14:paraId="1E2B59A5" w14:textId="77777777" w:rsidR="00126FF0" w:rsidRPr="003C0AD0" w:rsidRDefault="00126FF0" w:rsidP="00126FF0">
      <w:pPr>
        <w:spacing w:before="120" w:line="276" w:lineRule="auto"/>
        <w:rPr>
          <w:b/>
          <w:sz w:val="20"/>
          <w:szCs w:val="20"/>
          <w:lang w:val="ro-RO"/>
        </w:rPr>
      </w:pPr>
    </w:p>
    <w:p w14:paraId="001AD095"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cstheme="minorHAnsi"/>
          <w:b/>
          <w:i/>
          <w:iCs/>
          <w:color w:val="134753" w:themeColor="accent1"/>
          <w:lang w:val="ro-RO"/>
        </w:rPr>
      </w:pPr>
      <w:r w:rsidRPr="003C0AD0">
        <w:rPr>
          <w:rFonts w:cstheme="minorHAnsi"/>
          <w:b/>
          <w:i/>
          <w:iCs/>
          <w:color w:val="134753" w:themeColor="accent1"/>
          <w:lang w:val="ro-RO"/>
        </w:rPr>
        <w:t xml:space="preserve">3      Aspecte privind procesul de elaborare și implementare </w:t>
      </w:r>
    </w:p>
    <w:p w14:paraId="1FC09C1A" w14:textId="77777777" w:rsidR="00126FF0" w:rsidRPr="00D30BBC" w:rsidRDefault="00126FF0" w:rsidP="00126FF0">
      <w:pPr>
        <w:spacing w:before="120" w:line="276" w:lineRule="auto"/>
        <w:rPr>
          <w:rFonts w:cstheme="minorHAnsi"/>
          <w:b/>
          <w:i/>
          <w:iCs/>
          <w:color w:val="0072AE"/>
          <w:lang w:val="ro-RO"/>
        </w:rPr>
      </w:pPr>
      <w:r w:rsidRPr="00D30BBC">
        <w:rPr>
          <w:rFonts w:cstheme="minorHAnsi"/>
          <w:b/>
          <w:i/>
          <w:iCs/>
          <w:color w:val="0072AE"/>
          <w:lang w:val="ro-RO"/>
        </w:rPr>
        <w:t>Principalele activități și rezultate planificate</w:t>
      </w:r>
    </w:p>
    <w:tbl>
      <w:tblPr>
        <w:tblStyle w:val="GridTable4-Accent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00" w:firstRow="0" w:lastRow="0" w:firstColumn="0" w:lastColumn="0" w:noHBand="0" w:noVBand="1"/>
      </w:tblPr>
      <w:tblGrid>
        <w:gridCol w:w="9017"/>
      </w:tblGrid>
      <w:tr w:rsidR="00126FF0" w:rsidRPr="003C0AD0" w14:paraId="701EE465" w14:textId="77777777" w:rsidTr="00FF2A26">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002465"/>
          </w:tcPr>
          <w:p w14:paraId="3B315F39" w14:textId="77777777" w:rsidR="00126FF0" w:rsidRPr="003C0AD0" w:rsidRDefault="00126FF0" w:rsidP="00FF2A26">
            <w:pPr>
              <w:spacing w:before="120" w:after="120" w:line="276" w:lineRule="auto"/>
              <w:jc w:val="both"/>
              <w:rPr>
                <w:b/>
                <w:bCs w:val="0"/>
                <w:color w:val="FFFFFF" w:themeColor="background1"/>
                <w:sz w:val="20"/>
                <w:szCs w:val="20"/>
                <w:lang w:val="ro-RO"/>
              </w:rPr>
            </w:pPr>
            <w:r w:rsidRPr="003C0AD0">
              <w:rPr>
                <w:b/>
                <w:color w:val="FFFFFF" w:themeColor="background1"/>
                <w:sz w:val="20"/>
                <w:szCs w:val="20"/>
                <w:lang w:val="ro-RO"/>
              </w:rPr>
              <w:t>Activitatea A.1.Managementul proiectului</w:t>
            </w:r>
          </w:p>
        </w:tc>
      </w:tr>
      <w:tr w:rsidR="00126FF0" w:rsidRPr="003C0AD0" w14:paraId="098BF8E6" w14:textId="77777777" w:rsidTr="00FF2A26">
        <w:tc>
          <w:tcPr>
            <w:tcW w:w="5000" w:type="pct"/>
          </w:tcPr>
          <w:p w14:paraId="6C2CFCF6"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A.1.1.Coordonare, monitorizare si promovare proiect</w:t>
            </w:r>
          </w:p>
          <w:p w14:paraId="14F15664" w14:textId="77777777" w:rsidR="00126FF0" w:rsidRPr="003C0AD0" w:rsidRDefault="00126FF0" w:rsidP="00FF2A26">
            <w:pPr>
              <w:pBdr>
                <w:top w:val="nil"/>
                <w:left w:val="nil"/>
                <w:bottom w:val="nil"/>
                <w:right w:val="nil"/>
                <w:between w:val="nil"/>
              </w:pBdr>
              <w:spacing w:line="276" w:lineRule="auto"/>
              <w:jc w:val="both"/>
              <w:rPr>
                <w:b/>
                <w:bCs w:val="0"/>
                <w:i/>
                <w:iCs/>
                <w:color w:val="222222"/>
                <w:sz w:val="20"/>
                <w:szCs w:val="20"/>
                <w:lang w:val="ro-RO"/>
              </w:rPr>
            </w:pPr>
            <w:r w:rsidRPr="003C0AD0">
              <w:rPr>
                <w:color w:val="222222"/>
                <w:sz w:val="20"/>
                <w:szCs w:val="20"/>
                <w:lang w:val="ro-RO"/>
              </w:rPr>
              <w:t>In cadrul acestei subactivități, echipa de proiect desemnata la nivelul liderului de proiect a desfășurat  activitățile de coordonare a tuturor acțiunilor tuturor partenerilor, de monitorizare a stadiului implementării proiectului, a dispus toate masurile de corecție necesare atingerii rezultatelor proiectului si va întreprinde acțiuni specifice de promovare a vizibilității proiectului.</w:t>
            </w:r>
          </w:p>
        </w:tc>
      </w:tr>
      <w:tr w:rsidR="00126FF0" w:rsidRPr="003C0AD0" w14:paraId="56AA916F" w14:textId="77777777" w:rsidTr="00FF2A26">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002465"/>
          </w:tcPr>
          <w:p w14:paraId="59D8365E" w14:textId="77777777" w:rsidR="00126FF0" w:rsidRPr="003C0AD0" w:rsidRDefault="00126FF0" w:rsidP="00FF2A26">
            <w:pPr>
              <w:spacing w:before="120" w:after="120" w:line="276" w:lineRule="auto"/>
              <w:jc w:val="both"/>
              <w:rPr>
                <w:color w:val="FFFFFF" w:themeColor="background1"/>
                <w:sz w:val="20"/>
                <w:szCs w:val="20"/>
                <w:lang w:val="ro-RO"/>
              </w:rPr>
            </w:pPr>
            <w:r w:rsidRPr="003C0AD0">
              <w:rPr>
                <w:b/>
                <w:color w:val="FFFFFF" w:themeColor="background1"/>
                <w:sz w:val="20"/>
                <w:szCs w:val="20"/>
                <w:lang w:val="ro-RO"/>
              </w:rPr>
              <w:t>Activitatea A.2. Decontarea cheltuielilor cu acordarea stimulentului de risc beneficiarilor prevăzuți la art.8 din OUG 43/2020, modificările si completările ulterioare</w:t>
            </w:r>
          </w:p>
        </w:tc>
      </w:tr>
      <w:tr w:rsidR="00126FF0" w:rsidRPr="003C0AD0" w14:paraId="77FA2D32" w14:textId="77777777" w:rsidTr="00FF2A26">
        <w:tc>
          <w:tcPr>
            <w:tcW w:w="5000" w:type="pct"/>
          </w:tcPr>
          <w:p w14:paraId="689A2EA1"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A.2.1. Decontarea cheltuielilor efectuate de către Ministerul Sănătății cu acordarea stimulentului de risc</w:t>
            </w:r>
          </w:p>
          <w:p w14:paraId="7DFBD87C"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A.2.2. Decontarea cheltuielilor cu acordarea stimulentului de risc pentru personalul angajat al Centrului Bugetar</w:t>
            </w:r>
          </w:p>
          <w:p w14:paraId="41AD12DE"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Creșe Bacău care a îndeplinit activități specifice în interesul Direcției de Sănătate Publică a Județului Bacau</w:t>
            </w:r>
          </w:p>
          <w:p w14:paraId="27B9B860"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A.2.3. Decontarea cheltuielilor efectuate cu personalul unităților subordonate IGSU</w:t>
            </w:r>
          </w:p>
          <w:p w14:paraId="1AE2F9AB"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A.2.4.Decontarea cheltuielilor cu acordarea stimulentului de risc pentru personalul angajat al SC.Genome&amp;Genetics, implicat in activități de testare de laborator prin metoda RT-PCR pentru depistarea infecției cu virusul SARS-CoV-2</w:t>
            </w:r>
          </w:p>
          <w:p w14:paraId="1090D0D8"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A.2.5.Decontarea cheltuielilor cu acordarea stimulentului de risc pentru personalul angajat al SC.Genetic Center</w:t>
            </w:r>
          </w:p>
          <w:p w14:paraId="1EA89908"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lastRenderedPageBreak/>
              <w:t>SRL, implicat in activități de testare de laborator prin metoda RT-PCR pentru depistarea infecției cu virusul SARS-CoV- 2</w:t>
            </w:r>
          </w:p>
          <w:p w14:paraId="450381FA" w14:textId="77777777" w:rsidR="00126FF0" w:rsidRPr="003C0AD0" w:rsidRDefault="00126FF0" w:rsidP="00FF2A26">
            <w:pPr>
              <w:pBdr>
                <w:top w:val="nil"/>
                <w:left w:val="nil"/>
                <w:bottom w:val="nil"/>
                <w:right w:val="nil"/>
                <w:between w:val="nil"/>
              </w:pBdr>
              <w:spacing w:line="276" w:lineRule="auto"/>
              <w:jc w:val="both"/>
              <w:rPr>
                <w:color w:val="222222"/>
                <w:sz w:val="20"/>
                <w:szCs w:val="20"/>
                <w:lang w:val="ro-RO"/>
              </w:rPr>
            </w:pPr>
            <w:r w:rsidRPr="003C0AD0">
              <w:rPr>
                <w:color w:val="222222"/>
                <w:sz w:val="20"/>
                <w:szCs w:val="20"/>
                <w:lang w:val="ro-RO"/>
              </w:rPr>
              <w:t>A.2.6. Decontarea cheltuielilor cu acordarea stimulentului de risc pentru personalul angajat al UMF Cluj Napoca, implicat in activități de testare de laborator prin metoda RT-PCR pentru depistarea infecției cu virusul SARS-CoV 2</w:t>
            </w:r>
          </w:p>
          <w:p w14:paraId="329E24E5" w14:textId="77777777" w:rsidR="00126FF0" w:rsidRPr="003C0AD0" w:rsidRDefault="00126FF0" w:rsidP="00FF2A26">
            <w:pPr>
              <w:pBdr>
                <w:top w:val="nil"/>
                <w:left w:val="nil"/>
                <w:bottom w:val="nil"/>
                <w:right w:val="nil"/>
                <w:between w:val="nil"/>
              </w:pBdr>
              <w:spacing w:line="276" w:lineRule="auto"/>
              <w:jc w:val="both"/>
              <w:rPr>
                <w:b/>
                <w:i/>
                <w:color w:val="222222"/>
                <w:sz w:val="20"/>
                <w:szCs w:val="20"/>
                <w:lang w:val="ro-RO"/>
              </w:rPr>
            </w:pPr>
            <w:r w:rsidRPr="003C0AD0">
              <w:rPr>
                <w:color w:val="222222"/>
                <w:sz w:val="20"/>
                <w:szCs w:val="20"/>
                <w:lang w:val="ro-RO"/>
              </w:rPr>
              <w:t>A.2.7.Decontarea cheltuielilor efectuate de către Direcția medicală (Ministerul Apărării Naționale) cu acordarea stimulentului de risc</w:t>
            </w:r>
          </w:p>
        </w:tc>
      </w:tr>
    </w:tbl>
    <w:p w14:paraId="53A4C65B"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lastRenderedPageBreak/>
        <w:t>Managementul proiectului a constat în coordonarea, monitorizarea și promovarea proiectului. La nivelul instituțiilor implicate au fost realizate activități de organizare, analiză și monitorizare a stadiului activităților demarate, datelor raportate de unitățile sanitare din subordine și implicate în proiect, precum și celorlalte date transmise în vederea identificării țintelor și indicatorilor. Echipa de proiect a liderului formată din experți tehnici si experți financiari a desfășurat activități specifice pentru realizarea indicatorilor de proiect precum si pentru stabilirea sumelor solicitate prin cererea de rambursare.</w:t>
      </w:r>
    </w:p>
    <w:p w14:paraId="735A802D"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t>Conform Contractului de finanțare, Anexa 3 Măsurile de informare și publicitate au fost in responsabilitatea Liderului de parteneriat Ministerul Sănătății. Astfel, au fost achiziționate 2 bucăți Roll-up, au fost postate doua Comunicate de presa pe site-ul Ministerului Sănătății www.ms.ro (1 comunicat de presa la începutul proiectului si 1 comunicat de presa la finalul proiectului) . Activitate a fost realizata 100%. Documentele elaborate la nivelul proiectului și materialele de publicitate au respectat cerințele minimale prevăzute in Manualul de Identitate Vizuala.</w:t>
      </w:r>
    </w:p>
    <w:p w14:paraId="71F4267F"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t xml:space="preserve">În cadrul activităților ce țin de decontarea cheltuielilor cu acordarea stimulentului de risc beneficiarilor prevăzuți la art. 8 din OUG 43/2020, modificările si completările ulterioare au fost elaborate și transmise adrese în vederea colectării datelor aferente personalului care a beneficiat de stimulentul de risc. Pe baza documentelor transmise/primite s-a completat baza de date necesară generării arhivelor POCU Form В pentru persoanele care au beneficiat de stimulentul de risc. </w:t>
      </w:r>
    </w:p>
    <w:p w14:paraId="3E75C28F" w14:textId="77777777" w:rsidR="00126FF0" w:rsidRPr="003C0AD0" w:rsidRDefault="00126FF0" w:rsidP="00126FF0">
      <w:pPr>
        <w:spacing w:before="120" w:line="276" w:lineRule="auto"/>
        <w:rPr>
          <w:rFonts w:cstheme="minorHAnsi"/>
          <w:bCs w:val="0"/>
          <w:sz w:val="20"/>
          <w:szCs w:val="20"/>
          <w:lang w:val="ro-RO"/>
        </w:rPr>
      </w:pPr>
      <w:r w:rsidRPr="003C0AD0">
        <w:rPr>
          <w:rFonts w:cstheme="minorHAnsi"/>
          <w:sz w:val="20"/>
          <w:szCs w:val="20"/>
          <w:lang w:val="ro-RO"/>
        </w:rPr>
        <w:t>Ca rezultat al activităților desfășurate în vederea decontării cheltuielilor cu acordarea stimulentelor de risc beneficiarilor prevăzuți la art. 8 din OUG 43-2020, modificările și completările ulterioare în cadrul cererii de finanțare s-a stabilit ca indicator total de 21.569 beneficiari unici care au primit stimulent de risc.</w:t>
      </w:r>
    </w:p>
    <w:p w14:paraId="46B5BB7F" w14:textId="77777777" w:rsidR="00126FF0" w:rsidRPr="00D30BBC" w:rsidRDefault="00126FF0" w:rsidP="00126FF0">
      <w:pPr>
        <w:spacing w:before="120" w:line="276" w:lineRule="auto"/>
        <w:rPr>
          <w:rFonts w:cstheme="minorHAnsi"/>
          <w:b/>
          <w:i/>
          <w:iCs/>
          <w:color w:val="0072AE"/>
          <w:lang w:val="ro-RO"/>
        </w:rPr>
      </w:pPr>
      <w:r w:rsidRPr="00D30BBC">
        <w:rPr>
          <w:rFonts w:cstheme="minorHAnsi"/>
          <w:b/>
          <w:i/>
          <w:iCs/>
          <w:color w:val="0072AE"/>
          <w:lang w:val="ro-RO"/>
        </w:rPr>
        <w:t>Rezultate aferente planificate</w:t>
      </w:r>
    </w:p>
    <w:tbl>
      <w:tblPr>
        <w:tblStyle w:val="GridTable5Dark-Accent3"/>
        <w:tblW w:w="5000" w:type="pct"/>
        <w:tblLook w:val="0680" w:firstRow="0" w:lastRow="0" w:firstColumn="1" w:lastColumn="0" w:noHBand="1" w:noVBand="1"/>
      </w:tblPr>
      <w:tblGrid>
        <w:gridCol w:w="1697"/>
        <w:gridCol w:w="7320"/>
      </w:tblGrid>
      <w:tr w:rsidR="00126FF0" w:rsidRPr="003C0AD0" w14:paraId="1AC584E6" w14:textId="77777777" w:rsidTr="00FF2A26">
        <w:tc>
          <w:tcPr>
            <w:cnfStyle w:val="001000000000" w:firstRow="0" w:lastRow="0" w:firstColumn="1" w:lastColumn="0" w:oddVBand="0" w:evenVBand="0" w:oddHBand="0" w:evenHBand="0" w:firstRowFirstColumn="0" w:firstRowLastColumn="0" w:lastRowFirstColumn="0" w:lastRowLastColumn="0"/>
            <w:tcW w:w="941" w:type="pct"/>
            <w:shd w:val="clear" w:color="auto" w:fill="002465"/>
          </w:tcPr>
          <w:p w14:paraId="44E6BEEB" w14:textId="77777777" w:rsidR="00126FF0" w:rsidRPr="003C0AD0" w:rsidRDefault="00126FF0" w:rsidP="00FF2A26">
            <w:pPr>
              <w:spacing w:before="120" w:after="120" w:line="276" w:lineRule="auto"/>
              <w:jc w:val="both"/>
              <w:rPr>
                <w:rFonts w:cstheme="minorHAnsi"/>
                <w:sz w:val="20"/>
                <w:szCs w:val="20"/>
                <w:lang w:val="ro-RO"/>
              </w:rPr>
            </w:pPr>
            <w:r w:rsidRPr="003C0AD0">
              <w:rPr>
                <w:rFonts w:eastAsia="Times New Roman" w:cstheme="minorHAnsi"/>
                <w:sz w:val="20"/>
                <w:szCs w:val="20"/>
                <w:lang w:val="ro-RO"/>
              </w:rPr>
              <w:t>Rezultate planificate Etapa 1</w:t>
            </w:r>
          </w:p>
        </w:tc>
        <w:tc>
          <w:tcPr>
            <w:tcW w:w="4059" w:type="pct"/>
          </w:tcPr>
          <w:p w14:paraId="633717A8"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In cadrul acestei subactivitati, echipa de proiect desemnata la nivelul liderului de proiect a desfasurat activitatile de coordonare a tuturor actiunilor tuturor partenerilor, de monitorizare a stadiului implementarii proiectului, si a dispus toate masurile de corectie necesare atingerii rezultatelor proiectului si va intreprinde actiuni specifice de promovare a vizibilitatii proiectului.</w:t>
            </w:r>
          </w:p>
          <w:p w14:paraId="53938383"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Masuri minime de informare și publicitate intreprinse la nivelul liderului proiectului. Vor fi respectate masurile minime de informare si publicitate solicitate prin Orientari privind accesarea finantarilor in cadrul Programului Operational Capital Uman 2014-2020, cu modificarile si completarile ulterioare, activitatile de informare si publicitate realizandu-se cu respectarea regulilor prevazute în Manualul de identitate vizuala. respectiv:</w:t>
            </w:r>
          </w:p>
          <w:p w14:paraId="5D291F9D"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Expunerea unui afis la sediul de implementare a proiectului - sediul Ministerului Sanatatii personalizat cu informatii privind sprijinul financiar acordat din FSE prin POCU, conform obligatiilor manualului beneficiarului si manualului de identitate vizuala; dar si la sediul fiecarui partener si entitati platitoare a stimulentului de risc;</w:t>
            </w:r>
          </w:p>
          <w:p w14:paraId="0DAEC0E0"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lastRenderedPageBreak/>
              <w:t>Postarea de roll-up-uri la sediul Ministerului Sanatatii, personalizate cu informatii privind sprijinul financiar acordat din FSE prin POCU, conform obligatiilor manualului beneficiarului si manualului de identitate vizuala;</w:t>
            </w:r>
          </w:p>
          <w:p w14:paraId="042A0800"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Publicarea de comunicate de presa pe site-ul si pe pagina de Facebook a MS si asigurarea cu privire la faptul ca fiecare partener publica comunicate similare pe site-urile sau paginile de FB proprii;</w:t>
            </w:r>
          </w:p>
          <w:p w14:paraId="5B81AB6F"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Documentele de lucru in cadrul proiectului (rapoarte de activitate, rapoarte de progres, etc) vor purta elementele de identitate specifice in conformitate cu manualul de identitate vizuala POCU;</w:t>
            </w:r>
          </w:p>
          <w:p w14:paraId="189AAD73"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Orice fel de documente referitoare la implementarea proiectului vor include o mentiune cu privire la faptul ca proiectul a fost sprijinit prin POCU, FSE.</w:t>
            </w:r>
          </w:p>
          <w:p w14:paraId="00FCCC61"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Echipa de management se va asigura ca, la nivelul institutiilor partenere, sunt indeplinite activitati specifice care vizeaza informarea si publicitatea proiectului.</w:t>
            </w:r>
          </w:p>
          <w:p w14:paraId="7D39502B"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La nivelul partenerilor se vor desfasura activitati specifice privind derularea in bune conditii a proiectului, coordonand implementarea si monitorizarea proiectului la nivelul partenerului si/sau la nivelul institutiilor aflate in subordinea acestuia, dupa caz. Partenerii ,din surse proprii, se vor asigura cu privire la respectarea masurilor minime de informare si publicitate.</w:t>
            </w:r>
          </w:p>
        </w:tc>
      </w:tr>
      <w:tr w:rsidR="00126FF0" w:rsidRPr="003C0AD0" w14:paraId="6BF32832" w14:textId="77777777" w:rsidTr="00FF2A26">
        <w:tc>
          <w:tcPr>
            <w:cnfStyle w:val="001000000000" w:firstRow="0" w:lastRow="0" w:firstColumn="1" w:lastColumn="0" w:oddVBand="0" w:evenVBand="0" w:oddHBand="0" w:evenHBand="0" w:firstRowFirstColumn="0" w:firstRowLastColumn="0" w:lastRowFirstColumn="0" w:lastRowLastColumn="0"/>
            <w:tcW w:w="941" w:type="pct"/>
            <w:shd w:val="clear" w:color="auto" w:fill="002465"/>
          </w:tcPr>
          <w:p w14:paraId="26883390"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lastRenderedPageBreak/>
              <w:t>Rezultate planificate Etapa 2</w:t>
            </w:r>
          </w:p>
        </w:tc>
        <w:tc>
          <w:tcPr>
            <w:tcW w:w="4059" w:type="pct"/>
          </w:tcPr>
          <w:p w14:paraId="522EE424" w14:textId="77777777" w:rsidR="00126FF0" w:rsidRPr="003C0AD0" w:rsidRDefault="00126FF0" w:rsidP="00126FF0">
            <w:pPr>
              <w:pStyle w:val="ListParagraph"/>
              <w:numPr>
                <w:ilvl w:val="0"/>
                <w:numId w:val="57"/>
              </w:numPr>
              <w:spacing w:line="276"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3C0AD0">
              <w:rPr>
                <w:sz w:val="20"/>
                <w:szCs w:val="20"/>
                <w:lang w:val="ro-RO"/>
              </w:rPr>
              <w:t>Decontarea cheltuielilor cu acordarea stimulentului de risc beneficiarilor prevazuti la art.8 din OUG 43/2020, modificarile si completarile ulterioare pentru fiecare partener.</w:t>
            </w:r>
          </w:p>
        </w:tc>
      </w:tr>
    </w:tbl>
    <w:p w14:paraId="6A59EE50" w14:textId="77777777" w:rsidR="00126FF0" w:rsidRPr="003C0AD0" w:rsidRDefault="00126FF0" w:rsidP="00126FF0">
      <w:pPr>
        <w:spacing w:before="120" w:line="276" w:lineRule="auto"/>
        <w:rPr>
          <w:rFonts w:eastAsia="Times New Roman" w:cstheme="minorHAnsi"/>
          <w:color w:val="222222"/>
          <w:sz w:val="20"/>
          <w:szCs w:val="20"/>
          <w:lang w:val="ro-RO"/>
        </w:rPr>
      </w:pPr>
    </w:p>
    <w:p w14:paraId="17185F7D" w14:textId="77777777" w:rsidR="00126FF0" w:rsidRPr="00D30BBC" w:rsidRDefault="00126FF0" w:rsidP="00126FF0">
      <w:pPr>
        <w:autoSpaceDE w:val="0"/>
        <w:autoSpaceDN w:val="0"/>
        <w:adjustRightInd w:val="0"/>
        <w:spacing w:before="120" w:line="276" w:lineRule="auto"/>
        <w:rPr>
          <w:rFonts w:ascii="Calibri" w:hAnsi="Calibri" w:cs="Calibri"/>
          <w:b/>
          <w:i/>
          <w:iCs/>
          <w:color w:val="0072AE"/>
          <w:lang w:val="ro-RO"/>
        </w:rPr>
      </w:pPr>
      <w:r w:rsidRPr="00D30BBC">
        <w:rPr>
          <w:rFonts w:ascii="Calibri" w:hAnsi="Calibri" w:cs="Calibri"/>
          <w:b/>
          <w:i/>
          <w:iCs/>
          <w:color w:val="0072AE"/>
          <w:lang w:val="ro-RO"/>
        </w:rPr>
        <w:t>Principalele activități și rezultate obținute</w:t>
      </w:r>
    </w:p>
    <w:p w14:paraId="1D13EB85" w14:textId="77777777" w:rsidR="00126FF0" w:rsidRPr="003C0AD0" w:rsidRDefault="00126FF0" w:rsidP="00126FF0">
      <w:pPr>
        <w:spacing w:before="120" w:line="276" w:lineRule="auto"/>
        <w:rPr>
          <w:sz w:val="20"/>
          <w:szCs w:val="20"/>
          <w:lang w:val="ro-RO"/>
        </w:rPr>
      </w:pPr>
      <w:r w:rsidRPr="003C0AD0">
        <w:rPr>
          <w:sz w:val="20"/>
          <w:szCs w:val="20"/>
          <w:lang w:val="ro-RO"/>
        </w:rPr>
        <w:t>Managementul proiectului a constat în coordonarea, monitorizarea și promovarea proiectului. La nivelul instituțiilor implicate au fost realizate activități de organizare, analiză și monitorizare a stadiului activităților demarate, datelor raportate de unitățile sanitare din subordine și implicate în proiect, precum și celorlalte date transmise în vederea identificării țintelor și indicatorilor. Echipa de proiect a liderului formată din experți tehnici si experți financiari a desfășurat activități specifice pentru realizarea indicatorilor de proiect precum si pentru stabilirea sumelor solicitate prin cererea de rambursare.</w:t>
      </w:r>
    </w:p>
    <w:p w14:paraId="203F0E22" w14:textId="77777777" w:rsidR="00126FF0" w:rsidRPr="003C0AD0" w:rsidRDefault="00126FF0" w:rsidP="00126FF0">
      <w:pPr>
        <w:spacing w:before="120" w:line="276" w:lineRule="auto"/>
        <w:rPr>
          <w:sz w:val="20"/>
          <w:szCs w:val="20"/>
          <w:lang w:val="ro-RO"/>
        </w:rPr>
      </w:pPr>
      <w:r w:rsidRPr="003C0AD0">
        <w:rPr>
          <w:sz w:val="20"/>
          <w:szCs w:val="20"/>
          <w:lang w:val="ro-RO"/>
        </w:rPr>
        <w:t>Conform Contractului de finanțare, Anexa 3 Măsurile de informare și publicitate au fost in responsabilitatea Liderului de parteneriat Ministerul Sănătății. Astfel, au fost achiziționate 2 bucăți Roll-up, au fost postate doua Comunicate de presa pe site-ul Ministerului Sănătății www.ms.ro (1 comunicat de presa la începutul proiectului si 1 comunicat de presa la finalul proiectului). Activitate a fost realizata 100%. Documentele elaborate la nivelul proiectului și materialele de publicitate au respectat cerințele minimale prevăzute in Manualul de Identitate Vizuala.</w:t>
      </w:r>
    </w:p>
    <w:p w14:paraId="2E0DE666" w14:textId="77777777" w:rsidR="00126FF0" w:rsidRPr="003C0AD0" w:rsidRDefault="00126FF0" w:rsidP="00126FF0">
      <w:pPr>
        <w:spacing w:before="120" w:line="276" w:lineRule="auto"/>
        <w:rPr>
          <w:sz w:val="20"/>
          <w:szCs w:val="20"/>
          <w:lang w:val="ro-RO"/>
        </w:rPr>
      </w:pPr>
      <w:r w:rsidRPr="003C0AD0">
        <w:rPr>
          <w:sz w:val="20"/>
          <w:szCs w:val="20"/>
          <w:lang w:val="ro-RO"/>
        </w:rPr>
        <w:t xml:space="preserve">În cadrul activităților ce țin de decontarea cheltuielilor cu acordarea stimulentului de risc beneficiarilor prevăzuți la art. 8 din OUG 43/2020, modificările si completările ulterioare au fost elaborate și transmise adrese în vederea colectării datelor aferente personalului care a beneficiat de stimulentul de risc. Pe baza documentelor transmise/primite s-a completat baza de date necesară generării arhivelor POCU Form В pentru persoanele care au beneficiat de stimulentul de risc. </w:t>
      </w:r>
    </w:p>
    <w:p w14:paraId="664CABCC" w14:textId="77777777" w:rsidR="00126FF0" w:rsidRPr="003C0AD0" w:rsidRDefault="00126FF0" w:rsidP="00126FF0">
      <w:pPr>
        <w:spacing w:before="120" w:line="276" w:lineRule="auto"/>
        <w:rPr>
          <w:sz w:val="20"/>
          <w:szCs w:val="20"/>
          <w:lang w:val="ro-RO"/>
        </w:rPr>
      </w:pPr>
      <w:r w:rsidRPr="003C0AD0">
        <w:rPr>
          <w:sz w:val="20"/>
          <w:szCs w:val="20"/>
          <w:lang w:val="ro-RO"/>
        </w:rPr>
        <w:t>Ca rezultat al activităților desfășurate în vederea decontării cheltuielilor cu acordarea stimulentelor de risc beneficiarilor prevăzuți la art. 8 din OUG 43-2020, modificările și completările ulterioare în cadrul cererii de finanțare s-a stabilit ca indicator total de 21.569 beneficiari unici care au primit stimulent de risc.</w:t>
      </w:r>
    </w:p>
    <w:p w14:paraId="26679BA9" w14:textId="10D9CAA5" w:rsidR="00126FF0" w:rsidRPr="00D30BBC" w:rsidRDefault="00126FF0" w:rsidP="00126FF0">
      <w:pPr>
        <w:spacing w:before="120" w:line="276" w:lineRule="auto"/>
        <w:rPr>
          <w:b/>
          <w:bCs w:val="0"/>
          <w:i/>
          <w:iCs/>
          <w:color w:val="0072AE"/>
          <w:lang w:val="ro-RO"/>
        </w:rPr>
      </w:pPr>
      <w:r w:rsidRPr="00D30BBC">
        <w:rPr>
          <w:b/>
          <w:i/>
          <w:iCs/>
          <w:color w:val="0072AE"/>
          <w:lang w:val="ro-RO"/>
        </w:rPr>
        <w:lastRenderedPageBreak/>
        <w:t>Indicatori proiect</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61"/>
        <w:gridCol w:w="1355"/>
        <w:gridCol w:w="1382"/>
        <w:gridCol w:w="1319"/>
      </w:tblGrid>
      <w:tr w:rsidR="00126FF0" w:rsidRPr="003C0AD0" w14:paraId="2A80541B"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2465"/>
          </w:tcPr>
          <w:p w14:paraId="6FCB611B" w14:textId="77777777" w:rsidR="00126FF0" w:rsidRPr="003C0AD0" w:rsidRDefault="00126FF0" w:rsidP="00FF2A26">
            <w:pPr>
              <w:spacing w:before="120" w:after="120" w:line="276" w:lineRule="auto"/>
              <w:jc w:val="both"/>
              <w:rPr>
                <w:rFonts w:eastAsia="Times New Roman" w:cstheme="minorHAnsi"/>
                <w:sz w:val="20"/>
                <w:szCs w:val="20"/>
                <w:lang w:val="ro-RO"/>
              </w:rPr>
            </w:pPr>
            <w:r w:rsidRPr="003C0AD0">
              <w:rPr>
                <w:rFonts w:eastAsia="Times New Roman" w:cstheme="minorHAnsi"/>
                <w:sz w:val="20"/>
                <w:szCs w:val="20"/>
                <w:lang w:val="ro-RO"/>
              </w:rPr>
              <w:t>Indicator (comuni FSE/</w:t>
            </w:r>
            <w:r w:rsidRPr="003C0AD0">
              <w:rPr>
                <w:rFonts w:eastAsia="Times New Roman" w:cstheme="minorHAnsi"/>
                <w:b w:val="0"/>
                <w:sz w:val="20"/>
                <w:szCs w:val="20"/>
                <w:lang w:val="ro-RO"/>
              </w:rPr>
              <w:t xml:space="preserve"> </w:t>
            </w:r>
            <w:r w:rsidRPr="003C0AD0">
              <w:rPr>
                <w:rFonts w:eastAsia="Times New Roman" w:cstheme="minorHAnsi"/>
                <w:sz w:val="20"/>
                <w:szCs w:val="20"/>
                <w:lang w:val="ro-RO"/>
              </w:rPr>
              <w:t>ILMT și</w:t>
            </w:r>
            <w:r w:rsidRPr="003C0AD0">
              <w:rPr>
                <w:rFonts w:eastAsia="Times New Roman" w:cstheme="minorHAnsi"/>
                <w:b w:val="0"/>
                <w:sz w:val="20"/>
                <w:szCs w:val="20"/>
                <w:lang w:val="ro-RO"/>
              </w:rPr>
              <w:t xml:space="preserve"> </w:t>
            </w:r>
            <w:r w:rsidRPr="003C0AD0">
              <w:rPr>
                <w:rFonts w:eastAsia="Times New Roman" w:cstheme="minorHAnsi"/>
                <w:sz w:val="20"/>
                <w:szCs w:val="20"/>
                <w:lang w:val="ro-RO"/>
              </w:rPr>
              <w:t>specifici de program)</w:t>
            </w:r>
            <w:r w:rsidRPr="003C0AD0">
              <w:rPr>
                <w:rFonts w:eastAsia="Times New Roman" w:cstheme="minorHAnsi"/>
                <w:b w:val="0"/>
                <w:sz w:val="20"/>
                <w:szCs w:val="20"/>
                <w:lang w:val="ro-RO"/>
              </w:rPr>
              <w:t xml:space="preserve"> - Denumire</w:t>
            </w:r>
          </w:p>
        </w:tc>
        <w:tc>
          <w:tcPr>
            <w:tcW w:w="1417" w:type="dxa"/>
            <w:shd w:val="clear" w:color="auto" w:fill="002465"/>
          </w:tcPr>
          <w:p w14:paraId="68594A48" w14:textId="77777777" w:rsidR="00126FF0" w:rsidRPr="003C0AD0" w:rsidRDefault="00126FF0" w:rsidP="00FF2A2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3C0AD0">
              <w:rPr>
                <w:rFonts w:eastAsia="Times New Roman" w:cstheme="minorHAnsi"/>
                <w:sz w:val="20"/>
                <w:szCs w:val="20"/>
                <w:lang w:val="ro-RO"/>
              </w:rPr>
              <w:t>Indicator</w:t>
            </w:r>
            <w:r w:rsidRPr="003C0AD0">
              <w:rPr>
                <w:rFonts w:eastAsia="Times New Roman" w:cstheme="minorHAnsi"/>
                <w:b w:val="0"/>
                <w:sz w:val="20"/>
                <w:szCs w:val="20"/>
                <w:lang w:val="ro-RO"/>
              </w:rPr>
              <w:t xml:space="preserve">  - ID</w:t>
            </w:r>
          </w:p>
        </w:tc>
        <w:tc>
          <w:tcPr>
            <w:tcW w:w="1418" w:type="dxa"/>
            <w:shd w:val="clear" w:color="auto" w:fill="002465"/>
          </w:tcPr>
          <w:p w14:paraId="4483A790" w14:textId="77777777" w:rsidR="00126FF0" w:rsidRPr="003C0AD0" w:rsidRDefault="00126FF0" w:rsidP="00FF2A2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3C0AD0">
              <w:rPr>
                <w:rFonts w:eastAsia="Times New Roman" w:cstheme="minorHAnsi"/>
                <w:sz w:val="20"/>
                <w:szCs w:val="20"/>
                <w:lang w:val="ro-RO"/>
              </w:rPr>
              <w:t>Valoare prognozată</w:t>
            </w:r>
          </w:p>
        </w:tc>
        <w:tc>
          <w:tcPr>
            <w:tcW w:w="1377" w:type="dxa"/>
            <w:shd w:val="clear" w:color="auto" w:fill="002465"/>
          </w:tcPr>
          <w:p w14:paraId="09C01F60" w14:textId="77777777" w:rsidR="00126FF0" w:rsidRPr="003C0AD0" w:rsidRDefault="00126FF0" w:rsidP="00FF2A2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3C0AD0">
              <w:rPr>
                <w:rFonts w:eastAsia="Times New Roman" w:cstheme="minorHAnsi"/>
                <w:sz w:val="20"/>
                <w:szCs w:val="20"/>
                <w:lang w:val="ro-RO"/>
              </w:rPr>
              <w:t>Valoarea</w:t>
            </w:r>
            <w:r w:rsidRPr="003C0AD0">
              <w:rPr>
                <w:rFonts w:eastAsia="Times New Roman" w:cstheme="minorHAnsi"/>
                <w:b w:val="0"/>
                <w:sz w:val="20"/>
                <w:szCs w:val="20"/>
                <w:lang w:val="ro-RO"/>
              </w:rPr>
              <w:t xml:space="preserve"> </w:t>
            </w:r>
            <w:r w:rsidRPr="003C0AD0">
              <w:rPr>
                <w:rFonts w:eastAsia="Times New Roman" w:cstheme="minorHAnsi"/>
                <w:sz w:val="20"/>
                <w:szCs w:val="20"/>
                <w:lang w:val="ro-RO"/>
              </w:rPr>
              <w:t>realizată</w:t>
            </w:r>
          </w:p>
        </w:tc>
      </w:tr>
      <w:tr w:rsidR="00126FF0" w:rsidRPr="003C0AD0" w14:paraId="3B77323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4"/>
          </w:tcPr>
          <w:p w14:paraId="18276C6C" w14:textId="77777777" w:rsidR="00126FF0" w:rsidRPr="003C0AD0" w:rsidRDefault="00126FF0" w:rsidP="00FF2A26">
            <w:pPr>
              <w:spacing w:before="120" w:after="120" w:line="276" w:lineRule="auto"/>
              <w:jc w:val="both"/>
              <w:rPr>
                <w:rFonts w:eastAsia="Times New Roman" w:cstheme="minorHAnsi"/>
                <w:color w:val="222222"/>
                <w:sz w:val="20"/>
                <w:szCs w:val="20"/>
                <w:lang w:val="ro-RO"/>
              </w:rPr>
            </w:pPr>
            <w:r w:rsidRPr="003C0AD0">
              <w:rPr>
                <w:rFonts w:eastAsia="Times New Roman" w:cstheme="minorHAnsi"/>
                <w:color w:val="222222"/>
                <w:sz w:val="20"/>
                <w:szCs w:val="20"/>
                <w:lang w:val="ro-RO"/>
              </w:rPr>
              <w:t>INDICATORI PRESTABILIȚI DE REALIZARE</w:t>
            </w:r>
          </w:p>
        </w:tc>
      </w:tr>
      <w:tr w:rsidR="00126FF0" w:rsidRPr="003C0AD0" w14:paraId="02C0FF2D" w14:textId="77777777" w:rsidTr="00FF2A26">
        <w:tc>
          <w:tcPr>
            <w:cnfStyle w:val="001000000000" w:firstRow="0" w:lastRow="0" w:firstColumn="1" w:lastColumn="0" w:oddVBand="0" w:evenVBand="0" w:oddHBand="0" w:evenHBand="0" w:firstRowFirstColumn="0" w:firstRowLastColumn="0" w:lastRowFirstColumn="0" w:lastRowLastColumn="0"/>
            <w:tcW w:w="5524" w:type="dxa"/>
          </w:tcPr>
          <w:p w14:paraId="66CD5C2A" w14:textId="77777777" w:rsidR="00126FF0" w:rsidRPr="003C0AD0" w:rsidRDefault="00126FF0" w:rsidP="00FF2A26">
            <w:pPr>
              <w:spacing w:before="120" w:after="120" w:line="276" w:lineRule="auto"/>
              <w:jc w:val="both"/>
              <w:rPr>
                <w:rFonts w:eastAsia="Times New Roman" w:cstheme="minorHAnsi"/>
                <w:color w:val="222222"/>
                <w:sz w:val="20"/>
                <w:szCs w:val="20"/>
                <w:lang w:val="ro-RO"/>
              </w:rPr>
            </w:pPr>
            <w:r w:rsidRPr="003C0AD0">
              <w:rPr>
                <w:rFonts w:eastAsia="Times New Roman" w:cstheme="minorHAnsi"/>
                <w:color w:val="222222"/>
                <w:sz w:val="20"/>
                <w:szCs w:val="20"/>
                <w:lang w:val="ro-RO"/>
              </w:rPr>
              <w:t>CV31 - Număr de participanți sprijiniți în combaterea sau contracararea efectelor pandemiei COVID-19</w:t>
            </w:r>
          </w:p>
        </w:tc>
        <w:tc>
          <w:tcPr>
            <w:tcW w:w="1417" w:type="dxa"/>
          </w:tcPr>
          <w:p w14:paraId="6F559358" w14:textId="77777777" w:rsidR="00126FF0" w:rsidRPr="003C0AD0" w:rsidRDefault="00126FF0" w:rsidP="00FF2A2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20"/>
                <w:szCs w:val="20"/>
                <w:lang w:val="ro-RO"/>
              </w:rPr>
            </w:pPr>
            <w:r w:rsidRPr="003C0AD0">
              <w:rPr>
                <w:rFonts w:eastAsia="Times New Roman" w:cstheme="minorHAnsi"/>
                <w:color w:val="222222"/>
                <w:sz w:val="20"/>
                <w:szCs w:val="20"/>
                <w:lang w:val="ro-RO"/>
              </w:rPr>
              <w:t>CV31</w:t>
            </w:r>
          </w:p>
        </w:tc>
        <w:tc>
          <w:tcPr>
            <w:tcW w:w="1418" w:type="dxa"/>
          </w:tcPr>
          <w:p w14:paraId="410279E0" w14:textId="77777777" w:rsidR="00126FF0" w:rsidRPr="003C0AD0" w:rsidRDefault="00126FF0" w:rsidP="00FF2A2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20"/>
                <w:szCs w:val="20"/>
                <w:lang w:val="ro-RO"/>
              </w:rPr>
            </w:pPr>
            <w:r w:rsidRPr="003C0AD0">
              <w:rPr>
                <w:rFonts w:eastAsia="Times New Roman" w:cstheme="minorHAnsi"/>
                <w:color w:val="222222"/>
                <w:sz w:val="20"/>
                <w:szCs w:val="20"/>
                <w:lang w:val="ro-RO"/>
              </w:rPr>
              <w:t>19.000</w:t>
            </w:r>
          </w:p>
        </w:tc>
        <w:tc>
          <w:tcPr>
            <w:tcW w:w="1377" w:type="dxa"/>
          </w:tcPr>
          <w:p w14:paraId="170A573A" w14:textId="77777777" w:rsidR="00126FF0" w:rsidRPr="003C0AD0" w:rsidRDefault="00126FF0" w:rsidP="00FF2A2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20"/>
                <w:szCs w:val="20"/>
                <w:lang w:val="ro-RO"/>
              </w:rPr>
            </w:pPr>
            <w:r w:rsidRPr="003C0AD0">
              <w:rPr>
                <w:rFonts w:eastAsia="Times New Roman" w:cstheme="minorHAnsi"/>
                <w:color w:val="222222"/>
                <w:sz w:val="20"/>
                <w:szCs w:val="20"/>
                <w:lang w:val="ro-RO"/>
              </w:rPr>
              <w:t>21.569</w:t>
            </w:r>
          </w:p>
        </w:tc>
      </w:tr>
    </w:tbl>
    <w:p w14:paraId="410A102E"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Valoarea prognozată a stimulentelor acordate personalului aflat în linia 1, implicat în activități specifice de furnizare a unor servicii medicale și auxiliare, pacienților diagnosticați și/sau suspecți COVID-19 a fost 19.000 beneficiari, indicatorii atinși au fost 9.689 bărbați și 11.880 femei, total </w:t>
      </w:r>
      <w:r w:rsidRPr="003C0AD0">
        <w:rPr>
          <w:rFonts w:eastAsia="Times New Roman" w:cstheme="minorHAnsi"/>
          <w:b/>
          <w:color w:val="222222"/>
          <w:sz w:val="20"/>
          <w:szCs w:val="20"/>
          <w:lang w:val="ro-RO"/>
        </w:rPr>
        <w:t xml:space="preserve">21.569 beneficiari unici care au primit stimulent de risc, depășindu-se indicatorul stabilit </w:t>
      </w:r>
      <w:r w:rsidRPr="003C0AD0">
        <w:rPr>
          <w:rFonts w:eastAsia="Times New Roman" w:cstheme="minorHAnsi"/>
          <w:color w:val="222222"/>
          <w:sz w:val="20"/>
          <w:szCs w:val="20"/>
          <w:lang w:val="ro-RO"/>
        </w:rPr>
        <w:t>prin CF.</w:t>
      </w:r>
    </w:p>
    <w:p w14:paraId="3A1B7C58"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În urma centralizării documentelor justificative, a rezultat faptul că au fost acordate stimulente de risc după cum urmează:</w:t>
      </w:r>
    </w:p>
    <w:p w14:paraId="4B7E1F53"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Ministerul Sănătății, în calitate de lider de proiect, a acordat stimulentul de risc pentru un număr de 18.578 de beneficiari unici. </w:t>
      </w:r>
    </w:p>
    <w:p w14:paraId="40848772"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Centrul Bugetar Creșe-Primăria Municipiului Bacău a efectuat plăți în valoare de 87.500 de lei pentru 18 beneficiari. </w:t>
      </w:r>
    </w:p>
    <w:p w14:paraId="374D0784"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Inspectoratul General pentru Situații de Urgență a acordat 2.427 de stimulente de risc pentru 2.148 de beneficiari unici, cu excepția plăților realizate prin casierie. </w:t>
      </w:r>
    </w:p>
    <w:p w14:paraId="21262A66"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SC Genome &amp; Genetics SRL a emis 12 stimulente de risc pentru 6 beneficiari. </w:t>
      </w:r>
    </w:p>
    <w:p w14:paraId="50353D8E"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SC Genetic Center SRL a înregistrat 26 de stimulente de risc pentru 13 beneficiari.</w:t>
      </w:r>
    </w:p>
    <w:p w14:paraId="25875AC3"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Universitatea de Medicină și Farmacie "Iuliu Hațieganu" Cluj-Napoca a acordat 33 de stimulente de risc pentru 19 beneficiari. </w:t>
      </w:r>
    </w:p>
    <w:p w14:paraId="54B1AD13"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Direcția Medicală a Ministerului Apărării Naționale a raportat că unitățile sanitare din rețeaua MApN au efectuat plăți pentru 1.188 stimulente de risc destinate a fi acordate unui număr de 787 beneficiari unici.</w:t>
      </w:r>
    </w:p>
    <w:p w14:paraId="3F49A19F"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Cu un total de 21.569 de beneficiari unici care au primit stimulente de risc, programul a avut un impact semnificativ asupra personalului medical care s-a aflat în prima linie a luptei împotriva pandemiei. Această măsură a ajutat la recunoașterea și recompensarea eforturilor lor în mod concret. Decontarea cheltuielilor cu acordarea stimulentelor de risc a contribuit la motivarea și susținerea personalului medical, reducând astfel impactul pandemiei prin servicii medicale de înaltă calitate și asistență sporită. Aceasta a avut un impact pozitiv asupra diminuării incidenței pandemiei.</w:t>
      </w:r>
    </w:p>
    <w:p w14:paraId="06CA23F0"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Programul a avut, de asemenea, efecte indirecte pozitive și de propagare în comunitățile respective, prin creșterea moralului personalului medical și îmbunătățirea accesului la servicii medicale de calitate. Acest lucru a contribuit la consolidarea răspunsului global la pandemie.</w:t>
      </w:r>
    </w:p>
    <w:p w14:paraId="13D15321" w14:textId="77777777" w:rsidR="00126FF0" w:rsidRPr="003C0AD0" w:rsidRDefault="00126FF0" w:rsidP="00126FF0">
      <w:pPr>
        <w:spacing w:before="120" w:line="276" w:lineRule="auto"/>
        <w:rPr>
          <w:i/>
          <w:iCs/>
          <w:color w:val="134753" w:themeColor="accent1"/>
          <w:lang w:val="ro-RO"/>
        </w:rPr>
      </w:pPr>
      <w:r w:rsidRPr="003C0AD0">
        <w:rPr>
          <w:b/>
          <w:i/>
          <w:iCs/>
          <w:color w:val="134753" w:themeColor="accent1"/>
          <w:lang w:val="ro-RO"/>
        </w:rPr>
        <w:t xml:space="preserve">Procesul de management și implementare </w:t>
      </w:r>
    </w:p>
    <w:p w14:paraId="606EE184" w14:textId="77777777" w:rsidR="00126FF0" w:rsidRPr="003C0AD0" w:rsidRDefault="00126FF0" w:rsidP="00126FF0">
      <w:pPr>
        <w:spacing w:before="120" w:line="276" w:lineRule="auto"/>
        <w:rPr>
          <w:rFonts w:eastAsia="Times New Roman" w:cstheme="minorHAnsi"/>
          <w:sz w:val="20"/>
          <w:szCs w:val="20"/>
          <w:lang w:val="ro-RO"/>
        </w:rPr>
      </w:pPr>
      <w:r w:rsidRPr="003C0AD0">
        <w:rPr>
          <w:rFonts w:eastAsia="Times New Roman" w:cstheme="minorHAnsi"/>
          <w:sz w:val="20"/>
          <w:szCs w:val="20"/>
          <w:lang w:val="ro-RO"/>
        </w:rPr>
        <w:t xml:space="preserve">Conform planificării, proiectul trebuia încheiat până la 31 iulie 2022, însă grupul țintă a fost extrem de extins, cuprinzând 19,000 de beneficiari, ceea ce a complicat gestionarea. În cadrul proiectului, s-au emis adrese către unitățile subordonate pentru colectarea datelor referitoare la personalul care a beneficiat de stimulentul de risc. În paralel cu aceasta, au fost implementate numeroase acțiuni pentru centralizarea documentelor justificative. În urma deciziei conducerii, s-a optat pentru colectarea acestor documente, generând un volum foarte mare de </w:t>
      </w:r>
      <w:r w:rsidRPr="003C0AD0">
        <w:rPr>
          <w:rFonts w:eastAsia="Times New Roman" w:cstheme="minorHAnsi"/>
          <w:sz w:val="20"/>
          <w:szCs w:val="20"/>
          <w:lang w:val="ro-RO"/>
        </w:rPr>
        <w:lastRenderedPageBreak/>
        <w:t>informații. A fost necesară crearea unei baze de date pentru gestionarea eficientă a acestor documente. Au apărut probleme în procesul de încărcare a documentelor în platformă, datorită numărului mare de entități implicate, ceea ce a adăugat complexitate și dificultate în desfășurarea activităților. Prin urmare a fost modificata durata si intervalul de implementare a activității prin prelungirea proiectului cu 6 luni fără a afecta scopul și obiectivele proiectului sau valoarea totală a proiectului, respectiv intre data 01.07.2021 si data 31.07.2022, la care se adaugă si perioada de desfășurare a activităților proiectului înainte de semnarea Contractului de Finanțare, conform regulilor de eligibilitate a cheltuielilor.</w:t>
      </w:r>
    </w:p>
    <w:p w14:paraId="18CE7E91"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Au existat dificultăți în gestionarea formularelor POCU, generând inconveniențe în procesul de raportare. Validarea informațiilor a întâmpinat obstacole, iar lucrul cu fișiere Excel s-a dovedit dificil, mai ales având în vedere dimensiunea grupului țintă de 19,000 de persoane. Procesul de transfer al datelor a necesitat acces la POCU Form PIGD, iar volumul mare de date a complicat acest transfer. La început, cererea de documente justificative a inclus și pontajele, însă unele dintre acestea erau scrise manual sau depozitate în arhive, ceea ce a adăugat dificultate procesului. Principala nemulțumire a fost generată de volumul mare de documente. Proiectul, deși simplu în esență, a generat un consum semnificativ de energie din cauza numărului mare de beneficiari implicați. Se sugerează o îmbunătățire a documentelor justificative, reducând numărul de copii necesare și facilitând crearea unei baze de date, mai ales în contextul unui grup țintă mare. Aceasta ar putea reduce consumul de resurse umane la nivelul ministerului și al unităților medicale.</w:t>
      </w:r>
    </w:p>
    <w:p w14:paraId="44DA2C95"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 xml:space="preserve">Implicarea personalului TESA în proces a generat nemulțumiri, mai ales în ceea ce privește remunerația. Aceștia au resimțit insuficiența compensațiilor pentru eforturile depuse. Personalul TESA, expus la riscul COVID, nu a beneficiat de remunerație corespunzătoare pentru această expunere. </w:t>
      </w:r>
    </w:p>
    <w:p w14:paraId="00ED3AE8"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Echipa proiectului a beneficiat de compensații salariale din proiect doar pentru o perioadă de 4 luni, generând o perioadă semnificativă fără remunerare pentru membrii echipei. Din cauza dimensiunilor mari ale proiectului, termenul de implementare de 4 luni s-a dovedit a fi nefezabil pentru a face față volumului de muncă implicat, ceea ce indică necesitatea unei analize detaliate a modului în care proiectul este gestionat și finanțat, precum și a condițiilor de lucru ale personalului implicate. Este posibil să fie necesare ajustări și soluții pentru a îmbunătăți eficiența și satisfacția echipei de proiect.</w:t>
      </w:r>
    </w:p>
    <w:p w14:paraId="27F9838A" w14:textId="77777777" w:rsidR="00126FF0" w:rsidRPr="003C0AD0" w:rsidRDefault="00126FF0" w:rsidP="00126FF0">
      <w:p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Un alt aspect semnificativ este legat de modalitatea în care unii beneficiari au primit stimulentul, în acest caz, prin intermediul casieriei. S-a decis să nu fie incluse cererile lor în estimare,  principala motivare a fost că beneficiarii nu au specificat clar sursa de unde au primit această stimulare, ceea ce ar fi putut genera discuții cu privire la estimări nerealiste și lipsa clarității în privința provenienței acestora. Pentru a preveni extrapolarea erorilor asupra întregului eșantion, s-a hotărât să nu se includă aceste estimări în rapoartele finale. Această decizie a fost luată pentru a menține integritatea și acuratețea datelor raportate în cadrul proiectului. Se sugerează evaluarea și optimizarea programelor de finanțare existente. Acest proces ar putea implica consultarea cu beneficiarii și adaptarea regulilor în funcție de lecțiile învățate din proiectele anterioare.</w:t>
      </w:r>
    </w:p>
    <w:p w14:paraId="2A3813E3" w14:textId="77777777" w:rsidR="00126FF0" w:rsidRPr="003C0AD0" w:rsidRDefault="00126FF0" w:rsidP="00126FF0">
      <w:pPr>
        <w:spacing w:before="120" w:line="276" w:lineRule="auto"/>
        <w:rPr>
          <w:rFonts w:eastAsia="Times New Roman" w:cstheme="minorHAnsi"/>
          <w:color w:val="222222"/>
          <w:sz w:val="20"/>
          <w:szCs w:val="20"/>
          <w:lang w:val="ro-RO"/>
        </w:rPr>
      </w:pPr>
    </w:p>
    <w:p w14:paraId="445FA6C5"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 xml:space="preserve">4      Eficiența intervențiilor </w:t>
      </w:r>
    </w:p>
    <w:p w14:paraId="248DB7B6" w14:textId="77777777" w:rsidR="00126FF0" w:rsidRPr="003C0AD0" w:rsidRDefault="00126FF0" w:rsidP="00126FF0">
      <w:pPr>
        <w:spacing w:before="120" w:line="276" w:lineRule="auto"/>
        <w:rPr>
          <w:bCs w:val="0"/>
          <w:sz w:val="20"/>
          <w:szCs w:val="20"/>
          <w:lang w:val="ro-RO"/>
        </w:rPr>
      </w:pPr>
      <w:r w:rsidRPr="003C0AD0">
        <w:rPr>
          <w:sz w:val="20"/>
          <w:szCs w:val="20"/>
          <w:lang w:val="ro-RO"/>
        </w:rPr>
        <w:t>Proiectul</w:t>
      </w:r>
      <w:r w:rsidRPr="003C0AD0">
        <w:rPr>
          <w:rFonts w:cstheme="minorHAnsi"/>
          <w:sz w:val="20"/>
          <w:szCs w:val="20"/>
          <w:lang w:val="ro-RO"/>
        </w:rPr>
        <w:t xml:space="preserve"> a inclus un grup țintă extins, care a cuprins personal medical aflat în linia întâi în lupta cu pandemia de COVID-19. </w:t>
      </w:r>
      <w:r w:rsidRPr="003C0AD0">
        <w:rPr>
          <w:sz w:val="20"/>
          <w:szCs w:val="20"/>
          <w:lang w:val="ro-RO"/>
        </w:rPr>
        <w:t xml:space="preserve">Feedback-ul de la personalul medical pare să fie pozitiv, beneficiarii exprimându-și mulțumirea, ceea ce indică că proiectul a fost perceput ca un ajutor de către beneficiari. </w:t>
      </w:r>
    </w:p>
    <w:p w14:paraId="6BCD7EB5" w14:textId="77777777" w:rsidR="00126FF0" w:rsidRPr="003C0AD0" w:rsidRDefault="00126FF0" w:rsidP="00126FF0">
      <w:pPr>
        <w:spacing w:before="120" w:line="276" w:lineRule="auto"/>
        <w:rPr>
          <w:rFonts w:cstheme="minorHAnsi"/>
          <w:sz w:val="20"/>
          <w:szCs w:val="20"/>
          <w:lang w:val="ro-RO"/>
        </w:rPr>
      </w:pPr>
      <w:r w:rsidRPr="003C0AD0">
        <w:rPr>
          <w:sz w:val="20"/>
          <w:szCs w:val="20"/>
          <w:lang w:val="ro-RO"/>
        </w:rPr>
        <w:t xml:space="preserve">Acest program a contribuit la motivarea și susținerea personalului medical, reducând astfel impactul pandemiei prin asigurarea serviciilor medicale și asistență sporită. </w:t>
      </w:r>
      <w:r w:rsidRPr="003C0AD0">
        <w:rPr>
          <w:rFonts w:cstheme="minorHAnsi"/>
          <w:sz w:val="20"/>
          <w:szCs w:val="20"/>
          <w:lang w:val="ro-RO"/>
        </w:rPr>
        <w:t>Cu toate acestea, s-a sugerat că stimulentele acordate ar putea fi insuficiente pentru a satisface nevoile personalului medical în contextul prelungirii pandemiei.</w:t>
      </w:r>
    </w:p>
    <w:p w14:paraId="4582CB6E" w14:textId="77777777" w:rsidR="00126FF0" w:rsidRPr="003C0AD0" w:rsidRDefault="00126FF0" w:rsidP="00126FF0">
      <w:pPr>
        <w:spacing w:before="120" w:line="276" w:lineRule="auto"/>
        <w:rPr>
          <w:bCs w:val="0"/>
          <w:sz w:val="20"/>
          <w:szCs w:val="20"/>
          <w:lang w:val="ro-RO"/>
        </w:rPr>
      </w:pPr>
      <w:r w:rsidRPr="003C0AD0">
        <w:rPr>
          <w:sz w:val="20"/>
          <w:szCs w:val="20"/>
          <w:lang w:val="ro-RO"/>
        </w:rPr>
        <w:lastRenderedPageBreak/>
        <w:t>Totuși, stimulentele au fost finanțate din bugetul de stat, inclusiv uneori cu câte 3 plăți pe lună, respectiv dacă fost acordate 3 stimulente, dar decontate doar 1, ar putea fi necesar să se analizeze dacă acest lucru a fost suficient pentru a satisface nevoile personalului medical în contextul prelungirii situației pandemice.</w:t>
      </w:r>
    </w:p>
    <w:p w14:paraId="45C32788" w14:textId="77777777" w:rsidR="00126FF0" w:rsidRPr="003C0AD0" w:rsidRDefault="00126FF0" w:rsidP="00126FF0">
      <w:pPr>
        <w:spacing w:before="120" w:line="276" w:lineRule="auto"/>
        <w:rPr>
          <w:bCs w:val="0"/>
          <w:sz w:val="20"/>
          <w:szCs w:val="20"/>
          <w:lang w:val="ro-RO"/>
        </w:rPr>
      </w:pPr>
    </w:p>
    <w:p w14:paraId="6AD06DD0"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5       Coerență și complementaritate</w:t>
      </w:r>
    </w:p>
    <w:p w14:paraId="5911A37F" w14:textId="77777777" w:rsidR="00126FF0" w:rsidRPr="003C0AD0" w:rsidRDefault="00126FF0" w:rsidP="00126FF0">
      <w:pPr>
        <w:spacing w:before="120" w:line="276" w:lineRule="auto"/>
        <w:rPr>
          <w:sz w:val="20"/>
          <w:szCs w:val="20"/>
          <w:lang w:val="ro-RO"/>
        </w:rPr>
      </w:pPr>
      <w:r w:rsidRPr="003C0AD0">
        <w:rPr>
          <w:sz w:val="20"/>
          <w:szCs w:val="20"/>
          <w:lang w:val="ro-RO"/>
        </w:rPr>
        <w:t>Necesitățile și preferințele exprimate de către beneficiar privind tipurile de finanțări destinate personalului medical și entităților medicale au fost:</w:t>
      </w:r>
    </w:p>
    <w:p w14:paraId="14BA1E60"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Dezvoltarea unui program de stimulente financiare pentru personalul TESA din cadrul spitalului.</w:t>
      </w:r>
    </w:p>
    <w:p w14:paraId="432BF72E"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Obținerea de finanțare pentru modernizarea infrastructurii medicale și extinderea serviciilor în comunitățile mai puțin accesibile, cum ar fi, achiziționarea de echipament de ecograf performant pentru utilizare în locații îndepărtate. Aceasta ar putea îmbunătăți accesul la servicii medicale de diagnostic în comunitățile rurale sau izolate.</w:t>
      </w:r>
    </w:p>
    <w:p w14:paraId="08B6834B"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Explorarea posibilităților de parteneriate cu organizații finanțatoare pentru a obține sprijin financiar și tehnologic în implementarea proiectelor medicale descentralizate.</w:t>
      </w:r>
    </w:p>
    <w:p w14:paraId="5CD79715"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Dezvoltarea unui proiect cuprinzător de modernizare a facilităților medicale, incluzând achiziționarea de echipamente medicale avansate și îmbunătățirea capacităților existente.</w:t>
      </w:r>
    </w:p>
    <w:p w14:paraId="55CBDB5E" w14:textId="77777777" w:rsidR="00126FF0" w:rsidRPr="003C0AD0" w:rsidRDefault="00126FF0" w:rsidP="00126FF0">
      <w:pPr>
        <w:pStyle w:val="ListParagraph"/>
        <w:numPr>
          <w:ilvl w:val="0"/>
          <w:numId w:val="66"/>
        </w:numPr>
        <w:spacing w:before="120" w:line="276" w:lineRule="auto"/>
        <w:rPr>
          <w:rFonts w:eastAsia="Times New Roman" w:cstheme="minorHAnsi"/>
          <w:color w:val="222222"/>
          <w:sz w:val="20"/>
          <w:szCs w:val="20"/>
          <w:lang w:val="ro-RO"/>
        </w:rPr>
      </w:pPr>
      <w:r w:rsidRPr="003C0AD0">
        <w:rPr>
          <w:rFonts w:eastAsia="Times New Roman" w:cstheme="minorHAnsi"/>
          <w:color w:val="222222"/>
          <w:sz w:val="20"/>
          <w:szCs w:val="20"/>
          <w:lang w:val="ro-RO"/>
        </w:rPr>
        <w:t>Integrarea unor programe de formare pentru personalul medical în utilizarea noilor tehnologii și echipamente medicale.</w:t>
      </w:r>
    </w:p>
    <w:p w14:paraId="08AB7DB8" w14:textId="77777777" w:rsidR="00126FF0" w:rsidRPr="003C0AD0" w:rsidRDefault="00126FF0" w:rsidP="00126FF0">
      <w:pPr>
        <w:pStyle w:val="ListParagraph"/>
        <w:spacing w:before="120" w:line="276" w:lineRule="auto"/>
        <w:rPr>
          <w:rFonts w:eastAsia="Times New Roman" w:cstheme="minorHAnsi"/>
          <w:color w:val="222222"/>
          <w:sz w:val="20"/>
          <w:szCs w:val="20"/>
          <w:lang w:val="ro-RO"/>
        </w:rPr>
      </w:pPr>
    </w:p>
    <w:p w14:paraId="3602A3C8"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cstheme="minorHAnsi"/>
          <w:b/>
          <w:i/>
          <w:iCs/>
          <w:color w:val="134753" w:themeColor="accent1"/>
          <w:lang w:val="ro-RO"/>
        </w:rPr>
      </w:pPr>
      <w:r w:rsidRPr="003C0AD0">
        <w:rPr>
          <w:rFonts w:cstheme="minorHAnsi"/>
          <w:b/>
          <w:i/>
          <w:iCs/>
          <w:color w:val="134753" w:themeColor="accent1"/>
          <w:lang w:val="ro-RO"/>
        </w:rPr>
        <w:t>6        Concluzii și lecții învățate</w:t>
      </w:r>
    </w:p>
    <w:p w14:paraId="1E520261"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Proiectul finanțat din resurse REACT-EU a avut un impact important în contracararea efectelor crizei generate de pandemia de COVID-19, oferind sprijin personalului medical și contribuind la consolidarea răspunsului la pandemie. Cu toate acestea, au fost identificate aspecte care necesită îmbunătățire, mai ales în ceea ce privește gestionarea documentelor și eficiența implementării.</w:t>
      </w:r>
    </w:p>
    <w:p w14:paraId="4B320B18"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 xml:space="preserve">Conform beneficiarului, programul adus un beneficiu semnificativ, indiferent de dificultățile întâmpinate. Totuși, se exprimă nevoia unei sincronizări mai bune a regulilor în cadrul proiectelor. Recomandarea ar fi să existe o mai mare stabilitate și claritate în regulile de implementare ale proiectelor. </w:t>
      </w:r>
    </w:p>
    <w:p w14:paraId="59E078F9"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Proiectul a întâmpinat dificultăți în gestionarea datelor și documentelor, din cauza numărului mare de beneficiari implicați. Durata inițială de implementare de 4 luni s-a dovedit a fi insuficientă pentru a face față volumului de muncă implicat, ceea ce a condus la prelungirea proiectului cu 6 luni. Au existat obstacole legate de volumul mare de documente, gestionarea formularelor și transferul datelor.</w:t>
      </w:r>
    </w:p>
    <w:p w14:paraId="138DDFD2"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În general, recomandările se axează pe obținerea unei mai mari eficiențe în implementare, pe claritatea și stabilitatea regulilor proiectelor, precum și pe reducerea consumului de resurse umane prin îmbunătățirea documentelor și proceselor implicate. Este important să se ia în considerare aceste feedback-uri pentru a îmbunătăți viitoarele proiecte și programe de finanțare.</w:t>
      </w:r>
    </w:p>
    <w:p w14:paraId="44D03C54"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Este important să se construiască parteneriate solide cu autoritățile locale, organizații non-guvernamentale și posibili parteneri pentru a spori șansele de obținere a finanțării necesare și a asigura succesul proiectelor. Propunerile de proiect trebuie să fie bine elaborate, evidențiind impactul pozitiv asupra serviciilor medicale și beneficiilor pentru comunități.</w:t>
      </w:r>
    </w:p>
    <w:p w14:paraId="03A72F79"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t>Este necesară o analiză detaliată a modului în care proiectele sunt elaborate și gestionate, pentru a asigura eficiența și satisfacția echipei de proiect.</w:t>
      </w:r>
    </w:p>
    <w:p w14:paraId="3FD4D6FA" w14:textId="77777777" w:rsidR="00126FF0" w:rsidRPr="003C0AD0" w:rsidRDefault="00126FF0" w:rsidP="00126FF0">
      <w:pPr>
        <w:spacing w:before="120" w:line="276" w:lineRule="auto"/>
        <w:rPr>
          <w:rFonts w:cstheme="minorHAnsi"/>
          <w:sz w:val="20"/>
          <w:szCs w:val="20"/>
          <w:lang w:val="ro-RO"/>
        </w:rPr>
      </w:pPr>
      <w:r w:rsidRPr="003C0AD0">
        <w:rPr>
          <w:rFonts w:cstheme="minorHAnsi"/>
          <w:sz w:val="20"/>
          <w:szCs w:val="20"/>
          <w:lang w:val="ro-RO"/>
        </w:rPr>
        <w:lastRenderedPageBreak/>
        <w:t>Se recomandă evaluarea și optimizarea programelor de finanțare existente, consultarea cu beneficiarii și adaptarea regulilor în funcție de lecțiile învățate din proiectele anterioare.</w:t>
      </w:r>
    </w:p>
    <w:p w14:paraId="6347FA21" w14:textId="77777777" w:rsidR="00126FF0" w:rsidRDefault="00126FF0" w:rsidP="00126FF0">
      <w:pPr>
        <w:autoSpaceDE w:val="0"/>
        <w:autoSpaceDN w:val="0"/>
        <w:adjustRightInd w:val="0"/>
        <w:spacing w:before="120" w:line="276" w:lineRule="auto"/>
        <w:rPr>
          <w:rFonts w:ascii="Arial" w:hAnsi="Arial" w:cs="Arial"/>
          <w:sz w:val="16"/>
          <w:szCs w:val="16"/>
          <w:lang w:val="ro-RO"/>
        </w:rPr>
      </w:pPr>
    </w:p>
    <w:p w14:paraId="43ED8C0C"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46DE0535"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725DFC6D"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0458FF2D"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730F0ED2"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50C2364"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23E9D3D4"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ACC24BD"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4DEEF8D2"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5444EFFB"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26BB69D8"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4E234B3"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A443AB3"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2187731"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65E59E14"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6813A544"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2B7357DC"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25D13457"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551DFB8B"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75806482"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BB8D790"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45602C26"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16039916"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7D3C05FE"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4B18117"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781B2E6D"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0E4F65B3"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6260D009"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01339D82"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43C80452" w14:textId="77777777" w:rsidR="00D30BBC" w:rsidRDefault="00D30BBC" w:rsidP="00126FF0">
      <w:pPr>
        <w:autoSpaceDE w:val="0"/>
        <w:autoSpaceDN w:val="0"/>
        <w:adjustRightInd w:val="0"/>
        <w:spacing w:before="120" w:line="276" w:lineRule="auto"/>
        <w:rPr>
          <w:rFonts w:ascii="Arial" w:hAnsi="Arial" w:cs="Arial"/>
          <w:sz w:val="16"/>
          <w:szCs w:val="16"/>
          <w:lang w:val="ro-RO"/>
        </w:rPr>
      </w:pPr>
    </w:p>
    <w:p w14:paraId="377B6333" w14:textId="77777777" w:rsidR="00D30BBC" w:rsidRPr="003C0AD0" w:rsidRDefault="00D30BBC" w:rsidP="00126FF0">
      <w:pPr>
        <w:autoSpaceDE w:val="0"/>
        <w:autoSpaceDN w:val="0"/>
        <w:adjustRightInd w:val="0"/>
        <w:spacing w:before="120" w:line="276" w:lineRule="auto"/>
        <w:rPr>
          <w:rFonts w:ascii="Arial" w:hAnsi="Arial" w:cs="Arial"/>
          <w:sz w:val="16"/>
          <w:szCs w:val="16"/>
          <w:lang w:val="ro-RO"/>
        </w:rPr>
      </w:pPr>
    </w:p>
    <w:p w14:paraId="5B539E80" w14:textId="1A82B70E" w:rsidR="00126FF0" w:rsidRPr="00013E00" w:rsidRDefault="00126FF0" w:rsidP="00013E00">
      <w:pPr>
        <w:pStyle w:val="Heading2"/>
        <w:numPr>
          <w:ilvl w:val="0"/>
          <w:numId w:val="0"/>
        </w:numPr>
        <w:ind w:left="357" w:hanging="357"/>
        <w:rPr>
          <w:b/>
          <w:bCs/>
        </w:rPr>
      </w:pPr>
      <w:bookmarkStart w:id="86" w:name="_Toc154147222"/>
      <w:r w:rsidRPr="00013E00">
        <w:rPr>
          <w:b/>
          <w:bCs/>
        </w:rPr>
        <w:lastRenderedPageBreak/>
        <w:t>Anexa 4.2. Studii de Caz POIM</w:t>
      </w:r>
      <w:bookmarkEnd w:id="86"/>
      <w:r w:rsidRPr="00013E00">
        <w:rPr>
          <w:b/>
          <w:bCs/>
        </w:rPr>
        <w:t xml:space="preserve">  </w:t>
      </w:r>
    </w:p>
    <w:p w14:paraId="31F47E86" w14:textId="3814BEB4" w:rsidR="00126FF0" w:rsidRPr="00C609F6" w:rsidRDefault="0078416F" w:rsidP="00E04EB4">
      <w:pPr>
        <w:pStyle w:val="Titlu3Heading3"/>
        <w:numPr>
          <w:ilvl w:val="2"/>
          <w:numId w:val="195"/>
        </w:numPr>
        <w:rPr>
          <w:color w:val="0072AE"/>
        </w:rPr>
      </w:pPr>
      <w:bookmarkStart w:id="87" w:name="_Toc154147223"/>
      <w:r w:rsidRPr="00C609F6">
        <w:rPr>
          <w:color w:val="0072AE"/>
        </w:rPr>
        <w:t>Metodologia</w:t>
      </w:r>
      <w:r w:rsidR="00126FF0" w:rsidRPr="00C609F6">
        <w:rPr>
          <w:color w:val="0072AE"/>
        </w:rPr>
        <w:t xml:space="preserve"> de selecție a Studiilor de Caz</w:t>
      </w:r>
      <w:bookmarkEnd w:id="87"/>
      <w:r w:rsidR="00126FF0" w:rsidRPr="00C609F6">
        <w:rPr>
          <w:color w:val="0072AE"/>
        </w:rPr>
        <w:t xml:space="preserve"> </w:t>
      </w:r>
    </w:p>
    <w:p w14:paraId="0BA6B559"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1587C292"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1440071A" w14:textId="77777777" w:rsidR="00126FF0" w:rsidRPr="003C0AD0" w:rsidRDefault="00126FF0" w:rsidP="00126FF0">
      <w:pPr>
        <w:suppressAutoHyphens/>
        <w:spacing w:line="276" w:lineRule="auto"/>
        <w:rPr>
          <w:rFonts w:ascii="Calibri" w:hAnsi="Calibri" w:cs="Calibri"/>
          <w:bCs w:val="0"/>
          <w:szCs w:val="20"/>
          <w:lang w:val="ro-RO" w:eastAsia="ar-SA"/>
        </w:rPr>
      </w:pPr>
      <w:r w:rsidRPr="003C0AD0">
        <w:rPr>
          <w:rFonts w:ascii="Calibri" w:hAnsi="Calibri" w:cs="Calibri"/>
          <w:bCs w:val="0"/>
          <w:szCs w:val="20"/>
          <w:lang w:val="ro-RO" w:eastAsia="ar-SA"/>
        </w:rPr>
        <w:t xml:space="preserve">Pentru AP 10  au fost realizate 10 studii de caz care au acoperit ambele OS-uri (câte 5 pentru fiecare OS) și s-a urmărit și acoperirea regională. </w:t>
      </w:r>
    </w:p>
    <w:p w14:paraId="775D1C6D" w14:textId="77777777" w:rsidR="00126FF0" w:rsidRPr="003C0AD0" w:rsidRDefault="00126FF0" w:rsidP="00126FF0">
      <w:pPr>
        <w:suppressAutoHyphens/>
        <w:spacing w:after="0" w:line="276" w:lineRule="auto"/>
        <w:rPr>
          <w:rFonts w:ascii="Calibri" w:hAnsi="Calibri" w:cs="Calibri"/>
          <w:bCs w:val="0"/>
          <w:szCs w:val="20"/>
          <w:lang w:val="ro-RO" w:eastAsia="ar-SA"/>
        </w:rPr>
      </w:pPr>
      <w:r w:rsidRPr="003C0AD0">
        <w:rPr>
          <w:rFonts w:ascii="Calibri" w:hAnsi="Calibri" w:cs="Calibri"/>
          <w:bCs w:val="0"/>
          <w:szCs w:val="20"/>
          <w:lang w:val="ro-RO" w:eastAsia="ar-SA"/>
        </w:rPr>
        <w:t>Criteriile avute în vedere au fost:</w:t>
      </w:r>
    </w:p>
    <w:p w14:paraId="4A187357" w14:textId="77777777" w:rsidR="00126FF0" w:rsidRPr="003C0AD0" w:rsidRDefault="00126FF0" w:rsidP="00126FF0">
      <w:pPr>
        <w:suppressAutoHyphens/>
        <w:spacing w:after="0" w:line="276" w:lineRule="auto"/>
        <w:ind w:left="720"/>
        <w:rPr>
          <w:rFonts w:ascii="Calibri" w:hAnsi="Calibri" w:cs="Calibri"/>
          <w:bCs w:val="0"/>
          <w:szCs w:val="20"/>
          <w:lang w:val="ro-RO" w:eastAsia="ar-SA"/>
        </w:rPr>
      </w:pPr>
      <w:r w:rsidRPr="003C0AD0">
        <w:rPr>
          <w:rFonts w:ascii="Calibri" w:hAnsi="Calibri" w:cs="Calibri"/>
          <w:bCs w:val="0"/>
          <w:szCs w:val="20"/>
          <w:lang w:val="ro-RO" w:eastAsia="ar-SA"/>
        </w:rPr>
        <w:t xml:space="preserve">1. Reprezentativitatea - studiile de caz trebuie să fie reprezentative din numărul total deproiecte finalizate </w:t>
      </w:r>
    </w:p>
    <w:p w14:paraId="270DA042" w14:textId="77777777" w:rsidR="00126FF0" w:rsidRPr="003C0AD0" w:rsidRDefault="00126FF0" w:rsidP="00126FF0">
      <w:pPr>
        <w:suppressAutoHyphens/>
        <w:spacing w:after="0" w:line="276" w:lineRule="auto"/>
        <w:ind w:left="1440"/>
        <w:rPr>
          <w:rFonts w:ascii="Calibri" w:hAnsi="Calibri" w:cs="Calibri"/>
          <w:bCs w:val="0"/>
          <w:szCs w:val="20"/>
          <w:lang w:val="ro-RO" w:eastAsia="ar-SA"/>
        </w:rPr>
      </w:pPr>
      <w:r w:rsidRPr="003C0AD0">
        <w:rPr>
          <w:rFonts w:ascii="Calibri" w:hAnsi="Calibri" w:cs="Calibri"/>
          <w:bCs w:val="0"/>
          <w:szCs w:val="20"/>
          <w:lang w:val="ro-RO" w:eastAsia="ar-SA"/>
        </w:rPr>
        <w:t>a. Localizare regională</w:t>
      </w:r>
    </w:p>
    <w:p w14:paraId="50C9BAAC" w14:textId="77777777" w:rsidR="00126FF0" w:rsidRPr="003C0AD0" w:rsidRDefault="00126FF0" w:rsidP="00126FF0">
      <w:pPr>
        <w:suppressAutoHyphens/>
        <w:spacing w:after="0" w:line="276" w:lineRule="auto"/>
        <w:ind w:left="1440"/>
        <w:rPr>
          <w:rFonts w:ascii="Calibri" w:hAnsi="Calibri" w:cs="Calibri"/>
          <w:bCs w:val="0"/>
          <w:szCs w:val="20"/>
          <w:lang w:val="ro-RO" w:eastAsia="ar-SA"/>
        </w:rPr>
      </w:pPr>
      <w:r w:rsidRPr="003C0AD0">
        <w:rPr>
          <w:rFonts w:ascii="Calibri" w:hAnsi="Calibri" w:cs="Calibri"/>
          <w:bCs w:val="0"/>
          <w:szCs w:val="20"/>
          <w:lang w:val="ro-RO" w:eastAsia="ar-SA"/>
        </w:rPr>
        <w:t>b. Tip de beneficiari și de proiecte/intervenție- de exemplu:</w:t>
      </w:r>
    </w:p>
    <w:p w14:paraId="660B4940" w14:textId="77777777" w:rsidR="00126FF0" w:rsidRPr="003C0AD0" w:rsidRDefault="00126FF0" w:rsidP="00126FF0">
      <w:pPr>
        <w:suppressAutoHyphens/>
        <w:spacing w:after="0" w:line="276" w:lineRule="auto"/>
        <w:ind w:left="1440"/>
        <w:rPr>
          <w:rFonts w:ascii="Calibri" w:hAnsi="Calibri" w:cs="Calibri"/>
          <w:bCs w:val="0"/>
          <w:szCs w:val="20"/>
          <w:lang w:val="ro-RO" w:eastAsia="ar-SA"/>
        </w:rPr>
      </w:pPr>
      <w:r w:rsidRPr="003C0AD0">
        <w:rPr>
          <w:rFonts w:ascii="Calibri" w:hAnsi="Calibri" w:cs="Calibri"/>
          <w:bCs w:val="0"/>
          <w:szCs w:val="20"/>
          <w:lang w:val="ro-RO" w:eastAsia="ar-SA"/>
        </w:rPr>
        <w:t>- 5 studii de caz pentru  AP 10.1 se vor selecta cate 1 studiu de caz pentru fiecare categorie de beneficiar de finanțare (unități de învățământ, sanitare, centre sociale, UAT etc)</w:t>
      </w:r>
    </w:p>
    <w:p w14:paraId="5A060440" w14:textId="77777777" w:rsidR="00126FF0" w:rsidRPr="003C0AD0" w:rsidRDefault="00126FF0" w:rsidP="00126FF0">
      <w:pPr>
        <w:suppressAutoHyphens/>
        <w:spacing w:after="0" w:line="276" w:lineRule="auto"/>
        <w:ind w:left="1440"/>
        <w:rPr>
          <w:rFonts w:ascii="Calibri" w:hAnsi="Calibri" w:cs="Calibri"/>
          <w:bCs w:val="0"/>
          <w:szCs w:val="20"/>
          <w:lang w:val="ro-RO" w:eastAsia="ar-SA"/>
        </w:rPr>
      </w:pPr>
      <w:r w:rsidRPr="003C0AD0">
        <w:rPr>
          <w:rFonts w:ascii="Calibri" w:hAnsi="Calibri" w:cs="Calibri"/>
          <w:bCs w:val="0"/>
          <w:szCs w:val="20"/>
          <w:lang w:val="ro-RO" w:eastAsia="ar-SA"/>
        </w:rPr>
        <w:t>- 5 studii de caz pentru AP 10.2</w:t>
      </w:r>
    </w:p>
    <w:p w14:paraId="33DDE996" w14:textId="77777777" w:rsidR="00126FF0" w:rsidRPr="003C0AD0" w:rsidRDefault="00126FF0" w:rsidP="00126FF0">
      <w:pPr>
        <w:suppressAutoHyphens/>
        <w:spacing w:after="0" w:line="276" w:lineRule="auto"/>
        <w:ind w:left="720"/>
        <w:rPr>
          <w:rFonts w:ascii="Calibri" w:hAnsi="Calibri" w:cs="Calibri"/>
          <w:bCs w:val="0"/>
          <w:szCs w:val="20"/>
          <w:lang w:val="ro-RO" w:eastAsia="ar-SA"/>
        </w:rPr>
      </w:pPr>
      <w:r w:rsidRPr="003C0AD0">
        <w:rPr>
          <w:rFonts w:ascii="Calibri" w:hAnsi="Calibri" w:cs="Calibri"/>
          <w:bCs w:val="0"/>
          <w:szCs w:val="20"/>
          <w:lang w:val="ro-RO" w:eastAsia="ar-SA"/>
        </w:rPr>
        <w:t>2. Complexitatea - Lista beneficiarilor care vor fi analizați va include și proiecte de dimensiuni financiare diferite;</w:t>
      </w:r>
    </w:p>
    <w:p w14:paraId="6356ED44" w14:textId="77777777" w:rsidR="00126FF0" w:rsidRPr="003C0AD0" w:rsidRDefault="00126FF0" w:rsidP="00126FF0">
      <w:pPr>
        <w:suppressAutoHyphens/>
        <w:spacing w:after="0" w:line="276" w:lineRule="auto"/>
        <w:ind w:left="720"/>
        <w:rPr>
          <w:rFonts w:ascii="Calibri" w:hAnsi="Calibri" w:cs="Calibri"/>
          <w:bCs w:val="0"/>
          <w:szCs w:val="20"/>
          <w:lang w:val="ro-RO" w:eastAsia="ar-SA"/>
        </w:rPr>
      </w:pPr>
      <w:r w:rsidRPr="003C0AD0">
        <w:rPr>
          <w:rFonts w:ascii="Calibri" w:hAnsi="Calibri" w:cs="Calibri"/>
          <w:bCs w:val="0"/>
          <w:szCs w:val="20"/>
          <w:lang w:val="ro-RO" w:eastAsia="ar-SA"/>
        </w:rPr>
        <w:t>3. Disponibilitatea de a participa la exercițiul de evaluare.</w:t>
      </w:r>
    </w:p>
    <w:p w14:paraId="18D93860" w14:textId="77777777" w:rsidR="00126FF0" w:rsidRPr="003C0AD0" w:rsidRDefault="00126FF0" w:rsidP="00126FF0">
      <w:pPr>
        <w:suppressAutoHyphens/>
        <w:spacing w:before="120" w:line="276" w:lineRule="auto"/>
        <w:rPr>
          <w:rFonts w:ascii="Calibri" w:hAnsi="Calibri" w:cs="Calibri"/>
          <w:bCs w:val="0"/>
          <w:szCs w:val="20"/>
          <w:lang w:val="ro-RO" w:eastAsia="ar-SA"/>
        </w:rPr>
      </w:pPr>
      <w:r w:rsidRPr="003C0AD0">
        <w:rPr>
          <w:rFonts w:ascii="Calibri" w:hAnsi="Calibri" w:cs="Calibri"/>
          <w:bCs w:val="0"/>
          <w:szCs w:val="20"/>
          <w:lang w:val="ro-RO" w:eastAsia="ar-SA"/>
        </w:rPr>
        <w:t>Studiile de caz includ minim 2 surse de date (alegerea celor mai adecvate instrumente s-a făcut de la caz la caz, în funcție de specificul fiecărui proiect si de disponibilitatea datelor). În acest sens, am utilizat:</w:t>
      </w:r>
    </w:p>
    <w:p w14:paraId="60547937" w14:textId="77777777" w:rsidR="00126FF0" w:rsidRPr="003C0AD0" w:rsidRDefault="00126FF0" w:rsidP="00126FF0">
      <w:pPr>
        <w:numPr>
          <w:ilvl w:val="0"/>
          <w:numId w:val="43"/>
        </w:numPr>
        <w:suppressAutoHyphens/>
        <w:autoSpaceDN w:val="0"/>
        <w:spacing w:after="0" w:line="276" w:lineRule="auto"/>
        <w:contextualSpacing/>
        <w:rPr>
          <w:rFonts w:ascii="Calibri" w:hAnsi="Calibri" w:cs="Calibri"/>
          <w:bCs w:val="0"/>
          <w:szCs w:val="20"/>
          <w:lang w:val="ro-RO" w:eastAsia="ar-SA"/>
        </w:rPr>
      </w:pPr>
      <w:r w:rsidRPr="003C0AD0">
        <w:rPr>
          <w:rFonts w:ascii="Calibri" w:hAnsi="Calibri" w:cs="Calibri"/>
          <w:bCs w:val="0"/>
          <w:szCs w:val="20"/>
          <w:lang w:val="ro-RO" w:eastAsia="ar-SA"/>
        </w:rPr>
        <w:t>Analiza documentară: cerere de finanțare, raport final de progres, informații disponibile online;</w:t>
      </w:r>
    </w:p>
    <w:p w14:paraId="23BB119E" w14:textId="77777777" w:rsidR="00126FF0" w:rsidRPr="003C0AD0" w:rsidRDefault="00126FF0" w:rsidP="00126FF0">
      <w:pPr>
        <w:numPr>
          <w:ilvl w:val="0"/>
          <w:numId w:val="43"/>
        </w:numPr>
        <w:suppressAutoHyphens/>
        <w:autoSpaceDN w:val="0"/>
        <w:spacing w:after="0" w:line="276" w:lineRule="auto"/>
        <w:contextualSpacing/>
        <w:rPr>
          <w:rFonts w:ascii="Calibri" w:hAnsi="Calibri" w:cs="Calibri"/>
          <w:bCs w:val="0"/>
          <w:szCs w:val="20"/>
          <w:lang w:val="ro-RO" w:eastAsia="ar-SA"/>
        </w:rPr>
      </w:pPr>
      <w:r w:rsidRPr="003C0AD0">
        <w:rPr>
          <w:rFonts w:ascii="Calibri" w:hAnsi="Calibri" w:cs="Calibri"/>
          <w:bCs w:val="0"/>
          <w:szCs w:val="20"/>
          <w:lang w:val="ro-RO" w:eastAsia="ar-SA"/>
        </w:rPr>
        <w:t xml:space="preserve">Interviuri on-line / telefonice/ față în față cu reprezentanții beneficiarului proiectului. </w:t>
      </w:r>
    </w:p>
    <w:p w14:paraId="5A9F9DAF" w14:textId="77777777" w:rsidR="00126FF0" w:rsidRPr="003C0AD0" w:rsidRDefault="00126FF0" w:rsidP="00126FF0">
      <w:pPr>
        <w:suppressAutoHyphens/>
        <w:spacing w:before="120" w:line="276" w:lineRule="auto"/>
        <w:rPr>
          <w:rFonts w:ascii="Calibri" w:hAnsi="Calibri" w:cs="Calibri"/>
          <w:bCs w:val="0"/>
          <w:szCs w:val="20"/>
          <w:lang w:val="ro-RO" w:eastAsia="ar-SA"/>
        </w:rPr>
      </w:pPr>
      <w:r w:rsidRPr="003C0AD0">
        <w:rPr>
          <w:rFonts w:ascii="Calibri" w:hAnsi="Calibri" w:cs="Calibri"/>
          <w:bCs w:val="0"/>
          <w:szCs w:val="20"/>
          <w:lang w:val="ro-RO" w:eastAsia="ar-SA"/>
        </w:rPr>
        <w:t>Studiile de caz au sprijinit atât procesul de colectare de date, cât și analizele calitative, acestea fiind utilizate atât ca metoda de analiză, cât și ca metodă de exemplificare a unor efecte, probleme identificare, factori de influență, impact asupra grupurilor țintă.</w:t>
      </w:r>
    </w:p>
    <w:p w14:paraId="387120C3" w14:textId="77777777" w:rsidR="00126FF0" w:rsidRPr="003C0AD0" w:rsidRDefault="00126FF0" w:rsidP="00126FF0">
      <w:pPr>
        <w:suppressAutoHyphens/>
        <w:spacing w:after="0" w:line="276" w:lineRule="auto"/>
        <w:rPr>
          <w:rFonts w:ascii="Calibri" w:hAnsi="Calibri" w:cs="Calibri"/>
          <w:bCs w:val="0"/>
          <w:szCs w:val="20"/>
          <w:lang w:val="ro-RO" w:eastAsia="ar-SA"/>
        </w:rPr>
      </w:pPr>
      <w:r w:rsidRPr="003C0AD0">
        <w:rPr>
          <w:rFonts w:ascii="Calibri" w:hAnsi="Calibri" w:cs="Calibri"/>
          <w:bCs w:val="0"/>
          <w:szCs w:val="20"/>
          <w:lang w:val="ro-RO" w:eastAsia="ar-SA"/>
        </w:rPr>
        <w:t>Provocări/limitări:</w:t>
      </w:r>
    </w:p>
    <w:p w14:paraId="670298AD" w14:textId="77777777" w:rsidR="00126FF0" w:rsidRPr="003C0AD0" w:rsidRDefault="00126FF0" w:rsidP="00126FF0">
      <w:pPr>
        <w:pStyle w:val="ListParagraph"/>
        <w:numPr>
          <w:ilvl w:val="0"/>
          <w:numId w:val="73"/>
        </w:numPr>
        <w:suppressAutoHyphens/>
        <w:spacing w:after="0" w:line="276" w:lineRule="auto"/>
        <w:contextualSpacing w:val="0"/>
        <w:rPr>
          <w:rFonts w:ascii="Calibri" w:hAnsi="Calibri" w:cs="Calibri"/>
          <w:bCs w:val="0"/>
          <w:szCs w:val="20"/>
          <w:lang w:val="ro-RO" w:eastAsia="ar-SA"/>
        </w:rPr>
      </w:pPr>
      <w:r w:rsidRPr="003C0AD0">
        <w:rPr>
          <w:rFonts w:ascii="Calibri" w:hAnsi="Calibri" w:cs="Calibri"/>
          <w:bCs w:val="0"/>
          <w:szCs w:val="20"/>
          <w:lang w:val="ro-RO" w:eastAsia="ar-SA"/>
        </w:rPr>
        <w:t>Studiul de caz pentru proiectul cod SMIS 141212 (beneficair Spitalului Municipal ''CARITAS'' Rosiorii de Vede)  deoarece beneficiarul nu a răspuns solicitării de a participa la un interviu. Astfel, proiectul a fost înlocuit cu unul similar din lista de rezervă pentru OS 10.1 pentru care au fost găsite mai multe informații.</w:t>
      </w:r>
    </w:p>
    <w:p w14:paraId="69A81BC2" w14:textId="77777777" w:rsidR="00126FF0" w:rsidRPr="003C0AD0" w:rsidRDefault="00126FF0" w:rsidP="00126FF0">
      <w:pPr>
        <w:pStyle w:val="ListParagraph"/>
        <w:numPr>
          <w:ilvl w:val="0"/>
          <w:numId w:val="73"/>
        </w:numPr>
        <w:suppressAutoHyphens/>
        <w:spacing w:after="0" w:line="276" w:lineRule="auto"/>
        <w:contextualSpacing w:val="0"/>
        <w:rPr>
          <w:rFonts w:ascii="Calibri" w:hAnsi="Calibri" w:cs="Calibri"/>
          <w:bCs w:val="0"/>
          <w:szCs w:val="20"/>
          <w:lang w:val="ro-RO" w:eastAsia="ar-SA"/>
        </w:rPr>
      </w:pPr>
      <w:r w:rsidRPr="003C0AD0">
        <w:rPr>
          <w:rFonts w:ascii="Calibri" w:hAnsi="Calibri" w:cs="Calibri"/>
          <w:bCs w:val="0"/>
          <w:szCs w:val="20"/>
          <w:lang w:val="ro-RO" w:eastAsia="ar-SA"/>
        </w:rPr>
        <w:lastRenderedPageBreak/>
        <w:t>Studiul de caz pentru proiectul cod SMIS 149252 (MASPEX ROMANIA  SRL) nu a mai fost realizat deoarece beneficiarul a precizat că a solicitat rezilierea contractului de finanțare. Drept urmare, proiectul a fost înlocuit cu unul similar din lista de rezervă pentru OS 10.2 pentru care s-a și realizat interviul.</w:t>
      </w:r>
    </w:p>
    <w:p w14:paraId="713DC56E"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69CBF2A3" w14:textId="77777777" w:rsidR="00126FF0" w:rsidRPr="003C0AD0" w:rsidRDefault="00126FF0" w:rsidP="00126FF0">
      <w:pPr>
        <w:suppressAutoHyphens/>
        <w:spacing w:after="0" w:line="276" w:lineRule="auto"/>
        <w:rPr>
          <w:rFonts w:ascii="Calibri" w:hAnsi="Calibri" w:cs="Calibri"/>
          <w:bCs w:val="0"/>
          <w:szCs w:val="20"/>
          <w:lang w:val="ro-RO" w:eastAsia="ar-SA"/>
        </w:rPr>
      </w:pPr>
      <w:r w:rsidRPr="003C0AD0">
        <w:rPr>
          <w:rFonts w:ascii="Calibri" w:hAnsi="Calibri" w:cs="Calibri"/>
          <w:bCs w:val="0"/>
          <w:szCs w:val="20"/>
          <w:lang w:val="ro-RO" w:eastAsia="ar-SA"/>
        </w:rPr>
        <w:t>Lista finală a studiilor de caz realizate pentru AP 10 POIM se regăsește în tabelele de mai jos.</w:t>
      </w:r>
    </w:p>
    <w:p w14:paraId="502843C9" w14:textId="77777777" w:rsidR="00126FF0" w:rsidRPr="003C0AD0" w:rsidRDefault="00126FF0" w:rsidP="00126FF0">
      <w:pPr>
        <w:suppressAutoHyphens/>
        <w:spacing w:after="0" w:line="276" w:lineRule="auto"/>
        <w:rPr>
          <w:rFonts w:ascii="Calibri" w:hAnsi="Calibri" w:cs="Calibri"/>
          <w:bCs w:val="0"/>
          <w:szCs w:val="20"/>
          <w:lang w:val="ro-RO" w:eastAsia="ar-SA"/>
        </w:rPr>
      </w:pPr>
    </w:p>
    <w:p w14:paraId="33BD576D" w14:textId="77777777" w:rsidR="00126FF0" w:rsidRPr="003C0AD0" w:rsidRDefault="00126FF0" w:rsidP="00126FF0">
      <w:pPr>
        <w:spacing w:after="160" w:line="254" w:lineRule="auto"/>
        <w:jc w:val="left"/>
        <w:rPr>
          <w:i/>
          <w:lang w:val="ro-RO"/>
        </w:rPr>
        <w:sectPr w:rsidR="00126FF0" w:rsidRPr="003C0AD0" w:rsidSect="006E1CFA">
          <w:headerReference w:type="default" r:id="rId25"/>
          <w:footerReference w:type="default" r:id="rId26"/>
          <w:pgSz w:w="11907" w:h="16840" w:code="9"/>
          <w:pgMar w:top="1440" w:right="1440" w:bottom="1440" w:left="1440" w:header="720" w:footer="720" w:gutter="0"/>
          <w:cols w:space="720"/>
          <w:docGrid w:linePitch="360"/>
        </w:sectPr>
      </w:pPr>
    </w:p>
    <w:p w14:paraId="01CFCF89" w14:textId="77777777" w:rsidR="00126FF0" w:rsidRPr="003C0AD0" w:rsidRDefault="00126FF0" w:rsidP="00126FF0">
      <w:pPr>
        <w:spacing w:after="160" w:line="254" w:lineRule="auto"/>
        <w:jc w:val="left"/>
        <w:rPr>
          <w:i/>
          <w:lang w:val="ro-RO"/>
        </w:rPr>
      </w:pPr>
      <w:r w:rsidRPr="003C0AD0">
        <w:rPr>
          <w:i/>
          <w:lang w:val="ro-RO"/>
        </w:rPr>
        <w:lastRenderedPageBreak/>
        <w:t>Lista studiilor de caz realizate în cadrul AP 10</w:t>
      </w:r>
    </w:p>
    <w:p w14:paraId="1C597391" w14:textId="77777777" w:rsidR="00126FF0" w:rsidRPr="003C0AD0" w:rsidRDefault="00126FF0" w:rsidP="00126FF0">
      <w:pPr>
        <w:spacing w:after="0"/>
        <w:jc w:val="left"/>
        <w:rPr>
          <w:b/>
          <w:bCs w:val="0"/>
          <w:caps/>
          <w:lang w:val="ro-RO"/>
        </w:rPr>
      </w:pPr>
      <w:r w:rsidRPr="003C0AD0">
        <w:rPr>
          <w:b/>
          <w:caps/>
          <w:lang w:val="ro-RO"/>
        </w:rPr>
        <w:t>studii de caz – POIM OS 10.1</w:t>
      </w:r>
    </w:p>
    <w:p w14:paraId="2EB34F61" w14:textId="77777777" w:rsidR="00126FF0" w:rsidRPr="003C0AD0" w:rsidRDefault="00126FF0" w:rsidP="00126FF0">
      <w:pPr>
        <w:spacing w:after="0"/>
        <w:jc w:val="left"/>
        <w:rPr>
          <w:caps/>
          <w:lang w:val="ro-RO"/>
        </w:rPr>
      </w:pPr>
    </w:p>
    <w:tbl>
      <w:tblPr>
        <w:tblStyle w:val="GridTable5Dark-Accent3"/>
        <w:tblW w:w="13972" w:type="dxa"/>
        <w:tblLayout w:type="fixed"/>
        <w:tblLook w:val="0620" w:firstRow="1" w:lastRow="0" w:firstColumn="0" w:lastColumn="0" w:noHBand="1" w:noVBand="1"/>
      </w:tblPr>
      <w:tblGrid>
        <w:gridCol w:w="658"/>
        <w:gridCol w:w="854"/>
        <w:gridCol w:w="2257"/>
        <w:gridCol w:w="3881"/>
        <w:gridCol w:w="1770"/>
        <w:gridCol w:w="1765"/>
        <w:gridCol w:w="1556"/>
        <w:gridCol w:w="1231"/>
      </w:tblGrid>
      <w:tr w:rsidR="00126FF0" w:rsidRPr="003C0AD0" w14:paraId="311BDE4A" w14:textId="77777777" w:rsidTr="00FF2A26">
        <w:trPr>
          <w:cnfStyle w:val="100000000000" w:firstRow="1" w:lastRow="0" w:firstColumn="0" w:lastColumn="0" w:oddVBand="0" w:evenVBand="0" w:oddHBand="0" w:evenHBand="0" w:firstRowFirstColumn="0" w:firstRowLastColumn="0" w:lastRowFirstColumn="0" w:lastRowLastColumn="0"/>
          <w:trHeight w:val="490"/>
        </w:trPr>
        <w:tc>
          <w:tcPr>
            <w:tcW w:w="658" w:type="dxa"/>
            <w:tcBorders>
              <w:top w:val="none" w:sz="0" w:space="0" w:color="auto"/>
              <w:left w:val="none" w:sz="0" w:space="0" w:color="auto"/>
              <w:right w:val="none" w:sz="0" w:space="0" w:color="auto"/>
            </w:tcBorders>
            <w:shd w:val="clear" w:color="auto" w:fill="002465"/>
            <w:hideMark/>
          </w:tcPr>
          <w:p w14:paraId="2FF91494"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Nr. Crt.</w:t>
            </w:r>
          </w:p>
        </w:tc>
        <w:tc>
          <w:tcPr>
            <w:tcW w:w="854" w:type="dxa"/>
            <w:tcBorders>
              <w:top w:val="none" w:sz="0" w:space="0" w:color="auto"/>
              <w:left w:val="none" w:sz="0" w:space="0" w:color="auto"/>
              <w:right w:val="none" w:sz="0" w:space="0" w:color="auto"/>
            </w:tcBorders>
            <w:shd w:val="clear" w:color="auto" w:fill="002465"/>
            <w:hideMark/>
          </w:tcPr>
          <w:p w14:paraId="01975187"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COD SMIS</w:t>
            </w:r>
          </w:p>
        </w:tc>
        <w:tc>
          <w:tcPr>
            <w:tcW w:w="2257" w:type="dxa"/>
            <w:tcBorders>
              <w:top w:val="none" w:sz="0" w:space="0" w:color="auto"/>
              <w:left w:val="none" w:sz="0" w:space="0" w:color="auto"/>
              <w:right w:val="none" w:sz="0" w:space="0" w:color="auto"/>
            </w:tcBorders>
            <w:shd w:val="clear" w:color="auto" w:fill="002465"/>
            <w:hideMark/>
          </w:tcPr>
          <w:p w14:paraId="251F60C4"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TITLU PROIECT</w:t>
            </w:r>
          </w:p>
        </w:tc>
        <w:tc>
          <w:tcPr>
            <w:tcW w:w="3881" w:type="dxa"/>
            <w:tcBorders>
              <w:top w:val="none" w:sz="0" w:space="0" w:color="auto"/>
              <w:left w:val="none" w:sz="0" w:space="0" w:color="auto"/>
              <w:right w:val="none" w:sz="0" w:space="0" w:color="auto"/>
            </w:tcBorders>
            <w:shd w:val="clear" w:color="auto" w:fill="002465"/>
            <w:hideMark/>
          </w:tcPr>
          <w:p w14:paraId="3FD005F0" w14:textId="77777777" w:rsidR="00126FF0" w:rsidRPr="003C0AD0" w:rsidRDefault="00126FF0" w:rsidP="00FF2A26">
            <w:pPr>
              <w:jc w:val="center"/>
              <w:rPr>
                <w:rFonts w:eastAsia="Times New Roman"/>
                <w:color w:val="FF0000"/>
                <w:sz w:val="18"/>
                <w:szCs w:val="18"/>
                <w:lang w:val="ro-RO" w:eastAsia="en-US"/>
              </w:rPr>
            </w:pPr>
            <w:r w:rsidRPr="003C0AD0">
              <w:rPr>
                <w:rFonts w:eastAsia="Times New Roman"/>
                <w:color w:val="FFFFFF"/>
                <w:sz w:val="18"/>
                <w:szCs w:val="18"/>
                <w:lang w:val="ro-RO" w:eastAsia="en-US"/>
              </w:rPr>
              <w:t>DESCRIERE PROIECT/TIP ACȚIUNE</w:t>
            </w:r>
          </w:p>
        </w:tc>
        <w:tc>
          <w:tcPr>
            <w:tcW w:w="1770" w:type="dxa"/>
            <w:tcBorders>
              <w:top w:val="none" w:sz="0" w:space="0" w:color="auto"/>
              <w:left w:val="none" w:sz="0" w:space="0" w:color="auto"/>
              <w:right w:val="none" w:sz="0" w:space="0" w:color="auto"/>
            </w:tcBorders>
            <w:shd w:val="clear" w:color="auto" w:fill="002465"/>
            <w:hideMark/>
          </w:tcPr>
          <w:p w14:paraId="2A809926"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Denumire beneficiar: Lider parteneriat/ Parteneri</w:t>
            </w:r>
          </w:p>
        </w:tc>
        <w:tc>
          <w:tcPr>
            <w:tcW w:w="1765" w:type="dxa"/>
            <w:tcBorders>
              <w:top w:val="none" w:sz="0" w:space="0" w:color="auto"/>
              <w:left w:val="none" w:sz="0" w:space="0" w:color="auto"/>
              <w:right w:val="none" w:sz="0" w:space="0" w:color="auto"/>
            </w:tcBorders>
            <w:shd w:val="clear" w:color="auto" w:fill="002465"/>
            <w:hideMark/>
          </w:tcPr>
          <w:p w14:paraId="22801794"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Tip beneficiar</w:t>
            </w:r>
          </w:p>
        </w:tc>
        <w:tc>
          <w:tcPr>
            <w:tcW w:w="1556" w:type="dxa"/>
            <w:tcBorders>
              <w:top w:val="none" w:sz="0" w:space="0" w:color="auto"/>
              <w:left w:val="none" w:sz="0" w:space="0" w:color="auto"/>
              <w:right w:val="none" w:sz="0" w:space="0" w:color="auto"/>
            </w:tcBorders>
            <w:shd w:val="clear" w:color="auto" w:fill="002465"/>
            <w:hideMark/>
          </w:tcPr>
          <w:p w14:paraId="27155B43"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Total valoare proiect</w:t>
            </w:r>
          </w:p>
        </w:tc>
        <w:tc>
          <w:tcPr>
            <w:tcW w:w="1231" w:type="dxa"/>
            <w:tcBorders>
              <w:top w:val="none" w:sz="0" w:space="0" w:color="auto"/>
              <w:left w:val="none" w:sz="0" w:space="0" w:color="auto"/>
              <w:right w:val="none" w:sz="0" w:space="0" w:color="auto"/>
            </w:tcBorders>
            <w:shd w:val="clear" w:color="auto" w:fill="002465"/>
            <w:hideMark/>
          </w:tcPr>
          <w:p w14:paraId="795AF2A7"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LOCALIZARE PROIECT</w:t>
            </w:r>
          </w:p>
        </w:tc>
      </w:tr>
      <w:tr w:rsidR="00126FF0" w:rsidRPr="003C0AD0" w14:paraId="6243A7B6" w14:textId="77777777" w:rsidTr="00FF2A26">
        <w:trPr>
          <w:trHeight w:val="630"/>
        </w:trPr>
        <w:tc>
          <w:tcPr>
            <w:tcW w:w="658" w:type="dxa"/>
            <w:shd w:val="clear" w:color="auto" w:fill="FFFFFF" w:themeFill="background1"/>
            <w:noWrap/>
            <w:hideMark/>
          </w:tcPr>
          <w:p w14:paraId="152B8CD6" w14:textId="77777777" w:rsidR="00126FF0" w:rsidRPr="003C0AD0" w:rsidRDefault="00126FF0" w:rsidP="00FF2A26">
            <w:pPr>
              <w:jc w:val="right"/>
              <w:rPr>
                <w:rFonts w:eastAsia="Times New Roman"/>
                <w:color w:val="000000"/>
                <w:sz w:val="18"/>
                <w:szCs w:val="18"/>
                <w:lang w:val="ro-RO" w:eastAsia="en-US"/>
              </w:rPr>
            </w:pPr>
            <w:r w:rsidRPr="003C0AD0">
              <w:rPr>
                <w:rFonts w:eastAsia="Times New Roman"/>
                <w:color w:val="000000"/>
                <w:sz w:val="18"/>
                <w:szCs w:val="18"/>
                <w:lang w:val="ro-RO" w:eastAsia="en-US"/>
              </w:rPr>
              <w:t>1</w:t>
            </w:r>
          </w:p>
        </w:tc>
        <w:tc>
          <w:tcPr>
            <w:tcW w:w="854" w:type="dxa"/>
            <w:shd w:val="clear" w:color="auto" w:fill="FFFFFF" w:themeFill="background1"/>
            <w:noWrap/>
            <w:hideMark/>
          </w:tcPr>
          <w:p w14:paraId="42C699F3"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146822</w:t>
            </w:r>
          </w:p>
        </w:tc>
        <w:tc>
          <w:tcPr>
            <w:tcW w:w="2257" w:type="dxa"/>
            <w:shd w:val="clear" w:color="auto" w:fill="FFFFFF" w:themeFill="background1"/>
            <w:hideMark/>
          </w:tcPr>
          <w:p w14:paraId="580CDF8F"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Prevenție și responsabilitate în lupta cu pandemia generată de virusul SARS-CoV-2</w:t>
            </w:r>
          </w:p>
        </w:tc>
        <w:tc>
          <w:tcPr>
            <w:tcW w:w="3881" w:type="dxa"/>
            <w:shd w:val="clear" w:color="auto" w:fill="FFFFFF" w:themeFill="background1"/>
            <w:hideMark/>
          </w:tcPr>
          <w:p w14:paraId="00E95A74" w14:textId="77777777" w:rsidR="00126FF0" w:rsidRPr="003C0AD0" w:rsidRDefault="00126FF0" w:rsidP="00FF2A26">
            <w:pPr>
              <w:rPr>
                <w:rFonts w:eastAsia="Times New Roman"/>
                <w:sz w:val="18"/>
                <w:szCs w:val="18"/>
                <w:lang w:val="ro-RO" w:eastAsia="en-US"/>
              </w:rPr>
            </w:pPr>
            <w:r w:rsidRPr="003C0AD0">
              <w:rPr>
                <w:rFonts w:eastAsia="Times New Roman"/>
                <w:sz w:val="18"/>
                <w:szCs w:val="18"/>
                <w:lang w:val="ro-RO" w:eastAsia="en-US"/>
              </w:rPr>
              <w:t>Dotarea instituțiilor de învățământ superior de stat cu echipamente de protecție / dispozitive medicale...</w:t>
            </w:r>
          </w:p>
        </w:tc>
        <w:tc>
          <w:tcPr>
            <w:tcW w:w="1770" w:type="dxa"/>
            <w:shd w:val="clear" w:color="auto" w:fill="FFFFFF" w:themeFill="background1"/>
            <w:hideMark/>
          </w:tcPr>
          <w:p w14:paraId="133FBE07"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UNIVERSITATEA DE MEDICINA SI FARMACIE ,,IULIU HATIEGANU" CLUJ NAPOCA</w:t>
            </w:r>
          </w:p>
        </w:tc>
        <w:tc>
          <w:tcPr>
            <w:tcW w:w="1765" w:type="dxa"/>
            <w:shd w:val="clear" w:color="auto" w:fill="FFFFFF" w:themeFill="background1"/>
            <w:hideMark/>
          </w:tcPr>
          <w:p w14:paraId="0F69DAA1"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Instituție de învățământ superior de stat acreditată</w:t>
            </w:r>
          </w:p>
        </w:tc>
        <w:tc>
          <w:tcPr>
            <w:tcW w:w="1556" w:type="dxa"/>
            <w:shd w:val="clear" w:color="auto" w:fill="FFFFFF" w:themeFill="background1"/>
            <w:noWrap/>
            <w:hideMark/>
          </w:tcPr>
          <w:p w14:paraId="6AF5076C"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1433258,02</w:t>
            </w:r>
          </w:p>
        </w:tc>
        <w:tc>
          <w:tcPr>
            <w:tcW w:w="1231" w:type="dxa"/>
            <w:shd w:val="clear" w:color="auto" w:fill="FFFFFF" w:themeFill="background1"/>
            <w:noWrap/>
            <w:hideMark/>
          </w:tcPr>
          <w:p w14:paraId="552AB3E1"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Nord-Vest</w:t>
            </w:r>
          </w:p>
        </w:tc>
      </w:tr>
      <w:tr w:rsidR="00126FF0" w:rsidRPr="003C0AD0" w14:paraId="46F40968" w14:textId="77777777" w:rsidTr="00FF2A26">
        <w:trPr>
          <w:trHeight w:val="840"/>
        </w:trPr>
        <w:tc>
          <w:tcPr>
            <w:tcW w:w="658" w:type="dxa"/>
            <w:noWrap/>
            <w:hideMark/>
          </w:tcPr>
          <w:p w14:paraId="5885DD50" w14:textId="77777777" w:rsidR="00126FF0" w:rsidRPr="003C0AD0" w:rsidRDefault="00126FF0" w:rsidP="00FF2A26">
            <w:pPr>
              <w:jc w:val="right"/>
              <w:rPr>
                <w:rFonts w:eastAsia="Times New Roman"/>
                <w:color w:val="000000"/>
                <w:sz w:val="18"/>
                <w:szCs w:val="18"/>
                <w:lang w:val="ro-RO" w:eastAsia="en-US"/>
              </w:rPr>
            </w:pPr>
            <w:r w:rsidRPr="003C0AD0">
              <w:rPr>
                <w:rFonts w:eastAsia="Times New Roman"/>
                <w:color w:val="000000"/>
                <w:sz w:val="18"/>
                <w:szCs w:val="18"/>
                <w:lang w:val="ro-RO" w:eastAsia="en-US"/>
              </w:rPr>
              <w:t>2</w:t>
            </w:r>
          </w:p>
        </w:tc>
        <w:tc>
          <w:tcPr>
            <w:tcW w:w="854" w:type="dxa"/>
            <w:noWrap/>
            <w:hideMark/>
          </w:tcPr>
          <w:p w14:paraId="22882AFE"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143388</w:t>
            </w:r>
          </w:p>
        </w:tc>
        <w:tc>
          <w:tcPr>
            <w:tcW w:w="2257" w:type="dxa"/>
            <w:hideMark/>
          </w:tcPr>
          <w:p w14:paraId="5CE61F73"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Consolidarea capacitatii de gestionare a crizei sanitare COVID-19 prin dotarea corespunzatoare a unitatilor de invatamant preuniversitar de stat din judetul Bacau</w:t>
            </w:r>
          </w:p>
        </w:tc>
        <w:tc>
          <w:tcPr>
            <w:tcW w:w="3881" w:type="dxa"/>
            <w:hideMark/>
          </w:tcPr>
          <w:p w14:paraId="03515C11" w14:textId="77777777" w:rsidR="00126FF0" w:rsidRPr="003C0AD0" w:rsidRDefault="00126FF0" w:rsidP="00FF2A26">
            <w:pPr>
              <w:rPr>
                <w:rFonts w:eastAsia="Times New Roman"/>
                <w:sz w:val="18"/>
                <w:szCs w:val="18"/>
                <w:lang w:val="ro-RO" w:eastAsia="en-US"/>
              </w:rPr>
            </w:pPr>
            <w:r w:rsidRPr="003C0AD0">
              <w:rPr>
                <w:rFonts w:eastAsia="Times New Roman"/>
                <w:sz w:val="18"/>
                <w:szCs w:val="18"/>
                <w:lang w:val="ro-RO" w:eastAsia="en-US"/>
              </w:rPr>
              <w:t>Dotarea unităților de învățământ preuniversitar de stat cu echipamente de protecție / dispozitive medicale …</w:t>
            </w:r>
          </w:p>
        </w:tc>
        <w:tc>
          <w:tcPr>
            <w:tcW w:w="1770" w:type="dxa"/>
            <w:hideMark/>
          </w:tcPr>
          <w:p w14:paraId="6345B11F"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INSPECTORATUL SCOLAR JUDETEAN BACAU</w:t>
            </w:r>
          </w:p>
        </w:tc>
        <w:tc>
          <w:tcPr>
            <w:tcW w:w="1765" w:type="dxa"/>
            <w:hideMark/>
          </w:tcPr>
          <w:p w14:paraId="03A8CDE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Autoritate a administraţiei publice centrale finanţată integral de la bugetul de stat sau BAS</w:t>
            </w:r>
          </w:p>
        </w:tc>
        <w:tc>
          <w:tcPr>
            <w:tcW w:w="1556" w:type="dxa"/>
            <w:noWrap/>
            <w:hideMark/>
          </w:tcPr>
          <w:p w14:paraId="7DEFE703"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13117490,59</w:t>
            </w:r>
          </w:p>
        </w:tc>
        <w:tc>
          <w:tcPr>
            <w:tcW w:w="1231" w:type="dxa"/>
            <w:noWrap/>
            <w:hideMark/>
          </w:tcPr>
          <w:p w14:paraId="777E64F5"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Nord-Est</w:t>
            </w:r>
          </w:p>
        </w:tc>
      </w:tr>
      <w:tr w:rsidR="00126FF0" w:rsidRPr="003C0AD0" w14:paraId="25B7FFF2" w14:textId="77777777" w:rsidTr="00FF2A26">
        <w:trPr>
          <w:trHeight w:val="1130"/>
        </w:trPr>
        <w:tc>
          <w:tcPr>
            <w:tcW w:w="658" w:type="dxa"/>
            <w:shd w:val="clear" w:color="auto" w:fill="FFFFFF" w:themeFill="background1"/>
            <w:noWrap/>
            <w:hideMark/>
          </w:tcPr>
          <w:p w14:paraId="1B19C51B" w14:textId="77777777" w:rsidR="00126FF0" w:rsidRPr="003C0AD0" w:rsidRDefault="00126FF0" w:rsidP="00FF2A26">
            <w:pPr>
              <w:jc w:val="right"/>
              <w:rPr>
                <w:rFonts w:eastAsia="Times New Roman"/>
                <w:color w:val="000000"/>
                <w:sz w:val="18"/>
                <w:szCs w:val="18"/>
                <w:lang w:val="ro-RO" w:eastAsia="en-US"/>
              </w:rPr>
            </w:pPr>
            <w:r w:rsidRPr="003C0AD0">
              <w:rPr>
                <w:rFonts w:eastAsia="Times New Roman"/>
                <w:color w:val="000000"/>
                <w:sz w:val="18"/>
                <w:szCs w:val="18"/>
                <w:lang w:val="ro-RO" w:eastAsia="en-US"/>
              </w:rPr>
              <w:t>3</w:t>
            </w:r>
          </w:p>
        </w:tc>
        <w:tc>
          <w:tcPr>
            <w:tcW w:w="854" w:type="dxa"/>
            <w:shd w:val="clear" w:color="auto" w:fill="FFFFFF" w:themeFill="background1"/>
            <w:noWrap/>
            <w:hideMark/>
          </w:tcPr>
          <w:p w14:paraId="46AB6CFB"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138817</w:t>
            </w:r>
          </w:p>
        </w:tc>
        <w:tc>
          <w:tcPr>
            <w:tcW w:w="2257" w:type="dxa"/>
            <w:shd w:val="clear" w:color="auto" w:fill="FFFFFF" w:themeFill="background1"/>
            <w:hideMark/>
          </w:tcPr>
          <w:p w14:paraId="3980C0A9"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Dotarea centrelor rezidențiale publice din județul Mureș cu echipamente de protecție pentru creșterea capacității de gestionare a crizei sanitare COVID-19</w:t>
            </w:r>
          </w:p>
        </w:tc>
        <w:tc>
          <w:tcPr>
            <w:tcW w:w="3881" w:type="dxa"/>
            <w:shd w:val="clear" w:color="auto" w:fill="FFFFFF" w:themeFill="background1"/>
            <w:hideMark/>
          </w:tcPr>
          <w:p w14:paraId="1B6BE751"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Dotarea centrelor sociale rezidențiale pentru categorii vulnerabile (persoane vârstnice/ persoane cu dizabilități / copii, etc.) din subordinea Unităților administrativ – teritoriale locale și județene cu echipamente de protecție a personalului în special...</w:t>
            </w:r>
          </w:p>
        </w:tc>
        <w:tc>
          <w:tcPr>
            <w:tcW w:w="1770" w:type="dxa"/>
            <w:shd w:val="clear" w:color="auto" w:fill="FFFFFF" w:themeFill="background1"/>
            <w:hideMark/>
          </w:tcPr>
          <w:p w14:paraId="1595D2B0"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JUDEȚUL MUREȘ - CONSILIUL JUDEȚEAN MUREȘ</w:t>
            </w:r>
            <w:r w:rsidRPr="003C0AD0">
              <w:rPr>
                <w:rFonts w:eastAsia="Times New Roman"/>
                <w:color w:val="000000"/>
                <w:sz w:val="18"/>
                <w:szCs w:val="18"/>
                <w:lang w:val="ro-RO" w:eastAsia="en-US"/>
              </w:rPr>
              <w:br/>
              <w:t>Part. - DIRECTIA GENERALA DE ASISTENTA SOCIALA SI PROTECTIA COPILULUI MURES</w:t>
            </w:r>
          </w:p>
        </w:tc>
        <w:tc>
          <w:tcPr>
            <w:tcW w:w="1765" w:type="dxa"/>
            <w:shd w:val="clear" w:color="auto" w:fill="FFFFFF" w:themeFill="background1"/>
            <w:hideMark/>
          </w:tcPr>
          <w:p w14:paraId="2FC06F9F"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Unitate administrativ teritorială nivel judeţean</w:t>
            </w:r>
          </w:p>
        </w:tc>
        <w:tc>
          <w:tcPr>
            <w:tcW w:w="1556" w:type="dxa"/>
            <w:shd w:val="clear" w:color="auto" w:fill="FFFFFF" w:themeFill="background1"/>
            <w:noWrap/>
            <w:hideMark/>
          </w:tcPr>
          <w:p w14:paraId="0486FDC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11800239,14</w:t>
            </w:r>
          </w:p>
        </w:tc>
        <w:tc>
          <w:tcPr>
            <w:tcW w:w="1231" w:type="dxa"/>
            <w:shd w:val="clear" w:color="auto" w:fill="FFFFFF" w:themeFill="background1"/>
            <w:noWrap/>
            <w:hideMark/>
          </w:tcPr>
          <w:p w14:paraId="49C1AA8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Centru</w:t>
            </w:r>
          </w:p>
        </w:tc>
      </w:tr>
      <w:tr w:rsidR="00126FF0" w:rsidRPr="003C0AD0" w14:paraId="40D3DCDE" w14:textId="77777777" w:rsidTr="00FF2A26">
        <w:trPr>
          <w:trHeight w:val="840"/>
        </w:trPr>
        <w:tc>
          <w:tcPr>
            <w:tcW w:w="658" w:type="dxa"/>
            <w:noWrap/>
            <w:hideMark/>
          </w:tcPr>
          <w:p w14:paraId="1EE2A6E8" w14:textId="77777777" w:rsidR="00126FF0" w:rsidRPr="003C0AD0" w:rsidRDefault="00126FF0" w:rsidP="00FF2A26">
            <w:pPr>
              <w:jc w:val="right"/>
              <w:rPr>
                <w:rFonts w:eastAsia="Times New Roman"/>
                <w:color w:val="000000"/>
                <w:sz w:val="18"/>
                <w:szCs w:val="18"/>
                <w:lang w:val="ro-RO" w:eastAsia="en-US"/>
              </w:rPr>
            </w:pPr>
            <w:r w:rsidRPr="003C0AD0">
              <w:rPr>
                <w:rFonts w:eastAsia="Times New Roman"/>
                <w:color w:val="000000"/>
                <w:sz w:val="18"/>
                <w:szCs w:val="18"/>
                <w:lang w:val="ro-RO" w:eastAsia="en-US"/>
              </w:rPr>
              <w:t>4</w:t>
            </w:r>
          </w:p>
        </w:tc>
        <w:tc>
          <w:tcPr>
            <w:tcW w:w="854" w:type="dxa"/>
          </w:tcPr>
          <w:p w14:paraId="7829CA66"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140401</w:t>
            </w:r>
          </w:p>
        </w:tc>
        <w:tc>
          <w:tcPr>
            <w:tcW w:w="2257" w:type="dxa"/>
          </w:tcPr>
          <w:p w14:paraId="7646AD21"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Consolidarea capacităţii de gestionare a crizei sanitare COVID-19 in cadrul Spitalului Clinic Judetean de Urgenta Targu Mureș</w:t>
            </w:r>
          </w:p>
        </w:tc>
        <w:tc>
          <w:tcPr>
            <w:tcW w:w="3881" w:type="dxa"/>
          </w:tcPr>
          <w:p w14:paraId="106CB16B"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Dotarea unităților sanitare publice cu echipamente și aparatură medicală, dispozitive medicale și de protecție medicală, echipamente pentru transport specializat, echipamente pentru decontaminare și suport triaj</w:t>
            </w:r>
          </w:p>
        </w:tc>
        <w:tc>
          <w:tcPr>
            <w:tcW w:w="1770" w:type="dxa"/>
            <w:noWrap/>
          </w:tcPr>
          <w:p w14:paraId="34DF1509"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SPITALUL CLINIC JUDETEAN DE URGENTA TARGU MURES</w:t>
            </w:r>
          </w:p>
        </w:tc>
        <w:tc>
          <w:tcPr>
            <w:tcW w:w="1765" w:type="dxa"/>
          </w:tcPr>
          <w:p w14:paraId="6D36D8D4"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Unităţi cu personalitate juridică aflate în subordinea, sub autoritatea sau în coordonarea Ministerului Sănătăţii</w:t>
            </w:r>
          </w:p>
        </w:tc>
        <w:tc>
          <w:tcPr>
            <w:tcW w:w="1556" w:type="dxa"/>
            <w:noWrap/>
          </w:tcPr>
          <w:p w14:paraId="6C291FB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44288343,93</w:t>
            </w:r>
          </w:p>
        </w:tc>
        <w:tc>
          <w:tcPr>
            <w:tcW w:w="1231" w:type="dxa"/>
            <w:noWrap/>
          </w:tcPr>
          <w:p w14:paraId="00B1D20D"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Centru</w:t>
            </w:r>
          </w:p>
        </w:tc>
      </w:tr>
      <w:tr w:rsidR="00126FF0" w:rsidRPr="003C0AD0" w14:paraId="3BD07C6F" w14:textId="77777777" w:rsidTr="00FF2A26">
        <w:trPr>
          <w:trHeight w:val="840"/>
        </w:trPr>
        <w:tc>
          <w:tcPr>
            <w:tcW w:w="658" w:type="dxa"/>
            <w:vMerge w:val="restart"/>
            <w:shd w:val="clear" w:color="auto" w:fill="FFFFFF" w:themeFill="background1"/>
            <w:noWrap/>
            <w:hideMark/>
          </w:tcPr>
          <w:p w14:paraId="1ACD0792" w14:textId="77777777" w:rsidR="00126FF0" w:rsidRPr="003C0AD0" w:rsidRDefault="00126FF0" w:rsidP="00FF2A26">
            <w:pPr>
              <w:jc w:val="right"/>
              <w:rPr>
                <w:rFonts w:eastAsia="Times New Roman"/>
                <w:color w:val="000000"/>
                <w:sz w:val="18"/>
                <w:szCs w:val="18"/>
                <w:lang w:val="ro-RO" w:eastAsia="en-US"/>
              </w:rPr>
            </w:pPr>
            <w:r w:rsidRPr="003C0AD0">
              <w:rPr>
                <w:rFonts w:eastAsia="Times New Roman"/>
                <w:color w:val="000000"/>
                <w:sz w:val="18"/>
                <w:szCs w:val="18"/>
                <w:lang w:val="ro-RO" w:eastAsia="en-US"/>
              </w:rPr>
              <w:lastRenderedPageBreak/>
              <w:t>5</w:t>
            </w:r>
          </w:p>
        </w:tc>
        <w:tc>
          <w:tcPr>
            <w:tcW w:w="854" w:type="dxa"/>
            <w:shd w:val="clear" w:color="auto" w:fill="FFFFFF" w:themeFill="background1"/>
            <w:noWrap/>
            <w:hideMark/>
          </w:tcPr>
          <w:p w14:paraId="46A81F97"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140372</w:t>
            </w:r>
          </w:p>
        </w:tc>
        <w:tc>
          <w:tcPr>
            <w:tcW w:w="2257" w:type="dxa"/>
            <w:shd w:val="clear" w:color="auto" w:fill="FFFFFF" w:themeFill="background1"/>
            <w:hideMark/>
          </w:tcPr>
          <w:p w14:paraId="3AD0BC7F"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Extinderea capacității de răspuns medical în cazul epidemiilor, pandemiilor și evenimentelor cu victime multiple - Regiunea Bucuresti- Ilfov</w:t>
            </w:r>
          </w:p>
        </w:tc>
        <w:tc>
          <w:tcPr>
            <w:tcW w:w="3881" w:type="dxa"/>
            <w:vMerge w:val="restart"/>
            <w:shd w:val="clear" w:color="auto" w:fill="FFFFFF" w:themeFill="background1"/>
            <w:hideMark/>
          </w:tcPr>
          <w:p w14:paraId="74DC2967" w14:textId="77777777" w:rsidR="00126FF0" w:rsidRPr="003C0AD0" w:rsidRDefault="00126FF0" w:rsidP="00FF2A26">
            <w:pPr>
              <w:rPr>
                <w:rFonts w:eastAsia="Times New Roman"/>
                <w:sz w:val="18"/>
                <w:szCs w:val="18"/>
                <w:lang w:val="ro-RO" w:eastAsia="en-US"/>
              </w:rPr>
            </w:pPr>
            <w:r w:rsidRPr="003C0AD0">
              <w:rPr>
                <w:rFonts w:eastAsia="Times New Roman"/>
                <w:sz w:val="18"/>
                <w:szCs w:val="18"/>
                <w:lang w:val="ro-RO" w:eastAsia="en-US"/>
              </w:rPr>
              <w:t>Dotarea unităților sanitare publice cu echipamente și aparatură medicală, dispozitive medicale și de protecție medicală, echipamente pentru transport specializat, echipamente pentru decontaminare și suport triaj</w:t>
            </w:r>
          </w:p>
        </w:tc>
        <w:tc>
          <w:tcPr>
            <w:tcW w:w="1770" w:type="dxa"/>
            <w:vMerge w:val="restart"/>
            <w:shd w:val="clear" w:color="auto" w:fill="FFFFFF" w:themeFill="background1"/>
            <w:hideMark/>
          </w:tcPr>
          <w:p w14:paraId="3D2D496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Inspectoratul General pentru Situații de Urgență</w:t>
            </w:r>
          </w:p>
        </w:tc>
        <w:tc>
          <w:tcPr>
            <w:tcW w:w="1765" w:type="dxa"/>
            <w:vMerge w:val="restart"/>
            <w:shd w:val="clear" w:color="auto" w:fill="FFFFFF" w:themeFill="background1"/>
            <w:hideMark/>
          </w:tcPr>
          <w:p w14:paraId="0D64FCE9"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Autoritate a administraţiei publice centrale finanţată integral de la bugetul de stat sau BAS</w:t>
            </w:r>
          </w:p>
        </w:tc>
        <w:tc>
          <w:tcPr>
            <w:tcW w:w="1556" w:type="dxa"/>
            <w:shd w:val="clear" w:color="auto" w:fill="FFFFFF" w:themeFill="background1"/>
            <w:noWrap/>
            <w:hideMark/>
          </w:tcPr>
          <w:p w14:paraId="764734FB"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117528340,4</w:t>
            </w:r>
          </w:p>
        </w:tc>
        <w:tc>
          <w:tcPr>
            <w:tcW w:w="1231" w:type="dxa"/>
            <w:vMerge w:val="restart"/>
            <w:shd w:val="clear" w:color="auto" w:fill="FFFFFF" w:themeFill="background1"/>
            <w:noWrap/>
            <w:hideMark/>
          </w:tcPr>
          <w:p w14:paraId="24C8862F"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Bucureşti - Ilfov</w:t>
            </w:r>
          </w:p>
        </w:tc>
      </w:tr>
      <w:tr w:rsidR="00126FF0" w:rsidRPr="003C0AD0" w14:paraId="4E2B624F" w14:textId="77777777" w:rsidTr="00FF2A26">
        <w:trPr>
          <w:trHeight w:val="850"/>
        </w:trPr>
        <w:tc>
          <w:tcPr>
            <w:tcW w:w="658" w:type="dxa"/>
            <w:vMerge/>
            <w:shd w:val="clear" w:color="auto" w:fill="FFFFFF" w:themeFill="background1"/>
            <w:hideMark/>
          </w:tcPr>
          <w:p w14:paraId="4842937A" w14:textId="77777777" w:rsidR="00126FF0" w:rsidRPr="003C0AD0" w:rsidRDefault="00126FF0" w:rsidP="00FF2A26">
            <w:pPr>
              <w:rPr>
                <w:rFonts w:eastAsia="Times New Roman"/>
                <w:color w:val="000000"/>
                <w:sz w:val="18"/>
                <w:szCs w:val="18"/>
                <w:lang w:val="ro-RO" w:eastAsia="en-US"/>
              </w:rPr>
            </w:pPr>
          </w:p>
        </w:tc>
        <w:tc>
          <w:tcPr>
            <w:tcW w:w="854" w:type="dxa"/>
            <w:shd w:val="clear" w:color="auto" w:fill="FFFFFF" w:themeFill="background1"/>
            <w:noWrap/>
            <w:hideMark/>
          </w:tcPr>
          <w:p w14:paraId="3D209167"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140377</w:t>
            </w:r>
          </w:p>
        </w:tc>
        <w:tc>
          <w:tcPr>
            <w:tcW w:w="2257" w:type="dxa"/>
            <w:shd w:val="clear" w:color="auto" w:fill="FFFFFF" w:themeFill="background1"/>
            <w:hideMark/>
          </w:tcPr>
          <w:p w14:paraId="2576ED58"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Extinderea capacității de răspuns medical în cazul epidemiilor, pandemiilor și evenimentelor cu victime multiple - Regiunea Nord-Est</w:t>
            </w:r>
          </w:p>
        </w:tc>
        <w:tc>
          <w:tcPr>
            <w:tcW w:w="3881" w:type="dxa"/>
            <w:vMerge/>
            <w:shd w:val="clear" w:color="auto" w:fill="FFFFFF" w:themeFill="background1"/>
            <w:hideMark/>
          </w:tcPr>
          <w:p w14:paraId="5E7C0309" w14:textId="77777777" w:rsidR="00126FF0" w:rsidRPr="003C0AD0" w:rsidRDefault="00126FF0" w:rsidP="00FF2A26">
            <w:pPr>
              <w:rPr>
                <w:rFonts w:eastAsia="Times New Roman"/>
                <w:sz w:val="18"/>
                <w:szCs w:val="18"/>
                <w:lang w:val="ro-RO" w:eastAsia="en-US"/>
              </w:rPr>
            </w:pPr>
          </w:p>
        </w:tc>
        <w:tc>
          <w:tcPr>
            <w:tcW w:w="1770" w:type="dxa"/>
            <w:vMerge/>
            <w:shd w:val="clear" w:color="auto" w:fill="FFFFFF" w:themeFill="background1"/>
            <w:hideMark/>
          </w:tcPr>
          <w:p w14:paraId="568D67B4" w14:textId="77777777" w:rsidR="00126FF0" w:rsidRPr="003C0AD0" w:rsidRDefault="00126FF0" w:rsidP="00FF2A26">
            <w:pPr>
              <w:rPr>
                <w:rFonts w:eastAsia="Times New Roman"/>
                <w:color w:val="000000"/>
                <w:sz w:val="18"/>
                <w:szCs w:val="18"/>
                <w:lang w:val="ro-RO" w:eastAsia="en-US"/>
              </w:rPr>
            </w:pPr>
          </w:p>
        </w:tc>
        <w:tc>
          <w:tcPr>
            <w:tcW w:w="1765" w:type="dxa"/>
            <w:vMerge/>
            <w:shd w:val="clear" w:color="auto" w:fill="FFFFFF" w:themeFill="background1"/>
            <w:hideMark/>
          </w:tcPr>
          <w:p w14:paraId="09D052C3" w14:textId="77777777" w:rsidR="00126FF0" w:rsidRPr="003C0AD0" w:rsidRDefault="00126FF0" w:rsidP="00FF2A26">
            <w:pPr>
              <w:rPr>
                <w:rFonts w:eastAsia="Times New Roman"/>
                <w:color w:val="000000"/>
                <w:sz w:val="18"/>
                <w:szCs w:val="18"/>
                <w:lang w:val="ro-RO" w:eastAsia="en-US"/>
              </w:rPr>
            </w:pPr>
          </w:p>
        </w:tc>
        <w:tc>
          <w:tcPr>
            <w:tcW w:w="1556" w:type="dxa"/>
            <w:shd w:val="clear" w:color="auto" w:fill="FFFFFF" w:themeFill="background1"/>
            <w:noWrap/>
            <w:hideMark/>
          </w:tcPr>
          <w:p w14:paraId="1803CBAC"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59089865,9</w:t>
            </w:r>
          </w:p>
        </w:tc>
        <w:tc>
          <w:tcPr>
            <w:tcW w:w="1231" w:type="dxa"/>
            <w:vMerge/>
            <w:shd w:val="clear" w:color="auto" w:fill="FFFFFF" w:themeFill="background1"/>
            <w:hideMark/>
          </w:tcPr>
          <w:p w14:paraId="64A94E3D" w14:textId="77777777" w:rsidR="00126FF0" w:rsidRPr="003C0AD0" w:rsidRDefault="00126FF0" w:rsidP="00FF2A26">
            <w:pPr>
              <w:rPr>
                <w:rFonts w:eastAsia="Times New Roman"/>
                <w:color w:val="000000"/>
                <w:sz w:val="16"/>
                <w:szCs w:val="16"/>
                <w:lang w:val="ro-RO" w:eastAsia="en-US"/>
              </w:rPr>
            </w:pPr>
          </w:p>
        </w:tc>
      </w:tr>
    </w:tbl>
    <w:p w14:paraId="71675CF8" w14:textId="77777777" w:rsidR="00126FF0" w:rsidRPr="003C0AD0" w:rsidRDefault="00126FF0" w:rsidP="00126FF0">
      <w:pPr>
        <w:spacing w:after="0"/>
        <w:jc w:val="left"/>
        <w:rPr>
          <w:caps/>
          <w:lang w:val="ro-RO"/>
        </w:rPr>
      </w:pPr>
    </w:p>
    <w:p w14:paraId="256681FE" w14:textId="77777777" w:rsidR="00126FF0" w:rsidRPr="003C0AD0" w:rsidRDefault="00126FF0" w:rsidP="00126FF0">
      <w:pPr>
        <w:spacing w:after="0"/>
        <w:jc w:val="left"/>
        <w:rPr>
          <w:caps/>
          <w:lang w:val="ro-RO"/>
        </w:rPr>
      </w:pPr>
    </w:p>
    <w:p w14:paraId="6895B654" w14:textId="77777777" w:rsidR="00126FF0" w:rsidRPr="003C0AD0" w:rsidRDefault="00126FF0" w:rsidP="00126FF0">
      <w:pPr>
        <w:jc w:val="left"/>
        <w:rPr>
          <w:b/>
          <w:caps/>
          <w:lang w:val="ro-RO"/>
        </w:rPr>
      </w:pPr>
      <w:r w:rsidRPr="003C0AD0">
        <w:rPr>
          <w:b/>
          <w:caps/>
          <w:lang w:val="ro-RO"/>
        </w:rPr>
        <w:t>studii de caz – POIM OS 10.2</w:t>
      </w:r>
    </w:p>
    <w:tbl>
      <w:tblPr>
        <w:tblStyle w:val="GridTable5Dark-Accent3"/>
        <w:tblW w:w="5071" w:type="pct"/>
        <w:tblLayout w:type="fixed"/>
        <w:tblLook w:val="0620" w:firstRow="1" w:lastRow="0" w:firstColumn="0" w:lastColumn="0" w:noHBand="1" w:noVBand="1"/>
      </w:tblPr>
      <w:tblGrid>
        <w:gridCol w:w="455"/>
        <w:gridCol w:w="1095"/>
        <w:gridCol w:w="2267"/>
        <w:gridCol w:w="3820"/>
        <w:gridCol w:w="1698"/>
        <w:gridCol w:w="1839"/>
        <w:gridCol w:w="1749"/>
        <w:gridCol w:w="1225"/>
      </w:tblGrid>
      <w:tr w:rsidR="00126FF0" w:rsidRPr="003C0AD0" w14:paraId="2CC99296" w14:textId="77777777" w:rsidTr="00FF2A26">
        <w:trPr>
          <w:cnfStyle w:val="100000000000" w:firstRow="1" w:lastRow="0" w:firstColumn="0" w:lastColumn="0" w:oddVBand="0" w:evenVBand="0" w:oddHBand="0" w:evenHBand="0" w:firstRowFirstColumn="0" w:firstRowLastColumn="0" w:lastRowFirstColumn="0" w:lastRowLastColumn="0"/>
          <w:trHeight w:val="490"/>
        </w:trPr>
        <w:tc>
          <w:tcPr>
            <w:tcW w:w="161" w:type="pct"/>
            <w:tcBorders>
              <w:top w:val="none" w:sz="0" w:space="0" w:color="auto"/>
              <w:left w:val="none" w:sz="0" w:space="0" w:color="auto"/>
              <w:right w:val="none" w:sz="0" w:space="0" w:color="auto"/>
            </w:tcBorders>
            <w:shd w:val="clear" w:color="auto" w:fill="002465"/>
            <w:hideMark/>
          </w:tcPr>
          <w:p w14:paraId="5280922D"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Nr. Crt.</w:t>
            </w:r>
          </w:p>
        </w:tc>
        <w:tc>
          <w:tcPr>
            <w:tcW w:w="387" w:type="pct"/>
            <w:tcBorders>
              <w:top w:val="none" w:sz="0" w:space="0" w:color="auto"/>
              <w:left w:val="none" w:sz="0" w:space="0" w:color="auto"/>
              <w:right w:val="none" w:sz="0" w:space="0" w:color="auto"/>
            </w:tcBorders>
            <w:shd w:val="clear" w:color="auto" w:fill="002465"/>
            <w:hideMark/>
          </w:tcPr>
          <w:p w14:paraId="2974A423"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COD SMIS</w:t>
            </w:r>
          </w:p>
        </w:tc>
        <w:tc>
          <w:tcPr>
            <w:tcW w:w="801" w:type="pct"/>
            <w:tcBorders>
              <w:top w:val="none" w:sz="0" w:space="0" w:color="auto"/>
              <w:left w:val="none" w:sz="0" w:space="0" w:color="auto"/>
              <w:right w:val="none" w:sz="0" w:space="0" w:color="auto"/>
            </w:tcBorders>
            <w:shd w:val="clear" w:color="auto" w:fill="002465"/>
            <w:hideMark/>
          </w:tcPr>
          <w:p w14:paraId="7AC999BE"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TITLU PROIECT</w:t>
            </w:r>
          </w:p>
        </w:tc>
        <w:tc>
          <w:tcPr>
            <w:tcW w:w="1350" w:type="pct"/>
            <w:tcBorders>
              <w:top w:val="none" w:sz="0" w:space="0" w:color="auto"/>
              <w:left w:val="none" w:sz="0" w:space="0" w:color="auto"/>
              <w:right w:val="none" w:sz="0" w:space="0" w:color="auto"/>
            </w:tcBorders>
            <w:shd w:val="clear" w:color="auto" w:fill="002465"/>
            <w:hideMark/>
          </w:tcPr>
          <w:p w14:paraId="231C15B8"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DESCRIERE PROIECT/TIP ACȚIUNE</w:t>
            </w:r>
          </w:p>
        </w:tc>
        <w:tc>
          <w:tcPr>
            <w:tcW w:w="600" w:type="pct"/>
            <w:tcBorders>
              <w:top w:val="none" w:sz="0" w:space="0" w:color="auto"/>
              <w:left w:val="none" w:sz="0" w:space="0" w:color="auto"/>
              <w:right w:val="none" w:sz="0" w:space="0" w:color="auto"/>
            </w:tcBorders>
            <w:shd w:val="clear" w:color="auto" w:fill="002465"/>
            <w:hideMark/>
          </w:tcPr>
          <w:p w14:paraId="077A0BE3"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Denumire beneficiar: Lider parteneriat/ Parteneri</w:t>
            </w:r>
          </w:p>
        </w:tc>
        <w:tc>
          <w:tcPr>
            <w:tcW w:w="650" w:type="pct"/>
            <w:tcBorders>
              <w:top w:val="none" w:sz="0" w:space="0" w:color="auto"/>
              <w:left w:val="none" w:sz="0" w:space="0" w:color="auto"/>
              <w:right w:val="none" w:sz="0" w:space="0" w:color="auto"/>
            </w:tcBorders>
            <w:shd w:val="clear" w:color="auto" w:fill="002465"/>
            <w:hideMark/>
          </w:tcPr>
          <w:p w14:paraId="7026C759" w14:textId="77777777" w:rsidR="00126FF0" w:rsidRPr="003C0AD0" w:rsidRDefault="00126FF0" w:rsidP="00FF2A26">
            <w:pPr>
              <w:jc w:val="center"/>
              <w:rPr>
                <w:rFonts w:eastAsia="Times New Roman"/>
                <w:sz w:val="18"/>
                <w:szCs w:val="18"/>
                <w:lang w:val="ro-RO" w:eastAsia="en-US"/>
              </w:rPr>
            </w:pPr>
            <w:r w:rsidRPr="003C0AD0">
              <w:rPr>
                <w:rFonts w:eastAsia="Times New Roman"/>
                <w:sz w:val="18"/>
                <w:szCs w:val="18"/>
                <w:lang w:val="ro-RO" w:eastAsia="en-US"/>
              </w:rPr>
              <w:t>Tip beneficiar</w:t>
            </w:r>
          </w:p>
        </w:tc>
        <w:tc>
          <w:tcPr>
            <w:tcW w:w="618" w:type="pct"/>
            <w:tcBorders>
              <w:top w:val="none" w:sz="0" w:space="0" w:color="auto"/>
              <w:left w:val="none" w:sz="0" w:space="0" w:color="auto"/>
              <w:right w:val="none" w:sz="0" w:space="0" w:color="auto"/>
            </w:tcBorders>
            <w:shd w:val="clear" w:color="auto" w:fill="002465"/>
            <w:hideMark/>
          </w:tcPr>
          <w:p w14:paraId="1ABA90E7"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Total valoare proiect</w:t>
            </w:r>
          </w:p>
        </w:tc>
        <w:tc>
          <w:tcPr>
            <w:tcW w:w="433" w:type="pct"/>
            <w:tcBorders>
              <w:top w:val="none" w:sz="0" w:space="0" w:color="auto"/>
              <w:left w:val="none" w:sz="0" w:space="0" w:color="auto"/>
              <w:right w:val="none" w:sz="0" w:space="0" w:color="auto"/>
            </w:tcBorders>
            <w:shd w:val="clear" w:color="auto" w:fill="002465"/>
            <w:hideMark/>
          </w:tcPr>
          <w:p w14:paraId="0255B33B" w14:textId="77777777" w:rsidR="00126FF0" w:rsidRPr="003C0AD0" w:rsidRDefault="00126FF0" w:rsidP="00FF2A26">
            <w:pPr>
              <w:jc w:val="center"/>
              <w:rPr>
                <w:rFonts w:eastAsia="Times New Roman"/>
                <w:color w:val="FFFFFF"/>
                <w:sz w:val="18"/>
                <w:szCs w:val="18"/>
                <w:lang w:val="ro-RO" w:eastAsia="en-US"/>
              </w:rPr>
            </w:pPr>
            <w:r w:rsidRPr="003C0AD0">
              <w:rPr>
                <w:rFonts w:eastAsia="Times New Roman"/>
                <w:color w:val="FFFFFF"/>
                <w:sz w:val="18"/>
                <w:szCs w:val="18"/>
                <w:lang w:val="ro-RO" w:eastAsia="en-US"/>
              </w:rPr>
              <w:t>LOCALIZARE PROIECT</w:t>
            </w:r>
          </w:p>
        </w:tc>
      </w:tr>
      <w:tr w:rsidR="00126FF0" w:rsidRPr="003C0AD0" w14:paraId="0FB2A220" w14:textId="77777777" w:rsidTr="00FF2A26">
        <w:trPr>
          <w:trHeight w:val="720"/>
        </w:trPr>
        <w:tc>
          <w:tcPr>
            <w:tcW w:w="161" w:type="pct"/>
            <w:shd w:val="clear" w:color="auto" w:fill="FFFFFF" w:themeFill="background1"/>
            <w:hideMark/>
          </w:tcPr>
          <w:p w14:paraId="4C09482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1</w:t>
            </w:r>
          </w:p>
        </w:tc>
        <w:tc>
          <w:tcPr>
            <w:tcW w:w="387" w:type="pct"/>
            <w:shd w:val="clear" w:color="auto" w:fill="FFFFFF" w:themeFill="background1"/>
            <w:hideMark/>
          </w:tcPr>
          <w:p w14:paraId="1B21F1D6"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130190</w:t>
            </w:r>
          </w:p>
        </w:tc>
        <w:tc>
          <w:tcPr>
            <w:tcW w:w="801" w:type="pct"/>
            <w:shd w:val="clear" w:color="auto" w:fill="FFFFFF" w:themeFill="background1"/>
            <w:hideMark/>
          </w:tcPr>
          <w:p w14:paraId="00476747"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Modernizare RED si crestere capacitate de distributie statie de transformare 110/20 kV Caracal Vest, pentru evacuarea energiei electrice produse de CEF-uri</w:t>
            </w:r>
          </w:p>
        </w:tc>
        <w:tc>
          <w:tcPr>
            <w:tcW w:w="1350" w:type="pct"/>
            <w:shd w:val="clear" w:color="auto" w:fill="FFFFFF" w:themeFill="background1"/>
            <w:hideMark/>
          </w:tcPr>
          <w:p w14:paraId="4E51BBAD"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3. Sprijinirea investițiilor în extinderea și modernizarea rețelelor de distribuție a energiei electrice, în scopul preluării energiei produse din resurse regenerabile în condiții de siguranță a funcționării SEN</w:t>
            </w:r>
          </w:p>
        </w:tc>
        <w:tc>
          <w:tcPr>
            <w:tcW w:w="600" w:type="pct"/>
            <w:shd w:val="clear" w:color="auto" w:fill="FFFFFF" w:themeFill="background1"/>
            <w:hideMark/>
          </w:tcPr>
          <w:p w14:paraId="3099AE1F"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DISTRIBUŢIE ENERGIE OLTENIA S.A.</w:t>
            </w:r>
          </w:p>
        </w:tc>
        <w:tc>
          <w:tcPr>
            <w:tcW w:w="650" w:type="pct"/>
            <w:shd w:val="clear" w:color="auto" w:fill="FFFFFF" w:themeFill="background1"/>
            <w:hideMark/>
          </w:tcPr>
          <w:p w14:paraId="12B9AE10"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întreprindere mare</w:t>
            </w:r>
          </w:p>
        </w:tc>
        <w:tc>
          <w:tcPr>
            <w:tcW w:w="618" w:type="pct"/>
            <w:shd w:val="clear" w:color="auto" w:fill="FFFFFF" w:themeFill="background1"/>
            <w:hideMark/>
          </w:tcPr>
          <w:p w14:paraId="78574445"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31538861,77</w:t>
            </w:r>
          </w:p>
        </w:tc>
        <w:tc>
          <w:tcPr>
            <w:tcW w:w="433" w:type="pct"/>
            <w:shd w:val="clear" w:color="auto" w:fill="FFFFFF" w:themeFill="background1"/>
            <w:hideMark/>
          </w:tcPr>
          <w:p w14:paraId="46E30E91"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Sud-Vest Oltenia</w:t>
            </w:r>
          </w:p>
        </w:tc>
      </w:tr>
      <w:tr w:rsidR="00126FF0" w:rsidRPr="003C0AD0" w14:paraId="4CA0B022" w14:textId="77777777" w:rsidTr="00FF2A26">
        <w:trPr>
          <w:trHeight w:val="880"/>
        </w:trPr>
        <w:tc>
          <w:tcPr>
            <w:tcW w:w="161" w:type="pct"/>
            <w:hideMark/>
          </w:tcPr>
          <w:p w14:paraId="53026A1C"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2</w:t>
            </w:r>
          </w:p>
        </w:tc>
        <w:tc>
          <w:tcPr>
            <w:tcW w:w="387" w:type="pct"/>
            <w:hideMark/>
          </w:tcPr>
          <w:p w14:paraId="1EAD8EC3"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136409</w:t>
            </w:r>
          </w:p>
        </w:tc>
        <w:tc>
          <w:tcPr>
            <w:tcW w:w="801" w:type="pct"/>
            <w:hideMark/>
          </w:tcPr>
          <w:p w14:paraId="034A9979"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Implementarea unui sistem de control inteligent al retelei de distributie de energie electrica (ADMS) intr-o zona omogena cu consumatori preponderent casnici, in mun. Suceava, judet Suceava</w:t>
            </w:r>
          </w:p>
        </w:tc>
        <w:tc>
          <w:tcPr>
            <w:tcW w:w="1350" w:type="pct"/>
            <w:hideMark/>
          </w:tcPr>
          <w:p w14:paraId="5FEE672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5. Implementarea distribuției inteligente într-o zonă omogenă de consumatori casnici de energie electrică (proiecte demonstrative la nivelul regiunilor acoperite de operatorii de distribuție concesionari)</w:t>
            </w:r>
          </w:p>
        </w:tc>
        <w:tc>
          <w:tcPr>
            <w:tcW w:w="600" w:type="pct"/>
            <w:hideMark/>
          </w:tcPr>
          <w:p w14:paraId="57F77BB0"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DELGAZ GRID S.A.</w:t>
            </w:r>
          </w:p>
        </w:tc>
        <w:tc>
          <w:tcPr>
            <w:tcW w:w="650" w:type="pct"/>
            <w:hideMark/>
          </w:tcPr>
          <w:p w14:paraId="4C50F4D7"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întreprindere mare</w:t>
            </w:r>
          </w:p>
        </w:tc>
        <w:tc>
          <w:tcPr>
            <w:tcW w:w="618" w:type="pct"/>
            <w:hideMark/>
          </w:tcPr>
          <w:p w14:paraId="58CDB724"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60745775,56</w:t>
            </w:r>
          </w:p>
        </w:tc>
        <w:tc>
          <w:tcPr>
            <w:tcW w:w="433" w:type="pct"/>
            <w:hideMark/>
          </w:tcPr>
          <w:p w14:paraId="66F7D484"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Centru</w:t>
            </w:r>
          </w:p>
        </w:tc>
      </w:tr>
      <w:tr w:rsidR="00126FF0" w:rsidRPr="003C0AD0" w14:paraId="7A7ACA24" w14:textId="77777777" w:rsidTr="00FF2A26">
        <w:trPr>
          <w:trHeight w:val="650"/>
        </w:trPr>
        <w:tc>
          <w:tcPr>
            <w:tcW w:w="161" w:type="pct"/>
            <w:shd w:val="clear" w:color="auto" w:fill="FFFFFF" w:themeFill="background1"/>
          </w:tcPr>
          <w:p w14:paraId="4B91DC9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lastRenderedPageBreak/>
              <w:t>3</w:t>
            </w:r>
          </w:p>
        </w:tc>
        <w:tc>
          <w:tcPr>
            <w:tcW w:w="387" w:type="pct"/>
            <w:shd w:val="clear" w:color="auto" w:fill="FFFFFF" w:themeFill="background1"/>
          </w:tcPr>
          <w:p w14:paraId="35C7AD2C" w14:textId="77777777" w:rsidR="00126FF0" w:rsidRPr="003C0AD0" w:rsidRDefault="00126FF0" w:rsidP="00FF2A26">
            <w:pPr>
              <w:rPr>
                <w:rFonts w:eastAsia="Times New Roman"/>
                <w:b/>
                <w:color w:val="000000"/>
                <w:sz w:val="18"/>
                <w:szCs w:val="18"/>
                <w:lang w:val="ro-RO" w:eastAsia="en-US"/>
              </w:rPr>
            </w:pPr>
            <w:r w:rsidRPr="003C0AD0">
              <w:rPr>
                <w:rFonts w:eastAsia="Times New Roman"/>
                <w:b/>
                <w:color w:val="000000"/>
                <w:sz w:val="18"/>
                <w:szCs w:val="18"/>
                <w:lang w:val="ro-RO" w:eastAsia="en-US"/>
              </w:rPr>
              <w:t>148325</w:t>
            </w:r>
          </w:p>
        </w:tc>
        <w:tc>
          <w:tcPr>
            <w:tcW w:w="801" w:type="pct"/>
            <w:shd w:val="clear" w:color="auto" w:fill="FFFFFF" w:themeFill="background1"/>
          </w:tcPr>
          <w:p w14:paraId="484B4C8C" w14:textId="77777777" w:rsidR="00126FF0" w:rsidRPr="003C0AD0" w:rsidRDefault="00126FF0" w:rsidP="00FF2A26">
            <w:pPr>
              <w:rPr>
                <w:rFonts w:eastAsia="Times New Roman"/>
                <w:b/>
                <w:color w:val="000000"/>
                <w:sz w:val="18"/>
                <w:szCs w:val="18"/>
                <w:lang w:val="ro-RO" w:eastAsia="en-US"/>
              </w:rPr>
            </w:pPr>
            <w:r w:rsidRPr="003C0AD0">
              <w:rPr>
                <w:rFonts w:eastAsia="Times New Roman"/>
                <w:b/>
                <w:color w:val="000000"/>
                <w:sz w:val="18"/>
                <w:szCs w:val="18"/>
                <w:lang w:val="ro-RO" w:eastAsia="en-US"/>
              </w:rPr>
              <w:t>Creşterea eficienţei energetice la PAJO AGRICULTURE S.R.L. prin utilizarea echipamentelor de cogenerare</w:t>
            </w:r>
          </w:p>
        </w:tc>
        <w:tc>
          <w:tcPr>
            <w:tcW w:w="1350" w:type="pct"/>
            <w:shd w:val="clear" w:color="auto" w:fill="FFFFFF" w:themeFill="background1"/>
          </w:tcPr>
          <w:p w14:paraId="0BC46F5A"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6. Realizarea / modernizarea centralelor electrice de cogenerare de înaltă eficiență (maximum 8 MWe) pe gaz natural și biomasă la nivelul întreprinderilor</w:t>
            </w:r>
          </w:p>
        </w:tc>
        <w:tc>
          <w:tcPr>
            <w:tcW w:w="600" w:type="pct"/>
            <w:shd w:val="clear" w:color="auto" w:fill="FFFFFF" w:themeFill="background1"/>
          </w:tcPr>
          <w:p w14:paraId="09F0970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PAJO AGRICULTURE SRL</w:t>
            </w:r>
          </w:p>
        </w:tc>
        <w:tc>
          <w:tcPr>
            <w:tcW w:w="650" w:type="pct"/>
            <w:shd w:val="clear" w:color="auto" w:fill="FFFFFF" w:themeFill="background1"/>
          </w:tcPr>
          <w:p w14:paraId="6DDEBE62"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întreprindere mare</w:t>
            </w:r>
          </w:p>
        </w:tc>
        <w:tc>
          <w:tcPr>
            <w:tcW w:w="618" w:type="pct"/>
            <w:shd w:val="clear" w:color="auto" w:fill="FFFFFF" w:themeFill="background1"/>
          </w:tcPr>
          <w:p w14:paraId="153AA373"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6619511,44</w:t>
            </w:r>
          </w:p>
        </w:tc>
        <w:tc>
          <w:tcPr>
            <w:tcW w:w="433" w:type="pct"/>
            <w:shd w:val="clear" w:color="auto" w:fill="FFFFFF" w:themeFill="background1"/>
          </w:tcPr>
          <w:p w14:paraId="059D3159"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Sud-Vest Oltenia</w:t>
            </w:r>
          </w:p>
        </w:tc>
      </w:tr>
      <w:tr w:rsidR="00126FF0" w:rsidRPr="003C0AD0" w14:paraId="77BED053" w14:textId="77777777" w:rsidTr="00FF2A26">
        <w:trPr>
          <w:trHeight w:val="650"/>
        </w:trPr>
        <w:tc>
          <w:tcPr>
            <w:tcW w:w="161" w:type="pct"/>
            <w:hideMark/>
          </w:tcPr>
          <w:p w14:paraId="53A9CABA"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4</w:t>
            </w:r>
          </w:p>
        </w:tc>
        <w:tc>
          <w:tcPr>
            <w:tcW w:w="387" w:type="pct"/>
            <w:hideMark/>
          </w:tcPr>
          <w:p w14:paraId="33D320F5"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135216</w:t>
            </w:r>
          </w:p>
        </w:tc>
        <w:tc>
          <w:tcPr>
            <w:tcW w:w="801" w:type="pct"/>
            <w:hideMark/>
          </w:tcPr>
          <w:p w14:paraId="45A4133F"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SMIRC- SOLUTII MASURARE INTELIGENTA REGIUNEA CENTRU - ORASELE CODLEA SI GHIMBAV</w:t>
            </w:r>
          </w:p>
        </w:tc>
        <w:tc>
          <w:tcPr>
            <w:tcW w:w="1350" w:type="pct"/>
            <w:hideMark/>
          </w:tcPr>
          <w:p w14:paraId="42833339"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8. Proiecte integrate constând în următoarele tipuri de acțiuni, fără a se limita exclusiv la acestea…</w:t>
            </w:r>
          </w:p>
        </w:tc>
        <w:tc>
          <w:tcPr>
            <w:tcW w:w="600" w:type="pct"/>
            <w:hideMark/>
          </w:tcPr>
          <w:p w14:paraId="3E50FBA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Distribuție Energie Electrică Romania S.A. - Unitatea Teritorială Transilvania SUD</w:t>
            </w:r>
          </w:p>
        </w:tc>
        <w:tc>
          <w:tcPr>
            <w:tcW w:w="650" w:type="pct"/>
            <w:noWrap/>
            <w:hideMark/>
          </w:tcPr>
          <w:p w14:paraId="43D32FBA"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întreprindere mare</w:t>
            </w:r>
          </w:p>
        </w:tc>
        <w:tc>
          <w:tcPr>
            <w:tcW w:w="618" w:type="pct"/>
            <w:noWrap/>
            <w:hideMark/>
          </w:tcPr>
          <w:p w14:paraId="17DAC84B"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50022880,51</w:t>
            </w:r>
          </w:p>
        </w:tc>
        <w:tc>
          <w:tcPr>
            <w:tcW w:w="433" w:type="pct"/>
            <w:noWrap/>
            <w:hideMark/>
          </w:tcPr>
          <w:p w14:paraId="3F4290EE"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Nord-Vest</w:t>
            </w:r>
          </w:p>
        </w:tc>
      </w:tr>
      <w:tr w:rsidR="00126FF0" w:rsidRPr="003C0AD0" w14:paraId="4C0BCE27" w14:textId="77777777" w:rsidTr="00FF2A26">
        <w:trPr>
          <w:trHeight w:val="490"/>
        </w:trPr>
        <w:tc>
          <w:tcPr>
            <w:tcW w:w="161" w:type="pct"/>
            <w:vMerge w:val="restart"/>
            <w:shd w:val="clear" w:color="auto" w:fill="FFFFFF" w:themeFill="background1"/>
            <w:hideMark/>
          </w:tcPr>
          <w:p w14:paraId="6E4B067F"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5</w:t>
            </w:r>
          </w:p>
        </w:tc>
        <w:tc>
          <w:tcPr>
            <w:tcW w:w="387" w:type="pct"/>
            <w:shd w:val="clear" w:color="auto" w:fill="FFFFFF" w:themeFill="background1"/>
            <w:hideMark/>
          </w:tcPr>
          <w:p w14:paraId="4F452A33"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150547</w:t>
            </w:r>
          </w:p>
        </w:tc>
        <w:tc>
          <w:tcPr>
            <w:tcW w:w="801" w:type="pct"/>
            <w:shd w:val="clear" w:color="auto" w:fill="FFFFFF" w:themeFill="background1"/>
            <w:hideMark/>
          </w:tcPr>
          <w:p w14:paraId="2B70CE4E"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REABILITAREA REȚELELOR TERMICE PRIMARE/TRANSPORT A ENERGIEI TERMICE DIN MUNICIPIUL CONSTANȚA - ETAPA 2</w:t>
            </w:r>
          </w:p>
        </w:tc>
        <w:tc>
          <w:tcPr>
            <w:tcW w:w="1350" w:type="pct"/>
            <w:vMerge w:val="restart"/>
            <w:shd w:val="clear" w:color="auto" w:fill="FFFFFF" w:themeFill="background1"/>
            <w:hideMark/>
          </w:tcPr>
          <w:p w14:paraId="21A74FC5"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2. Realizarea și modernizarea capacităților de producție a energiei termice și / sau electrice pe bază de energie geotermală</w:t>
            </w:r>
          </w:p>
        </w:tc>
        <w:tc>
          <w:tcPr>
            <w:tcW w:w="600" w:type="pct"/>
            <w:vMerge w:val="restart"/>
            <w:shd w:val="clear" w:color="auto" w:fill="FFFFFF" w:themeFill="background1"/>
            <w:hideMark/>
          </w:tcPr>
          <w:p w14:paraId="2AABEC58"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UNITATEA ADMINISTRATIV TERITORIALA MUNICIPIUL CONSTANŢA</w:t>
            </w:r>
          </w:p>
        </w:tc>
        <w:tc>
          <w:tcPr>
            <w:tcW w:w="650" w:type="pct"/>
            <w:vMerge w:val="restart"/>
            <w:shd w:val="clear" w:color="auto" w:fill="FFFFFF" w:themeFill="background1"/>
            <w:hideMark/>
          </w:tcPr>
          <w:p w14:paraId="2096B327"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unitate administrativ teritorială nivel local</w:t>
            </w:r>
          </w:p>
        </w:tc>
        <w:tc>
          <w:tcPr>
            <w:tcW w:w="618" w:type="pct"/>
            <w:shd w:val="clear" w:color="auto" w:fill="FFFFFF" w:themeFill="background1"/>
            <w:hideMark/>
          </w:tcPr>
          <w:p w14:paraId="5063A813"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95848425,36</w:t>
            </w:r>
          </w:p>
        </w:tc>
        <w:tc>
          <w:tcPr>
            <w:tcW w:w="433" w:type="pct"/>
            <w:vMerge w:val="restart"/>
            <w:shd w:val="clear" w:color="auto" w:fill="FFFFFF" w:themeFill="background1"/>
            <w:hideMark/>
          </w:tcPr>
          <w:p w14:paraId="1A33B0A1"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Sud-Est</w:t>
            </w:r>
          </w:p>
        </w:tc>
      </w:tr>
      <w:tr w:rsidR="00126FF0" w:rsidRPr="003C0AD0" w14:paraId="37EE0D18" w14:textId="77777777" w:rsidTr="00FF2A26">
        <w:trPr>
          <w:trHeight w:val="540"/>
        </w:trPr>
        <w:tc>
          <w:tcPr>
            <w:tcW w:w="161" w:type="pct"/>
            <w:vMerge/>
            <w:hideMark/>
          </w:tcPr>
          <w:p w14:paraId="7BF09AD0" w14:textId="77777777" w:rsidR="00126FF0" w:rsidRPr="003C0AD0" w:rsidRDefault="00126FF0" w:rsidP="00FF2A26">
            <w:pPr>
              <w:rPr>
                <w:rFonts w:eastAsia="Times New Roman"/>
                <w:color w:val="000000"/>
                <w:sz w:val="18"/>
                <w:szCs w:val="18"/>
                <w:lang w:val="ro-RO" w:eastAsia="en-US"/>
              </w:rPr>
            </w:pPr>
          </w:p>
        </w:tc>
        <w:tc>
          <w:tcPr>
            <w:tcW w:w="387" w:type="pct"/>
            <w:shd w:val="clear" w:color="auto" w:fill="FFFFFF" w:themeFill="background1"/>
            <w:hideMark/>
          </w:tcPr>
          <w:p w14:paraId="587005F0"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143341</w:t>
            </w:r>
          </w:p>
        </w:tc>
        <w:tc>
          <w:tcPr>
            <w:tcW w:w="801" w:type="pct"/>
            <w:shd w:val="clear" w:color="auto" w:fill="FFFFFF" w:themeFill="background1"/>
            <w:hideMark/>
          </w:tcPr>
          <w:p w14:paraId="5CA0A313" w14:textId="77777777" w:rsidR="00126FF0" w:rsidRPr="003C0AD0" w:rsidRDefault="00126FF0" w:rsidP="00FF2A26">
            <w:pPr>
              <w:rPr>
                <w:rFonts w:eastAsia="Times New Roman"/>
                <w:b/>
                <w:bCs w:val="0"/>
                <w:color w:val="000000"/>
                <w:sz w:val="18"/>
                <w:szCs w:val="18"/>
                <w:lang w:val="ro-RO" w:eastAsia="en-US"/>
              </w:rPr>
            </w:pPr>
            <w:r w:rsidRPr="003C0AD0">
              <w:rPr>
                <w:rFonts w:eastAsia="Times New Roman"/>
                <w:b/>
                <w:color w:val="000000"/>
                <w:sz w:val="18"/>
                <w:szCs w:val="18"/>
                <w:lang w:val="ro-RO" w:eastAsia="en-US"/>
              </w:rPr>
              <w:t>REABILITAREA REȚELELOR TERMICE PRIMARE/TRANSPORT A ENERGIEI TERMICE DIN MUNICIPIUL CONSTANȚA - ETAPA 1</w:t>
            </w:r>
          </w:p>
        </w:tc>
        <w:tc>
          <w:tcPr>
            <w:tcW w:w="1350" w:type="pct"/>
            <w:vMerge/>
            <w:shd w:val="clear" w:color="auto" w:fill="FFFFFF" w:themeFill="background1"/>
            <w:hideMark/>
          </w:tcPr>
          <w:p w14:paraId="199CF668" w14:textId="77777777" w:rsidR="00126FF0" w:rsidRPr="003C0AD0" w:rsidRDefault="00126FF0" w:rsidP="00FF2A26">
            <w:pPr>
              <w:rPr>
                <w:rFonts w:eastAsia="Times New Roman"/>
                <w:color w:val="000000"/>
                <w:sz w:val="18"/>
                <w:szCs w:val="18"/>
                <w:lang w:val="ro-RO" w:eastAsia="en-US"/>
              </w:rPr>
            </w:pPr>
          </w:p>
        </w:tc>
        <w:tc>
          <w:tcPr>
            <w:tcW w:w="600" w:type="pct"/>
            <w:vMerge/>
            <w:shd w:val="clear" w:color="auto" w:fill="FFFFFF" w:themeFill="background1"/>
            <w:hideMark/>
          </w:tcPr>
          <w:p w14:paraId="35A5B9D7" w14:textId="77777777" w:rsidR="00126FF0" w:rsidRPr="003C0AD0" w:rsidRDefault="00126FF0" w:rsidP="00FF2A26">
            <w:pPr>
              <w:rPr>
                <w:rFonts w:eastAsia="Times New Roman"/>
                <w:color w:val="000000"/>
                <w:sz w:val="18"/>
                <w:szCs w:val="18"/>
                <w:lang w:val="ro-RO" w:eastAsia="en-US"/>
              </w:rPr>
            </w:pPr>
          </w:p>
        </w:tc>
        <w:tc>
          <w:tcPr>
            <w:tcW w:w="650" w:type="pct"/>
            <w:vMerge/>
            <w:shd w:val="clear" w:color="auto" w:fill="FFFFFF" w:themeFill="background1"/>
            <w:hideMark/>
          </w:tcPr>
          <w:p w14:paraId="31D74094" w14:textId="77777777" w:rsidR="00126FF0" w:rsidRPr="003C0AD0" w:rsidRDefault="00126FF0" w:rsidP="00FF2A26">
            <w:pPr>
              <w:rPr>
                <w:rFonts w:eastAsia="Times New Roman"/>
                <w:color w:val="000000"/>
                <w:sz w:val="18"/>
                <w:szCs w:val="18"/>
                <w:lang w:val="ro-RO" w:eastAsia="en-US"/>
              </w:rPr>
            </w:pPr>
          </w:p>
        </w:tc>
        <w:tc>
          <w:tcPr>
            <w:tcW w:w="618" w:type="pct"/>
            <w:shd w:val="clear" w:color="auto" w:fill="FFFFFF" w:themeFill="background1"/>
            <w:hideMark/>
          </w:tcPr>
          <w:p w14:paraId="29D52E95" w14:textId="77777777" w:rsidR="00126FF0" w:rsidRPr="003C0AD0" w:rsidRDefault="00126FF0" w:rsidP="00FF2A26">
            <w:pPr>
              <w:rPr>
                <w:rFonts w:eastAsia="Times New Roman"/>
                <w:color w:val="000000"/>
                <w:sz w:val="18"/>
                <w:szCs w:val="18"/>
                <w:lang w:val="ro-RO" w:eastAsia="en-US"/>
              </w:rPr>
            </w:pPr>
            <w:r w:rsidRPr="003C0AD0">
              <w:rPr>
                <w:rFonts w:eastAsia="Times New Roman"/>
                <w:color w:val="000000"/>
                <w:sz w:val="18"/>
                <w:szCs w:val="18"/>
                <w:lang w:val="ro-RO" w:eastAsia="en-US"/>
              </w:rPr>
              <w:t>95245408,42</w:t>
            </w:r>
          </w:p>
        </w:tc>
        <w:tc>
          <w:tcPr>
            <w:tcW w:w="433" w:type="pct"/>
            <w:vMerge/>
            <w:hideMark/>
          </w:tcPr>
          <w:p w14:paraId="7268C22C" w14:textId="77777777" w:rsidR="00126FF0" w:rsidRPr="003C0AD0" w:rsidRDefault="00126FF0" w:rsidP="00FF2A26">
            <w:pPr>
              <w:rPr>
                <w:rFonts w:eastAsia="Times New Roman"/>
                <w:color w:val="000000"/>
                <w:sz w:val="16"/>
                <w:szCs w:val="16"/>
                <w:lang w:val="ro-RO" w:eastAsia="en-US"/>
              </w:rPr>
            </w:pPr>
          </w:p>
        </w:tc>
      </w:tr>
    </w:tbl>
    <w:p w14:paraId="427915FB" w14:textId="77777777" w:rsidR="00126FF0" w:rsidRPr="003C0AD0" w:rsidRDefault="00126FF0" w:rsidP="00126FF0">
      <w:pPr>
        <w:spacing w:after="0"/>
        <w:jc w:val="left"/>
        <w:rPr>
          <w:caps/>
          <w:lang w:val="ro-RO"/>
        </w:rPr>
      </w:pPr>
      <w:r w:rsidRPr="003C0AD0">
        <w:rPr>
          <w:caps/>
          <w:lang w:val="ro-RO"/>
        </w:rPr>
        <w:br w:type="page"/>
      </w:r>
    </w:p>
    <w:p w14:paraId="3A4D03DE" w14:textId="77777777" w:rsidR="00126FF0" w:rsidRPr="003C0AD0" w:rsidRDefault="00126FF0" w:rsidP="00126FF0">
      <w:pPr>
        <w:spacing w:after="0"/>
        <w:jc w:val="left"/>
        <w:rPr>
          <w:lang w:val="ro-RO"/>
        </w:rPr>
        <w:sectPr w:rsidR="00126FF0" w:rsidRPr="003C0AD0" w:rsidSect="00E26415">
          <w:pgSz w:w="16840" w:h="11907" w:orient="landscape" w:code="9"/>
          <w:pgMar w:top="1440" w:right="1440" w:bottom="1440" w:left="1440" w:header="720" w:footer="720" w:gutter="0"/>
          <w:cols w:space="720"/>
          <w:docGrid w:linePitch="360"/>
        </w:sectPr>
      </w:pPr>
    </w:p>
    <w:p w14:paraId="379A32A4" w14:textId="77777777" w:rsidR="00126FF0" w:rsidRPr="003C0AD0" w:rsidRDefault="00126FF0" w:rsidP="00126FF0">
      <w:pPr>
        <w:rPr>
          <w:b/>
          <w:bCs w:val="0"/>
          <w:i/>
          <w:lang w:val="ro-RO"/>
        </w:rPr>
      </w:pPr>
      <w:r w:rsidRPr="003C0AD0">
        <w:rPr>
          <w:b/>
          <w:i/>
          <w:lang w:val="ro-RO"/>
        </w:rPr>
        <w:lastRenderedPageBreak/>
        <w:t>Formatul orientativ de prezentare a studiului de caz:</w:t>
      </w:r>
    </w:p>
    <w:p w14:paraId="319592FF" w14:textId="77777777" w:rsidR="00126FF0" w:rsidRPr="003C0AD0" w:rsidRDefault="00126FF0" w:rsidP="00126FF0">
      <w:pPr>
        <w:pStyle w:val="ListParagraph"/>
        <w:numPr>
          <w:ilvl w:val="0"/>
          <w:numId w:val="71"/>
        </w:numPr>
        <w:suppressAutoHyphens/>
        <w:autoSpaceDN w:val="0"/>
        <w:spacing w:line="276" w:lineRule="auto"/>
        <w:ind w:left="360"/>
        <w:rPr>
          <w:bCs w:val="0"/>
          <w:lang w:val="ro-RO"/>
        </w:rPr>
      </w:pPr>
      <w:r w:rsidRPr="003C0AD0">
        <w:rPr>
          <w:lang w:val="ro-RO"/>
        </w:rPr>
        <w:t>Introducere: (context, aspecte metodologice)</w:t>
      </w:r>
    </w:p>
    <w:p w14:paraId="52351D2C" w14:textId="77777777" w:rsidR="00126FF0" w:rsidRPr="003C0AD0" w:rsidRDefault="00126FF0" w:rsidP="00126FF0">
      <w:pPr>
        <w:pStyle w:val="ListParagraph"/>
        <w:numPr>
          <w:ilvl w:val="0"/>
          <w:numId w:val="71"/>
        </w:numPr>
        <w:suppressAutoHyphens/>
        <w:autoSpaceDN w:val="0"/>
        <w:spacing w:line="276" w:lineRule="auto"/>
        <w:ind w:left="360"/>
        <w:rPr>
          <w:bCs w:val="0"/>
          <w:lang w:val="ro-RO"/>
        </w:rPr>
      </w:pPr>
      <w:r w:rsidRPr="003C0AD0">
        <w:rPr>
          <w:lang w:val="ro-RO"/>
        </w:rPr>
        <w:t xml:space="preserve">Informații despre proiect: </w:t>
      </w:r>
    </w:p>
    <w:tbl>
      <w:tblPr>
        <w:tblStyle w:val="GridTable2-Accent3"/>
        <w:tblW w:w="93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126FF0" w:rsidRPr="003C0AD0" w14:paraId="6F2F5748"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5AAD0756"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Titlu proiect</w:t>
            </w:r>
          </w:p>
        </w:tc>
        <w:tc>
          <w:tcPr>
            <w:tcW w:w="4675" w:type="dxa"/>
            <w:tcBorders>
              <w:top w:val="none" w:sz="0" w:space="0" w:color="auto"/>
              <w:left w:val="none" w:sz="0" w:space="0" w:color="auto"/>
              <w:bottom w:val="none" w:sz="0" w:space="0" w:color="auto"/>
            </w:tcBorders>
          </w:tcPr>
          <w:p w14:paraId="3AFF4CBA" w14:textId="77777777" w:rsidR="00126FF0" w:rsidRPr="003C0AD0" w:rsidRDefault="00126FF0" w:rsidP="00FF2A26">
            <w:pPr>
              <w:pStyle w:val="NoSpacing"/>
              <w:contextualSpacing/>
              <w:cnfStyle w:val="100000000000" w:firstRow="1" w:lastRow="0" w:firstColumn="0" w:lastColumn="0" w:oddVBand="0" w:evenVBand="0" w:oddHBand="0" w:evenHBand="0" w:firstRowFirstColumn="0" w:firstRowLastColumn="0" w:lastRowFirstColumn="0" w:lastRowLastColumn="0"/>
              <w:rPr>
                <w:rFonts w:cs="Calibri"/>
                <w:sz w:val="20"/>
                <w:szCs w:val="20"/>
                <w:lang w:val="ro-RO"/>
              </w:rPr>
            </w:pPr>
          </w:p>
        </w:tc>
      </w:tr>
      <w:tr w:rsidR="00126FF0" w:rsidRPr="003C0AD0" w14:paraId="20D5A398"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344B96"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Beneficiar/ Parteneri:</w:t>
            </w:r>
          </w:p>
        </w:tc>
        <w:tc>
          <w:tcPr>
            <w:tcW w:w="4675" w:type="dxa"/>
          </w:tcPr>
          <w:p w14:paraId="1F4478A9" w14:textId="77777777" w:rsidR="00126FF0" w:rsidRPr="003C0AD0" w:rsidRDefault="00126FF0" w:rsidP="00FF2A26">
            <w:pPr>
              <w:pStyle w:val="NoSpacing"/>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ro-RO"/>
              </w:rPr>
            </w:pPr>
          </w:p>
        </w:tc>
      </w:tr>
      <w:tr w:rsidR="00126FF0" w:rsidRPr="003C0AD0" w14:paraId="140C4ABC" w14:textId="77777777" w:rsidTr="00FF2A26">
        <w:tc>
          <w:tcPr>
            <w:cnfStyle w:val="001000000000" w:firstRow="0" w:lastRow="0" w:firstColumn="1" w:lastColumn="0" w:oddVBand="0" w:evenVBand="0" w:oddHBand="0" w:evenHBand="0" w:firstRowFirstColumn="0" w:firstRowLastColumn="0" w:lastRowFirstColumn="0" w:lastRowLastColumn="0"/>
            <w:tcW w:w="4675" w:type="dxa"/>
          </w:tcPr>
          <w:p w14:paraId="3EF1BA89"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 xml:space="preserve">Buget: </w:t>
            </w:r>
          </w:p>
        </w:tc>
        <w:tc>
          <w:tcPr>
            <w:tcW w:w="4675" w:type="dxa"/>
          </w:tcPr>
          <w:p w14:paraId="5A8DFC13" w14:textId="77777777" w:rsidR="00126FF0" w:rsidRPr="003C0AD0" w:rsidRDefault="00126FF0" w:rsidP="00FF2A26">
            <w:pPr>
              <w:pStyle w:val="NoSpacing"/>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val="ro-RO"/>
              </w:rPr>
            </w:pPr>
          </w:p>
        </w:tc>
      </w:tr>
      <w:tr w:rsidR="00126FF0" w:rsidRPr="003C0AD0" w14:paraId="79BB05C0"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9BBC01"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Durata de implementare</w:t>
            </w:r>
          </w:p>
        </w:tc>
        <w:tc>
          <w:tcPr>
            <w:tcW w:w="4675" w:type="dxa"/>
          </w:tcPr>
          <w:p w14:paraId="0F884490" w14:textId="77777777" w:rsidR="00126FF0" w:rsidRPr="003C0AD0" w:rsidRDefault="00126FF0" w:rsidP="00FF2A26">
            <w:pPr>
              <w:pStyle w:val="NoSpacing"/>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ro-RO"/>
              </w:rPr>
            </w:pPr>
          </w:p>
        </w:tc>
      </w:tr>
      <w:tr w:rsidR="00126FF0" w:rsidRPr="003C0AD0" w14:paraId="01B08163" w14:textId="77777777" w:rsidTr="00FF2A26">
        <w:tc>
          <w:tcPr>
            <w:cnfStyle w:val="001000000000" w:firstRow="0" w:lastRow="0" w:firstColumn="1" w:lastColumn="0" w:oddVBand="0" w:evenVBand="0" w:oddHBand="0" w:evenHBand="0" w:firstRowFirstColumn="0" w:firstRowLastColumn="0" w:lastRowFirstColumn="0" w:lastRowLastColumn="0"/>
            <w:tcW w:w="4675" w:type="dxa"/>
          </w:tcPr>
          <w:p w14:paraId="16D894DB"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Arie de acoperire (regiunea/ localitatea):</w:t>
            </w:r>
          </w:p>
        </w:tc>
        <w:tc>
          <w:tcPr>
            <w:tcW w:w="4675" w:type="dxa"/>
          </w:tcPr>
          <w:p w14:paraId="0DD36403" w14:textId="77777777" w:rsidR="00126FF0" w:rsidRPr="003C0AD0" w:rsidRDefault="00126FF0" w:rsidP="00FF2A26">
            <w:pPr>
              <w:pStyle w:val="NoSpacing"/>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val="ro-RO"/>
              </w:rPr>
            </w:pPr>
          </w:p>
        </w:tc>
      </w:tr>
      <w:tr w:rsidR="00126FF0" w:rsidRPr="003C0AD0" w14:paraId="3C0481F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607294"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Beneficiar/ beneficiari finali:</w:t>
            </w:r>
          </w:p>
        </w:tc>
        <w:tc>
          <w:tcPr>
            <w:tcW w:w="4675" w:type="dxa"/>
          </w:tcPr>
          <w:p w14:paraId="6E1879C6" w14:textId="77777777" w:rsidR="00126FF0" w:rsidRPr="003C0AD0" w:rsidRDefault="00126FF0" w:rsidP="00FF2A26">
            <w:pPr>
              <w:pStyle w:val="NoSpacing"/>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ro-RO"/>
              </w:rPr>
            </w:pPr>
          </w:p>
        </w:tc>
      </w:tr>
      <w:tr w:rsidR="00126FF0" w:rsidRPr="003C0AD0" w14:paraId="197106CF" w14:textId="77777777" w:rsidTr="00FF2A26">
        <w:tc>
          <w:tcPr>
            <w:cnfStyle w:val="001000000000" w:firstRow="0" w:lastRow="0" w:firstColumn="1" w:lastColumn="0" w:oddVBand="0" w:evenVBand="0" w:oddHBand="0" w:evenHBand="0" w:firstRowFirstColumn="0" w:firstRowLastColumn="0" w:lastRowFirstColumn="0" w:lastRowLastColumn="0"/>
            <w:tcW w:w="4675" w:type="dxa"/>
          </w:tcPr>
          <w:p w14:paraId="13FA9CE7" w14:textId="77777777" w:rsidR="00126FF0" w:rsidRPr="003C0AD0" w:rsidRDefault="00126FF0" w:rsidP="00FF2A26">
            <w:pPr>
              <w:pStyle w:val="NoSpacing"/>
              <w:contextualSpacing/>
              <w:rPr>
                <w:rFonts w:cs="Calibri"/>
                <w:sz w:val="20"/>
                <w:szCs w:val="20"/>
                <w:lang w:val="ro-RO"/>
              </w:rPr>
            </w:pPr>
            <w:r w:rsidRPr="003C0AD0">
              <w:rPr>
                <w:rFonts w:cs="Calibri"/>
                <w:sz w:val="20"/>
                <w:szCs w:val="20"/>
                <w:lang w:val="ro-RO"/>
              </w:rPr>
              <w:t>Obiective (general și specifice)</w:t>
            </w:r>
          </w:p>
        </w:tc>
        <w:tc>
          <w:tcPr>
            <w:tcW w:w="4675" w:type="dxa"/>
          </w:tcPr>
          <w:p w14:paraId="1061F7ED" w14:textId="77777777" w:rsidR="00126FF0" w:rsidRPr="003C0AD0" w:rsidRDefault="00126FF0" w:rsidP="00FF2A26">
            <w:pPr>
              <w:pStyle w:val="NoSpacing"/>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val="ro-RO"/>
              </w:rPr>
            </w:pPr>
          </w:p>
        </w:tc>
      </w:tr>
    </w:tbl>
    <w:p w14:paraId="201EE029" w14:textId="77777777" w:rsidR="00126FF0" w:rsidRPr="003C0AD0" w:rsidRDefault="00126FF0" w:rsidP="00126FF0">
      <w:pPr>
        <w:pStyle w:val="NoSpacing"/>
        <w:contextualSpacing/>
        <w:rPr>
          <w:rFonts w:cs="Calibri"/>
          <w:lang w:val="ro-RO"/>
        </w:rPr>
      </w:pPr>
    </w:p>
    <w:p w14:paraId="5B8A37C5" w14:textId="77777777" w:rsidR="00126FF0" w:rsidRPr="003C0AD0" w:rsidRDefault="00126FF0" w:rsidP="00126FF0">
      <w:pPr>
        <w:pStyle w:val="ListParagraph"/>
        <w:numPr>
          <w:ilvl w:val="0"/>
          <w:numId w:val="71"/>
        </w:numPr>
        <w:suppressAutoHyphens/>
        <w:autoSpaceDN w:val="0"/>
        <w:spacing w:line="276" w:lineRule="auto"/>
        <w:ind w:left="360"/>
        <w:rPr>
          <w:b/>
          <w:lang w:val="ro-RO"/>
        </w:rPr>
      </w:pPr>
      <w:r w:rsidRPr="003C0AD0">
        <w:rPr>
          <w:b/>
          <w:lang w:val="ro-RO"/>
        </w:rPr>
        <w:t xml:space="preserve">Aspecte privind procesul de elaborare si implementare: </w:t>
      </w:r>
    </w:p>
    <w:p w14:paraId="608A6737" w14:textId="77777777" w:rsidR="00126FF0" w:rsidRPr="003C0AD0" w:rsidRDefault="00126FF0" w:rsidP="00126FF0">
      <w:pPr>
        <w:pStyle w:val="ListParagraph"/>
        <w:numPr>
          <w:ilvl w:val="0"/>
          <w:numId w:val="72"/>
        </w:numPr>
        <w:suppressAutoHyphens/>
        <w:autoSpaceDN w:val="0"/>
        <w:spacing w:line="276" w:lineRule="auto"/>
        <w:rPr>
          <w:lang w:val="ro-RO"/>
        </w:rPr>
      </w:pPr>
      <w:r w:rsidRPr="003C0AD0">
        <w:rPr>
          <w:b/>
          <w:lang w:val="ro-RO"/>
        </w:rPr>
        <w:t>Activități planificate conform ghidurilor AP 10 versus activități realizate</w:t>
      </w:r>
      <w:r w:rsidRPr="003C0AD0">
        <w:rPr>
          <w:lang w:val="ro-RO"/>
        </w:rPr>
        <w:t xml:space="preserve">: descriere succintă a tipurilor majore de activități implementate în contextul crizei sanitare si energetice, obstacole întâmpinate care au condus la implementarea cu întârziere/neimplementarea/schimbarea activităților inițial planificate (dacă a fost cazul)? Ce soluții au fost identificate? </w:t>
      </w:r>
    </w:p>
    <w:p w14:paraId="38A6A357" w14:textId="77777777" w:rsidR="00126FF0" w:rsidRPr="003C0AD0" w:rsidRDefault="00126FF0" w:rsidP="00126FF0">
      <w:pPr>
        <w:pStyle w:val="ListParagraph"/>
        <w:numPr>
          <w:ilvl w:val="0"/>
          <w:numId w:val="72"/>
        </w:numPr>
        <w:suppressAutoHyphens/>
        <w:autoSpaceDN w:val="0"/>
        <w:spacing w:line="276" w:lineRule="auto"/>
        <w:rPr>
          <w:lang w:val="ro-RO"/>
        </w:rPr>
      </w:pPr>
      <w:r w:rsidRPr="003C0AD0">
        <w:rPr>
          <w:b/>
          <w:lang w:val="ro-RO"/>
        </w:rPr>
        <w:t>Indicatori (</w:t>
      </w:r>
      <w:r w:rsidRPr="003C0AD0">
        <w:rPr>
          <w:lang w:val="ro-RO"/>
        </w:rPr>
        <w:t xml:space="preserve">valori planificate versus valori înregistrate la finalul proiectului și în etapa de monitorizare ex-post (dacă sunt disponibile, rapoarte de sustenabilitate); </w:t>
      </w:r>
      <w:r w:rsidRPr="003C0AD0">
        <w:rPr>
          <w:b/>
          <w:lang w:val="ro-RO"/>
        </w:rPr>
        <w:t>factorii (externi, interni, pozitivi, negativi</w:t>
      </w:r>
      <w:r w:rsidRPr="003C0AD0">
        <w:rPr>
          <w:lang w:val="ro-RO"/>
        </w:rPr>
        <w:t xml:space="preserve">) care au influențat atingerea valorilor (estimate) ale indicatorilor? </w:t>
      </w:r>
    </w:p>
    <w:p w14:paraId="6BD50BD5" w14:textId="77777777" w:rsidR="00126FF0" w:rsidRPr="003C0AD0" w:rsidRDefault="00126FF0" w:rsidP="00126FF0">
      <w:pPr>
        <w:pStyle w:val="ListParagraph"/>
        <w:numPr>
          <w:ilvl w:val="0"/>
          <w:numId w:val="72"/>
        </w:numPr>
        <w:suppressAutoHyphens/>
        <w:autoSpaceDN w:val="0"/>
        <w:spacing w:line="276" w:lineRule="auto"/>
        <w:rPr>
          <w:lang w:val="ro-RO"/>
        </w:rPr>
      </w:pPr>
      <w:r w:rsidRPr="003C0AD0">
        <w:rPr>
          <w:b/>
          <w:lang w:val="ro-RO"/>
        </w:rPr>
        <w:t>Procesul de management si implementare</w:t>
      </w:r>
      <w:r w:rsidRPr="003C0AD0">
        <w:rPr>
          <w:lang w:val="ro-RO"/>
        </w:rPr>
        <w:t xml:space="preserve">: care au fost principalele elemente care au afectat (pozitiv sau negativ) managementul și implementarea proiectului (intrinseci programului, legate de cerințele și sistemul POIM, dar și externe POIM (la nivel macro- de context socio-economic sau micro- legate de capacitatea managerială a Beneficiarului/ parteneri, etc ).  </w:t>
      </w:r>
    </w:p>
    <w:p w14:paraId="6733D24D" w14:textId="77777777" w:rsidR="00126FF0" w:rsidRPr="003C0AD0" w:rsidRDefault="00126FF0" w:rsidP="00126FF0">
      <w:pPr>
        <w:pStyle w:val="ListParagraph"/>
        <w:numPr>
          <w:ilvl w:val="0"/>
          <w:numId w:val="71"/>
        </w:numPr>
        <w:suppressAutoHyphens/>
        <w:autoSpaceDN w:val="0"/>
        <w:spacing w:line="276" w:lineRule="auto"/>
        <w:ind w:left="360"/>
        <w:rPr>
          <w:lang w:val="ro-RO"/>
        </w:rPr>
      </w:pPr>
      <w:r w:rsidRPr="003C0AD0">
        <w:rPr>
          <w:b/>
          <w:lang w:val="ro-RO"/>
        </w:rPr>
        <w:t>Eficiența intervențiilor</w:t>
      </w:r>
      <w:r w:rsidRPr="003C0AD0">
        <w:rPr>
          <w:lang w:val="ro-RO"/>
        </w:rPr>
        <w:t>. Mecanismul REACT EU și finanțările prin AP 10 au fost oportune și la timp pentru a atenua efectele crizei sanitare și energetice.</w:t>
      </w:r>
    </w:p>
    <w:p w14:paraId="4A17D1C7" w14:textId="77777777" w:rsidR="00126FF0" w:rsidRPr="003C0AD0" w:rsidRDefault="00126FF0" w:rsidP="00126FF0">
      <w:pPr>
        <w:pStyle w:val="ListParagraph"/>
        <w:numPr>
          <w:ilvl w:val="0"/>
          <w:numId w:val="71"/>
        </w:numPr>
        <w:suppressAutoHyphens/>
        <w:autoSpaceDN w:val="0"/>
        <w:spacing w:line="276" w:lineRule="auto"/>
        <w:ind w:left="360"/>
        <w:rPr>
          <w:lang w:val="ro-RO"/>
        </w:rPr>
      </w:pPr>
      <w:r w:rsidRPr="003C0AD0">
        <w:rPr>
          <w:b/>
          <w:lang w:val="ro-RO"/>
        </w:rPr>
        <w:t xml:space="preserve">Coerență și complementaritate. </w:t>
      </w:r>
    </w:p>
    <w:p w14:paraId="0ED79829" w14:textId="77777777" w:rsidR="00126FF0" w:rsidRPr="003C0AD0" w:rsidRDefault="00126FF0" w:rsidP="00126FF0">
      <w:pPr>
        <w:pStyle w:val="ListParagraph"/>
        <w:numPr>
          <w:ilvl w:val="0"/>
          <w:numId w:val="71"/>
        </w:numPr>
        <w:suppressAutoHyphens/>
        <w:autoSpaceDN w:val="0"/>
        <w:spacing w:line="276" w:lineRule="auto"/>
        <w:ind w:left="360"/>
        <w:rPr>
          <w:b/>
          <w:lang w:val="ro-RO"/>
        </w:rPr>
      </w:pPr>
      <w:r w:rsidRPr="003C0AD0">
        <w:rPr>
          <w:b/>
          <w:lang w:val="ro-RO"/>
        </w:rPr>
        <w:t>Concluzii și lecții învățate.</w:t>
      </w:r>
    </w:p>
    <w:p w14:paraId="7FF520B3" w14:textId="77777777" w:rsidR="00126FF0" w:rsidRPr="00392EFA" w:rsidRDefault="00126FF0" w:rsidP="00392EFA">
      <w:pPr>
        <w:pStyle w:val="Titlu3Heading3"/>
        <w:numPr>
          <w:ilvl w:val="0"/>
          <w:numId w:val="0"/>
        </w:numPr>
        <w:rPr>
          <w:color w:val="007F8F" w:themeColor="accent2" w:themeShade="BF"/>
        </w:rPr>
      </w:pPr>
      <w:bookmarkStart w:id="88" w:name="_Toc154147224"/>
      <w:r w:rsidRPr="00392EFA">
        <w:rPr>
          <w:color w:val="007F8F" w:themeColor="accent2" w:themeShade="BF"/>
        </w:rPr>
        <w:t>Studiu de caz OS 10.1: Proiectul ”Consolidarea capacității de gestionare a crizei sanitare COVID-19 în cadrul Spitalului Clinic Județean de Urgență Târgu Mureș”, Cod SMIS 140401</w:t>
      </w:r>
      <w:bookmarkEnd w:id="88"/>
    </w:p>
    <w:p w14:paraId="79F481FD" w14:textId="77777777" w:rsidR="00126FF0" w:rsidRPr="003C0AD0" w:rsidRDefault="00126FF0" w:rsidP="00126FF0">
      <w:pPr>
        <w:rPr>
          <w:lang w:val="ro-RO"/>
        </w:rPr>
      </w:pPr>
      <w:bookmarkStart w:id="89" w:name="_Toc526786866"/>
      <w:bookmarkStart w:id="90" w:name="_Toc527654235"/>
      <w:bookmarkStart w:id="91" w:name="_Toc527985585"/>
      <w:bookmarkStart w:id="92" w:name="_Toc527987428"/>
      <w:bookmarkStart w:id="93" w:name="_Toc529978069"/>
      <w:bookmarkStart w:id="94" w:name="_Toc530150584"/>
      <w:bookmarkStart w:id="95" w:name="_Toc530645940"/>
      <w:bookmarkStart w:id="96" w:name="_Toc2183569"/>
    </w:p>
    <w:p w14:paraId="342BB6A1" w14:textId="77777777"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C0F0E">
        <w:rPr>
          <w:rFonts w:cstheme="minorHAnsi"/>
          <w:b/>
          <w:color w:val="00467F"/>
          <w:lang w:val="ro-RO"/>
        </w:rPr>
        <w:t xml:space="preserve">1     </w:t>
      </w:r>
      <w:r w:rsidRPr="00AC0F0E">
        <w:rPr>
          <w:rFonts w:eastAsiaTheme="minorHAnsi" w:cstheme="minorHAnsi"/>
          <w:b/>
          <w:color w:val="00467F"/>
          <w:lang w:val="ro-RO" w:eastAsia="en-US"/>
        </w:rPr>
        <w:t>Introducere (context, aspecte metodologice)</w:t>
      </w:r>
    </w:p>
    <w:p w14:paraId="0C0A11BD" w14:textId="77777777" w:rsidR="00126FF0" w:rsidRPr="003C0AD0" w:rsidRDefault="00126FF0" w:rsidP="00126FF0">
      <w:pPr>
        <w:autoSpaceDN w:val="0"/>
        <w:spacing w:before="120"/>
        <w:rPr>
          <w:bCs w:val="0"/>
          <w:sz w:val="20"/>
          <w:lang w:val="ro-RO"/>
        </w:rPr>
      </w:pPr>
      <w:r w:rsidRPr="003C0AD0">
        <w:rPr>
          <w:sz w:val="20"/>
          <w:lang w:val="ro-RO"/>
        </w:rPr>
        <w:t>Acest document reprezintă Studiul de caz al proiectului “</w:t>
      </w:r>
      <w:r w:rsidRPr="003C0AD0">
        <w:rPr>
          <w:i/>
          <w:iCs/>
          <w:sz w:val="20"/>
          <w:lang w:val="ro-RO"/>
        </w:rPr>
        <w:t>Consolidarea capacității de gestionare a crizei sanitare COVID-19 în cadrul Spitalului Clinic Județean de Urgență Târgu Mureș''</w:t>
      </w:r>
      <w:r w:rsidRPr="003C0AD0">
        <w:rPr>
          <w:sz w:val="20"/>
          <w:lang w:val="ro-RO"/>
        </w:rPr>
        <w:t xml:space="preserve">, având codul SMIS </w:t>
      </w:r>
      <w:r w:rsidRPr="003C0AD0">
        <w:rPr>
          <w:i/>
          <w:iCs/>
          <w:sz w:val="20"/>
          <w:lang w:val="ro-RO"/>
        </w:rPr>
        <w:t>140401</w:t>
      </w:r>
      <w:r w:rsidRPr="003C0AD0">
        <w:rPr>
          <w:sz w:val="20"/>
          <w:lang w:val="ro-RO"/>
        </w:rPr>
        <w:t>.</w:t>
      </w:r>
    </w:p>
    <w:p w14:paraId="79572B91" w14:textId="77777777" w:rsidR="00126FF0" w:rsidRPr="003C0AD0" w:rsidRDefault="00126FF0" w:rsidP="00126FF0">
      <w:pPr>
        <w:autoSpaceDN w:val="0"/>
        <w:spacing w:before="120"/>
        <w:rPr>
          <w:bCs w:val="0"/>
          <w:sz w:val="20"/>
          <w:lang w:val="ro-RO"/>
        </w:rPr>
      </w:pPr>
      <w:r w:rsidRPr="003C0AD0">
        <w:rPr>
          <w:sz w:val="20"/>
          <w:lang w:val="ro-RO"/>
        </w:rPr>
        <w:t>Studiul de caz este realizat în cadrul proiectului „Servicii de evaluare a resurselor REACT-EU în România”, contract nr. 143531/29.08.2023. Beneficiarul acestui contract este Ministerul Investițiilor și Proiectelor Europene, iar raportul de evaluare este realizat cu sprijinul Asocierii S.C. CIVITTA STRATEGY &amp; CONSULTING S.A. și S.C. LIDEEA Development Actions SRL.</w:t>
      </w:r>
    </w:p>
    <w:p w14:paraId="202F4473" w14:textId="77777777" w:rsidR="00126FF0" w:rsidRPr="003C0AD0" w:rsidRDefault="00126FF0" w:rsidP="00126FF0">
      <w:pPr>
        <w:autoSpaceDN w:val="0"/>
        <w:spacing w:before="120"/>
        <w:rPr>
          <w:bCs w:val="0"/>
          <w:sz w:val="20"/>
          <w:lang w:val="ro-RO"/>
        </w:rPr>
      </w:pPr>
      <w:r w:rsidRPr="003C0AD0">
        <w:rPr>
          <w:sz w:val="20"/>
          <w:lang w:val="ro-RO"/>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5061C379" w14:textId="77777777" w:rsidR="00126FF0" w:rsidRPr="003C0AD0" w:rsidRDefault="00126FF0" w:rsidP="00126FF0">
      <w:pPr>
        <w:pStyle w:val="ListParagraph"/>
        <w:autoSpaceDN w:val="0"/>
        <w:spacing w:before="120"/>
        <w:ind w:left="0"/>
        <w:rPr>
          <w:bCs w:val="0"/>
          <w:sz w:val="20"/>
          <w:lang w:val="ro-RO"/>
        </w:rPr>
      </w:pPr>
      <w:r w:rsidRPr="003C0AD0">
        <w:rPr>
          <w:sz w:val="20"/>
          <w:lang w:val="ro-RO"/>
        </w:rPr>
        <w:lastRenderedPageBreak/>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5194CEAD" w14:textId="77777777" w:rsidR="00126FF0" w:rsidRPr="003C0AD0" w:rsidRDefault="00126FF0" w:rsidP="00126FF0">
      <w:pPr>
        <w:autoSpaceDN w:val="0"/>
        <w:spacing w:before="120"/>
        <w:rPr>
          <w:bCs w:val="0"/>
          <w:sz w:val="20"/>
          <w:lang w:val="ro-RO"/>
        </w:rPr>
      </w:pPr>
      <w:r w:rsidRPr="003C0AD0">
        <w:rPr>
          <w:sz w:val="20"/>
          <w:lang w:val="ro-RO"/>
        </w:rPr>
        <w:t>Aspectele prezentate în acest Studiu de caz se bazează pe informațiile provenind din:</w:t>
      </w:r>
    </w:p>
    <w:p w14:paraId="54C994E5" w14:textId="77777777" w:rsidR="00126FF0" w:rsidRPr="003C0AD0" w:rsidRDefault="00126FF0" w:rsidP="00126FF0">
      <w:pPr>
        <w:pStyle w:val="ListParagraph"/>
        <w:numPr>
          <w:ilvl w:val="0"/>
          <w:numId w:val="74"/>
        </w:numPr>
        <w:autoSpaceDN w:val="0"/>
        <w:spacing w:before="120" w:after="0"/>
        <w:rPr>
          <w:lang w:val="ro-RO"/>
        </w:rPr>
      </w:pPr>
      <w:r w:rsidRPr="003C0AD0">
        <w:rPr>
          <w:sz w:val="20"/>
          <w:lang w:val="ro-RO"/>
        </w:rPr>
        <w:t xml:space="preserve">analiza documentara a documentelor proiectelor: Cererea de finanțare a proiectului. </w:t>
      </w:r>
    </w:p>
    <w:p w14:paraId="5461EB0F" w14:textId="77777777" w:rsidR="00126FF0" w:rsidRPr="003C0AD0" w:rsidRDefault="00126FF0" w:rsidP="00126FF0">
      <w:pPr>
        <w:pStyle w:val="ListParagraph"/>
        <w:numPr>
          <w:ilvl w:val="0"/>
          <w:numId w:val="74"/>
        </w:numPr>
        <w:autoSpaceDN w:val="0"/>
        <w:spacing w:before="120" w:after="0"/>
        <w:rPr>
          <w:lang w:val="ro-RO"/>
        </w:rPr>
      </w:pPr>
      <w:r w:rsidRPr="003C0AD0">
        <w:rPr>
          <w:sz w:val="20"/>
          <w:lang w:val="ro-RO"/>
        </w:rPr>
        <w:t>analiza informațiilor disponibile în mediul online cu privire la acest proiect.</w:t>
      </w:r>
    </w:p>
    <w:p w14:paraId="4B837E6F" w14:textId="77777777" w:rsidR="00126FF0" w:rsidRPr="003C0AD0" w:rsidRDefault="00126FF0" w:rsidP="00126FF0">
      <w:pPr>
        <w:pStyle w:val="ListParagraph"/>
        <w:autoSpaceDN w:val="0"/>
        <w:rPr>
          <w:rFonts w:cstheme="minorHAnsi"/>
          <w:bCs w:val="0"/>
          <w:sz w:val="20"/>
          <w:lang w:val="ro-RO"/>
        </w:rPr>
      </w:pPr>
    </w:p>
    <w:p w14:paraId="0E9635F4" w14:textId="77777777"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C0F0E">
        <w:rPr>
          <w:rFonts w:cstheme="minorHAnsi"/>
          <w:b/>
          <w:color w:val="00467F"/>
          <w:lang w:val="ro-RO"/>
        </w:rPr>
        <w:t xml:space="preserve">2      </w:t>
      </w:r>
      <w:r w:rsidRPr="00AC0F0E">
        <w:rPr>
          <w:rFonts w:eastAsiaTheme="minorHAnsi" w:cstheme="minorHAnsi"/>
          <w:b/>
          <w:color w:val="00467F"/>
          <w:lang w:val="ro-RO" w:eastAsia="en-US"/>
        </w:rPr>
        <w:t xml:space="preserve">Informații despre proiect: </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2547"/>
        <w:gridCol w:w="6470"/>
      </w:tblGrid>
      <w:tr w:rsidR="00126FF0" w:rsidRPr="003C0AD0" w14:paraId="69D4455E"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bottom w:val="none" w:sz="0" w:space="0" w:color="auto"/>
              <w:right w:val="none" w:sz="0" w:space="0" w:color="auto"/>
            </w:tcBorders>
            <w:shd w:val="clear" w:color="auto" w:fill="002465"/>
            <w:hideMark/>
          </w:tcPr>
          <w:p w14:paraId="33A08C03"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w:t>
            </w:r>
          </w:p>
        </w:tc>
        <w:tc>
          <w:tcPr>
            <w:tcW w:w="6470" w:type="dxa"/>
            <w:tcBorders>
              <w:top w:val="none" w:sz="0" w:space="0" w:color="auto"/>
              <w:left w:val="none" w:sz="0" w:space="0" w:color="auto"/>
              <w:bottom w:val="none" w:sz="0" w:space="0" w:color="auto"/>
              <w:right w:val="none" w:sz="0" w:space="0" w:color="auto"/>
            </w:tcBorders>
            <w:shd w:val="clear" w:color="auto" w:fill="002465"/>
          </w:tcPr>
          <w:p w14:paraId="312815AC"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Consolidarea capacității de gestionare a crizei sanitare COVID-19 în cadrul Spitalului Clinic Județean de Urgență Târgu Mureș – SMIS 140401</w:t>
            </w:r>
          </w:p>
        </w:tc>
      </w:tr>
      <w:tr w:rsidR="00126FF0" w:rsidRPr="003C0AD0" w14:paraId="27DD452C" w14:textId="77777777" w:rsidTr="00FF2A26">
        <w:tc>
          <w:tcPr>
            <w:tcW w:w="2547" w:type="dxa"/>
            <w:hideMark/>
          </w:tcPr>
          <w:p w14:paraId="0F7617D8"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407D7423"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Spitalul Clinic Județean de Urgență Târgu Mureș</w:t>
            </w:r>
          </w:p>
        </w:tc>
      </w:tr>
      <w:tr w:rsidR="00126FF0" w:rsidRPr="003C0AD0" w14:paraId="012061B2" w14:textId="77777777" w:rsidTr="00FF2A26">
        <w:tc>
          <w:tcPr>
            <w:tcW w:w="2547" w:type="dxa"/>
            <w:shd w:val="clear" w:color="auto" w:fill="BFBFBF" w:themeFill="background2"/>
            <w:hideMark/>
          </w:tcPr>
          <w:p w14:paraId="6EB37662"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BFBFBF" w:themeFill="background2"/>
          </w:tcPr>
          <w:p w14:paraId="75D17FCA"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44.293.575,9 lei lei</w:t>
            </w:r>
          </w:p>
        </w:tc>
      </w:tr>
      <w:tr w:rsidR="00126FF0" w:rsidRPr="003C0AD0" w14:paraId="26D4C1C7" w14:textId="77777777" w:rsidTr="00FF2A26">
        <w:tc>
          <w:tcPr>
            <w:tcW w:w="2547" w:type="dxa"/>
            <w:hideMark/>
          </w:tcPr>
          <w:p w14:paraId="5250A023"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7A1C3A93" w14:textId="77777777" w:rsidR="00126FF0" w:rsidRPr="003C0AD0" w:rsidRDefault="00126FF0" w:rsidP="00FF2A26">
            <w:pPr>
              <w:pStyle w:val="NoSpacing"/>
              <w:spacing w:before="120" w:after="120"/>
              <w:contextualSpacing/>
              <w:rPr>
                <w:rFonts w:cs="Calibri"/>
                <w:sz w:val="20"/>
                <w:szCs w:val="20"/>
                <w:lang w:val="ro-RO"/>
              </w:rPr>
            </w:pPr>
            <w:r w:rsidRPr="003C0AD0">
              <w:rPr>
                <w:rFonts w:cs="Calibri"/>
                <w:sz w:val="20"/>
                <w:szCs w:val="20"/>
                <w:lang w:val="ro-RO"/>
              </w:rPr>
              <w:t>1.02.2020 – 31.12.2022 (inițial)</w:t>
            </w:r>
          </w:p>
          <w:p w14:paraId="2800193B"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1.02.2020 – 30.06.2023</w:t>
            </w:r>
          </w:p>
        </w:tc>
      </w:tr>
      <w:tr w:rsidR="00126FF0" w:rsidRPr="003C0AD0" w14:paraId="410AFECD" w14:textId="77777777" w:rsidTr="00FF2A26">
        <w:tc>
          <w:tcPr>
            <w:tcW w:w="2547" w:type="dxa"/>
            <w:shd w:val="clear" w:color="auto" w:fill="BFBFBF" w:themeFill="background2"/>
            <w:hideMark/>
          </w:tcPr>
          <w:p w14:paraId="4B1AC4DC"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BFBFBF" w:themeFill="background2"/>
          </w:tcPr>
          <w:p w14:paraId="5CFF166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Centru / Târgu Mureș</w:t>
            </w:r>
          </w:p>
        </w:tc>
      </w:tr>
    </w:tbl>
    <w:p w14:paraId="5DDDDDB4"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238F3D6D"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Beneficiar direct al proiectului este Spitalul Clinic Județean de Urgență Târgu Mureș. </w:t>
      </w:r>
    </w:p>
    <w:p w14:paraId="49343BD0"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Spitalul Clinic Județean de Urgență Târgu Mureș este cea mai mare unitate sanitară publică din Transilvania, de interes local, regional si județean, care asigură servicii medicale, având (în 2020) 1089 paturi de spitalizare continuă, din care 939 de paturi pentru adulți și 150 paturi pentru copii, precum și un număr de 123 paturi de spitalizare de zi și 12 paturi pentru însoțitori.</w:t>
      </w:r>
    </w:p>
    <w:p w14:paraId="73E783C2"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13B6AA95"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 pacienții Spitalul Clinic Județean de Urgență Târgu Mureș.</w:t>
      </w:r>
    </w:p>
    <w:p w14:paraId="61BAC867"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55A7130C"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Creșterea capacității de gestionare a crizei sanitare COVID-19 prin asigurarea răspunsului în timp util și eficient al sistemului medical al Spitalului Clinic Județean de Urgență Târgu Mureș la criza COVID -19 și consolidarea capacității adecvate de îngrijire și tratament a cazurilor de infecție cu virusul SARS – CoV-2 prin dotarea cu echipamente, dispozitive, aparatură  medicală și materiale necesare pentru tratamentul pacienților suspecți/confirmați cu infecția cu virusul SARS-CoV-2.</w:t>
      </w:r>
    </w:p>
    <w:p w14:paraId="0592A854"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66504062"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Realizarea testărilor prin metoda RT-PCR pentru depistarea timpurie a cazurilor infectate cu virusul SARS-CoV-2 prin achiziționarea echipamentelor medicale care permit efectuarea testelor de detecție a noului coronavirus prin tehnică moleculară și a sistemelor de extracție automată a AND și ARN, pentru creșterea capacității de testare.</w:t>
      </w:r>
    </w:p>
    <w:p w14:paraId="2FC2CD57"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Dotarea suplimentară a unității sanitare cu echipamente de protecție, echipamente de decontaminare pentru prevenirea infectării personalului medico-sanitar și auxiliar, echipamente necesare triajului pacienților și a personalului.</w:t>
      </w:r>
    </w:p>
    <w:p w14:paraId="5F4C3EFF"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Dotarea suplimentară a spitalului cu echipamente și aparatură medicală necesare monitorizării și tratamentului pacienților infectați cu virusul SARS- CoV-2, care necesită acordare de servicii medicale spitalicești în structurile specializate ale spitalului: secții/compartimente ATI, UPU, blocuri operatorii, alte secții și compartimente, laboratoare, servicii în care se realizează diverse manevre generatoare de aerosoli (purtători ai virusului SARS-CoV-2).</w:t>
      </w:r>
    </w:p>
    <w:p w14:paraId="0B19A5EA"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lastRenderedPageBreak/>
        <w:t>Asigurarea materialelor sanitare specifice pentru monitorizarea și tratamentul pacienților critici în secțiile/compartimentele ATI.</w:t>
      </w:r>
    </w:p>
    <w:p w14:paraId="71FEBD59"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Asigurarea unor cantități suficiente de produse antiseptice si dezinfectanți.</w:t>
      </w:r>
    </w:p>
    <w:p w14:paraId="54B2FA23"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Asigurarea protecției personalului medico-sanitar și auxiliar care îngrijește pacienții confirmați cu infecția cu virusul SARS-CoV-2, prin achiziționarea de echipamente de protecție specifice.</w:t>
      </w:r>
    </w:p>
    <w:p w14:paraId="713305D3" w14:textId="77777777"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C0F0E">
        <w:rPr>
          <w:rFonts w:cstheme="minorHAnsi"/>
          <w:b/>
          <w:color w:val="00467F"/>
          <w:lang w:val="ro-RO"/>
        </w:rPr>
        <w:t xml:space="preserve">3      </w:t>
      </w:r>
      <w:r w:rsidRPr="00AC0F0E">
        <w:rPr>
          <w:rFonts w:eastAsiaTheme="minorHAnsi" w:cstheme="minorHAnsi"/>
          <w:b/>
          <w:color w:val="00467F"/>
          <w:lang w:val="ro-RO" w:eastAsia="en-US"/>
        </w:rPr>
        <w:t xml:space="preserve">Aspecte privind procesul de implementare: </w:t>
      </w:r>
    </w:p>
    <w:p w14:paraId="4D736C2F"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Activități planificate </w:t>
      </w:r>
    </w:p>
    <w:p w14:paraId="600A1CB7" w14:textId="77777777" w:rsidR="00126FF0" w:rsidRPr="003C0AD0" w:rsidRDefault="00126FF0" w:rsidP="00126FF0">
      <w:pPr>
        <w:autoSpaceDN w:val="0"/>
        <w:spacing w:before="120"/>
        <w:rPr>
          <w:bCs w:val="0"/>
          <w:sz w:val="20"/>
          <w:lang w:val="ro-RO"/>
        </w:rPr>
      </w:pPr>
      <w:r w:rsidRPr="003C0AD0">
        <w:rPr>
          <w:sz w:val="20"/>
          <w:lang w:val="ro-RO"/>
        </w:rPr>
        <w:t xml:space="preserve">În data de 3 aprilie 2020, Ministerul Sănătății a emis Ordinul nr. 555/2020 privind aprobarea Planului de măsuri pentru pregătirea spitalelor în contextul epidemiei de coronavirus COVID-19. Conform acestui Ordin, se aproba Planul de masuri pentru pregătirea spitalelor în contextul epidemiei de coronavirus COVID-19. </w:t>
      </w:r>
    </w:p>
    <w:p w14:paraId="7EFC89EB" w14:textId="77777777" w:rsidR="00126FF0" w:rsidRPr="003C0AD0" w:rsidRDefault="00126FF0" w:rsidP="00126FF0">
      <w:pPr>
        <w:autoSpaceDN w:val="0"/>
        <w:spacing w:before="120"/>
        <w:rPr>
          <w:bCs w:val="0"/>
          <w:sz w:val="20"/>
          <w:lang w:val="ro-RO"/>
        </w:rPr>
      </w:pPr>
      <w:r w:rsidRPr="003C0AD0">
        <w:rPr>
          <w:sz w:val="20"/>
          <w:lang w:val="ro-RO"/>
        </w:rPr>
        <w:t xml:space="preserve">Spitalul Clinic Județean de Urgență Târgu Mureș a fost inclus în lista cu spitalele de suport pentru pacienții testați pozitiv sau suspecți cu virusul SARS-CoV-2 (anexă la Ordinul nr. 555). </w:t>
      </w:r>
    </w:p>
    <w:p w14:paraId="3943FCB9" w14:textId="77777777" w:rsidR="00126FF0" w:rsidRPr="003C0AD0" w:rsidRDefault="00126FF0" w:rsidP="00126FF0">
      <w:pPr>
        <w:autoSpaceDN w:val="0"/>
        <w:spacing w:before="120"/>
        <w:rPr>
          <w:bCs w:val="0"/>
          <w:sz w:val="20"/>
          <w:lang w:val="ro-RO"/>
        </w:rPr>
      </w:pPr>
      <w:r w:rsidRPr="003C0AD0">
        <w:rPr>
          <w:sz w:val="20"/>
          <w:lang w:val="ro-RO"/>
        </w:rPr>
        <w:t>De asemenea, prin Ordinul Ministrului Sănătății nr. 614/2020 pentru modificarea si completarea Normelor tehnice de realizare a programelor naționale de sănătate publică pentru anii 2017 și 2018, aprobate prin Ordinul ministrului sănătății nr. 377/2017, SCJU Târgu Mureș a fost nominalizat ca unitate de specialitate care implementează Programul național de supraveghere și control al bolilor transmisibile prioritare – activitatea de testare RT – PCR pentru identificarea 2019-nCov.</w:t>
      </w:r>
    </w:p>
    <w:p w14:paraId="004324E5" w14:textId="77777777" w:rsidR="00126FF0" w:rsidRPr="003C0AD0" w:rsidRDefault="00126FF0" w:rsidP="00126FF0">
      <w:pPr>
        <w:autoSpaceDN w:val="0"/>
        <w:rPr>
          <w:bCs w:val="0"/>
          <w:sz w:val="20"/>
          <w:lang w:val="ro-RO"/>
        </w:rPr>
      </w:pPr>
      <w:r w:rsidRPr="003C0AD0">
        <w:rPr>
          <w:sz w:val="20"/>
          <w:lang w:val="ro-RO"/>
        </w:rPr>
        <w:t>În acest context a fost finanțat proiectul care face subiectul acestui Studiu de caz.</w:t>
      </w:r>
    </w:p>
    <w:p w14:paraId="2AEB16F2" w14:textId="77777777" w:rsidR="00126FF0" w:rsidRPr="003C0AD0" w:rsidRDefault="00126FF0" w:rsidP="00126FF0">
      <w:pPr>
        <w:autoSpaceDN w:val="0"/>
        <w:spacing w:before="120"/>
        <w:rPr>
          <w:bCs w:val="0"/>
          <w:sz w:val="20"/>
          <w:lang w:val="ro-RO"/>
        </w:rPr>
      </w:pPr>
      <w:r w:rsidRPr="003C0AD0">
        <w:rPr>
          <w:sz w:val="20"/>
          <w:lang w:val="ro-RO"/>
        </w:rPr>
        <w:t>Obiectivul general al proiectului este creșterea capacității de gestionare a crizei sanitare COVID-19 prin asigurarea răspunsului în timp util și eficient al sistemului medical din Spitalul Clinic Județean de Urgență Târgu Mureș la criza COVID -19 și consolidarea capacității adecvate de îngrijire si tratament a cazurilor de infecție cu virusul SAR – CoVID-19 prin dotarea cu echipamente /dispozitive/aparatura medicală/materiale necesare pentru tratamentul pacienților suspecți/confirmați cu infecția cu virusul SARS-CoV2. Scopul proiectului îl constituie crearea infrastructurii necesare răspunsului în timp util și eficient al sistemului medical al Spitalul Clinic Județean de Urgență Târgu Mureș la criza COVID-19.</w:t>
      </w:r>
    </w:p>
    <w:p w14:paraId="17DC0CC6" w14:textId="77777777" w:rsidR="00126FF0" w:rsidRPr="003C0AD0" w:rsidRDefault="00126FF0" w:rsidP="00126FF0">
      <w:pPr>
        <w:autoSpaceDN w:val="0"/>
        <w:rPr>
          <w:bCs w:val="0"/>
          <w:lang w:val="ro-RO"/>
        </w:rPr>
      </w:pPr>
      <w:r w:rsidRPr="003C0AD0">
        <w:rPr>
          <w:sz w:val="20"/>
          <w:lang w:val="ro-RO"/>
        </w:rPr>
        <w:t>Echipamentele și aparatura medicala achiziționate în cadrul proiectului sunt utilizate pentru atingerea obiectivului general al proiectului, respectiv pentru limitarea răspândirii virusului SARS-COV-2, precum și a efectelor extrem de grave ale acestuia asupra populației prin depistarea timpurie a cazurilor infectate cu virusul SARS-CoV-2, și prin acordarea tratamentului necesar pacienților, inclusiv a cazurilor grave si critice. Totodată, în vederea acordării asistenței medicale necesare pacienților suspecți/infectați cu virusul SARS-CoV-2, au fost achiziționate materiale sanitare specifice pentru tratamentul cazurilor grave/critice internate în cadrul secțiilor/compartimentelor ATI.</w:t>
      </w:r>
    </w:p>
    <w:p w14:paraId="6FE2B509"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implementate și rezultate obținute</w:t>
      </w:r>
    </w:p>
    <w:p w14:paraId="67480172" w14:textId="77777777" w:rsidR="00126FF0" w:rsidRPr="003C0AD0" w:rsidRDefault="00126FF0" w:rsidP="00126FF0">
      <w:pPr>
        <w:autoSpaceDN w:val="0"/>
        <w:spacing w:before="120"/>
        <w:rPr>
          <w:bCs w:val="0"/>
          <w:sz w:val="20"/>
          <w:lang w:val="ro-RO"/>
        </w:rPr>
      </w:pPr>
      <w:r w:rsidRPr="003C0AD0">
        <w:rPr>
          <w:sz w:val="20"/>
          <w:lang w:val="ro-RO"/>
        </w:rPr>
        <w:t>Proiectul a fost finalizat în luna iunie 2023, cu o întârziere de 6 luni față de planificarea inițială. Contractul de finanțare a fost prelungit prin Act Adițional de la 31.12.2022 la 30.06.2023.</w:t>
      </w:r>
    </w:p>
    <w:p w14:paraId="506C50E6" w14:textId="77777777" w:rsidR="00126FF0" w:rsidRPr="003C0AD0" w:rsidRDefault="00126FF0" w:rsidP="00126FF0">
      <w:pPr>
        <w:autoSpaceDN w:val="0"/>
        <w:spacing w:before="120"/>
        <w:rPr>
          <w:bCs w:val="0"/>
          <w:sz w:val="20"/>
          <w:lang w:val="ro-RO"/>
        </w:rPr>
      </w:pPr>
      <w:r w:rsidRPr="003C0AD0">
        <w:rPr>
          <w:sz w:val="20"/>
          <w:lang w:val="ro-RO"/>
        </w:rPr>
        <w:t>Rezultatele obținute sunt următoarele:</w:t>
      </w:r>
    </w:p>
    <w:p w14:paraId="66686344"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 punct de lucru dotat cu 1 sistem de extracție automată ADN și ARN și 265 bucăți Kit testare</w:t>
      </w:r>
    </w:p>
    <w:p w14:paraId="4DB50E21"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 punct de lucru dotat cu 2 hote biosecuritate clasa II-a</w:t>
      </w:r>
    </w:p>
    <w:p w14:paraId="35EBED71"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3 puncte de lucru dotate cu câte 1 echipament de radiologie digital cu detector digital wireless</w:t>
      </w:r>
    </w:p>
    <w:p w14:paraId="3700DFA5"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3 puncte de lucru dotate cu câte 1 aparat mobil de radiologie</w:t>
      </w:r>
    </w:p>
    <w:p w14:paraId="37907D61"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 punct de lucru dotat cu 1 sistem PACS</w:t>
      </w:r>
    </w:p>
    <w:p w14:paraId="3D26D42C"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3 puncte de lucru dotate cu câte 1 ecograf ultraperformant doppler color</w:t>
      </w:r>
    </w:p>
    <w:p w14:paraId="15A65EF9"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 punct de lucru dotat cu 1 ecograf doppler color</w:t>
      </w:r>
    </w:p>
    <w:p w14:paraId="2A9638C5"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Dotarea cu 2 ambulanțe pentru transportul pacienților, 2 autoutilitare frigorifice pentru transportul probelor biologice și 1 autoutilitară pentru transportul alimentelor</w:t>
      </w:r>
    </w:p>
    <w:p w14:paraId="600CADE3"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15 puncte de lucru dotate cu defibrilator</w:t>
      </w:r>
    </w:p>
    <w:p w14:paraId="6177D2E0"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lastRenderedPageBreak/>
        <w:t>20 de puncte de lucru dotate cu 30 lămpi UV-C bactericide portabile</w:t>
      </w:r>
    </w:p>
    <w:p w14:paraId="4CE1CD6A"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14 puncte de lucru dotate cu 20 cardiografe</w:t>
      </w:r>
    </w:p>
    <w:p w14:paraId="0D9246E2"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2 puncte de lucru dotate cu aparate de neutralizare deșeuri infecțioase Autoclav 40l, respectiv Autoclav 80l</w:t>
      </w:r>
    </w:p>
    <w:p w14:paraId="3FB60ABE" w14:textId="77777777" w:rsidR="00126FF0" w:rsidRPr="003C0AD0" w:rsidRDefault="00126FF0" w:rsidP="00126FF0">
      <w:pPr>
        <w:pStyle w:val="ListParagraph"/>
        <w:numPr>
          <w:ilvl w:val="0"/>
          <w:numId w:val="75"/>
        </w:numPr>
        <w:suppressAutoHyphens/>
        <w:autoSpaceDN w:val="0"/>
        <w:spacing w:before="120" w:line="276" w:lineRule="auto"/>
        <w:rPr>
          <w:bCs w:val="0"/>
          <w:sz w:val="20"/>
          <w:lang w:val="ro-RO"/>
        </w:rPr>
      </w:pPr>
      <w:r w:rsidRPr="003C0AD0">
        <w:rPr>
          <w:sz w:val="20"/>
          <w:lang w:val="ro-RO"/>
        </w:rPr>
        <w:t>2 puncte de lucru dotate cu computer tomograf</w:t>
      </w:r>
    </w:p>
    <w:p w14:paraId="45C6EF2B" w14:textId="77777777" w:rsidR="00126FF0" w:rsidRPr="003C0AD0" w:rsidRDefault="00126FF0" w:rsidP="00126FF0">
      <w:pPr>
        <w:pStyle w:val="ListParagraph"/>
        <w:numPr>
          <w:ilvl w:val="0"/>
          <w:numId w:val="75"/>
        </w:numPr>
        <w:suppressAutoHyphens/>
        <w:autoSpaceDN w:val="0"/>
        <w:spacing w:before="120" w:line="276" w:lineRule="auto"/>
        <w:rPr>
          <w:bCs w:val="0"/>
          <w:lang w:val="ro-RO"/>
        </w:rPr>
      </w:pPr>
      <w:r w:rsidRPr="003C0AD0">
        <w:rPr>
          <w:sz w:val="20"/>
          <w:lang w:val="ro-RO"/>
        </w:rPr>
        <w:t>13 puncte de lucru dotate cu 50 pulsoximetre</w:t>
      </w:r>
    </w:p>
    <w:p w14:paraId="7BD21DC8" w14:textId="77777777" w:rsidR="00126FF0" w:rsidRPr="003C0AD0" w:rsidRDefault="00126FF0" w:rsidP="00126FF0">
      <w:pPr>
        <w:pStyle w:val="ListParagraph"/>
        <w:numPr>
          <w:ilvl w:val="0"/>
          <w:numId w:val="75"/>
        </w:numPr>
        <w:suppressAutoHyphens/>
        <w:autoSpaceDN w:val="0"/>
        <w:spacing w:before="120" w:line="276" w:lineRule="auto"/>
        <w:rPr>
          <w:bCs w:val="0"/>
          <w:lang w:val="ro-RO"/>
        </w:rPr>
      </w:pPr>
      <w:r w:rsidRPr="003C0AD0">
        <w:rPr>
          <w:sz w:val="20"/>
          <w:lang w:val="ro-RO"/>
        </w:rPr>
        <w:t>Dotare cu elemente de protecție: 109.000 combinezoane, 75.500 halate sterile chirurgicale, 69.000 halate impermeabile, 74.000 halate de unică folosință pentru vizitatori, 264.000 bonete, 528.000 botoșei, 760.000 măști chirurgicale, 62.000 măști FFP 2, 36.000 măști FFP 3, 37.000 cutii 100 bucăți mănuși examinare fără talc, 20.000 cutii 100 bucăți mănuși cu talc, 260.000 perechi mănuși chirurgicale, 2.000 ecrane de protecție, 10.000 ochelari de protecție, 1.500 lenjerii de pat de unică folosință.</w:t>
      </w:r>
    </w:p>
    <w:p w14:paraId="46CD87B4"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9"/>
        <w:gridCol w:w="1356"/>
        <w:gridCol w:w="1382"/>
        <w:gridCol w:w="1320"/>
      </w:tblGrid>
      <w:tr w:rsidR="00126FF0" w:rsidRPr="003C0AD0" w14:paraId="0A4ED79F"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002465"/>
          </w:tcPr>
          <w:p w14:paraId="55DBDC95"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realizare - Denumire</w:t>
            </w:r>
          </w:p>
        </w:tc>
        <w:tc>
          <w:tcPr>
            <w:tcW w:w="1356" w:type="dxa"/>
            <w:tcBorders>
              <w:top w:val="none" w:sz="0" w:space="0" w:color="auto"/>
              <w:left w:val="none" w:sz="0" w:space="0" w:color="auto"/>
              <w:bottom w:val="none" w:sz="0" w:space="0" w:color="auto"/>
              <w:right w:val="none" w:sz="0" w:space="0" w:color="auto"/>
            </w:tcBorders>
            <w:shd w:val="clear" w:color="auto" w:fill="002465"/>
          </w:tcPr>
          <w:p w14:paraId="6EAA11F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382" w:type="dxa"/>
            <w:tcBorders>
              <w:top w:val="none" w:sz="0" w:space="0" w:color="auto"/>
              <w:left w:val="none" w:sz="0" w:space="0" w:color="auto"/>
              <w:bottom w:val="none" w:sz="0" w:space="0" w:color="auto"/>
              <w:right w:val="none" w:sz="0" w:space="0" w:color="auto"/>
            </w:tcBorders>
            <w:shd w:val="clear" w:color="auto" w:fill="002465"/>
          </w:tcPr>
          <w:p w14:paraId="0D7F7E9B"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1320" w:type="dxa"/>
            <w:tcBorders>
              <w:top w:val="none" w:sz="0" w:space="0" w:color="auto"/>
              <w:left w:val="none" w:sz="0" w:space="0" w:color="auto"/>
              <w:bottom w:val="none" w:sz="0" w:space="0" w:color="auto"/>
              <w:right w:val="none" w:sz="0" w:space="0" w:color="auto"/>
            </w:tcBorders>
            <w:shd w:val="clear" w:color="auto" w:fill="002465"/>
          </w:tcPr>
          <w:p w14:paraId="6F28C65D"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75A8BBEA"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DB2AFBA" w14:textId="77777777" w:rsidR="00126FF0" w:rsidRPr="003C0AD0" w:rsidRDefault="00126FF0" w:rsidP="00FF2A26">
            <w:pPr>
              <w:jc w:val="center"/>
              <w:rPr>
                <w:rFonts w:cstheme="minorHAnsi"/>
                <w:b w:val="0"/>
                <w:bCs/>
                <w:sz w:val="18"/>
                <w:szCs w:val="18"/>
                <w:shd w:val="clear" w:color="auto" w:fill="FFFFFF"/>
                <w:lang w:val="ro-RO"/>
              </w:rPr>
            </w:pPr>
            <w:r w:rsidRPr="003C0AD0">
              <w:rPr>
                <w:rFonts w:cstheme="minorHAnsi"/>
                <w:b w:val="0"/>
                <w:sz w:val="18"/>
                <w:szCs w:val="18"/>
                <w:lang w:val="ro-RO"/>
              </w:rPr>
              <w:t>Entități publice dotate / sprijinite pentru gestionarea crizei sanitare cauzate de SARS CoV 2</w:t>
            </w:r>
          </w:p>
        </w:tc>
        <w:tc>
          <w:tcPr>
            <w:tcW w:w="1356" w:type="dxa"/>
          </w:tcPr>
          <w:p w14:paraId="1B0C388E"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color w:val="000000" w:themeColor="text1"/>
                <w:sz w:val="18"/>
                <w:szCs w:val="18"/>
                <w:lang w:val="ro-RO" w:eastAsia="en-US"/>
              </w:rPr>
              <w:t>2S130</w:t>
            </w:r>
          </w:p>
        </w:tc>
        <w:tc>
          <w:tcPr>
            <w:tcW w:w="1382" w:type="dxa"/>
          </w:tcPr>
          <w:p w14:paraId="3EE26C17"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w:t>
            </w:r>
          </w:p>
        </w:tc>
        <w:tc>
          <w:tcPr>
            <w:tcW w:w="1320" w:type="dxa"/>
          </w:tcPr>
          <w:p w14:paraId="0F59734B"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w:t>
            </w:r>
          </w:p>
        </w:tc>
      </w:tr>
    </w:tbl>
    <w:p w14:paraId="653DFEA2"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Cererea de finanțare nu prevede indicatori de rezultat.</w:t>
      </w:r>
    </w:p>
    <w:p w14:paraId="165E8C28"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4433A54F"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Pentru a asigura utilizarea optimă a investiției în faza de exploatare, a fost stabilită unitatea de implementare a proiectului, compusă din 5 persoane, respectiv: Manager de proiect, Responsabil tehnic, Responsabil achiziții, Responsabil contractare, Responsabil financiar. De asemenea, a fost desemnat un responsabil tehnic.</w:t>
      </w:r>
    </w:p>
    <w:p w14:paraId="0C59AC2E"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Nu au fost identificați factori externi sau interni care să fi influențat realizarea investiției.</w:t>
      </w:r>
    </w:p>
    <w:p w14:paraId="672F2A70" w14:textId="77777777"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C0F0E">
        <w:rPr>
          <w:rFonts w:cstheme="minorHAnsi"/>
          <w:b/>
          <w:color w:val="00467F"/>
          <w:lang w:val="ro-RO"/>
        </w:rPr>
        <w:t xml:space="preserve">4      </w:t>
      </w:r>
      <w:r w:rsidRPr="00AC0F0E">
        <w:rPr>
          <w:rFonts w:eastAsiaTheme="minorHAnsi" w:cstheme="minorHAnsi"/>
          <w:b/>
          <w:color w:val="00467F"/>
          <w:lang w:val="ro-RO" w:eastAsia="en-US"/>
        </w:rPr>
        <w:t>Eficiența și eficacitatea intervenției</w:t>
      </w:r>
    </w:p>
    <w:p w14:paraId="177C00B4"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Achizițiile echipamentelor au fost efectuate în 2022 (conducerea spitalului a anunțat în presă demararea proiectului/achizițiilor în martie 2022 ), după depășirea etapelor critice ale pandemiei Covid 19 și în acest sens acestea nu au avut un aport semnificativ la combaterea efectelor pandemiei în perioada de vârf a acesteia. </w:t>
      </w:r>
    </w:p>
    <w:p w14:paraId="0B33B018"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Cel mai probabil, această demarare târzie se datorează întârzierilor survenite la nivelul procesului de evaluare și selecție. </w:t>
      </w:r>
    </w:p>
    <w:p w14:paraId="58F72CC2" w14:textId="147D4303"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C0F0E">
        <w:rPr>
          <w:rFonts w:cstheme="minorHAnsi"/>
          <w:b/>
          <w:color w:val="00467F"/>
          <w:lang w:val="ro-RO"/>
        </w:rPr>
        <w:t xml:space="preserve">5      </w:t>
      </w:r>
      <w:r w:rsidRPr="00AC0F0E">
        <w:rPr>
          <w:rFonts w:eastAsiaTheme="minorHAnsi" w:cstheme="minorHAnsi"/>
          <w:b/>
          <w:color w:val="00467F"/>
          <w:lang w:val="ro-RO" w:eastAsia="en-US"/>
        </w:rPr>
        <w:t>Coerență și Complementaritate</w:t>
      </w:r>
    </w:p>
    <w:p w14:paraId="1D7CF67B"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Anterior acestui proiect, Beneficiarul a implementat un alt proiect similar, respectiv “Îmbunătățirea accesului populației din Regiunea Centru la servicii medicale de urgență, prin dotarea cu aparatura de înaltă performanță” (2014-2019). Proiectul a vizat dotarea infrastructurii unităților de primiri urgențe și a compartimentelor de primiri urgențe (inclusiv cu echipamente pentru terapie intensiva – ATI, precum și echipamente destinate secțiilor suport care deservesc UPU).</w:t>
      </w:r>
    </w:p>
    <w:p w14:paraId="5E0884A7"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De asemenea, a fost implementat și proiectul “Asigurarea accesului la servicii de sănătate în regim ambulatoriu pentru populația județului Mureș (2014-2019).</w:t>
      </w:r>
    </w:p>
    <w:p w14:paraId="07D5EED0" w14:textId="77777777" w:rsidR="00126FF0" w:rsidRPr="00AC0F0E"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C0F0E">
        <w:rPr>
          <w:rFonts w:cstheme="minorHAnsi"/>
          <w:b/>
          <w:color w:val="00467F"/>
          <w:lang w:val="ro-RO"/>
        </w:rPr>
        <w:t xml:space="preserve">6      </w:t>
      </w:r>
      <w:r w:rsidRPr="00AC0F0E">
        <w:rPr>
          <w:rFonts w:eastAsiaTheme="minorHAnsi" w:cstheme="minorHAnsi"/>
          <w:b/>
          <w:color w:val="00467F"/>
          <w:lang w:val="ro-RO" w:eastAsia="en-US"/>
        </w:rPr>
        <w:t>Concluzii și lecții învățate</w:t>
      </w:r>
    </w:p>
    <w:p w14:paraId="35374382"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Proiectul este finalizat și echipamentele medicale au fost achiziționate integral.</w:t>
      </w:r>
    </w:p>
    <w:p w14:paraId="24259092" w14:textId="77777777" w:rsidR="00126FF0" w:rsidRPr="00290039" w:rsidRDefault="00126FF0" w:rsidP="00290039">
      <w:pPr>
        <w:pStyle w:val="Titlu3Heading3"/>
        <w:numPr>
          <w:ilvl w:val="0"/>
          <w:numId w:val="0"/>
        </w:numPr>
        <w:rPr>
          <w:color w:val="007F8F" w:themeColor="accent2" w:themeShade="BF"/>
          <w:lang w:eastAsia="ar-SA"/>
        </w:rPr>
      </w:pPr>
      <w:bookmarkStart w:id="97" w:name="_Toc154147225"/>
      <w:bookmarkEnd w:id="89"/>
      <w:bookmarkEnd w:id="90"/>
      <w:bookmarkEnd w:id="91"/>
      <w:bookmarkEnd w:id="92"/>
      <w:bookmarkEnd w:id="93"/>
      <w:bookmarkEnd w:id="94"/>
      <w:bookmarkEnd w:id="95"/>
      <w:bookmarkEnd w:id="96"/>
      <w:r w:rsidRPr="00290039">
        <w:rPr>
          <w:color w:val="007F8F" w:themeColor="accent2" w:themeShade="BF"/>
          <w:lang w:eastAsia="ar-SA"/>
        </w:rPr>
        <w:t>Studiu de caz OS 10.1: Proiect „Dotarea centrelor rezidențiale publice din județul Mureș cu echipamente de protecție pentru creșterea capacității de gestionare a crizei sanitare COVID-19”, Cod SMIS 138817</w:t>
      </w:r>
      <w:bookmarkEnd w:id="97"/>
    </w:p>
    <w:p w14:paraId="5027E94F" w14:textId="77777777" w:rsidR="00126FF0" w:rsidRPr="003C0AD0" w:rsidRDefault="00126FF0" w:rsidP="00126FF0">
      <w:pPr>
        <w:pBdr>
          <w:top w:val="nil"/>
          <w:left w:val="nil"/>
          <w:bottom w:val="nil"/>
          <w:right w:val="nil"/>
          <w:between w:val="nil"/>
        </w:pBdr>
        <w:spacing w:after="0" w:line="276" w:lineRule="auto"/>
        <w:rPr>
          <w:b/>
          <w:color w:val="000000"/>
          <w:lang w:val="ro-RO"/>
        </w:rPr>
      </w:pPr>
    </w:p>
    <w:p w14:paraId="262E655A" w14:textId="77777777" w:rsidR="00126FF0" w:rsidRPr="00AC0F0E"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b/>
          <w:color w:val="00467F"/>
          <w:lang w:val="ro-RO"/>
        </w:rPr>
      </w:pPr>
      <w:r w:rsidRPr="00AC0F0E">
        <w:rPr>
          <w:b/>
          <w:color w:val="00467F"/>
          <w:lang w:val="ro-RO"/>
        </w:rPr>
        <w:lastRenderedPageBreak/>
        <w:t>Introducere (context, aspecte metodologice)</w:t>
      </w:r>
    </w:p>
    <w:p w14:paraId="5CF2E584"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t xml:space="preserve">Selecția Studiului de Caz (SdC) s-a realizat în urma unei analize detaliate a portofoliului de proiecte aferente </w:t>
      </w:r>
      <w:r w:rsidRPr="003C0AD0">
        <w:rPr>
          <w:rStyle w:val="apple-converted-space"/>
          <w:rFonts w:cstheme="minorHAnsi"/>
          <w:color w:val="000000"/>
          <w:sz w:val="20"/>
          <w:szCs w:val="20"/>
          <w:lang w:val="ro-RO"/>
        </w:rPr>
        <w:t> </w:t>
      </w:r>
      <w:r w:rsidRPr="003C0AD0">
        <w:rPr>
          <w:rFonts w:ascii="Trebuchet MS" w:hAnsi="Trebuchet MS"/>
          <w:color w:val="000000"/>
          <w:sz w:val="20"/>
          <w:szCs w:val="20"/>
          <w:lang w:val="ro-RO"/>
        </w:rPr>
        <w:t xml:space="preserve"> </w:t>
      </w:r>
      <w:r w:rsidRPr="003C0AD0">
        <w:rPr>
          <w:rFonts w:cstheme="minorHAnsi"/>
          <w:sz w:val="20"/>
          <w:szCs w:val="20"/>
          <w:lang w:val="ro-RO"/>
        </w:rPr>
        <w:t xml:space="preserve">și s-a bazat pe un set de criterii care reflectă varietatea și specificitatea intervențiilor finanțate. </w:t>
      </w:r>
    </w:p>
    <w:p w14:paraId="6D5BDF27" w14:textId="77777777" w:rsidR="00126FF0" w:rsidRPr="003C0AD0" w:rsidRDefault="00126FF0" w:rsidP="00126FF0">
      <w:pPr>
        <w:spacing w:line="276" w:lineRule="auto"/>
        <w:rPr>
          <w:rFonts w:cstheme="minorHAnsi"/>
          <w:sz w:val="20"/>
          <w:szCs w:val="20"/>
          <w:lang w:val="ro-RO"/>
        </w:rPr>
      </w:pPr>
      <w:r w:rsidRPr="003C0AD0">
        <w:rPr>
          <w:rFonts w:eastAsia="Times New Roman" w:cstheme="minorHAnsi"/>
          <w:color w:val="000000"/>
          <w:sz w:val="20"/>
          <w:szCs w:val="20"/>
          <w:lang w:val="ro-RO"/>
        </w:rPr>
        <w:t>La momentul realizării studiului de caz proiectul era în finalizat.</w:t>
      </w:r>
    </w:p>
    <w:p w14:paraId="788CD213"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t xml:space="preserve">Pentru  elaborarea acestui SdC s-au folosit următoarele metode: </w:t>
      </w:r>
      <w:r w:rsidRPr="003C0AD0">
        <w:rPr>
          <w:color w:val="000000"/>
          <w:sz w:val="20"/>
          <w:szCs w:val="20"/>
          <w:lang w:val="ro-RO"/>
        </w:rPr>
        <w:t xml:space="preserve">Analiza documentară (cerere de finanțare, raport final de progres) </w:t>
      </w:r>
      <w:r w:rsidRPr="003C0AD0">
        <w:rPr>
          <w:rFonts w:cstheme="minorHAnsi"/>
          <w:sz w:val="20"/>
          <w:szCs w:val="20"/>
          <w:lang w:val="ro-RO"/>
        </w:rPr>
        <w:t xml:space="preserve"> și interviu</w:t>
      </w:r>
      <w:r w:rsidRPr="003C0AD0">
        <w:rPr>
          <w:color w:val="000000"/>
          <w:sz w:val="20"/>
          <w:szCs w:val="20"/>
          <w:lang w:val="ro-RO"/>
        </w:rPr>
        <w:t xml:space="preserve"> on-line</w:t>
      </w:r>
      <w:r w:rsidRPr="003C0AD0">
        <w:rPr>
          <w:rFonts w:cstheme="minorHAnsi"/>
          <w:sz w:val="20"/>
          <w:szCs w:val="20"/>
          <w:lang w:val="ro-RO"/>
        </w:rPr>
        <w:t xml:space="preserve">. </w:t>
      </w:r>
    </w:p>
    <w:p w14:paraId="4D642D4B" w14:textId="77777777" w:rsidR="00126FF0" w:rsidRPr="003C0AD0" w:rsidRDefault="00126FF0" w:rsidP="00126FF0">
      <w:pPr>
        <w:spacing w:line="276" w:lineRule="auto"/>
        <w:rPr>
          <w:rFonts w:cstheme="minorHAnsi"/>
          <w:color w:val="000000" w:themeColor="text1"/>
          <w:sz w:val="20"/>
          <w:szCs w:val="20"/>
          <w:lang w:val="ro-RO"/>
        </w:rPr>
      </w:pPr>
      <w:r w:rsidRPr="003C0AD0">
        <w:rPr>
          <w:rFonts w:cstheme="minorHAnsi"/>
          <w:color w:val="000000" w:themeColor="text1"/>
          <w:sz w:val="20"/>
          <w:szCs w:val="20"/>
          <w:lang w:val="ro-RO"/>
        </w:rPr>
        <w:t>Scopul studiului de caz este de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w:t>
      </w:r>
    </w:p>
    <w:p w14:paraId="172A82F8" w14:textId="77777777" w:rsidR="00126FF0" w:rsidRPr="00AC0F0E"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jc w:val="left"/>
        <w:rPr>
          <w:b/>
          <w:color w:val="00467F"/>
          <w:lang w:val="ro-RO"/>
        </w:rPr>
      </w:pPr>
      <w:r w:rsidRPr="00AC0F0E">
        <w:rPr>
          <w:b/>
          <w:color w:val="00467F"/>
          <w:lang w:val="ro-RO"/>
        </w:rPr>
        <w:t>Informații despre proiect:</w:t>
      </w:r>
    </w:p>
    <w:tbl>
      <w:tblPr>
        <w:tblStyle w:val="GridTable4-Accent3"/>
        <w:tblW w:w="88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2835"/>
        <w:gridCol w:w="6045"/>
      </w:tblGrid>
      <w:tr w:rsidR="00126FF0" w:rsidRPr="003C0AD0" w14:paraId="1AD38F21" w14:textId="77777777" w:rsidTr="00FF2A26">
        <w:trPr>
          <w:cnfStyle w:val="100000000000" w:firstRow="1" w:lastRow="0" w:firstColumn="0" w:lastColumn="0" w:oddVBand="0" w:evenVBand="0" w:oddHBand="0" w:evenHBand="0" w:firstRowFirstColumn="0" w:firstRowLastColumn="0" w:lastRowFirstColumn="0" w:lastRowLastColumn="0"/>
        </w:trPr>
        <w:tc>
          <w:tcPr>
            <w:tcW w:w="2835" w:type="dxa"/>
            <w:tcBorders>
              <w:top w:val="none" w:sz="0" w:space="0" w:color="auto"/>
              <w:left w:val="none" w:sz="0" w:space="0" w:color="auto"/>
              <w:bottom w:val="none" w:sz="0" w:space="0" w:color="auto"/>
              <w:right w:val="none" w:sz="0" w:space="0" w:color="auto"/>
            </w:tcBorders>
            <w:shd w:val="clear" w:color="auto" w:fill="00204F"/>
          </w:tcPr>
          <w:p w14:paraId="54EF2D13" w14:textId="77777777" w:rsidR="00126FF0" w:rsidRPr="003C0AD0" w:rsidRDefault="00126FF0" w:rsidP="00FF2A26">
            <w:pPr>
              <w:pBdr>
                <w:top w:val="nil"/>
                <w:left w:val="nil"/>
                <w:bottom w:val="nil"/>
                <w:right w:val="nil"/>
                <w:between w:val="nil"/>
              </w:pBdr>
              <w:spacing w:line="276" w:lineRule="auto"/>
              <w:rPr>
                <w:bCs/>
                <w:sz w:val="20"/>
                <w:szCs w:val="20"/>
                <w:lang w:val="ro-RO"/>
              </w:rPr>
            </w:pPr>
            <w:r w:rsidRPr="003C0AD0">
              <w:rPr>
                <w:sz w:val="20"/>
                <w:szCs w:val="20"/>
                <w:lang w:val="ro-RO"/>
              </w:rPr>
              <w:t>Titlu proiect</w:t>
            </w:r>
          </w:p>
        </w:tc>
        <w:tc>
          <w:tcPr>
            <w:tcW w:w="6045" w:type="dxa"/>
            <w:tcBorders>
              <w:top w:val="none" w:sz="0" w:space="0" w:color="auto"/>
              <w:left w:val="none" w:sz="0" w:space="0" w:color="auto"/>
              <w:bottom w:val="none" w:sz="0" w:space="0" w:color="auto"/>
              <w:right w:val="none" w:sz="0" w:space="0" w:color="auto"/>
            </w:tcBorders>
            <w:shd w:val="clear" w:color="auto" w:fill="00204F"/>
          </w:tcPr>
          <w:p w14:paraId="76A10897" w14:textId="77777777" w:rsidR="00126FF0" w:rsidRPr="003C0AD0" w:rsidRDefault="00126FF0" w:rsidP="00FF2A26">
            <w:pPr>
              <w:pBdr>
                <w:top w:val="nil"/>
                <w:left w:val="nil"/>
                <w:bottom w:val="nil"/>
                <w:right w:val="nil"/>
                <w:between w:val="nil"/>
              </w:pBdr>
              <w:spacing w:line="276" w:lineRule="auto"/>
              <w:rPr>
                <w:bCs/>
                <w:sz w:val="20"/>
                <w:szCs w:val="20"/>
                <w:lang w:val="ro-RO"/>
              </w:rPr>
            </w:pPr>
            <w:r w:rsidRPr="003C0AD0">
              <w:rPr>
                <w:sz w:val="20"/>
                <w:szCs w:val="20"/>
                <w:lang w:val="ro-RO"/>
              </w:rPr>
              <w:t>Dotarea centrelor rezidențiale publice din județul Mureș cu echipamente de protecție pentru creșterea capacității de gestionare a crizei sanitare COVID-19</w:t>
            </w:r>
          </w:p>
        </w:tc>
      </w:tr>
      <w:tr w:rsidR="00126FF0" w:rsidRPr="003C0AD0" w14:paraId="7BE42273" w14:textId="77777777" w:rsidTr="00FF2A26">
        <w:tc>
          <w:tcPr>
            <w:tcW w:w="2835" w:type="dxa"/>
          </w:tcPr>
          <w:p w14:paraId="4126ABA5"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Beneficiar/ Parteneri:</w:t>
            </w:r>
          </w:p>
        </w:tc>
        <w:tc>
          <w:tcPr>
            <w:tcW w:w="6045" w:type="dxa"/>
          </w:tcPr>
          <w:p w14:paraId="0393BDCD" w14:textId="77777777" w:rsidR="00126FF0" w:rsidRPr="003C0AD0" w:rsidRDefault="00126FF0" w:rsidP="00FF2A26">
            <w:pPr>
              <w:pBdr>
                <w:top w:val="nil"/>
                <w:left w:val="nil"/>
                <w:bottom w:val="nil"/>
                <w:right w:val="nil"/>
                <w:between w:val="nil"/>
              </w:pBdr>
              <w:spacing w:line="276" w:lineRule="auto"/>
              <w:rPr>
                <w:rFonts w:cstheme="minorHAnsi"/>
                <w:color w:val="1F1F1F"/>
                <w:sz w:val="18"/>
                <w:szCs w:val="18"/>
                <w:shd w:val="clear" w:color="auto" w:fill="FFFFFF"/>
                <w:lang w:val="ro-RO"/>
              </w:rPr>
            </w:pPr>
            <w:r w:rsidRPr="003C0AD0">
              <w:rPr>
                <w:rFonts w:cstheme="minorHAnsi"/>
                <w:color w:val="1F1F1F"/>
                <w:sz w:val="18"/>
                <w:szCs w:val="18"/>
                <w:shd w:val="clear" w:color="auto" w:fill="FFFFFF"/>
                <w:lang w:val="ro-RO"/>
              </w:rPr>
              <w:t xml:space="preserve">Județul Mureș – Consiliul Județean Mureș – lider </w:t>
            </w:r>
          </w:p>
          <w:p w14:paraId="55E50151"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Direcția Generală de Asistență Socială și Protecția Copilului Mureș</w:t>
            </w:r>
          </w:p>
          <w:p w14:paraId="4D7061D5"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Îngrijire și Asistență Sighișoara</w:t>
            </w:r>
          </w:p>
          <w:p w14:paraId="6B660750"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Îngrijire și Asistență Lunca Mureșului</w:t>
            </w:r>
          </w:p>
          <w:p w14:paraId="44336739"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Îngrijire și Asistență Reghin</w:t>
            </w:r>
          </w:p>
          <w:p w14:paraId="030BC390"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Recuperare și Reabilitare Neuropsihiatrică Călugăreni</w:t>
            </w:r>
          </w:p>
          <w:p w14:paraId="755A1438"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Abilitare și Reabilitare Reghin</w:t>
            </w:r>
          </w:p>
          <w:p w14:paraId="1BC6AF4B"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Unitatea de Management Căpușu de Câmpie</w:t>
            </w:r>
          </w:p>
          <w:p w14:paraId="303F9FE5"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Recuperare și Reabilitare Neuropsihiatrică Brâncovenești</w:t>
            </w:r>
          </w:p>
          <w:p w14:paraId="13E5F141"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Căminul pentru Persoane Vârstnice Ideciu De Jos</w:t>
            </w:r>
          </w:p>
          <w:p w14:paraId="77651504"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Centrul de Îngrijire și Asistență Glodeni</w:t>
            </w:r>
          </w:p>
        </w:tc>
      </w:tr>
      <w:tr w:rsidR="00126FF0" w:rsidRPr="003C0AD0" w14:paraId="1EA74F56" w14:textId="77777777" w:rsidTr="00FF2A26">
        <w:tc>
          <w:tcPr>
            <w:tcW w:w="2835" w:type="dxa"/>
            <w:shd w:val="clear" w:color="auto" w:fill="BFBFBF" w:themeFill="background2"/>
          </w:tcPr>
          <w:p w14:paraId="7A0A9A79" w14:textId="77777777" w:rsidR="00126FF0" w:rsidRPr="003C0AD0" w:rsidRDefault="00126FF0" w:rsidP="00FF2A26">
            <w:pPr>
              <w:pBdr>
                <w:top w:val="nil"/>
                <w:left w:val="nil"/>
                <w:bottom w:val="nil"/>
                <w:right w:val="nil"/>
                <w:between w:val="nil"/>
              </w:pBdr>
              <w:spacing w:line="276" w:lineRule="auto"/>
              <w:rPr>
                <w:rFonts w:cstheme="minorHAnsi"/>
                <w:b/>
                <w:color w:val="000000" w:themeColor="text1"/>
                <w:sz w:val="20"/>
                <w:szCs w:val="20"/>
                <w:lang w:val="ro-RO"/>
              </w:rPr>
            </w:pPr>
            <w:r w:rsidRPr="003C0AD0">
              <w:rPr>
                <w:rFonts w:cstheme="minorHAnsi"/>
                <w:color w:val="000000" w:themeColor="text1"/>
                <w:sz w:val="20"/>
                <w:szCs w:val="20"/>
                <w:lang w:val="ro-RO"/>
              </w:rPr>
              <w:t xml:space="preserve">Buget: </w:t>
            </w:r>
          </w:p>
        </w:tc>
        <w:tc>
          <w:tcPr>
            <w:tcW w:w="6045" w:type="dxa"/>
            <w:shd w:val="clear" w:color="auto" w:fill="BFBFBF" w:themeFill="background2"/>
          </w:tcPr>
          <w:p w14:paraId="03D5082D" w14:textId="77777777" w:rsidR="00126FF0" w:rsidRPr="003C0AD0" w:rsidRDefault="00126FF0" w:rsidP="00FF2A26">
            <w:pPr>
              <w:pBdr>
                <w:top w:val="nil"/>
                <w:left w:val="nil"/>
                <w:bottom w:val="nil"/>
                <w:right w:val="nil"/>
                <w:between w:val="nil"/>
              </w:pBdr>
              <w:spacing w:line="276" w:lineRule="auto"/>
              <w:rPr>
                <w:rFonts w:cstheme="minorHAnsi"/>
                <w:b/>
                <w:color w:val="000000" w:themeColor="text1"/>
                <w:sz w:val="18"/>
                <w:szCs w:val="18"/>
                <w:lang w:val="ro-RO"/>
              </w:rPr>
            </w:pPr>
            <w:r w:rsidRPr="003C0AD0">
              <w:rPr>
                <w:rFonts w:cstheme="minorHAnsi"/>
                <w:color w:val="1F1F1F"/>
                <w:sz w:val="18"/>
                <w:szCs w:val="18"/>
                <w:shd w:val="clear" w:color="auto" w:fill="FFFFFF"/>
                <w:lang w:val="ro-RO"/>
              </w:rPr>
              <w:t>11.800.239,14</w:t>
            </w:r>
          </w:p>
        </w:tc>
      </w:tr>
      <w:tr w:rsidR="00126FF0" w:rsidRPr="003C0AD0" w14:paraId="4CCBF855" w14:textId="77777777" w:rsidTr="00FF2A26">
        <w:tc>
          <w:tcPr>
            <w:tcW w:w="2835" w:type="dxa"/>
          </w:tcPr>
          <w:p w14:paraId="139B576F"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Durata de implementare</w:t>
            </w:r>
          </w:p>
        </w:tc>
        <w:tc>
          <w:tcPr>
            <w:tcW w:w="6045" w:type="dxa"/>
          </w:tcPr>
          <w:p w14:paraId="4975F1D9"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30 luni</w:t>
            </w:r>
          </w:p>
        </w:tc>
      </w:tr>
      <w:tr w:rsidR="00126FF0" w:rsidRPr="003C0AD0" w14:paraId="226C283B" w14:textId="77777777" w:rsidTr="00FF2A26">
        <w:tc>
          <w:tcPr>
            <w:tcW w:w="2835" w:type="dxa"/>
            <w:shd w:val="clear" w:color="auto" w:fill="BFBFBF" w:themeFill="background2"/>
          </w:tcPr>
          <w:p w14:paraId="4802C14D"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Arie de acoperire (regiunea/ localitatea):</w:t>
            </w:r>
          </w:p>
        </w:tc>
        <w:tc>
          <w:tcPr>
            <w:tcW w:w="6045" w:type="dxa"/>
            <w:shd w:val="clear" w:color="auto" w:fill="BFBFBF" w:themeFill="background2"/>
          </w:tcPr>
          <w:p w14:paraId="2CBE7A72"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 xml:space="preserve">Centru, Județul Mureș </w:t>
            </w:r>
          </w:p>
        </w:tc>
      </w:tr>
      <w:tr w:rsidR="00126FF0" w:rsidRPr="003C0AD0" w14:paraId="3000FA6C" w14:textId="77777777" w:rsidTr="00FF2A26">
        <w:tc>
          <w:tcPr>
            <w:tcW w:w="2835" w:type="dxa"/>
          </w:tcPr>
          <w:p w14:paraId="2A50177B"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Beneficiar/ beneficiari finali:</w:t>
            </w:r>
          </w:p>
        </w:tc>
        <w:tc>
          <w:tcPr>
            <w:tcW w:w="6045" w:type="dxa"/>
          </w:tcPr>
          <w:p w14:paraId="5DA19E6D" w14:textId="77777777" w:rsidR="00126FF0" w:rsidRPr="003C0AD0" w:rsidRDefault="00126FF0" w:rsidP="00FF2A26">
            <w:pPr>
              <w:pBdr>
                <w:top w:val="nil"/>
                <w:left w:val="nil"/>
                <w:bottom w:val="nil"/>
                <w:right w:val="nil"/>
                <w:between w:val="nil"/>
              </w:pBdr>
              <w:spacing w:line="276" w:lineRule="auto"/>
              <w:rPr>
                <w:bCs w:val="0"/>
                <w:noProof/>
                <w:color w:val="000000" w:themeColor="text1"/>
                <w:sz w:val="18"/>
                <w:szCs w:val="18"/>
                <w:lang w:val="ro-RO"/>
              </w:rPr>
            </w:pPr>
            <w:r w:rsidRPr="003C0AD0">
              <w:rPr>
                <w:noProof/>
                <w:color w:val="000000" w:themeColor="text1"/>
                <w:sz w:val="18"/>
                <w:szCs w:val="18"/>
                <w:lang w:val="ro-RO"/>
              </w:rPr>
              <w:t>Beneficiarii acestui proiect sunt beneficiarii și personalul angajat al centrelor sociale rezidențiale publice pentru categorii vulnerabile (persoane vârstnice/persoane cu dizabilități/copii), și anume:</w:t>
            </w:r>
          </w:p>
          <w:p w14:paraId="1C47A626" w14:textId="77777777" w:rsidR="00126FF0" w:rsidRPr="003C0AD0" w:rsidRDefault="00126FF0" w:rsidP="00126FF0">
            <w:pPr>
              <w:pStyle w:val="ListParagraph"/>
              <w:numPr>
                <w:ilvl w:val="0"/>
                <w:numId w:val="83"/>
              </w:numPr>
              <w:pBdr>
                <w:top w:val="nil"/>
                <w:left w:val="nil"/>
                <w:bottom w:val="nil"/>
                <w:right w:val="nil"/>
                <w:between w:val="nil"/>
              </w:pBdr>
              <w:suppressAutoHyphens/>
              <w:spacing w:line="276" w:lineRule="auto"/>
              <w:rPr>
                <w:bCs w:val="0"/>
                <w:noProof/>
                <w:color w:val="000000" w:themeColor="text1"/>
                <w:sz w:val="18"/>
                <w:szCs w:val="18"/>
                <w:lang w:val="ro-RO"/>
              </w:rPr>
            </w:pPr>
            <w:r w:rsidRPr="003C0AD0">
              <w:rPr>
                <w:noProof/>
                <w:color w:val="000000" w:themeColor="text1"/>
                <w:sz w:val="18"/>
                <w:szCs w:val="18"/>
                <w:lang w:val="ro-RO"/>
              </w:rPr>
              <w:t>Beneficiari centre rezidențiale persoane adulte: 1073 persoane;</w:t>
            </w:r>
          </w:p>
          <w:p w14:paraId="03BDBE86" w14:textId="77777777" w:rsidR="00126FF0" w:rsidRPr="003C0AD0" w:rsidRDefault="00126FF0" w:rsidP="00126FF0">
            <w:pPr>
              <w:pStyle w:val="ListParagraph"/>
              <w:numPr>
                <w:ilvl w:val="0"/>
                <w:numId w:val="83"/>
              </w:numPr>
              <w:pBdr>
                <w:top w:val="nil"/>
                <w:left w:val="nil"/>
                <w:bottom w:val="nil"/>
                <w:right w:val="nil"/>
                <w:between w:val="nil"/>
              </w:pBdr>
              <w:suppressAutoHyphens/>
              <w:spacing w:line="276" w:lineRule="auto"/>
              <w:rPr>
                <w:bCs w:val="0"/>
                <w:noProof/>
                <w:color w:val="000000" w:themeColor="text1"/>
                <w:sz w:val="18"/>
                <w:szCs w:val="18"/>
                <w:lang w:val="ro-RO"/>
              </w:rPr>
            </w:pPr>
            <w:r w:rsidRPr="003C0AD0">
              <w:rPr>
                <w:noProof/>
                <w:color w:val="000000" w:themeColor="text1"/>
                <w:sz w:val="18"/>
                <w:szCs w:val="18"/>
                <w:lang w:val="ro-RO"/>
              </w:rPr>
              <w:t>Personal centre rezidențiale persoane adulte: 803 persoane;</w:t>
            </w:r>
          </w:p>
          <w:p w14:paraId="2142CF6E" w14:textId="77777777" w:rsidR="00126FF0" w:rsidRPr="003C0AD0" w:rsidRDefault="00126FF0" w:rsidP="00126FF0">
            <w:pPr>
              <w:pStyle w:val="ListParagraph"/>
              <w:numPr>
                <w:ilvl w:val="0"/>
                <w:numId w:val="83"/>
              </w:numPr>
              <w:pBdr>
                <w:top w:val="nil"/>
                <w:left w:val="nil"/>
                <w:bottom w:val="nil"/>
                <w:right w:val="nil"/>
                <w:between w:val="nil"/>
              </w:pBdr>
              <w:suppressAutoHyphens/>
              <w:spacing w:line="276" w:lineRule="auto"/>
              <w:rPr>
                <w:bCs w:val="0"/>
                <w:noProof/>
                <w:color w:val="000000" w:themeColor="text1"/>
                <w:sz w:val="18"/>
                <w:szCs w:val="18"/>
                <w:lang w:val="ro-RO"/>
              </w:rPr>
            </w:pPr>
            <w:r w:rsidRPr="003C0AD0">
              <w:rPr>
                <w:noProof/>
                <w:color w:val="000000" w:themeColor="text1"/>
                <w:sz w:val="18"/>
                <w:szCs w:val="18"/>
                <w:lang w:val="ro-RO"/>
              </w:rPr>
              <w:t>Beneficiari centre/servicii pentru copii din sistemul de protecție al copilului: 399 persoane;</w:t>
            </w:r>
          </w:p>
          <w:p w14:paraId="1B1C8402" w14:textId="77777777" w:rsidR="00126FF0" w:rsidRPr="003C0AD0" w:rsidRDefault="00126FF0" w:rsidP="00126FF0">
            <w:pPr>
              <w:pStyle w:val="ListParagraph"/>
              <w:numPr>
                <w:ilvl w:val="0"/>
                <w:numId w:val="83"/>
              </w:numPr>
              <w:pBdr>
                <w:top w:val="nil"/>
                <w:left w:val="nil"/>
                <w:bottom w:val="nil"/>
                <w:right w:val="nil"/>
                <w:between w:val="nil"/>
              </w:pBdr>
              <w:suppressAutoHyphens/>
              <w:spacing w:line="276" w:lineRule="auto"/>
              <w:rPr>
                <w:bCs w:val="0"/>
                <w:noProof/>
                <w:color w:val="000000" w:themeColor="text1"/>
                <w:sz w:val="18"/>
                <w:szCs w:val="18"/>
                <w:lang w:val="ro-RO"/>
              </w:rPr>
            </w:pPr>
            <w:r w:rsidRPr="003C0AD0">
              <w:rPr>
                <w:noProof/>
                <w:color w:val="000000" w:themeColor="text1"/>
                <w:sz w:val="18"/>
                <w:szCs w:val="18"/>
                <w:lang w:val="ro-RO"/>
              </w:rPr>
              <w:t>Personal centre/servicii pentru copii din sistemul de protecție al copilului: 271 persoane.</w:t>
            </w:r>
          </w:p>
        </w:tc>
      </w:tr>
      <w:tr w:rsidR="00126FF0" w:rsidRPr="003C0AD0" w14:paraId="5975524A" w14:textId="77777777" w:rsidTr="00FF2A26">
        <w:tc>
          <w:tcPr>
            <w:tcW w:w="2835" w:type="dxa"/>
            <w:shd w:val="clear" w:color="auto" w:fill="BFBFBF" w:themeFill="background2"/>
          </w:tcPr>
          <w:p w14:paraId="3093D5D4"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Obiective (general și specifice)</w:t>
            </w:r>
          </w:p>
        </w:tc>
        <w:tc>
          <w:tcPr>
            <w:tcW w:w="6045" w:type="dxa"/>
            <w:shd w:val="clear" w:color="auto" w:fill="BFBFBF" w:themeFill="background2"/>
          </w:tcPr>
          <w:p w14:paraId="327F02A1"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Obiectivul general</w:t>
            </w:r>
          </w:p>
          <w:p w14:paraId="4D94A172"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Obiectivul general al proiectului constă în sprijinirea centrelor rezidențiale pentru categorii vulnerabile (persoane vârstnice/persoane cu dizabilități/copii) din sistemul public de asistenţă socială din Județul Mureș pentru asigurarea unei capacități adecvate de gestionare a crizei sanitare cauzate de SARS-CoV-2.</w:t>
            </w:r>
          </w:p>
          <w:p w14:paraId="5A026CC7"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Obiective specifice</w:t>
            </w:r>
          </w:p>
          <w:p w14:paraId="2A13EA62" w14:textId="77777777" w:rsidR="00126FF0" w:rsidRPr="003C0AD0" w:rsidRDefault="00126FF0" w:rsidP="00FF2A26">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18"/>
                <w:szCs w:val="18"/>
                <w:lang w:val="ro-RO"/>
              </w:rPr>
              <w:t xml:space="preserve">OS 1 Dotarea centrelor rezidențiale pentru categorii vulnerabile (persoane vârstnice/persoane cu dizabilități/copii) din sistemul public de asistenţă socială </w:t>
            </w:r>
            <w:r w:rsidRPr="003C0AD0">
              <w:rPr>
                <w:color w:val="000000" w:themeColor="text1"/>
                <w:sz w:val="18"/>
                <w:szCs w:val="18"/>
                <w:lang w:val="ro-RO"/>
              </w:rPr>
              <w:lastRenderedPageBreak/>
              <w:t>din Județul Mureș cu echipamente şi materiale de protecție pentru protecția personalului care deservește centrele şi a beneficiarilor, împotriva COVID-19</w:t>
            </w:r>
            <w:r w:rsidRPr="003C0AD0">
              <w:rPr>
                <w:color w:val="000000" w:themeColor="text1"/>
                <w:sz w:val="20"/>
                <w:szCs w:val="20"/>
                <w:lang w:val="ro-RO"/>
              </w:rPr>
              <w:t>.</w:t>
            </w:r>
          </w:p>
          <w:p w14:paraId="59136E24" w14:textId="77777777" w:rsidR="00126FF0" w:rsidRPr="003C0AD0" w:rsidRDefault="00126FF0" w:rsidP="00FF2A26">
            <w:pPr>
              <w:pBdr>
                <w:top w:val="nil"/>
                <w:left w:val="nil"/>
                <w:bottom w:val="nil"/>
                <w:right w:val="nil"/>
                <w:between w:val="nil"/>
              </w:pBdr>
              <w:spacing w:line="276" w:lineRule="auto"/>
              <w:rPr>
                <w:bCs w:val="0"/>
                <w:noProof/>
                <w:color w:val="000000" w:themeColor="text1"/>
                <w:sz w:val="18"/>
                <w:szCs w:val="18"/>
                <w:lang w:val="ro-RO"/>
              </w:rPr>
            </w:pPr>
            <w:r w:rsidRPr="003C0AD0">
              <w:rPr>
                <w:color w:val="000000" w:themeColor="text1"/>
                <w:sz w:val="18"/>
                <w:szCs w:val="18"/>
                <w:lang w:val="ro-RO"/>
              </w:rPr>
              <w:t xml:space="preserve">OS2 </w:t>
            </w:r>
            <w:r w:rsidRPr="003C0AD0">
              <w:rPr>
                <w:noProof/>
                <w:color w:val="000000" w:themeColor="text1"/>
                <w:sz w:val="18"/>
                <w:szCs w:val="18"/>
                <w:lang w:val="ro-RO"/>
              </w:rPr>
              <w:t>Protecţia personalului şi a beneficiarilor din cadrul centrelor rezidenţiale pentru categorii vulnerabile (persoane vârstnice/persoane cu dizabilităţi/copii) din sistemul public de asistenţă socială din Judeţul Mureş împotriva COVID-19.</w:t>
            </w:r>
          </w:p>
        </w:tc>
      </w:tr>
    </w:tbl>
    <w:p w14:paraId="04E2BA5A" w14:textId="77777777" w:rsidR="00126FF0" w:rsidRPr="003C0AD0" w:rsidRDefault="00126FF0" w:rsidP="00126FF0">
      <w:pPr>
        <w:pBdr>
          <w:top w:val="nil"/>
          <w:left w:val="nil"/>
          <w:bottom w:val="nil"/>
          <w:right w:val="nil"/>
          <w:between w:val="nil"/>
        </w:pBdr>
        <w:spacing w:after="0" w:line="276" w:lineRule="auto"/>
        <w:rPr>
          <w:b/>
          <w:color w:val="3CA1BC"/>
          <w:lang w:val="ro-RO"/>
        </w:rPr>
      </w:pPr>
    </w:p>
    <w:p w14:paraId="0913BD87" w14:textId="77777777" w:rsidR="00126FF0" w:rsidRPr="00AC0F0E"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b/>
          <w:color w:val="00467F"/>
          <w:lang w:val="ro-RO"/>
        </w:rPr>
      </w:pPr>
      <w:r w:rsidRPr="00AC0F0E">
        <w:rPr>
          <w:b/>
          <w:color w:val="00467F"/>
          <w:lang w:val="ro-RO"/>
        </w:rPr>
        <w:t>Efecte ale intervenției și măsura în care rezolvă problemele identificate</w:t>
      </w:r>
    </w:p>
    <w:p w14:paraId="555AABAC"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Pandemia de COVID-19, cauzată de virusul SARS-CoV-2, a generat o criză globală fără precedent în domeniul sănătății publice, afectând toate aspectele societății. În contextul acestei pandemii, centrul de atenție a fost îndreptat și către categoriile vulnerabile ale populației, cum ar fi persoanele vârstnice, persoanele cu dizabilități și copiii, care sunt expuse unui risc mai mare de infectare și complicații grave în cazul infectării.</w:t>
      </w:r>
    </w:p>
    <w:p w14:paraId="1278D834"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 xml:space="preserve">În acest context, proiectul de dotare a centrelor rezidențiale pentru categorii vulnerabile din județul Mureș cu echipamente și materiale de protecție devine esențial. Scopul proiectului este să ofere o protecție adecvată pentru personalul care deservește aceste centre, precum și pentru beneficiarii acestora, și să sporească capacitățile de gestionare a crizei sanitare cauzate de COVID-19. </w:t>
      </w:r>
    </w:p>
    <w:p w14:paraId="410AF9E3"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b/>
          <w:color w:val="000000" w:themeColor="text1"/>
          <w:sz w:val="20"/>
          <w:szCs w:val="20"/>
          <w:lang w:val="ro-RO"/>
        </w:rPr>
        <w:t xml:space="preserve">Protecția personalului: </w:t>
      </w:r>
      <w:r w:rsidRPr="003C0AD0">
        <w:rPr>
          <w:color w:val="000000" w:themeColor="text1"/>
          <w:sz w:val="20"/>
          <w:szCs w:val="20"/>
          <w:lang w:val="ro-RO"/>
        </w:rPr>
        <w:t>Unul dintre efectele majore ale intervenției este protejarea personalului care lucrează în centrele rezidențiale. Dotarea cu echipamente și materiale de protecție, precum măști, combinezoane, mănuși și ecrane faciale, reprezintă un zid de apărare împotriva virusului SARS-CoV-2. Personalul care interacționează direct cu beneficiarii sau care desfășoară activități esențiale în aceste centre se află în prima linie de expunere la virus. Prin furnizarea acestor echipamente, proiectul asigură personalului o protecție eficientă, reducând semnificativ riscul de infectare și răspândire a virusului în rândul angajaților.</w:t>
      </w:r>
    </w:p>
    <w:p w14:paraId="5D215FBE"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b/>
          <w:color w:val="000000" w:themeColor="text1"/>
          <w:sz w:val="20"/>
          <w:szCs w:val="20"/>
          <w:lang w:val="ro-RO"/>
        </w:rPr>
        <w:t>Protecția beneficiarilor:</w:t>
      </w:r>
      <w:r w:rsidRPr="003C0AD0">
        <w:rPr>
          <w:color w:val="000000" w:themeColor="text1"/>
          <w:sz w:val="20"/>
          <w:szCs w:val="20"/>
          <w:lang w:val="ro-RO"/>
        </w:rPr>
        <w:t xml:space="preserve"> O altă consecință deosebit de importantă a proiectului este protecția beneficiarilor din centrele rezidențiale pentru categorii vulnerabile. Persoanele vârstnice, persoanele cu dizabilități și copiii sunt grupuri cu risc crescut de complicații severe în cazul infectării cu COVID-19. Prin dotarea cu echipamente și materiale de protecție, precum și prin instruirea adecvată a personalului pentru utilizarea corectă a acestora, beneficiarii sunt feriți de riscul de infectare. Aceasta asigură un mediu sigur pentru dezvoltarea și îngrijirea acestor categorii vulnerabile, păstrându-le în același timp într-o stare de sănătate optimă.</w:t>
      </w:r>
    </w:p>
    <w:p w14:paraId="6462D38A"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b/>
          <w:color w:val="000000" w:themeColor="text1"/>
          <w:sz w:val="20"/>
          <w:szCs w:val="20"/>
          <w:lang w:val="ro-RO"/>
        </w:rPr>
        <w:t>Creșterea capacității de gestionare a crizei sanitare:</w:t>
      </w:r>
      <w:r w:rsidRPr="003C0AD0">
        <w:rPr>
          <w:color w:val="000000" w:themeColor="text1"/>
          <w:sz w:val="20"/>
          <w:szCs w:val="20"/>
          <w:lang w:val="ro-RO"/>
        </w:rPr>
        <w:t xml:space="preserve"> Un alt rezultat al proiectului este creșterea capacității centrelor rezidențiale de a gestiona eficient crizele sanitare. Pandemia de COVID-19 a adus provocări semnificative în ceea ce privește izolarea și gestionarea cazurilor de infectare. Cu dotarea adecvată de echipamente și materiale de protecție, centrele devin mai pregătite să facă față situațiilor de urgență, să izoleze rapid persoanele infectate și să prevină răspândirea virusului în interiorul lor. Acest lucru asigură continuitatea serviciilor esențiale oferite beneficiarilor și menține un mediu sigur în centrul de atenție.</w:t>
      </w:r>
    </w:p>
    <w:p w14:paraId="3E5A34F7" w14:textId="77777777" w:rsidR="00126FF0" w:rsidRPr="003C0AD0" w:rsidRDefault="00126FF0" w:rsidP="00126FF0">
      <w:pPr>
        <w:pBdr>
          <w:top w:val="nil"/>
          <w:left w:val="nil"/>
          <w:bottom w:val="nil"/>
          <w:right w:val="nil"/>
          <w:between w:val="nil"/>
        </w:pBdr>
        <w:spacing w:line="276" w:lineRule="auto"/>
        <w:rPr>
          <w:b/>
          <w:color w:val="000000" w:themeColor="text1"/>
          <w:sz w:val="20"/>
          <w:szCs w:val="20"/>
          <w:lang w:val="ro-RO"/>
        </w:rPr>
      </w:pPr>
      <w:r w:rsidRPr="003C0AD0">
        <w:rPr>
          <w:b/>
          <w:color w:val="000000" w:themeColor="text1"/>
          <w:sz w:val="20"/>
          <w:szCs w:val="20"/>
          <w:lang w:val="ro-RO"/>
        </w:rPr>
        <w:t>Respectarea standardelor și regulamentelor de siguranță:</w:t>
      </w:r>
    </w:p>
    <w:p w14:paraId="25AECDC9"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Proiectul contribuie, de asemenea, la respectarea standardelor și regulamentelor de siguranță impuse în contextul pandemiei de COVID-19. Centrele rezidențiale sunt aduse în conformitate cu cerințele legale și cu protocoalele de siguranță, ceea ce reduce riscul de amenzi sau sancțiuni legale. Prin respectarea acestor norme, se asigură și o imagine pozitivă a instituțiilor implicate.</w:t>
      </w:r>
    </w:p>
    <w:p w14:paraId="3E195AA2"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 xml:space="preserve">În concluzie, intervenția descrisă în proiect are un impact semnificativ în ceea ce privește protecția personalului și a beneficiarilor, precum și creșterea capacității de a gestiona crizele sanitare. Dotarea cu echipamente și materiale de protecție contribuie în mod esențial la prevenirea răspândirii virusului SARS-CoV-2 și la asigurarea unui mediu sigur </w:t>
      </w:r>
      <w:r w:rsidRPr="003C0AD0">
        <w:rPr>
          <w:color w:val="000000" w:themeColor="text1"/>
          <w:sz w:val="20"/>
          <w:szCs w:val="20"/>
          <w:lang w:val="ro-RO"/>
        </w:rPr>
        <w:lastRenderedPageBreak/>
        <w:t>pentru toate părțile implicate, având astfel un efect pozitiv semnificativ asupra comunității și a societății în ansamblu în contextul pandemiei de COVID-19.</w:t>
      </w:r>
    </w:p>
    <w:p w14:paraId="6DB6BEAF"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p>
    <w:p w14:paraId="16BE2481" w14:textId="77777777" w:rsidR="00126FF0" w:rsidRPr="00465914"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b/>
          <w:color w:val="00467F"/>
          <w:lang w:val="ro-RO"/>
        </w:rPr>
      </w:pPr>
      <w:r w:rsidRPr="00465914">
        <w:rPr>
          <w:b/>
          <w:color w:val="00467F"/>
          <w:lang w:val="ro-RO"/>
        </w:rPr>
        <w:t>Aspecte privind procesul de implementare</w:t>
      </w:r>
    </w:p>
    <w:p w14:paraId="178B361E" w14:textId="77777777" w:rsidR="00126FF0" w:rsidRPr="003C0AD0" w:rsidRDefault="00126FF0" w:rsidP="00126FF0">
      <w:pPr>
        <w:numPr>
          <w:ilvl w:val="0"/>
          <w:numId w:val="78"/>
        </w:numPr>
        <w:spacing w:before="120" w:line="276" w:lineRule="auto"/>
        <w:ind w:left="0" w:firstLine="0"/>
        <w:rPr>
          <w:rFonts w:eastAsiaTheme="minorHAnsi" w:cstheme="minorHAnsi"/>
          <w:b/>
          <w:i/>
          <w:iCs/>
          <w:color w:val="0072AE"/>
          <w:sz w:val="20"/>
          <w:szCs w:val="20"/>
          <w:lang w:val="ro-RO" w:eastAsia="en-US"/>
        </w:rPr>
      </w:pPr>
      <w:r w:rsidRPr="003C0AD0">
        <w:rPr>
          <w:rFonts w:eastAsiaTheme="minorHAnsi" w:cstheme="minorHAnsi"/>
          <w:b/>
          <w:i/>
          <w:iCs/>
          <w:color w:val="0072AE"/>
          <w:sz w:val="20"/>
          <w:szCs w:val="20"/>
          <w:lang w:val="ro-RO" w:eastAsia="en-US"/>
        </w:rPr>
        <w:t>Activități planificate versus activități realizate</w:t>
      </w:r>
    </w:p>
    <w:p w14:paraId="52A7DACA" w14:textId="77777777" w:rsidR="00126FF0" w:rsidRPr="003C0AD0" w:rsidRDefault="00126FF0" w:rsidP="00126FF0">
      <w:pPr>
        <w:pBdr>
          <w:top w:val="nil"/>
          <w:left w:val="nil"/>
          <w:bottom w:val="nil"/>
          <w:right w:val="nil"/>
          <w:between w:val="nil"/>
        </w:pBdr>
        <w:spacing w:after="0" w:line="276" w:lineRule="auto"/>
        <w:rPr>
          <w:rFonts w:cstheme="minorHAnsi"/>
          <w:color w:val="000000" w:themeColor="text1"/>
          <w:sz w:val="20"/>
          <w:szCs w:val="20"/>
          <w:lang w:val="ro-RO"/>
        </w:rPr>
      </w:pPr>
      <w:r w:rsidRPr="003C0AD0">
        <w:rPr>
          <w:rFonts w:cstheme="minorHAnsi"/>
          <w:color w:val="000000" w:themeColor="text1"/>
          <w:sz w:val="20"/>
          <w:szCs w:val="20"/>
          <w:shd w:val="clear" w:color="auto" w:fill="FFFFFF"/>
          <w:lang w:val="ro-RO"/>
        </w:rPr>
        <w:t>Consiliul Județean Mureș în calitate de lider</w:t>
      </w:r>
      <w:r w:rsidRPr="003C0AD0">
        <w:rPr>
          <w:rFonts w:cstheme="minorHAnsi"/>
          <w:color w:val="000000" w:themeColor="text1"/>
          <w:sz w:val="18"/>
          <w:szCs w:val="18"/>
          <w:shd w:val="clear" w:color="auto" w:fill="FFFFFF"/>
          <w:lang w:val="ro-RO"/>
        </w:rPr>
        <w:t xml:space="preserve"> </w:t>
      </w:r>
      <w:r w:rsidRPr="003C0AD0">
        <w:rPr>
          <w:rFonts w:cstheme="minorHAnsi"/>
          <w:color w:val="000000" w:themeColor="text1"/>
          <w:sz w:val="20"/>
          <w:szCs w:val="20"/>
          <w:shd w:val="clear" w:color="auto" w:fill="FFFFFF"/>
          <w:lang w:val="ro-RO"/>
        </w:rPr>
        <w:t xml:space="preserve">a </w:t>
      </w:r>
      <w:r w:rsidRPr="003C0AD0">
        <w:rPr>
          <w:rFonts w:cstheme="minorHAnsi"/>
          <w:color w:val="000000" w:themeColor="text1"/>
          <w:sz w:val="20"/>
          <w:szCs w:val="20"/>
          <w:lang w:val="ro-RO"/>
        </w:rPr>
        <w:t xml:space="preserve">coordonat proiectul de achiziții pentru a răspunde eficient nevoilor impuse de pandemia de COVID-19. Fiecare centru sub umbrela </w:t>
      </w:r>
      <w:r w:rsidRPr="003C0AD0">
        <w:rPr>
          <w:rFonts w:cstheme="minorHAnsi"/>
          <w:color w:val="000000" w:themeColor="text1"/>
          <w:sz w:val="20"/>
          <w:szCs w:val="20"/>
          <w:shd w:val="clear" w:color="auto" w:fill="FFFFFF"/>
          <w:lang w:val="ro-RO"/>
        </w:rPr>
        <w:t>Consiliul Județean Mureș</w:t>
      </w:r>
      <w:r w:rsidRPr="003C0AD0">
        <w:rPr>
          <w:rFonts w:cstheme="minorHAnsi"/>
          <w:color w:val="000000" w:themeColor="text1"/>
          <w:sz w:val="20"/>
          <w:szCs w:val="20"/>
          <w:lang w:val="ro-RO"/>
        </w:rPr>
        <w:t xml:space="preserve"> a contribuit la acest efort prin achiziționarea de echipamente și materiale de protecție esențiale pentru siguranța beneficiarilor și a personalului. Astfel, au fost achiziționate următoarele:</w:t>
      </w:r>
    </w:p>
    <w:p w14:paraId="0C815293" w14:textId="77777777" w:rsidR="00126FF0" w:rsidRPr="003C0AD0" w:rsidRDefault="00126FF0" w:rsidP="00126FF0">
      <w:pPr>
        <w:pBdr>
          <w:top w:val="nil"/>
          <w:left w:val="nil"/>
          <w:bottom w:val="nil"/>
          <w:right w:val="nil"/>
          <w:between w:val="nil"/>
        </w:pBdr>
        <w:spacing w:after="0" w:line="276" w:lineRule="auto"/>
        <w:rPr>
          <w:rFonts w:cstheme="minorHAnsi"/>
          <w:b/>
          <w:bCs w:val="0"/>
          <w:color w:val="000000" w:themeColor="text1"/>
          <w:sz w:val="20"/>
          <w:szCs w:val="20"/>
          <w:lang w:val="ro-RO"/>
        </w:rPr>
      </w:pPr>
      <w:r w:rsidRPr="003C0AD0">
        <w:rPr>
          <w:rFonts w:cstheme="minorHAnsi"/>
          <w:b/>
          <w:color w:val="000000" w:themeColor="text1"/>
          <w:sz w:val="20"/>
          <w:szCs w:val="20"/>
          <w:lang w:val="ro-RO"/>
        </w:rPr>
        <w:t>Echipamente de protecție personală (EPP):</w:t>
      </w:r>
    </w:p>
    <w:p w14:paraId="5849870D" w14:textId="77777777" w:rsidR="00126FF0" w:rsidRPr="003C0AD0" w:rsidRDefault="00126FF0" w:rsidP="00126FF0">
      <w:pPr>
        <w:pStyle w:val="ListParagraph"/>
        <w:numPr>
          <w:ilvl w:val="0"/>
          <w:numId w:val="79"/>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Măști chirurgicale, inclusiv modelele FFP2, care oferă o protecție sporită.</w:t>
      </w:r>
    </w:p>
    <w:p w14:paraId="17CED9AA" w14:textId="77777777" w:rsidR="00126FF0" w:rsidRPr="003C0AD0" w:rsidRDefault="00126FF0" w:rsidP="00126FF0">
      <w:pPr>
        <w:pStyle w:val="ListParagraph"/>
        <w:numPr>
          <w:ilvl w:val="0"/>
          <w:numId w:val="79"/>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Mănuși de unică folosință, atât din nitril pentru protecție împotriva contactului cu fluide, cât și variantele de unică folosință pentru uz general.</w:t>
      </w:r>
    </w:p>
    <w:p w14:paraId="7580FD5C" w14:textId="77777777" w:rsidR="00126FF0" w:rsidRPr="003C0AD0" w:rsidRDefault="00126FF0" w:rsidP="00126FF0">
      <w:pPr>
        <w:pStyle w:val="ListParagraph"/>
        <w:numPr>
          <w:ilvl w:val="0"/>
          <w:numId w:val="79"/>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Combinezoane cu glugă, oferind protecție completă a corpului.</w:t>
      </w:r>
    </w:p>
    <w:p w14:paraId="7084B1DF" w14:textId="77777777" w:rsidR="00126FF0" w:rsidRPr="003C0AD0" w:rsidRDefault="00126FF0" w:rsidP="00126FF0">
      <w:pPr>
        <w:pStyle w:val="ListParagraph"/>
        <w:numPr>
          <w:ilvl w:val="0"/>
          <w:numId w:val="79"/>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Bonete și botoși de unică folosință pentru acoperirea capului și a încălțămintei.</w:t>
      </w:r>
    </w:p>
    <w:p w14:paraId="2DA8B72B" w14:textId="77777777" w:rsidR="00126FF0" w:rsidRPr="003C0AD0" w:rsidRDefault="00126FF0" w:rsidP="00126FF0">
      <w:pPr>
        <w:pStyle w:val="ListParagraph"/>
        <w:numPr>
          <w:ilvl w:val="0"/>
          <w:numId w:val="79"/>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Viziere de protecție pentru față, care asigură o barieră suplimentară împotriva picăturilor respiratorii.</w:t>
      </w:r>
    </w:p>
    <w:p w14:paraId="3C87A98A" w14:textId="77777777" w:rsidR="00126FF0" w:rsidRPr="003C0AD0" w:rsidRDefault="00126FF0" w:rsidP="00126FF0">
      <w:pPr>
        <w:pBdr>
          <w:top w:val="nil"/>
          <w:left w:val="nil"/>
          <w:bottom w:val="nil"/>
          <w:right w:val="nil"/>
          <w:between w:val="nil"/>
        </w:pBdr>
        <w:spacing w:after="0" w:line="276" w:lineRule="auto"/>
        <w:rPr>
          <w:rFonts w:cstheme="minorHAnsi"/>
          <w:b/>
          <w:bCs w:val="0"/>
          <w:color w:val="000000" w:themeColor="text1"/>
          <w:sz w:val="20"/>
          <w:szCs w:val="20"/>
          <w:lang w:val="ro-RO"/>
        </w:rPr>
      </w:pPr>
      <w:r w:rsidRPr="003C0AD0">
        <w:rPr>
          <w:rFonts w:cstheme="minorHAnsi"/>
          <w:b/>
          <w:color w:val="000000" w:themeColor="text1"/>
          <w:sz w:val="20"/>
          <w:szCs w:val="20"/>
          <w:lang w:val="ro-RO"/>
        </w:rPr>
        <w:t>Dezinfectanți și soluții de curățenie:</w:t>
      </w:r>
    </w:p>
    <w:p w14:paraId="3B7FE076" w14:textId="77777777" w:rsidR="00126FF0" w:rsidRPr="003C0AD0" w:rsidRDefault="00126FF0" w:rsidP="00126FF0">
      <w:pPr>
        <w:pStyle w:val="ListParagraph"/>
        <w:numPr>
          <w:ilvl w:val="0"/>
          <w:numId w:val="80"/>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Dezinfectant pentru mâini, suprafețe, haine și ustensile, inclusiv variante pe bază de clor și alcool sanitar, esențiale pentru menținerea unui mediu curat și sigur.</w:t>
      </w:r>
    </w:p>
    <w:p w14:paraId="33D2D3BA" w14:textId="77777777" w:rsidR="00126FF0" w:rsidRPr="003C0AD0" w:rsidRDefault="00126FF0" w:rsidP="00126FF0">
      <w:pPr>
        <w:pStyle w:val="ListParagraph"/>
        <w:numPr>
          <w:ilvl w:val="0"/>
          <w:numId w:val="80"/>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Cloramina și alte soluții pe bază de clor pentru dezinfecția spațiilor largi.</w:t>
      </w:r>
    </w:p>
    <w:p w14:paraId="3A115DA3" w14:textId="77777777" w:rsidR="00126FF0" w:rsidRPr="003C0AD0" w:rsidRDefault="00126FF0" w:rsidP="00126FF0">
      <w:pPr>
        <w:pStyle w:val="ListParagraph"/>
        <w:numPr>
          <w:ilvl w:val="0"/>
          <w:numId w:val="80"/>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Prosoape de hârtie și săpunuri lichide, atât antibacteriene cât și dezinfectante, pentru menținerea igienei personale.</w:t>
      </w:r>
    </w:p>
    <w:p w14:paraId="4742129A" w14:textId="77777777" w:rsidR="00126FF0" w:rsidRPr="003C0AD0" w:rsidRDefault="00126FF0" w:rsidP="00126FF0">
      <w:pPr>
        <w:pBdr>
          <w:top w:val="nil"/>
          <w:left w:val="nil"/>
          <w:bottom w:val="nil"/>
          <w:right w:val="nil"/>
          <w:between w:val="nil"/>
        </w:pBdr>
        <w:spacing w:after="0" w:line="276" w:lineRule="auto"/>
        <w:rPr>
          <w:rFonts w:cstheme="minorHAnsi"/>
          <w:b/>
          <w:bCs w:val="0"/>
          <w:color w:val="000000" w:themeColor="text1"/>
          <w:sz w:val="20"/>
          <w:szCs w:val="20"/>
          <w:lang w:val="ro-RO"/>
        </w:rPr>
      </w:pPr>
      <w:r w:rsidRPr="003C0AD0">
        <w:rPr>
          <w:rFonts w:cstheme="minorHAnsi"/>
          <w:b/>
          <w:color w:val="000000" w:themeColor="text1"/>
          <w:sz w:val="20"/>
          <w:szCs w:val="20"/>
          <w:lang w:val="ro-RO"/>
        </w:rPr>
        <w:t>Echipamente și dispozitive medicale:</w:t>
      </w:r>
    </w:p>
    <w:p w14:paraId="4CD0765C" w14:textId="77777777" w:rsidR="00126FF0" w:rsidRPr="003C0AD0" w:rsidRDefault="00126FF0" w:rsidP="00126FF0">
      <w:pPr>
        <w:pStyle w:val="ListParagraph"/>
        <w:numPr>
          <w:ilvl w:val="0"/>
          <w:numId w:val="81"/>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Termometre digitale cu infraroșu pentru măsurarea temperaturii fără contact, reducând riscul de contaminare încrucișată.</w:t>
      </w:r>
    </w:p>
    <w:p w14:paraId="74598E25" w14:textId="77777777" w:rsidR="00126FF0" w:rsidRPr="003C0AD0" w:rsidRDefault="00126FF0" w:rsidP="00126FF0">
      <w:pPr>
        <w:pStyle w:val="ListParagraph"/>
        <w:numPr>
          <w:ilvl w:val="0"/>
          <w:numId w:val="81"/>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Nebulizatoare și aparate aerosoli cu ultrasunete pentru administrarea medicamentelor respiratorii.</w:t>
      </w:r>
    </w:p>
    <w:p w14:paraId="2AAF22C5" w14:textId="77777777" w:rsidR="00126FF0" w:rsidRPr="003C0AD0" w:rsidRDefault="00126FF0" w:rsidP="00126FF0">
      <w:pPr>
        <w:pStyle w:val="ListParagraph"/>
        <w:numPr>
          <w:ilvl w:val="0"/>
          <w:numId w:val="81"/>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Concentratoare de oxigen portabile și generatoare de ozon, util în tratamentul pacienților cu dificultăți respiratorii și pentru dezinfecția spațiilor.</w:t>
      </w:r>
    </w:p>
    <w:p w14:paraId="1BD5A6D3" w14:textId="77777777" w:rsidR="00126FF0" w:rsidRPr="003C0AD0" w:rsidRDefault="00126FF0" w:rsidP="00126FF0">
      <w:pPr>
        <w:pStyle w:val="ListParagraph"/>
        <w:numPr>
          <w:ilvl w:val="0"/>
          <w:numId w:val="81"/>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Lămpi UV bactericide portabile pentru dezinfectarea aerului și a suprafețelor.</w:t>
      </w:r>
    </w:p>
    <w:p w14:paraId="6E6DBC86" w14:textId="77777777" w:rsidR="00126FF0" w:rsidRPr="003C0AD0" w:rsidRDefault="00126FF0" w:rsidP="00126FF0">
      <w:pPr>
        <w:pBdr>
          <w:top w:val="nil"/>
          <w:left w:val="nil"/>
          <w:bottom w:val="nil"/>
          <w:right w:val="nil"/>
          <w:between w:val="nil"/>
        </w:pBdr>
        <w:spacing w:after="0" w:line="276" w:lineRule="auto"/>
        <w:rPr>
          <w:rFonts w:cstheme="minorHAnsi"/>
          <w:b/>
          <w:bCs w:val="0"/>
          <w:color w:val="000000" w:themeColor="text1"/>
          <w:sz w:val="20"/>
          <w:szCs w:val="20"/>
          <w:lang w:val="ro-RO"/>
        </w:rPr>
      </w:pPr>
      <w:r w:rsidRPr="003C0AD0">
        <w:rPr>
          <w:rFonts w:cstheme="minorHAnsi"/>
          <w:b/>
          <w:color w:val="000000" w:themeColor="text1"/>
          <w:sz w:val="20"/>
          <w:szCs w:val="20"/>
          <w:lang w:val="ro-RO"/>
        </w:rPr>
        <w:t>Infrastructura de suport:</w:t>
      </w:r>
    </w:p>
    <w:p w14:paraId="02E652A6" w14:textId="77777777" w:rsidR="00126FF0" w:rsidRPr="003C0AD0" w:rsidRDefault="00126FF0" w:rsidP="00126FF0">
      <w:pPr>
        <w:pStyle w:val="ListParagraph"/>
        <w:numPr>
          <w:ilvl w:val="0"/>
          <w:numId w:val="82"/>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Dispensere pentru prosoape de hârtie și dezinfectanți, suporturi și covoare dezinfectante pentru încălțăminte, care ajută la menținerea curățeniei și la controlul infecțiilor la intrarea în spații.</w:t>
      </w:r>
    </w:p>
    <w:p w14:paraId="58FD686B" w14:textId="77777777" w:rsidR="00126FF0" w:rsidRPr="003C0AD0" w:rsidRDefault="00126FF0" w:rsidP="00126FF0">
      <w:pPr>
        <w:pStyle w:val="ListParagraph"/>
        <w:numPr>
          <w:ilvl w:val="0"/>
          <w:numId w:val="82"/>
        </w:numPr>
        <w:pBdr>
          <w:top w:val="nil"/>
          <w:left w:val="nil"/>
          <w:bottom w:val="nil"/>
          <w:right w:val="nil"/>
          <w:between w:val="nil"/>
        </w:pBdr>
        <w:suppressAutoHyphens/>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Tuneluri de decontaminare și kit-uri termoscanare pentru o evaluare rapidă și eficientă a stării de sănătate a personalului și a beneficiarilor la intrarea în facilități.</w:t>
      </w:r>
    </w:p>
    <w:p w14:paraId="0C9BC0F8" w14:textId="77777777" w:rsidR="00126FF0" w:rsidRPr="003C0AD0" w:rsidRDefault="00126FF0" w:rsidP="00126FF0">
      <w:pPr>
        <w:pBdr>
          <w:top w:val="nil"/>
          <w:left w:val="nil"/>
          <w:bottom w:val="nil"/>
          <w:right w:val="nil"/>
          <w:between w:val="nil"/>
        </w:pBdr>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Fiecare centru și-a gestionat propriile achiziții în cadrul proiectului însă a fost supravegheat de către o echipă de coordonare din partea Consiliului Județean Mureș. Au fost încheiate aproximativ 60 de contracte, iar în unele cazuri, procesul a necesitat reluarea procedurilor din cauza lipsei de ofertanți. De asemenea, au apărut și contestații, însă acestea au fost soluționate într-un interval de timp relativ scurt.</w:t>
      </w:r>
    </w:p>
    <w:p w14:paraId="4E46AA62" w14:textId="77777777" w:rsidR="00126FF0" w:rsidRPr="003C0AD0" w:rsidRDefault="00126FF0" w:rsidP="00126FF0">
      <w:pPr>
        <w:pBdr>
          <w:top w:val="nil"/>
          <w:left w:val="nil"/>
          <w:bottom w:val="nil"/>
          <w:right w:val="nil"/>
          <w:between w:val="nil"/>
        </w:pBdr>
        <w:spacing w:after="0" w:line="276" w:lineRule="auto"/>
        <w:rPr>
          <w:rFonts w:cstheme="minorHAnsi"/>
          <w:color w:val="000000" w:themeColor="text1"/>
          <w:sz w:val="20"/>
          <w:szCs w:val="20"/>
          <w:lang w:val="ro-RO"/>
        </w:rPr>
      </w:pPr>
      <w:r w:rsidRPr="003C0AD0">
        <w:rPr>
          <w:rFonts w:cstheme="minorHAnsi"/>
          <w:color w:val="000000" w:themeColor="text1"/>
          <w:sz w:val="20"/>
          <w:szCs w:val="20"/>
          <w:lang w:val="ro-RO"/>
        </w:rPr>
        <w:t xml:space="preserve">Prin achiziția acestor echipamente și materiale, </w:t>
      </w:r>
      <w:r w:rsidRPr="003C0AD0">
        <w:rPr>
          <w:rFonts w:cstheme="minorHAnsi"/>
          <w:color w:val="000000" w:themeColor="text1"/>
          <w:sz w:val="20"/>
          <w:szCs w:val="20"/>
          <w:shd w:val="clear" w:color="auto" w:fill="FFFFFF"/>
          <w:lang w:val="ro-RO"/>
        </w:rPr>
        <w:t>Consiliul Județean Mureș</w:t>
      </w:r>
      <w:r w:rsidRPr="003C0AD0">
        <w:rPr>
          <w:rFonts w:cstheme="minorHAnsi"/>
          <w:color w:val="000000" w:themeColor="text1"/>
          <w:sz w:val="20"/>
          <w:szCs w:val="20"/>
          <w:lang w:val="ro-RO"/>
        </w:rPr>
        <w:t xml:space="preserve"> și-a consolidat capacitatea de a oferi servicii continue și sigure, reducând riscul de transmitere a virusului în rândul persoanelor aflate în îngrijire și al angajaților.</w:t>
      </w:r>
    </w:p>
    <w:p w14:paraId="0803459A" w14:textId="77777777" w:rsidR="00126FF0" w:rsidRPr="003C0AD0" w:rsidRDefault="00126FF0" w:rsidP="00126FF0">
      <w:pPr>
        <w:numPr>
          <w:ilvl w:val="0"/>
          <w:numId w:val="78"/>
        </w:numPr>
        <w:spacing w:before="120" w:line="276" w:lineRule="auto"/>
        <w:ind w:left="0" w:firstLine="0"/>
        <w:rPr>
          <w:rFonts w:eastAsiaTheme="minorHAnsi" w:cstheme="minorHAnsi"/>
          <w:b/>
          <w:i/>
          <w:iCs/>
          <w:color w:val="0072AE"/>
          <w:sz w:val="20"/>
          <w:szCs w:val="20"/>
          <w:lang w:val="ro-RO" w:eastAsia="en-US"/>
        </w:rPr>
      </w:pPr>
      <w:r w:rsidRPr="003C0AD0">
        <w:rPr>
          <w:rFonts w:eastAsiaTheme="minorHAnsi" w:cstheme="minorHAnsi"/>
          <w:b/>
          <w:i/>
          <w:iCs/>
          <w:color w:val="0072AE"/>
          <w:sz w:val="20"/>
          <w:szCs w:val="20"/>
          <w:lang w:val="ro-RO" w:eastAsia="en-US"/>
        </w:rPr>
        <w:t xml:space="preserve">Indicatori </w:t>
      </w:r>
    </w:p>
    <w:p w14:paraId="0091C9D0" w14:textId="77777777" w:rsidR="00126FF0" w:rsidRPr="003C0AD0" w:rsidRDefault="00126FF0" w:rsidP="00126FF0">
      <w:pPr>
        <w:pBdr>
          <w:top w:val="nil"/>
          <w:left w:val="nil"/>
          <w:bottom w:val="nil"/>
          <w:right w:val="nil"/>
          <w:between w:val="nil"/>
        </w:pBdr>
        <w:spacing w:after="0" w:line="276" w:lineRule="auto"/>
        <w:rPr>
          <w:sz w:val="20"/>
          <w:szCs w:val="20"/>
          <w:lang w:val="ro-RO"/>
        </w:rPr>
      </w:pPr>
      <w:r w:rsidRPr="003C0AD0">
        <w:rPr>
          <w:color w:val="000000"/>
          <w:sz w:val="20"/>
          <w:szCs w:val="20"/>
          <w:lang w:val="ro-RO"/>
        </w:rPr>
        <w:lastRenderedPageBreak/>
        <w:t>Pandemia de COVID-19 a avut un impact devastator asupra societății și a pus în pericol categoriile vulnerabile ale populației. Proiectul a fost esențial pentru protejarea personalului și a beneficiarilor din centrele rezidențiale și pentru a crește capacitatea de a gestiona crizele sanitare.</w:t>
      </w:r>
      <w:r w:rsidRPr="003C0AD0">
        <w:rPr>
          <w:sz w:val="20"/>
          <w:szCs w:val="20"/>
          <w:lang w:val="ro-RO"/>
        </w:rPr>
        <w:t xml:space="preserve"> P</w:t>
      </w:r>
      <w:r w:rsidRPr="003C0AD0">
        <w:rPr>
          <w:color w:val="000000"/>
          <w:sz w:val="20"/>
          <w:szCs w:val="20"/>
          <w:lang w:val="ro-RO"/>
        </w:rPr>
        <w:t>rin furnizarea echipamentelor de protecție personală, precum măști, combinezoane, mănuși și ecrane faciale, proiectul a asigurat personalului o protecție eficientă. Acest lucru a redus semnificativ riscul de infectare și răspândire a virusului în rândul angajaților, care au fost în prima linie de expunere.</w:t>
      </w:r>
      <w:r w:rsidRPr="003C0AD0">
        <w:rPr>
          <w:sz w:val="20"/>
          <w:szCs w:val="20"/>
          <w:lang w:val="ro-RO"/>
        </w:rPr>
        <w:t xml:space="preserve"> C</w:t>
      </w:r>
      <w:r w:rsidRPr="003C0AD0">
        <w:rPr>
          <w:color w:val="000000"/>
          <w:sz w:val="20"/>
          <w:szCs w:val="20"/>
          <w:lang w:val="ro-RO"/>
        </w:rPr>
        <w:t>ategoriile vulnerabile, cum ar fi persoanele vârstnice, persoanele cu dizabilități și copiii, au fost ferite de riscul de infectare prin dotarea cu echipamente și materiale de protecție. Instruirea adecvată a personalului pentru utilizarea corectă a acestor echipamente a asigurat un mediu sigur pentru dezvoltarea și îngrijirea acestor beneficiari.</w:t>
      </w:r>
      <w:r w:rsidRPr="003C0AD0">
        <w:rPr>
          <w:sz w:val="20"/>
          <w:szCs w:val="20"/>
          <w:lang w:val="ro-RO"/>
        </w:rPr>
        <w:t xml:space="preserve"> P</w:t>
      </w:r>
      <w:r w:rsidRPr="003C0AD0">
        <w:rPr>
          <w:color w:val="000000"/>
          <w:sz w:val="20"/>
          <w:szCs w:val="20"/>
          <w:lang w:val="ro-RO"/>
        </w:rPr>
        <w:t>roiectul a consolidat capacitatea centrelor rezidențiale de a gestiona eficient crizele sanitare. Cu dotarea adecvată de echipamente și materiale de protecție, centrele au devenit mai pregătite să facă față situațiilor de urgență, să izoleze rapid persoanele infectate și să prevină răspândirea virusului în interiorul lor. Acest lucru a asigurat continuitatea serviciilor esențiale pentru beneficiari.</w:t>
      </w:r>
      <w:r w:rsidRPr="003C0AD0">
        <w:rPr>
          <w:sz w:val="20"/>
          <w:szCs w:val="20"/>
          <w:lang w:val="ro-RO"/>
        </w:rPr>
        <w:t xml:space="preserve"> P</w:t>
      </w:r>
      <w:r w:rsidRPr="003C0AD0">
        <w:rPr>
          <w:color w:val="000000"/>
          <w:sz w:val="20"/>
          <w:szCs w:val="20"/>
          <w:lang w:val="ro-RO"/>
        </w:rPr>
        <w:t>roiectul a contribuit la respectarea standardelor și regulamentelor de siguranță impuse în contextul pandemiei de COVID-19. Centrele rezidențiale au fost aduse în conformitate cu cerințele legale și cu protocoalele de siguranță, ceea ce a redus riscul de amenzi sau sancțiuni legale și a asigurat o imagine pozitivă a instituțiilor implicate.</w:t>
      </w:r>
      <w:r w:rsidRPr="003C0AD0">
        <w:rPr>
          <w:sz w:val="20"/>
          <w:szCs w:val="20"/>
          <w:lang w:val="ro-RO"/>
        </w:rPr>
        <w:t xml:space="preserve"> </w:t>
      </w:r>
    </w:p>
    <w:p w14:paraId="73F7F21F" w14:textId="77777777" w:rsidR="00126FF0" w:rsidRPr="003C0AD0" w:rsidRDefault="00126FF0" w:rsidP="00126FF0">
      <w:pPr>
        <w:pBdr>
          <w:top w:val="nil"/>
          <w:left w:val="nil"/>
          <w:bottom w:val="nil"/>
          <w:right w:val="nil"/>
          <w:between w:val="nil"/>
        </w:pBdr>
        <w:spacing w:after="0" w:line="276" w:lineRule="auto"/>
        <w:rPr>
          <w:color w:val="000000"/>
          <w:sz w:val="20"/>
          <w:szCs w:val="20"/>
          <w:lang w:val="ro-RO"/>
        </w:rPr>
      </w:pPr>
      <w:r w:rsidRPr="003C0AD0">
        <w:rPr>
          <w:b/>
          <w:color w:val="000000"/>
          <w:sz w:val="20"/>
          <w:szCs w:val="20"/>
          <w:lang w:val="ro-RO"/>
        </w:rPr>
        <w:t>Indicator CV1 - Valoarea echipamentelor de protecție personală achiziționate:</w:t>
      </w:r>
    </w:p>
    <w:p w14:paraId="0A108CFF" w14:textId="77777777" w:rsidR="00126FF0" w:rsidRPr="003C0AD0" w:rsidRDefault="00126FF0" w:rsidP="00126FF0">
      <w:pPr>
        <w:pBdr>
          <w:top w:val="nil"/>
          <w:left w:val="nil"/>
          <w:bottom w:val="nil"/>
          <w:right w:val="nil"/>
          <w:between w:val="nil"/>
        </w:pBdr>
        <w:spacing w:after="0" w:line="276" w:lineRule="auto"/>
        <w:rPr>
          <w:color w:val="000000"/>
          <w:sz w:val="20"/>
          <w:szCs w:val="20"/>
          <w:lang w:val="ro-RO"/>
        </w:rPr>
      </w:pPr>
      <w:r w:rsidRPr="003C0AD0">
        <w:rPr>
          <w:color w:val="000000"/>
          <w:sz w:val="20"/>
          <w:szCs w:val="20"/>
          <w:lang w:val="ro-RO"/>
        </w:rPr>
        <w:t>Valoarea totală aprobată pentru achiziționarea de echipamente de protecție personală în cadrul acestui proiect a fost de 2.442.203,56 euro. Scopul principal al acestui indicator a fost de a asigura că toate centrele rezidențiale pentru categorii vulnerabile din județul Mureș sunt echipate cu echipamente adecvate pentru protecția personalului și a beneficiarilor împotriva virusului SARS-CoV-2. Proiectul a reușit să atingă acest obiectiv, cheltuind în totalitate suma aprobată pentru achiziția de echipamente de protecție personală. Acest lucru include măști chirurgicale, inclusiv modelele FFP2 pentru o protecție sporită, mănuși de unică folosință, combinezoane cu glugă, bonete și botoși de unică folosință, viziere de protecție pentru față și alte echipamente necesare.</w:t>
      </w:r>
    </w:p>
    <w:p w14:paraId="37FDC9B6" w14:textId="77777777" w:rsidR="00126FF0" w:rsidRPr="003C0AD0" w:rsidRDefault="00126FF0" w:rsidP="00126FF0">
      <w:pPr>
        <w:pBdr>
          <w:top w:val="nil"/>
          <w:left w:val="nil"/>
          <w:bottom w:val="nil"/>
          <w:right w:val="nil"/>
          <w:between w:val="nil"/>
        </w:pBdr>
        <w:spacing w:after="0" w:line="276" w:lineRule="auto"/>
        <w:rPr>
          <w:b/>
          <w:bCs w:val="0"/>
          <w:color w:val="000000"/>
          <w:sz w:val="20"/>
          <w:szCs w:val="20"/>
          <w:lang w:val="ro-RO"/>
        </w:rPr>
      </w:pPr>
      <w:r w:rsidRPr="003C0AD0">
        <w:rPr>
          <w:b/>
          <w:color w:val="000000"/>
          <w:sz w:val="20"/>
          <w:szCs w:val="20"/>
          <w:lang w:val="ro-RO"/>
        </w:rPr>
        <w:t>Indicator 2S130 - Entități publice dotate/sprijinite pentru gestionarea crizei sanitare cauzate de SARS-CoV-2:</w:t>
      </w:r>
    </w:p>
    <w:p w14:paraId="1E301200" w14:textId="77777777" w:rsidR="00126FF0" w:rsidRPr="003C0AD0" w:rsidRDefault="00126FF0" w:rsidP="00126FF0">
      <w:pPr>
        <w:pBdr>
          <w:top w:val="nil"/>
          <w:left w:val="nil"/>
          <w:bottom w:val="nil"/>
          <w:right w:val="nil"/>
          <w:between w:val="nil"/>
        </w:pBdr>
        <w:spacing w:after="0" w:line="276" w:lineRule="auto"/>
        <w:rPr>
          <w:color w:val="000000"/>
          <w:sz w:val="20"/>
          <w:szCs w:val="20"/>
          <w:lang w:val="ro-RO"/>
        </w:rPr>
      </w:pPr>
      <w:r w:rsidRPr="003C0AD0">
        <w:rPr>
          <w:color w:val="000000"/>
          <w:sz w:val="20"/>
          <w:szCs w:val="20"/>
          <w:lang w:val="ro-RO"/>
        </w:rPr>
        <w:t>Acest indicator are la bază capacitatea adecvată de îngrijire și tratament a cazurilor de infecție cu virusul SARS-CoV-2 și de gestionare a crizei sanitare. Scopul acestui indicator a fost de a asigura că toate entitățile publice vizate, adică centrele rezidențiale pentru categorii vulnerabile, au resursele și capacitățile necesare pentru a face față cu succes pandemiei de COVID-19. Proiectul a reușit să sprijine în mod eficient toate entitățile publice, furnizându-le echipamentele și materialele de protecție necesare pentru a gestiona criza.</w:t>
      </w:r>
    </w:p>
    <w:p w14:paraId="352F5D65" w14:textId="77777777" w:rsidR="00126FF0" w:rsidRPr="003C0AD0" w:rsidRDefault="00126FF0" w:rsidP="00126FF0">
      <w:pPr>
        <w:pBdr>
          <w:top w:val="nil"/>
          <w:left w:val="nil"/>
          <w:bottom w:val="nil"/>
          <w:right w:val="nil"/>
          <w:between w:val="nil"/>
        </w:pBdr>
        <w:spacing w:after="0" w:line="276" w:lineRule="auto"/>
        <w:rPr>
          <w:color w:val="000000"/>
          <w:sz w:val="20"/>
          <w:szCs w:val="20"/>
          <w:lang w:val="ro-RO"/>
        </w:rPr>
      </w:pPr>
      <w:r w:rsidRPr="003C0AD0">
        <w:rPr>
          <w:color w:val="000000"/>
          <w:sz w:val="20"/>
          <w:szCs w:val="20"/>
          <w:lang w:val="ro-RO"/>
        </w:rPr>
        <w:t>În concluzie, proiectul și-a atins cu succes indicatorii propuși, a furnizat resursele necesare pentru a face față pandemiei de COVID-19 și a rezolvat problemele identificate în contextul acestei crize. Acesta a avut un impact semnificativ în protejarea personalului și a beneficiarilor și în creșterea capacității de a gestiona crizele sanitare, contribuind la siguranța comunității și a societății în ansamblu în timpul pandemiei de COVID-19.</w:t>
      </w:r>
    </w:p>
    <w:p w14:paraId="751ECBE5" w14:textId="77777777" w:rsidR="00126FF0" w:rsidRPr="003C0AD0" w:rsidRDefault="00126FF0" w:rsidP="00126FF0">
      <w:pPr>
        <w:numPr>
          <w:ilvl w:val="0"/>
          <w:numId w:val="78"/>
        </w:numPr>
        <w:spacing w:before="120" w:line="276" w:lineRule="auto"/>
        <w:ind w:left="0" w:firstLine="0"/>
        <w:rPr>
          <w:rFonts w:eastAsiaTheme="minorHAnsi" w:cstheme="minorHAnsi"/>
          <w:b/>
          <w:i/>
          <w:iCs/>
          <w:color w:val="0072AE"/>
          <w:sz w:val="20"/>
          <w:szCs w:val="20"/>
          <w:lang w:val="ro-RO" w:eastAsia="en-US"/>
        </w:rPr>
      </w:pPr>
      <w:r w:rsidRPr="003C0AD0">
        <w:rPr>
          <w:rFonts w:eastAsiaTheme="minorHAnsi" w:cstheme="minorHAnsi"/>
          <w:b/>
          <w:i/>
          <w:iCs/>
          <w:color w:val="0072AE"/>
          <w:sz w:val="20"/>
          <w:szCs w:val="20"/>
          <w:lang w:val="ro-RO" w:eastAsia="en-US"/>
        </w:rPr>
        <w:t>Procesul de management și implementare</w:t>
      </w:r>
    </w:p>
    <w:p w14:paraId="39811916" w14:textId="77777777" w:rsidR="00126FF0" w:rsidRPr="003C0AD0" w:rsidRDefault="00126FF0" w:rsidP="00126FF0">
      <w:pPr>
        <w:pBdr>
          <w:top w:val="nil"/>
          <w:left w:val="nil"/>
          <w:bottom w:val="nil"/>
          <w:right w:val="nil"/>
          <w:between w:val="nil"/>
        </w:pBdr>
        <w:spacing w:after="0" w:line="276" w:lineRule="auto"/>
        <w:rPr>
          <w:rFonts w:cstheme="minorHAnsi"/>
          <w:color w:val="0F0F0F"/>
          <w:sz w:val="20"/>
          <w:szCs w:val="20"/>
          <w:lang w:val="ro-RO"/>
        </w:rPr>
      </w:pPr>
      <w:r w:rsidRPr="003C0AD0">
        <w:rPr>
          <w:rFonts w:cstheme="minorHAnsi"/>
          <w:color w:val="0F0F0F"/>
          <w:sz w:val="20"/>
          <w:szCs w:val="20"/>
          <w:lang w:val="ro-RO"/>
        </w:rPr>
        <w:t>Procesul de conducere și punere în aplicare a proiectului "Furnizarea de echipamente de protecție pentru creșterea capacității de gestionare a crizei sanitare COVID-19 în centrele rezidențiale publice din județul Mureș" a fost marcat de o serie de factori care au avut un impact variat asupra desfășurării acestuia. Echipa de proiect a evidențiat o abilitate managerială robustă în coordonarea și gestionarea achizițiilor și implementării, contribuind astfel la o execuție eficientă a proiectului și la atingerea obiectivelor propuse. Angajamentul și implicarea susținută a Consiliului Județean Mureș, în calitate de beneficiar principal, au reprezentat un element esențial pentru succesul proiectului, beneficiarul având resursele și hotărârea necesare pentru a susține achizițiile și pentru a implementa corespunzător echipamentele de protecție.</w:t>
      </w:r>
    </w:p>
    <w:p w14:paraId="28AC3570" w14:textId="77777777" w:rsidR="00126FF0" w:rsidRPr="003C0AD0" w:rsidRDefault="00126FF0" w:rsidP="00126FF0">
      <w:pPr>
        <w:pBdr>
          <w:top w:val="nil"/>
          <w:left w:val="nil"/>
          <w:bottom w:val="nil"/>
          <w:right w:val="nil"/>
          <w:between w:val="nil"/>
        </w:pBdr>
        <w:spacing w:after="0" w:line="276" w:lineRule="auto"/>
        <w:rPr>
          <w:rFonts w:cstheme="minorHAnsi"/>
          <w:color w:val="0F0F0F"/>
          <w:sz w:val="20"/>
          <w:szCs w:val="20"/>
          <w:lang w:val="ro-RO"/>
        </w:rPr>
      </w:pPr>
      <w:r w:rsidRPr="003C0AD0">
        <w:rPr>
          <w:rFonts w:cstheme="minorHAnsi"/>
          <w:color w:val="0F0F0F"/>
          <w:sz w:val="20"/>
          <w:szCs w:val="20"/>
          <w:lang w:val="ro-RO"/>
        </w:rPr>
        <w:t xml:space="preserve">Pe de altă parte, factorii negativi au inclus o durată prea lungă pentru procesul de evaluare și contractare a proiectului, ceea ce a cauzat întârzieri inițiale. De asemenea, absența ofertelor pentru anumite produse a reprezentat o problemă, necesitând reluarea procedurilor de achiziție și generând complicații în desfășurarea proiectului. Cu toate acestea, contestațiile apărute au fost soluționate într-un timp relativ scurt. În plus, fragmentarea achizițiilor, cu fiecare centru </w:t>
      </w:r>
      <w:r w:rsidRPr="003C0AD0">
        <w:rPr>
          <w:rFonts w:cstheme="minorHAnsi"/>
          <w:color w:val="0F0F0F"/>
          <w:sz w:val="20"/>
          <w:szCs w:val="20"/>
          <w:lang w:val="ro-RO"/>
        </w:rPr>
        <w:lastRenderedPageBreak/>
        <w:t>gestionându-și propriile achiziții, a adăugat complexitate procesului, sugerând că o abordare mai centralizată ar fi putut simplifica achizițiile și ar fi putut economisi timp și resurse.</w:t>
      </w:r>
    </w:p>
    <w:p w14:paraId="718AD85C" w14:textId="77777777" w:rsidR="00126FF0" w:rsidRPr="003C0AD0" w:rsidRDefault="00126FF0" w:rsidP="00126FF0">
      <w:pPr>
        <w:pBdr>
          <w:top w:val="nil"/>
          <w:left w:val="nil"/>
          <w:bottom w:val="nil"/>
          <w:right w:val="nil"/>
          <w:between w:val="nil"/>
        </w:pBdr>
        <w:spacing w:after="0" w:line="276" w:lineRule="auto"/>
        <w:rPr>
          <w:rFonts w:cstheme="minorHAnsi"/>
          <w:color w:val="0F0F0F"/>
          <w:sz w:val="20"/>
          <w:szCs w:val="20"/>
          <w:lang w:val="ro-RO"/>
        </w:rPr>
      </w:pPr>
      <w:r w:rsidRPr="003C0AD0">
        <w:rPr>
          <w:rFonts w:cstheme="minorHAnsi"/>
          <w:color w:val="0F0F0F"/>
          <w:sz w:val="20"/>
          <w:szCs w:val="20"/>
          <w:lang w:val="ro-RO"/>
        </w:rPr>
        <w:t>În concluzie, procesul de management și implementare a proiectului a fost influențat de o serie de factori, având atât aspecte pozitive, cât și negative. Cu toate acestea, proiectul a reușit să își atingă obiectivele principale, contribuind la protejarea personalului și beneficiarilor împotriva infecției cu COVID-19 și la creșterea capacității de gestionare a crizei sanitare.</w:t>
      </w:r>
    </w:p>
    <w:p w14:paraId="769B36FB" w14:textId="77777777" w:rsidR="00126FF0" w:rsidRPr="003C0AD0" w:rsidRDefault="00126FF0" w:rsidP="00126FF0">
      <w:pPr>
        <w:pBdr>
          <w:top w:val="nil"/>
          <w:left w:val="nil"/>
          <w:bottom w:val="nil"/>
          <w:right w:val="nil"/>
          <w:between w:val="nil"/>
        </w:pBdr>
        <w:spacing w:after="0" w:line="276" w:lineRule="auto"/>
        <w:rPr>
          <w:rFonts w:cstheme="minorHAnsi"/>
          <w:color w:val="0F0F0F"/>
          <w:sz w:val="20"/>
          <w:szCs w:val="20"/>
          <w:lang w:val="ro-RO"/>
        </w:rPr>
      </w:pPr>
    </w:p>
    <w:p w14:paraId="3B993B3D" w14:textId="77777777" w:rsidR="00126FF0" w:rsidRPr="00465914"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b/>
          <w:color w:val="00467F"/>
          <w:lang w:val="ro-RO"/>
        </w:rPr>
      </w:pPr>
      <w:r w:rsidRPr="00465914">
        <w:rPr>
          <w:b/>
          <w:color w:val="00467F"/>
          <w:lang w:val="ro-RO"/>
        </w:rPr>
        <w:t>Eficiența intervențiilor</w:t>
      </w:r>
    </w:p>
    <w:p w14:paraId="008256F9"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r w:rsidRPr="003C0AD0">
        <w:rPr>
          <w:color w:val="000000"/>
          <w:sz w:val="20"/>
          <w:szCs w:val="20"/>
          <w:lang w:val="ro-RO"/>
        </w:rPr>
        <w:t>Eficiența intervențiilor desfășurate în cadrul mecanismului REACT EU și sprijinul acordat au avut un impact adecvat și semnificativ în atenuarea efectelor crizei COVID-19, cu accent pe protejarea personalului și a beneficiarilor din centrele rezidențiale publice din județul Mureș și pe creșterea capacității de gestionare a crizei sanitare. Este important de menționat că, în absența acestui sprijin financiar, atât Consiliul Județean Mureș, cât și centrele de îngrijire și asistență ar fi avut dificultăți semnificative în a face aceste achiziții din fonduri proprii. Așadar, intervenția proiectului s-a dovedit a fi esențială pentru asigurarea unui mediu sigur în centrul de atenție și pentru prevenirea răspândirii virusului. Aceasta a demonstrat eficiența și necesitatea acestui tip de sprijin în perioade de criză.</w:t>
      </w:r>
    </w:p>
    <w:p w14:paraId="234F50B2"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r w:rsidRPr="003C0AD0">
        <w:rPr>
          <w:color w:val="000000"/>
          <w:sz w:val="20"/>
          <w:szCs w:val="20"/>
          <w:lang w:val="ro-RO"/>
        </w:rPr>
        <w:t>Aceste intervenții au reprezentat un răspuns în fața unei crize fără precedent, contribuind la menținerea unui mediu sigur în aceste centre și la prevenirea răspândirii virusului SARS-CoV-2 în rândul categoriilor vulnerabile ale populației. Echipamentele achiziționate, precum halatele, botoșeii, măștile și dezinfectanții, au fost necesare pentru desfășurarea activităților de zi cu zi ale personalului și pentru protejarea beneficiarilor. Aceste resurse au reprezentat un scut împotriva riscului de infectare și au adus beneficii palpabile pentru comunitate și societate.</w:t>
      </w:r>
    </w:p>
    <w:p w14:paraId="34D78605"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r w:rsidRPr="003C0AD0">
        <w:rPr>
          <w:color w:val="000000"/>
          <w:sz w:val="20"/>
          <w:szCs w:val="20"/>
          <w:lang w:val="ro-RO"/>
        </w:rPr>
        <w:t>Totuși, trebuie menționat că procesul de contractare a intervenției s-a întârziat până spre sfârșitul pandemiei. Această întârziere a fost un aspect negativ, mai ales că protecția și siguranța personalului și a beneficiarilor erau esențiale pe tot parcursul pandemiei, nu doar în faza finală. O implementare mai rapidă ar fi putut aduce beneficii suplimentare în gestionarea crizei.</w:t>
      </w:r>
    </w:p>
    <w:p w14:paraId="4B3D4C7D"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r w:rsidRPr="003C0AD0">
        <w:rPr>
          <w:color w:val="000000"/>
          <w:sz w:val="20"/>
          <w:szCs w:val="20"/>
          <w:lang w:val="ro-RO"/>
        </w:rPr>
        <w:t xml:space="preserve">Cu toate acestea, odată ce intervențiile au fost realizate, ele au avut un impact pozitiv semnificativ. Echipamentele și materialele de protecție au asigurat un mediu sigur în centrele rezidențiale, protejând personalul și beneficiarii. Astfel, chiar dacă procesul de contractare s-a întârziat, intervențiile ulterioare au contribuit semnificativ la atenuarea efectelor pandemiei și au adus beneficii reale comunității și societății în ansamblu. Este esențial să subliniem că toate echipamentele achiziționate au rămas necesare și au ajutat la funcționarea optimă a centrelor rezidențiale publice din județul Mureș. </w:t>
      </w:r>
    </w:p>
    <w:p w14:paraId="09AC315D"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r w:rsidRPr="003C0AD0">
        <w:rPr>
          <w:color w:val="000000"/>
          <w:sz w:val="20"/>
          <w:szCs w:val="20"/>
          <w:lang w:val="ro-RO"/>
        </w:rPr>
        <w:t>În concluzie, în ciuda întârzierilor în procesul de contractare, eficiența intervențiilor implementate în cadrul mecanismului REACT EU a fost notabilă și a reprezentat un răspuns în fața pandemiei de COVID-19. Echipamentele și materialele de protecție achiziționate au fost resurse valoroase pentru centrele rezidențiale și au avut un impact pozitiv în protejarea și sprijinirea categoriilor vulnerabile ale populației în timpul crizei sanitare.</w:t>
      </w:r>
    </w:p>
    <w:p w14:paraId="2DEE85C4"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p>
    <w:p w14:paraId="328E86E5" w14:textId="77777777" w:rsidR="00126FF0" w:rsidRPr="003C0AD0" w:rsidRDefault="00126FF0" w:rsidP="00126FF0">
      <w:pPr>
        <w:pBdr>
          <w:top w:val="nil"/>
          <w:left w:val="nil"/>
          <w:bottom w:val="nil"/>
          <w:right w:val="nil"/>
          <w:between w:val="nil"/>
        </w:pBdr>
        <w:spacing w:after="0" w:line="276" w:lineRule="auto"/>
        <w:rPr>
          <w:bCs w:val="0"/>
          <w:color w:val="000000"/>
          <w:sz w:val="20"/>
          <w:szCs w:val="20"/>
          <w:lang w:val="ro-RO"/>
        </w:rPr>
      </w:pPr>
    </w:p>
    <w:p w14:paraId="20D9DF1A" w14:textId="77777777" w:rsidR="00126FF0" w:rsidRPr="00465914" w:rsidRDefault="00126FF0" w:rsidP="00126FF0">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ind w:left="357" w:hanging="357"/>
        <w:contextualSpacing w:val="0"/>
        <w:rPr>
          <w:b/>
          <w:color w:val="00467F"/>
          <w:lang w:val="ro-RO"/>
        </w:rPr>
      </w:pPr>
      <w:r w:rsidRPr="00465914">
        <w:rPr>
          <w:b/>
          <w:color w:val="00467F"/>
          <w:lang w:val="ro-RO"/>
        </w:rPr>
        <w:t>Concluzii</w:t>
      </w:r>
    </w:p>
    <w:p w14:paraId="6150AF1A"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Proiectul de dotare a centrelor rezidențiale publice din județul Mureș cu echipamente de protecție pentru creșterea capacității de gestionare a crizei sanitare COVID-19 a avut un impact semnificativ în gestionarea pandemiei de COVID-19. Scopul principal al acestui proiect a fost de a asigura protecția personalului și a beneficiarilor din centrele rezidențiale, care includ persoane vârstnice, persoane cu dizabilități și copii, împotriva infectării cu virusul SARS-CoV-2 și de a spori capacitățile de gestionare a crizei sanitare.</w:t>
      </w:r>
    </w:p>
    <w:p w14:paraId="6F5A5D4C"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lastRenderedPageBreak/>
        <w:t>Echipamentele și materialele de protecție, cum ar fi măști, combinezoane, mănuși, viziere, dezinfectanți și alte echipamente necesare, au fost achiziționate pentru a furniza un mediu sigur pentru personalul care deservește centrele și pentru beneficiari. Aceste resurse au reprezentat o barieră eficientă împotriva riscului de infectare și au contribuit la prevenirea răspândirii virusului în rândul angajaților și al beneficiarilor.</w:t>
      </w:r>
    </w:p>
    <w:p w14:paraId="78BA192D"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Proiectul a avut un impact pozitiv asupra protecției personalului și beneficiarilor, oferindu-le un mediu sigur și protejat împotriva infectării cu COVID-19. De asemenea, acesta a crescut capacitățile centrelor rezidențiale de a gestiona crizele sanitare, asigurând izolarea și tratarea eficientă a cazurilor de infectare. Respectarea standardelor și regulamentelor de siguranță a fost consolidată, contribuind la evitarea sancțiunilor legale și la menținerea unei imagini pozitive pentru instituțiile implicate.</w:t>
      </w:r>
    </w:p>
    <w:p w14:paraId="1664DB32"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Deși procesul de implementare a întâmpinat întârzieri inițiale în procesul de evaluare și contractare, eficiența intervențiilor ulterioare a adus beneficii semnificative pentru comunitate și societate. Proiectul a demonstrat importanța și necesitatea sprijinului financiar în perioade de criză pentru a asigura protecția și siguranța categoriilor vulnerabile ale populației. Cu toate acestea, o implementare mai rapidă ar fi putut aduce beneficii suplimentare în gestionarea pandemiei.</w:t>
      </w:r>
    </w:p>
    <w:p w14:paraId="1A44DA5E" w14:textId="31032AFF" w:rsidR="00126FF0" w:rsidRPr="00465914" w:rsidRDefault="00126FF0" w:rsidP="00465914">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În concluzie, proiectul a fost esențial în lupta împotriva pandemiei de COVID-19 în județul Mureș, având un impact semnificativ în protejarea personalului și a beneficiarilor și în creșterea capacității de a gestiona crizele sanitare. Deși au existat provocări în implementare, eficiența intervenției a fost notabilă și a adus beneficii reale pentru comunitate și societate.</w:t>
      </w:r>
    </w:p>
    <w:p w14:paraId="0C51B149" w14:textId="2D4196AE" w:rsidR="00126FF0" w:rsidRPr="004778F5" w:rsidRDefault="00126FF0" w:rsidP="004778F5">
      <w:pPr>
        <w:pStyle w:val="Titlu3Heading3"/>
        <w:numPr>
          <w:ilvl w:val="0"/>
          <w:numId w:val="0"/>
        </w:numPr>
        <w:rPr>
          <w:color w:val="007F8F" w:themeColor="accent2" w:themeShade="BF"/>
          <w:lang w:eastAsia="ar-SA"/>
        </w:rPr>
      </w:pPr>
      <w:bookmarkStart w:id="98" w:name="_Toc154147226"/>
      <w:r w:rsidRPr="00651417">
        <w:rPr>
          <w:color w:val="007F8F" w:themeColor="accent2" w:themeShade="BF"/>
          <w:lang w:eastAsia="ar-SA"/>
        </w:rPr>
        <w:t>Studiu de caz OS 10.1: Proiect „Extinderea capacității de răspuns medical în cazul epidemiilor, pandemiilor și evenimentelor cu victime multiple - Regiunea București- Ilfov” Cod SMIS 140372; Proiect „Extinderea capacității de răspuns medical în cazul epidemiilor, pandemiilor și evenimentelor cu victime multiple - Regiunea Nord-Est” Cod SMIS 140377</w:t>
      </w:r>
      <w:bookmarkEnd w:id="98"/>
    </w:p>
    <w:p w14:paraId="350B0467"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1     </w:t>
      </w:r>
      <w:r w:rsidRPr="00465914">
        <w:rPr>
          <w:rFonts w:eastAsiaTheme="minorHAnsi" w:cstheme="minorHAnsi"/>
          <w:b/>
          <w:color w:val="00467F"/>
          <w:lang w:val="ro-RO" w:eastAsia="en-US"/>
        </w:rPr>
        <w:t>Introducere (context, aspecte metodologice)</w:t>
      </w:r>
    </w:p>
    <w:p w14:paraId="02B4B6D1"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t xml:space="preserve">Selecția Studiului de Caz (SdC) s-a realizat în urma unei analize detaliate a portofoliului de proiecte aferente </w:t>
      </w:r>
      <w:r w:rsidRPr="003C0AD0">
        <w:rPr>
          <w:rStyle w:val="apple-converted-space"/>
          <w:rFonts w:cstheme="minorHAnsi"/>
          <w:color w:val="000000"/>
          <w:sz w:val="20"/>
          <w:szCs w:val="20"/>
          <w:lang w:val="ro-RO"/>
        </w:rPr>
        <w:t> </w:t>
      </w:r>
      <w:r w:rsidRPr="003C0AD0">
        <w:rPr>
          <w:rFonts w:ascii="Trebuchet MS" w:hAnsi="Trebuchet MS"/>
          <w:color w:val="000000"/>
          <w:sz w:val="20"/>
          <w:szCs w:val="20"/>
          <w:lang w:val="ro-RO"/>
        </w:rPr>
        <w:t xml:space="preserve"> </w:t>
      </w:r>
      <w:r w:rsidRPr="003C0AD0">
        <w:rPr>
          <w:rFonts w:cstheme="minorHAnsi"/>
          <w:sz w:val="20"/>
          <w:szCs w:val="20"/>
          <w:lang w:val="ro-RO"/>
        </w:rPr>
        <w:t xml:space="preserve">și s-a bazat pe un set de criterii care reflectă varietatea și specificitatea intervențiilor finanțate. </w:t>
      </w:r>
    </w:p>
    <w:p w14:paraId="69D629C5" w14:textId="77777777" w:rsidR="00126FF0" w:rsidRPr="003C0AD0" w:rsidRDefault="00126FF0" w:rsidP="00126FF0">
      <w:pPr>
        <w:spacing w:line="276" w:lineRule="auto"/>
        <w:rPr>
          <w:rFonts w:cstheme="minorHAnsi"/>
          <w:sz w:val="20"/>
          <w:szCs w:val="20"/>
          <w:lang w:val="ro-RO"/>
        </w:rPr>
      </w:pPr>
      <w:r w:rsidRPr="003C0AD0">
        <w:rPr>
          <w:rFonts w:eastAsia="Times New Roman" w:cstheme="minorHAnsi"/>
          <w:color w:val="000000"/>
          <w:sz w:val="20"/>
          <w:szCs w:val="20"/>
          <w:lang w:val="ro-RO"/>
        </w:rPr>
        <w:t>La momentul realizării studiului de caz proiectul era în finalizat.</w:t>
      </w:r>
    </w:p>
    <w:p w14:paraId="580D4D19" w14:textId="77777777" w:rsidR="00126FF0" w:rsidRPr="003C0AD0" w:rsidRDefault="00126FF0" w:rsidP="00126FF0">
      <w:pPr>
        <w:spacing w:line="276" w:lineRule="auto"/>
        <w:rPr>
          <w:rFonts w:cstheme="minorHAnsi"/>
          <w:sz w:val="20"/>
          <w:szCs w:val="20"/>
          <w:lang w:val="ro-RO"/>
        </w:rPr>
      </w:pPr>
      <w:r w:rsidRPr="003C0AD0">
        <w:rPr>
          <w:rFonts w:cstheme="minorHAnsi"/>
          <w:sz w:val="20"/>
          <w:szCs w:val="20"/>
          <w:lang w:val="ro-RO"/>
        </w:rPr>
        <w:t xml:space="preserve">Pentru  elaborarea acestui SdC s-au folosit următoarele metode: </w:t>
      </w:r>
      <w:r w:rsidRPr="003C0AD0">
        <w:rPr>
          <w:color w:val="000000"/>
          <w:sz w:val="20"/>
          <w:szCs w:val="20"/>
          <w:lang w:val="ro-RO"/>
        </w:rPr>
        <w:t xml:space="preserve">Analiza documentară (cerere de finanțare, raport final de progres) </w:t>
      </w:r>
      <w:r w:rsidRPr="003C0AD0">
        <w:rPr>
          <w:rFonts w:cstheme="minorHAnsi"/>
          <w:sz w:val="20"/>
          <w:szCs w:val="20"/>
          <w:lang w:val="ro-RO"/>
        </w:rPr>
        <w:t xml:space="preserve"> și interviu</w:t>
      </w:r>
      <w:r w:rsidRPr="003C0AD0">
        <w:rPr>
          <w:color w:val="000000"/>
          <w:sz w:val="20"/>
          <w:szCs w:val="20"/>
          <w:lang w:val="ro-RO"/>
        </w:rPr>
        <w:t xml:space="preserve"> on-line</w:t>
      </w:r>
      <w:r w:rsidRPr="003C0AD0">
        <w:rPr>
          <w:rFonts w:cstheme="minorHAnsi"/>
          <w:sz w:val="20"/>
          <w:szCs w:val="20"/>
          <w:lang w:val="ro-RO"/>
        </w:rPr>
        <w:t xml:space="preserve">. </w:t>
      </w:r>
    </w:p>
    <w:p w14:paraId="1153A375" w14:textId="77777777" w:rsidR="00126FF0" w:rsidRPr="003C0AD0" w:rsidRDefault="00126FF0" w:rsidP="00126FF0">
      <w:pPr>
        <w:spacing w:line="276" w:lineRule="auto"/>
        <w:rPr>
          <w:rFonts w:cstheme="minorHAnsi"/>
          <w:color w:val="000000" w:themeColor="text1"/>
          <w:sz w:val="20"/>
          <w:szCs w:val="20"/>
          <w:lang w:val="ro-RO"/>
        </w:rPr>
      </w:pPr>
      <w:r w:rsidRPr="003C0AD0">
        <w:rPr>
          <w:rFonts w:cstheme="minorHAnsi"/>
          <w:color w:val="000000" w:themeColor="text1"/>
          <w:sz w:val="20"/>
          <w:szCs w:val="20"/>
          <w:lang w:val="ro-RO"/>
        </w:rPr>
        <w:t>Scopul studiului de caz este de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w:t>
      </w:r>
    </w:p>
    <w:p w14:paraId="50B27E25"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2     </w:t>
      </w:r>
      <w:r w:rsidRPr="00465914">
        <w:rPr>
          <w:rFonts w:eastAsiaTheme="minorHAnsi" w:cstheme="minorHAnsi"/>
          <w:b/>
          <w:color w:val="00467F"/>
          <w:lang w:val="ro-RO" w:eastAsia="en-US"/>
        </w:rPr>
        <w:t xml:space="preserve">Informații despre proiect: </w:t>
      </w:r>
    </w:p>
    <w:tbl>
      <w:tblPr>
        <w:tblStyle w:val="GridTable4-Accent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20" w:firstRow="1" w:lastRow="0" w:firstColumn="0" w:lastColumn="0" w:noHBand="1" w:noVBand="1"/>
      </w:tblPr>
      <w:tblGrid>
        <w:gridCol w:w="2937"/>
        <w:gridCol w:w="6800"/>
      </w:tblGrid>
      <w:tr w:rsidR="00126FF0" w:rsidRPr="003C0AD0" w14:paraId="47C940B7" w14:textId="77777777" w:rsidTr="00FF2A26">
        <w:trPr>
          <w:cnfStyle w:val="100000000000" w:firstRow="1" w:lastRow="0" w:firstColumn="0" w:lastColumn="0" w:oddVBand="0" w:evenVBand="0" w:oddHBand="0" w:evenHBand="0" w:firstRowFirstColumn="0" w:firstRowLastColumn="0" w:lastRowFirstColumn="0" w:lastRowLastColumn="0"/>
        </w:trPr>
        <w:tc>
          <w:tcPr>
            <w:tcW w:w="1508" w:type="pct"/>
            <w:tcBorders>
              <w:top w:val="none" w:sz="0" w:space="0" w:color="auto"/>
              <w:left w:val="none" w:sz="0" w:space="0" w:color="auto"/>
              <w:bottom w:val="none" w:sz="0" w:space="0" w:color="auto"/>
              <w:right w:val="none" w:sz="0" w:space="0" w:color="auto"/>
            </w:tcBorders>
            <w:shd w:val="clear" w:color="auto" w:fill="00204F"/>
          </w:tcPr>
          <w:p w14:paraId="6A9E2595" w14:textId="77777777" w:rsidR="00126FF0" w:rsidRPr="003C0AD0" w:rsidRDefault="00126FF0" w:rsidP="00FF2A26">
            <w:pPr>
              <w:pBdr>
                <w:top w:val="nil"/>
                <w:left w:val="nil"/>
                <w:bottom w:val="nil"/>
                <w:right w:val="nil"/>
                <w:between w:val="nil"/>
              </w:pBdr>
              <w:spacing w:line="276" w:lineRule="auto"/>
              <w:rPr>
                <w:sz w:val="20"/>
                <w:szCs w:val="20"/>
                <w:lang w:val="ro-RO"/>
              </w:rPr>
            </w:pPr>
            <w:r w:rsidRPr="003C0AD0">
              <w:rPr>
                <w:sz w:val="20"/>
                <w:szCs w:val="20"/>
                <w:lang w:val="ro-RO"/>
              </w:rPr>
              <w:t>Titlu proiect</w:t>
            </w:r>
          </w:p>
        </w:tc>
        <w:tc>
          <w:tcPr>
            <w:tcW w:w="3492" w:type="pct"/>
            <w:tcBorders>
              <w:top w:val="none" w:sz="0" w:space="0" w:color="auto"/>
              <w:left w:val="none" w:sz="0" w:space="0" w:color="auto"/>
              <w:bottom w:val="none" w:sz="0" w:space="0" w:color="auto"/>
              <w:right w:val="none" w:sz="0" w:space="0" w:color="auto"/>
            </w:tcBorders>
            <w:shd w:val="clear" w:color="auto" w:fill="00204F"/>
          </w:tcPr>
          <w:p w14:paraId="5014C4A8" w14:textId="77777777" w:rsidR="00126FF0" w:rsidRPr="003C0AD0" w:rsidRDefault="00126FF0" w:rsidP="00FF2A26">
            <w:pPr>
              <w:pBdr>
                <w:top w:val="nil"/>
                <w:left w:val="nil"/>
                <w:bottom w:val="nil"/>
                <w:right w:val="nil"/>
                <w:between w:val="nil"/>
              </w:pBdr>
              <w:spacing w:line="276" w:lineRule="auto"/>
              <w:rPr>
                <w:sz w:val="20"/>
                <w:szCs w:val="20"/>
                <w:lang w:val="ro-RO"/>
              </w:rPr>
            </w:pPr>
            <w:r w:rsidRPr="003C0AD0">
              <w:rPr>
                <w:sz w:val="20"/>
                <w:szCs w:val="20"/>
                <w:lang w:val="ro-RO"/>
              </w:rPr>
              <w:t>Extinderea capacității de răspuns medical în cazul epidemiilor, pandemiilor și evenimentelor cu victime multiple - Regiunea București- Ilfov - Regiunea Nord-Est</w:t>
            </w:r>
          </w:p>
        </w:tc>
      </w:tr>
      <w:tr w:rsidR="00126FF0" w:rsidRPr="003C0AD0" w14:paraId="6E2709C5" w14:textId="77777777" w:rsidTr="00FF2A26">
        <w:tc>
          <w:tcPr>
            <w:tcW w:w="1508" w:type="pct"/>
          </w:tcPr>
          <w:p w14:paraId="0EC48499"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Beneficiar/ Parteneri:</w:t>
            </w:r>
          </w:p>
        </w:tc>
        <w:tc>
          <w:tcPr>
            <w:tcW w:w="3492" w:type="pct"/>
          </w:tcPr>
          <w:p w14:paraId="241FAC70" w14:textId="77777777" w:rsidR="00126FF0" w:rsidRPr="003C0AD0" w:rsidRDefault="00126FF0" w:rsidP="00FF2A26">
            <w:pPr>
              <w:pBdr>
                <w:top w:val="nil"/>
                <w:left w:val="nil"/>
                <w:bottom w:val="nil"/>
                <w:right w:val="nil"/>
                <w:between w:val="nil"/>
              </w:pBdr>
              <w:spacing w:line="276" w:lineRule="auto"/>
              <w:rPr>
                <w:rFonts w:cstheme="minorHAnsi"/>
                <w:bCs w:val="0"/>
                <w:color w:val="000000" w:themeColor="text1"/>
                <w:sz w:val="18"/>
                <w:szCs w:val="18"/>
                <w:lang w:val="ro-RO"/>
              </w:rPr>
            </w:pPr>
            <w:r w:rsidRPr="003C0AD0">
              <w:rPr>
                <w:rFonts w:cstheme="minorHAnsi"/>
                <w:color w:val="1F1F1F"/>
                <w:sz w:val="18"/>
                <w:szCs w:val="18"/>
                <w:shd w:val="clear" w:color="auto" w:fill="FFFFFF"/>
                <w:lang w:val="ro-RO"/>
              </w:rPr>
              <w:t>Inspectoratul General pentru Situații de Urgență</w:t>
            </w:r>
          </w:p>
        </w:tc>
      </w:tr>
      <w:tr w:rsidR="00126FF0" w:rsidRPr="003C0AD0" w14:paraId="4A29EC97" w14:textId="77777777" w:rsidTr="00FF2A26">
        <w:tc>
          <w:tcPr>
            <w:tcW w:w="1508" w:type="pct"/>
          </w:tcPr>
          <w:p w14:paraId="6AAEB689" w14:textId="77777777" w:rsidR="00126FF0" w:rsidRPr="003C0AD0" w:rsidRDefault="00126FF0" w:rsidP="00FF2A26">
            <w:pPr>
              <w:pBdr>
                <w:top w:val="nil"/>
                <w:left w:val="nil"/>
                <w:bottom w:val="nil"/>
                <w:right w:val="nil"/>
                <w:between w:val="nil"/>
              </w:pBdr>
              <w:spacing w:line="276" w:lineRule="auto"/>
              <w:rPr>
                <w:rFonts w:cstheme="minorHAnsi"/>
                <w:b/>
                <w:color w:val="000000" w:themeColor="text1"/>
                <w:sz w:val="20"/>
                <w:szCs w:val="20"/>
                <w:lang w:val="ro-RO"/>
              </w:rPr>
            </w:pPr>
            <w:r w:rsidRPr="003C0AD0">
              <w:rPr>
                <w:rFonts w:cstheme="minorHAnsi"/>
                <w:color w:val="000000" w:themeColor="text1"/>
                <w:sz w:val="20"/>
                <w:szCs w:val="20"/>
                <w:lang w:val="ro-RO"/>
              </w:rPr>
              <w:t xml:space="preserve">Buget: </w:t>
            </w:r>
          </w:p>
        </w:tc>
        <w:tc>
          <w:tcPr>
            <w:tcW w:w="3492" w:type="pct"/>
          </w:tcPr>
          <w:p w14:paraId="4B9D9C3B" w14:textId="77777777" w:rsidR="00126FF0" w:rsidRPr="003C0AD0" w:rsidRDefault="00126FF0" w:rsidP="00FF2A26">
            <w:pPr>
              <w:pBdr>
                <w:top w:val="nil"/>
                <w:left w:val="nil"/>
                <w:bottom w:val="nil"/>
                <w:right w:val="nil"/>
                <w:between w:val="nil"/>
              </w:pBdr>
              <w:spacing w:line="276" w:lineRule="auto"/>
              <w:rPr>
                <w:rFonts w:cstheme="minorHAnsi"/>
                <w:color w:val="1F1F1F"/>
                <w:sz w:val="18"/>
                <w:szCs w:val="18"/>
                <w:shd w:val="clear" w:color="auto" w:fill="FFFFFF"/>
                <w:lang w:val="ro-RO"/>
              </w:rPr>
            </w:pPr>
            <w:r w:rsidRPr="003C0AD0">
              <w:rPr>
                <w:rFonts w:cstheme="minorHAnsi"/>
                <w:color w:val="1F1F1F"/>
                <w:sz w:val="18"/>
                <w:szCs w:val="18"/>
                <w:shd w:val="clear" w:color="auto" w:fill="FFFFFF"/>
                <w:lang w:val="ro-RO"/>
              </w:rPr>
              <w:t>117.528.340,38 – cod SMIS 140372</w:t>
            </w:r>
          </w:p>
          <w:p w14:paraId="787F63F0" w14:textId="77777777" w:rsidR="00126FF0" w:rsidRPr="003C0AD0" w:rsidRDefault="00126FF0" w:rsidP="00FF2A26">
            <w:pPr>
              <w:pBdr>
                <w:top w:val="nil"/>
                <w:left w:val="nil"/>
                <w:bottom w:val="nil"/>
                <w:right w:val="nil"/>
                <w:between w:val="nil"/>
              </w:pBdr>
              <w:spacing w:line="276" w:lineRule="auto"/>
              <w:rPr>
                <w:rFonts w:cstheme="minorHAnsi"/>
                <w:b/>
                <w:color w:val="000000" w:themeColor="text1"/>
                <w:sz w:val="18"/>
                <w:szCs w:val="18"/>
                <w:lang w:val="ro-RO"/>
              </w:rPr>
            </w:pPr>
            <w:r w:rsidRPr="003C0AD0">
              <w:rPr>
                <w:rFonts w:cstheme="minorHAnsi"/>
                <w:color w:val="1F1F1F"/>
                <w:sz w:val="18"/>
                <w:szCs w:val="18"/>
                <w:shd w:val="clear" w:color="auto" w:fill="FFFFFF"/>
                <w:lang w:val="ro-RO"/>
              </w:rPr>
              <w:t>59.089.865,90 – cod SMIS 140377</w:t>
            </w:r>
          </w:p>
        </w:tc>
      </w:tr>
      <w:tr w:rsidR="00126FF0" w:rsidRPr="003C0AD0" w14:paraId="56C7E894" w14:textId="77777777" w:rsidTr="00FF2A26">
        <w:tc>
          <w:tcPr>
            <w:tcW w:w="1508" w:type="pct"/>
            <w:shd w:val="clear" w:color="auto" w:fill="BFBFBF" w:themeFill="background2"/>
          </w:tcPr>
          <w:p w14:paraId="4566472E"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lastRenderedPageBreak/>
              <w:t>Durata de implementare</w:t>
            </w:r>
          </w:p>
        </w:tc>
        <w:tc>
          <w:tcPr>
            <w:tcW w:w="3492" w:type="pct"/>
            <w:shd w:val="clear" w:color="auto" w:fill="BFBFBF" w:themeFill="background2"/>
          </w:tcPr>
          <w:p w14:paraId="7FC57FE1"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48 luni</w:t>
            </w:r>
          </w:p>
        </w:tc>
      </w:tr>
      <w:tr w:rsidR="00126FF0" w:rsidRPr="003C0AD0" w14:paraId="324B391A" w14:textId="77777777" w:rsidTr="00FF2A26">
        <w:tc>
          <w:tcPr>
            <w:tcW w:w="1508" w:type="pct"/>
          </w:tcPr>
          <w:p w14:paraId="4E3249C2"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Arie de acoperire (regiunea/ localitatea):</w:t>
            </w:r>
          </w:p>
        </w:tc>
        <w:tc>
          <w:tcPr>
            <w:tcW w:w="3492" w:type="pct"/>
          </w:tcPr>
          <w:p w14:paraId="7A448911"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rFonts w:cstheme="minorHAnsi"/>
                <w:color w:val="1F1F1F"/>
                <w:sz w:val="18"/>
                <w:szCs w:val="18"/>
                <w:shd w:val="clear" w:color="auto" w:fill="FFFFFF"/>
                <w:lang w:val="ro-RO"/>
              </w:rPr>
              <w:t xml:space="preserve">Regiunea București- Ilfov; </w:t>
            </w:r>
            <w:r w:rsidRPr="003C0AD0">
              <w:rPr>
                <w:rFonts w:cstheme="minorHAnsi"/>
                <w:color w:val="10A5AC"/>
                <w:sz w:val="18"/>
                <w:szCs w:val="18"/>
                <w:lang w:val="ro-RO"/>
              </w:rPr>
              <w:t xml:space="preserve"> </w:t>
            </w:r>
            <w:r w:rsidRPr="003C0AD0">
              <w:rPr>
                <w:rFonts w:cstheme="minorHAnsi"/>
                <w:color w:val="1F1F1F"/>
                <w:sz w:val="18"/>
                <w:szCs w:val="18"/>
                <w:shd w:val="clear" w:color="auto" w:fill="FFFFFF"/>
                <w:lang w:val="ro-RO"/>
              </w:rPr>
              <w:t>Regiunea Nord-Est</w:t>
            </w:r>
          </w:p>
        </w:tc>
      </w:tr>
      <w:tr w:rsidR="00126FF0" w:rsidRPr="003C0AD0" w14:paraId="11EB829E" w14:textId="77777777" w:rsidTr="00FF2A26">
        <w:tc>
          <w:tcPr>
            <w:tcW w:w="1508" w:type="pct"/>
            <w:shd w:val="clear" w:color="auto" w:fill="BFBFBF" w:themeFill="background2"/>
          </w:tcPr>
          <w:p w14:paraId="0ADA71E4"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Beneficiar/ beneficiari finali:</w:t>
            </w:r>
          </w:p>
        </w:tc>
        <w:tc>
          <w:tcPr>
            <w:tcW w:w="3492" w:type="pct"/>
            <w:shd w:val="clear" w:color="auto" w:fill="BFBFBF" w:themeFill="background2"/>
          </w:tcPr>
          <w:p w14:paraId="794FEA54" w14:textId="77777777" w:rsidR="00126FF0" w:rsidRPr="003C0AD0" w:rsidRDefault="00126FF0" w:rsidP="00FF2A26">
            <w:pPr>
              <w:spacing w:line="276" w:lineRule="auto"/>
              <w:rPr>
                <w:rFonts w:cstheme="minorHAnsi"/>
                <w:color w:val="000000" w:themeColor="text1"/>
                <w:sz w:val="18"/>
                <w:szCs w:val="18"/>
                <w:lang w:val="ro-RO"/>
              </w:rPr>
            </w:pPr>
            <w:r w:rsidRPr="003C0AD0">
              <w:rPr>
                <w:rFonts w:cstheme="minorHAnsi"/>
                <w:color w:val="000000" w:themeColor="text1"/>
                <w:sz w:val="18"/>
                <w:szCs w:val="18"/>
                <w:lang w:val="ro-RO"/>
              </w:rPr>
              <w:t>Grupul țintă al proiectului "Extinderea capacității de răspuns medical în cazul epidemiilor, pandemiilor și evenimentelor cu victime multiple - Regiunea Nord-Est" este reprezentat de populația României aflată în Regiunea Nord-Est (3.302.200 - persoane regiune Nord-Est, sursă EURES).</w:t>
            </w:r>
          </w:p>
          <w:p w14:paraId="09DD82B1" w14:textId="77777777" w:rsidR="00126FF0" w:rsidRPr="003C0AD0" w:rsidRDefault="00126FF0" w:rsidP="00FF2A26">
            <w:pPr>
              <w:spacing w:line="276" w:lineRule="auto"/>
              <w:rPr>
                <w:rFonts w:cstheme="minorHAnsi"/>
                <w:sz w:val="18"/>
                <w:szCs w:val="18"/>
                <w:lang w:val="ro-RO"/>
              </w:rPr>
            </w:pPr>
            <w:r w:rsidRPr="003C0AD0">
              <w:rPr>
                <w:rFonts w:cstheme="minorHAnsi"/>
                <w:sz w:val="18"/>
                <w:szCs w:val="18"/>
                <w:lang w:val="ro-RO"/>
              </w:rPr>
              <w:t>Grupul țintă al proiectului "Extinderea capacității de răspuns medical în cazul epidemiilor, pandemiilor şi evenimentelor cu victime multiple - Regiunea București-Ilfov" este reprezentat de populația României aflată în Regiunea București-Ilfov (2.272.200 - persoane regiune București-Ilfov - sursă EURES).</w:t>
            </w:r>
          </w:p>
        </w:tc>
      </w:tr>
      <w:tr w:rsidR="00126FF0" w:rsidRPr="003C0AD0" w14:paraId="1B420259" w14:textId="77777777" w:rsidTr="00FF2A26">
        <w:tc>
          <w:tcPr>
            <w:tcW w:w="1508" w:type="pct"/>
          </w:tcPr>
          <w:p w14:paraId="12FE915D" w14:textId="77777777" w:rsidR="00126FF0" w:rsidRPr="003C0AD0" w:rsidRDefault="00126FF0" w:rsidP="00FF2A26">
            <w:pPr>
              <w:pBdr>
                <w:top w:val="nil"/>
                <w:left w:val="nil"/>
                <w:bottom w:val="nil"/>
                <w:right w:val="nil"/>
                <w:between w:val="nil"/>
              </w:pBdr>
              <w:spacing w:line="276" w:lineRule="auto"/>
              <w:rPr>
                <w:b/>
                <w:color w:val="000000" w:themeColor="text1"/>
                <w:sz w:val="20"/>
                <w:szCs w:val="20"/>
                <w:lang w:val="ro-RO"/>
              </w:rPr>
            </w:pPr>
            <w:r w:rsidRPr="003C0AD0">
              <w:rPr>
                <w:color w:val="000000" w:themeColor="text1"/>
                <w:sz w:val="20"/>
                <w:szCs w:val="20"/>
                <w:lang w:val="ro-RO"/>
              </w:rPr>
              <w:t>Obiective (general și specifice)</w:t>
            </w:r>
          </w:p>
        </w:tc>
        <w:tc>
          <w:tcPr>
            <w:tcW w:w="3492" w:type="pct"/>
          </w:tcPr>
          <w:p w14:paraId="4B1B4579"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Obiectivul general</w:t>
            </w:r>
          </w:p>
          <w:p w14:paraId="7044FEA2"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 xml:space="preserve">Creșterea capacității Inspectoratului General pentru Situații de Urgență pentru gestionarea situației de urgență provocată de criza sanitară COVID-19 în cadrul regiunii Nord-Est și </w:t>
            </w:r>
            <w:r w:rsidRPr="003C0AD0">
              <w:rPr>
                <w:rFonts w:cstheme="minorHAnsi"/>
                <w:color w:val="1F1F1F"/>
                <w:sz w:val="18"/>
                <w:szCs w:val="18"/>
                <w:shd w:val="clear" w:color="auto" w:fill="FFFFFF"/>
                <w:lang w:val="ro-RO"/>
              </w:rPr>
              <w:t>Regiunea București-Ilfov</w:t>
            </w:r>
          </w:p>
          <w:p w14:paraId="21E9783A"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Capacitatea de intervenție în prezent: Potrivit pct. 20 din Anexa nr. 1 la Hotărârea Guvernului nr. 557/2016 privind managementul tipurilor de risc, Ministerul Sănătății este autoritate cu rol principal în gestionarea tipului de risc epidemii, iar Ministerul Afacerilor Interne este autoritate cu rol secundar care asigură totodată și coordonarea operațională. De asemenea, Ministerul Afacerilor Externe, Ministerul Apărării Naționale, Ministerul Agriculturii și Dezvoltării Rurale și Ministerul Transporturilor, Infrastructurii și Comunicațiilor, asigură, după caz, funcțiile de sprijin. Astfel, în baza analizei realizată de reprezentanții Ministerului Afacerilor Interne, Ministerului Sănătății și ai Ministerului Apărării Naționale, țara noastră este deficitara în asigurarea echipamentelor necesare intervenției pentru transportul pacienților suspiciuni sau confirmați cu noul Coronavirus, respectiv: echipamente de protecție formate din combinezoane, viziere, mănuși de unică folosință și măști FFP2) echipamente de terapie intensivă (ex: ventilatoare), camere de izolare și izolete de transport pe targă.</w:t>
            </w:r>
          </w:p>
          <w:p w14:paraId="14B607CA"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 xml:space="preserve">Prin punerea la dispoziție a echipamentelor de protecție și aparatură medicală către unitățile sanitare/ entitățile publice cu rol în gestionarea crizei sanitare atât în perioada de implementare a proiectului, precum și ulterior acesteia pentru tratarea în mod direct a infecției cu COVID-19, proiectul Extinderea capacității de răspuns medical în cazul epidemiilor, pandemiilor și evenimentelor cu victime multiple - Regiunea Nord-Est și </w:t>
            </w:r>
            <w:r w:rsidRPr="003C0AD0">
              <w:rPr>
                <w:rFonts w:cstheme="minorHAnsi"/>
                <w:color w:val="1F1F1F"/>
                <w:sz w:val="18"/>
                <w:szCs w:val="18"/>
                <w:shd w:val="clear" w:color="auto" w:fill="FFFFFF"/>
                <w:lang w:val="ro-RO"/>
              </w:rPr>
              <w:t>Regiunea București-Ilfov</w:t>
            </w:r>
            <w:r w:rsidRPr="003C0AD0">
              <w:rPr>
                <w:color w:val="000000" w:themeColor="text1"/>
                <w:sz w:val="18"/>
                <w:szCs w:val="18"/>
                <w:lang w:val="ro-RO"/>
              </w:rPr>
              <w:t>, contribuie la indicatorul de rezultat al POIM 2S132 Capacitate adecvată de îngrijire și tratament a cazurilor de infecție cu virusul SARS-CoV-2/ de gestionare a crizei sanitare.</w:t>
            </w:r>
          </w:p>
          <w:p w14:paraId="26558522"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Obiective specifice</w:t>
            </w:r>
          </w:p>
          <w:p w14:paraId="39E13E65"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 xml:space="preserve">Dotarea Inspectoratului General pentru Situații de Urgență cu aparatură medicală, echipamente de protecție medicală, echipamente de protecție individuală și dezinfectanți pentru limitarea răspândirii virusului și, implicit, protejarea sănătății populației din Regiunea Nord-Est și </w:t>
            </w:r>
            <w:r w:rsidRPr="003C0AD0">
              <w:rPr>
                <w:rFonts w:cstheme="minorHAnsi"/>
                <w:color w:val="1F1F1F"/>
                <w:sz w:val="18"/>
                <w:szCs w:val="18"/>
                <w:shd w:val="clear" w:color="auto" w:fill="FFFFFF"/>
                <w:lang w:val="ro-RO"/>
              </w:rPr>
              <w:t>Regiunea București-Ilfov</w:t>
            </w:r>
            <w:r w:rsidRPr="003C0AD0">
              <w:rPr>
                <w:color w:val="000000" w:themeColor="text1"/>
                <w:sz w:val="18"/>
                <w:szCs w:val="18"/>
                <w:lang w:val="ro-RO"/>
              </w:rPr>
              <w:t>.</w:t>
            </w:r>
          </w:p>
          <w:p w14:paraId="112388C1"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 xml:space="preserve">Gestionarea continuă a crizei sanitare prin constituirea stocurilor de urgență medicală aferente regiunii Nord-Est și </w:t>
            </w:r>
            <w:r w:rsidRPr="003C0AD0">
              <w:rPr>
                <w:rFonts w:cstheme="minorHAnsi"/>
                <w:color w:val="1F1F1F"/>
                <w:sz w:val="18"/>
                <w:szCs w:val="18"/>
                <w:shd w:val="clear" w:color="auto" w:fill="FFFFFF"/>
                <w:lang w:val="ro-RO"/>
              </w:rPr>
              <w:t>Regiunea București-Ilfov.</w:t>
            </w:r>
          </w:p>
        </w:tc>
      </w:tr>
    </w:tbl>
    <w:p w14:paraId="4E60C694" w14:textId="77777777" w:rsidR="00126FF0" w:rsidRPr="003C0AD0" w:rsidRDefault="00126FF0" w:rsidP="00126FF0">
      <w:pPr>
        <w:pBdr>
          <w:top w:val="nil"/>
          <w:left w:val="nil"/>
          <w:bottom w:val="nil"/>
          <w:right w:val="nil"/>
          <w:between w:val="nil"/>
        </w:pBdr>
        <w:spacing w:after="0" w:line="276" w:lineRule="auto"/>
        <w:jc w:val="left"/>
        <w:rPr>
          <w:color w:val="000000"/>
          <w:lang w:val="ro-RO"/>
        </w:rPr>
      </w:pPr>
    </w:p>
    <w:p w14:paraId="71AF0915"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3     </w:t>
      </w:r>
      <w:r w:rsidRPr="00465914">
        <w:rPr>
          <w:rFonts w:eastAsiaTheme="minorHAnsi" w:cstheme="minorHAnsi"/>
          <w:b/>
          <w:color w:val="00467F"/>
          <w:lang w:val="ro-RO" w:eastAsia="en-US"/>
        </w:rPr>
        <w:t>Efecte ale intervenției și măsura în care rezolvă problemele identificate</w:t>
      </w:r>
    </w:p>
    <w:p w14:paraId="62FC6B5B"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 xml:space="preserve">Comisia Europeană a prezentat orientări în scopul protejării sănătății publice, punându-se accent pe aprovizionarea, distribuirea și utilizarea rațională a echipamentelor medicale destinate protejării pacienților afectați de COVID-19, iar </w:t>
      </w:r>
      <w:r w:rsidRPr="003C0AD0">
        <w:rPr>
          <w:color w:val="000000" w:themeColor="text1"/>
          <w:sz w:val="20"/>
          <w:szCs w:val="20"/>
          <w:lang w:val="ro-RO"/>
        </w:rPr>
        <w:lastRenderedPageBreak/>
        <w:t>comunicarea Comisiei Europene 2020/C 108 I/01 vine să întărească acest lucru. Natura fără precedent a epidemiei a impus statelor membre să ia măsuri excepționale pentru a proteja sănătatea publică.</w:t>
      </w:r>
    </w:p>
    <w:p w14:paraId="08AF5E4D"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data de 11 februarie 2020, Guvernul României a adoptat ordonanța de urgență nr. 11 privind stocurile de urgență medicală, precum și unele măsuri aferente instituirii carantinei.</w:t>
      </w:r>
    </w:p>
    <w:p w14:paraId="4AC15416"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Conform OUG 11, s-a procedat la constituirea și gestionarea unor stocuri de urgență medicală conform cantităților prevăzute în Anexa nr.1, asigurate de către Departamentul pentru Situații de Urgență (DSU) din cadrul Ministerului Afacerilor Interne (MAI), prin Inspectoratul General pentru Situații de Urgență (IGSU). Totodată, a fost desemnat Oficiul Național pentru Achiziții Centralizate (ONAC) ca instituție abilitată pentru organizarea și derularea procedurilor de atribuire, în vederea încheierii de acorduri cadru pentru asigurarea stocurilor pentru urgență medicală. DSU prin IGSU și Ministerul Sănătății (MS) pun la dispoziția ONAC necesitățile, valoarea estimată pentru fiecare produs în parte, specificațiile tehnice, precum și specialiștii care acordă suport tehnic pe perioada de organizare și derulare a procedurii de atribuire, precum și persoanele care fac parte din comisiile de evaluare. ONAC pune la dispoziția IGSU acordurile cadru atribuite, iar monitorizarea acordurilor cadru și încheierea contractelor subsecvente se realizează de către IGSU.</w:t>
      </w:r>
    </w:p>
    <w:p w14:paraId="75C3BEF5"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funcție de situația operativă, echipamentele medicale sunt scoase din stocurile de urgență medicală, prin dispoziția Secretarului de Stat, șef al DSU din cadrul MAI, și sunt repartizate către structurile implicate în acțiunile de răspuns la situația de urgență generată.</w:t>
      </w:r>
    </w:p>
    <w:p w14:paraId="7181BD94"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Beneficiile estimate a fi obținute în urma achizițiilor realizate în cadrul acestui proiect includ:</w:t>
      </w:r>
    </w:p>
    <w:p w14:paraId="1952CB48" w14:textId="77777777" w:rsidR="00126FF0" w:rsidRPr="003C0AD0" w:rsidRDefault="00126FF0" w:rsidP="00126FF0">
      <w:pPr>
        <w:pStyle w:val="ListParagraph"/>
        <w:numPr>
          <w:ilvl w:val="0"/>
          <w:numId w:val="84"/>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Asigurarea prevenției răspândirii continue a virusului.</w:t>
      </w:r>
    </w:p>
    <w:p w14:paraId="184D4E05" w14:textId="77777777" w:rsidR="00126FF0" w:rsidRPr="003C0AD0" w:rsidRDefault="00126FF0" w:rsidP="00126FF0">
      <w:pPr>
        <w:pStyle w:val="ListParagraph"/>
        <w:numPr>
          <w:ilvl w:val="0"/>
          <w:numId w:val="84"/>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Îmbunătățirea managementului intervenției în cazul misiunilor de amploare.</w:t>
      </w:r>
    </w:p>
    <w:p w14:paraId="68B6C685" w14:textId="77777777" w:rsidR="00126FF0" w:rsidRPr="003C0AD0" w:rsidRDefault="00126FF0" w:rsidP="00126FF0">
      <w:pPr>
        <w:pStyle w:val="ListParagraph"/>
        <w:numPr>
          <w:ilvl w:val="0"/>
          <w:numId w:val="84"/>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Dotarea cu echipamente de protecție care vor permite autorităților, unităților medicale și unităților care gestionează situațiile de urgență să ia parte la misiuni ce vor salva viețile oamenilor.</w:t>
      </w:r>
    </w:p>
    <w:p w14:paraId="46EAB8B4" w14:textId="77777777" w:rsidR="00126FF0" w:rsidRPr="003C0AD0" w:rsidRDefault="00126FF0" w:rsidP="00126FF0">
      <w:pPr>
        <w:pStyle w:val="ListParagraph"/>
        <w:numPr>
          <w:ilvl w:val="0"/>
          <w:numId w:val="84"/>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Prin activitățile de informare și publicitate din cadrul proiectului, se va continua procesul de informare și conștientizare a populației din toate regiunile țării.</w:t>
      </w:r>
    </w:p>
    <w:p w14:paraId="35BCA9CF"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concluzie, prin implementarea lui, proiectul va minimiza impactul COVID-19 asupra sănătății personalului din prima linie implicat în gestionarea crizei sanitare COVID-19, precum și a populației din toate regiunile țării. În situația actuală, în care COVID-19 s-a răspândit într-un mod rapid pe teritoriul României, iar numărul cazurilor din Regiunea București-Ilfov a crescut foarte repede, fiind necesară o acțiune imediată.</w:t>
      </w:r>
    </w:p>
    <w:p w14:paraId="21CB2A91"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Cererea de echipamente individuale de protecție, precum măști, mănuși, costume de protecție sau viziere, a înregistrat o creștere exponențială suprapusă peste o ofertă insuficientă. Astfel că pandemia de COVID-19 a dus la o creștere semnificativă a cererii de echipamente medicale.</w:t>
      </w:r>
    </w:p>
    <w:p w14:paraId="0A2CB147"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Din martie 2020, situația epidemiologică a evoluat foarte rapid și, din acest motiv, a fost necesară o abordare pro-activă și comprehensivă pentru a întârzia transmiterea virusului COVID-19. A fost necesar ca, într-un timp foarte scurt, să se treacă de la acțiuni de prevenire la acțiuni de intervenție, având ca scop atenuarea creșterii numărului de cazuri.</w:t>
      </w:r>
    </w:p>
    <w:p w14:paraId="6F99B7E6"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Prin Decretul Prezidențial nr. 195 din data de 16.03.2020, a fost instituită starea de urgență pe întreg teritoriul României. De asemenea, prin OUG 43/2020 au fost aprobate unele măsuri de sprijin decontate din fonduri europene, ca urmare a răspândirii coronavirusului COVID-19, pe perioada stării de urgență, a se vedea art. 6., alin 1 și 2.</w:t>
      </w:r>
    </w:p>
    <w:p w14:paraId="7730DADA"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Scopul achizițiilor propuse prin acest proiect este:</w:t>
      </w:r>
    </w:p>
    <w:p w14:paraId="2848D768" w14:textId="77777777" w:rsidR="00126FF0" w:rsidRPr="003C0AD0" w:rsidRDefault="00126FF0" w:rsidP="00126FF0">
      <w:pPr>
        <w:pStyle w:val="ListParagraph"/>
        <w:numPr>
          <w:ilvl w:val="0"/>
          <w:numId w:val="85"/>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Prevenirea și controlul transmiterii COVID-19 în unitățile sanitare publice, unităților publice de intervenție integrată și entităților publice pe termen lung. Aceasta fiind o prioritate imediată pentru a încetini cererea de asistență medicală de specialitate, de a proteja populația vulnerabilă de rezultatele formelor severe de boală și de a proteja personalul din prima linie (respectiv, cadrele medico-sanitare care oferă îngrijire pacienților, medicii și paramedicii SMURD, pompierii, personalul implicat în activitățile de laborator etc.).</w:t>
      </w:r>
    </w:p>
    <w:p w14:paraId="0D7C6E27" w14:textId="77777777" w:rsidR="00126FF0" w:rsidRPr="003C0AD0" w:rsidRDefault="00126FF0" w:rsidP="00126FF0">
      <w:pPr>
        <w:pStyle w:val="ListParagraph"/>
        <w:numPr>
          <w:ilvl w:val="0"/>
          <w:numId w:val="85"/>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lastRenderedPageBreak/>
        <w:t>Creșterea capacității de intervenție pentru prevenirea și combaterea efectelor pandemiei COVID-19 la nivel național.</w:t>
      </w:r>
    </w:p>
    <w:p w14:paraId="799A7893" w14:textId="77777777" w:rsidR="00126FF0" w:rsidRPr="003C0AD0" w:rsidRDefault="00126FF0" w:rsidP="00126FF0">
      <w:pPr>
        <w:pStyle w:val="ListParagraph"/>
        <w:numPr>
          <w:ilvl w:val="0"/>
          <w:numId w:val="85"/>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Asigurarea de echipamente sanitare dedicate prevenirii infecțiilor și tratării pacienților ce necesită măsuri speciale de izolare și tratament.</w:t>
      </w:r>
    </w:p>
    <w:p w14:paraId="36109843" w14:textId="77777777" w:rsidR="00126FF0" w:rsidRPr="003C0AD0" w:rsidRDefault="00126FF0" w:rsidP="00126FF0">
      <w:pPr>
        <w:pStyle w:val="ListParagraph"/>
        <w:numPr>
          <w:ilvl w:val="0"/>
          <w:numId w:val="85"/>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color w:val="000000" w:themeColor="text1"/>
          <w:sz w:val="20"/>
          <w:szCs w:val="20"/>
          <w:lang w:val="ro-RO"/>
        </w:rPr>
        <w:t>La începutul pandemiei cu SARS-CoV-2, stocul de echipamente de protecție a fost foarte scăzut, în special în ceea ce privește măștile chirurgicale și mănușile de unică folosință, iar capacitatea de a extinde producția acestora a fost limitată.</w:t>
      </w:r>
    </w:p>
    <w:p w14:paraId="35AE1BBB" w14:textId="77777777" w:rsidR="00126FF0" w:rsidRPr="003C0AD0" w:rsidRDefault="00126FF0" w:rsidP="00126FF0">
      <w:pPr>
        <w:pBdr>
          <w:top w:val="nil"/>
          <w:left w:val="nil"/>
          <w:bottom w:val="nil"/>
          <w:right w:val="nil"/>
          <w:between w:val="nil"/>
        </w:pBdr>
        <w:spacing w:after="80" w:line="276" w:lineRule="auto"/>
        <w:rPr>
          <w:lang w:val="ro-RO"/>
        </w:rPr>
      </w:pPr>
      <w:r w:rsidRPr="003C0AD0">
        <w:rPr>
          <w:color w:val="000000" w:themeColor="text1"/>
          <w:sz w:val="20"/>
          <w:szCs w:val="20"/>
          <w:lang w:val="ro-RO"/>
        </w:rPr>
        <w:t>Măsurile de prevenire și limitare sunt esențiale pentru limitarea răspândirii virusului SARS-CoV-2 în rândul populației. Mai mult decât atât, personalul aflat în prima linie trebuie să ia măsuri de protecție sporită pentru a se proteja și pentru a preveni transmiterea virusului în timpul exercitării atribuțiilor specifice. Totodată, pentru asigurarea măsurilor de prevenire la nivelul unităților spitalicești, la sfârșitul lunii martie, Ministerul Sănătății a emis un Plan de Măsuri pentru pregătirea spitalelor în contextul epidemiei de coronavirus COVID-19, acesta fiind pus în aplicare și de unitățile sanitare.</w:t>
      </w:r>
      <w:r w:rsidRPr="003C0AD0">
        <w:rPr>
          <w:lang w:val="ro-RO"/>
        </w:rPr>
        <w:t xml:space="preserve"> </w:t>
      </w:r>
    </w:p>
    <w:p w14:paraId="736AA328"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Intervenția propusă în cadrul acestui proiect reprezintă o inițiativă complexă și bine gândită, având un impact semnificativ asupra modului în care este gestionată criza sanitara COVID-19 pe întreg teritoriul României. Această intervenție abordează cu atenție și eficiență o serie de probleme critice identificate în contextul pandemiei:</w:t>
      </w:r>
    </w:p>
    <w:p w14:paraId="5D0227A5"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Una dintre problemele majore a pandemiei COVID-19 a fost lipsa acută de echipamente medicale și materiale esențiale în tratarea și protecția împotriva virusului. Intervenția propusă rezolvă această problemă prin constituirea și gestionarea stocurilor de urgență medicală. Aceste stocuri asigură disponibilitatea constantă a echipamentelor și materialelor necesare, cum ar fi măști, mănuși, costume de protecție, ventilatoare și viziere. Acest aspect este esențial pentru furnizarea de îngrijiri medicale adecvate și pentru protejarea personalului medical.</w:t>
      </w:r>
    </w:p>
    <w:p w14:paraId="36B7D75C"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plus, intervenția contribuie semnificativ la îmbunătățirea capacității de răspuns la situații de urgență. Pandemia a creat o cerere neașteptat de mare pentru resursele medicale, iar acest proiect permite autorităților și unităților medicale să facă față cu eficiență acestui context. Dotarea acestora cu echipamente și resurse necesare pentru misiuni de amploare crește capacitatea de intervenție și, implicit, capacitatea de a proteja și îngriji pacienții afectați de COVID-19.</w:t>
      </w:r>
    </w:p>
    <w:p w14:paraId="45CDA5E9"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Un alt aspect esențial rezolvat de intervenție este asigurarea de echipamente de protecție adecvate pentru personalul din prima linie și pentru toți cei implicați în gestionarea situațiilor de urgență. Lipsa acestor echipamente a expus lucrătorii medicali la riscul de infectare și a contribuit la răspândirea virusului. Acum, aceștia beneficiază de măsuri de protecție sporite, reducându-se astfel riscul de contaminare.</w:t>
      </w:r>
    </w:p>
    <w:p w14:paraId="7D62AC0A"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Intervenția nu se limitează doar la aspectele tehnice și materiale. Ea include și un efort semnificativ de informare și conștientizare publică. Educația comunității cu privire la măsurile de prevenire și protecție împotriva COVID-19 este esențială pentru limitarea transmiterii virusului. Astfel, proiectul contribuie la promovarea respectării măsurilor de prevenire și la implicarea activă a comunității în lupta împotriva pandemiei.</w:t>
      </w:r>
    </w:p>
    <w:p w14:paraId="4D6EF803"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 xml:space="preserve">Într-un context mai larg, intervenția propusă contribuie și la redresarea capacității de răspuns la situații de urgență medicale și epidemiologice în viitor. </w:t>
      </w:r>
    </w:p>
    <w:p w14:paraId="352D7903"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lumina pandemiei COVID-19 și a necesității unui răspuns adecvat la această criză de sănătate publică, IGSU a desfășurat un efort semnificativ și concret pentru a asigura pregătirea și protecția comunităților în fața acestei amenințări.</w:t>
      </w:r>
    </w:p>
    <w:p w14:paraId="2C882D7A"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 xml:space="preserve">Un aspect remarcabil al efortului IGSU este gestionarea a 8 proiecte distincte, fiecare având ca obiectiv regiunea sa specifică, așa cum sunt cele două proiecte supuse analizării în cadrul acestui studiu de caz. </w:t>
      </w:r>
    </w:p>
    <w:p w14:paraId="7F455C6F"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Fiecare dintre cele 8 proiecte gestionate de IGSU a avut un set de obiective și activități specifice, dar cu un accent comun asupra rezolvării unor probleme cheie identificate în gestionarea pandemiei. Printre aceste probleme se numără:</w:t>
      </w:r>
    </w:p>
    <w:p w14:paraId="22F81A98" w14:textId="77777777" w:rsidR="00126FF0" w:rsidRPr="003C0AD0" w:rsidRDefault="00126FF0" w:rsidP="00126FF0">
      <w:pPr>
        <w:pStyle w:val="ListParagraph"/>
        <w:numPr>
          <w:ilvl w:val="0"/>
          <w:numId w:val="86"/>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b/>
          <w:color w:val="000000" w:themeColor="text1"/>
          <w:sz w:val="20"/>
          <w:szCs w:val="20"/>
          <w:lang w:val="ro-RO"/>
        </w:rPr>
        <w:t>Lipsa stocurilor medicale:</w:t>
      </w:r>
      <w:r w:rsidRPr="003C0AD0">
        <w:rPr>
          <w:color w:val="000000" w:themeColor="text1"/>
          <w:sz w:val="20"/>
          <w:szCs w:val="20"/>
          <w:lang w:val="ro-RO"/>
        </w:rPr>
        <w:t xml:space="preserve"> Pandemia a generat o cerere fără precedent pentru echipamente și materiale medicale. Prin intermediul acestor proiecte, ISU a asigurat constituirea și gestionarea stocurilor de urgență </w:t>
      </w:r>
      <w:r w:rsidRPr="003C0AD0">
        <w:rPr>
          <w:color w:val="000000" w:themeColor="text1"/>
          <w:sz w:val="20"/>
          <w:szCs w:val="20"/>
          <w:lang w:val="ro-RO"/>
        </w:rPr>
        <w:lastRenderedPageBreak/>
        <w:t>medicală pentru fiecare regiune, garantând astfel disponibilitatea constantă a echipamentelor esențiale pentru tratarea pacienților COVID-19.</w:t>
      </w:r>
    </w:p>
    <w:p w14:paraId="2320EDE5" w14:textId="77777777" w:rsidR="00126FF0" w:rsidRPr="003C0AD0" w:rsidRDefault="00126FF0" w:rsidP="00126FF0">
      <w:pPr>
        <w:pStyle w:val="ListParagraph"/>
        <w:numPr>
          <w:ilvl w:val="0"/>
          <w:numId w:val="86"/>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b/>
          <w:color w:val="000000" w:themeColor="text1"/>
          <w:sz w:val="20"/>
          <w:szCs w:val="20"/>
          <w:lang w:val="ro-RO"/>
        </w:rPr>
        <w:t>Creșterea capacității de răspuns:</w:t>
      </w:r>
      <w:r w:rsidRPr="003C0AD0">
        <w:rPr>
          <w:color w:val="000000" w:themeColor="text1"/>
          <w:sz w:val="20"/>
          <w:szCs w:val="20"/>
          <w:lang w:val="ro-RO"/>
        </w:rPr>
        <w:t xml:space="preserve"> Pentru a face față creșterii numărului de cazuri și situațiilor de urgență generate de pandemie, ISU a crescut capacitatea de intervenție prin dotarea cu echipamente de protecție și resurse necesare pentru misiuni de amploare. Acest lucru a permis autorităților și unităților medicale să acționeze cu eficiență în gestionarea situațiilor de urgență.</w:t>
      </w:r>
    </w:p>
    <w:p w14:paraId="41533844" w14:textId="77777777" w:rsidR="00126FF0" w:rsidRPr="003C0AD0" w:rsidRDefault="00126FF0" w:rsidP="00126FF0">
      <w:pPr>
        <w:pStyle w:val="ListParagraph"/>
        <w:numPr>
          <w:ilvl w:val="0"/>
          <w:numId w:val="86"/>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b/>
          <w:color w:val="000000" w:themeColor="text1"/>
          <w:sz w:val="20"/>
          <w:szCs w:val="20"/>
          <w:lang w:val="ro-RO"/>
        </w:rPr>
        <w:t>Protecția personalului medical și a populației:</w:t>
      </w:r>
      <w:r w:rsidRPr="003C0AD0">
        <w:rPr>
          <w:color w:val="000000" w:themeColor="text1"/>
          <w:sz w:val="20"/>
          <w:szCs w:val="20"/>
          <w:lang w:val="ro-RO"/>
        </w:rPr>
        <w:t xml:space="preserve"> Un aspect import a fost asigurarea de echipamente de protecție adecvate pentru personalul din prima linie și pentru toți cei implicați în gestionarea situațiilor de urgență. Această măsură a contribuit la minimizarea riscului de infectare și la protejarea sănătății lucrătorilor medicali și a comunităților locale.</w:t>
      </w:r>
    </w:p>
    <w:p w14:paraId="30A26CE2" w14:textId="77777777" w:rsidR="00126FF0" w:rsidRPr="003C0AD0" w:rsidRDefault="00126FF0" w:rsidP="00126FF0">
      <w:pPr>
        <w:pStyle w:val="ListParagraph"/>
        <w:numPr>
          <w:ilvl w:val="0"/>
          <w:numId w:val="86"/>
        </w:numPr>
        <w:pBdr>
          <w:top w:val="nil"/>
          <w:left w:val="nil"/>
          <w:bottom w:val="nil"/>
          <w:right w:val="nil"/>
          <w:between w:val="nil"/>
        </w:pBdr>
        <w:suppressAutoHyphens/>
        <w:spacing w:after="80" w:line="276" w:lineRule="auto"/>
        <w:rPr>
          <w:bCs w:val="0"/>
          <w:color w:val="000000" w:themeColor="text1"/>
          <w:sz w:val="20"/>
          <w:szCs w:val="20"/>
          <w:lang w:val="ro-RO"/>
        </w:rPr>
      </w:pPr>
      <w:r w:rsidRPr="003C0AD0">
        <w:rPr>
          <w:b/>
          <w:color w:val="000000" w:themeColor="text1"/>
          <w:sz w:val="20"/>
          <w:szCs w:val="20"/>
          <w:lang w:val="ro-RO"/>
        </w:rPr>
        <w:t>Informare și conștientizare publică:</w:t>
      </w:r>
      <w:r w:rsidRPr="003C0AD0">
        <w:rPr>
          <w:color w:val="000000" w:themeColor="text1"/>
          <w:sz w:val="20"/>
          <w:szCs w:val="20"/>
          <w:lang w:val="ro-RO"/>
        </w:rPr>
        <w:t xml:space="preserve"> Educația comunității cu privire la măsurile de prevenire și protecție împotriva COVID-19 a fost esențială pentru limitarea transmiterii virusului. Prin intermediul activităților de informare și publicitate din cadrul acestor proiecte, IGSU a promovat respectarea măsurilor de prevenire și a implicat activ comunitățile în lupta împotriva pandemiei.</w:t>
      </w:r>
    </w:p>
    <w:p w14:paraId="6237EE52"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În concluzie, intervenția propusă în cadrul acestui proiect este una holistică și cuprinzătoare, abordând cu succes o serie de probleme critice identificate în gestionarea pandemiei COVID-19 pe tot teritoriul României. Aceste proiecte reprezintă un efort esențial pentru protejarea sănătății publice și pentru a reduce impactul negativ al pandemiei în comunitate.</w:t>
      </w:r>
    </w:p>
    <w:p w14:paraId="16BE9FED"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4      </w:t>
      </w:r>
      <w:r w:rsidRPr="00465914">
        <w:rPr>
          <w:rFonts w:eastAsiaTheme="minorHAnsi" w:cstheme="minorHAnsi"/>
          <w:b/>
          <w:color w:val="00467F"/>
          <w:lang w:val="ro-RO" w:eastAsia="en-US"/>
        </w:rPr>
        <w:t xml:space="preserve">Aspecte privind procesul de implementare: </w:t>
      </w:r>
    </w:p>
    <w:p w14:paraId="2A09FC4C" w14:textId="77777777" w:rsidR="00126FF0" w:rsidRPr="003C0AD0" w:rsidRDefault="00126FF0" w:rsidP="00126FF0">
      <w:pPr>
        <w:numPr>
          <w:ilvl w:val="0"/>
          <w:numId w:val="78"/>
        </w:numPr>
        <w:spacing w:before="120" w:line="276" w:lineRule="auto"/>
        <w:ind w:left="0" w:firstLine="0"/>
        <w:rPr>
          <w:rFonts w:eastAsiaTheme="minorHAnsi" w:cstheme="minorHAnsi"/>
          <w:b/>
          <w:i/>
          <w:iCs/>
          <w:color w:val="0072AE"/>
          <w:sz w:val="20"/>
          <w:szCs w:val="20"/>
          <w:lang w:val="ro-RO" w:eastAsia="en-US"/>
        </w:rPr>
      </w:pPr>
      <w:r w:rsidRPr="003C0AD0">
        <w:rPr>
          <w:rFonts w:eastAsiaTheme="minorHAnsi" w:cstheme="minorHAnsi"/>
          <w:b/>
          <w:i/>
          <w:iCs/>
          <w:color w:val="0072AE"/>
          <w:sz w:val="20"/>
          <w:szCs w:val="20"/>
          <w:lang w:val="ro-RO" w:eastAsia="en-US"/>
        </w:rPr>
        <w:t>Activități planificate versus activități realizate</w:t>
      </w:r>
    </w:p>
    <w:p w14:paraId="5C20C819"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 xml:space="preserve">În ceea ce privește implementarea proiectului, se poate observa că toate acțiunile și măsurile luate au fost în strictă concordanță cu prevederile Ordonanței de Urgență nr. 11/2020. Ordonanța de urgență a fost adoptată în contextul declarării de către Organizația Mondială a Sănătății a unei stări de urgență pentru sănătatea publică la nivel mondial în ianuarie 2020, din cauza epidemiei de COVID-19. Virusul SARS-CoV-2, care provoacă boala COVID-19, a fost recunoscut ca fiind extrem de contagios și a provocat deja decesul unui număr semnificativ de persoane în China și în alte țări. A fost adoptată din necesitatea de a asigura pregătirea corespunzătoare a României în gestionarea infecțiilor cu noul coronavirus și pentru a preveni răspândirea rapidă a virusului pe teritoriul național. </w:t>
      </w:r>
    </w:p>
    <w:p w14:paraId="70A954C6"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Aceasta a implicat constituirea și administrarea stocurilor de urgență medicală, având drept scop gestionarea situațiilor de urgență generate de epidemii, inclusiv pandemii, precum și de alte evenimente cu potențial de a provoca un număr mare de victime.</w:t>
      </w:r>
    </w:p>
    <w:p w14:paraId="2B262D23"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 asemenea, achiziționarea produselor necesare pentru acumularea, reîntregirea și înnoirea stocurilor de urgență medicală s-a desfășurat în conformitate cu prevederile legale referitoare la achizițiile publice. Produsele din stocurile de urgență medicală au fost utilizate și distribuite în conformitate cu dispozițiile Ordonanței de Urgență nr. 11/2020, în situații cum ar fi pericolul potențial sau iminența amenințărilor de epidemii sau pandemii, instituirea stării de urgență pentru sănătatea publică la nivel internațional, activitățile de pregătire și instruire de specialitate, precum și intervenții operative prin intermediul Mecanismului european de protecție civilă.</w:t>
      </w:r>
    </w:p>
    <w:p w14:paraId="729E5F45"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Implementarea  proiectului a respectat prevederile Ordonanței de Urgență nr. 11/2020, asigurând astfel capacitățile necesare pentru pregătirea și răspunsul adecvat la situațiile de urgență generate de epidemii și alte evenimente cu potențial de a afecta sănătatea publică. Implementarea proiectului a constat în achiziționarea de echipamente de protecție și aparatură medicală esențiale pentru dotarea unităților sanitare publice, unităților publice de intervenție integrată și entităților publice implicate în gestionarea crizei sanitare COVID-19, conform Anexei 1 la prezenta ordonanță. Aceste echipamente au inclus:</w:t>
      </w:r>
    </w:p>
    <w:p w14:paraId="40B9C5D0"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Complet combinezon, inclusiv cu glugă și protecție la încălțăminte 1.750.000</w:t>
      </w:r>
    </w:p>
    <w:p w14:paraId="31E69E32"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lastRenderedPageBreak/>
        <w:t>Vizieră de protecție 1.750.000</w:t>
      </w:r>
    </w:p>
    <w:p w14:paraId="774FB1A3"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Mănuși de unică folosință cu manșetă medie 1.750.000</w:t>
      </w:r>
    </w:p>
    <w:p w14:paraId="475EB360"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Mască de protecție de tip FFP2 sau FFP3 1.750.000</w:t>
      </w:r>
    </w:p>
    <w:p w14:paraId="171438C7"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Camere de izolare cu presiune negativă 110</w:t>
      </w:r>
    </w:p>
    <w:p w14:paraId="7DD2E808"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Izolete cu presiune negativă pentru transportul pe targă 50</w:t>
      </w:r>
    </w:p>
    <w:p w14:paraId="1F1C6E86"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Ventilator medical 200</w:t>
      </w:r>
    </w:p>
    <w:p w14:paraId="20C8C8A6"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Monitor medical 200</w:t>
      </w:r>
    </w:p>
    <w:p w14:paraId="51C64419"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Injectomate 800</w:t>
      </w:r>
    </w:p>
    <w:p w14:paraId="3E2F4AF9"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Filtre pentru camerele de izolare cu presiune negativă existente 150 de seturi</w:t>
      </w:r>
    </w:p>
    <w:p w14:paraId="375C0EC5"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Dezinfectanți TP1 pentru dezinfecția igienică a mâinilor prin frecare 9.000 l</w:t>
      </w:r>
    </w:p>
    <w:p w14:paraId="61AF6D03"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Dezinfectant TP2 pentru dezinfecția de nivel înalt a suprafețelor critice 9.000 l</w:t>
      </w:r>
    </w:p>
    <w:p w14:paraId="21F5F6F1"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Dezinfectant TP2 ultrarapid gata preparat pentru suprafețe și dispozitive - aparate medicale critice 9.000 l</w:t>
      </w:r>
    </w:p>
    <w:p w14:paraId="740F2FC6"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Dezinfectant pentru suprafețe semicritice 5.100 l sau kg</w:t>
      </w:r>
    </w:p>
    <w:p w14:paraId="05A8AFED"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Dezinfectant pentru suprafețe noncritice 5.100 l sau kg</w:t>
      </w:r>
    </w:p>
    <w:p w14:paraId="3371C747"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Set dezinfectanți aeromicrofloră 9.000 l</w:t>
      </w:r>
    </w:p>
    <w:p w14:paraId="2EF6C0C4" w14:textId="77777777" w:rsidR="00126FF0" w:rsidRPr="003C0AD0" w:rsidRDefault="00126FF0" w:rsidP="00126FF0">
      <w:pPr>
        <w:pStyle w:val="ListParagraph"/>
        <w:numPr>
          <w:ilvl w:val="0"/>
          <w:numId w:val="87"/>
        </w:numPr>
        <w:pBdr>
          <w:top w:val="nil"/>
          <w:left w:val="nil"/>
          <w:bottom w:val="nil"/>
          <w:right w:val="nil"/>
          <w:between w:val="nil"/>
        </w:pBdr>
        <w:suppressAutoHyphens/>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Scannere termice 35 buc.</w:t>
      </w:r>
    </w:p>
    <w:p w14:paraId="4B4DEE1A"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Aceste categorii de produse stocuri de urgență medicală, de strictă necesitate, sunt esențiale pentru gestionarea eficientă a situațiilor de urgență generate de epidemii, inclusiv pandemii, și de alte evenimente cu potențial ridicat de a pune în pericol sănătatea publică.</w:t>
      </w:r>
    </w:p>
    <w:p w14:paraId="07B43F8E"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Conform prevederilor Ordonanței de Urgență nr. 11/2020 privind stocurile de urgență medicală și măsurile aferente instituirii carantinei, responsabilitatea pentru constituirea și gestionarea stocurilor de urgență medicală revine Departamentului pentru Situații de Urgență din cadrul Ministerului Afacerilor Interne, prin Inspectoratul General pentru Situații de Urgență. Astfel, în conformitate cu reglementările acestui act normativ, aparatura medicală și echipamentele de protecție individuală achiziționate conform OUG nr. 11/2020 vor fi livrate către Inspectoratele pentru Situații de Urgență Județene, unitățile sanitare publice, autoritățile publice centrale, Unitățile de Primiri Urgențe și Serviciile Județene de Ambulanță din regiunea Nord-Est și București – Ilfov .</w:t>
      </w:r>
    </w:p>
    <w:p w14:paraId="28F6D17A"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Achiziționarea acestor echipamente medicale va contribui la sporirea capacității de a gestiona criza sanitară generată de COVID-19, creând premisele pentru eficientizarea măsurilor de prevenire și răspuns la situația provocată de această criză sanitară. Inspectoratul General pentru Situații de Urgență va asigura mentenanța echipamentelor medicale achiziționate în conformitate cu legislația în vigoare. Costurile operaționale și de întreținere pentru aparatura medicală achiziționată prin acest proiect vor fi acoperite integral din bugetul de stat.</w:t>
      </w:r>
    </w:p>
    <w:p w14:paraId="1FCEF337"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Echipamentele achiziționate vor fi însoțite de instrucțiuni de utilizare și întreținere, precum și de termenul de garanție, conform prevederilor legislative în vigoare. În plus, bunurile achiziționate în cadrul acestui proiect vor fi înregistrate în contabilitatea și în registrul mijloacelor fixe ale Inspectoratului General pentru Situații de Urgență. Documentația de atribuire a procedurilor de achiziție include obligația pentru furnizori de a furniza instruirea specifică necesară utilizatorilor pentru fiecare tip de echipament furnizat.</w:t>
      </w:r>
    </w:p>
    <w:p w14:paraId="615539CE"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Inspectoratul General pentru Situații de Urgență, în calitate de beneficiar al echipamentelor achiziționate prin acest proiect, își asumă obligația de a întreține aceste echipamente pe întreaga lor durată de viață.</w:t>
      </w:r>
    </w:p>
    <w:p w14:paraId="1D976FDA"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t>Inspectoratul General pentru Situații de Urgență  a fost responsabil pentru încheierea contractelor de furnizare și coordonarea operațiunilor logistice de recepție, repartiție și distribuție a echipamentelor și aparaturii medicale. Echipamentele au fost distribuite către instituțiile relevante în funcție de necesitate și situația epidemiologică pentru a asigura gestionarea eficientă a crizei sanitare COVID-19.</w:t>
      </w:r>
    </w:p>
    <w:p w14:paraId="55AAB3C5" w14:textId="77777777" w:rsidR="00126FF0" w:rsidRPr="003C0AD0" w:rsidRDefault="00126FF0" w:rsidP="00126FF0">
      <w:pPr>
        <w:pBdr>
          <w:top w:val="nil"/>
          <w:left w:val="nil"/>
          <w:bottom w:val="nil"/>
          <w:right w:val="nil"/>
          <w:between w:val="nil"/>
        </w:pBdr>
        <w:spacing w:after="80" w:line="276" w:lineRule="auto"/>
        <w:rPr>
          <w:rFonts w:cstheme="minorHAnsi"/>
          <w:color w:val="000000" w:themeColor="text1"/>
          <w:sz w:val="20"/>
          <w:szCs w:val="20"/>
          <w:shd w:val="clear" w:color="auto" w:fill="FFFFFF"/>
          <w:lang w:val="ro-RO"/>
        </w:rPr>
      </w:pPr>
      <w:r w:rsidRPr="003C0AD0">
        <w:rPr>
          <w:rFonts w:cstheme="minorHAnsi"/>
          <w:color w:val="000000" w:themeColor="text1"/>
          <w:sz w:val="20"/>
          <w:szCs w:val="20"/>
          <w:shd w:val="clear" w:color="auto" w:fill="FFFFFF"/>
          <w:lang w:val="ro-RO"/>
        </w:rPr>
        <w:lastRenderedPageBreak/>
        <w:t>În urma implementării proiectului, s-a asigurat o capacitate sporită de răspuns la criza COVID-19, protejând personalul medical și contribuind la prevenirea răspândirii virusului. Proiectul a fost esențial pentru a gestiona eficient criza sanitară și a furniza asistență medicală de calitate în timpul pandemiei. Dreptul de proprietate asupra echipamentelor medicale a rămas în posesia Inspectoratului General pentru Situații de Urgență, asigurând astfel o continuitate în gestionarea situațiilor de urgență.</w:t>
      </w:r>
    </w:p>
    <w:p w14:paraId="10BF618A" w14:textId="77777777" w:rsidR="00126FF0" w:rsidRPr="00465914" w:rsidRDefault="00126FF0" w:rsidP="00126FF0">
      <w:pPr>
        <w:numPr>
          <w:ilvl w:val="0"/>
          <w:numId w:val="78"/>
        </w:numPr>
        <w:spacing w:before="120" w:line="276" w:lineRule="auto"/>
        <w:ind w:left="0" w:firstLine="0"/>
        <w:rPr>
          <w:rFonts w:eastAsiaTheme="minorHAnsi" w:cstheme="minorHAnsi"/>
          <w:b/>
          <w:i/>
          <w:iCs/>
          <w:color w:val="0072AE"/>
          <w:sz w:val="20"/>
          <w:szCs w:val="20"/>
          <w:lang w:val="ro-RO" w:eastAsia="en-US"/>
        </w:rPr>
      </w:pPr>
      <w:r w:rsidRPr="00465914">
        <w:rPr>
          <w:rFonts w:eastAsiaTheme="minorHAnsi" w:cstheme="minorHAnsi"/>
          <w:b/>
          <w:i/>
          <w:iCs/>
          <w:color w:val="0072AE"/>
          <w:sz w:val="20"/>
          <w:szCs w:val="20"/>
          <w:lang w:val="ro-RO" w:eastAsia="en-US"/>
        </w:rPr>
        <w:t xml:space="preserve">Indicatori </w:t>
      </w:r>
    </w:p>
    <w:p w14:paraId="190D9DDD"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Într-un context global caracterizat de incertitudine și presiuni asupra sistemelor de sănătate, amenințarea reprezentată de COVID-19 a dus la adoptarea unor măsuri urgente pentru a proteja sănătatea publică și pentru a se asigura că resursele necesare gestionării acestei crize sunt disponibile. Pandemia a pus sub tensiune sistemul de sănătate, iar cerințele pentru echipamente de protecție personală, echipamente medicale și alte resurse au fost substanțiale.</w:t>
      </w:r>
    </w:p>
    <w:p w14:paraId="3A6DD9A3"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În acest context, proiectul are ca obiectiv principal furnizarea de echipamente medicale și de protecție personală esențiale pentru a face față pandemiei COVID-19. Acesta include achiziționarea unui spectru larg de echipamente, de la combinezoane medicale și mănuși de unică folosință la ventilatoare medicale și scannere termice. Scopul final al acestui proiect este acela de a sprijini instituțiile publice și sistemul medical în gestionarea crizei sanitare și în protejarea lucrătorilor din domeniul sănătății și a populației generale.</w:t>
      </w:r>
    </w:p>
    <w:p w14:paraId="23431E74"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Proiectul nu este doar o inițiativă locală, ci se încadrează într-un context mai larg de luptă împotriva pandemiei la nivel global. Este un efort pentru a asigura că România este pregătită să facă față situațiilor de urgență de sănătate publică și să ofere îngrijire adecvată pacienților afectați de COVID-19. De asemenea, acest proiect are un impact direct asupra capacității sistemului de sănătate de a face față cererii crescute de servicii medicale și de a limita răspândirea virusului.</w:t>
      </w:r>
    </w:p>
    <w:p w14:paraId="60F4129E"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Proiectul are o importanță semnificativă în cadrul luptei împotriva pandemiei de COVID-19 și ilustrează eforturile autorităților pentru a proteja sănătatea și siguranța cetățenilor. Este un demers amplu și necesar într-un moment în care solidaritatea și colaborarea sunt esențiale pentru a depăși această criză globală de sănătate publică.</w:t>
      </w:r>
    </w:p>
    <w:p w14:paraId="0E7B265F"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În cadrul proiectului, indicatorii prestabiliți de realizare au fost, reflectând un succes  în gestionarea crizei sanitare cauzate de SARS-CoV-2 și în asigurarea unui nivel adecvat de echipamente și resurse medicale.</w:t>
      </w:r>
    </w:p>
    <w:p w14:paraId="257BBE5D" w14:textId="77777777" w:rsidR="00126FF0" w:rsidRPr="003C0AD0" w:rsidRDefault="00126FF0" w:rsidP="00126FF0">
      <w:pPr>
        <w:pBdr>
          <w:top w:val="nil"/>
          <w:left w:val="nil"/>
          <w:bottom w:val="nil"/>
          <w:right w:val="nil"/>
          <w:between w:val="nil"/>
        </w:pBdr>
        <w:spacing w:after="80" w:line="276" w:lineRule="auto"/>
        <w:rPr>
          <w:b/>
          <w:bCs w:val="0"/>
          <w:color w:val="000000"/>
          <w:sz w:val="20"/>
          <w:szCs w:val="20"/>
          <w:lang w:val="ro-RO"/>
        </w:rPr>
      </w:pPr>
      <w:r w:rsidRPr="003C0AD0">
        <w:rPr>
          <w:b/>
          <w:color w:val="000000"/>
          <w:sz w:val="20"/>
          <w:szCs w:val="20"/>
          <w:lang w:val="ro-RO"/>
        </w:rPr>
        <w:t>2S130 - Entități publice dotate / sprijinite pentru gestionarea crizei sanitare cauzate de SARS-CoV-2:</w:t>
      </w:r>
    </w:p>
    <w:p w14:paraId="1742C3F0"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În ceea ce privește acest indicator, entitățile publice responsabile de gestionarea crizei sanitare au primit sprijin semnificativ în ceea ce privește echipamentele și resursele necesare. Prin intermediul proiectului, aceste entități au fost dotate cu echipamente de protecție personală, echipamente medicale critice și alte resurse relevante pentru gestionarea pandemiei. Acest sprijin a contribuit la pregătirea și capacitatea acestor instituții de a răspunde prompt și eficient la situații de urgență și la gestionarea cazurilor de COVID-19.</w:t>
      </w:r>
    </w:p>
    <w:p w14:paraId="776392F8" w14:textId="77777777" w:rsidR="00126FF0" w:rsidRPr="003C0AD0" w:rsidRDefault="00126FF0" w:rsidP="00126FF0">
      <w:pPr>
        <w:pBdr>
          <w:top w:val="nil"/>
          <w:left w:val="nil"/>
          <w:bottom w:val="nil"/>
          <w:right w:val="nil"/>
          <w:between w:val="nil"/>
        </w:pBdr>
        <w:spacing w:after="80" w:line="276" w:lineRule="auto"/>
        <w:rPr>
          <w:b/>
          <w:bCs w:val="0"/>
          <w:color w:val="000000"/>
          <w:sz w:val="20"/>
          <w:szCs w:val="20"/>
          <w:lang w:val="ro-RO"/>
        </w:rPr>
      </w:pPr>
      <w:r w:rsidRPr="003C0AD0">
        <w:rPr>
          <w:b/>
          <w:color w:val="000000"/>
          <w:sz w:val="20"/>
          <w:szCs w:val="20"/>
          <w:lang w:val="ro-RO"/>
        </w:rPr>
        <w:t>CV1 - Valoarea echipamentelor de protecție personală achiziționate:</w:t>
      </w:r>
    </w:p>
    <w:p w14:paraId="420A2A8E"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Valoarea semnificativă alocată achiziționării echipamentelor de protecție personală demonstrează angajamentul proiectului în asigurarea siguranței lucrătorilor din domeniul sănătății și a altor profesioniști expuși la riscuri similare. Aceste resurse au fost utilizate pentru a furniza combinezoane, măști, mănuși și alte echipamente de protecție în cantități adecvate pentru a proteja personalul medical și a reduce riscul de transmitere a infecției.</w:t>
      </w:r>
    </w:p>
    <w:p w14:paraId="1B0F6A2C" w14:textId="77777777" w:rsidR="00126FF0" w:rsidRPr="003C0AD0" w:rsidRDefault="00126FF0" w:rsidP="00126FF0">
      <w:pPr>
        <w:pBdr>
          <w:top w:val="nil"/>
          <w:left w:val="nil"/>
          <w:bottom w:val="nil"/>
          <w:right w:val="nil"/>
          <w:between w:val="nil"/>
        </w:pBdr>
        <w:spacing w:after="80" w:line="276" w:lineRule="auto"/>
        <w:rPr>
          <w:b/>
          <w:bCs w:val="0"/>
          <w:color w:val="000000"/>
          <w:sz w:val="20"/>
          <w:szCs w:val="20"/>
          <w:lang w:val="ro-RO"/>
        </w:rPr>
      </w:pPr>
      <w:r w:rsidRPr="003C0AD0">
        <w:rPr>
          <w:b/>
          <w:color w:val="000000"/>
          <w:sz w:val="20"/>
          <w:szCs w:val="20"/>
          <w:lang w:val="ro-RO"/>
        </w:rPr>
        <w:t>CV2 - Valoarea echipamentelor medicale achiziționate:</w:t>
      </w:r>
    </w:p>
    <w:p w14:paraId="3968D2A2"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Echipamentele medicale esențiale, precum ventilatoarele, monitoarele medicale și injectomatele, au fost achiziționate în cantități suficiente pentru a face față cerințelor crescute pentru tratamentul pacienților cu COVID-19. Această investiție în echipamentele medicale a asigurat că unitățile de sănătate au avut acces la instrumentele necesare pentru a furniza îngrijiri de calitate și a gestiona cazurile critice în mod adecvat.</w:t>
      </w:r>
    </w:p>
    <w:p w14:paraId="0565509F"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t>Alocarea adecvată a resurselor și achizițiile corespunzătoare de echipamente au fost esențiale pentru a face față crizei sanitare și pentru a proteja atât personalul medical, cât și comunitatea în ansamblu.</w:t>
      </w:r>
    </w:p>
    <w:p w14:paraId="1AD286FB" w14:textId="77777777" w:rsidR="00126FF0" w:rsidRPr="003C0AD0" w:rsidRDefault="00126FF0" w:rsidP="00126FF0">
      <w:pPr>
        <w:pBdr>
          <w:top w:val="nil"/>
          <w:left w:val="nil"/>
          <w:bottom w:val="nil"/>
          <w:right w:val="nil"/>
          <w:between w:val="nil"/>
        </w:pBdr>
        <w:spacing w:after="80" w:line="276" w:lineRule="auto"/>
        <w:rPr>
          <w:color w:val="000000"/>
          <w:sz w:val="20"/>
          <w:szCs w:val="20"/>
          <w:lang w:val="ro-RO"/>
        </w:rPr>
      </w:pPr>
      <w:r w:rsidRPr="003C0AD0">
        <w:rPr>
          <w:color w:val="000000"/>
          <w:sz w:val="20"/>
          <w:szCs w:val="20"/>
          <w:lang w:val="ro-RO"/>
        </w:rPr>
        <w:lastRenderedPageBreak/>
        <w:t>În concluzie, proiectul și-a atins cu succes indicatorii propuși, a furnizat resursele necesare pentru a face față pandemiei de COVID-19 și a rezolvat problemele identificate în contextul acestei crize. Acesta a avut un impact semnificativ în protejarea personalului și a beneficiarilor și în creșterea capacității de a gestiona crizele sanitare, contribuind la siguranța comunității și a societății în ansamblu în timpul pandemiei de COVID-19.</w:t>
      </w:r>
    </w:p>
    <w:p w14:paraId="19910CE6" w14:textId="77777777" w:rsidR="00126FF0" w:rsidRPr="008853AC" w:rsidRDefault="00126FF0" w:rsidP="00126FF0">
      <w:pPr>
        <w:numPr>
          <w:ilvl w:val="0"/>
          <w:numId w:val="78"/>
        </w:numPr>
        <w:spacing w:before="120" w:line="276" w:lineRule="auto"/>
        <w:ind w:left="0" w:firstLine="0"/>
        <w:rPr>
          <w:rFonts w:eastAsiaTheme="minorHAnsi" w:cstheme="minorHAnsi"/>
          <w:b/>
          <w:i/>
          <w:iCs/>
          <w:color w:val="007F8F" w:themeColor="accent2" w:themeShade="BF"/>
          <w:sz w:val="20"/>
          <w:szCs w:val="20"/>
          <w:lang w:val="ro-RO" w:eastAsia="en-US"/>
        </w:rPr>
      </w:pPr>
      <w:r w:rsidRPr="008853AC">
        <w:rPr>
          <w:rFonts w:eastAsiaTheme="minorHAnsi" w:cstheme="minorHAnsi"/>
          <w:b/>
          <w:i/>
          <w:iCs/>
          <w:color w:val="007F8F" w:themeColor="accent2" w:themeShade="BF"/>
          <w:sz w:val="20"/>
          <w:szCs w:val="20"/>
          <w:lang w:val="ro-RO" w:eastAsia="en-US"/>
        </w:rPr>
        <w:t>Procesul de management și implementare</w:t>
      </w:r>
    </w:p>
    <w:p w14:paraId="6CA8927E"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Pandemia a adus cu sine presiuni semnificative asupra sistemului medical din multe țări, obligând autoritățile și organizațiile să acționeze într-un mod rapid și eficient pentru a răspunde la nevoile urgente generate de virusul SARS-CoV-2. Implementarea proiectelor a fost un pas esențial în asigurarea echipamentelor și a aparaturii necesare pentru tratarea pacienților infectați cu COVID-19. Acest proces complex și detaliat a implicat multiple aspecte, inclusiv planificare, bugetare, gestionarea stocurilor, comunicarea și adaptarea la schimbările continue din contextul pandemiei.</w:t>
      </w:r>
    </w:p>
    <w:p w14:paraId="1A08DBCB" w14:textId="77777777" w:rsidR="00126FF0" w:rsidRPr="003C0AD0" w:rsidRDefault="00126FF0" w:rsidP="00126FF0">
      <w:pPr>
        <w:pBdr>
          <w:top w:val="nil"/>
          <w:left w:val="nil"/>
          <w:bottom w:val="nil"/>
          <w:right w:val="nil"/>
          <w:between w:val="nil"/>
        </w:pBdr>
        <w:spacing w:after="80" w:line="276" w:lineRule="auto"/>
        <w:rPr>
          <w:b/>
          <w:bCs w:val="0"/>
          <w:lang w:val="ro-RO"/>
        </w:rPr>
      </w:pPr>
      <w:r w:rsidRPr="003C0AD0">
        <w:rPr>
          <w:rFonts w:cstheme="minorHAnsi"/>
          <w:b/>
          <w:color w:val="0F0F0F"/>
          <w:sz w:val="20"/>
          <w:szCs w:val="20"/>
          <w:lang w:val="ro-RO"/>
        </w:rPr>
        <w:t>Planificarea și bugetarea proiectului:</w:t>
      </w:r>
      <w:r w:rsidRPr="003C0AD0">
        <w:rPr>
          <w:b/>
          <w:lang w:val="ro-RO"/>
        </w:rPr>
        <w:t xml:space="preserve"> </w:t>
      </w:r>
    </w:p>
    <w:p w14:paraId="60E4C380"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Proiectele care au avut ca scop achiziționarea de echipamente de protecție personală și aparatură medicală au fost inițiate în conformitate cu Ordonanța de Urgență nr. 11, care a creat cadrul legal necesar pentru procedurile de urgență. Această ordonanță a permis achiziții directe și negocieri fără publicare, având în vedere caracterul excepțional al situației. Una dintre primele etape ale procesului a fost planificarea și bugetarea proiectului. Echipa de proiect a trebuit să evalueze cu atenție necesitățile actuale ale sistemului medical în contextul pandemiei. Acest lucru a implicat identificarea echipamentelor de protecție personală și a aparaturii medicale esențiale pentru tratarea pacienților cu COVID-19. Bugetul proiectului a trebuit să fie alocat în conformitate cu aceste necesități, iar resursele financiare disponibile au trebuit gestionate cu eficiență pentru a asigura achiziționarea și distribuția rapidă a echipamentelor.</w:t>
      </w:r>
    </w:p>
    <w:p w14:paraId="432CEDA7"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Gestionarea stocurilor:</w:t>
      </w:r>
    </w:p>
    <w:p w14:paraId="2DA5E594"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Unul dintre aspectele importante ale procesului a fost gestionarea stocurilor de echipamente de protecție personală și aparatură medicală. Aici, existau riscuri legate de expirarea produselor, care ar fi putut duce la pierderi financiare semnificative. Echipa de proiect a trebuit să monitorizeze cu atenție termenele de valabilitate ale produselor și să facă ajustări la buget și la indicatorii proiectului pe măsură ce situația se schimba. Aceasta a fost o componentă importantă pentru asigurarea eficienței și prevenirea risipei de resurse.</w:t>
      </w:r>
    </w:p>
    <w:p w14:paraId="5065244C"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Comunicarea eficientă:</w:t>
      </w:r>
    </w:p>
    <w:p w14:paraId="532E6707"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Colaborarea și comunicarea au fost esențiale pe parcursul întregului proces de management și implementare. Echipa de proiect a colaborat strâns cu ofițerii de implementare pentru a se asigura că totul se desfășoară conform planului. Comunicarea eficientă a fost esențială pentru a preveni întârzierile și pentru a depăși eventualele probleme care au apărut pe parcurs. Echipa a trebuit să comunice rapid și clar cu toate părțile implicate pentru a asigura distribuția adecvată a echipamentelor și aparaturii medicale în întreaga țară</w:t>
      </w:r>
    </w:p>
    <w:p w14:paraId="36335534"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Adaptarea la schimbări</w:t>
      </w:r>
    </w:p>
    <w:p w14:paraId="6A5887AD"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Pandemia de COVID-19 a adus cu sine schimbări continue și uneori imprevizibile. Acest lucru a necesitat o adaptare constantă a proiectelor. Echipa de proiect a trebuit să fie flexibilă și să facă ajustări la buget, indicatori și strategii pe măsură ce noile informații și cerințe apăreau. Capacitatea de a se adapta rapid la schimbările din contextul pandemiei a fost esențială pentru menținerea eficienței și pentru furnizarea rapidă a echipamentelor și aparaturii medicale acolo unde erau necesare.</w:t>
      </w:r>
    </w:p>
    <w:p w14:paraId="6159E53E"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Experiența anterioară în proiecte europene:</w:t>
      </w:r>
    </w:p>
    <w:p w14:paraId="50BC5CDB"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Un avantaj semnificativ în gestionarea și implementarea acestor proiecte a fost experiența anterioară în proiecte europene. Echipa de proiect avea deja cunoștințe și expertiză în procesele specifice de raportare și cereri de rambursare, ceea ce a facilitat gestionarea eficientă a acestor proiecte complexe. Experiența anterioară a permis echipei să evite greșeli comune și să se concentreze pe atingerea obiectivelor stabilite.</w:t>
      </w:r>
    </w:p>
    <w:p w14:paraId="65431586"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p>
    <w:p w14:paraId="599D98F5"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Efecte pozitive:</w:t>
      </w:r>
    </w:p>
    <w:p w14:paraId="0E01E2B2" w14:textId="77777777" w:rsidR="00126FF0" w:rsidRPr="003C0AD0" w:rsidRDefault="00126FF0" w:rsidP="00126FF0">
      <w:pPr>
        <w:pStyle w:val="ListParagraph"/>
        <w:numPr>
          <w:ilvl w:val="0"/>
          <w:numId w:val="88"/>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Asigurarea echipamentelor de protecție personală și a aparaturii medicale necesare pentru personalul medical și pentru tratarea pacienților cu COVID-19.</w:t>
      </w:r>
    </w:p>
    <w:p w14:paraId="79628B85" w14:textId="77777777" w:rsidR="00126FF0" w:rsidRPr="003C0AD0" w:rsidRDefault="00126FF0" w:rsidP="00126FF0">
      <w:pPr>
        <w:pStyle w:val="ListParagraph"/>
        <w:numPr>
          <w:ilvl w:val="0"/>
          <w:numId w:val="88"/>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Reducerea riscului de răspândire a virusului în rândul personalului medical și al pacienților prin furnizarea de echipamente de protecție adecvate.</w:t>
      </w:r>
    </w:p>
    <w:p w14:paraId="548F6ABF" w14:textId="77777777" w:rsidR="00126FF0" w:rsidRPr="003C0AD0" w:rsidRDefault="00126FF0" w:rsidP="00126FF0">
      <w:pPr>
        <w:pStyle w:val="ListParagraph"/>
        <w:numPr>
          <w:ilvl w:val="0"/>
          <w:numId w:val="88"/>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Îmbunătățirea capacității sistemului medical de a face față pandemiei prin furnizarea de resurse suplimentare.</w:t>
      </w:r>
    </w:p>
    <w:p w14:paraId="1CFEFDED" w14:textId="77777777" w:rsidR="00126FF0" w:rsidRPr="003C0AD0" w:rsidRDefault="00126FF0" w:rsidP="00126FF0">
      <w:pPr>
        <w:pStyle w:val="ListParagraph"/>
        <w:numPr>
          <w:ilvl w:val="0"/>
          <w:numId w:val="88"/>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Contribuția la salvarea de vieți prin asigurarea tratamentului adecvat pentru pacienții infectați cu COVID-19.</w:t>
      </w:r>
    </w:p>
    <w:p w14:paraId="7D602D15" w14:textId="77777777" w:rsidR="00126FF0" w:rsidRPr="003C0AD0" w:rsidRDefault="00126FF0" w:rsidP="00126FF0">
      <w:pPr>
        <w:pBdr>
          <w:top w:val="nil"/>
          <w:left w:val="nil"/>
          <w:bottom w:val="nil"/>
          <w:right w:val="nil"/>
          <w:between w:val="nil"/>
        </w:pBdr>
        <w:spacing w:after="80" w:line="276" w:lineRule="auto"/>
        <w:rPr>
          <w:rFonts w:cstheme="minorHAnsi"/>
          <w:b/>
          <w:bCs w:val="0"/>
          <w:color w:val="0F0F0F"/>
          <w:sz w:val="20"/>
          <w:szCs w:val="20"/>
          <w:lang w:val="ro-RO"/>
        </w:rPr>
      </w:pPr>
      <w:r w:rsidRPr="003C0AD0">
        <w:rPr>
          <w:rFonts w:cstheme="minorHAnsi"/>
          <w:b/>
          <w:color w:val="0F0F0F"/>
          <w:sz w:val="20"/>
          <w:szCs w:val="20"/>
          <w:lang w:val="ro-RO"/>
        </w:rPr>
        <w:t>Efecte negative:</w:t>
      </w:r>
    </w:p>
    <w:p w14:paraId="6DAE8379" w14:textId="77777777" w:rsidR="00126FF0" w:rsidRPr="003C0AD0" w:rsidRDefault="00126FF0" w:rsidP="00126FF0">
      <w:pPr>
        <w:pStyle w:val="ListParagraph"/>
        <w:numPr>
          <w:ilvl w:val="0"/>
          <w:numId w:val="89"/>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Posibilitatea de expirare a stocurilor de echipamente și aparatură medicală, ceea ce ar fi putut duce la pierderi financiare și ineficiență.</w:t>
      </w:r>
    </w:p>
    <w:p w14:paraId="5AF6BB1B" w14:textId="77777777" w:rsidR="00126FF0" w:rsidRPr="003C0AD0" w:rsidRDefault="00126FF0" w:rsidP="00126FF0">
      <w:pPr>
        <w:pStyle w:val="ListParagraph"/>
        <w:numPr>
          <w:ilvl w:val="0"/>
          <w:numId w:val="89"/>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Presiunea asupra resurselor financiare pentru alocarea bugetului necesar, în detrimentul altor nevoi sau proiecte.</w:t>
      </w:r>
    </w:p>
    <w:p w14:paraId="4674E847" w14:textId="77777777" w:rsidR="00126FF0" w:rsidRPr="003C0AD0" w:rsidRDefault="00126FF0" w:rsidP="00126FF0">
      <w:pPr>
        <w:pStyle w:val="ListParagraph"/>
        <w:numPr>
          <w:ilvl w:val="0"/>
          <w:numId w:val="89"/>
        </w:numPr>
        <w:pBdr>
          <w:top w:val="nil"/>
          <w:left w:val="nil"/>
          <w:bottom w:val="nil"/>
          <w:right w:val="nil"/>
          <w:between w:val="nil"/>
        </w:pBdr>
        <w:suppressAutoHyphens/>
        <w:spacing w:after="80" w:line="276" w:lineRule="auto"/>
        <w:rPr>
          <w:rFonts w:cstheme="minorHAnsi"/>
          <w:color w:val="0F0F0F"/>
          <w:sz w:val="20"/>
          <w:szCs w:val="20"/>
          <w:lang w:val="ro-RO"/>
        </w:rPr>
      </w:pPr>
      <w:r w:rsidRPr="003C0AD0">
        <w:rPr>
          <w:rFonts w:cstheme="minorHAnsi"/>
          <w:color w:val="0F0F0F"/>
          <w:sz w:val="20"/>
          <w:szCs w:val="20"/>
          <w:lang w:val="ro-RO"/>
        </w:rPr>
        <w:t>Necesitatea adaptării constante la schimbările din contextul pandemiei a generat stres suplimentar pentru echipa de proiect și pentru toate părțile implicate.</w:t>
      </w:r>
    </w:p>
    <w:p w14:paraId="0DFFD419" w14:textId="77777777" w:rsidR="00126FF0" w:rsidRPr="003C0AD0" w:rsidRDefault="00126FF0" w:rsidP="00126FF0">
      <w:pPr>
        <w:pBdr>
          <w:top w:val="nil"/>
          <w:left w:val="nil"/>
          <w:bottom w:val="nil"/>
          <w:right w:val="nil"/>
          <w:between w:val="nil"/>
        </w:pBdr>
        <w:spacing w:after="80" w:line="276" w:lineRule="auto"/>
        <w:rPr>
          <w:rFonts w:cstheme="minorHAnsi"/>
          <w:color w:val="0F0F0F"/>
          <w:sz w:val="20"/>
          <w:szCs w:val="20"/>
          <w:lang w:val="ro-RO"/>
        </w:rPr>
      </w:pPr>
      <w:r w:rsidRPr="003C0AD0">
        <w:rPr>
          <w:rFonts w:cstheme="minorHAnsi"/>
          <w:color w:val="0F0F0F"/>
          <w:sz w:val="20"/>
          <w:szCs w:val="20"/>
          <w:lang w:val="ro-RO"/>
        </w:rPr>
        <w:t>Eforturile echipei de proiect, experiența anterioară în proiecte europene și comunicarea eficientă au contribuit la succesul acestor proiecte vitale pentru sistemul medical. Efectele pozitive ale acestor proiecte au inclus asigurarea resurselor necesare pentru tratarea pacienților și reducerea riscului de răspândire a virusului, în timp ce efectele negative au implicat riscul de expirare a stocurilor și presiunea asupra resurselor financiare. Cu toate acestea, gestionarea eficientă a acestor aspecte a fost esențială pentru atingerea obiectivelor și pentru sprijinirea luptei împotriva pandemiei de COVID-19.</w:t>
      </w:r>
    </w:p>
    <w:p w14:paraId="2A787091"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5     </w:t>
      </w:r>
      <w:r w:rsidRPr="00465914">
        <w:rPr>
          <w:rFonts w:eastAsiaTheme="minorHAnsi" w:cstheme="minorHAnsi"/>
          <w:b/>
          <w:color w:val="00467F"/>
          <w:lang w:val="ro-RO" w:eastAsia="en-US"/>
        </w:rPr>
        <w:t>Eficiența intervențiilor</w:t>
      </w:r>
    </w:p>
    <w:p w14:paraId="698327F7"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Pandemia de COVID-19, declanșată de răspândirea virusului SARS-CoV-2, a pus în fața întregii lumi o provocare fără precedent. Sistemul medical, guvernele și organizațiile din întreaga lume au fost nevoite să acționeze rapid și eficient pentru a face față unei crize de sănătate publică masive. Un aspect esențial al răspunsului la această pandemie a fost asigurarea echipamentelor de protecție personală (EPP) și a aparaturii medicale necesare pentru a proteja lucrătorii din domeniul sănătății și pentru a trata pacienții infectați cu COVID-19.</w:t>
      </w:r>
    </w:p>
    <w:p w14:paraId="67A11EE5"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În acest context, multe țări și organizații au inițiat proiecte care au avut ca obiectiv achiziționarea de EPP și aparatură medicală pentru a aborda criza generată de pandemie. Aceste proiecte au fost demarate în conformitate cu Ordonanța de Urgență nr. 11, care a creat cadrul legal necesar pentru procedurile de urgență. Ulterior, aceste proiecte au beneficiat de finanțare prin intermediul mecanismului REACT EU, care a fost conceput pentru a sprijini eforturile de gestionare a situației pandemice.</w:t>
      </w:r>
    </w:p>
    <w:p w14:paraId="2B2B342C"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Una dintre componentele esențiale ale răspunsului la pandemia de COVID-19 a fost asigurarea achizițiilor rapide și eficiente de EPP și aparatură medicală. Ordonanța de Urgență nr. 11 a creat cadrul legal pentru achiziții de urgență, permițând negocieri fără publicare și acțiuni imediate pentru a face față crizei. Cu toate acestea, eficiența achizițiilor a depins de mai mulți factori cheie.</w:t>
      </w:r>
      <w:r w:rsidRPr="003C0AD0">
        <w:rPr>
          <w:lang w:val="ro-RO"/>
        </w:rPr>
        <w:t xml:space="preserve"> </w:t>
      </w:r>
      <w:r w:rsidRPr="003C0AD0">
        <w:rPr>
          <w:color w:val="000000"/>
          <w:sz w:val="20"/>
          <w:szCs w:val="20"/>
          <w:lang w:val="ro-RO"/>
        </w:rPr>
        <w:t>Coordonarea achizițiilor a fost realizată cu Oficiul Național pentru Achiziții Centralizate. Au fost încheiate contracte subsecvente pentru achiziționarea echipamentelor necesare. Contractele subsecvente au fost adaptate în funcție de nevoi și livrări ulterioare.</w:t>
      </w:r>
    </w:p>
    <w:p w14:paraId="337D54ED"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 xml:space="preserve">Planificarea adecvată a achizițiilor a fost un prim pas esențial. Echipele de proiect au trebuit să evalueze necesitățile curente și să identifice exact ce tipuri de EPP și aparatură medicală erau necesare pentru a gestiona pandemia. Planificarea a inclus și estimarea cantităților necesare, specificațiile tehnice ale produselor, identificarea furnizorilor </w:t>
      </w:r>
      <w:r w:rsidRPr="003C0AD0">
        <w:rPr>
          <w:color w:val="000000"/>
          <w:sz w:val="20"/>
          <w:szCs w:val="20"/>
          <w:lang w:val="ro-RO"/>
        </w:rPr>
        <w:lastRenderedPageBreak/>
        <w:t>potențiali și evaluarea costurilor asociate. Un aspect esențial a fost asigurarea disponibilității fondurilor necesare pentru a efectua achizițiile în timp util.</w:t>
      </w:r>
      <w:r w:rsidRPr="003C0AD0">
        <w:rPr>
          <w:lang w:val="ro-RO"/>
        </w:rPr>
        <w:t xml:space="preserve"> </w:t>
      </w:r>
    </w:p>
    <w:p w14:paraId="6A2FD2E0"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Bugetarea adecvată a fost, de asemenea, o componentă critică a eficienței achizițiilor. Într-un context de criză, gestionarea resurselor financiare disponibile a trebuit să fie eficientă și transparentă. Alocarea bugetului în funcție de nevoi și priorități a fost o sarcină complexă, care a necesitat analiză atentă și luarea deciziilor informate. De asemenea, a fost importantă supravegherea și raportarea corespunzătoare a cheltuielilor pentru a evita risipa de resurse și pentru a asigura conformitatea cu regulamentele financiare.</w:t>
      </w:r>
    </w:p>
    <w:p w14:paraId="47B9BFDB"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Monitorizarea stocurilor și gestionarea termenelor de valabilitate au reprezentat o provocare semnificativă în cadrul achizițiilor de EPP și aparatură medicală. Produsele achiziționate trebuiau să fie stocate și gestionate într-un mod care să asigure accesibilitatea lor rapidă atunci când erau necesare, dar și să se evite riscul expirării acestora. Echipele de proiect au trebuit să implementeze sisteme de urmărire a stocurilor și să monitorizeze cu atenție datele de expirare pentru a evita pierderile financiare și risipa de resurse. Ajustările periodice la buget și la indicatorii proiectului au fost necesare pe măsură ce situația se schimba, ceea ce a adăugat o dimensiune suplimentară de complexitate gestionării eficiente.</w:t>
      </w:r>
    </w:p>
    <w:p w14:paraId="3C01FE4A"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Comunicarea și colaborarea au fost cheia succesului în gestionarea achizițiilor. Echipele de proiect au colaborat strâns cu autoritățile și cu furnizorii pentru a se asigura că toate procesele decurgeau fără probleme. Comunicarea eficientă între toate părțile implicate a fost esențială pentru evitarea întârzierilor și a problemelor.</w:t>
      </w:r>
    </w:p>
    <w:p w14:paraId="33852C88"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Efectuarea de achiziții directe și negocieri fără publicare a fost posibilă datorită cadrului legal creat de Ordonanța de Urgență nr. 11. Această abordare a permis accelerarea procesului de achiziție într-o perioadă de criză, dar a impus, totodată, o responsabilitate sporită în ceea ce privește transparența și controlul cheltuielilor. Acesta a fost un exemplu în care eficiența tehnică a achizițiilor a fost esențială, iar modul în care au fost gestionate resursele disponibile a avut un impact direct asupra rezultatelor.</w:t>
      </w:r>
    </w:p>
    <w:p w14:paraId="170A3A78"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Monitorizarea și raportarea continuă a progresului au fost, de asemenea, aspecte importante ale eficienței intervențiilor. Echipele de proiect au trebuit să raporteze regulat cu privire la stadiul achizițiilor, stocurile, cheltuielile și indicatorii de performanță. Acest lucru a implicat o documentare riguroasă și o gestionare atentă a datelor, precum și o comunicare eficientă cu autoritățile responsabile de monitorizare și cu administratorii de la nivelul autorităților locale. Acest aspect a contribuit la asigurarea transparenței și a responsabilității în utilizarea fondurilor și a resurselor.</w:t>
      </w:r>
    </w:p>
    <w:p w14:paraId="7E71D7FE"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Experiența anterioară în proiecte europene a jucat un rol semnificativ în eficiența intervențiilor. Echipele de proiect care au avut cunoștințe și expertiză în procesele specifice de raportare și cereri de rambursare au avut un avantaj în gestionarea acestor proiecte complexe. Familiaritatea cu cerințele și procedurile specifice finanțării europene a permis o mai bună planificare și implementare a proiectelor, evitând întârzieri și erori.</w:t>
      </w:r>
    </w:p>
    <w:p w14:paraId="707839A2" w14:textId="77777777" w:rsidR="00126FF0" w:rsidRPr="003C0AD0" w:rsidRDefault="00126FF0" w:rsidP="00126FF0">
      <w:pPr>
        <w:pBdr>
          <w:top w:val="nil"/>
          <w:left w:val="nil"/>
          <w:bottom w:val="nil"/>
          <w:right w:val="nil"/>
          <w:between w:val="nil"/>
        </w:pBdr>
        <w:spacing w:after="80" w:line="276" w:lineRule="auto"/>
        <w:rPr>
          <w:bCs w:val="0"/>
          <w:color w:val="000000"/>
          <w:sz w:val="20"/>
          <w:szCs w:val="20"/>
          <w:lang w:val="ro-RO"/>
        </w:rPr>
      </w:pPr>
      <w:r w:rsidRPr="003C0AD0">
        <w:rPr>
          <w:color w:val="000000"/>
          <w:sz w:val="20"/>
          <w:szCs w:val="20"/>
          <w:lang w:val="ro-RO"/>
        </w:rPr>
        <w:t>Colaborarea cu autoritățile și cu alte organizații sau agenții relevante a fost, de asemenea, un factor cheie în eficiența intervențiilor. Comunicarea și colaborarea cu toate părțile interesate, inclusiv beneficiarii, partenerii și alte organizații sau agenții relevante, au contribuit la succesul și eficiența intervențiilor. Coordonarea eforturilor la nivel local și regional a fost esențială pentru asigurarea unei distribuții eficiente a EPP și a aparaturii medicale către zonele cele mai afectate.</w:t>
      </w:r>
    </w:p>
    <w:p w14:paraId="4F48008D"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6     </w:t>
      </w:r>
      <w:r w:rsidRPr="00465914">
        <w:rPr>
          <w:rFonts w:eastAsiaTheme="minorHAnsi" w:cstheme="minorHAnsi"/>
          <w:b/>
          <w:color w:val="00467F"/>
          <w:lang w:val="ro-RO" w:eastAsia="en-US"/>
        </w:rPr>
        <w:t>Concluzii</w:t>
      </w:r>
    </w:p>
    <w:p w14:paraId="1849EF13"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Pandemia de COVID-19, declanșată de răspândirea virusului SARS-CoV-2, a constituit unul dintre cele mai mari și mai complexe evenimente globale din secolul XXI. Această criză de sănătate publică a pus presiuni semnificative asupra sistemelor medicale din întreaga lume, obligând autoritățile și organizațiile să acționeze rapid și eficient pentru a face față provocărilor create de pandemie. În acest context, proiectele de achiziționare a echipamentelor de protecție personală (EPP) și a aparaturii medicale au reprezentat componente vitale ale răspunsului la pandemie.</w:t>
      </w:r>
    </w:p>
    <w:p w14:paraId="67657B2D"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 xml:space="preserve">Pandemia a impus nevoi urgente și imprevizibile în ceea ce privește furnizarea de echipamente medicale și EPP pentru personalul medical și pentru tratarea pacienților infectați cu COVID-19. Implementarea acestor proiecte a implicat </w:t>
      </w:r>
      <w:r w:rsidRPr="003C0AD0">
        <w:rPr>
          <w:color w:val="000000" w:themeColor="text1"/>
          <w:sz w:val="20"/>
          <w:szCs w:val="20"/>
          <w:lang w:val="ro-RO"/>
        </w:rPr>
        <w:lastRenderedPageBreak/>
        <w:t>multiple aspecte complexe, precum planificarea, bugetarea, gestionarea stocurilor, comunicarea și adaptarea la schimbările continue din contextul pandemiei.</w:t>
      </w:r>
    </w:p>
    <w:p w14:paraId="3B334DEE"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Un aspect esențial al eficienței intervențiilor a fost planificarea adecvată a achizițiilor. Proiectele au trebuit să înceapă cu o evaluare atentă a nevoilor curente ale sistemului medical. În timp ce pandemia evolua rapid, echipa de proiect a trebuit să identifice exact ce tipuri de echipamente de protecție personală și aparatură medicală erau necesare pentru a gestiona eficient pacienții infectați cu COVID-19. Această evaluare a inclus estimarea cantităților necesare, specificațiile tehnice ale produselor și identificarea furnizorilor potențiali. Bugetul proiectului a trebuit alocat în conformitate cu aceste nevoi urgente, iar gestionarea resurselor financiare disponibile a fost importantă pentru asigurarea unei achiziții rapide și eficiente.</w:t>
      </w:r>
    </w:p>
    <w:p w14:paraId="3A418278"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Pe lângă planificare, gestionarea stocurilor a reprezentat o altă provocare semnificativă în cadrul acestor proiecte. Produsele medicale și EPP achiziționate trebuiau stocate și gestionate astfel încât să fie accesibile rapid atunci când erau necesare, iar în același timp să se evite riscul expirării acestora. Stocurile de echipamente medicale au fost monitorizate cu atenție, și s-au implementat sisteme de urmărire pentru a asigura că termenele de valabilitate sunt respectate și că nu apar pierderi financiare sau risipă de resurse.</w:t>
      </w:r>
    </w:p>
    <w:p w14:paraId="7E371BB8"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Comunicarea eficientă și colaborarea strânsă între toate părțile implicate au fost cheia succesului în gestionarea achizițiilor. Echipa de proiect a colaborat strâns cu autoritățile, cu furnizorii și cu alte organizații relevante pentru a se asigura că totul decurgea fără probleme. Comunicarea rapidă și clară a fost esențială pentru prevenirea întârzierilor și pentru depășirea problemelor care au apărut pe parcurs. Într-un context de criză, colaborarea strânsă și coordonarea eforturilor au fost esențiale pentru atingerea obiectivelor stabilite.</w:t>
      </w:r>
    </w:p>
    <w:p w14:paraId="232F51CA"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Un alt aspect semnificativ a fost adaptarea constantă la schimbările din contextul pandemiei. Pandemia de COVID-19 a adus cu sine schimbări continue și adesea imprevizibile. Echipa de proiect a trebuit să fie flexibilă și să facă ajustări la buget, indicatori și strategii pe măsură ce noile informații și cerințe apăreau. Capacitatea de a se adapta rapid la schimbările din contextul pandemiei a fost esențială pentru menținerea eficienței și pentru furnizarea rapidă a echipamentelor și aparaturii medicale acolo unde erau necesare.</w:t>
      </w:r>
    </w:p>
    <w:p w14:paraId="6961743E" w14:textId="77777777" w:rsidR="00126FF0" w:rsidRPr="003C0AD0" w:rsidRDefault="00126FF0" w:rsidP="00126FF0">
      <w:pPr>
        <w:pBdr>
          <w:top w:val="nil"/>
          <w:left w:val="nil"/>
          <w:bottom w:val="nil"/>
          <w:right w:val="nil"/>
          <w:between w:val="nil"/>
        </w:pBdr>
        <w:spacing w:after="80" w:line="276" w:lineRule="auto"/>
        <w:rPr>
          <w:bCs w:val="0"/>
          <w:color w:val="000000" w:themeColor="text1"/>
          <w:sz w:val="20"/>
          <w:szCs w:val="20"/>
          <w:lang w:val="ro-RO"/>
        </w:rPr>
      </w:pPr>
      <w:r w:rsidRPr="003C0AD0">
        <w:rPr>
          <w:color w:val="000000" w:themeColor="text1"/>
          <w:sz w:val="20"/>
          <w:szCs w:val="20"/>
          <w:lang w:val="ro-RO"/>
        </w:rPr>
        <w:t>Experiența anterioară în proiecte europene a fost un alt factor cheie în eficiența intervențiilor. Echipa de proiect avea deja cunoștințe și expertiză în procesele specifice de raportare și cereri de rambursare, ceea ce a facilitat gestionarea eficientă a acestor proiecte complexe. Familiaritatea cu cerințele și procedurile specifice finanțării europene a permis o mai bună planificare și implementare a proiectelor, evitând întârzieri și erori comune.</w:t>
      </w:r>
    </w:p>
    <w:p w14:paraId="5AB561C3"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În ceea ce privește efectele intervențiilor, acestea au fost semnificative. Achiziționarea și distribuția de echipamente medicale și EPP adecvate au avut un impact pozitiv asupra sistemului medical și a luptei împotriva pandemiei de COVID-19. Prin asigurarea resurselor necesare pentru tratarea pacienților și protejarea personalului medical, proiectele au contribuit la reducerea riscului de răspândire a virusului și la îmbunătățirea capacității sistemului medical de a face față pandemiei. Aceste echipamente și aparatură au jucat un rol esențial în salvarea de vieți și în gestionarea eficientă a pacienților infectați cu COVID-19</w:t>
      </w:r>
    </w:p>
    <w:p w14:paraId="7B745D9D"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Cu toate acestea, au existat și efecte negative asociate cu intervențiile. Riscul de expirare a stocurilor de echipamente și aparatură medicală a constituit o preocupare constantă. Acest lucru ar fi putut duce la pierderi financiare și ineficiență în utilizarea resurselor. Presiunea asupra resurselor financiare pentru alocarea bugetului necesar pentru aceste achiziții de urgență a pus o presiune suplimentară asupra autorităților și organizațiilor implicate. De asemenea, necesitatea adaptării constante la schimbările din contextul pandemiei a generat stres suplimentar pentru echipa de proiect și pentru toate părțile implicate.</w:t>
      </w:r>
    </w:p>
    <w:p w14:paraId="3A383FD4" w14:textId="77777777" w:rsidR="00126FF0" w:rsidRPr="003C0AD0" w:rsidRDefault="00126FF0" w:rsidP="00126FF0">
      <w:pPr>
        <w:pBdr>
          <w:top w:val="nil"/>
          <w:left w:val="nil"/>
          <w:bottom w:val="nil"/>
          <w:right w:val="nil"/>
          <w:between w:val="nil"/>
        </w:pBdr>
        <w:spacing w:line="276" w:lineRule="auto"/>
        <w:rPr>
          <w:rFonts w:eastAsia="Times New Roman" w:cstheme="minorHAnsi"/>
          <w:color w:val="000000" w:themeColor="text1"/>
          <w:lang w:val="ro-RO"/>
        </w:rPr>
      </w:pPr>
      <w:r w:rsidRPr="003C0AD0">
        <w:rPr>
          <w:color w:val="000000" w:themeColor="text1"/>
          <w:sz w:val="20"/>
          <w:szCs w:val="20"/>
          <w:lang w:val="ro-RO"/>
        </w:rPr>
        <w:t xml:space="preserve">În concluzie, gestionarea și implementarea proiectelor pentru achiziționarea de echipamente medicale și EPP în contextul pandemiei de COVID-19 au implicat multiple aspecte complexe și au reprezentat un efort uriaș pentru autorități. Eficiența intervențiilor a depins de planificarea adecvată, bugetare, gestionarea stocurilor, comunicare, adaptare la schimbări și </w:t>
      </w:r>
      <w:r w:rsidRPr="003C0AD0">
        <w:rPr>
          <w:color w:val="000000" w:themeColor="text1"/>
          <w:sz w:val="20"/>
          <w:szCs w:val="20"/>
          <w:lang w:val="ro-RO"/>
        </w:rPr>
        <w:lastRenderedPageBreak/>
        <w:t xml:space="preserve">colaborare strânsă între toate părțile implicate. Aceste proiecte au avut un impact semnificativ în lupta împotriva pandemiei, asigurând protecția și îngrijirea adecvată a pacienților și a personalului medical într-un moment de criză globală, iar mecanismul REACT-EU a reprezentat un instrument benefic pentru sprijinirea redresării și gestionării pandemiei de COVID-19 în România. </w:t>
      </w:r>
      <w:r w:rsidRPr="003C0AD0">
        <w:rPr>
          <w:rFonts w:eastAsia="Times New Roman" w:cstheme="minorHAnsi"/>
          <w:color w:val="000000" w:themeColor="text1"/>
          <w:sz w:val="20"/>
          <w:szCs w:val="20"/>
          <w:lang w:val="ro-RO"/>
        </w:rPr>
        <w:t>Mecanismul React-EU a oferit flexibilitate și resurse pentru a răspunde rapid nevoilor generate de criza COVID-19, inclusiv pentru achiziționarea de echipamente critice.</w:t>
      </w:r>
      <w:r w:rsidRPr="003C0AD0">
        <w:rPr>
          <w:rFonts w:eastAsia="Times New Roman" w:cstheme="minorHAnsi"/>
          <w:color w:val="000000" w:themeColor="text1"/>
          <w:lang w:val="ro-RO"/>
        </w:rPr>
        <w:t xml:space="preserve"> </w:t>
      </w:r>
      <w:r w:rsidRPr="003C0AD0">
        <w:rPr>
          <w:color w:val="000000" w:themeColor="text1"/>
          <w:sz w:val="20"/>
          <w:szCs w:val="20"/>
          <w:lang w:val="ro-RO"/>
        </w:rPr>
        <w:t>Acesta a permis utilizarea rapidă și eficientă a resurselor financiare pentru a aborda nevoile urgente ale societății și economiei. Cu toate acestea, e important de menționat că pandemia de COVID-19 a evidențiat, de asemenea, necesitatea consolidării capacității României de a răspunde la astfel de crize și de a promova reziliența în fața amenințărilor viitoare.</w:t>
      </w:r>
    </w:p>
    <w:p w14:paraId="1AF58228" w14:textId="77777777" w:rsidR="00126FF0" w:rsidRPr="008853AC" w:rsidRDefault="00126FF0" w:rsidP="008853AC">
      <w:pPr>
        <w:pStyle w:val="Titlu3Heading3"/>
        <w:numPr>
          <w:ilvl w:val="0"/>
          <w:numId w:val="0"/>
        </w:numPr>
        <w:rPr>
          <w:color w:val="007F8F" w:themeColor="accent2" w:themeShade="BF"/>
          <w:lang w:eastAsia="ar-SA"/>
        </w:rPr>
      </w:pPr>
      <w:bookmarkStart w:id="99" w:name="_Toc154147227"/>
      <w:r w:rsidRPr="008853AC">
        <w:rPr>
          <w:color w:val="007F8F" w:themeColor="accent2" w:themeShade="BF"/>
          <w:lang w:eastAsia="ar-SA"/>
        </w:rPr>
        <w:t>Studiu de caz OS 10.1: Proiect „Consolidarea capacității de gestionare a crizei sanitare COVID-19 prin dotarea corespunzătoare a unităților de învățământ preuniversitar de stat din județul Bacău”, Cod SMIS 143388</w:t>
      </w:r>
      <w:bookmarkEnd w:id="99"/>
    </w:p>
    <w:p w14:paraId="578EFFB6" w14:textId="77777777" w:rsidR="00126FF0" w:rsidRPr="003C0AD0" w:rsidRDefault="00126FF0" w:rsidP="00126FF0">
      <w:pPr>
        <w:pBdr>
          <w:top w:val="nil"/>
          <w:left w:val="nil"/>
          <w:bottom w:val="nil"/>
          <w:right w:val="nil"/>
          <w:between w:val="nil"/>
        </w:pBdr>
        <w:spacing w:after="0" w:line="276" w:lineRule="auto"/>
        <w:rPr>
          <w:b/>
          <w:color w:val="000000"/>
          <w:lang w:val="ro-RO"/>
        </w:rPr>
      </w:pPr>
    </w:p>
    <w:p w14:paraId="23F4D863"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1     </w:t>
      </w:r>
      <w:r w:rsidRPr="00465914">
        <w:rPr>
          <w:rFonts w:eastAsiaTheme="minorHAnsi" w:cstheme="minorHAnsi"/>
          <w:b/>
          <w:color w:val="00467F"/>
          <w:lang w:val="ro-RO" w:eastAsia="en-US"/>
        </w:rPr>
        <w:t>Introducere (context, aspecte metodologice)</w:t>
      </w:r>
    </w:p>
    <w:p w14:paraId="031E1DB1" w14:textId="77777777" w:rsidR="00126FF0" w:rsidRPr="003C0AD0" w:rsidRDefault="00126FF0" w:rsidP="00126FF0">
      <w:pPr>
        <w:rPr>
          <w:rFonts w:cstheme="minorHAnsi"/>
          <w:sz w:val="20"/>
          <w:szCs w:val="20"/>
          <w:lang w:val="ro-RO"/>
        </w:rPr>
      </w:pPr>
      <w:r w:rsidRPr="003C0AD0">
        <w:rPr>
          <w:rFonts w:cstheme="minorHAnsi"/>
          <w:sz w:val="20"/>
          <w:szCs w:val="20"/>
          <w:lang w:val="ro-RO"/>
        </w:rPr>
        <w:t xml:space="preserve">Selecția Studiului de Caz (SdC) s-a realizat în urma unei analize detaliate a portofoliului de proiecte aferent </w:t>
      </w:r>
      <w:r w:rsidRPr="003C0AD0">
        <w:rPr>
          <w:rStyle w:val="apple-converted-space"/>
          <w:rFonts w:cstheme="minorHAnsi"/>
          <w:color w:val="000000"/>
          <w:sz w:val="20"/>
          <w:szCs w:val="20"/>
          <w:lang w:val="ro-RO"/>
        </w:rPr>
        <w:t> </w:t>
      </w:r>
      <w:r w:rsidRPr="003C0AD0">
        <w:rPr>
          <w:rFonts w:cstheme="minorHAnsi"/>
          <w:color w:val="000000"/>
          <w:sz w:val="20"/>
          <w:szCs w:val="20"/>
          <w:lang w:val="ro-RO"/>
        </w:rPr>
        <w:t>resurselor REACT-EU, Programul Operațional Infrastructură Mare (POIM) 2014-2020, Axa Prioritară 10 – Protejarea sănătății populației în contextul crizei sanitare cauzate de COVID-19, creșterea eficienței energetice și utilizarea surselor regenerabile de energie, OS 10.1. Sprijinirea ameliorării efectelor provocate de criză în contextul pandemiei de COVID-19</w:t>
      </w:r>
      <w:r w:rsidRPr="003C0AD0">
        <w:rPr>
          <w:rFonts w:cstheme="minorHAnsi"/>
          <w:sz w:val="20"/>
          <w:szCs w:val="20"/>
          <w:lang w:val="ro-RO"/>
        </w:rPr>
        <w:t xml:space="preserve"> și s-a bazat pe un set de criterii care reflectă varietatea și specificitatea intervențiilor finanțate. </w:t>
      </w:r>
    </w:p>
    <w:p w14:paraId="3565CCF8" w14:textId="77777777" w:rsidR="00126FF0" w:rsidRPr="003C0AD0" w:rsidRDefault="00126FF0" w:rsidP="00126FF0">
      <w:pPr>
        <w:rPr>
          <w:rFonts w:cstheme="minorHAnsi"/>
          <w:sz w:val="20"/>
          <w:szCs w:val="20"/>
          <w:lang w:val="ro-RO"/>
        </w:rPr>
      </w:pPr>
      <w:r w:rsidRPr="003C0AD0">
        <w:rPr>
          <w:rFonts w:eastAsia="Times New Roman" w:cstheme="minorHAnsi"/>
          <w:color w:val="000000"/>
          <w:sz w:val="20"/>
          <w:szCs w:val="20"/>
          <w:lang w:val="ro-RO"/>
        </w:rPr>
        <w:t>La momentul realizării studiului de caz proiectul era în finalizat.</w:t>
      </w:r>
    </w:p>
    <w:p w14:paraId="1D750C62" w14:textId="77777777" w:rsidR="00126FF0" w:rsidRPr="003C0AD0" w:rsidRDefault="00126FF0" w:rsidP="00126FF0">
      <w:pPr>
        <w:rPr>
          <w:rFonts w:cstheme="minorHAnsi"/>
          <w:sz w:val="20"/>
          <w:szCs w:val="20"/>
          <w:lang w:val="ro-RO"/>
        </w:rPr>
      </w:pPr>
      <w:r w:rsidRPr="003C0AD0">
        <w:rPr>
          <w:rFonts w:cstheme="minorHAnsi"/>
          <w:sz w:val="20"/>
          <w:szCs w:val="20"/>
          <w:lang w:val="ro-RO"/>
        </w:rPr>
        <w:t xml:space="preserve">Pentru  elaborarea acestui SdC s-au folosit următoarele metode: </w:t>
      </w:r>
      <w:r w:rsidRPr="003C0AD0">
        <w:rPr>
          <w:color w:val="000000"/>
          <w:sz w:val="20"/>
          <w:szCs w:val="20"/>
          <w:lang w:val="ro-RO"/>
        </w:rPr>
        <w:t xml:space="preserve">Analiza documentară (cerere de finanțare, raport final de progres) </w:t>
      </w:r>
      <w:r w:rsidRPr="003C0AD0">
        <w:rPr>
          <w:rFonts w:cstheme="minorHAnsi"/>
          <w:sz w:val="20"/>
          <w:szCs w:val="20"/>
          <w:lang w:val="ro-RO"/>
        </w:rPr>
        <w:t xml:space="preserve"> și interviu</w:t>
      </w:r>
      <w:r w:rsidRPr="003C0AD0">
        <w:rPr>
          <w:color w:val="000000"/>
          <w:sz w:val="20"/>
          <w:szCs w:val="20"/>
          <w:lang w:val="ro-RO"/>
        </w:rPr>
        <w:t xml:space="preserve"> on-line</w:t>
      </w:r>
      <w:r w:rsidRPr="003C0AD0">
        <w:rPr>
          <w:rFonts w:cstheme="minorHAnsi"/>
          <w:sz w:val="20"/>
          <w:szCs w:val="20"/>
          <w:lang w:val="ro-RO"/>
        </w:rPr>
        <w:t>..</w:t>
      </w:r>
    </w:p>
    <w:p w14:paraId="2E68BE41" w14:textId="77777777" w:rsidR="00126FF0" w:rsidRPr="003C0AD0" w:rsidRDefault="00126FF0" w:rsidP="00126FF0">
      <w:pPr>
        <w:rPr>
          <w:rFonts w:cstheme="minorHAnsi"/>
          <w:color w:val="000000" w:themeColor="text1"/>
          <w:sz w:val="20"/>
          <w:szCs w:val="20"/>
          <w:lang w:val="ro-RO"/>
        </w:rPr>
      </w:pPr>
      <w:r w:rsidRPr="003C0AD0">
        <w:rPr>
          <w:rFonts w:cstheme="minorHAnsi"/>
          <w:color w:val="000000" w:themeColor="text1"/>
          <w:sz w:val="20"/>
          <w:szCs w:val="20"/>
          <w:lang w:val="ro-RO"/>
        </w:rPr>
        <w:t>Scopul studiului de caz este de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w:t>
      </w:r>
    </w:p>
    <w:p w14:paraId="0357955D"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2     </w:t>
      </w:r>
      <w:r w:rsidRPr="00465914">
        <w:rPr>
          <w:rFonts w:eastAsiaTheme="minorHAnsi" w:cstheme="minorHAnsi"/>
          <w:b/>
          <w:color w:val="00467F"/>
          <w:lang w:val="ro-RO" w:eastAsia="en-US"/>
        </w:rPr>
        <w:t xml:space="preserve">Informații despre proiect: </w:t>
      </w:r>
    </w:p>
    <w:tbl>
      <w:tblPr>
        <w:tblStyle w:val="GridTable4-Accent3"/>
        <w:tblW w:w="88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3119"/>
        <w:gridCol w:w="5761"/>
      </w:tblGrid>
      <w:tr w:rsidR="00126FF0" w:rsidRPr="003C0AD0" w14:paraId="2C5018F8" w14:textId="77777777" w:rsidTr="00FF2A26">
        <w:trPr>
          <w:cnfStyle w:val="100000000000" w:firstRow="1" w:lastRow="0" w:firstColumn="0" w:lastColumn="0" w:oddVBand="0" w:evenVBand="0" w:oddHBand="0" w:evenHBand="0" w:firstRowFirstColumn="0" w:firstRowLastColumn="0" w:lastRowFirstColumn="0" w:lastRowLastColumn="0"/>
        </w:trPr>
        <w:tc>
          <w:tcPr>
            <w:tcW w:w="3119" w:type="dxa"/>
            <w:tcBorders>
              <w:top w:val="none" w:sz="0" w:space="0" w:color="auto"/>
              <w:left w:val="none" w:sz="0" w:space="0" w:color="auto"/>
              <w:bottom w:val="none" w:sz="0" w:space="0" w:color="auto"/>
              <w:right w:val="none" w:sz="0" w:space="0" w:color="auto"/>
            </w:tcBorders>
            <w:shd w:val="clear" w:color="auto" w:fill="00204F"/>
          </w:tcPr>
          <w:p w14:paraId="5209CAC7" w14:textId="77777777" w:rsidR="00126FF0" w:rsidRPr="003C0AD0" w:rsidRDefault="00126FF0" w:rsidP="00FF2A26">
            <w:pPr>
              <w:pBdr>
                <w:top w:val="nil"/>
                <w:left w:val="nil"/>
                <w:bottom w:val="nil"/>
                <w:right w:val="nil"/>
                <w:between w:val="nil"/>
              </w:pBdr>
              <w:rPr>
                <w:b w:val="0"/>
                <w:sz w:val="20"/>
                <w:szCs w:val="20"/>
                <w:lang w:val="ro-RO"/>
              </w:rPr>
            </w:pPr>
            <w:r w:rsidRPr="003C0AD0">
              <w:rPr>
                <w:sz w:val="20"/>
                <w:szCs w:val="20"/>
                <w:lang w:val="ro-RO"/>
              </w:rPr>
              <w:t>Titlu proiect</w:t>
            </w:r>
          </w:p>
        </w:tc>
        <w:tc>
          <w:tcPr>
            <w:tcW w:w="5761" w:type="dxa"/>
            <w:tcBorders>
              <w:top w:val="none" w:sz="0" w:space="0" w:color="auto"/>
              <w:left w:val="none" w:sz="0" w:space="0" w:color="auto"/>
              <w:bottom w:val="none" w:sz="0" w:space="0" w:color="auto"/>
              <w:right w:val="none" w:sz="0" w:space="0" w:color="auto"/>
            </w:tcBorders>
            <w:shd w:val="clear" w:color="auto" w:fill="00204F"/>
          </w:tcPr>
          <w:p w14:paraId="5CB524C2" w14:textId="77777777" w:rsidR="00126FF0" w:rsidRPr="003C0AD0" w:rsidRDefault="00126FF0" w:rsidP="00FF2A26">
            <w:pPr>
              <w:pBdr>
                <w:top w:val="nil"/>
                <w:left w:val="nil"/>
                <w:bottom w:val="nil"/>
                <w:right w:val="nil"/>
                <w:between w:val="nil"/>
              </w:pBdr>
              <w:rPr>
                <w:sz w:val="18"/>
                <w:szCs w:val="18"/>
                <w:lang w:val="ro-RO"/>
              </w:rPr>
            </w:pPr>
            <w:r w:rsidRPr="003C0AD0">
              <w:rPr>
                <w:rFonts w:cstheme="minorHAnsi"/>
                <w:sz w:val="18"/>
                <w:szCs w:val="18"/>
                <w:lang w:val="ro-RO"/>
              </w:rPr>
              <w:t>Consolidarea capacității de gestionare a crizei sanitare COVID-19 prin dotarea corespunzătoare a unităților de învățământ preuniversitar de stat din județul Bacău</w:t>
            </w:r>
          </w:p>
        </w:tc>
      </w:tr>
      <w:tr w:rsidR="00126FF0" w:rsidRPr="003C0AD0" w14:paraId="7FD297E4" w14:textId="77777777" w:rsidTr="00FF2A26">
        <w:tc>
          <w:tcPr>
            <w:tcW w:w="3119" w:type="dxa"/>
          </w:tcPr>
          <w:p w14:paraId="17DAAA8D"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Beneficiar/ Parteneri:</w:t>
            </w:r>
          </w:p>
        </w:tc>
        <w:tc>
          <w:tcPr>
            <w:tcW w:w="5761" w:type="dxa"/>
          </w:tcPr>
          <w:p w14:paraId="3ACDAF80" w14:textId="77777777" w:rsidR="00126FF0" w:rsidRPr="003C0AD0" w:rsidRDefault="00126FF0" w:rsidP="00FF2A26">
            <w:pPr>
              <w:pBdr>
                <w:top w:val="nil"/>
                <w:left w:val="nil"/>
                <w:bottom w:val="nil"/>
                <w:right w:val="nil"/>
                <w:between w:val="nil"/>
              </w:pBdr>
              <w:rPr>
                <w:rFonts w:cstheme="minorHAnsi"/>
                <w:b/>
                <w:color w:val="000000" w:themeColor="text1"/>
                <w:sz w:val="18"/>
                <w:szCs w:val="18"/>
                <w:lang w:val="ro-RO"/>
              </w:rPr>
            </w:pPr>
            <w:r w:rsidRPr="003C0AD0">
              <w:rPr>
                <w:rFonts w:cstheme="minorHAnsi"/>
                <w:color w:val="1F1F1F"/>
                <w:sz w:val="18"/>
                <w:szCs w:val="18"/>
                <w:shd w:val="clear" w:color="auto" w:fill="FFFFFF"/>
                <w:lang w:val="ro-RO"/>
              </w:rPr>
              <w:t>Inspectoratul Școlar Județean Bacău</w:t>
            </w:r>
          </w:p>
        </w:tc>
      </w:tr>
      <w:tr w:rsidR="00126FF0" w:rsidRPr="003C0AD0" w14:paraId="63A4D2F8" w14:textId="77777777" w:rsidTr="00FF2A26">
        <w:tc>
          <w:tcPr>
            <w:tcW w:w="3119" w:type="dxa"/>
          </w:tcPr>
          <w:p w14:paraId="4D19F03A" w14:textId="77777777" w:rsidR="00126FF0" w:rsidRPr="003C0AD0" w:rsidRDefault="00126FF0" w:rsidP="00FF2A26">
            <w:pPr>
              <w:pBdr>
                <w:top w:val="nil"/>
                <w:left w:val="nil"/>
                <w:bottom w:val="nil"/>
                <w:right w:val="nil"/>
                <w:between w:val="nil"/>
              </w:pBdr>
              <w:rPr>
                <w:rFonts w:cstheme="minorHAnsi"/>
                <w:b/>
                <w:color w:val="000000" w:themeColor="text1"/>
                <w:sz w:val="20"/>
                <w:szCs w:val="20"/>
                <w:lang w:val="ro-RO"/>
              </w:rPr>
            </w:pPr>
            <w:r w:rsidRPr="003C0AD0">
              <w:rPr>
                <w:rFonts w:cstheme="minorHAnsi"/>
                <w:color w:val="000000" w:themeColor="text1"/>
                <w:sz w:val="20"/>
                <w:szCs w:val="20"/>
                <w:lang w:val="ro-RO"/>
              </w:rPr>
              <w:t xml:space="preserve">Buget: </w:t>
            </w:r>
          </w:p>
        </w:tc>
        <w:tc>
          <w:tcPr>
            <w:tcW w:w="5761" w:type="dxa"/>
          </w:tcPr>
          <w:p w14:paraId="7721B835" w14:textId="77777777" w:rsidR="00126FF0" w:rsidRPr="003C0AD0" w:rsidRDefault="00126FF0" w:rsidP="00FF2A26">
            <w:pPr>
              <w:pBdr>
                <w:top w:val="nil"/>
                <w:left w:val="nil"/>
                <w:bottom w:val="nil"/>
                <w:right w:val="nil"/>
                <w:between w:val="nil"/>
              </w:pBdr>
              <w:rPr>
                <w:b/>
                <w:color w:val="000000" w:themeColor="text1"/>
                <w:sz w:val="18"/>
                <w:szCs w:val="18"/>
                <w:lang w:val="ro-RO"/>
              </w:rPr>
            </w:pPr>
            <w:r w:rsidRPr="003C0AD0">
              <w:rPr>
                <w:color w:val="1F1F1F"/>
                <w:sz w:val="18"/>
                <w:szCs w:val="18"/>
                <w:shd w:val="clear" w:color="auto" w:fill="FFFFFF"/>
                <w:lang w:val="ro-RO"/>
              </w:rPr>
              <w:t>13.117.490,59</w:t>
            </w:r>
          </w:p>
        </w:tc>
      </w:tr>
      <w:tr w:rsidR="00126FF0" w:rsidRPr="003C0AD0" w14:paraId="0CA0306C" w14:textId="77777777" w:rsidTr="00FF2A26">
        <w:tc>
          <w:tcPr>
            <w:tcW w:w="3119" w:type="dxa"/>
            <w:shd w:val="clear" w:color="auto" w:fill="BFBFBF" w:themeFill="background2"/>
          </w:tcPr>
          <w:p w14:paraId="453E6EE7"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Durata de implementare</w:t>
            </w:r>
          </w:p>
        </w:tc>
        <w:tc>
          <w:tcPr>
            <w:tcW w:w="5761" w:type="dxa"/>
            <w:shd w:val="clear" w:color="auto" w:fill="BFBFBF" w:themeFill="background2"/>
          </w:tcPr>
          <w:p w14:paraId="07316299" w14:textId="77777777" w:rsidR="00126FF0" w:rsidRPr="003C0AD0" w:rsidRDefault="00126FF0" w:rsidP="00FF2A26">
            <w:pPr>
              <w:pBdr>
                <w:top w:val="nil"/>
                <w:left w:val="nil"/>
                <w:bottom w:val="nil"/>
                <w:right w:val="nil"/>
                <w:between w:val="nil"/>
              </w:pBdr>
              <w:rPr>
                <w:bCs w:val="0"/>
                <w:color w:val="000000" w:themeColor="text1"/>
                <w:sz w:val="18"/>
                <w:szCs w:val="18"/>
                <w:lang w:val="ro-RO"/>
              </w:rPr>
            </w:pPr>
            <w:r w:rsidRPr="003C0AD0">
              <w:rPr>
                <w:color w:val="000000" w:themeColor="text1"/>
                <w:sz w:val="18"/>
                <w:szCs w:val="18"/>
                <w:lang w:val="ro-RO"/>
              </w:rPr>
              <w:t>24 luni</w:t>
            </w:r>
          </w:p>
        </w:tc>
      </w:tr>
      <w:tr w:rsidR="00126FF0" w:rsidRPr="003C0AD0" w14:paraId="507A9E2D" w14:textId="77777777" w:rsidTr="00FF2A26">
        <w:tc>
          <w:tcPr>
            <w:tcW w:w="3119" w:type="dxa"/>
          </w:tcPr>
          <w:p w14:paraId="786E527B"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Arie de acoperire (regiunea/ localitatea):</w:t>
            </w:r>
          </w:p>
        </w:tc>
        <w:tc>
          <w:tcPr>
            <w:tcW w:w="5761" w:type="dxa"/>
          </w:tcPr>
          <w:p w14:paraId="3B5F422D" w14:textId="77777777" w:rsidR="00126FF0" w:rsidRPr="003C0AD0" w:rsidRDefault="00126FF0" w:rsidP="00FF2A26">
            <w:pPr>
              <w:pBdr>
                <w:top w:val="nil"/>
                <w:left w:val="nil"/>
                <w:bottom w:val="nil"/>
                <w:right w:val="nil"/>
                <w:between w:val="nil"/>
              </w:pBdr>
              <w:rPr>
                <w:b/>
                <w:color w:val="000000" w:themeColor="text1"/>
                <w:sz w:val="18"/>
                <w:szCs w:val="18"/>
                <w:lang w:val="ro-RO"/>
              </w:rPr>
            </w:pPr>
            <w:r w:rsidRPr="003C0AD0">
              <w:rPr>
                <w:b/>
                <w:color w:val="000000" w:themeColor="text1"/>
                <w:sz w:val="18"/>
                <w:szCs w:val="18"/>
                <w:lang w:val="ro-RO"/>
              </w:rPr>
              <w:t xml:space="preserve">Nord – Est, Județul Bacău </w:t>
            </w:r>
          </w:p>
        </w:tc>
      </w:tr>
      <w:tr w:rsidR="00126FF0" w:rsidRPr="003C0AD0" w14:paraId="27BD92ED" w14:textId="77777777" w:rsidTr="00FF2A26">
        <w:tc>
          <w:tcPr>
            <w:tcW w:w="3119" w:type="dxa"/>
            <w:shd w:val="clear" w:color="auto" w:fill="BFBFBF" w:themeFill="background2"/>
          </w:tcPr>
          <w:p w14:paraId="0B12F86C"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Beneficiar/ beneficiari finali:</w:t>
            </w:r>
          </w:p>
        </w:tc>
        <w:tc>
          <w:tcPr>
            <w:tcW w:w="5761" w:type="dxa"/>
            <w:shd w:val="clear" w:color="auto" w:fill="BFBFBF" w:themeFill="background2"/>
          </w:tcPr>
          <w:p w14:paraId="71D0F311" w14:textId="77777777" w:rsidR="00126FF0" w:rsidRPr="003C0AD0" w:rsidRDefault="00126FF0" w:rsidP="00FF2A26">
            <w:pPr>
              <w:pBdr>
                <w:top w:val="nil"/>
                <w:left w:val="nil"/>
                <w:bottom w:val="nil"/>
                <w:right w:val="nil"/>
                <w:between w:val="nil"/>
              </w:pBdr>
              <w:spacing w:line="276" w:lineRule="auto"/>
              <w:rPr>
                <w:bCs w:val="0"/>
                <w:color w:val="000000"/>
                <w:sz w:val="18"/>
                <w:szCs w:val="18"/>
                <w:lang w:val="ro-RO"/>
              </w:rPr>
            </w:pPr>
            <w:r w:rsidRPr="003C0AD0">
              <w:rPr>
                <w:color w:val="000000"/>
                <w:sz w:val="18"/>
                <w:szCs w:val="18"/>
                <w:lang w:val="ro-RO"/>
              </w:rPr>
              <w:t>36.082 de elevi din județul Bacău au fost influențați pozitiv prin dotarea corespunzătoare a unităților/instituțiilor de învățământ cu echipamente de igienizare și dezinfectare, precum și prin furnizarea de echipamente de protecție personală adecvate crizei sanitare provocate de COVID-19. De asemenea, s-a observat o creștere a capacității de gestionare a crizei sanitare declanșate de virusul SARS-CoV-2.</w:t>
            </w:r>
          </w:p>
          <w:p w14:paraId="7809B6FA" w14:textId="77777777" w:rsidR="00126FF0" w:rsidRPr="003C0AD0" w:rsidRDefault="00126FF0" w:rsidP="00FF2A26">
            <w:pPr>
              <w:pBdr>
                <w:top w:val="nil"/>
                <w:left w:val="nil"/>
                <w:bottom w:val="nil"/>
                <w:right w:val="nil"/>
                <w:between w:val="nil"/>
              </w:pBdr>
              <w:spacing w:line="276" w:lineRule="auto"/>
              <w:rPr>
                <w:bCs w:val="0"/>
                <w:color w:val="000000"/>
                <w:sz w:val="18"/>
                <w:szCs w:val="18"/>
                <w:lang w:val="ro-RO"/>
              </w:rPr>
            </w:pPr>
            <w:r w:rsidRPr="003C0AD0">
              <w:rPr>
                <w:color w:val="000000"/>
                <w:sz w:val="18"/>
                <w:szCs w:val="18"/>
                <w:lang w:val="ro-RO"/>
              </w:rPr>
              <w:t xml:space="preserve">3.859 de angajați din instituțiile de învățământ din județul Bacău au fost influențați pozitiv și sprijiniți în livrarea unui act educațional sigur și de înaltă calitate, datorită dotării corespunzătoare a unităților/instituțiilor de învățământ cu echipamente de igienizare și dezinfectare, precum și </w:t>
            </w:r>
            <w:r w:rsidRPr="003C0AD0">
              <w:rPr>
                <w:color w:val="000000"/>
                <w:sz w:val="18"/>
                <w:szCs w:val="18"/>
                <w:lang w:val="ro-RO"/>
              </w:rPr>
              <w:lastRenderedPageBreak/>
              <w:t>furnizarea de echipament de protecție adecvat crizei sanitare provocate de COVID-19.</w:t>
            </w:r>
          </w:p>
        </w:tc>
      </w:tr>
      <w:tr w:rsidR="00126FF0" w:rsidRPr="003C0AD0" w14:paraId="54403117" w14:textId="77777777" w:rsidTr="00FF2A26">
        <w:tc>
          <w:tcPr>
            <w:tcW w:w="3119" w:type="dxa"/>
          </w:tcPr>
          <w:p w14:paraId="2EBA5C8D"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lastRenderedPageBreak/>
              <w:t>Obiective (general și specifice)</w:t>
            </w:r>
          </w:p>
        </w:tc>
        <w:tc>
          <w:tcPr>
            <w:tcW w:w="5761" w:type="dxa"/>
          </w:tcPr>
          <w:p w14:paraId="3E7D4784"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Obiectivul general</w:t>
            </w:r>
          </w:p>
          <w:p w14:paraId="672D78EE" w14:textId="77777777" w:rsidR="00126FF0" w:rsidRPr="003C0AD0" w:rsidRDefault="00126FF0" w:rsidP="00FF2A26">
            <w:pPr>
              <w:pBdr>
                <w:top w:val="nil"/>
                <w:left w:val="nil"/>
                <w:bottom w:val="nil"/>
                <w:right w:val="nil"/>
                <w:between w:val="nil"/>
              </w:pBdr>
              <w:spacing w:line="276" w:lineRule="auto"/>
              <w:ind w:firstLine="31"/>
              <w:rPr>
                <w:bCs w:val="0"/>
                <w:color w:val="000000" w:themeColor="text1"/>
                <w:sz w:val="18"/>
                <w:szCs w:val="18"/>
                <w:lang w:val="ro-RO"/>
              </w:rPr>
            </w:pPr>
            <w:r w:rsidRPr="003C0AD0">
              <w:rPr>
                <w:color w:val="000000" w:themeColor="text1"/>
                <w:sz w:val="18"/>
                <w:szCs w:val="18"/>
                <w:lang w:val="ro-RO"/>
              </w:rPr>
              <w:t>Obiectivul general al proiectului este protejarea sănătății populației în contextul pandemiei cauzate de COVID-19 și consolidarea capacității de reacție la criza de sănătate publică declanșată de răspândirea virusului SARS-CoV-2.</w:t>
            </w:r>
          </w:p>
          <w:p w14:paraId="56852477"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Obiective specifice</w:t>
            </w:r>
          </w:p>
          <w:p w14:paraId="4CD4D98C"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OS 1 – Îmbunătățirea capacității de gestionare a crizei sanitare provocate de virusul SARS-CoV-2 prin dotarea corespunzătoare a unităților/instituțiilor de învățământ de stat din județul Bacău.</w:t>
            </w:r>
          </w:p>
          <w:p w14:paraId="1CAAB46A"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OS 2 – Asigurarea unui mediu educațional sigur pentru elevi, profesori și comunitate prin dotarea corespunzătoare a unităților/instituțiilor de învățământ de stat din județul Bacău.</w:t>
            </w:r>
          </w:p>
          <w:p w14:paraId="5BD81734"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OS 3 – Impact pozitiv asupra a 36.082 de elevi din județul Bacău prin dotarea corespunzătoare a unităților/instituțiilor de învățământ cu echipamente de igienizare și dezinfectare, precum și cu echipament de protecție personală adecvat crizei sanitare provocate de COVID-19, și prin creșterea capacității de gestionare a crizei sanitare declanșate de virusul SARS-CoV-2.</w:t>
            </w:r>
          </w:p>
          <w:p w14:paraId="0BFF17C9"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OS 4 – Impact pozitiv/sprijinirea a 3.859 de angajați în instituțiile de învățământ din județul Bacău în livrarea unui act educațional sigur și de înaltă calitate prin dotarea corespunzătoare a unităților/instituțiilor de învățământ cu echipamente de igienizare și dezinfectare, precum și cu echipament de protecție adecvat crizei sanitare provocate de COVID-19.</w:t>
            </w:r>
          </w:p>
        </w:tc>
      </w:tr>
    </w:tbl>
    <w:p w14:paraId="3DA82C9A" w14:textId="77777777" w:rsidR="00126FF0" w:rsidRPr="003C0AD0" w:rsidRDefault="00126FF0" w:rsidP="00126FF0">
      <w:pPr>
        <w:pBdr>
          <w:top w:val="nil"/>
          <w:left w:val="nil"/>
          <w:bottom w:val="nil"/>
          <w:right w:val="nil"/>
          <w:between w:val="nil"/>
        </w:pBdr>
        <w:spacing w:after="0"/>
        <w:jc w:val="left"/>
        <w:rPr>
          <w:color w:val="000000"/>
          <w:lang w:val="ro-RO"/>
        </w:rPr>
      </w:pPr>
    </w:p>
    <w:p w14:paraId="77C3E356"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3     </w:t>
      </w:r>
      <w:r w:rsidRPr="00465914">
        <w:rPr>
          <w:rFonts w:eastAsiaTheme="minorHAnsi" w:cstheme="minorHAnsi"/>
          <w:b/>
          <w:color w:val="00467F"/>
          <w:lang w:val="ro-RO" w:eastAsia="en-US"/>
        </w:rPr>
        <w:t>Efecte ale intervenției și măsura în care rezolvă problemele identificate</w:t>
      </w:r>
    </w:p>
    <w:p w14:paraId="30F560D1"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color w:val="000000" w:themeColor="text1"/>
          <w:sz w:val="20"/>
          <w:szCs w:val="20"/>
          <w:lang w:val="ro-RO"/>
        </w:rPr>
        <w:t xml:space="preserve">Intervenția propusă în cadrul proiectului reprezintă un răspuns cuprinzător și eficient la problemele identificate în contextul pandemiei de COVID-19. Aceasta aduce îmbunătățiri semnificative în ceea ce privește standardele de igienă, siguranța elevilor și personalului școlar, continuitatea educației și gestionarea resurselor financiare, în 86 de școli din județul Bacău. </w:t>
      </w:r>
    </w:p>
    <w:p w14:paraId="508FEE18"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Standarde de igienă și dezinfectare:</w:t>
      </w:r>
      <w:r w:rsidRPr="003C0AD0">
        <w:rPr>
          <w:color w:val="000000" w:themeColor="text1"/>
          <w:sz w:val="20"/>
          <w:szCs w:val="20"/>
          <w:lang w:val="ro-RO"/>
        </w:rPr>
        <w:t xml:space="preserve"> Pandemia a creat o necesitate crescută de a menține standarde riguroase de igienă și dezinfectare în instituțiile de învățământ. Proiectul propune achiziționarea de echipamente de igienizare și dezinfectare de ultimă generație, cum ar fi stații de dezinfectant cu senzor, dispense de șervețele și coșuri de gunoi. Aceste echipamente sunt plasate strategic în școli pentru a facilita igienizarea regulată și eficientă a mâinilor și a suprafețelor. Astfel, se reduce riscul de răspândire a virusului în mediul școlar.</w:t>
      </w:r>
    </w:p>
    <w:p w14:paraId="3CADE317"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Echipamente de protecție personală (EPP)</w:t>
      </w:r>
      <w:r w:rsidRPr="003C0AD0">
        <w:rPr>
          <w:color w:val="000000" w:themeColor="text1"/>
          <w:sz w:val="20"/>
          <w:szCs w:val="20"/>
          <w:lang w:val="ro-RO"/>
        </w:rPr>
        <w:t>: Un alt aspect este furnizarea de EPP pentru elevi, personalul școlar și vizitatori. Proiectul propune achiziționarea de măști și alte echipamente necesare pentru a proteja sănătatea celor implicați în procesul educațional. Această măsură este esențială pentru a asigura un mediu de învățare sigur și pentru a motiva comunitatea școlară să respecte regulile și să adopte un comportament responsabil în cadrul pandemiei.</w:t>
      </w:r>
    </w:p>
    <w:p w14:paraId="75EDB10F"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p>
    <w:p w14:paraId="3AAE8622"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Aprovizionarea cu materiale consumabile:</w:t>
      </w:r>
      <w:r w:rsidRPr="003C0AD0">
        <w:rPr>
          <w:color w:val="000000" w:themeColor="text1"/>
          <w:sz w:val="20"/>
          <w:szCs w:val="20"/>
          <w:lang w:val="ro-RO"/>
        </w:rPr>
        <w:t xml:space="preserve"> Un alt aspect este asigurarea unui stoc constant de materiale consumabile, cum ar fi săpun, dezinfectant și alte biocide. Aceste materiale sunt esențiale pentru igienizarea regulată și pentru menținerea unui mediu sigur în școli. Proiectul se asigură că aceste materiale sunt întotdeauna disponibile pentru utilizare.</w:t>
      </w:r>
    </w:p>
    <w:p w14:paraId="545C9F97"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Protejarea bugetelor instituțiilor publice:</w:t>
      </w:r>
      <w:r w:rsidRPr="003C0AD0">
        <w:rPr>
          <w:color w:val="000000" w:themeColor="text1"/>
          <w:sz w:val="20"/>
          <w:szCs w:val="20"/>
          <w:lang w:val="ro-RO"/>
        </w:rPr>
        <w:t xml:space="preserve"> Pandemia a dus la o presiune financiară semnificativă asupra bugetelor instituțiilor publice, inclusiv a școlilor. Proiectul contribuie la reducerea acestei presiuni, deoarece furnizează finanțare </w:t>
      </w:r>
      <w:r w:rsidRPr="003C0AD0">
        <w:rPr>
          <w:color w:val="000000" w:themeColor="text1"/>
          <w:sz w:val="20"/>
          <w:szCs w:val="20"/>
          <w:lang w:val="ro-RO"/>
        </w:rPr>
        <w:lastRenderedPageBreak/>
        <w:t>pentru echipamente, materiale și resurse necesare pentru a face față cerințelor pandemiei. Astfel, instituțiile de învățământ pot gestiona mai eficient resursele financiare disponibile, fără a sacrifica siguranța și calitatea educației.</w:t>
      </w:r>
    </w:p>
    <w:p w14:paraId="00634A83"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Protecția continuității educației</w:t>
      </w:r>
      <w:r w:rsidRPr="003C0AD0">
        <w:rPr>
          <w:color w:val="000000" w:themeColor="text1"/>
          <w:sz w:val="20"/>
          <w:szCs w:val="20"/>
          <w:lang w:val="ro-RO"/>
        </w:rPr>
        <w:t>: Pandemia a avut un impact semnificativ asupra educației, cu școli închise și tranziția la învățământul online. Prin furnizarea de echipamente de igienă și protecție, proiectul contribuie la crearea unui mediu sigur care permite reluarea activităților școlare în condiții optime. Acest lucru este crucial pentru a asigura continuitatea educației și dezvoltarea elevilor, în ciuda presiunilor pandemice.</w:t>
      </w:r>
    </w:p>
    <w:p w14:paraId="7C2E3138"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b/>
          <w:color w:val="000000" w:themeColor="text1"/>
          <w:sz w:val="20"/>
          <w:szCs w:val="20"/>
          <w:lang w:val="ro-RO"/>
        </w:rPr>
        <w:t>Siguranța comunității locale:</w:t>
      </w:r>
      <w:r w:rsidRPr="003C0AD0">
        <w:rPr>
          <w:color w:val="000000" w:themeColor="text1"/>
          <w:sz w:val="20"/>
          <w:szCs w:val="20"/>
          <w:lang w:val="ro-RO"/>
        </w:rPr>
        <w:t xml:space="preserve"> Îmbunătățind standardele de igienă și dezinfectare în instituțiile de învățământ, proiectul contribuie la protejarea sănătății întregii comunități locale. Elevii și personalul școlar au familiile și comunitățile lor, iar prevenirea răspândirii virusului în școli ajută la protejarea întregii comunități.</w:t>
      </w:r>
    </w:p>
    <w:p w14:paraId="132322F1"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r w:rsidRPr="003C0AD0">
        <w:rPr>
          <w:color w:val="000000" w:themeColor="text1"/>
          <w:sz w:val="20"/>
          <w:szCs w:val="20"/>
          <w:lang w:val="ro-RO"/>
        </w:rPr>
        <w:t>În concluzie, intervenția propusă în cadrul proiectului nu numai că abordează problemele identificate în contextul pandemiei de COVID-19, dar și le rezolvă în mod eficient și sustenabil. Prin furnizarea de echipamente, materiale și resurse necesare, proiectul asigură că instituțiile de învățământ pot funcționa în condiții de siguranță, contribuind astfel la protejarea sănătății și educației elevilor și la gestionarea eficientă a resurselor financiare. Este o intervenție esențială și necesară în lupta împotriva pandemiei și în sprijinul comunităților locale.</w:t>
      </w:r>
    </w:p>
    <w:p w14:paraId="46002123" w14:textId="77777777" w:rsidR="00126FF0" w:rsidRPr="003C0AD0" w:rsidRDefault="00126FF0" w:rsidP="00126FF0">
      <w:pPr>
        <w:pBdr>
          <w:top w:val="nil"/>
          <w:left w:val="nil"/>
          <w:bottom w:val="nil"/>
          <w:right w:val="nil"/>
          <w:between w:val="nil"/>
        </w:pBdr>
        <w:spacing w:after="0" w:line="276" w:lineRule="auto"/>
        <w:rPr>
          <w:bCs w:val="0"/>
          <w:color w:val="000000" w:themeColor="text1"/>
          <w:sz w:val="20"/>
          <w:szCs w:val="20"/>
          <w:lang w:val="ro-RO"/>
        </w:rPr>
      </w:pPr>
    </w:p>
    <w:p w14:paraId="0E040E4A"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4     </w:t>
      </w:r>
      <w:r w:rsidRPr="00465914">
        <w:rPr>
          <w:rFonts w:eastAsiaTheme="minorHAnsi" w:cstheme="minorHAnsi"/>
          <w:b/>
          <w:color w:val="00467F"/>
          <w:lang w:val="ro-RO" w:eastAsia="en-US"/>
        </w:rPr>
        <w:t>Aspecte privind procesul de implementare</w:t>
      </w:r>
    </w:p>
    <w:p w14:paraId="4CA4E6CD" w14:textId="77777777" w:rsidR="00126FF0" w:rsidRPr="00465914" w:rsidRDefault="00126FF0" w:rsidP="00465914">
      <w:pPr>
        <w:pBdr>
          <w:top w:val="nil"/>
          <w:left w:val="nil"/>
          <w:bottom w:val="nil"/>
          <w:right w:val="nil"/>
          <w:between w:val="nil"/>
        </w:pBdr>
        <w:suppressAutoHyphens/>
        <w:spacing w:line="276" w:lineRule="auto"/>
        <w:rPr>
          <w:rFonts w:cstheme="minorHAnsi"/>
          <w:b/>
          <w:i/>
          <w:iCs/>
          <w:color w:val="0072AE"/>
          <w:sz w:val="20"/>
          <w:szCs w:val="20"/>
          <w:lang w:val="ro-RO"/>
        </w:rPr>
      </w:pPr>
      <w:r w:rsidRPr="00465914">
        <w:rPr>
          <w:b/>
          <w:i/>
          <w:iCs/>
          <w:color w:val="0072AE"/>
          <w:lang w:val="ro-RO"/>
        </w:rPr>
        <w:t>Activități planificate versus activități realizate</w:t>
      </w:r>
    </w:p>
    <w:p w14:paraId="6D372FF8" w14:textId="77777777" w:rsidR="00126FF0" w:rsidRPr="003C0AD0" w:rsidRDefault="00126FF0" w:rsidP="00126FF0">
      <w:pPr>
        <w:pBdr>
          <w:top w:val="nil"/>
          <w:left w:val="nil"/>
          <w:bottom w:val="nil"/>
          <w:right w:val="nil"/>
          <w:between w:val="nil"/>
        </w:pBdr>
        <w:spacing w:line="276" w:lineRule="auto"/>
        <w:rPr>
          <w:rFonts w:cstheme="minorHAnsi"/>
          <w:color w:val="000000"/>
          <w:sz w:val="20"/>
          <w:szCs w:val="20"/>
          <w:lang w:val="ro-RO"/>
        </w:rPr>
      </w:pPr>
      <w:r w:rsidRPr="003C0AD0">
        <w:rPr>
          <w:rFonts w:cstheme="minorHAnsi"/>
          <w:color w:val="0F0F0F"/>
          <w:sz w:val="20"/>
          <w:szCs w:val="20"/>
          <w:lang w:val="ro-RO"/>
        </w:rPr>
        <w:t>Proiectul a avut ca scop principal consolidarea capacității de gestionare a crizei sanitare COVID-19 în unitățile de învățământ preuniversitar din județul Bacău. Acest obiectiv a fost atins prin implementarea mai multor activități:</w:t>
      </w:r>
    </w:p>
    <w:p w14:paraId="793833B4"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b/>
          <w:color w:val="0F0F0F"/>
          <w:sz w:val="20"/>
          <w:szCs w:val="20"/>
          <w:lang w:val="ro-RO"/>
        </w:rPr>
        <w:t>Asigurarea dotărilor cu echipamente de protecție medicală:</w:t>
      </w:r>
      <w:r w:rsidRPr="003C0AD0">
        <w:rPr>
          <w:rFonts w:cstheme="minorHAnsi"/>
          <w:color w:val="0F0F0F"/>
          <w:sz w:val="20"/>
          <w:szCs w:val="20"/>
          <w:lang w:val="ro-RO"/>
        </w:rPr>
        <w:t xml:space="preserve"> Această activitate a constat în achiziționarea și distribuirea de echipamente de protecție medicală, cum ar fi măști, dezinfectanți și echipamente de igienizare, către 86 de unități de învățământ preuniversitar de stat din județul Bacău. Aceasta a contribuit la creșterea capacității acestor unități de a gestiona pandemia de COVID-19 și de a proteja elevii și personalul.</w:t>
      </w:r>
    </w:p>
    <w:p w14:paraId="7C246EE8"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b/>
          <w:color w:val="0F0F0F"/>
          <w:sz w:val="20"/>
          <w:szCs w:val="20"/>
          <w:lang w:val="ro-RO"/>
        </w:rPr>
        <w:t>Asigurarea gestionării corespunzătoare a procesului de implementare a proiectului:</w:t>
      </w:r>
      <w:r w:rsidRPr="003C0AD0">
        <w:rPr>
          <w:rFonts w:cstheme="minorHAnsi"/>
          <w:color w:val="0F0F0F"/>
          <w:sz w:val="20"/>
          <w:szCs w:val="20"/>
          <w:lang w:val="ro-RO"/>
        </w:rPr>
        <w:t xml:space="preserve"> Pentru a se asigura că proiectul a fost implementat în mod corespunzător, s-au dezvoltat proceduri și planuri de monitorizare internă. Au avut loc șase întâlniri ale echipei de management a proiectului pentru a coordona activitățile și pentru a se asigura că toate cererile de pre finanțare și cererile de rambursare au fost elaborate și gestionate eficient.</w:t>
      </w:r>
    </w:p>
    <w:p w14:paraId="1CBFB77D"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b/>
          <w:color w:val="0F0F0F"/>
          <w:sz w:val="20"/>
          <w:szCs w:val="20"/>
          <w:lang w:val="ro-RO"/>
        </w:rPr>
        <w:t xml:space="preserve">Asigurarea acțiunilor obligatorii privind transparența : </w:t>
      </w:r>
      <w:r w:rsidRPr="003C0AD0">
        <w:rPr>
          <w:rFonts w:cstheme="minorHAnsi"/>
          <w:color w:val="0F0F0F"/>
          <w:sz w:val="20"/>
          <w:szCs w:val="20"/>
          <w:lang w:val="ro-RO"/>
        </w:rPr>
        <w:t>Această activitate a implicat achiziționarea unui serviciu de informare și promovare, precum și publicarea de comunicate de presă și afișarea de materiale informative. Scopul a fost de a informa comunitatea locală cu privire la proiectul finanțat din fonduri europene și de a asigura transparența în gestionarea acestor fonduri.</w:t>
      </w:r>
    </w:p>
    <w:p w14:paraId="4891D87A" w14:textId="3312B9B2"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color w:val="0F0F0F"/>
          <w:sz w:val="20"/>
          <w:szCs w:val="20"/>
          <w:lang w:val="ro-RO"/>
        </w:rPr>
        <w:t>Proiectul a inclus, de asemenea, achiziționarea unui serviciu de audit financiar și certificarea documentelor de plată aferente proiectului de către un auditor independent. Acest lucru a contribuit la asigurarea unei gestionări corecte și transparente a resurselor financiare alocate proiectului.</w:t>
      </w:r>
    </w:p>
    <w:p w14:paraId="1E2AA1CF"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color w:val="0F0F0F"/>
          <w:sz w:val="20"/>
          <w:szCs w:val="20"/>
          <w:lang w:val="ro-RO"/>
        </w:rPr>
        <w:t>Cu toate că au existat unele întârzieri în implementarea proiectului, acesta a avut un impact pozitiv în consolidarea capacității de gestionare a pandemiei de COVID-19 în unitățile de învățământ din județul Bacău. Echipamentele și resursele achiziționate au fost esențiale pentru prevenirea răspândirii virusului în școli și au rămas disponibile și după încheierea pandemiei, contribuind la asigurarea unui mediu mai sigur pentru elevi și personalul școlar.</w:t>
      </w:r>
    </w:p>
    <w:p w14:paraId="648E3260" w14:textId="77777777" w:rsidR="00126FF0" w:rsidRPr="00465914" w:rsidRDefault="00126FF0" w:rsidP="00465914">
      <w:pPr>
        <w:pBdr>
          <w:top w:val="nil"/>
          <w:left w:val="nil"/>
          <w:bottom w:val="nil"/>
          <w:right w:val="nil"/>
          <w:between w:val="nil"/>
        </w:pBdr>
        <w:suppressAutoHyphens/>
        <w:spacing w:line="276" w:lineRule="auto"/>
        <w:rPr>
          <w:b/>
          <w:bCs w:val="0"/>
          <w:i/>
          <w:iCs/>
          <w:color w:val="0072AE"/>
          <w:lang w:val="ro-RO"/>
        </w:rPr>
      </w:pPr>
      <w:r w:rsidRPr="00465914">
        <w:rPr>
          <w:b/>
          <w:bCs w:val="0"/>
          <w:i/>
          <w:iCs/>
          <w:color w:val="0072AE"/>
          <w:lang w:val="ro-RO"/>
        </w:rPr>
        <w:t xml:space="preserve">Indicatori </w:t>
      </w:r>
    </w:p>
    <w:p w14:paraId="3E2F8536"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color w:val="0F0F0F"/>
          <w:sz w:val="20"/>
          <w:szCs w:val="20"/>
          <w:lang w:val="ro-RO"/>
        </w:rPr>
        <w:t xml:space="preserve">În cadrul proiectului, au fost stabiliți mai mulți indicatori pentru a evalua și monitoriza progresul și impactul acestuia. Acești indicatori au fost utilizați pentru a măsura eficacitatea și succesul proiectului. </w:t>
      </w:r>
    </w:p>
    <w:p w14:paraId="40163784"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b/>
          <w:color w:val="0F0F0F"/>
          <w:sz w:val="20"/>
          <w:szCs w:val="20"/>
          <w:lang w:val="ro-RO"/>
        </w:rPr>
        <w:lastRenderedPageBreak/>
        <w:t>Indicatorul de rezultat al POIM 2S132:</w:t>
      </w:r>
      <w:r w:rsidRPr="003C0AD0">
        <w:rPr>
          <w:rFonts w:cstheme="minorHAnsi"/>
          <w:color w:val="0F0F0F"/>
          <w:sz w:val="20"/>
          <w:szCs w:val="20"/>
          <w:lang w:val="ro-RO"/>
        </w:rPr>
        <w:t xml:space="preserve"> Numărul de elevi/profesori influențați pozitiv de creșterea capacității de gestionare a virusului SARS-CoV-2 prin dotarea realizată în cadrul proiectului.</w:t>
      </w:r>
    </w:p>
    <w:p w14:paraId="2F5CA70F"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b/>
          <w:color w:val="0F0F0F"/>
          <w:sz w:val="20"/>
          <w:szCs w:val="20"/>
          <w:lang w:val="ro-RO"/>
        </w:rPr>
        <w:t>Indicatorii suplimentari de realizare:</w:t>
      </w:r>
      <w:r w:rsidRPr="003C0AD0">
        <w:rPr>
          <w:rFonts w:cstheme="minorHAnsi"/>
          <w:color w:val="0F0F0F"/>
          <w:sz w:val="20"/>
          <w:szCs w:val="20"/>
          <w:lang w:val="ro-RO"/>
        </w:rPr>
        <w:t xml:space="preserve"> Numărul de elevi/profesori influențați pozitiv de creșterea capacității de gestionare a virusului SARS-CoV-2 prin dotarea realizată în cadrul proiectului.</w:t>
      </w:r>
    </w:p>
    <w:p w14:paraId="1081B7B4" w14:textId="77777777" w:rsidR="00126FF0" w:rsidRPr="003C0AD0" w:rsidRDefault="00126FF0" w:rsidP="00126FF0">
      <w:pPr>
        <w:pBdr>
          <w:top w:val="nil"/>
          <w:left w:val="nil"/>
          <w:bottom w:val="nil"/>
          <w:right w:val="nil"/>
          <w:between w:val="nil"/>
        </w:pBdr>
        <w:spacing w:line="276" w:lineRule="auto"/>
        <w:rPr>
          <w:color w:val="000000"/>
          <w:lang w:val="ro-RO"/>
        </w:rPr>
      </w:pPr>
      <w:r w:rsidRPr="003C0AD0">
        <w:rPr>
          <w:rFonts w:cstheme="minorHAnsi"/>
          <w:color w:val="0F0F0F"/>
          <w:sz w:val="20"/>
          <w:szCs w:val="20"/>
          <w:lang w:val="ro-RO"/>
        </w:rPr>
        <w:t>Acești indicatori au fost utilizați pentru a evalua impactul proiectului asupra comunității școlare și a capacității de gestionare a pandemiei de COVID-19 în unitățile de învățământ din județul Bacău. Prin urmărirea acestor indicatori, autoritățile au putut să măsoare cât de eficientă a fost implementarea proiectului în atingerea obiectivelor sale.</w:t>
      </w:r>
      <w:r w:rsidRPr="003C0AD0">
        <w:rPr>
          <w:lang w:val="ro-RO"/>
        </w:rPr>
        <w:t xml:space="preserve"> </w:t>
      </w:r>
      <w:r w:rsidRPr="003C0AD0">
        <w:rPr>
          <w:rFonts w:cstheme="minorHAnsi"/>
          <w:color w:val="0F0F0F"/>
          <w:sz w:val="20"/>
          <w:szCs w:val="20"/>
          <w:lang w:val="ro-RO"/>
        </w:rPr>
        <w:t>Indicatorii de rezultat și indicatorii suplimentari au fost stabiliți pentru a măsura progresul și succesul proiectului și au fost îndepliniți în cadrul proiectului descris. Acest lucru înseamnă că numărul de elevi și profesori care au beneficiat de creșterea capacității de gestionare a virusului SARS-CoV-2 prin dotarea realizată în proiect a fost în concordanță cu obiectivele stabilite inițial. Prin urmare, proiectul a fost un succes în atingerea scopurilor sale și a contribuit la îmbunătățirea condițiilor de siguranță în unitățile de învățământ din județul Bacău în contextul pandemiei de COVID-19.</w:t>
      </w:r>
    </w:p>
    <w:p w14:paraId="5B713248" w14:textId="77777777" w:rsidR="00126FF0" w:rsidRPr="00465914" w:rsidRDefault="00126FF0" w:rsidP="00465914">
      <w:pPr>
        <w:pBdr>
          <w:top w:val="nil"/>
          <w:left w:val="nil"/>
          <w:bottom w:val="nil"/>
          <w:right w:val="nil"/>
          <w:between w:val="nil"/>
        </w:pBdr>
        <w:suppressAutoHyphens/>
        <w:spacing w:line="276" w:lineRule="auto"/>
        <w:rPr>
          <w:b/>
          <w:bCs w:val="0"/>
          <w:i/>
          <w:iCs/>
          <w:color w:val="0072AE"/>
          <w:lang w:val="ro-RO"/>
        </w:rPr>
      </w:pPr>
      <w:r w:rsidRPr="00465914">
        <w:rPr>
          <w:b/>
          <w:bCs w:val="0"/>
          <w:i/>
          <w:iCs/>
          <w:color w:val="0072AE"/>
          <w:lang w:val="ro-RO"/>
        </w:rPr>
        <w:t>Procesul de management și implementare</w:t>
      </w:r>
    </w:p>
    <w:p w14:paraId="20A2CF59"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Procesul de management și implementare al proiectului a fost influențat de o serie de factori, atât pozitivi, cât și negativi. Factorii pozitivi au inclus o echipă de proiect cu o capacitate managerială solidă și un angajament ferm din partea beneficiarului, ceea ce a contribuit semnificativ la implementarea eficientă a proiectului. Unul dintre rezultatele pozitive majore ale proiectului a fost protejarea bugetelor instituțiilor de învățământ din județul Bacău, oferind finanțare pentru resursele necesare pentru gestionarea pandemiei, astfel încât acestea să poată menține calitatea educației.</w:t>
      </w:r>
    </w:p>
    <w:p w14:paraId="20F93EFC"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Pe de altă parte, factorii negativi au inclus întârzieri semnificative în procesul de evaluare și contractare a proiectului. Contractul de finanțare a fost semnat abia în iunie 2022, în ciuda începerii procesului în decembrie 2020. De asemenea, un alt factor negativ a fost lipsa ofertanților în cazul anumitor produse, ceea ce a determinat suspendarea procedurilor de achiziție. De exemplu, evaluarea pentru achizițiile pentru dezinfectant pentru mâini, dezinfectant pentru suprafețe mici, stații de dezinfectare, a fost întârziată din cauza contestației depuse de operatorul economic G.B INDCO SRL, ceea ce a dus la suspendarea procedurii până la emiterea deciziei CNSC.</w:t>
      </w:r>
      <w:r w:rsidRPr="003C0AD0">
        <w:rPr>
          <w:lang w:val="ro-RO"/>
        </w:rPr>
        <w:t xml:space="preserve"> </w:t>
      </w:r>
      <w:r w:rsidRPr="003C0AD0">
        <w:rPr>
          <w:color w:val="000000"/>
          <w:sz w:val="20"/>
          <w:szCs w:val="20"/>
          <w:lang w:val="ro-RO"/>
        </w:rPr>
        <w:t>Birocrația excesivă a reprezentat, totodată, un factor negativ care a influențat procesul de implementare. Aceasta a dus la întârzieri semnificative în procedurile de achiziție și contractare, cu impact direct asupra capacității de a finaliza proiectul în timp util.</w:t>
      </w:r>
    </w:p>
    <w:p w14:paraId="14F1FF20"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 xml:space="preserve">În ciuda acestor provocări, angajamentul ferm au permis proiectului să își atingă obiectivele propuse, contribuind la creșterea siguranței și prevenirii infecțiilor cu virusul SARS-CoV-2 în rândul elevilor, cadrelor didactice și personalului administrativ din cadrul celor 86 de </w:t>
      </w:r>
      <w:r w:rsidRPr="003C0AD0">
        <w:rPr>
          <w:rFonts w:cstheme="minorHAnsi"/>
          <w:color w:val="0F0F0F"/>
          <w:sz w:val="20"/>
          <w:szCs w:val="20"/>
          <w:lang w:val="ro-RO"/>
        </w:rPr>
        <w:t>unitățile de învățământ din județul Bacău</w:t>
      </w:r>
      <w:r w:rsidRPr="003C0AD0">
        <w:rPr>
          <w:color w:val="000000"/>
          <w:sz w:val="20"/>
          <w:szCs w:val="20"/>
          <w:lang w:val="ro-RO"/>
        </w:rPr>
        <w:t>.</w:t>
      </w:r>
    </w:p>
    <w:p w14:paraId="22D51D3C"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5     </w:t>
      </w:r>
      <w:r w:rsidRPr="00465914">
        <w:rPr>
          <w:rFonts w:eastAsiaTheme="minorHAnsi" w:cstheme="minorHAnsi"/>
          <w:b/>
          <w:color w:val="00467F"/>
          <w:lang w:val="ro-RO" w:eastAsia="en-US"/>
        </w:rPr>
        <w:t>Eficiența intervențiilor</w:t>
      </w:r>
    </w:p>
    <w:p w14:paraId="64CF3985"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Eficiența intervențiilor desfășurate în cadrul mecanismului REACT EU și sprijinul acordat au fost adecvate și au contribuit la atenuarea efectelor crizei COVID-19. Totuși, este important de menționat că procesul de contractare a intervenției s-a întârziat până spre sfârșitul pandemiei.</w:t>
      </w:r>
      <w:r w:rsidRPr="003C0AD0">
        <w:rPr>
          <w:lang w:val="ro-RO"/>
        </w:rPr>
        <w:t xml:space="preserve"> </w:t>
      </w:r>
      <w:r w:rsidRPr="003C0AD0">
        <w:rPr>
          <w:color w:val="000000"/>
          <w:sz w:val="20"/>
          <w:szCs w:val="20"/>
          <w:lang w:val="ro-RO"/>
        </w:rPr>
        <w:t>Eficiența intervenției a fost evidentă în rezultatele obținute. Proiectul a contribuit semnificativ la îmbunătățirea capacității de gestionare a pandemiei de COVID-19 în unitățile de învățământ preuniversitar din județul Bacău. Acesta a furnizat resursele necesare, inclusiv echipamente de igienizare și dezinfectare de ultimă generație, echipamente de protecție personală și materiale consumabile, asigurând un mediu sigur pentru elevi, profesori și personalul școlar. De asemenea, proiectul a avut un impact pozitiv asupra comunității locale, contribuind la prevenirea răspândirii virusului în școli și, implicit, în comunitatea înconjurătoare. Protejarea sănătății elevilor și a personalului școlar a fost o prioritate, iar proiectul a reușit să asigure această protecție.</w:t>
      </w:r>
    </w:p>
    <w:p w14:paraId="7CDEA264" w14:textId="77777777" w:rsidR="00126FF0" w:rsidRPr="003C0AD0" w:rsidRDefault="00126FF0" w:rsidP="00126FF0">
      <w:pPr>
        <w:pBdr>
          <w:top w:val="nil"/>
          <w:left w:val="nil"/>
          <w:bottom w:val="nil"/>
          <w:right w:val="nil"/>
          <w:between w:val="nil"/>
        </w:pBdr>
        <w:spacing w:line="276" w:lineRule="auto"/>
        <w:rPr>
          <w:bCs w:val="0"/>
          <w:color w:val="000000"/>
          <w:sz w:val="20"/>
          <w:szCs w:val="20"/>
          <w:lang w:val="ro-RO"/>
        </w:rPr>
      </w:pPr>
      <w:r w:rsidRPr="003C0AD0">
        <w:rPr>
          <w:color w:val="000000"/>
          <w:sz w:val="20"/>
          <w:szCs w:val="20"/>
          <w:lang w:val="ro-RO"/>
        </w:rPr>
        <w:t>În plus, intervenția a contribuit la protejarea bugetelor instituțiilor de învățământ, asigurând finanțarea necesară pentru gestionarea cerințelor pandemiei fără a compromite calitatea educației.</w:t>
      </w:r>
    </w:p>
    <w:p w14:paraId="0408D8EF" w14:textId="77777777" w:rsidR="00126FF0" w:rsidRPr="003C0AD0" w:rsidRDefault="00126FF0" w:rsidP="00126FF0">
      <w:pPr>
        <w:pBdr>
          <w:top w:val="nil"/>
          <w:left w:val="nil"/>
          <w:bottom w:val="nil"/>
          <w:right w:val="nil"/>
          <w:between w:val="nil"/>
        </w:pBdr>
        <w:spacing w:line="276" w:lineRule="auto"/>
        <w:rPr>
          <w:bCs w:val="0"/>
          <w:color w:val="000000"/>
          <w:sz w:val="20"/>
          <w:szCs w:val="20"/>
          <w:lang w:val="ro-RO"/>
        </w:rPr>
      </w:pPr>
      <w:r w:rsidRPr="003C0AD0">
        <w:rPr>
          <w:color w:val="000000"/>
          <w:sz w:val="20"/>
          <w:szCs w:val="20"/>
          <w:lang w:val="ro-RO"/>
        </w:rPr>
        <w:lastRenderedPageBreak/>
        <w:t>În concluzie, eficiența intervenției a fost evidentă în îndeplinirea obiectivelor proiectului și în crearea unui mediu sigur și protejat în unitățile de învățământ din județul Bacău. Astfel, această intervenție a avut un impact pozitiv asupra siguranței și sănătății membrilor comunității școlare în timpul pandemiei și după finalizarea acesteia.</w:t>
      </w:r>
    </w:p>
    <w:p w14:paraId="6276ED03"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6     </w:t>
      </w:r>
      <w:r w:rsidRPr="00465914">
        <w:rPr>
          <w:rFonts w:eastAsiaTheme="minorHAnsi" w:cstheme="minorHAnsi"/>
          <w:b/>
          <w:color w:val="00467F"/>
          <w:lang w:val="ro-RO" w:eastAsia="en-US"/>
        </w:rPr>
        <w:t>Concluzii</w:t>
      </w:r>
    </w:p>
    <w:p w14:paraId="076F8208"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themeColor="text1"/>
          <w:sz w:val="20"/>
          <w:szCs w:val="20"/>
          <w:lang w:val="ro-RO"/>
        </w:rPr>
        <w:t xml:space="preserve">Pandemia a creat o necesitate crescută de a menține standarde riguroase de igienă și dezinfectare în instituțiile de învățământ. Proiectul </w:t>
      </w:r>
      <w:r w:rsidRPr="003C0AD0">
        <w:rPr>
          <w:color w:val="000000"/>
          <w:sz w:val="20"/>
          <w:szCs w:val="20"/>
          <w:lang w:val="ro-RO"/>
        </w:rPr>
        <w:t xml:space="preserve">a contribuit la îmbunătățirea acestor standarde prin achiziționarea de echipamente de igienizare și dezinfectare de ultimă generație, precum stații de dezinfectant, dispense de șervețele și coșuri de gunoi. Aceste echipamente au fost plasate strategic în școli pentru a facilita igienizarea regulată și eficientă a mâinilor și a suprafețelor, reducând astfel riscul de răspândire a virusului în mediul școlar. </w:t>
      </w:r>
    </w:p>
    <w:p w14:paraId="5BDC1CA2"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Proiectul a asigurat achiziționarea de măști și alte echipamente necesare pentru a proteja sănătatea celor implicați în procesul educațional. Această măsură a fost esențială pentru a crea un mediu de învățare sigur și pentru a motiva comunitatea școlară să respecte regulile și să adopte un comportament responsabil în cadrul pandemiei.</w:t>
      </w:r>
    </w:p>
    <w:p w14:paraId="264367BE"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Proiectul a asigurat, de asemenea, un stoc constant de materiale consumabile, cum ar fi săpun, dezinfectant și alte biocide. Aceste materiale au fost esențiale pentru igienizarea regulată și menținerea unui mediu sigur în școli. Proiectul s-a asigurat că aceste materiale au fost întotdeauna disponibile pentru utilizare.</w:t>
      </w:r>
    </w:p>
    <w:p w14:paraId="02EFA54A"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Pandemia a exercitat o presiune financiară semnificativă asupra bugetelor instituțiilor de învățământ, inclusiv a școlilor din județul Bacău. Proiectul a contribuit la reducerea acestei presiuni, deoarece a furnizat finanțare pentru echipamente, materiale și resurse necesare pentru a face față cerințelor pandemiei. Astfel, instituțiile de învățământ au putut gestiona mai eficient resursele financiare disponibile, fără a sacrifica siguranța și calitatea educației.</w:t>
      </w:r>
    </w:p>
    <w:p w14:paraId="3EA4C360"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sz w:val="20"/>
          <w:szCs w:val="20"/>
          <w:lang w:val="ro-RO"/>
        </w:rPr>
        <w:t>Pandemia a avut un impact sem</w:t>
      </w:r>
      <w:r w:rsidRPr="003C0AD0">
        <w:rPr>
          <w:color w:val="000000" w:themeColor="text1"/>
          <w:sz w:val="20"/>
          <w:szCs w:val="20"/>
          <w:lang w:val="ro-RO"/>
        </w:rPr>
        <w:t>nificativ asupra educației, cu școli închise și tranziția la învățământul online. Prin furnizarea de echipamente de igienă și protecție, proiectul a contribuit la crearea unui mediu sigur care a permis reluarea activităților școlare în condiții optime. Acest lucru a fost crucial pentru a asigura continuitatea educației și dezvoltarea elevilor, în ciuda presiunilor pandemice.</w:t>
      </w:r>
    </w:p>
    <w:p w14:paraId="51E81C42"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Îmbunătățind standardele de igienă și dezinfectare în instituțiile de învățământ, proiectul a contribuit la protejarea sănătății întregii comunități locale. Elevii și personalul școlar au familiile și comunitățile lor, iar prevenirea răspândirii virusului în școli a ajutat la protejarea întregii comunități.</w:t>
      </w:r>
    </w:p>
    <w:p w14:paraId="5090ED69"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Procesul de management și implementare al proiectului a fost influențat de mai mulți factori, atât pozitivi, cât și negativi. Factorii pozitivi au inclus o echipă de proiect cu o capacitate managerială solidă și un angajament ferm din partea beneficiarului, ceea ce a contribuit semnificativ la implementarea eficientă a proiectului. Unul dintre rezultatele pozitive majore ale proiectului a fost protejarea bugetelor instituțiilor de învățământ din județul Bacău, oferind finanțare pentru resursele necesare pentru gestionarea pandemiei, astfel încât acestea să poată menține calitatea educației.</w:t>
      </w:r>
    </w:p>
    <w:p w14:paraId="62F0C263"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Pe de altă parte, factorii negativi au inclus întârzieri semnificative în procesul de evaluare și contractare a proiectului. Contractul de finanțare a fost semnat abia în iunie 2022, în ciuda începerii procesului în decembrie 2020.</w:t>
      </w:r>
    </w:p>
    <w:p w14:paraId="495E49B9"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Eficiența intervenției desfășurate în cadrul mecanismului REACT EU și sprijinul acordat au fost adecvate și au contribuit la atenuarea efectelor crizei COVID-19. Totuși, este important de menționat că procesul de contractare a intervenției s-a întârziat până spre sfârșitul pandemiei. Cu toate acestea, eficiența intervenției a fost evidentă în rezultatele obținute.</w:t>
      </w:r>
    </w:p>
    <w:p w14:paraId="413F1E6A"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În concluzie, eficiența intervenției a fost evidentă în îndeplinirea obiectivelor proiectului și în crearea unui mediu sigur și protejat în unitățile de învățământ din județul Bacău în contextul pandemiei de COVID-19, contribuind la protejarea sănătății comunității școlare și la gestionarea eficientă a resurselor financiare. Cu toate provocările întâmpinate pe parcursul implementării, proiectul a reușit să își atingă scopurile și să ofere beneficii semnificative comunității școlare și comunității locale în lupta împotriva pandemiei.</w:t>
      </w:r>
    </w:p>
    <w:p w14:paraId="6F747300" w14:textId="77777777" w:rsidR="00126FF0" w:rsidRPr="00D20C1F" w:rsidRDefault="00126FF0" w:rsidP="00D20C1F">
      <w:pPr>
        <w:pStyle w:val="Titlu3Heading3"/>
        <w:numPr>
          <w:ilvl w:val="0"/>
          <w:numId w:val="0"/>
        </w:numPr>
        <w:rPr>
          <w:color w:val="007F8F" w:themeColor="accent2" w:themeShade="BF"/>
          <w:lang w:eastAsia="ar-SA"/>
        </w:rPr>
      </w:pPr>
      <w:bookmarkStart w:id="100" w:name="_Toc154147228"/>
      <w:r w:rsidRPr="00D20C1F">
        <w:rPr>
          <w:color w:val="007F8F" w:themeColor="accent2" w:themeShade="BF"/>
          <w:lang w:eastAsia="ar-SA"/>
        </w:rPr>
        <w:lastRenderedPageBreak/>
        <w:t>Studiu de caz OS 10.1: Proiect „Prevenție și responsabilitate în lupta cu pandemia generată de virusul SARS-CoV-2” Cod SMIS 146822</w:t>
      </w:r>
      <w:bookmarkEnd w:id="100"/>
    </w:p>
    <w:p w14:paraId="616CB511" w14:textId="77777777" w:rsidR="00126FF0" w:rsidRPr="003C0AD0" w:rsidRDefault="00126FF0" w:rsidP="00126FF0">
      <w:pPr>
        <w:pBdr>
          <w:top w:val="nil"/>
          <w:left w:val="nil"/>
          <w:bottom w:val="nil"/>
          <w:right w:val="nil"/>
          <w:between w:val="nil"/>
        </w:pBdr>
        <w:spacing w:after="0" w:line="276" w:lineRule="auto"/>
        <w:rPr>
          <w:b/>
          <w:color w:val="000000"/>
          <w:lang w:val="ro-RO"/>
        </w:rPr>
      </w:pPr>
    </w:p>
    <w:p w14:paraId="226B46F0"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bCs w:val="0"/>
          <w:color w:val="00467F"/>
          <w:lang w:val="ro-RO"/>
        </w:rPr>
      </w:pPr>
      <w:r w:rsidRPr="00465914">
        <w:rPr>
          <w:rFonts w:cstheme="minorHAnsi"/>
          <w:b/>
          <w:color w:val="00467F"/>
          <w:lang w:val="ro-RO"/>
        </w:rPr>
        <w:t xml:space="preserve">1     </w:t>
      </w:r>
      <w:r w:rsidRPr="00465914">
        <w:rPr>
          <w:rFonts w:eastAsiaTheme="minorHAnsi" w:cstheme="minorHAnsi"/>
          <w:b/>
          <w:color w:val="00467F"/>
          <w:lang w:val="ro-RO" w:eastAsia="en-US"/>
        </w:rPr>
        <w:t>Introducere (context, aspecte metodologice)</w:t>
      </w:r>
    </w:p>
    <w:p w14:paraId="088D1F09" w14:textId="77777777" w:rsidR="00126FF0" w:rsidRPr="003C0AD0" w:rsidRDefault="00126FF0" w:rsidP="00126FF0">
      <w:pPr>
        <w:rPr>
          <w:rFonts w:cstheme="minorHAnsi"/>
          <w:sz w:val="20"/>
          <w:szCs w:val="20"/>
          <w:lang w:val="ro-RO"/>
        </w:rPr>
      </w:pPr>
      <w:r w:rsidRPr="003C0AD0">
        <w:rPr>
          <w:rFonts w:cstheme="minorHAnsi"/>
          <w:sz w:val="20"/>
          <w:szCs w:val="20"/>
          <w:lang w:val="ro-RO"/>
        </w:rPr>
        <w:t xml:space="preserve">Selecția Studiului de Caz (SdC) s-a realizat în urma unei analize detaliate a portofoliului de proiecte aferent </w:t>
      </w:r>
      <w:r w:rsidRPr="003C0AD0">
        <w:rPr>
          <w:rStyle w:val="apple-converted-space"/>
          <w:rFonts w:cstheme="minorHAnsi"/>
          <w:color w:val="000000"/>
          <w:sz w:val="20"/>
          <w:szCs w:val="20"/>
          <w:lang w:val="ro-RO"/>
        </w:rPr>
        <w:t> </w:t>
      </w:r>
      <w:r w:rsidRPr="003C0AD0">
        <w:rPr>
          <w:rFonts w:cstheme="minorHAnsi"/>
          <w:color w:val="000000"/>
          <w:sz w:val="20"/>
          <w:szCs w:val="20"/>
          <w:lang w:val="ro-RO"/>
        </w:rPr>
        <w:t>resurselor REACT-EU, Programul Operațional Infrastructură Mare (POIM) 2014-2020, Axa Prioritară 10 – Protejarea sănătății populației în contextul crizei sanitare cauzate de COVID-19, creșterea eficienței energetice și utilizarea surselor regenerabile de energie, OS 10.1. Sprijinirea ameliorării efectelor provocate de criză în contextul pandemiei de COVID-19</w:t>
      </w:r>
      <w:r w:rsidRPr="003C0AD0">
        <w:rPr>
          <w:rFonts w:cstheme="minorHAnsi"/>
          <w:sz w:val="20"/>
          <w:szCs w:val="20"/>
          <w:lang w:val="ro-RO"/>
        </w:rPr>
        <w:t xml:space="preserve"> și s-a bazat pe un set de criterii care reflectă varietatea și specificitatea intervențiilor finanțate. </w:t>
      </w:r>
    </w:p>
    <w:p w14:paraId="28EC5870" w14:textId="77777777" w:rsidR="00126FF0" w:rsidRPr="003C0AD0" w:rsidRDefault="00126FF0" w:rsidP="00126FF0">
      <w:pPr>
        <w:rPr>
          <w:rFonts w:cstheme="minorHAnsi"/>
          <w:sz w:val="20"/>
          <w:szCs w:val="20"/>
          <w:lang w:val="ro-RO"/>
        </w:rPr>
      </w:pPr>
      <w:r w:rsidRPr="003C0AD0">
        <w:rPr>
          <w:rFonts w:eastAsia="Times New Roman" w:cstheme="minorHAnsi"/>
          <w:color w:val="000000"/>
          <w:sz w:val="20"/>
          <w:szCs w:val="20"/>
          <w:lang w:val="ro-RO"/>
        </w:rPr>
        <w:t>La momentul realizării studiului de caz proiectul era în finalizat.</w:t>
      </w:r>
    </w:p>
    <w:p w14:paraId="0E09950F" w14:textId="77777777" w:rsidR="00126FF0" w:rsidRPr="003C0AD0" w:rsidRDefault="00126FF0" w:rsidP="00126FF0">
      <w:pPr>
        <w:rPr>
          <w:rFonts w:cstheme="minorHAnsi"/>
          <w:sz w:val="20"/>
          <w:szCs w:val="20"/>
          <w:lang w:val="ro-RO"/>
        </w:rPr>
      </w:pPr>
      <w:r w:rsidRPr="003C0AD0">
        <w:rPr>
          <w:rFonts w:cstheme="minorHAnsi"/>
          <w:sz w:val="20"/>
          <w:szCs w:val="20"/>
          <w:lang w:val="ro-RO"/>
        </w:rPr>
        <w:t xml:space="preserve">Pentru  elaborarea acestui SdC s-au folosit următoarele metode: </w:t>
      </w:r>
      <w:r w:rsidRPr="003C0AD0">
        <w:rPr>
          <w:color w:val="000000"/>
          <w:sz w:val="20"/>
          <w:szCs w:val="20"/>
          <w:lang w:val="ro-RO"/>
        </w:rPr>
        <w:t xml:space="preserve">Analiza documentară (cerere de finanțare, raport final de progres) </w:t>
      </w:r>
      <w:r w:rsidRPr="003C0AD0">
        <w:rPr>
          <w:rFonts w:cstheme="minorHAnsi"/>
          <w:sz w:val="20"/>
          <w:szCs w:val="20"/>
          <w:lang w:val="ro-RO"/>
        </w:rPr>
        <w:t xml:space="preserve"> și interviu</w:t>
      </w:r>
      <w:r w:rsidRPr="003C0AD0">
        <w:rPr>
          <w:color w:val="000000"/>
          <w:sz w:val="20"/>
          <w:szCs w:val="20"/>
          <w:lang w:val="ro-RO"/>
        </w:rPr>
        <w:t xml:space="preserve"> on-line</w:t>
      </w:r>
      <w:r w:rsidRPr="003C0AD0">
        <w:rPr>
          <w:rFonts w:cstheme="minorHAnsi"/>
          <w:sz w:val="20"/>
          <w:szCs w:val="20"/>
          <w:lang w:val="ro-RO"/>
        </w:rPr>
        <w:t xml:space="preserve">. </w:t>
      </w:r>
    </w:p>
    <w:p w14:paraId="20A82828" w14:textId="77777777" w:rsidR="00126FF0" w:rsidRPr="003C0AD0" w:rsidRDefault="00126FF0" w:rsidP="00126FF0">
      <w:pPr>
        <w:rPr>
          <w:rFonts w:cstheme="minorHAnsi"/>
          <w:color w:val="000000" w:themeColor="text1"/>
          <w:sz w:val="20"/>
          <w:szCs w:val="20"/>
          <w:lang w:val="ro-RO"/>
        </w:rPr>
      </w:pPr>
      <w:r w:rsidRPr="003C0AD0">
        <w:rPr>
          <w:rFonts w:cstheme="minorHAnsi"/>
          <w:color w:val="000000" w:themeColor="text1"/>
          <w:sz w:val="20"/>
          <w:szCs w:val="20"/>
          <w:lang w:val="ro-RO"/>
        </w:rPr>
        <w:t>Scopul studiului de caz este de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w:t>
      </w:r>
    </w:p>
    <w:p w14:paraId="6E1959D9"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2     </w:t>
      </w:r>
      <w:r w:rsidRPr="00465914">
        <w:rPr>
          <w:rFonts w:eastAsiaTheme="minorHAnsi" w:cstheme="minorHAnsi"/>
          <w:b/>
          <w:color w:val="00467F"/>
          <w:lang w:val="ro-RO" w:eastAsia="en-US"/>
        </w:rPr>
        <w:t xml:space="preserve">Informații despre proiect: </w:t>
      </w:r>
    </w:p>
    <w:tbl>
      <w:tblPr>
        <w:tblStyle w:val="GridTable4-Accent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20" w:firstRow="1" w:lastRow="0" w:firstColumn="0" w:lastColumn="0" w:noHBand="1" w:noVBand="1"/>
      </w:tblPr>
      <w:tblGrid>
        <w:gridCol w:w="3055"/>
        <w:gridCol w:w="6682"/>
      </w:tblGrid>
      <w:tr w:rsidR="00126FF0" w:rsidRPr="003C0AD0" w14:paraId="1356F3B0" w14:textId="77777777" w:rsidTr="00FF2A26">
        <w:trPr>
          <w:cnfStyle w:val="100000000000" w:firstRow="1" w:lastRow="0" w:firstColumn="0" w:lastColumn="0" w:oddVBand="0" w:evenVBand="0" w:oddHBand="0" w:evenHBand="0" w:firstRowFirstColumn="0" w:firstRowLastColumn="0" w:lastRowFirstColumn="0" w:lastRowLastColumn="0"/>
        </w:trPr>
        <w:tc>
          <w:tcPr>
            <w:tcW w:w="1569" w:type="pct"/>
            <w:tcBorders>
              <w:top w:val="none" w:sz="0" w:space="0" w:color="auto"/>
              <w:left w:val="none" w:sz="0" w:space="0" w:color="auto"/>
              <w:bottom w:val="none" w:sz="0" w:space="0" w:color="auto"/>
              <w:right w:val="none" w:sz="0" w:space="0" w:color="auto"/>
            </w:tcBorders>
            <w:shd w:val="clear" w:color="auto" w:fill="00204F"/>
          </w:tcPr>
          <w:p w14:paraId="5D98D96F" w14:textId="77777777" w:rsidR="00126FF0" w:rsidRPr="003C0AD0" w:rsidRDefault="00126FF0" w:rsidP="00FF2A26">
            <w:pPr>
              <w:pBdr>
                <w:top w:val="nil"/>
                <w:left w:val="nil"/>
                <w:bottom w:val="nil"/>
                <w:right w:val="nil"/>
                <w:between w:val="nil"/>
              </w:pBdr>
              <w:rPr>
                <w:b w:val="0"/>
                <w:sz w:val="20"/>
                <w:szCs w:val="20"/>
                <w:lang w:val="ro-RO"/>
              </w:rPr>
            </w:pPr>
            <w:r w:rsidRPr="003C0AD0">
              <w:rPr>
                <w:sz w:val="20"/>
                <w:szCs w:val="20"/>
                <w:lang w:val="ro-RO"/>
              </w:rPr>
              <w:t>Titlu proiect</w:t>
            </w:r>
          </w:p>
        </w:tc>
        <w:tc>
          <w:tcPr>
            <w:tcW w:w="3431" w:type="pct"/>
            <w:tcBorders>
              <w:top w:val="none" w:sz="0" w:space="0" w:color="auto"/>
              <w:left w:val="none" w:sz="0" w:space="0" w:color="auto"/>
              <w:bottom w:val="none" w:sz="0" w:space="0" w:color="auto"/>
              <w:right w:val="none" w:sz="0" w:space="0" w:color="auto"/>
            </w:tcBorders>
            <w:shd w:val="clear" w:color="auto" w:fill="00204F"/>
          </w:tcPr>
          <w:p w14:paraId="4BDA5E0D" w14:textId="77777777" w:rsidR="00126FF0" w:rsidRPr="003C0AD0" w:rsidRDefault="00126FF0" w:rsidP="00FF2A26">
            <w:pPr>
              <w:pBdr>
                <w:top w:val="nil"/>
                <w:left w:val="nil"/>
                <w:bottom w:val="nil"/>
                <w:right w:val="nil"/>
                <w:between w:val="nil"/>
              </w:pBdr>
              <w:rPr>
                <w:sz w:val="20"/>
                <w:szCs w:val="20"/>
                <w:lang w:val="ro-RO"/>
              </w:rPr>
            </w:pPr>
            <w:r w:rsidRPr="003C0AD0">
              <w:rPr>
                <w:rFonts w:cstheme="minorHAnsi"/>
                <w:sz w:val="20"/>
                <w:szCs w:val="20"/>
                <w:lang w:val="ro-RO"/>
              </w:rPr>
              <w:t>Prevenție și responsabilitate în lupta cu pandemia generată de virusul SARS-CoV-2</w:t>
            </w:r>
          </w:p>
        </w:tc>
      </w:tr>
      <w:tr w:rsidR="00126FF0" w:rsidRPr="003C0AD0" w14:paraId="02892B75" w14:textId="77777777" w:rsidTr="00FF2A26">
        <w:tc>
          <w:tcPr>
            <w:tcW w:w="1569" w:type="pct"/>
          </w:tcPr>
          <w:p w14:paraId="09CF6E0C"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Beneficiar/ Parteneri:</w:t>
            </w:r>
          </w:p>
        </w:tc>
        <w:tc>
          <w:tcPr>
            <w:tcW w:w="3431" w:type="pct"/>
          </w:tcPr>
          <w:p w14:paraId="75BD844B" w14:textId="77777777" w:rsidR="00126FF0" w:rsidRPr="003C0AD0" w:rsidRDefault="00126FF0" w:rsidP="00FF2A26">
            <w:pPr>
              <w:pBdr>
                <w:top w:val="nil"/>
                <w:left w:val="nil"/>
                <w:bottom w:val="nil"/>
                <w:right w:val="nil"/>
                <w:between w:val="nil"/>
              </w:pBdr>
              <w:rPr>
                <w:rFonts w:cstheme="minorHAnsi"/>
                <w:b/>
                <w:color w:val="000000" w:themeColor="text1"/>
                <w:sz w:val="20"/>
                <w:szCs w:val="20"/>
                <w:lang w:val="ro-RO"/>
              </w:rPr>
            </w:pPr>
            <w:r w:rsidRPr="003C0AD0">
              <w:rPr>
                <w:rFonts w:cstheme="minorHAnsi"/>
                <w:color w:val="1F1F1F"/>
                <w:sz w:val="20"/>
                <w:szCs w:val="20"/>
                <w:shd w:val="clear" w:color="auto" w:fill="FFFFFF"/>
                <w:lang w:val="ro-RO"/>
              </w:rPr>
              <w:t>Universitatea de Medicină și Farmacie ,,Iuliu Hațieganu" Cluj Napoca</w:t>
            </w:r>
          </w:p>
        </w:tc>
      </w:tr>
      <w:tr w:rsidR="00126FF0" w:rsidRPr="003C0AD0" w14:paraId="1DB37B85" w14:textId="77777777" w:rsidTr="00FF2A26">
        <w:tc>
          <w:tcPr>
            <w:tcW w:w="1569" w:type="pct"/>
            <w:shd w:val="clear" w:color="auto" w:fill="BFBFBF" w:themeFill="background2"/>
          </w:tcPr>
          <w:p w14:paraId="6354E4DE" w14:textId="77777777" w:rsidR="00126FF0" w:rsidRPr="003C0AD0" w:rsidRDefault="00126FF0" w:rsidP="00FF2A26">
            <w:pPr>
              <w:pBdr>
                <w:top w:val="nil"/>
                <w:left w:val="nil"/>
                <w:bottom w:val="nil"/>
                <w:right w:val="nil"/>
                <w:between w:val="nil"/>
              </w:pBdr>
              <w:rPr>
                <w:rFonts w:cstheme="minorHAnsi"/>
                <w:b/>
                <w:color w:val="000000" w:themeColor="text1"/>
                <w:sz w:val="20"/>
                <w:szCs w:val="20"/>
                <w:lang w:val="ro-RO"/>
              </w:rPr>
            </w:pPr>
            <w:r w:rsidRPr="003C0AD0">
              <w:rPr>
                <w:rFonts w:cstheme="minorHAnsi"/>
                <w:color w:val="000000" w:themeColor="text1"/>
                <w:sz w:val="20"/>
                <w:szCs w:val="20"/>
                <w:lang w:val="ro-RO"/>
              </w:rPr>
              <w:t xml:space="preserve">Buget: </w:t>
            </w:r>
          </w:p>
        </w:tc>
        <w:tc>
          <w:tcPr>
            <w:tcW w:w="3431" w:type="pct"/>
            <w:shd w:val="clear" w:color="auto" w:fill="BFBFBF" w:themeFill="background2"/>
          </w:tcPr>
          <w:p w14:paraId="4ADD0FC9" w14:textId="77777777" w:rsidR="00126FF0" w:rsidRPr="003C0AD0" w:rsidRDefault="00126FF0" w:rsidP="00FF2A26">
            <w:pPr>
              <w:pBdr>
                <w:top w:val="nil"/>
                <w:left w:val="nil"/>
                <w:bottom w:val="nil"/>
                <w:right w:val="nil"/>
                <w:between w:val="nil"/>
              </w:pBdr>
              <w:rPr>
                <w:rFonts w:cstheme="minorHAnsi"/>
                <w:b/>
                <w:color w:val="000000" w:themeColor="text1"/>
                <w:sz w:val="20"/>
                <w:szCs w:val="20"/>
                <w:lang w:val="ro-RO"/>
              </w:rPr>
            </w:pPr>
            <w:r w:rsidRPr="003C0AD0">
              <w:rPr>
                <w:rFonts w:cstheme="minorHAnsi"/>
                <w:color w:val="1F1F1F"/>
                <w:sz w:val="20"/>
                <w:szCs w:val="20"/>
                <w:shd w:val="clear" w:color="auto" w:fill="FFFFFF"/>
                <w:lang w:val="ro-RO"/>
              </w:rPr>
              <w:t>1.433.258,02</w:t>
            </w:r>
          </w:p>
        </w:tc>
      </w:tr>
      <w:tr w:rsidR="00126FF0" w:rsidRPr="003C0AD0" w14:paraId="7E93B146" w14:textId="77777777" w:rsidTr="00FF2A26">
        <w:tc>
          <w:tcPr>
            <w:tcW w:w="1569" w:type="pct"/>
          </w:tcPr>
          <w:p w14:paraId="09966D91"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Durata de implementare</w:t>
            </w:r>
          </w:p>
        </w:tc>
        <w:tc>
          <w:tcPr>
            <w:tcW w:w="3431" w:type="pct"/>
          </w:tcPr>
          <w:p w14:paraId="6AF61BC1" w14:textId="77777777" w:rsidR="00126FF0" w:rsidRPr="003C0AD0" w:rsidRDefault="00126FF0" w:rsidP="00FF2A26">
            <w:pPr>
              <w:pBdr>
                <w:top w:val="nil"/>
                <w:left w:val="nil"/>
                <w:bottom w:val="nil"/>
                <w:right w:val="nil"/>
                <w:between w:val="nil"/>
              </w:pBdr>
              <w:rPr>
                <w:bCs w:val="0"/>
                <w:color w:val="000000" w:themeColor="text1"/>
                <w:sz w:val="20"/>
                <w:szCs w:val="20"/>
                <w:lang w:val="ro-RO"/>
              </w:rPr>
            </w:pPr>
            <w:r w:rsidRPr="003C0AD0">
              <w:rPr>
                <w:color w:val="000000" w:themeColor="text1"/>
                <w:sz w:val="20"/>
                <w:szCs w:val="20"/>
                <w:lang w:val="ro-RO"/>
              </w:rPr>
              <w:t>24 luni</w:t>
            </w:r>
          </w:p>
        </w:tc>
      </w:tr>
      <w:tr w:rsidR="00126FF0" w:rsidRPr="003C0AD0" w14:paraId="1D817AC7" w14:textId="77777777" w:rsidTr="00FF2A26">
        <w:tc>
          <w:tcPr>
            <w:tcW w:w="1569" w:type="pct"/>
            <w:shd w:val="clear" w:color="auto" w:fill="BFBFBF" w:themeFill="background2"/>
          </w:tcPr>
          <w:p w14:paraId="0304B582"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Arie de acoperire (regiunea/ localitatea):</w:t>
            </w:r>
          </w:p>
        </w:tc>
        <w:tc>
          <w:tcPr>
            <w:tcW w:w="3431" w:type="pct"/>
            <w:shd w:val="clear" w:color="auto" w:fill="BFBFBF" w:themeFill="background2"/>
          </w:tcPr>
          <w:p w14:paraId="66B3DF11"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b/>
                <w:color w:val="000000" w:themeColor="text1"/>
                <w:sz w:val="20"/>
                <w:szCs w:val="20"/>
                <w:lang w:val="ro-RO"/>
              </w:rPr>
              <w:t xml:space="preserve">Nord – Vest, Județul Cluj, Municipiul Cluj Napoca </w:t>
            </w:r>
          </w:p>
        </w:tc>
      </w:tr>
      <w:tr w:rsidR="00126FF0" w:rsidRPr="003C0AD0" w14:paraId="622737AA" w14:textId="77777777" w:rsidTr="00FF2A26">
        <w:tc>
          <w:tcPr>
            <w:tcW w:w="1569" w:type="pct"/>
          </w:tcPr>
          <w:p w14:paraId="0B4FE87B"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Beneficiar/ beneficiari finali:</w:t>
            </w:r>
          </w:p>
        </w:tc>
        <w:tc>
          <w:tcPr>
            <w:tcW w:w="3431" w:type="pct"/>
          </w:tcPr>
          <w:p w14:paraId="13967567" w14:textId="77777777" w:rsidR="00126FF0" w:rsidRPr="003C0AD0" w:rsidRDefault="00126FF0" w:rsidP="00FF2A26">
            <w:pPr>
              <w:pBdr>
                <w:top w:val="nil"/>
                <w:left w:val="nil"/>
                <w:bottom w:val="nil"/>
                <w:right w:val="nil"/>
                <w:between w:val="nil"/>
              </w:pBdr>
              <w:spacing w:line="276" w:lineRule="auto"/>
              <w:ind w:left="35"/>
              <w:rPr>
                <w:bCs w:val="0"/>
                <w:color w:val="000000" w:themeColor="text1"/>
                <w:sz w:val="18"/>
                <w:szCs w:val="18"/>
                <w:lang w:val="ro-RO"/>
              </w:rPr>
            </w:pPr>
            <w:r w:rsidRPr="003C0AD0">
              <w:rPr>
                <w:color w:val="000000" w:themeColor="text1"/>
                <w:sz w:val="18"/>
                <w:szCs w:val="18"/>
                <w:lang w:val="ro-RO"/>
              </w:rPr>
              <w:t>Grupul țintă principal beneficiar al proiectului „Prevenție și responsabilitate în lupta cu pandemia generată de virusul SARS-CoV-2” este constituit din 370 de studenți din cadrul UMF, de la programele de studii nivel licență, specializarea Medicină Generală, Medicină Dentară și Farmacie. Aceștia beneficiază de burse sociale încadrându-se în una din următoarele categorii eligibile: studenți orfani, cei proveniți din casele de copii sau plasament familial, care nu realizează venituri, studenți a căror familie nu realizează, timp de 3 luni consecutive, un venit lunar net mediu pe membru de familie mai mare decât salariul minim pe economie, studenți proveniți din mediul rural, din familii cu venituri mici.</w:t>
            </w:r>
          </w:p>
          <w:p w14:paraId="0E22A52C" w14:textId="77777777" w:rsidR="00126FF0" w:rsidRPr="003C0AD0" w:rsidRDefault="00126FF0" w:rsidP="00FF2A26">
            <w:pPr>
              <w:pBdr>
                <w:top w:val="nil"/>
                <w:left w:val="nil"/>
                <w:bottom w:val="nil"/>
                <w:right w:val="nil"/>
                <w:between w:val="nil"/>
              </w:pBdr>
              <w:ind w:left="35"/>
              <w:rPr>
                <w:b/>
                <w:color w:val="000000" w:themeColor="text1"/>
                <w:sz w:val="18"/>
                <w:szCs w:val="18"/>
                <w:lang w:val="ro-RO"/>
              </w:rPr>
            </w:pPr>
          </w:p>
        </w:tc>
      </w:tr>
      <w:tr w:rsidR="00126FF0" w:rsidRPr="003C0AD0" w14:paraId="00D46506" w14:textId="77777777" w:rsidTr="00FF2A26">
        <w:tc>
          <w:tcPr>
            <w:tcW w:w="1569" w:type="pct"/>
            <w:shd w:val="clear" w:color="auto" w:fill="BFBFBF" w:themeFill="background2"/>
          </w:tcPr>
          <w:p w14:paraId="158F54D2" w14:textId="77777777" w:rsidR="00126FF0" w:rsidRPr="003C0AD0" w:rsidRDefault="00126FF0" w:rsidP="00FF2A26">
            <w:pPr>
              <w:pBdr>
                <w:top w:val="nil"/>
                <w:left w:val="nil"/>
                <w:bottom w:val="nil"/>
                <w:right w:val="nil"/>
                <w:between w:val="nil"/>
              </w:pBdr>
              <w:rPr>
                <w:b/>
                <w:color w:val="000000" w:themeColor="text1"/>
                <w:sz w:val="20"/>
                <w:szCs w:val="20"/>
                <w:lang w:val="ro-RO"/>
              </w:rPr>
            </w:pPr>
            <w:r w:rsidRPr="003C0AD0">
              <w:rPr>
                <w:color w:val="000000" w:themeColor="text1"/>
                <w:sz w:val="20"/>
                <w:szCs w:val="20"/>
                <w:lang w:val="ro-RO"/>
              </w:rPr>
              <w:t>Obiective (general și specifice)</w:t>
            </w:r>
          </w:p>
        </w:tc>
        <w:tc>
          <w:tcPr>
            <w:tcW w:w="3431" w:type="pct"/>
            <w:shd w:val="clear" w:color="auto" w:fill="BFBFBF" w:themeFill="background2"/>
          </w:tcPr>
          <w:p w14:paraId="36B5AA85"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Obiectivul general</w:t>
            </w:r>
          </w:p>
          <w:p w14:paraId="725B8CED"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Consolidarea capacității de a gestiona criza sanitară în scopul diminuării riscului de propagare a infecției cu SARS – COV – 2 la Universitatea de Medicină și Farmacie „Iuliu Hațieganu” din Cluj-Napoca, prin achiziționarea de echipamente de dezinfectare a spațiilor, de termoscanare și de purificare a aerului, de soluții dezinfectante și materiale sanitare și echipamente de protecție.</w:t>
            </w:r>
          </w:p>
          <w:p w14:paraId="3D3A4D6B" w14:textId="77777777" w:rsidR="00126FF0" w:rsidRPr="003C0AD0" w:rsidRDefault="00126FF0" w:rsidP="00FF2A26">
            <w:pPr>
              <w:pBdr>
                <w:top w:val="nil"/>
                <w:left w:val="nil"/>
                <w:bottom w:val="nil"/>
                <w:right w:val="nil"/>
                <w:between w:val="nil"/>
              </w:pBdr>
              <w:spacing w:line="276" w:lineRule="auto"/>
              <w:rPr>
                <w:b/>
                <w:color w:val="000000" w:themeColor="text1"/>
                <w:sz w:val="18"/>
                <w:szCs w:val="18"/>
                <w:lang w:val="ro-RO"/>
              </w:rPr>
            </w:pPr>
            <w:r w:rsidRPr="003C0AD0">
              <w:rPr>
                <w:b/>
                <w:color w:val="000000" w:themeColor="text1"/>
                <w:sz w:val="18"/>
                <w:szCs w:val="18"/>
                <w:lang w:val="ro-RO"/>
              </w:rPr>
              <w:t>Obiective specifice</w:t>
            </w:r>
          </w:p>
          <w:p w14:paraId="00B8DC50" w14:textId="77777777" w:rsidR="00126FF0" w:rsidRPr="003C0AD0" w:rsidRDefault="00126FF0" w:rsidP="00FF2A26">
            <w:pPr>
              <w:pBdr>
                <w:top w:val="nil"/>
                <w:left w:val="nil"/>
                <w:bottom w:val="nil"/>
                <w:right w:val="nil"/>
                <w:between w:val="nil"/>
              </w:pBdr>
              <w:spacing w:line="276" w:lineRule="auto"/>
              <w:ind w:left="35"/>
              <w:rPr>
                <w:bCs w:val="0"/>
                <w:color w:val="000000" w:themeColor="text1"/>
                <w:sz w:val="18"/>
                <w:szCs w:val="18"/>
                <w:lang w:val="ro-RO"/>
              </w:rPr>
            </w:pPr>
            <w:r w:rsidRPr="003C0AD0">
              <w:rPr>
                <w:color w:val="000000" w:themeColor="text1"/>
                <w:sz w:val="18"/>
                <w:szCs w:val="18"/>
                <w:lang w:val="ro-RO"/>
              </w:rPr>
              <w:t>OS 1 Creșterea capacității UMFIH de a dezinfecta spațiile destinate activităților didactice prin achiziționarea de lămpi bactericide de trei tipuri, de dozatoare de dezinfectanți și de nebulizatoare.</w:t>
            </w:r>
          </w:p>
          <w:p w14:paraId="4EE8A5C1" w14:textId="77777777" w:rsidR="00126FF0" w:rsidRPr="003C0AD0" w:rsidRDefault="00126FF0" w:rsidP="00FF2A26">
            <w:pPr>
              <w:pBdr>
                <w:top w:val="nil"/>
                <w:left w:val="nil"/>
                <w:bottom w:val="nil"/>
                <w:right w:val="nil"/>
                <w:between w:val="nil"/>
              </w:pBdr>
              <w:spacing w:line="276" w:lineRule="auto"/>
              <w:rPr>
                <w:bCs w:val="0"/>
                <w:color w:val="000000" w:themeColor="text1"/>
                <w:sz w:val="18"/>
                <w:szCs w:val="18"/>
                <w:lang w:val="ro-RO"/>
              </w:rPr>
            </w:pPr>
            <w:r w:rsidRPr="003C0AD0">
              <w:rPr>
                <w:color w:val="000000" w:themeColor="text1"/>
                <w:sz w:val="18"/>
                <w:szCs w:val="18"/>
                <w:lang w:val="ro-RO"/>
              </w:rPr>
              <w:t xml:space="preserve">OS2 Consolidarea capacității UMFIH de a limita răspândirea virusului SARS-CoV-2 în rândul studenților și cadrelor didactice prin securizarea accesului în spațiile didactice </w:t>
            </w:r>
            <w:r w:rsidRPr="003C0AD0">
              <w:rPr>
                <w:color w:val="000000" w:themeColor="text1"/>
                <w:sz w:val="18"/>
                <w:szCs w:val="18"/>
                <w:lang w:val="ro-RO"/>
              </w:rPr>
              <w:lastRenderedPageBreak/>
              <w:t>prin amplasarea a 25 de termoscanere la intrarea în spațiile destinate activităților didactice.</w:t>
            </w:r>
          </w:p>
          <w:p w14:paraId="4E2BBBE6" w14:textId="77777777" w:rsidR="00126FF0" w:rsidRPr="003C0AD0" w:rsidRDefault="00126FF0" w:rsidP="00FF2A26">
            <w:pPr>
              <w:pBdr>
                <w:top w:val="nil"/>
                <w:left w:val="nil"/>
                <w:bottom w:val="nil"/>
                <w:right w:val="nil"/>
                <w:between w:val="nil"/>
              </w:pBdr>
              <w:spacing w:line="276" w:lineRule="auto"/>
              <w:ind w:left="35"/>
              <w:rPr>
                <w:bCs w:val="0"/>
                <w:color w:val="000000" w:themeColor="text1"/>
                <w:sz w:val="18"/>
                <w:szCs w:val="18"/>
                <w:lang w:val="ro-RO"/>
              </w:rPr>
            </w:pPr>
            <w:r w:rsidRPr="003C0AD0">
              <w:rPr>
                <w:color w:val="000000" w:themeColor="text1"/>
                <w:sz w:val="18"/>
                <w:szCs w:val="18"/>
                <w:lang w:val="ro-RO"/>
              </w:rPr>
              <w:t>OS3 Creșterea capacității UMFIH de a asigura condiții optime de desfășurare a activităților didactice prin achiziționarea a 20 de purificatoare de aer.</w:t>
            </w:r>
          </w:p>
          <w:p w14:paraId="7ED4433D" w14:textId="77777777" w:rsidR="00126FF0" w:rsidRPr="003C0AD0" w:rsidRDefault="00126FF0" w:rsidP="00FF2A26">
            <w:pPr>
              <w:pBdr>
                <w:top w:val="nil"/>
                <w:left w:val="nil"/>
                <w:bottom w:val="nil"/>
                <w:right w:val="nil"/>
                <w:between w:val="nil"/>
              </w:pBdr>
              <w:spacing w:line="276" w:lineRule="auto"/>
              <w:ind w:left="35"/>
              <w:rPr>
                <w:bCs w:val="0"/>
                <w:color w:val="000000" w:themeColor="text1"/>
                <w:sz w:val="18"/>
                <w:szCs w:val="18"/>
                <w:lang w:val="ro-RO"/>
              </w:rPr>
            </w:pPr>
            <w:r w:rsidRPr="003C0AD0">
              <w:rPr>
                <w:color w:val="000000" w:themeColor="text1"/>
                <w:sz w:val="18"/>
                <w:szCs w:val="18"/>
                <w:lang w:val="ro-RO"/>
              </w:rPr>
              <w:t>OS4 Creșterea capacității UMFIH de a asigura igiena mâinilor și dezinfectarea spațiilor UMFIH dedicate activităților didactice prin achiziționarea de soluții dezinfectante și de covoare de dezinfectare.</w:t>
            </w:r>
          </w:p>
          <w:p w14:paraId="30246F73" w14:textId="77777777" w:rsidR="00126FF0" w:rsidRPr="003C0AD0" w:rsidRDefault="00126FF0" w:rsidP="00FF2A26">
            <w:pPr>
              <w:pBdr>
                <w:top w:val="nil"/>
                <w:left w:val="nil"/>
                <w:bottom w:val="nil"/>
                <w:right w:val="nil"/>
                <w:between w:val="nil"/>
              </w:pBdr>
              <w:spacing w:line="276" w:lineRule="auto"/>
              <w:ind w:left="35"/>
              <w:rPr>
                <w:bCs w:val="0"/>
                <w:color w:val="000000" w:themeColor="text1"/>
                <w:sz w:val="18"/>
                <w:szCs w:val="18"/>
                <w:lang w:val="ro-RO"/>
              </w:rPr>
            </w:pPr>
            <w:r w:rsidRPr="003C0AD0">
              <w:rPr>
                <w:color w:val="000000" w:themeColor="text1"/>
                <w:sz w:val="18"/>
                <w:szCs w:val="18"/>
                <w:lang w:val="ro-RO"/>
              </w:rPr>
              <w:t>OS5 Facilitarea accesului la activitățile didactice în rândul a 370 de studenți ai UMFIH care se încadrează în categoriile de studenți ce pot beneficia de burse sociale.</w:t>
            </w:r>
          </w:p>
        </w:tc>
      </w:tr>
    </w:tbl>
    <w:p w14:paraId="6F344D46" w14:textId="77777777" w:rsidR="00126FF0" w:rsidRPr="003C0AD0" w:rsidRDefault="00126FF0" w:rsidP="00126FF0">
      <w:pPr>
        <w:pBdr>
          <w:top w:val="nil"/>
          <w:left w:val="nil"/>
          <w:bottom w:val="nil"/>
          <w:right w:val="nil"/>
          <w:between w:val="nil"/>
        </w:pBdr>
        <w:spacing w:after="0"/>
        <w:jc w:val="left"/>
        <w:rPr>
          <w:color w:val="000000"/>
          <w:lang w:val="ro-RO"/>
        </w:rPr>
      </w:pPr>
    </w:p>
    <w:p w14:paraId="44857C2E"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3    </w:t>
      </w:r>
      <w:r w:rsidRPr="00465914">
        <w:rPr>
          <w:rFonts w:eastAsiaTheme="minorHAnsi" w:cstheme="minorHAnsi"/>
          <w:b/>
          <w:color w:val="00467F"/>
          <w:lang w:val="ro-RO" w:eastAsia="en-US"/>
        </w:rPr>
        <w:t>Efecte ale intervenției și măsura în care rezolvă problemele identificate</w:t>
      </w:r>
    </w:p>
    <w:p w14:paraId="4FF9B891"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 xml:space="preserve">Intervenția propusă în cadrul proiectului "Prevenție și responsabilitate în lupta cu pandemia generată de virusul SARS-CoV-2" la Universitatea de Medicină și Farmacie "Iuliu Hațieganu" din Cluj-Napoca a constat într-o serie de măsuri bine planificate pentru a face față amenințării pandemiei COVID-19 în mediul academic. </w:t>
      </w:r>
    </w:p>
    <w:p w14:paraId="3A2A73EF"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Universitatea a achiziționat 45 de lămpi bactericide de trei tipuri, 210 dozatoare de dezinfectant și 30 de nebulizatoare. Nebulizatoarele au ajuta la dezinfectarea aerului din spații cu prezența studenților.</w:t>
      </w:r>
    </w:p>
    <w:p w14:paraId="09AE68D3"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Pentru îmbunătățirea calității aerului în spațiile universitare, au fost achiziționate 20 de purificatoare de aer. Aceste dispozitive vor filtra particulele din aer, inclusiv potențialele particule virale, pentru a crea un mediu mai sigur.</w:t>
      </w:r>
    </w:p>
    <w:p w14:paraId="02F827B2"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Universitatea de Medicină și Farmacie "Iuliu Hațieganu"  a cumpărat 2500 litri de soluție antiseptică pentru mâini și 1665 litri de dezinfectanți pentru suprafețe. Aceste produse vor fi utilizate pentru igiena mâinilor și pentru dezinfectarea tuturor suprafețelor și echipamentelor utilizate în activitățile didactice.</w:t>
      </w:r>
    </w:p>
    <w:p w14:paraId="05177E42"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UMF a furnizat celor 370 de studenți cu burse sociale  echipamente de protecție personală, inclusiv măști FFP3, mănuși, capeline, botoșei și halate de unică folosință. Aceste materiale sunt esențiale pentru protejarea studenților în timpul stagiilor clinice și a altor activități didactice.</w:t>
      </w:r>
    </w:p>
    <w:p w14:paraId="71534BFE"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Aceste măsuri au contribui la asigurarea unui mediu de învățare și lucru sigur și igienic în cadrul Universitatea de Medicină și Farmacie "Iuliu Hațieganu", protejând sănătatea și siguranța studenților, a cadrelor didactice și a personalului administrativ. Prin implementarea acestor măsuri, universitatea se adaptează la cerințele stricte de prevenire a răspândirii virusului SARS-CoV-2 și își consolidează capacitățile de gestionare a situațiilor de criză legate de sănătatea publică.</w:t>
      </w:r>
    </w:p>
    <w:p w14:paraId="239751F1"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4     </w:t>
      </w:r>
      <w:r w:rsidRPr="00465914">
        <w:rPr>
          <w:rFonts w:eastAsiaTheme="minorHAnsi" w:cstheme="minorHAnsi"/>
          <w:b/>
          <w:color w:val="00467F"/>
          <w:lang w:val="ro-RO" w:eastAsia="en-US"/>
        </w:rPr>
        <w:t xml:space="preserve">Aspecte privind procesul de implementare: </w:t>
      </w:r>
    </w:p>
    <w:p w14:paraId="7F2F4CDC" w14:textId="77777777" w:rsidR="00126FF0" w:rsidRPr="00465914" w:rsidRDefault="00126FF0" w:rsidP="00465914">
      <w:pPr>
        <w:pBdr>
          <w:top w:val="nil"/>
          <w:left w:val="nil"/>
          <w:bottom w:val="nil"/>
          <w:right w:val="nil"/>
          <w:between w:val="nil"/>
        </w:pBdr>
        <w:suppressAutoHyphens/>
        <w:spacing w:after="0" w:line="276" w:lineRule="auto"/>
        <w:rPr>
          <w:rFonts w:cstheme="minorHAnsi"/>
          <w:b/>
          <w:bCs w:val="0"/>
          <w:i/>
          <w:iCs/>
          <w:color w:val="0072AE"/>
          <w:sz w:val="20"/>
          <w:szCs w:val="20"/>
          <w:lang w:val="ro-RO"/>
        </w:rPr>
      </w:pPr>
      <w:r w:rsidRPr="00465914">
        <w:rPr>
          <w:b/>
          <w:bCs w:val="0"/>
          <w:i/>
          <w:iCs/>
          <w:color w:val="0072AE"/>
          <w:lang w:val="ro-RO"/>
        </w:rPr>
        <w:t>Activități planificate versus activități realizate</w:t>
      </w:r>
    </w:p>
    <w:p w14:paraId="54A48A9B" w14:textId="77777777" w:rsidR="00126FF0" w:rsidRPr="003C0AD0" w:rsidRDefault="00126FF0" w:rsidP="00126FF0">
      <w:pPr>
        <w:pBdr>
          <w:top w:val="nil"/>
          <w:left w:val="nil"/>
          <w:bottom w:val="nil"/>
          <w:right w:val="nil"/>
          <w:between w:val="nil"/>
        </w:pBdr>
        <w:spacing w:line="276" w:lineRule="auto"/>
        <w:rPr>
          <w:rFonts w:cstheme="minorHAnsi"/>
          <w:color w:val="000000"/>
          <w:sz w:val="20"/>
          <w:szCs w:val="20"/>
          <w:lang w:val="ro-RO"/>
        </w:rPr>
      </w:pPr>
      <w:r w:rsidRPr="003C0AD0">
        <w:rPr>
          <w:rFonts w:cstheme="minorHAnsi"/>
          <w:color w:val="0F0F0F"/>
          <w:sz w:val="20"/>
          <w:szCs w:val="20"/>
          <w:lang w:val="ro-RO"/>
        </w:rPr>
        <w:t>În cadrul proiectului "Prevenție și responsabilitate în lupta cu pandemia generată de virusul SARS-CoV-2" la Universitatea de Medicină și Farmacie "Iuliu Hațieganu" din Cluj-Napoca, au fost planificate și desfășurate mai multe activități pentru a se adapta la amenințarea pandemiei COVID-19 în mediul academic.</w:t>
      </w:r>
    </w:p>
    <w:p w14:paraId="476651B9" w14:textId="77777777" w:rsidR="00126FF0" w:rsidRPr="003C0AD0" w:rsidRDefault="00126FF0" w:rsidP="00126FF0">
      <w:pPr>
        <w:pBdr>
          <w:top w:val="nil"/>
          <w:left w:val="nil"/>
          <w:bottom w:val="nil"/>
          <w:right w:val="nil"/>
          <w:between w:val="nil"/>
        </w:pBdr>
        <w:spacing w:line="276" w:lineRule="auto"/>
        <w:rPr>
          <w:rFonts w:cstheme="minorHAnsi"/>
          <w:b/>
          <w:bCs w:val="0"/>
          <w:color w:val="000000"/>
          <w:sz w:val="20"/>
          <w:szCs w:val="20"/>
          <w:lang w:val="ro-RO"/>
        </w:rPr>
      </w:pPr>
      <w:r w:rsidRPr="003C0AD0">
        <w:rPr>
          <w:rFonts w:cstheme="minorHAnsi"/>
          <w:b/>
          <w:color w:val="000000"/>
          <w:sz w:val="20"/>
          <w:szCs w:val="20"/>
          <w:lang w:val="ro-RO"/>
        </w:rPr>
        <w:t>Activitățile Realizate</w:t>
      </w:r>
    </w:p>
    <w:p w14:paraId="3B59F1E3" w14:textId="77777777" w:rsidR="00126FF0" w:rsidRPr="003C0AD0" w:rsidRDefault="00126FF0" w:rsidP="00126FF0">
      <w:pPr>
        <w:pBdr>
          <w:top w:val="nil"/>
          <w:left w:val="nil"/>
          <w:bottom w:val="nil"/>
          <w:right w:val="nil"/>
          <w:between w:val="nil"/>
        </w:pBdr>
        <w:spacing w:line="276" w:lineRule="auto"/>
        <w:rPr>
          <w:rFonts w:cstheme="minorHAnsi"/>
          <w:color w:val="000000"/>
          <w:sz w:val="20"/>
          <w:szCs w:val="20"/>
          <w:lang w:val="ro-RO"/>
        </w:rPr>
      </w:pPr>
      <w:r w:rsidRPr="003C0AD0">
        <w:rPr>
          <w:rFonts w:cstheme="minorHAnsi"/>
          <w:color w:val="000000"/>
          <w:sz w:val="20"/>
          <w:szCs w:val="20"/>
          <w:lang w:val="ro-RO"/>
        </w:rPr>
        <w:t xml:space="preserve">Au fost achiziționate 45 de lămpi bactericide de tip 1, 135 de lămpi bactericide de tip 2 și 200 de lămpi bactericide de tip 3 pentru dezinfectarea aerului și a suprafețelor din spațiile universitare. De asemenea, au fost achiziționate 30 de nebulizatoare de dezinfecție pentru igiena aerului și 210 dozatoare de dezinfectant pentru mâini. S-a efectuat achiziționarea a 2500 litri de soluție antiseptică pentru mâini, 840 litri de dezinfectanți concentrați pentru pardoseli și 825 litri de dezinfectanți pentru suprafețe expuse. Pentru protecția studenților, au fost furnizate 11.100 măști de </w:t>
      </w:r>
      <w:r w:rsidRPr="003C0AD0">
        <w:rPr>
          <w:rFonts w:cstheme="minorHAnsi"/>
          <w:color w:val="000000"/>
          <w:sz w:val="20"/>
          <w:szCs w:val="20"/>
          <w:lang w:val="ro-RO"/>
        </w:rPr>
        <w:lastRenderedPageBreak/>
        <w:t>protecție de tip FFP3, 37.000 de mănuși de examinare de unica folosință, 37.000 de capeline, 11.100 de halate de unica folosință și 37.000 de botoșei de unica folosință.</w:t>
      </w:r>
    </w:p>
    <w:p w14:paraId="04A1567A" w14:textId="77777777" w:rsidR="00126FF0" w:rsidRPr="003C0AD0" w:rsidRDefault="00126FF0" w:rsidP="00126FF0">
      <w:pPr>
        <w:pBdr>
          <w:top w:val="nil"/>
          <w:left w:val="nil"/>
          <w:bottom w:val="nil"/>
          <w:right w:val="nil"/>
          <w:between w:val="nil"/>
        </w:pBdr>
        <w:spacing w:line="276" w:lineRule="auto"/>
        <w:rPr>
          <w:rFonts w:cstheme="minorHAnsi"/>
          <w:b/>
          <w:bCs w:val="0"/>
          <w:color w:val="000000"/>
          <w:sz w:val="20"/>
          <w:szCs w:val="20"/>
          <w:lang w:val="ro-RO"/>
        </w:rPr>
      </w:pPr>
      <w:r w:rsidRPr="003C0AD0">
        <w:rPr>
          <w:rFonts w:cstheme="minorHAnsi"/>
          <w:b/>
          <w:color w:val="000000"/>
          <w:sz w:val="20"/>
          <w:szCs w:val="20"/>
          <w:lang w:val="ro-RO"/>
        </w:rPr>
        <w:t>Motivele pentru Anularea Achizițiilor</w:t>
      </w:r>
    </w:p>
    <w:p w14:paraId="3C7F44F6" w14:textId="77777777" w:rsidR="00126FF0" w:rsidRPr="003C0AD0" w:rsidRDefault="00126FF0" w:rsidP="00126FF0">
      <w:pPr>
        <w:pBdr>
          <w:top w:val="nil"/>
          <w:left w:val="nil"/>
          <w:bottom w:val="nil"/>
          <w:right w:val="nil"/>
          <w:between w:val="nil"/>
        </w:pBdr>
        <w:spacing w:line="276" w:lineRule="auto"/>
        <w:rPr>
          <w:rFonts w:cstheme="minorHAnsi"/>
          <w:color w:val="000000"/>
          <w:sz w:val="20"/>
          <w:szCs w:val="20"/>
          <w:lang w:val="ro-RO"/>
        </w:rPr>
      </w:pPr>
      <w:r w:rsidRPr="003C0AD0">
        <w:rPr>
          <w:rFonts w:cstheme="minorHAnsi"/>
          <w:color w:val="000000"/>
          <w:sz w:val="20"/>
          <w:szCs w:val="20"/>
          <w:lang w:val="ro-RO"/>
        </w:rPr>
        <w:t>Anumite produse, cum ar fi termoscanerele montate pe trepied, dozatoarele de dezinfectant și covoarele de dezinfectare cu folii, nu au fost achiziționate din motive precum lipsa de ofertanți sau neîndeplinirea termenelor stabilite în procedura de achiziții.</w:t>
      </w:r>
    </w:p>
    <w:p w14:paraId="79856582" w14:textId="77777777" w:rsidR="00126FF0" w:rsidRPr="003C0AD0" w:rsidRDefault="00126FF0" w:rsidP="00126FF0">
      <w:pPr>
        <w:pBdr>
          <w:top w:val="nil"/>
          <w:left w:val="nil"/>
          <w:bottom w:val="nil"/>
          <w:right w:val="nil"/>
          <w:between w:val="nil"/>
        </w:pBdr>
        <w:spacing w:line="276" w:lineRule="auto"/>
        <w:rPr>
          <w:rFonts w:cstheme="minorHAnsi"/>
          <w:color w:val="000000"/>
          <w:sz w:val="20"/>
          <w:szCs w:val="20"/>
          <w:lang w:val="ro-RO"/>
        </w:rPr>
      </w:pPr>
      <w:r w:rsidRPr="003C0AD0">
        <w:rPr>
          <w:rFonts w:cstheme="minorHAnsi"/>
          <w:color w:val="000000"/>
          <w:sz w:val="20"/>
          <w:szCs w:val="20"/>
          <w:lang w:val="ro-RO"/>
        </w:rPr>
        <w:t>Aceste activități au fost esențiale pentru a asigura un mediu de învățare și lucru sigur și igienic în cadrul universității, protejând sănătatea și siguranța studenților, a cadrelor didactice și a personalului. Banii economisiți din achizițiile anulate nu au fost cheltuiți pe alte bunuri sau echipamente.</w:t>
      </w:r>
    </w:p>
    <w:p w14:paraId="0D942BC2" w14:textId="77777777" w:rsidR="00126FF0" w:rsidRPr="00465914" w:rsidRDefault="00126FF0" w:rsidP="00465914">
      <w:pPr>
        <w:pBdr>
          <w:top w:val="nil"/>
          <w:left w:val="nil"/>
          <w:bottom w:val="nil"/>
          <w:right w:val="nil"/>
          <w:between w:val="nil"/>
        </w:pBdr>
        <w:suppressAutoHyphens/>
        <w:spacing w:after="0" w:line="276" w:lineRule="auto"/>
        <w:rPr>
          <w:b/>
          <w:bCs w:val="0"/>
          <w:i/>
          <w:iCs/>
          <w:color w:val="0072AE"/>
          <w:lang w:val="ro-RO"/>
        </w:rPr>
      </w:pPr>
      <w:r w:rsidRPr="00465914">
        <w:rPr>
          <w:b/>
          <w:bCs w:val="0"/>
          <w:i/>
          <w:iCs/>
          <w:color w:val="0072AE"/>
          <w:lang w:val="ro-RO"/>
        </w:rPr>
        <w:t xml:space="preserve">Indicatori </w:t>
      </w:r>
    </w:p>
    <w:p w14:paraId="085F6AF3"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color w:val="0F0F0F"/>
          <w:sz w:val="20"/>
          <w:szCs w:val="20"/>
          <w:lang w:val="ro-RO"/>
        </w:rPr>
        <w:t>Echipamentele, materialele sanitare și soluțiile consumabile propuse prin investiția din proiect au reprezentat mijloacele prin care a continuat să fie implementat Planul de măsuri pentru organizarea activității didactice la nivelul Universității de Medicină și Farmacie "Iuliu Hațieganu" din Cluj-Napoca, cu scopul de a asigura prevenirea îmbolnăvirilor și siguranța epidemiologică cu virusul SARS-CoV-2 printre studenți, cadre didactice și personalul administrativ.</w:t>
      </w:r>
      <w:r w:rsidRPr="003C0AD0">
        <w:rPr>
          <w:lang w:val="ro-RO"/>
        </w:rPr>
        <w:t xml:space="preserve"> </w:t>
      </w:r>
      <w:r w:rsidRPr="003C0AD0">
        <w:rPr>
          <w:rFonts w:cstheme="minorHAnsi"/>
          <w:color w:val="0F0F0F"/>
          <w:sz w:val="20"/>
          <w:szCs w:val="20"/>
          <w:lang w:val="ro-RO"/>
        </w:rPr>
        <w:t xml:space="preserve">Investiția propusă prin proiect a inclus echipamente de protecție, materiale sanitare și soluții consumabile care au fost folosite pentru a contribui la creșterea siguranței și prevenirea îmbolnăvirilor în rândul studenților, cadrelor didactice și personalului administrativ. </w:t>
      </w:r>
    </w:p>
    <w:p w14:paraId="4F96ABF7" w14:textId="77777777" w:rsidR="00126FF0" w:rsidRPr="003C0AD0" w:rsidRDefault="00126FF0" w:rsidP="00126FF0">
      <w:pPr>
        <w:pBdr>
          <w:top w:val="nil"/>
          <w:left w:val="nil"/>
          <w:bottom w:val="nil"/>
          <w:right w:val="nil"/>
          <w:between w:val="nil"/>
        </w:pBdr>
        <w:spacing w:line="276" w:lineRule="auto"/>
        <w:rPr>
          <w:rFonts w:ascii="Segoe UI" w:hAnsi="Segoe UI" w:cs="Segoe UI"/>
          <w:color w:val="0F0F0F"/>
          <w:lang w:val="ro-RO"/>
        </w:rPr>
      </w:pPr>
      <w:r w:rsidRPr="003C0AD0">
        <w:rPr>
          <w:rFonts w:cstheme="minorHAnsi"/>
          <w:color w:val="0F0F0F"/>
          <w:sz w:val="20"/>
          <w:szCs w:val="20"/>
          <w:lang w:val="ro-RO"/>
        </w:rPr>
        <w:t>Aceasta a contribuit la atingerea indicatorului - 2S132, referitor la capacitatea adecvată de îngrijire și tratament a cazurilor de infecție cu virusul SARS-CoV-2 și de gestionare a crizei sanitare.</w:t>
      </w:r>
      <w:r w:rsidRPr="003C0AD0">
        <w:rPr>
          <w:lang w:val="ro-RO"/>
        </w:rPr>
        <w:t xml:space="preserve"> </w:t>
      </w:r>
      <w:r w:rsidRPr="003C0AD0">
        <w:rPr>
          <w:rFonts w:cstheme="minorHAnsi"/>
          <w:color w:val="0F0F0F"/>
          <w:sz w:val="20"/>
          <w:szCs w:val="20"/>
          <w:lang w:val="ro-RO"/>
        </w:rPr>
        <w:t>În ceea ce privește indicatorul 2S130, care se referă la entități publice dotate și sprijinite pentru gestionarea crizei sanitare cauzate de SARS-CoV-2, acesta a fost, de asemenea, atins cu succes. Înainte de proiect, universitatea nu era pregătită și nu avea resursele necesare pentru a gestiona o criză sanitară de această amploare.</w:t>
      </w:r>
      <w:r w:rsidRPr="003C0AD0">
        <w:rPr>
          <w:rFonts w:ascii="Segoe UI" w:hAnsi="Segoe UI" w:cs="Segoe UI"/>
          <w:color w:val="0F0F0F"/>
          <w:lang w:val="ro-RO"/>
        </w:rPr>
        <w:t xml:space="preserve"> </w:t>
      </w:r>
    </w:p>
    <w:p w14:paraId="62500BB4" w14:textId="77777777" w:rsidR="00126FF0" w:rsidRPr="003C0AD0" w:rsidRDefault="00126FF0" w:rsidP="00126FF0">
      <w:pPr>
        <w:pBdr>
          <w:top w:val="nil"/>
          <w:left w:val="nil"/>
          <w:bottom w:val="nil"/>
          <w:right w:val="nil"/>
          <w:between w:val="nil"/>
        </w:pBdr>
        <w:spacing w:line="276" w:lineRule="auto"/>
        <w:rPr>
          <w:rFonts w:cstheme="minorHAnsi"/>
          <w:color w:val="0F0F0F"/>
          <w:sz w:val="20"/>
          <w:szCs w:val="20"/>
          <w:lang w:val="ro-RO"/>
        </w:rPr>
      </w:pPr>
      <w:r w:rsidRPr="003C0AD0">
        <w:rPr>
          <w:rFonts w:cstheme="minorHAnsi"/>
          <w:color w:val="0F0F0F"/>
          <w:sz w:val="20"/>
          <w:szCs w:val="20"/>
          <w:lang w:val="ro-RO"/>
        </w:rPr>
        <w:t>În concluzie, această investiție a fost benefică pentru întărirea capacităților universității în gestionarea crizelor sanitare, având un impact pozitiv asupra siguranței și sănătății membrilor comunității academice.</w:t>
      </w:r>
    </w:p>
    <w:p w14:paraId="33DDE497" w14:textId="77777777" w:rsidR="00126FF0" w:rsidRPr="00465914" w:rsidRDefault="00126FF0" w:rsidP="00465914">
      <w:pPr>
        <w:pBdr>
          <w:top w:val="nil"/>
          <w:left w:val="nil"/>
          <w:bottom w:val="nil"/>
          <w:right w:val="nil"/>
          <w:between w:val="nil"/>
        </w:pBdr>
        <w:suppressAutoHyphens/>
        <w:spacing w:after="0" w:line="276" w:lineRule="auto"/>
        <w:rPr>
          <w:b/>
          <w:bCs w:val="0"/>
          <w:i/>
          <w:iCs/>
          <w:color w:val="0072AE"/>
          <w:lang w:val="ro-RO"/>
        </w:rPr>
      </w:pPr>
      <w:r w:rsidRPr="00465914">
        <w:rPr>
          <w:b/>
          <w:bCs w:val="0"/>
          <w:i/>
          <w:iCs/>
          <w:color w:val="0072AE"/>
          <w:lang w:val="ro-RO"/>
        </w:rPr>
        <w:t>Procesul de management și implementare</w:t>
      </w:r>
    </w:p>
    <w:p w14:paraId="6297336B"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Procesul de management și implementare al proiectului a fost influențat atât pozitiv, cât și negativ, de o serie de factori. Factorii pozitivi au inclus disponibilitatea resurselor financiare adecvate, ceea ce a permis achiziționarea echipamentelor și a materialelor sanitare necesare fără întârzieri semnificative. De asemenea, capacitatea managerială solidă a echipei de proiect și angajamentul puternic al beneficiarului au fost aspecte pozitive cheie care au contribuit la implementarea eficientă a proiectului.</w:t>
      </w:r>
    </w:p>
    <w:p w14:paraId="5D9C8369"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Pe de altă parte, factorii negativi au inclus durata prea lungă a procesului de evaluare și contractare a proiectului, ceea ce a dus la întârzieri inițiale. Un alt factor negativ care a afectat procesul de management și implementare a proiectului a fost lipsa ofertanților în cazul anumitor produse, cum ar fi termoscanerele montate pe trepied, dozatoarele de dezinfectant și covoarele de dezinfectare cu folii. Acest aspect a condus la anularea achiziției acestor produse.</w:t>
      </w:r>
      <w:r w:rsidRPr="003C0AD0">
        <w:rPr>
          <w:lang w:val="ro-RO"/>
        </w:rPr>
        <w:t xml:space="preserve"> </w:t>
      </w:r>
      <w:r w:rsidRPr="003C0AD0">
        <w:rPr>
          <w:color w:val="000000"/>
          <w:sz w:val="20"/>
          <w:szCs w:val="20"/>
          <w:lang w:val="ro-RO"/>
        </w:rPr>
        <w:t>Un alt efect negativ a fost întârzierea în efectuarea rambursărilor. Chiar dacă rambursările nu au fost realizate până în prezent, universitatea a avut totuși resursele necesare pentru a susține achizițiile. Aceasta a fost o provocare suplimentară, dar beneficiarul a reușit să gestioneze situația și să își asigure necesarul pentru implementarea proiectului.</w:t>
      </w:r>
    </w:p>
    <w:p w14:paraId="586A306E" w14:textId="77777777" w:rsidR="00126FF0" w:rsidRPr="003C0AD0" w:rsidRDefault="00126FF0" w:rsidP="00126FF0">
      <w:pPr>
        <w:pBdr>
          <w:top w:val="nil"/>
          <w:left w:val="nil"/>
          <w:bottom w:val="nil"/>
          <w:right w:val="nil"/>
          <w:between w:val="nil"/>
        </w:pBdr>
        <w:spacing w:line="276" w:lineRule="auto"/>
        <w:rPr>
          <w:color w:val="000000"/>
          <w:sz w:val="20"/>
          <w:szCs w:val="20"/>
          <w:lang w:val="ro-RO"/>
        </w:rPr>
      </w:pPr>
      <w:r w:rsidRPr="003C0AD0">
        <w:rPr>
          <w:color w:val="000000"/>
          <w:sz w:val="20"/>
          <w:szCs w:val="20"/>
          <w:lang w:val="ro-RO"/>
        </w:rPr>
        <w:t>În ciuda acestor provocări, angajamentul ferm și resursele adecvate au permis proiectului să își atingă obiectivele propuse, contribuind la creșterea siguranței și prevenirii infecțiilor cu virusul SARS-CoV-2 în rândul studenților, cadrelor didactice și personalului administrativ de la Universitatea de Medicină și Farmacie "Iuliu Hațieganu" din Cluj-Napoca.</w:t>
      </w:r>
    </w:p>
    <w:p w14:paraId="7CD0CB44"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5    </w:t>
      </w:r>
      <w:r w:rsidRPr="00465914">
        <w:rPr>
          <w:rFonts w:eastAsiaTheme="minorHAnsi" w:cstheme="minorHAnsi"/>
          <w:b/>
          <w:color w:val="00467F"/>
          <w:lang w:val="ro-RO" w:eastAsia="en-US"/>
        </w:rPr>
        <w:t>Eficiența intervențiilor</w:t>
      </w:r>
    </w:p>
    <w:p w14:paraId="7112F1B3" w14:textId="77777777" w:rsidR="00126FF0" w:rsidRPr="003C0AD0" w:rsidRDefault="00126FF0" w:rsidP="00126FF0">
      <w:pPr>
        <w:pBdr>
          <w:top w:val="nil"/>
          <w:left w:val="nil"/>
          <w:bottom w:val="nil"/>
          <w:right w:val="nil"/>
          <w:between w:val="nil"/>
        </w:pBdr>
        <w:spacing w:line="276" w:lineRule="auto"/>
        <w:rPr>
          <w:bCs w:val="0"/>
          <w:color w:val="000000"/>
          <w:sz w:val="20"/>
          <w:szCs w:val="20"/>
          <w:lang w:val="ro-RO"/>
        </w:rPr>
      </w:pPr>
      <w:r w:rsidRPr="003C0AD0">
        <w:rPr>
          <w:color w:val="000000"/>
          <w:sz w:val="20"/>
          <w:szCs w:val="20"/>
          <w:lang w:val="ro-RO"/>
        </w:rPr>
        <w:lastRenderedPageBreak/>
        <w:t>Eficiența intervențiilor desfășurate în cadrul mecanismului REACT EU și sprijinul acordat au fost adecvate și au contribuit la atenuarea efectelor crizei COVID-19. Totuși, este important de menționat că procesul de contractare a intervenției s-a întârziat până spre sfârșitul pandemiei.</w:t>
      </w:r>
    </w:p>
    <w:p w14:paraId="7ECF65EC" w14:textId="77777777" w:rsidR="00126FF0" w:rsidRPr="003C0AD0" w:rsidRDefault="00126FF0" w:rsidP="00126FF0">
      <w:pPr>
        <w:pBdr>
          <w:top w:val="nil"/>
          <w:left w:val="nil"/>
          <w:bottom w:val="nil"/>
          <w:right w:val="nil"/>
          <w:between w:val="nil"/>
        </w:pBdr>
        <w:spacing w:line="276" w:lineRule="auto"/>
        <w:rPr>
          <w:bCs w:val="0"/>
          <w:color w:val="000000"/>
          <w:sz w:val="20"/>
          <w:szCs w:val="20"/>
          <w:lang w:val="ro-RO"/>
        </w:rPr>
      </w:pPr>
      <w:r w:rsidRPr="003C0AD0">
        <w:rPr>
          <w:color w:val="000000"/>
          <w:sz w:val="20"/>
          <w:szCs w:val="20"/>
          <w:lang w:val="ro-RO"/>
        </w:rPr>
        <w:t>Cu toate acestea, echipamentele achiziționate, cum ar fi halatele, botoșeii și măștile, au fost extrem de binevenite și utile în activitatea curentă a universității. Acestea au fost distribuite studenților care aveau nevoie de ele și au contribuit la menținerea unui mediu sigur.</w:t>
      </w:r>
    </w:p>
    <w:p w14:paraId="7585FF59" w14:textId="77777777" w:rsidR="00126FF0" w:rsidRPr="003C0AD0" w:rsidRDefault="00126FF0" w:rsidP="00126FF0">
      <w:pPr>
        <w:pBdr>
          <w:top w:val="nil"/>
          <w:left w:val="nil"/>
          <w:bottom w:val="nil"/>
          <w:right w:val="nil"/>
          <w:between w:val="nil"/>
        </w:pBdr>
        <w:spacing w:line="276" w:lineRule="auto"/>
        <w:rPr>
          <w:bCs w:val="0"/>
          <w:color w:val="000000"/>
          <w:sz w:val="20"/>
          <w:szCs w:val="20"/>
          <w:lang w:val="ro-RO"/>
        </w:rPr>
      </w:pPr>
      <w:r w:rsidRPr="003C0AD0">
        <w:rPr>
          <w:color w:val="000000"/>
          <w:sz w:val="20"/>
          <w:szCs w:val="20"/>
          <w:lang w:val="ro-RO"/>
        </w:rPr>
        <w:t>De asemenea, dezinfectanții au fost folosiți pentru igienizare, contribuind la menținerea unui mediu curat și sigur. Purificatoarele de aer au fost, de asemenea, esențiale în contextul unei universități, ajutând la asigurarea unei calități optime a aerului în amfiteatrele de studiu. Astfel, această intervenție a avut un impact pozitiv asupra siguranței și sănătății membrilor comunității universitare în timpul pandemiei și după finalizarea acesteia.</w:t>
      </w:r>
    </w:p>
    <w:p w14:paraId="30A1F9D6"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65914">
        <w:rPr>
          <w:rFonts w:cstheme="minorHAnsi"/>
          <w:b/>
          <w:color w:val="00467F"/>
          <w:lang w:val="ro-RO"/>
        </w:rPr>
        <w:t xml:space="preserve">6    </w:t>
      </w:r>
      <w:r w:rsidRPr="00465914">
        <w:rPr>
          <w:rFonts w:eastAsiaTheme="minorHAnsi" w:cstheme="minorHAnsi"/>
          <w:b/>
          <w:color w:val="00467F"/>
          <w:lang w:val="ro-RO" w:eastAsia="en-US"/>
        </w:rPr>
        <w:t>Concluzii</w:t>
      </w:r>
    </w:p>
    <w:p w14:paraId="50FA4E00"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Intervenția propusă în cadrul proiectului "Prevenție și responsabilitate în lupta cu pandemia generată de virusul SARS-CoV-2" la Universitatea de Medicină și Farmacie "Iuliu Hațieganu" din Cluj-Napoca a reprezentat un efort pentru a face față amenințării reprezentate de pandemia COVID-19 în mediul academic. Această intervenție a constat într-un set bine planificat de măsuri și achiziții care au avut un impact asupra siguranței și sănătății membrilor comunității universitare.</w:t>
      </w:r>
    </w:p>
    <w:p w14:paraId="2D8F25E0"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Universitatea a luat măsuri pentru a proteja studenții cu burse sociale, furnizându-le echipamente de protecție personală, inclusiv măști FFP3, mănuși botoșei și halate de unică folosință. Aceste materiale au fost esențiale pentru a proteja studenții în timpul stagiilor clinice și a altor activități didactice, contribuind la siguranța lor. Furnizarea acestor echipamente de protecție personală studenților cu burse sociale a fost esențială pentru protejarea acestora în timpul stagiilor clinice și a altor activități didactice.</w:t>
      </w:r>
    </w:p>
    <w:p w14:paraId="67ACCDFA"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color w:val="000000" w:themeColor="text1"/>
          <w:sz w:val="20"/>
          <w:szCs w:val="20"/>
          <w:lang w:val="ro-RO"/>
        </w:rPr>
        <w:t>În ansamblu, aceste măsuri și achiziții au avut impact asupra siguranței și sănătății membrilor comunității academice. Ele au contribuit la asigurarea unui mediu de învățare și lucru sigur și igienic în cadrul Universității de Medicină și Farmacie "Iuliu Hațieganu". Prin implementarea acestor măsuri, universitatea s-a adaptat la cerințele stricte de prevenire a răspândirii virusului SARS-CoV-2 și și-a consolidat capacitățile de gestionare a situațiilor de criză legate de sănătatea publică.</w:t>
      </w:r>
    </w:p>
    <w:p w14:paraId="6B66D439" w14:textId="77777777" w:rsidR="00126FF0" w:rsidRPr="003C0AD0" w:rsidRDefault="00126FF0" w:rsidP="00126FF0">
      <w:pPr>
        <w:pBdr>
          <w:top w:val="nil"/>
          <w:left w:val="nil"/>
          <w:bottom w:val="nil"/>
          <w:right w:val="nil"/>
          <w:between w:val="nil"/>
        </w:pBdr>
        <w:spacing w:line="276" w:lineRule="auto"/>
        <w:rPr>
          <w:bCs w:val="0"/>
          <w:color w:val="000000" w:themeColor="text1"/>
          <w:sz w:val="20"/>
          <w:szCs w:val="20"/>
          <w:lang w:val="ro-RO"/>
        </w:rPr>
      </w:pPr>
      <w:r w:rsidRPr="003C0AD0">
        <w:rPr>
          <w:sz w:val="20"/>
          <w:szCs w:val="20"/>
          <w:lang w:val="ro-RO"/>
        </w:rPr>
        <w:t>Desigur, în cadrul procesului de implementare, au existat și provocări, cum ar fi întârzierile în procesul de contractare și lipsa de ofertanți pentru anumite produse. Cu toate acestea, angajamentul ferm al universității și resursele adecvate au permis depășirea acestor obstacole, iar eficiența intervențiilor a fost evidentă. Această investiție a fost benefică pentru întărirea capacităților universității în gestionarea crizelor sanitare, având un impact pozitiv asupra siguranței și sănătății membrilor comunității academice în timpul pandemiei și în continuare.</w:t>
      </w:r>
    </w:p>
    <w:p w14:paraId="62E877D4" w14:textId="77777777" w:rsidR="00126FF0" w:rsidRPr="00D20C1F" w:rsidRDefault="00126FF0" w:rsidP="00D20C1F">
      <w:pPr>
        <w:pStyle w:val="Titlu3Heading3"/>
        <w:numPr>
          <w:ilvl w:val="0"/>
          <w:numId w:val="0"/>
        </w:numPr>
        <w:rPr>
          <w:color w:val="007F8F" w:themeColor="accent2" w:themeShade="BF"/>
        </w:rPr>
      </w:pPr>
      <w:bookmarkStart w:id="101" w:name="_Toc154147229"/>
      <w:r w:rsidRPr="00D20C1F">
        <w:rPr>
          <w:color w:val="007F8F" w:themeColor="accent2" w:themeShade="BF"/>
        </w:rPr>
        <w:t>Studiul de caz OS 10.2: Proiectul ”Modernizare RED și creștere capacitate de distribuție stație de transformare 110/20 kV Caracal Vest, pentru evacuarea energiei electrice produse de CEF-uri”, Cod SMIS 130190</w:t>
      </w:r>
      <w:bookmarkEnd w:id="101"/>
    </w:p>
    <w:p w14:paraId="0B49FA3A" w14:textId="77777777" w:rsidR="00126FF0" w:rsidRPr="003C0AD0" w:rsidRDefault="00126FF0" w:rsidP="00126FF0">
      <w:pPr>
        <w:rPr>
          <w:lang w:val="ro-RO"/>
        </w:rPr>
      </w:pPr>
    </w:p>
    <w:p w14:paraId="3011405D"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1    </w:t>
      </w:r>
      <w:r w:rsidRPr="00465914">
        <w:rPr>
          <w:rFonts w:eastAsiaTheme="minorHAnsi" w:cstheme="minorHAnsi"/>
          <w:b/>
          <w:color w:val="00467F"/>
          <w:lang w:val="ro-RO" w:eastAsia="en-US"/>
        </w:rPr>
        <w:t>Introducere (context, aspecte metodologice)</w:t>
      </w:r>
    </w:p>
    <w:p w14:paraId="20DEF997" w14:textId="77777777" w:rsidR="00126FF0" w:rsidRPr="003C0AD0" w:rsidRDefault="00126FF0" w:rsidP="00126FF0">
      <w:pPr>
        <w:autoSpaceDN w:val="0"/>
        <w:spacing w:before="120" w:after="0"/>
        <w:rPr>
          <w:lang w:val="ro-RO"/>
        </w:rPr>
      </w:pPr>
      <w:r w:rsidRPr="003C0AD0">
        <w:rPr>
          <w:lang w:val="ro-RO"/>
        </w:rPr>
        <w:t>Acest document reprezintă Studiul de caz al proiectului “Modernizare RED și creștere capacitate de distribuție stație de transformare 110/20 kV Caracal Vest, pentru evacuarea energiei electrice produse de CEF-uri”, având codul SMIS 130190.</w:t>
      </w:r>
    </w:p>
    <w:p w14:paraId="2519EC79" w14:textId="77777777" w:rsidR="00126FF0" w:rsidRPr="003C0AD0" w:rsidRDefault="00126FF0" w:rsidP="00126FF0">
      <w:pPr>
        <w:autoSpaceDN w:val="0"/>
        <w:spacing w:before="120" w:after="0"/>
        <w:rPr>
          <w:lang w:val="ro-RO"/>
        </w:rPr>
      </w:pPr>
      <w:r w:rsidRPr="003C0AD0">
        <w:rPr>
          <w:lang w:val="ro-RO"/>
        </w:rPr>
        <w:lastRenderedPageBreak/>
        <w:t>Studiul de caz este realizat în cadrul proiectului „Servicii de evaluare a resurselor REACT-EU în România”, contract nr. 143531/29.08.2023. Beneficiarul acestui contract este Ministerul Investițiilor și Proiectelor Europene, iar raportul de evaluare este realizat cu sprijinul Asocierii S.C. CIVITTA STRATEGY &amp; CONSULTING S.A. și S.C. LIDEEA Development Actions SRL.</w:t>
      </w:r>
    </w:p>
    <w:p w14:paraId="6E91B6E5" w14:textId="77777777" w:rsidR="00126FF0" w:rsidRPr="003C0AD0" w:rsidRDefault="00126FF0" w:rsidP="00126FF0">
      <w:pPr>
        <w:autoSpaceDN w:val="0"/>
        <w:spacing w:before="120" w:after="0"/>
        <w:rPr>
          <w:lang w:val="ro-RO"/>
        </w:rPr>
      </w:pPr>
      <w:r w:rsidRPr="003C0AD0">
        <w:rPr>
          <w:lang w:val="ro-RO"/>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67226055" w14:textId="77777777" w:rsidR="00126FF0" w:rsidRPr="003C0AD0" w:rsidRDefault="00126FF0" w:rsidP="00126FF0">
      <w:pPr>
        <w:autoSpaceDN w:val="0"/>
        <w:spacing w:before="120" w:after="0"/>
        <w:rPr>
          <w:lang w:val="ro-RO"/>
        </w:rPr>
      </w:pPr>
      <w:r w:rsidRPr="003C0AD0">
        <w:rPr>
          <w:lang w:val="ro-RO"/>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2CD68182" w14:textId="77777777" w:rsidR="00126FF0" w:rsidRPr="003C0AD0" w:rsidRDefault="00126FF0" w:rsidP="00126FF0">
      <w:pPr>
        <w:autoSpaceDN w:val="0"/>
        <w:spacing w:before="120" w:after="0"/>
        <w:rPr>
          <w:lang w:val="ro-RO"/>
        </w:rPr>
      </w:pPr>
      <w:r w:rsidRPr="003C0AD0">
        <w:rPr>
          <w:lang w:val="ro-RO"/>
        </w:rPr>
        <w:t>Aspectele prezentate în acest Studiu de caz se bazează pe informațiile provenind din:</w:t>
      </w:r>
    </w:p>
    <w:p w14:paraId="3C332FE5" w14:textId="77777777" w:rsidR="00126FF0" w:rsidRPr="003C0AD0" w:rsidRDefault="00126FF0" w:rsidP="00126FF0">
      <w:pPr>
        <w:pStyle w:val="ListParagraph"/>
        <w:numPr>
          <w:ilvl w:val="0"/>
          <w:numId w:val="96"/>
        </w:numPr>
        <w:autoSpaceDN w:val="0"/>
        <w:spacing w:before="120" w:after="0"/>
        <w:rPr>
          <w:lang w:val="ro-RO"/>
        </w:rPr>
      </w:pPr>
      <w:r w:rsidRPr="003C0AD0">
        <w:rPr>
          <w:lang w:val="ro-RO"/>
        </w:rPr>
        <w:t>analiza documentara a documentelor proiectelor: Cererea de finanțare a proiectului și Raportul de progres nr. 6 din 10 iulie 2023.</w:t>
      </w:r>
    </w:p>
    <w:p w14:paraId="12C12B9A" w14:textId="77777777" w:rsidR="00126FF0" w:rsidRPr="003C0AD0" w:rsidRDefault="00126FF0" w:rsidP="00126FF0">
      <w:pPr>
        <w:pStyle w:val="ListParagraph"/>
        <w:numPr>
          <w:ilvl w:val="0"/>
          <w:numId w:val="96"/>
        </w:numPr>
        <w:autoSpaceDN w:val="0"/>
        <w:spacing w:before="120" w:after="0"/>
        <w:rPr>
          <w:lang w:val="ro-RO"/>
        </w:rPr>
      </w:pPr>
      <w:r w:rsidRPr="003C0AD0">
        <w:rPr>
          <w:lang w:val="ro-RO"/>
        </w:rPr>
        <w:t>interviul on-line realizat cu reprezentanții Beneficiarului în data de 2 noiembrie 2023.</w:t>
      </w:r>
    </w:p>
    <w:p w14:paraId="17B26A65" w14:textId="77777777" w:rsidR="00126FF0" w:rsidRPr="003C0AD0" w:rsidRDefault="00126FF0" w:rsidP="00126FF0">
      <w:pPr>
        <w:pStyle w:val="ListParagraph"/>
        <w:autoSpaceDN w:val="0"/>
        <w:rPr>
          <w:rFonts w:cstheme="minorHAnsi"/>
          <w:bCs w:val="0"/>
          <w:sz w:val="20"/>
          <w:lang w:val="ro-RO"/>
        </w:rPr>
      </w:pPr>
    </w:p>
    <w:p w14:paraId="32A8680E"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2     </w:t>
      </w:r>
      <w:r w:rsidRPr="00465914">
        <w:rPr>
          <w:rFonts w:eastAsiaTheme="minorHAnsi" w:cstheme="minorHAnsi"/>
          <w:b/>
          <w:color w:val="00467F"/>
          <w:lang w:val="ro-RO" w:eastAsia="en-US"/>
        </w:rPr>
        <w:t xml:space="preserve">Informații despre proiect: </w:t>
      </w:r>
    </w:p>
    <w:tbl>
      <w:tblPr>
        <w:tblStyle w:val="GridTable4-Accent3"/>
        <w:tblW w:w="0" w:type="auto"/>
        <w:tblLayout w:type="fixed"/>
        <w:tblLook w:val="0620" w:firstRow="1" w:lastRow="0" w:firstColumn="0" w:lastColumn="0" w:noHBand="1" w:noVBand="1"/>
      </w:tblPr>
      <w:tblGrid>
        <w:gridCol w:w="2547"/>
        <w:gridCol w:w="6470"/>
      </w:tblGrid>
      <w:tr w:rsidR="00126FF0" w:rsidRPr="003C0AD0" w14:paraId="42FBF76E"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4F"/>
            <w:hideMark/>
          </w:tcPr>
          <w:p w14:paraId="01AC9FE1"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4F"/>
          </w:tcPr>
          <w:p w14:paraId="567E3675"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Modernizare RED și creștere capacitate de distribuție stație de transformare 110/20 kV Caracal Vest, pentru evacuarea energiei electrice produse de CEF-uri – SMIS 130190</w:t>
            </w:r>
          </w:p>
        </w:tc>
      </w:tr>
      <w:tr w:rsidR="00126FF0" w:rsidRPr="003C0AD0" w14:paraId="23DDB1A0" w14:textId="77777777" w:rsidTr="00FF2A26">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00808"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510947"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Distribuție Energie Oltenia SA</w:t>
            </w:r>
          </w:p>
        </w:tc>
      </w:tr>
      <w:tr w:rsidR="00126FF0" w:rsidRPr="003C0AD0" w14:paraId="606B7ABC" w14:textId="77777777" w:rsidTr="00FF2A26">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2"/>
            <w:hideMark/>
          </w:tcPr>
          <w:p w14:paraId="0AF40FE2"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2"/>
          </w:tcPr>
          <w:p w14:paraId="501212E3"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43.463.529,58 lei</w:t>
            </w:r>
          </w:p>
        </w:tc>
      </w:tr>
      <w:tr w:rsidR="00126FF0" w:rsidRPr="003C0AD0" w14:paraId="6D624700" w14:textId="77777777" w:rsidTr="00FF2A26">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506A32"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06C939"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1.01.2012 – 31.12.2023</w:t>
            </w:r>
          </w:p>
        </w:tc>
      </w:tr>
      <w:tr w:rsidR="00126FF0" w:rsidRPr="003C0AD0" w14:paraId="79891DCD" w14:textId="77777777" w:rsidTr="00FF2A26">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2"/>
            <w:hideMark/>
          </w:tcPr>
          <w:p w14:paraId="6E4ACD26"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2"/>
          </w:tcPr>
          <w:p w14:paraId="46AD1846"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Sud-Vest Oltenia / Caracal</w:t>
            </w:r>
          </w:p>
        </w:tc>
      </w:tr>
    </w:tbl>
    <w:p w14:paraId="1C4942A7"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418EB9D7"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Beneficiarul direct al proiectului este Distribuție Energie Oltenia SA</w:t>
      </w:r>
    </w:p>
    <w:p w14:paraId="1B7C3749"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0761BE9E"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w:t>
      </w:r>
    </w:p>
    <w:p w14:paraId="4BDA77BC" w14:textId="77777777" w:rsidR="00126FF0" w:rsidRPr="003C0AD0" w:rsidRDefault="00126FF0" w:rsidP="00126FF0">
      <w:pPr>
        <w:pStyle w:val="ListParagraph"/>
        <w:numPr>
          <w:ilvl w:val="0"/>
          <w:numId w:val="95"/>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Consumatori de energie, casnici sau agenți economici, din municipiul Caracal și localitățile adiacente (Drăghiceni, Redea, Vlădila, Dobrosloveni, Osica de Jos, Osica de Sus, Fălcoiu, Dobrun, Rotunda)</w:t>
      </w:r>
    </w:p>
    <w:p w14:paraId="173033F4"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2F45C426"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Modernizarea rețelei de distribuție și creșterea capacității de distribuție a stației de transformare 110/ 20 kV Caracal Vest pentru evacuarea energiei electrice produse de CEF -uri.</w:t>
      </w:r>
    </w:p>
    <w:p w14:paraId="2282BB9A"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0C63B59A" w14:textId="77777777" w:rsidR="00126FF0" w:rsidRPr="003C0AD0" w:rsidRDefault="00126FF0" w:rsidP="00126FF0">
      <w:pPr>
        <w:pStyle w:val="NoSpacing"/>
        <w:numPr>
          <w:ilvl w:val="0"/>
          <w:numId w:val="76"/>
        </w:numPr>
        <w:spacing w:before="120"/>
        <w:contextualSpacing/>
        <w:rPr>
          <w:rFonts w:cs="Calibri"/>
          <w:sz w:val="20"/>
          <w:szCs w:val="20"/>
          <w:lang w:val="ro-RO"/>
        </w:rPr>
      </w:pPr>
      <w:r w:rsidRPr="003C0AD0">
        <w:rPr>
          <w:rFonts w:cs="Calibri"/>
          <w:sz w:val="20"/>
          <w:szCs w:val="20"/>
          <w:lang w:val="ro-RO"/>
        </w:rPr>
        <w:t>înlocuirea totală a echipamentelor electrice din stația Caracal Vest;</w:t>
      </w:r>
    </w:p>
    <w:p w14:paraId="683A8054" w14:textId="77777777" w:rsidR="00126FF0" w:rsidRPr="003C0AD0" w:rsidRDefault="00126FF0" w:rsidP="00126FF0">
      <w:pPr>
        <w:pStyle w:val="NoSpacing"/>
        <w:numPr>
          <w:ilvl w:val="0"/>
          <w:numId w:val="76"/>
        </w:numPr>
        <w:spacing w:before="120"/>
        <w:contextualSpacing/>
        <w:rPr>
          <w:rFonts w:cs="Calibri"/>
          <w:sz w:val="20"/>
          <w:szCs w:val="20"/>
          <w:lang w:val="ro-RO"/>
        </w:rPr>
      </w:pPr>
      <w:r w:rsidRPr="003C0AD0">
        <w:rPr>
          <w:rFonts w:cs="Calibri"/>
          <w:sz w:val="20"/>
          <w:szCs w:val="20"/>
          <w:lang w:val="ro-RO"/>
        </w:rPr>
        <w:t xml:space="preserve">realizarea unei a doua căi de evacuare a energiei produse de centralele fotovoltaice prin înlocuirea rețelei electrice aeriene 20 kV Caracal Vest - Redea 1 cu rețea electrică subterana; </w:t>
      </w:r>
    </w:p>
    <w:p w14:paraId="2759F6E0" w14:textId="77777777" w:rsidR="00126FF0" w:rsidRPr="003C0AD0" w:rsidRDefault="00126FF0" w:rsidP="00126FF0">
      <w:pPr>
        <w:pStyle w:val="NoSpacing"/>
        <w:numPr>
          <w:ilvl w:val="0"/>
          <w:numId w:val="76"/>
        </w:numPr>
        <w:spacing w:before="120"/>
        <w:contextualSpacing/>
        <w:rPr>
          <w:rFonts w:cs="Calibri"/>
          <w:sz w:val="20"/>
          <w:szCs w:val="20"/>
          <w:lang w:val="ro-RO"/>
        </w:rPr>
      </w:pPr>
      <w:r w:rsidRPr="003C0AD0">
        <w:rPr>
          <w:rFonts w:cs="Calibri"/>
          <w:sz w:val="20"/>
          <w:szCs w:val="20"/>
          <w:lang w:val="ro-RO"/>
        </w:rPr>
        <w:t>realizarea unui sistem modern de monitorizare, comandă, achiziție de date și supraveghere a tuturor echipamentelor din stația Caracal Vest prin integrarea acesteia in SCADA;</w:t>
      </w:r>
    </w:p>
    <w:p w14:paraId="4160B97B" w14:textId="77777777" w:rsidR="00126FF0" w:rsidRPr="003C0AD0" w:rsidRDefault="00126FF0" w:rsidP="00126FF0">
      <w:pPr>
        <w:pStyle w:val="NoSpacing"/>
        <w:numPr>
          <w:ilvl w:val="0"/>
          <w:numId w:val="76"/>
        </w:numPr>
        <w:spacing w:before="120"/>
        <w:contextualSpacing/>
        <w:rPr>
          <w:rFonts w:cs="Calibri"/>
          <w:sz w:val="20"/>
          <w:szCs w:val="20"/>
          <w:lang w:val="ro-RO"/>
        </w:rPr>
      </w:pPr>
      <w:r w:rsidRPr="003C0AD0">
        <w:rPr>
          <w:rFonts w:cs="Calibri"/>
          <w:sz w:val="20"/>
          <w:szCs w:val="20"/>
          <w:lang w:val="ro-RO"/>
        </w:rPr>
        <w:lastRenderedPageBreak/>
        <w:t>montarea de fibră optică pentru realizarea unei comunicații în timp real cu stațiile de transformare adiacente din zona (Caracal Nord, Caracal Sud, Studina);</w:t>
      </w:r>
    </w:p>
    <w:p w14:paraId="36B86FD0" w14:textId="77777777" w:rsidR="00126FF0" w:rsidRPr="003C0AD0" w:rsidRDefault="00126FF0" w:rsidP="00126FF0">
      <w:pPr>
        <w:pStyle w:val="NoSpacing"/>
        <w:numPr>
          <w:ilvl w:val="0"/>
          <w:numId w:val="76"/>
        </w:numPr>
        <w:autoSpaceDN w:val="0"/>
        <w:spacing w:before="120"/>
        <w:contextualSpacing/>
        <w:rPr>
          <w:rFonts w:cstheme="minorHAnsi"/>
          <w:color w:val="000000" w:themeColor="text1"/>
          <w:sz w:val="20"/>
          <w:szCs w:val="20"/>
          <w:lang w:val="ro-RO"/>
        </w:rPr>
      </w:pPr>
      <w:r w:rsidRPr="003C0AD0">
        <w:rPr>
          <w:rFonts w:cs="Calibri"/>
          <w:sz w:val="20"/>
          <w:szCs w:val="20"/>
          <w:lang w:val="ro-RO"/>
        </w:rPr>
        <w:t xml:space="preserve">asigurarea posibilității de racordare de noi capacități de producție a energiei electrice din surse regenerabile (fotovoltaic, eolian, biomasa, microhidro, geotermic); </w:t>
      </w:r>
    </w:p>
    <w:p w14:paraId="5CA64704" w14:textId="77777777" w:rsidR="00126FF0" w:rsidRPr="003C0AD0" w:rsidRDefault="00126FF0" w:rsidP="00126FF0">
      <w:pPr>
        <w:pStyle w:val="NoSpacing"/>
        <w:numPr>
          <w:ilvl w:val="0"/>
          <w:numId w:val="76"/>
        </w:numPr>
        <w:autoSpaceDN w:val="0"/>
        <w:spacing w:before="120"/>
        <w:contextualSpacing/>
        <w:rPr>
          <w:rFonts w:cstheme="minorHAnsi"/>
          <w:color w:val="000000" w:themeColor="text1"/>
          <w:sz w:val="20"/>
          <w:szCs w:val="20"/>
          <w:lang w:val="ro-RO"/>
        </w:rPr>
      </w:pPr>
      <w:r w:rsidRPr="003C0AD0">
        <w:rPr>
          <w:rFonts w:cs="Calibri"/>
          <w:sz w:val="20"/>
          <w:szCs w:val="20"/>
          <w:lang w:val="ro-RO"/>
        </w:rPr>
        <w:t>modernizarea/ realizarea a 11,29 km de linii de medie tensiune din care 4,10 km linii electrice aeriene și 7,19 km de linii electrice subterane.</w:t>
      </w:r>
    </w:p>
    <w:p w14:paraId="71FF5717" w14:textId="77777777" w:rsidR="00126FF0" w:rsidRPr="00465914"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465914">
        <w:rPr>
          <w:rFonts w:cstheme="minorHAnsi"/>
          <w:b/>
          <w:color w:val="00467F"/>
          <w:lang w:val="ro-RO"/>
        </w:rPr>
        <w:t xml:space="preserve">3     </w:t>
      </w:r>
      <w:r w:rsidRPr="00465914">
        <w:rPr>
          <w:rFonts w:eastAsiaTheme="minorHAnsi" w:cstheme="minorHAnsi"/>
          <w:b/>
          <w:color w:val="00467F"/>
          <w:lang w:val="ro-RO" w:eastAsia="en-US"/>
        </w:rPr>
        <w:t xml:space="preserve">Aspecte privind procesul de implementare: </w:t>
      </w:r>
    </w:p>
    <w:p w14:paraId="6BBD0A1C"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planificate, implementate și rezultate obținute</w:t>
      </w:r>
    </w:p>
    <w:p w14:paraId="4E39BEA5" w14:textId="77777777" w:rsidR="00126FF0" w:rsidRPr="003C0AD0" w:rsidRDefault="00126FF0" w:rsidP="00126FF0">
      <w:pPr>
        <w:autoSpaceDN w:val="0"/>
        <w:spacing w:before="120"/>
        <w:rPr>
          <w:bCs w:val="0"/>
          <w:sz w:val="20"/>
          <w:lang w:val="ro-RO"/>
        </w:rPr>
      </w:pPr>
      <w:r w:rsidRPr="003C0AD0">
        <w:rPr>
          <w:sz w:val="20"/>
          <w:lang w:val="ro-RO"/>
        </w:rPr>
        <w:t>Conform planificării, proiectul trebuie încheiat până la 31 decembrie 2023, însă lucrările de execuție sunt întârziate și, conform informațiilor furnizate de către Beneficiar, deși compania responsabilă de realizarea lucrărilor face eforturi mari pentru finalizarea acestora până la finalul anului, este posibil ca proiectul să fie prelungit cu încă câteva luni.</w:t>
      </w:r>
    </w:p>
    <w:p w14:paraId="18539E21" w14:textId="77777777" w:rsidR="00126FF0" w:rsidRPr="003C0AD0" w:rsidRDefault="00126FF0" w:rsidP="00126FF0">
      <w:pPr>
        <w:autoSpaceDN w:val="0"/>
        <w:spacing w:before="120"/>
        <w:rPr>
          <w:bCs w:val="0"/>
          <w:sz w:val="20"/>
          <w:lang w:val="ro-RO"/>
        </w:rPr>
      </w:pPr>
      <w:r w:rsidRPr="003C0AD0">
        <w:rPr>
          <w:sz w:val="20"/>
          <w:lang w:val="ro-RO"/>
        </w:rPr>
        <w:t>Cauzele acestei întârzieri derivă în primul rând din durata foarte mare a procesului de evaluare și selecție și semnarea târzie a contractului de finanțare (ianuarie 2022), ceea ce a lăsat la dispoziția Beneficiarului pentru execuția lucrărilor o perioadă mult mai scurtă (24 luni) față de cele 30 luni planificate inițial în Cererea de finanțare. În acest context, s-a încercat o comasare și o scurtare a activităților proiectului pentru a asigura realizarea proiectului în termenul prevăzut (31 decembrie 2023). De asemenea, o serie de echipamente necesare investiției au fost importate din China și, în contextul economic și comercial actual, au existat întârzieri în  recepționarea acestora.</w:t>
      </w:r>
    </w:p>
    <w:p w14:paraId="5AE617D3" w14:textId="77777777" w:rsidR="00126FF0" w:rsidRPr="003C0AD0" w:rsidRDefault="00126FF0" w:rsidP="00126FF0">
      <w:pPr>
        <w:autoSpaceDN w:val="0"/>
        <w:spacing w:before="120"/>
        <w:rPr>
          <w:bCs w:val="0"/>
          <w:sz w:val="20"/>
          <w:lang w:val="ro-RO"/>
        </w:rPr>
      </w:pPr>
      <w:r w:rsidRPr="003C0AD0">
        <w:rPr>
          <w:sz w:val="20"/>
          <w:lang w:val="ro-RO"/>
        </w:rPr>
        <w:t>În acest moment însă toate echipamentele necesare au fost achiziționate și rămân de realizat lucrările și de parcurs procedura de punere în funcțiune a stației modernizate. Dincolo de întârzierea deja înregistrată, Beneficiarul nu consideră că se pot materializa alte riscuri și că toate lucrările vor fi realizate conform contractului.</w:t>
      </w:r>
    </w:p>
    <w:p w14:paraId="482CF090" w14:textId="77777777" w:rsidR="00126FF0" w:rsidRPr="003C0AD0" w:rsidRDefault="00126FF0" w:rsidP="00126FF0">
      <w:pPr>
        <w:autoSpaceDN w:val="0"/>
        <w:spacing w:before="120"/>
        <w:rPr>
          <w:bCs w:val="0"/>
          <w:sz w:val="20"/>
          <w:lang w:val="ro-RO"/>
        </w:rPr>
      </w:pPr>
      <w:r w:rsidRPr="003C0AD0">
        <w:rPr>
          <w:sz w:val="20"/>
          <w:lang w:val="ro-RO"/>
        </w:rPr>
        <w:t>De asemenea, conform Beneficiarului, prelungirea contractului în anul 2024 nu va avea niciun efect financiar asupra realizării investiției, în contextul închiderii POIM 2014-2020, dat fiind că activitățile eligibile (finanțate din fonduri nerambursabile) au fost deja realizate și urmează să se depună ultima Cerere de rambursare. Lucrările care se vor realiza (posibil) în 2024 sunt finanțate de către Beneficiar din surse proprii.</w:t>
      </w:r>
    </w:p>
    <w:p w14:paraId="7F15A843"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1260"/>
        <w:gridCol w:w="2160"/>
        <w:gridCol w:w="2452"/>
      </w:tblGrid>
      <w:tr w:rsidR="00126FF0" w:rsidRPr="003C0AD0" w14:paraId="6988E571"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204F"/>
          </w:tcPr>
          <w:p w14:paraId="7CE51E61"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realizare - Denumire</w:t>
            </w:r>
          </w:p>
        </w:tc>
        <w:tc>
          <w:tcPr>
            <w:tcW w:w="1260" w:type="dxa"/>
            <w:shd w:val="clear" w:color="auto" w:fill="00204F"/>
          </w:tcPr>
          <w:p w14:paraId="7CCB5BCE"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2160" w:type="dxa"/>
            <w:shd w:val="clear" w:color="auto" w:fill="00204F"/>
          </w:tcPr>
          <w:p w14:paraId="208DF5AF"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2452" w:type="dxa"/>
            <w:shd w:val="clear" w:color="auto" w:fill="00204F"/>
          </w:tcPr>
          <w:p w14:paraId="0116FA31"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4CF95FA3"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3D7105F"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Stație de transformare modernizată</w:t>
            </w:r>
          </w:p>
        </w:tc>
        <w:tc>
          <w:tcPr>
            <w:tcW w:w="1260" w:type="dxa"/>
          </w:tcPr>
          <w:p w14:paraId="2C9BD62B"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w:t>
            </w:r>
          </w:p>
        </w:tc>
        <w:tc>
          <w:tcPr>
            <w:tcW w:w="2160" w:type="dxa"/>
          </w:tcPr>
          <w:p w14:paraId="7173F84D"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w:t>
            </w:r>
          </w:p>
        </w:tc>
        <w:tc>
          <w:tcPr>
            <w:tcW w:w="2452" w:type="dxa"/>
            <w:vMerge w:val="restart"/>
          </w:tcPr>
          <w:p w14:paraId="09098329"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În momentul de față aceștia nu sunt realizați (din cauzele menționate mai sus). Țintele vor fi atinse însă integral la momentul finalizării lucrărilor de execuție (până la finalul acestui an sau cel târziu în primele luni din 2024).</w:t>
            </w:r>
          </w:p>
        </w:tc>
      </w:tr>
      <w:tr w:rsidR="00126FF0" w:rsidRPr="003C0AD0" w14:paraId="3BC0F19A"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15D6BC58"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Linii electrice LEA de medie tensiune modernizate</w:t>
            </w:r>
          </w:p>
        </w:tc>
        <w:tc>
          <w:tcPr>
            <w:tcW w:w="1260" w:type="dxa"/>
          </w:tcPr>
          <w:p w14:paraId="6A04446C"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40C1D5E0"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4,10 Km</w:t>
            </w:r>
          </w:p>
        </w:tc>
        <w:tc>
          <w:tcPr>
            <w:tcW w:w="2452" w:type="dxa"/>
            <w:vMerge/>
          </w:tcPr>
          <w:p w14:paraId="6736C8C4"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7181D629"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4017816"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Linii electrice LES de medie tensiune realizate</w:t>
            </w:r>
          </w:p>
        </w:tc>
        <w:tc>
          <w:tcPr>
            <w:tcW w:w="1260" w:type="dxa"/>
          </w:tcPr>
          <w:p w14:paraId="7768C758"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09B475C8"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7,19 Km</w:t>
            </w:r>
          </w:p>
        </w:tc>
        <w:tc>
          <w:tcPr>
            <w:tcW w:w="2452" w:type="dxa"/>
            <w:vMerge/>
          </w:tcPr>
          <w:p w14:paraId="6B17220A"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bl>
    <w:p w14:paraId="1D01DEE7" w14:textId="77777777" w:rsidR="00126FF0" w:rsidRPr="003C0AD0" w:rsidRDefault="00126FF0" w:rsidP="00126FF0">
      <w:pPr>
        <w:autoSpaceDN w:val="0"/>
        <w:spacing w:before="120"/>
        <w:rPr>
          <w:rFonts w:cstheme="minorHAnsi"/>
          <w:color w:val="000000" w:themeColor="text1"/>
          <w:sz w:val="20"/>
          <w:lang w:val="ro-RO"/>
        </w:rPr>
      </w:pP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1260"/>
        <w:gridCol w:w="2160"/>
        <w:gridCol w:w="2452"/>
      </w:tblGrid>
      <w:tr w:rsidR="00126FF0" w:rsidRPr="003C0AD0" w14:paraId="5BAE97B0"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204F"/>
          </w:tcPr>
          <w:p w14:paraId="6BD10F12"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rezultat - Denumire</w:t>
            </w:r>
          </w:p>
        </w:tc>
        <w:tc>
          <w:tcPr>
            <w:tcW w:w="1260" w:type="dxa"/>
            <w:shd w:val="clear" w:color="auto" w:fill="00204F"/>
          </w:tcPr>
          <w:p w14:paraId="4E3C067F"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2160" w:type="dxa"/>
            <w:shd w:val="clear" w:color="auto" w:fill="00204F"/>
          </w:tcPr>
          <w:p w14:paraId="6FD211C5"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2452" w:type="dxa"/>
            <w:shd w:val="clear" w:color="auto" w:fill="00204F"/>
          </w:tcPr>
          <w:p w14:paraId="6900B86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7A5E5EE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3FE2017"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shd w:val="clear" w:color="auto" w:fill="FFFFFF"/>
                <w:lang w:val="ro-RO"/>
              </w:rPr>
              <w:t>Producția brută de energie primară din surse regenerabile mai puțin exploatate de la 1,270 Mii tep/an în anul 2019 la 2,770 Mii tep/an în anul 2024 – perioada de durabilitate a proiectului</w:t>
            </w:r>
          </w:p>
        </w:tc>
        <w:tc>
          <w:tcPr>
            <w:tcW w:w="1260" w:type="dxa"/>
          </w:tcPr>
          <w:p w14:paraId="5721F46F"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w:t>
            </w:r>
          </w:p>
        </w:tc>
        <w:tc>
          <w:tcPr>
            <w:tcW w:w="2160" w:type="dxa"/>
          </w:tcPr>
          <w:p w14:paraId="4CAB3D9C"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2,770 tep/an</w:t>
            </w:r>
          </w:p>
        </w:tc>
        <w:tc>
          <w:tcPr>
            <w:tcW w:w="2452" w:type="dxa"/>
            <w:vMerge w:val="restart"/>
          </w:tcPr>
          <w:p w14:paraId="60676A1A"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Contractul de finanțare prevede o perioadă de durabilitate a proiectului de 5 ani de la finalizarea lucrărilor de infrastructură. În toată această perioadă, Beneficiarul va transmite regulat (o dată pe an) către Autoritatea de Management un raport de durabilitate în cadrul căruia va specifica valorile înregistrate ale acestor indicatori de rezultat.</w:t>
            </w:r>
          </w:p>
        </w:tc>
      </w:tr>
      <w:tr w:rsidR="00126FF0" w:rsidRPr="003C0AD0" w14:paraId="00438DD6"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116ACC1C" w14:textId="77777777" w:rsidR="00126FF0" w:rsidRPr="003C0AD0" w:rsidRDefault="00126FF0" w:rsidP="00FF2A26">
            <w:pPr>
              <w:rPr>
                <w:rFonts w:cstheme="minorHAnsi"/>
                <w:sz w:val="18"/>
                <w:szCs w:val="18"/>
                <w:lang w:val="ro-RO"/>
              </w:rPr>
            </w:pPr>
            <w:r w:rsidRPr="003C0AD0">
              <w:rPr>
                <w:rFonts w:cstheme="minorHAnsi"/>
                <w:b w:val="0"/>
                <w:sz w:val="18"/>
                <w:szCs w:val="18"/>
                <w:lang w:val="ro-RO"/>
              </w:rPr>
              <w:t>Consum propriu tehnologic CPT (Mw/an)</w:t>
            </w:r>
          </w:p>
        </w:tc>
        <w:tc>
          <w:tcPr>
            <w:tcW w:w="1260" w:type="dxa"/>
          </w:tcPr>
          <w:p w14:paraId="49251714"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2EF329FE"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w:t>
            </w:r>
          </w:p>
        </w:tc>
        <w:tc>
          <w:tcPr>
            <w:tcW w:w="2452" w:type="dxa"/>
            <w:vMerge/>
          </w:tcPr>
          <w:p w14:paraId="419EB2F1"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41030302"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AA50CC1"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SAIDI (Min/an)</w:t>
            </w:r>
          </w:p>
        </w:tc>
        <w:tc>
          <w:tcPr>
            <w:tcW w:w="1260" w:type="dxa"/>
          </w:tcPr>
          <w:p w14:paraId="68E722ED"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0633CC05"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w:t>
            </w:r>
          </w:p>
        </w:tc>
        <w:tc>
          <w:tcPr>
            <w:tcW w:w="2452" w:type="dxa"/>
            <w:vMerge/>
          </w:tcPr>
          <w:p w14:paraId="0C26A134"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r w:rsidR="00126FF0" w:rsidRPr="003C0AD0" w14:paraId="4E5A5B7C"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2B9749A1"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SAIFI (Nr.intr/abonat)</w:t>
            </w:r>
          </w:p>
        </w:tc>
        <w:tc>
          <w:tcPr>
            <w:tcW w:w="1260" w:type="dxa"/>
          </w:tcPr>
          <w:p w14:paraId="65F08086"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567F891E"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w:t>
            </w:r>
          </w:p>
        </w:tc>
        <w:tc>
          <w:tcPr>
            <w:tcW w:w="2452" w:type="dxa"/>
            <w:vMerge/>
          </w:tcPr>
          <w:p w14:paraId="75BC2813"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4848E8CC"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B74842D"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Capacitate distribuție (MVA)</w:t>
            </w:r>
          </w:p>
        </w:tc>
        <w:tc>
          <w:tcPr>
            <w:tcW w:w="1260" w:type="dxa"/>
          </w:tcPr>
          <w:p w14:paraId="3FFFB446"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4FB3BA12"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w:t>
            </w:r>
          </w:p>
        </w:tc>
        <w:tc>
          <w:tcPr>
            <w:tcW w:w="2452" w:type="dxa"/>
            <w:vMerge/>
          </w:tcPr>
          <w:p w14:paraId="3CF619CF"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bl>
    <w:p w14:paraId="3017C8B4" w14:textId="77777777" w:rsidR="00126FF0" w:rsidRPr="003C0AD0" w:rsidRDefault="00126FF0" w:rsidP="00126FF0">
      <w:pPr>
        <w:autoSpaceDN w:val="0"/>
        <w:spacing w:before="120"/>
        <w:rPr>
          <w:rFonts w:cstheme="minorHAnsi"/>
          <w:color w:val="000000" w:themeColor="text1"/>
          <w:sz w:val="20"/>
          <w:lang w:val="ro-RO"/>
        </w:rPr>
      </w:pPr>
    </w:p>
    <w:p w14:paraId="1B7B7F21"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6BC8D16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Contextul medical, social, politic și economic internațional a implicat provocări majore la adresa proiectului (pandemia Covid-19, războiul din Ucraina, etc.), dar toate acestea au fost depășite. Cele mai puternice efecte asupra proiectului au apărut pe de o parte datorită crizei comerciale globale a echipamentelor tehnologice (au existat dificultăți și întârzieri în importarea unor echipamente specializate din China), iar pe de altă parte datorită creșterii generale a prețurilor echipamentelor. În acest ultim caz, eventualele probleme în achiziții din cauza modificărilor de prețuri au fost evitate dat fiind că au existat anumite mecanisme incluse în contractul de finanțare care au permis ajustarea bugetelor pentru a ține cont de aceste modificări.</w:t>
      </w:r>
    </w:p>
    <w:p w14:paraId="12155F84"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Din perspectiva Beneficiarului, durata extrem de mare a procesului de evaluare și selecție a constituit o problemă majoră care a condus la scurtarea duratei de implementare a proiectului și la posibila depășire a acesteia cu câteva luni.</w:t>
      </w:r>
    </w:p>
    <w:p w14:paraId="58FE065F"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Conform Beneficiarului, Cererea de finanțare a proiectului a fost depusă în luna iulie 2019 și prima solicitare de clarificări a fost recepționată abia după aproximativ un an. De asemenea, revenirile autorității asupra răspunsurilor primite de la Beneficiar s-au produs luni de zile după trimiterea acestora. Procesul de evaluare s-a finalizat abia la finalul anului 2021 și contractul de finanțare a fost semnat la începutul lui 2022. În concluzie, procesul de evaluare și selecție a durat aproximativ doi ani și jumătate.</w:t>
      </w:r>
    </w:p>
    <w:p w14:paraId="244745ED"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Dincolo de parcurgerea procedurii de evaluare și selecție, Beneficiarul consideră că pe toată durata implementării proiectului, în ce privește raportările periodice (transmiterea fișelor de monitorizare și a rapoartelor de progres) și a cererilor de rambursare relația cu Autoritatea de Management a fost una de sprijin și colaborarea cu ofițerul de proiect a fost foarte bună. Experiența proiectelor cu finanțare europeană a personalului de management al Beneficiarului a ajutat în parcurgerea fără probleme a procedurilor implicate de gestionarea proiectului (inclusiv în ce privește utilizarea sistemului My SMIS).</w:t>
      </w:r>
    </w:p>
    <w:p w14:paraId="5D525FA6"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E2082">
        <w:rPr>
          <w:rFonts w:cstheme="minorHAnsi"/>
          <w:b/>
          <w:color w:val="00467F"/>
          <w:lang w:val="ro-RO"/>
        </w:rPr>
        <w:t xml:space="preserve">4     </w:t>
      </w:r>
      <w:r w:rsidRPr="00AE2082">
        <w:rPr>
          <w:rFonts w:eastAsiaTheme="minorHAnsi" w:cstheme="minorHAnsi"/>
          <w:b/>
          <w:color w:val="00467F"/>
          <w:lang w:val="ro-RO" w:eastAsia="en-US"/>
        </w:rPr>
        <w:t>Eficiența și eficacitatea intervenției</w:t>
      </w:r>
    </w:p>
    <w:p w14:paraId="3C2C593E"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Proiectul finanțat inițial  în cadrul POIM, prin intermediul Asistenței de redresare pentru coeziune și teritoriile Europei (REACT-EU), AP 10 (OS 10.2) a fost inițial propus pentru finanțare în cadrul AP 6 “Promovarea energiei curate şi eficienţei energetice în vederea susținerii unei economii cu emisii scăzute de carbon”, OS 6.1 Creşterea producţiei de energie din resurse regenerabile mai puţin exploatate (biomasă, biogaz, geotermal), distribuţie.</w:t>
      </w:r>
    </w:p>
    <w:p w14:paraId="0C68759F" w14:textId="77777777" w:rsidR="00126FF0" w:rsidRPr="003C0AD0" w:rsidRDefault="00126FF0" w:rsidP="00126FF0">
      <w:pPr>
        <w:pStyle w:val="ListParagraph"/>
        <w:numPr>
          <w:ilvl w:val="0"/>
          <w:numId w:val="97"/>
        </w:numPr>
        <w:suppressAutoHyphens/>
        <w:autoSpaceDN w:val="0"/>
        <w:spacing w:line="276" w:lineRule="auto"/>
        <w:rPr>
          <w:rFonts w:cstheme="minorHAnsi"/>
          <w:bCs w:val="0"/>
          <w:color w:val="000000" w:themeColor="text1"/>
          <w:sz w:val="20"/>
          <w:lang w:val="ro-RO"/>
        </w:rPr>
      </w:pPr>
      <w:r w:rsidRPr="003C0AD0">
        <w:rPr>
          <w:rFonts w:cstheme="minorHAnsi"/>
          <w:color w:val="000000" w:themeColor="text1"/>
          <w:sz w:val="20"/>
          <w:lang w:val="ro-RO"/>
        </w:rPr>
        <w:t>reducerea întreruperilor accidentale în alimentarea cu energie electrica și a fluctuațiilor de tensiune;</w:t>
      </w:r>
    </w:p>
    <w:p w14:paraId="1E74FCED" w14:textId="77777777" w:rsidR="00126FF0" w:rsidRPr="003C0AD0" w:rsidRDefault="00126FF0" w:rsidP="00126FF0">
      <w:pPr>
        <w:pStyle w:val="ListParagraph"/>
        <w:numPr>
          <w:ilvl w:val="0"/>
          <w:numId w:val="97"/>
        </w:numPr>
        <w:suppressAutoHyphens/>
        <w:autoSpaceDN w:val="0"/>
        <w:spacing w:line="276" w:lineRule="auto"/>
        <w:rPr>
          <w:rFonts w:cstheme="minorHAnsi"/>
          <w:bCs w:val="0"/>
          <w:color w:val="000000" w:themeColor="text1"/>
          <w:sz w:val="20"/>
          <w:lang w:val="ro-RO"/>
        </w:rPr>
      </w:pPr>
      <w:r w:rsidRPr="003C0AD0">
        <w:rPr>
          <w:rFonts w:cstheme="minorHAnsi"/>
          <w:color w:val="000000" w:themeColor="text1"/>
          <w:sz w:val="20"/>
          <w:lang w:val="ro-RO"/>
        </w:rPr>
        <w:t>creșterea siguranței în alimentarea cu energie electrică prin identificarea și izolarea zonelor cu defect ca urmare a modernizării instalațiilor Distribuție Oltenia;</w:t>
      </w:r>
    </w:p>
    <w:p w14:paraId="0917D15D" w14:textId="77777777" w:rsidR="00126FF0" w:rsidRPr="003C0AD0" w:rsidRDefault="00126FF0" w:rsidP="00126FF0">
      <w:pPr>
        <w:pStyle w:val="ListParagraph"/>
        <w:numPr>
          <w:ilvl w:val="0"/>
          <w:numId w:val="97"/>
        </w:numPr>
        <w:suppressAutoHyphens/>
        <w:autoSpaceDN w:val="0"/>
        <w:spacing w:line="276" w:lineRule="auto"/>
        <w:rPr>
          <w:rFonts w:cstheme="minorHAnsi"/>
          <w:bCs w:val="0"/>
          <w:color w:val="000000" w:themeColor="text1"/>
          <w:sz w:val="20"/>
          <w:lang w:val="ro-RO"/>
        </w:rPr>
      </w:pPr>
      <w:r w:rsidRPr="003C0AD0">
        <w:rPr>
          <w:rFonts w:cstheme="minorHAnsi"/>
          <w:color w:val="000000" w:themeColor="text1"/>
          <w:sz w:val="20"/>
          <w:lang w:val="ro-RO"/>
        </w:rPr>
        <w:t>reducerea emisiilor de carbon prin asigurarea evacuării energiei electrice produse de centralele electrice fotovoltaice racordate la stația Caracal Vest (aproximativ 12,7 MWh).</w:t>
      </w:r>
    </w:p>
    <w:p w14:paraId="71C79847"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Din perspectiva acestui transfer de axă și a modificărilor implicite privind modul de finanțare, mecanismul de implementare a rămas același ca și cel anterior, neexistând vreun impact asupra proiectului. De altfel, semnarea contractului de finanțare în ianuarie 2022 a însemnat că, deși proiectul a fost depus în 2019 pe AP6, acesta a intrat în implementare/finanțare direct pe mecanismul REACT, fără a exista deci o tranziție în timpul implementării lui.</w:t>
      </w:r>
    </w:p>
    <w:p w14:paraId="1129BE2D"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Conform Beneficiarului, volumele de lucrări ce trebuie efectuate pentru modernizarea și extinderea infrastructurii energetice sunt foarte mari și asigurarea finanțărilor europene pentru realizarea acestora este esențială. Aceste modernizări nu s-ar putea realiza decât în mică măsură în absența acestor fonduri nerambursabile. În acest context, intervențiile POIM (inclusiv prin mecanismul REACT) sunt necesare și în viitor. </w:t>
      </w:r>
    </w:p>
    <w:p w14:paraId="09718ADC" w14:textId="5B8B8CF8"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E2082">
        <w:rPr>
          <w:rFonts w:cstheme="minorHAnsi"/>
          <w:b/>
          <w:color w:val="00467F"/>
          <w:lang w:val="ro-RO"/>
        </w:rPr>
        <w:t xml:space="preserve">5    </w:t>
      </w:r>
      <w:r w:rsidRPr="00AE2082">
        <w:rPr>
          <w:rFonts w:eastAsiaTheme="minorHAnsi" w:cstheme="minorHAnsi"/>
          <w:b/>
          <w:color w:val="00467F"/>
          <w:lang w:val="ro-RO" w:eastAsia="en-US"/>
        </w:rPr>
        <w:t>Coerență și Complementaritate</w:t>
      </w:r>
    </w:p>
    <w:p w14:paraId="63E8CA79"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 xml:space="preserve">Beneficiarul derulează în paralel mai multe proiecte (unele finanțate prin POIM și altele prin Programul de Modernizare). Acestea nu fac parte dintr-un proiect complex, ci sunt tratate ca proiecte independente, de sine stătătoare. Însă, toate vizează în general modernizarea stațiilor de transformare (unele foarte vechi, fiind de mai mult de 50 ani în exploatare și </w:t>
      </w:r>
      <w:r w:rsidRPr="003C0AD0">
        <w:rPr>
          <w:rFonts w:cstheme="minorHAnsi"/>
          <w:color w:val="000000" w:themeColor="text1"/>
          <w:sz w:val="20"/>
          <w:lang w:val="ro-RO"/>
        </w:rPr>
        <w:lastRenderedPageBreak/>
        <w:t>care nu au beneficiat de lucrări majore de modernizare) și reabilitarea sau realizarea de liniilor de distribuție (aeriene sau subterane).</w:t>
      </w:r>
    </w:p>
    <w:p w14:paraId="74AC78C4"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E2082">
        <w:rPr>
          <w:rFonts w:cstheme="minorHAnsi"/>
          <w:b/>
          <w:color w:val="00467F"/>
          <w:lang w:val="ro-RO"/>
        </w:rPr>
        <w:t xml:space="preserve">6     </w:t>
      </w:r>
      <w:r w:rsidRPr="00AE2082">
        <w:rPr>
          <w:rFonts w:eastAsiaTheme="minorHAnsi" w:cstheme="minorHAnsi"/>
          <w:b/>
          <w:color w:val="00467F"/>
          <w:lang w:val="ro-RO" w:eastAsia="en-US"/>
        </w:rPr>
        <w:t>Concluzii și lecții învățate</w:t>
      </w:r>
    </w:p>
    <w:p w14:paraId="17A1FE3A" w14:textId="77777777" w:rsidR="00126FF0" w:rsidRPr="003C0AD0" w:rsidRDefault="00126FF0" w:rsidP="00126FF0">
      <w:pPr>
        <w:snapToGrid w:val="0"/>
        <w:spacing w:before="120" w:after="0"/>
        <w:rPr>
          <w:bCs w:val="0"/>
          <w:sz w:val="20"/>
          <w:lang w:val="ro-RO"/>
        </w:rPr>
      </w:pPr>
      <w:r w:rsidRPr="003C0AD0">
        <w:rPr>
          <w:sz w:val="20"/>
          <w:lang w:val="ro-RO"/>
        </w:rPr>
        <w:t>Proiectul este aproape să fie finalizat și obiectivele de infrastructură să fie realizate în perioada următoare (câteva luni).</w:t>
      </w:r>
    </w:p>
    <w:p w14:paraId="3CA2B6D6" w14:textId="77777777" w:rsidR="00126FF0" w:rsidRPr="003C0AD0" w:rsidRDefault="00126FF0" w:rsidP="00126FF0">
      <w:pPr>
        <w:snapToGrid w:val="0"/>
        <w:spacing w:before="120" w:after="0"/>
        <w:rPr>
          <w:bCs w:val="0"/>
          <w:sz w:val="20"/>
          <w:lang w:val="ro-RO"/>
        </w:rPr>
      </w:pPr>
      <w:r w:rsidRPr="003C0AD0">
        <w:rPr>
          <w:sz w:val="20"/>
          <w:lang w:val="ro-RO"/>
        </w:rPr>
        <w:t>Finanțările de tipul POIM/REACT sunt esențiale pentru modernizarea infrastructurii energetice și investiții majore nu se pot realiza fără acces la acestea (Beneficiarul acoperă 7 județe, zeci de stații de transformare și mii de km de linii electrice). Din acest motiv Beneficiarul, indiferent de dificultățile inerente ale procedurilor de evaluare și selecție, raportare și rambursare ale proiectelor europene, intenționează să aplice în continuare pentru obținerea de finanțări pentru proiectele de investiții în infrastructură.</w:t>
      </w:r>
    </w:p>
    <w:p w14:paraId="494CF952" w14:textId="77777777" w:rsidR="00126FF0" w:rsidRPr="003C0AD0" w:rsidRDefault="00126FF0" w:rsidP="00126FF0">
      <w:pPr>
        <w:pStyle w:val="NSRF-BodyText"/>
        <w:spacing w:before="120"/>
        <w:rPr>
          <w:rFonts w:eastAsia="Calibri"/>
        </w:rPr>
      </w:pPr>
    </w:p>
    <w:p w14:paraId="58DF5196" w14:textId="77777777" w:rsidR="00126FF0" w:rsidRPr="00AB7DD9" w:rsidRDefault="00126FF0" w:rsidP="00AB7DD9">
      <w:pPr>
        <w:pStyle w:val="Titlu3Heading3"/>
        <w:numPr>
          <w:ilvl w:val="0"/>
          <w:numId w:val="0"/>
        </w:numPr>
        <w:rPr>
          <w:color w:val="007F8F" w:themeColor="accent2" w:themeShade="BF"/>
        </w:rPr>
      </w:pPr>
      <w:bookmarkStart w:id="102" w:name="_Toc154147230"/>
      <w:r w:rsidRPr="00AB7DD9">
        <w:rPr>
          <w:color w:val="007F8F" w:themeColor="accent2" w:themeShade="BF"/>
        </w:rPr>
        <w:t>Studiul de caz OS 10.2: Proiectul ”SMIRC- Soluții Măsurare Inteligentă Regiunea Centru – Orașele Codlea și Ghimbav”, Cod SMIS 135216</w:t>
      </w:r>
      <w:bookmarkEnd w:id="102"/>
    </w:p>
    <w:p w14:paraId="0A49D783" w14:textId="77777777" w:rsidR="00126FF0" w:rsidRPr="003C0AD0" w:rsidRDefault="00126FF0" w:rsidP="00126FF0">
      <w:pPr>
        <w:spacing w:after="0"/>
        <w:jc w:val="left"/>
        <w:rPr>
          <w:lang w:val="ro-RO"/>
        </w:rPr>
      </w:pPr>
    </w:p>
    <w:p w14:paraId="4DDD8545"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E2082">
        <w:rPr>
          <w:rFonts w:cstheme="minorHAnsi"/>
          <w:b/>
          <w:color w:val="00467F"/>
          <w:lang w:val="ro-RO"/>
        </w:rPr>
        <w:t xml:space="preserve">1     </w:t>
      </w:r>
      <w:r w:rsidRPr="00AE2082">
        <w:rPr>
          <w:rFonts w:eastAsiaTheme="minorHAnsi" w:cstheme="minorHAnsi"/>
          <w:b/>
          <w:color w:val="00467F"/>
          <w:lang w:val="ro-RO" w:eastAsia="en-US"/>
        </w:rPr>
        <w:t>Introducere (context, aspecte metodologice)</w:t>
      </w:r>
    </w:p>
    <w:p w14:paraId="464E8940" w14:textId="77777777" w:rsidR="00126FF0" w:rsidRPr="003C0AD0" w:rsidRDefault="00126FF0" w:rsidP="00126FF0">
      <w:pPr>
        <w:autoSpaceDN w:val="0"/>
        <w:spacing w:before="120" w:after="0"/>
        <w:rPr>
          <w:lang w:val="ro-RO"/>
        </w:rPr>
      </w:pPr>
      <w:r w:rsidRPr="003C0AD0">
        <w:rPr>
          <w:lang w:val="ro-RO"/>
        </w:rPr>
        <w:t>Acest document reprezintă Studiul de caz al proiectului “ SMIRC- SOLUȚII MĂSURARE INTELIGENTĂ REGIUNEA CENTRU - ORASELE CODLEA ȘI GHIMBAV”, având codul SMIS 135216.</w:t>
      </w:r>
    </w:p>
    <w:p w14:paraId="4DF42647" w14:textId="77777777" w:rsidR="00126FF0" w:rsidRPr="003C0AD0" w:rsidRDefault="00126FF0" w:rsidP="00126FF0">
      <w:pPr>
        <w:autoSpaceDN w:val="0"/>
        <w:spacing w:before="120" w:after="0"/>
        <w:rPr>
          <w:lang w:val="ro-RO"/>
        </w:rPr>
      </w:pPr>
      <w:r w:rsidRPr="003C0AD0">
        <w:rPr>
          <w:lang w:val="ro-RO"/>
        </w:rPr>
        <w:t>Studiul de caz este realizat în cadrul proiectului „Servicii de evaluare a resurselor REACT-EU în România”, contract nr. 143531/29.08.2023. Beneficiarul acestui contract este Ministerul Investițiilor și Proiectelor Europene, iar raportul de evaluare este realizat cu sprijinul Asocierii S.C. CIVITTA STRATEGY &amp; CONSULTING S.A. și S.C. LIDEEA Development Actions SRL.</w:t>
      </w:r>
    </w:p>
    <w:p w14:paraId="2A6D5D51" w14:textId="77777777" w:rsidR="00126FF0" w:rsidRPr="003C0AD0" w:rsidRDefault="00126FF0" w:rsidP="00126FF0">
      <w:pPr>
        <w:autoSpaceDN w:val="0"/>
        <w:spacing w:before="120" w:after="0"/>
        <w:rPr>
          <w:lang w:val="ro-RO"/>
        </w:rPr>
      </w:pPr>
      <w:r w:rsidRPr="003C0AD0">
        <w:rPr>
          <w:lang w:val="ro-RO"/>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40A1B901" w14:textId="77777777" w:rsidR="00126FF0" w:rsidRPr="003C0AD0" w:rsidRDefault="00126FF0" w:rsidP="00126FF0">
      <w:pPr>
        <w:autoSpaceDN w:val="0"/>
        <w:spacing w:before="120" w:after="0"/>
        <w:rPr>
          <w:lang w:val="ro-RO"/>
        </w:rPr>
      </w:pPr>
      <w:r w:rsidRPr="003C0AD0">
        <w:rPr>
          <w:lang w:val="ro-RO"/>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17432745" w14:textId="77777777" w:rsidR="00126FF0" w:rsidRPr="003C0AD0" w:rsidRDefault="00126FF0" w:rsidP="00126FF0">
      <w:pPr>
        <w:autoSpaceDN w:val="0"/>
        <w:spacing w:before="120" w:after="0"/>
        <w:rPr>
          <w:lang w:val="ro-RO"/>
        </w:rPr>
      </w:pPr>
      <w:r w:rsidRPr="003C0AD0">
        <w:rPr>
          <w:lang w:val="ro-RO"/>
        </w:rPr>
        <w:t>Aspectele prezentate în acest Studiu de caz se bazează pe informațiile provenind din:</w:t>
      </w:r>
    </w:p>
    <w:p w14:paraId="0646359F" w14:textId="77777777" w:rsidR="00126FF0" w:rsidRPr="003C0AD0" w:rsidRDefault="00126FF0" w:rsidP="00126FF0">
      <w:pPr>
        <w:pStyle w:val="ListParagraph"/>
        <w:numPr>
          <w:ilvl w:val="0"/>
          <w:numId w:val="98"/>
        </w:numPr>
        <w:autoSpaceDN w:val="0"/>
        <w:spacing w:before="120" w:after="0"/>
        <w:rPr>
          <w:lang w:val="ro-RO"/>
        </w:rPr>
      </w:pPr>
      <w:r w:rsidRPr="003C0AD0">
        <w:rPr>
          <w:lang w:val="ro-RO"/>
        </w:rPr>
        <w:t>analiza documentara a documentelor proiectelor: Cererea de finanțare a proiectului și Raportul de progres nr. 8 pentru perioada iulie-septembrie 2023.</w:t>
      </w:r>
    </w:p>
    <w:p w14:paraId="4E83C70A" w14:textId="77777777" w:rsidR="00126FF0" w:rsidRPr="003C0AD0" w:rsidRDefault="00126FF0" w:rsidP="00126FF0">
      <w:pPr>
        <w:pStyle w:val="ListParagraph"/>
        <w:numPr>
          <w:ilvl w:val="0"/>
          <w:numId w:val="98"/>
        </w:numPr>
        <w:autoSpaceDN w:val="0"/>
        <w:spacing w:before="120" w:after="0"/>
        <w:rPr>
          <w:lang w:val="ro-RO"/>
        </w:rPr>
      </w:pPr>
      <w:r w:rsidRPr="003C0AD0">
        <w:rPr>
          <w:lang w:val="ro-RO"/>
        </w:rPr>
        <w:t>interviul on-line realizat cu reprezentanții Beneficiarului în data de 24 noiembrie 2023.</w:t>
      </w:r>
    </w:p>
    <w:p w14:paraId="30779FE7" w14:textId="77777777" w:rsidR="00126FF0" w:rsidRPr="003C0AD0" w:rsidRDefault="00126FF0" w:rsidP="00126FF0">
      <w:pPr>
        <w:pStyle w:val="ListParagraph"/>
        <w:autoSpaceDN w:val="0"/>
        <w:rPr>
          <w:rFonts w:cstheme="minorHAnsi"/>
          <w:bCs w:val="0"/>
          <w:sz w:val="20"/>
          <w:lang w:val="ro-RO"/>
        </w:rPr>
      </w:pPr>
    </w:p>
    <w:p w14:paraId="783E2F84"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AE2082">
        <w:rPr>
          <w:rFonts w:cstheme="minorHAnsi"/>
          <w:b/>
          <w:color w:val="00467F"/>
          <w:lang w:val="ro-RO"/>
        </w:rPr>
        <w:t xml:space="preserve">2     </w:t>
      </w:r>
      <w:r w:rsidRPr="00AE2082">
        <w:rPr>
          <w:rFonts w:eastAsiaTheme="minorHAnsi" w:cstheme="minorHAnsi"/>
          <w:b/>
          <w:color w:val="00467F"/>
          <w:lang w:val="ro-RO" w:eastAsia="en-US"/>
        </w:rPr>
        <w:t xml:space="preserve">Informații despre proiect: </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2547"/>
        <w:gridCol w:w="6470"/>
      </w:tblGrid>
      <w:tr w:rsidR="00126FF0" w:rsidRPr="003C0AD0" w14:paraId="647AF2F9"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bottom w:val="none" w:sz="0" w:space="0" w:color="auto"/>
              <w:right w:val="none" w:sz="0" w:space="0" w:color="auto"/>
            </w:tcBorders>
            <w:shd w:val="clear" w:color="auto" w:fill="00204F"/>
            <w:hideMark/>
          </w:tcPr>
          <w:p w14:paraId="04B1C98D"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w:t>
            </w:r>
          </w:p>
        </w:tc>
        <w:tc>
          <w:tcPr>
            <w:tcW w:w="6470" w:type="dxa"/>
            <w:tcBorders>
              <w:top w:val="none" w:sz="0" w:space="0" w:color="auto"/>
              <w:left w:val="none" w:sz="0" w:space="0" w:color="auto"/>
              <w:bottom w:val="none" w:sz="0" w:space="0" w:color="auto"/>
              <w:right w:val="none" w:sz="0" w:space="0" w:color="auto"/>
            </w:tcBorders>
            <w:shd w:val="clear" w:color="auto" w:fill="00204F"/>
          </w:tcPr>
          <w:p w14:paraId="338DDD99"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SMIRC- Soluții Măsurare Inteligentă Regiunea Centru – Orașele Codlea și Ghimbav – SMIS 135216</w:t>
            </w:r>
          </w:p>
        </w:tc>
      </w:tr>
      <w:tr w:rsidR="00126FF0" w:rsidRPr="003C0AD0" w14:paraId="7A45CE05" w14:textId="77777777" w:rsidTr="00FF2A26">
        <w:tc>
          <w:tcPr>
            <w:tcW w:w="2547" w:type="dxa"/>
            <w:hideMark/>
          </w:tcPr>
          <w:p w14:paraId="5BC823B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280F9EA4"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Distribuție Energie Electrică Romania S.A. - Unitatea Teritorială Transilvania SUD</w:t>
            </w:r>
          </w:p>
        </w:tc>
      </w:tr>
      <w:tr w:rsidR="00126FF0" w:rsidRPr="003C0AD0" w14:paraId="1E7625D6" w14:textId="77777777" w:rsidTr="00FF2A26">
        <w:tc>
          <w:tcPr>
            <w:tcW w:w="2547" w:type="dxa"/>
            <w:shd w:val="clear" w:color="auto" w:fill="BFBFBF" w:themeFill="background2"/>
            <w:hideMark/>
          </w:tcPr>
          <w:p w14:paraId="62FD8ADA"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BFBFBF" w:themeFill="background2"/>
          </w:tcPr>
          <w:p w14:paraId="33C4C2E9"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80.475.816,55 lei</w:t>
            </w:r>
          </w:p>
        </w:tc>
      </w:tr>
      <w:tr w:rsidR="00126FF0" w:rsidRPr="003C0AD0" w14:paraId="626E414F" w14:textId="77777777" w:rsidTr="00FF2A26">
        <w:tc>
          <w:tcPr>
            <w:tcW w:w="2547" w:type="dxa"/>
            <w:hideMark/>
          </w:tcPr>
          <w:p w14:paraId="3596374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5ED31234"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1.07.2019 – 31.12.2023</w:t>
            </w:r>
          </w:p>
        </w:tc>
      </w:tr>
      <w:tr w:rsidR="00126FF0" w:rsidRPr="003C0AD0" w14:paraId="50E4EF8A" w14:textId="77777777" w:rsidTr="00FF2A26">
        <w:tc>
          <w:tcPr>
            <w:tcW w:w="2547" w:type="dxa"/>
            <w:shd w:val="clear" w:color="auto" w:fill="BFBFBF" w:themeFill="background2"/>
            <w:hideMark/>
          </w:tcPr>
          <w:p w14:paraId="3ACC6D89"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lastRenderedPageBreak/>
              <w:t>Arie de acoperire (regiunea/ localitatea):</w:t>
            </w:r>
          </w:p>
        </w:tc>
        <w:tc>
          <w:tcPr>
            <w:tcW w:w="6470" w:type="dxa"/>
            <w:shd w:val="clear" w:color="auto" w:fill="BFBFBF" w:themeFill="background2"/>
          </w:tcPr>
          <w:p w14:paraId="4F92E19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Centru / Codlea și Ghimbav</w:t>
            </w:r>
          </w:p>
        </w:tc>
      </w:tr>
    </w:tbl>
    <w:p w14:paraId="79C655E0"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48D95CEC"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Beneficiarul direct al proiectului este Distribuție Energie Electrică Romania S.A. - Unitatea Teritorială Transilvania SUD.</w:t>
      </w:r>
    </w:p>
    <w:p w14:paraId="55CEAEF6"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Societatea de Distribuție a Energiei Electrice Transilvania Sud SA este una dintre cele 8 societăți regionale de distribuție a energiei electrice din România, asigurând in principal distribuția și tranzitul energiei electrice prin rețelele pe care societatea le deține în arealul licenței de distribuție, pentru circa 2,6 milioane de locuitori.</w:t>
      </w:r>
    </w:p>
    <w:p w14:paraId="751AFC6A"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Aceasta face parte din Grupul Societății Energetice Electrica S.A., alături de Societatea de Distribuție a Energiei Electrice Muntenia Nord S.A. (“SDEE Muntenia Nord S.A.”), Societatea de Distribuție a Energiei Electrice Transilvania Nord S.A. (“SDEE Transilvania Nord S.A.”), Electrica Furnizare S.A., Electrica Serv S.A., Servicii Energetice Muntenia S.A. (societate in insolventa) și Servicii Energetice Oltenia S.A.</w:t>
      </w:r>
    </w:p>
    <w:p w14:paraId="275261AD"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Ea are in componenta șase subunități denumite sucursale de distribuție a energiei electrice (SDEE), ce asigură energie electrică pentru consumatorii din județele: Alba, Brașov, Covasna, Harghita, Mureș și Sibiu, aria de serviciu fiind de 34100 km2.</w:t>
      </w:r>
    </w:p>
    <w:p w14:paraId="1E79E45E"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Societatea de Distribuție a Energiei Electrice Transilvania Sud SA funcționează in actuala structura din luna august 2007, în conformitate cu HGR 675/2007.</w:t>
      </w:r>
    </w:p>
    <w:p w14:paraId="453ABEAB"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79B17BC3"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w:t>
      </w:r>
    </w:p>
    <w:p w14:paraId="28E5D948" w14:textId="77777777" w:rsidR="00126FF0" w:rsidRPr="003C0AD0" w:rsidRDefault="00126FF0" w:rsidP="00126FF0">
      <w:pPr>
        <w:pStyle w:val="ListParagraph"/>
        <w:numPr>
          <w:ilvl w:val="0"/>
          <w:numId w:val="95"/>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în mod direct, 10.231 consumatori preponderent casnici de energie electrica din Ghimbav și Codlea;</w:t>
      </w:r>
    </w:p>
    <w:p w14:paraId="14CD794C" w14:textId="77777777" w:rsidR="00126FF0" w:rsidRPr="003C0AD0" w:rsidRDefault="00126FF0" w:rsidP="00126FF0">
      <w:pPr>
        <w:pStyle w:val="ListParagraph"/>
        <w:numPr>
          <w:ilvl w:val="0"/>
          <w:numId w:val="95"/>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în mod indirect 1,1 milioane clienți ai Societății de Distribuție a Energiei Electrice TRANSILVANIA SUD S.A. (toți clienții companiei vor beneficia de servicii de o calitate superioara, aplicația MDMS având capacitatea de a deservi, fără modificări sau adăugiri de software ulterioare, cca. 1,3 milioane contoare inteligente).</w:t>
      </w:r>
    </w:p>
    <w:p w14:paraId="29B31FCB"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57D777A6"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Implementarea unui Sistem de Măsurare Inteligent (SMI) într-o zonă omogenă urbană (mun. Codlea, oraș Ghimbav, județ Brașov) pentru 10.231 de consumatori casnici și non-casnici mici, în vederea reducerii consumului de energie la nivelul locuințelor.</w:t>
      </w:r>
    </w:p>
    <w:p w14:paraId="00161165"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69A60D5B"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Creșterea cu 10.231 numărului de utilizatori conectați la rețele inteligente de energie prin montarea și conectarea la rețea a 10.231 contoare inteligente.</w:t>
      </w:r>
    </w:p>
    <w:p w14:paraId="225B48B5"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Creșterea calității serviciilor de distribuție a energiei electrice a Societății de Distribuție a Energiei Electrice Transilvania Sud S.A. ca urmare a implementării sistemului MDM/MDC (managementul informațiilor de la contoare) și ESB (Integrare Sisteme Operaționale), prin generarea de rapoarte predefinite.</w:t>
      </w:r>
    </w:p>
    <w:p w14:paraId="23011768"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Reabilitarea rețelei de distribuție de joasă/medie tensiune aferentă zonei omogene, prin scoaterea la limita de proprietate a punctului de măsura, pentru o întreținere în condiții superioare.</w:t>
      </w:r>
    </w:p>
    <w:p w14:paraId="7BEBA77A"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Reducerea consumului mediu anual de energie electrică pe locuință de la 1,315 Mwh la 1,292 Mwh în ultimul an al perioadei de durabilitate.</w:t>
      </w:r>
    </w:p>
    <w:p w14:paraId="1A84E417" w14:textId="77777777" w:rsidR="00126FF0" w:rsidRPr="003C0AD0" w:rsidRDefault="00126FF0" w:rsidP="00126FF0">
      <w:pPr>
        <w:pStyle w:val="ListParagraph"/>
        <w:numPr>
          <w:ilvl w:val="0"/>
          <w:numId w:val="76"/>
        </w:numPr>
        <w:suppressAutoHyphens/>
        <w:autoSpaceDN w:val="0"/>
        <w:spacing w:line="276" w:lineRule="auto"/>
        <w:rPr>
          <w:rFonts w:cstheme="minorHAnsi"/>
          <w:color w:val="000000" w:themeColor="text1"/>
          <w:sz w:val="20"/>
          <w:lang w:val="ro-RO"/>
        </w:rPr>
      </w:pPr>
      <w:r w:rsidRPr="003C0AD0">
        <w:rPr>
          <w:sz w:val="20"/>
          <w:lang w:val="ro-RO"/>
        </w:rPr>
        <w:t>Contribuția calculata la nivelul zonei omogene de 0,02% la indicatorul POIM, de reducere a consumului mediu pe locuință de la 1,603 Mwh/an în 2013 la 1,292 Mwh în ultimul an al perioadei de durabilitate.</w:t>
      </w:r>
    </w:p>
    <w:p w14:paraId="772F0811" w14:textId="77777777" w:rsidR="00126FF0" w:rsidRPr="003C0AD0" w:rsidRDefault="00126FF0" w:rsidP="00126FF0">
      <w:pPr>
        <w:autoSpaceDN w:val="0"/>
        <w:rPr>
          <w:rFonts w:cstheme="minorHAnsi"/>
          <w:color w:val="000000" w:themeColor="text1"/>
          <w:sz w:val="20"/>
          <w:lang w:val="ro-RO"/>
        </w:rPr>
      </w:pPr>
    </w:p>
    <w:p w14:paraId="6255597A"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3     </w:t>
      </w:r>
      <w:r w:rsidRPr="00AE2082">
        <w:rPr>
          <w:rFonts w:eastAsiaTheme="minorHAnsi" w:cstheme="minorHAnsi"/>
          <w:b/>
          <w:color w:val="00467F"/>
          <w:lang w:val="ro-RO" w:eastAsia="en-US"/>
        </w:rPr>
        <w:t xml:space="preserve">Aspecte privind procesul de implementare: </w:t>
      </w:r>
    </w:p>
    <w:p w14:paraId="7F568D56"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Activități planificate </w:t>
      </w:r>
    </w:p>
    <w:p w14:paraId="36790B49" w14:textId="77777777" w:rsidR="00126FF0" w:rsidRPr="003C0AD0" w:rsidRDefault="00126FF0" w:rsidP="00126FF0">
      <w:pPr>
        <w:autoSpaceDN w:val="0"/>
        <w:rPr>
          <w:bCs w:val="0"/>
          <w:sz w:val="20"/>
          <w:lang w:val="ro-RO"/>
        </w:rPr>
      </w:pPr>
      <w:r w:rsidRPr="003C0AD0">
        <w:rPr>
          <w:sz w:val="20"/>
          <w:lang w:val="ro-RO"/>
        </w:rPr>
        <w:lastRenderedPageBreak/>
        <w:t>În 2019, Parlamentul European a adoptat noile norme în domeniul energiei electrice și, în conformitate cu acestea, consumatorii vor beneficia de anumite drepturi suplimentare care sunt, printre altele:</w:t>
      </w:r>
    </w:p>
    <w:p w14:paraId="5CB2D0DA" w14:textId="77777777" w:rsidR="00126FF0" w:rsidRPr="003C0AD0" w:rsidRDefault="00126FF0" w:rsidP="00126FF0">
      <w:pPr>
        <w:autoSpaceDN w:val="0"/>
        <w:rPr>
          <w:bCs w:val="0"/>
          <w:sz w:val="20"/>
          <w:lang w:val="ro-RO"/>
        </w:rPr>
      </w:pPr>
      <w:r w:rsidRPr="003C0AD0">
        <w:rPr>
          <w:sz w:val="20"/>
          <w:lang w:val="ro-RO"/>
        </w:rPr>
        <w:t>a) Posibilitatea producerii energiei electrice si vânzarea acesteia;</w:t>
      </w:r>
    </w:p>
    <w:p w14:paraId="53031329" w14:textId="77777777" w:rsidR="00126FF0" w:rsidRPr="003C0AD0" w:rsidRDefault="00126FF0" w:rsidP="00126FF0">
      <w:pPr>
        <w:autoSpaceDN w:val="0"/>
        <w:rPr>
          <w:bCs w:val="0"/>
          <w:sz w:val="20"/>
          <w:lang w:val="ro-RO"/>
        </w:rPr>
      </w:pPr>
      <w:r w:rsidRPr="003C0AD0">
        <w:rPr>
          <w:sz w:val="20"/>
          <w:lang w:val="ro-RO"/>
        </w:rPr>
        <w:t>b) Monitorizarea consumului de energie electrică;</w:t>
      </w:r>
    </w:p>
    <w:p w14:paraId="3802EF2D" w14:textId="77777777" w:rsidR="00126FF0" w:rsidRPr="003C0AD0" w:rsidRDefault="00126FF0" w:rsidP="00126FF0">
      <w:pPr>
        <w:autoSpaceDN w:val="0"/>
        <w:rPr>
          <w:bCs w:val="0"/>
          <w:sz w:val="20"/>
          <w:lang w:val="ro-RO"/>
        </w:rPr>
      </w:pPr>
      <w:r w:rsidRPr="003C0AD0">
        <w:rPr>
          <w:sz w:val="20"/>
          <w:lang w:val="ro-RO"/>
        </w:rPr>
        <w:t>c) Posibilitatea realizării contractelor de furnizare al energiei electrice la un preț dinamic.</w:t>
      </w:r>
    </w:p>
    <w:p w14:paraId="639E5EAC" w14:textId="77777777" w:rsidR="00126FF0" w:rsidRPr="003C0AD0" w:rsidRDefault="00126FF0" w:rsidP="00126FF0">
      <w:pPr>
        <w:autoSpaceDN w:val="0"/>
        <w:rPr>
          <w:bCs w:val="0"/>
          <w:sz w:val="20"/>
          <w:lang w:val="ro-RO"/>
        </w:rPr>
      </w:pPr>
      <w:r w:rsidRPr="003C0AD0">
        <w:rPr>
          <w:sz w:val="20"/>
          <w:lang w:val="ro-RO"/>
        </w:rPr>
        <w:t>Pentru a implementa efectiv aceste principii este indispensabila implementarea unor rețele inteligente de distribuție și transport al energiei electrice, până la nivelul locului de consum, și chiar in spatele acestei limite, în rețeaua locala a consumatorului (HAN), inclusiv montarea unor contoare inteligente la consumatorii casnici, care vor face posibilă atât monitorizarea în două direcții aa energiei electrice (producție/consum), cât și accesul de la distanță al consumatorului la propriile date de consum, în timp real.</w:t>
      </w:r>
    </w:p>
    <w:p w14:paraId="4DA2D7B5" w14:textId="77777777" w:rsidR="00126FF0" w:rsidRPr="003C0AD0" w:rsidRDefault="00126FF0" w:rsidP="00126FF0">
      <w:pPr>
        <w:autoSpaceDN w:val="0"/>
        <w:rPr>
          <w:bCs w:val="0"/>
          <w:sz w:val="20"/>
          <w:lang w:val="ro-RO"/>
        </w:rPr>
      </w:pPr>
      <w:r w:rsidRPr="003C0AD0">
        <w:rPr>
          <w:sz w:val="20"/>
          <w:lang w:val="ro-RO"/>
        </w:rPr>
        <w:t>În acest sens, Beneficiarul și-a propus ca obiectiv instalarea, până în 2028, a unui număr de cca. 506.276 de contoare inteligente. Contribuția proiectul la realizarea obiectivului specific a Programului este justificată de faptul că, în urma realizării investiției propuse, va fi implementat un sistem de contorizare inteligentă care va asigura infrastructura necesara pentru elaborarea de strategii de analiză a datelor și de educare a consumatorilor pentru reducerea consumului individual la nivelul locuințelor.</w:t>
      </w:r>
    </w:p>
    <w:p w14:paraId="7B3A11D1" w14:textId="77777777" w:rsidR="00126FF0" w:rsidRPr="003C0AD0" w:rsidRDefault="00126FF0" w:rsidP="00126FF0">
      <w:pPr>
        <w:autoSpaceDN w:val="0"/>
        <w:rPr>
          <w:bCs w:val="0"/>
          <w:sz w:val="20"/>
          <w:lang w:val="ro-RO"/>
        </w:rPr>
      </w:pPr>
      <w:r w:rsidRPr="003C0AD0">
        <w:rPr>
          <w:sz w:val="20"/>
          <w:lang w:val="ro-RO"/>
        </w:rPr>
        <w:t xml:space="preserve">În materie de contorizare inteligentă și procesarea/gestionarea datelor de la contoare, Beneficiarul a adoptat o politica de tip ”proactiv” printr-o abordare sistemică, rezultată dintr-o analiză detaliată a proceselor și sistemelor IT, precum și din analiza necesitaților acestora de restructurare și interoperabilitate. În acest scop, pentru procesarea datelor provenite de la sisteme de măsurare inteligentă, Beneficiarul a decis implementarea unui MDMS (metering data management sistem), capacități de procesare a volumului ridicat de date din sistemul de contorizare inteligent. Sistemul va răspunde cerințelor reglementarilor în vigoare cu privire la separarea entităților de distribuție și furnizare a energiei electrice, oferind acestor agenți o formă limitată de acces la informații, în funcție de obiectul de activitate. De asemenea, introducerea unui astfel de sistem, care procesează datele de la contoare oferă disponibilitate si flexibilitate pentru utilizarea si dezvoltarea viitoare a sistemului SAP, pentru scopuri mai aproape de obiectivele pentru care a fost dezvoltat si implementat, de planificare a resurselor întreprinderii (ERP). MDMS va prelua de la sistemul SAP IS-U toate funcționalitățile care implică procesare și validare a datelor citite din contoare, precum si calculul cantității de energie consumate și a altor date utilizate în facturare (compensări, pierderi, etc.), respectând separarea între datele Beneficiarului și datele la care au acces furnizorii de energie. </w:t>
      </w:r>
    </w:p>
    <w:p w14:paraId="7DCA81AC" w14:textId="77777777" w:rsidR="00126FF0" w:rsidRPr="003C0AD0" w:rsidRDefault="00126FF0" w:rsidP="00126FF0">
      <w:pPr>
        <w:autoSpaceDN w:val="0"/>
        <w:rPr>
          <w:bCs w:val="0"/>
          <w:sz w:val="20"/>
          <w:lang w:val="ro-RO"/>
        </w:rPr>
      </w:pPr>
      <w:r w:rsidRPr="003C0AD0">
        <w:rPr>
          <w:sz w:val="20"/>
          <w:lang w:val="ro-RO"/>
        </w:rPr>
        <w:t>În plus, implementarea MDMS va asigura o automatizare a transferului de date provenite din contoarele inteligente montate la clienții casnici. Astfel, MDMS va introduce automatizarea, împreună cu o eficientizare substanțială, în cadrul procesului actual de colectare si procesare a datelor de la contoare. Implementarea Sistemului MDMS contribuie la:</w:t>
      </w:r>
    </w:p>
    <w:p w14:paraId="5CDDA256"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Respectarea cerințelor legislative, în ceea ce privește descentralizarea furnizării de energie.</w:t>
      </w:r>
    </w:p>
    <w:p w14:paraId="3DA9AB03"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Crearea unui punct unic de colectare a datelor de măsură și îmbunătățirea transferului și managementului acestor date.</w:t>
      </w:r>
    </w:p>
    <w:p w14:paraId="31126FE7"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Creșterea flexibilității pentru noi dezvoltări cu impact asupra mediului IT din organizație (extinderi corespunzătoare creșterii numărului de contoare inteligente montate).</w:t>
      </w:r>
    </w:p>
    <w:p w14:paraId="2B5BB448"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Generarea rapoartelor predefinite pentru clienți.</w:t>
      </w:r>
    </w:p>
    <w:p w14:paraId="781FECF1"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Reducerea și depistarea zonelor cu pierderi, tehnice și non-tehnice, prin intermediul unui management eficient al balanțelor energetice și prin oprirea disfuncționalităților în măsurare.</w:t>
      </w:r>
    </w:p>
    <w:p w14:paraId="7BD1E1FE"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Crearea premiselor pentru facturarea pe intervale orare (funcționalitate necesară pentru creșterea eficientei energetice și echilibrarea / uniformizarea consumului pe intervale orare).</w:t>
      </w:r>
    </w:p>
    <w:p w14:paraId="3DD7C4A2" w14:textId="77777777" w:rsidR="00126FF0" w:rsidRPr="003C0AD0" w:rsidRDefault="00126FF0" w:rsidP="00126FF0">
      <w:pPr>
        <w:pStyle w:val="ListParagraph"/>
        <w:numPr>
          <w:ilvl w:val="0"/>
          <w:numId w:val="99"/>
        </w:numPr>
        <w:suppressAutoHyphens/>
        <w:autoSpaceDN w:val="0"/>
        <w:spacing w:line="276" w:lineRule="auto"/>
        <w:rPr>
          <w:bCs w:val="0"/>
          <w:sz w:val="20"/>
          <w:lang w:val="ro-RO"/>
        </w:rPr>
      </w:pPr>
      <w:r w:rsidRPr="003C0AD0">
        <w:rPr>
          <w:sz w:val="20"/>
          <w:lang w:val="ro-RO"/>
        </w:rPr>
        <w:t>Analiza curbelor de sarcină și estimarea cererii de energie electrică.</w:t>
      </w:r>
    </w:p>
    <w:p w14:paraId="199F6255" w14:textId="77777777" w:rsidR="00126FF0" w:rsidRPr="003C0AD0" w:rsidRDefault="00126FF0" w:rsidP="00126FF0">
      <w:pPr>
        <w:autoSpaceDN w:val="0"/>
        <w:rPr>
          <w:bCs w:val="0"/>
          <w:sz w:val="20"/>
          <w:lang w:val="ro-RO"/>
        </w:rPr>
      </w:pPr>
      <w:r w:rsidRPr="003C0AD0">
        <w:rPr>
          <w:sz w:val="20"/>
          <w:lang w:val="ro-RO"/>
        </w:rPr>
        <w:t>Prin atingerea ultimelor doua ținte, de mai sus, se va putea trece la adoptarea unei strategii de educare a consumatorului și de îndeplinire a obiectivului de reducere a consumului individual, la nivel de locuință, precum și a obiectivului de reechilibrare și uniformizare a consumului pe intervale orare, pe parcursul zilei, in condițiile atingerii unei eficiențe energetice efectiv crescute, odată cu implementarea Rețelei Inteligente (Smart Grid).</w:t>
      </w:r>
    </w:p>
    <w:p w14:paraId="128C0470" w14:textId="77777777" w:rsidR="00126FF0" w:rsidRPr="003C0AD0" w:rsidRDefault="00126FF0" w:rsidP="00126FF0">
      <w:pPr>
        <w:autoSpaceDN w:val="0"/>
        <w:rPr>
          <w:bCs w:val="0"/>
          <w:sz w:val="20"/>
          <w:lang w:val="ro-RO"/>
        </w:rPr>
      </w:pPr>
      <w:r w:rsidRPr="003C0AD0">
        <w:rPr>
          <w:sz w:val="20"/>
          <w:lang w:val="ro-RO"/>
        </w:rPr>
        <w:lastRenderedPageBreak/>
        <w:t>Zona țintă a proiectului cuprinde o zona urbană, mediu populată, în Municipiul Codlea și Orașul Ghimbav. In spațiul delimitat al zonei ținte sunt ansambluri rezidențiale tip bloc cu 2, 3 si 4 etaje, cu și fără spatii comerciale la parter, precum și ansambluri rezidențiale tip P+M și P. Zona omogenă/tampon, cuprinde un număr de 10.231 locuri de consum, preponderent casnice, din care 9.613 consumatori monofazați și 618 consumatori trifazați.</w:t>
      </w:r>
    </w:p>
    <w:p w14:paraId="209300F3"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implementate și rezultate obținute</w:t>
      </w:r>
    </w:p>
    <w:p w14:paraId="42982FF6" w14:textId="77777777" w:rsidR="00126FF0" w:rsidRPr="003C0AD0" w:rsidRDefault="00126FF0" w:rsidP="00126FF0">
      <w:pPr>
        <w:autoSpaceDN w:val="0"/>
        <w:spacing w:before="120"/>
        <w:rPr>
          <w:bCs w:val="0"/>
          <w:sz w:val="20"/>
          <w:lang w:val="ro-RO"/>
        </w:rPr>
      </w:pPr>
      <w:r w:rsidRPr="003C0AD0">
        <w:rPr>
          <w:sz w:val="20"/>
          <w:lang w:val="ro-RO"/>
        </w:rPr>
        <w:t xml:space="preserve">Proiectul a fost structurat pe mai multe </w:t>
      </w:r>
      <w:r w:rsidRPr="003C0AD0">
        <w:rPr>
          <w:i/>
          <w:iCs/>
          <w:sz w:val="20"/>
          <w:lang w:val="ro-RO"/>
        </w:rPr>
        <w:t>componente</w:t>
      </w:r>
      <w:r w:rsidRPr="003C0AD0">
        <w:rPr>
          <w:sz w:val="20"/>
          <w:lang w:val="ro-RO"/>
        </w:rPr>
        <w:t xml:space="preserve">, după cum urmează: </w:t>
      </w:r>
    </w:p>
    <w:p w14:paraId="6374C75B" w14:textId="77777777" w:rsidR="00126FF0" w:rsidRPr="003C0AD0" w:rsidRDefault="00126FF0" w:rsidP="00126FF0">
      <w:pPr>
        <w:pStyle w:val="ListParagraph"/>
        <w:numPr>
          <w:ilvl w:val="0"/>
          <w:numId w:val="100"/>
        </w:numPr>
        <w:suppressAutoHyphens/>
        <w:autoSpaceDN w:val="0"/>
        <w:spacing w:before="120" w:line="276" w:lineRule="auto"/>
        <w:rPr>
          <w:bCs w:val="0"/>
          <w:sz w:val="20"/>
          <w:lang w:val="ro-RO"/>
        </w:rPr>
      </w:pPr>
      <w:r w:rsidRPr="003C0AD0">
        <w:rPr>
          <w:sz w:val="20"/>
          <w:lang w:val="ro-RO"/>
        </w:rPr>
        <w:t>Subsistem de măsurare inteligentă (C1-SMI 10k, sistem de măsurare inteligent pentru 10.231 contoare inteligente).</w:t>
      </w:r>
    </w:p>
    <w:p w14:paraId="1210E9D8" w14:textId="77777777" w:rsidR="00126FF0" w:rsidRPr="003C0AD0" w:rsidRDefault="00126FF0" w:rsidP="00126FF0">
      <w:pPr>
        <w:pStyle w:val="ListParagraph"/>
        <w:numPr>
          <w:ilvl w:val="0"/>
          <w:numId w:val="100"/>
        </w:numPr>
        <w:suppressAutoHyphens/>
        <w:autoSpaceDN w:val="0"/>
        <w:spacing w:before="120" w:line="276" w:lineRule="auto"/>
        <w:rPr>
          <w:bCs w:val="0"/>
          <w:sz w:val="20"/>
          <w:lang w:val="ro-RO"/>
        </w:rPr>
      </w:pPr>
      <w:r w:rsidRPr="003C0AD0">
        <w:rPr>
          <w:sz w:val="20"/>
          <w:lang w:val="ro-RO"/>
        </w:rPr>
        <w:t>Subsistem pentru managementul informațiilor de la contoare (MDMS) și Integrare Sisteme Operaționale (ESB) (C2).</w:t>
      </w:r>
    </w:p>
    <w:p w14:paraId="2DE7B9A5" w14:textId="77777777" w:rsidR="00126FF0" w:rsidRPr="003C0AD0" w:rsidRDefault="00126FF0" w:rsidP="00126FF0">
      <w:pPr>
        <w:pStyle w:val="ListParagraph"/>
        <w:numPr>
          <w:ilvl w:val="0"/>
          <w:numId w:val="100"/>
        </w:numPr>
        <w:suppressAutoHyphens/>
        <w:autoSpaceDN w:val="0"/>
        <w:spacing w:before="120" w:line="276" w:lineRule="auto"/>
        <w:rPr>
          <w:bCs w:val="0"/>
          <w:sz w:val="20"/>
          <w:lang w:val="ro-RO"/>
        </w:rPr>
      </w:pPr>
      <w:r w:rsidRPr="003C0AD0">
        <w:rPr>
          <w:sz w:val="20"/>
          <w:lang w:val="ro-RO"/>
        </w:rPr>
        <w:t>Reabilitare rețea de distribuție, la nivelul zonei omogene (C3).</w:t>
      </w:r>
    </w:p>
    <w:p w14:paraId="2DC9AEEE" w14:textId="77777777" w:rsidR="00126FF0" w:rsidRPr="003C0AD0" w:rsidRDefault="00126FF0" w:rsidP="00126FF0">
      <w:pPr>
        <w:autoSpaceDN w:val="0"/>
        <w:spacing w:before="120"/>
        <w:rPr>
          <w:bCs w:val="0"/>
          <w:sz w:val="20"/>
          <w:lang w:val="ro-RO"/>
        </w:rPr>
      </w:pPr>
      <w:r w:rsidRPr="003C0AD0">
        <w:rPr>
          <w:sz w:val="20"/>
          <w:lang w:val="ro-RO"/>
        </w:rPr>
        <w:t xml:space="preserve">Pentru realizarea acestora au fost derulate următoarele </w:t>
      </w:r>
      <w:r w:rsidRPr="003C0AD0">
        <w:rPr>
          <w:i/>
          <w:iCs/>
          <w:sz w:val="20"/>
          <w:lang w:val="ro-RO"/>
        </w:rPr>
        <w:t>activități</w:t>
      </w:r>
      <w:r w:rsidRPr="003C0AD0">
        <w:rPr>
          <w:sz w:val="20"/>
          <w:lang w:val="ro-RO"/>
        </w:rPr>
        <w:t>:</w:t>
      </w:r>
    </w:p>
    <w:p w14:paraId="2D48BEF2"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Activitatea de monitorizare, evaluare și audit al proiectului</w:t>
      </w:r>
    </w:p>
    <w:p w14:paraId="5AD225A0"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Achiziția și prestarea serviciilor de informare și publicitate</w:t>
      </w:r>
    </w:p>
    <w:p w14:paraId="4AFA518D"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Achiziția și prestarea serviciilor de consultanță tehnică și consultanță în administrarea contractelor de finanțare aferente proiectelor finanțate din fonduri europene</w:t>
      </w:r>
    </w:p>
    <w:p w14:paraId="001773AE"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Achiziția și implementarea aplicației MDM și MMDC, inclusiv software-ul pentru sisteme de operare</w:t>
      </w:r>
    </w:p>
    <w:p w14:paraId="1EBD8B71"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Achiziția și implementarea sistemului de măsură și transmitere a datelor de la contoare SMI 10k (inclusiv livrarea și montarea de echipamente)</w:t>
      </w:r>
    </w:p>
    <w:p w14:paraId="689B2E7D"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Achiziția și realizarea lucrărilor de reabilitare rețea JT/MT (modernizare instalații de alimentare cu energie electrică la blocurile de locuințe din Codlea și Ghimbav)</w:t>
      </w:r>
    </w:p>
    <w:p w14:paraId="245360FB"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IHW pentru aplicațiile MDM/MDC, Platforma ESB (dezvoltarea și implementarea unor Platforme de Integrare de tip ESB, inclusiv a serviciilor de implementare și customizare software pentru adaptarea la procesele de business ale beneficiarilor finali, și a infrastructurii hardware necesare funcționării Platformelor ESB; servicii recurente de suport și mentenanță pentru Platformele de Integrare ESB și Infrastructura HW aferentă)</w:t>
      </w:r>
    </w:p>
    <w:p w14:paraId="2DBC426B"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modificări in HES-uri existente, pentru interfațare cu MDC – această procedură de achiziție nu a fost lansată în termenul asumat și finalizarea acestei activități a fost întârziată față de planificare</w:t>
      </w:r>
    </w:p>
    <w:p w14:paraId="2A4CD66B"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HES colectare date perioada tranziție</w:t>
      </w:r>
    </w:p>
    <w:p w14:paraId="60CA8EA7"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SAP AMI</w:t>
      </w:r>
    </w:p>
    <w:p w14:paraId="55CF76F5"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modificări în SAP ISU, pentru interfațare cu MDM</w:t>
      </w:r>
    </w:p>
    <w:p w14:paraId="13136A20" w14:textId="77777777" w:rsidR="00126FF0" w:rsidRPr="003C0AD0" w:rsidRDefault="00126FF0" w:rsidP="00126FF0">
      <w:pPr>
        <w:pStyle w:val="ListParagraph"/>
        <w:numPr>
          <w:ilvl w:val="0"/>
          <w:numId w:val="101"/>
        </w:numPr>
        <w:suppressAutoHyphens/>
        <w:autoSpaceDN w:val="0"/>
        <w:spacing w:before="120" w:line="276" w:lineRule="auto"/>
        <w:rPr>
          <w:bCs w:val="0"/>
          <w:sz w:val="20"/>
          <w:lang w:val="ro-RO"/>
        </w:rPr>
      </w:pPr>
      <w:r w:rsidRPr="003C0AD0">
        <w:rPr>
          <w:sz w:val="20"/>
          <w:lang w:val="ro-RO"/>
        </w:rPr>
        <w:t>Achiziție și implementare modificări în Sisteme Operaționale existente, pentru interfațare cu ESB</w:t>
      </w:r>
    </w:p>
    <w:p w14:paraId="6ADB0E49" w14:textId="77777777" w:rsidR="00126FF0" w:rsidRPr="003C0AD0" w:rsidRDefault="00126FF0" w:rsidP="00126FF0">
      <w:pPr>
        <w:autoSpaceDN w:val="0"/>
        <w:spacing w:before="120"/>
        <w:rPr>
          <w:bCs w:val="0"/>
          <w:sz w:val="20"/>
          <w:lang w:val="ro-RO"/>
        </w:rPr>
      </w:pPr>
      <w:r w:rsidRPr="003C0AD0">
        <w:rPr>
          <w:sz w:val="20"/>
          <w:lang w:val="ro-RO"/>
        </w:rPr>
        <w:t>Pentru serviciile de dirigenție de șantier Beneficiarul a decis să nu mai facă o achiziție separată și să asigure această activitate cu personal propriu, certificat.</w:t>
      </w:r>
    </w:p>
    <w:p w14:paraId="70BFFD5A" w14:textId="77777777" w:rsidR="00126FF0" w:rsidRPr="003C0AD0" w:rsidRDefault="00126FF0" w:rsidP="00126FF0">
      <w:pPr>
        <w:autoSpaceDN w:val="0"/>
        <w:spacing w:before="120"/>
        <w:rPr>
          <w:bCs w:val="0"/>
          <w:sz w:val="20"/>
          <w:lang w:val="ro-RO"/>
        </w:rPr>
      </w:pPr>
      <w:r w:rsidRPr="003C0AD0">
        <w:rPr>
          <w:sz w:val="20"/>
          <w:lang w:val="ro-RO"/>
        </w:rPr>
        <w:t>Pentru Contractul de Achiziție modificare în Sisteme Operaționale existente, pentru interfațare cu ESB, față de cele asumate prin Planul de achiziții a existat o întârziere, dar fără a afecta termenul final de implementare a proiectului.</w:t>
      </w:r>
    </w:p>
    <w:p w14:paraId="10676933" w14:textId="77777777" w:rsidR="00126FF0" w:rsidRPr="003C0AD0" w:rsidRDefault="00126FF0" w:rsidP="00126FF0">
      <w:pPr>
        <w:autoSpaceDN w:val="0"/>
        <w:spacing w:before="120"/>
        <w:rPr>
          <w:bCs w:val="0"/>
          <w:sz w:val="20"/>
          <w:lang w:val="ro-RO"/>
        </w:rPr>
      </w:pPr>
      <w:r w:rsidRPr="003C0AD0">
        <w:rPr>
          <w:i/>
          <w:iCs/>
          <w:sz w:val="20"/>
          <w:lang w:val="ro-RO"/>
        </w:rPr>
        <w:t>Echipamente achiziționate</w:t>
      </w:r>
      <w:r w:rsidRPr="003C0AD0">
        <w:rPr>
          <w:sz w:val="20"/>
          <w:lang w:val="ro-RO"/>
        </w:rPr>
        <w:t xml:space="preserve">: </w:t>
      </w:r>
    </w:p>
    <w:p w14:paraId="6A3B749C" w14:textId="77777777" w:rsidR="00126FF0" w:rsidRPr="003C0AD0" w:rsidRDefault="00126FF0" w:rsidP="00126FF0">
      <w:pPr>
        <w:pStyle w:val="ListParagraph"/>
        <w:numPr>
          <w:ilvl w:val="0"/>
          <w:numId w:val="102"/>
        </w:numPr>
        <w:suppressAutoHyphens/>
        <w:autoSpaceDN w:val="0"/>
        <w:spacing w:before="120" w:line="276" w:lineRule="auto"/>
        <w:rPr>
          <w:bCs w:val="0"/>
          <w:sz w:val="20"/>
          <w:lang w:val="ro-RO"/>
        </w:rPr>
      </w:pPr>
      <w:r w:rsidRPr="003C0AD0">
        <w:rPr>
          <w:sz w:val="20"/>
          <w:lang w:val="ro-RO"/>
        </w:rPr>
        <w:t>Contor monofazat cu modul interfață PLC G3 (tip S12U16) – 3069 bucăți</w:t>
      </w:r>
    </w:p>
    <w:p w14:paraId="05F56F86" w14:textId="77777777" w:rsidR="00126FF0" w:rsidRPr="003C0AD0" w:rsidRDefault="00126FF0" w:rsidP="00126FF0">
      <w:pPr>
        <w:pStyle w:val="ListParagraph"/>
        <w:numPr>
          <w:ilvl w:val="0"/>
          <w:numId w:val="102"/>
        </w:numPr>
        <w:suppressAutoHyphens/>
        <w:autoSpaceDN w:val="0"/>
        <w:spacing w:before="120" w:line="276" w:lineRule="auto"/>
        <w:rPr>
          <w:bCs w:val="0"/>
          <w:sz w:val="20"/>
          <w:lang w:val="ro-RO"/>
        </w:rPr>
      </w:pPr>
      <w:r w:rsidRPr="003C0AD0">
        <w:rPr>
          <w:sz w:val="20"/>
          <w:lang w:val="ro-RO"/>
        </w:rPr>
        <w:t>Contor monofazat cu modul interfață PLC G3 (tip S34U18) – 105 bucăți</w:t>
      </w:r>
    </w:p>
    <w:p w14:paraId="33C41BE8" w14:textId="77777777" w:rsidR="00126FF0" w:rsidRPr="003C0AD0" w:rsidRDefault="00126FF0" w:rsidP="00126FF0">
      <w:pPr>
        <w:pStyle w:val="ListParagraph"/>
        <w:numPr>
          <w:ilvl w:val="0"/>
          <w:numId w:val="102"/>
        </w:numPr>
        <w:suppressAutoHyphens/>
        <w:autoSpaceDN w:val="0"/>
        <w:spacing w:before="120" w:line="276" w:lineRule="auto"/>
        <w:rPr>
          <w:bCs w:val="0"/>
          <w:sz w:val="20"/>
          <w:lang w:val="ro-RO"/>
        </w:rPr>
      </w:pPr>
      <w:r w:rsidRPr="003C0AD0">
        <w:rPr>
          <w:sz w:val="20"/>
          <w:lang w:val="ro-RO"/>
        </w:rPr>
        <w:t>Concentrator de date cu interfață G3 PLC (SX5D1-AEOT-14) – 18 bucăți</w:t>
      </w:r>
    </w:p>
    <w:p w14:paraId="056F5DEA" w14:textId="77777777" w:rsidR="00126FF0" w:rsidRPr="003C0AD0" w:rsidRDefault="00126FF0" w:rsidP="00126FF0">
      <w:pPr>
        <w:pStyle w:val="ListParagraph"/>
        <w:numPr>
          <w:ilvl w:val="0"/>
          <w:numId w:val="102"/>
        </w:numPr>
        <w:suppressAutoHyphens/>
        <w:autoSpaceDN w:val="0"/>
        <w:spacing w:before="120" w:line="276" w:lineRule="auto"/>
        <w:rPr>
          <w:bCs w:val="0"/>
          <w:sz w:val="20"/>
          <w:lang w:val="ro-RO"/>
        </w:rPr>
      </w:pPr>
      <w:r w:rsidRPr="003C0AD0">
        <w:rPr>
          <w:sz w:val="20"/>
          <w:lang w:val="ro-RO"/>
        </w:rPr>
        <w:t>Reductor de cuplaj 400/5A(Transformator 400/5A) – 18 bucăți</w:t>
      </w:r>
    </w:p>
    <w:p w14:paraId="1C728A30" w14:textId="77777777" w:rsidR="00126FF0" w:rsidRPr="003C0AD0" w:rsidRDefault="00126FF0" w:rsidP="00126FF0">
      <w:pPr>
        <w:pStyle w:val="ListParagraph"/>
        <w:numPr>
          <w:ilvl w:val="0"/>
          <w:numId w:val="102"/>
        </w:numPr>
        <w:suppressAutoHyphens/>
        <w:autoSpaceDN w:val="0"/>
        <w:spacing w:before="120" w:line="276" w:lineRule="auto"/>
        <w:rPr>
          <w:bCs w:val="0"/>
          <w:sz w:val="20"/>
          <w:lang w:val="ro-RO"/>
        </w:rPr>
      </w:pPr>
      <w:r w:rsidRPr="003C0AD0">
        <w:rPr>
          <w:sz w:val="20"/>
          <w:lang w:val="ro-RO"/>
        </w:rPr>
        <w:t>Reductor de cuplaj 600/5A(Transformator 600/5A) – 21 bucăți</w:t>
      </w:r>
    </w:p>
    <w:p w14:paraId="712C2568" w14:textId="77777777" w:rsidR="00126FF0" w:rsidRPr="003C0AD0" w:rsidRDefault="00126FF0" w:rsidP="00126FF0">
      <w:pPr>
        <w:snapToGrid w:val="0"/>
        <w:spacing w:before="120" w:after="0"/>
        <w:rPr>
          <w:bCs w:val="0"/>
          <w:sz w:val="20"/>
          <w:lang w:val="ro-RO"/>
        </w:rPr>
      </w:pPr>
      <w:r w:rsidRPr="003C0AD0">
        <w:rPr>
          <w:sz w:val="20"/>
          <w:lang w:val="ro-RO"/>
        </w:rPr>
        <w:lastRenderedPageBreak/>
        <w:t>La finalul lunii octombrie 2023, toate contoarele inteligente achiziționate – 10.231 – au fost montate și legate la sistemul de colectare de date. Toate achizițiile proiectului au fost finalizate cu succes, fără probleme.</w:t>
      </w:r>
    </w:p>
    <w:p w14:paraId="45A3FC0B" w14:textId="77777777" w:rsidR="00126FF0" w:rsidRPr="003C0AD0" w:rsidRDefault="00126FF0" w:rsidP="00126FF0">
      <w:pPr>
        <w:autoSpaceDN w:val="0"/>
        <w:spacing w:before="120"/>
        <w:rPr>
          <w:bCs w:val="0"/>
          <w:sz w:val="20"/>
          <w:lang w:val="ro-RO"/>
        </w:rPr>
      </w:pPr>
      <w:r w:rsidRPr="003C0AD0">
        <w:rPr>
          <w:sz w:val="20"/>
          <w:lang w:val="ro-RO"/>
        </w:rPr>
        <w:t>Sistemele MDS și MDMS sunt deja operaționale. Există însă o întârziere care derivă din necesitatea integrării acestor sisteme cu sistemul SAP al Beneficiarului pentru a asigura preluarea datelor istorice din acesta. Dat fiind că sistemul SAP preia la rândul său date din aplicația internă financiar-contabilă și aceasta nu se poate realiza decât după închiderea contabilă a anului 2023, activitățile tehnice ale proiectului nu pot fi închise mai devreme de luna ianuarie 2024. Din această cauză, Beneficiarul a trimis către DRI și AM POIM o solicitare de prelungire a duratei Contractului de finanțare (în baza Instrucțiunii nr. 7 emise de către AM POIM) până în decembrie 2024. Activitățile și costurile proiectului care vor intra în 2024  vor fi suportate în totalitate de către Beneficiar, toate activitățile eligibile fiind realizate până la închiderea perioadei de programare 2014-2020 (decembrie 2023).</w:t>
      </w:r>
    </w:p>
    <w:p w14:paraId="3F09162D"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1260"/>
        <w:gridCol w:w="1544"/>
        <w:gridCol w:w="3068"/>
      </w:tblGrid>
      <w:tr w:rsidR="00126FF0" w:rsidRPr="003C0AD0" w14:paraId="4606E2F4"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204F"/>
          </w:tcPr>
          <w:p w14:paraId="5AA49091"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realizare - Denumire</w:t>
            </w:r>
          </w:p>
        </w:tc>
        <w:tc>
          <w:tcPr>
            <w:tcW w:w="1260" w:type="dxa"/>
            <w:shd w:val="clear" w:color="auto" w:fill="00204F"/>
          </w:tcPr>
          <w:p w14:paraId="764AEACE"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544" w:type="dxa"/>
            <w:shd w:val="clear" w:color="auto" w:fill="00204F"/>
          </w:tcPr>
          <w:p w14:paraId="331EE2C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3068" w:type="dxa"/>
            <w:shd w:val="clear" w:color="auto" w:fill="00204F"/>
          </w:tcPr>
          <w:p w14:paraId="42EE2B7B"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667FA2B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13D793E"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Eficienta energetica: Număr de utilizatori suplimentari de energie conectați la rețele inteligente</w:t>
            </w:r>
          </w:p>
        </w:tc>
        <w:tc>
          <w:tcPr>
            <w:tcW w:w="1260" w:type="dxa"/>
          </w:tcPr>
          <w:p w14:paraId="7E6107C0"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color w:val="000000" w:themeColor="text1"/>
                <w:sz w:val="18"/>
                <w:szCs w:val="18"/>
                <w:lang w:val="ro-RO" w:eastAsia="en-US"/>
              </w:rPr>
              <w:t>CO33</w:t>
            </w:r>
          </w:p>
        </w:tc>
        <w:tc>
          <w:tcPr>
            <w:tcW w:w="1544" w:type="dxa"/>
          </w:tcPr>
          <w:p w14:paraId="6B7354D9"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10.231</w:t>
            </w:r>
          </w:p>
        </w:tc>
        <w:tc>
          <w:tcPr>
            <w:tcW w:w="3068" w:type="dxa"/>
          </w:tcPr>
          <w:p w14:paraId="428AEBAA"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Proiectul  nu este încă finalizat și Beneficiarul nu a raportat realizarea acestui indicator. Contoarele au fost însă montate și utilizatorii au fost conectați la sistemul centralizat de măsurare.</w:t>
            </w:r>
          </w:p>
        </w:tc>
      </w:tr>
      <w:tr w:rsidR="00126FF0" w:rsidRPr="003C0AD0" w14:paraId="510B577C"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499204AC" w14:textId="77777777" w:rsidR="00126FF0" w:rsidRPr="003C0AD0" w:rsidRDefault="00126FF0" w:rsidP="00FF2A26">
            <w:pPr>
              <w:rPr>
                <w:rFonts w:cstheme="minorHAnsi"/>
                <w:sz w:val="18"/>
                <w:szCs w:val="18"/>
                <w:lang w:val="ro-RO"/>
              </w:rPr>
            </w:pPr>
            <w:r w:rsidRPr="003C0AD0">
              <w:rPr>
                <w:rFonts w:cstheme="minorHAnsi"/>
                <w:b w:val="0"/>
                <w:sz w:val="18"/>
                <w:szCs w:val="18"/>
                <w:lang w:val="ro-RO"/>
              </w:rPr>
              <w:t>Contoare inteligente achiziționate / montate</w:t>
            </w:r>
          </w:p>
        </w:tc>
        <w:tc>
          <w:tcPr>
            <w:tcW w:w="1260" w:type="dxa"/>
          </w:tcPr>
          <w:p w14:paraId="01CA0B30"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1544" w:type="dxa"/>
          </w:tcPr>
          <w:p w14:paraId="3F1BD59A"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10.231</w:t>
            </w:r>
          </w:p>
        </w:tc>
        <w:tc>
          <w:tcPr>
            <w:tcW w:w="3068" w:type="dxa"/>
          </w:tcPr>
          <w:p w14:paraId="29DE5263"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Proiectul  nu este încă finalizat și Beneficiarul nu a raportat realizarea acestui indicator. Contoarele au fost însă montate și indicatorul poate fi considerat realizat</w:t>
            </w:r>
          </w:p>
        </w:tc>
      </w:tr>
      <w:tr w:rsidR="00126FF0" w:rsidRPr="003C0AD0" w14:paraId="637F4D90"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B2820BD"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Sisteme de Management al Datelor de Măsură (MDC+MDMS) integrate si centralizate</w:t>
            </w:r>
          </w:p>
        </w:tc>
        <w:tc>
          <w:tcPr>
            <w:tcW w:w="1260" w:type="dxa"/>
          </w:tcPr>
          <w:p w14:paraId="0D7CD3B2"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1544" w:type="dxa"/>
          </w:tcPr>
          <w:p w14:paraId="08D20FC3"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1</w:t>
            </w:r>
          </w:p>
        </w:tc>
        <w:tc>
          <w:tcPr>
            <w:tcW w:w="3068" w:type="dxa"/>
          </w:tcPr>
          <w:p w14:paraId="7DB352E0"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Sistemele sunt realizate și sunt operaționale. Proiectul  nu este încă finalizat și Beneficiarul nu a raportat realizarea acestui indicator.</w:t>
            </w:r>
          </w:p>
        </w:tc>
      </w:tr>
      <w:tr w:rsidR="00126FF0" w:rsidRPr="003C0AD0" w14:paraId="71698D83"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25CF86A0"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Platforma ESB pentru integrarea sistemelor operaționale existente si viitoare</w:t>
            </w:r>
          </w:p>
        </w:tc>
        <w:tc>
          <w:tcPr>
            <w:tcW w:w="1260" w:type="dxa"/>
          </w:tcPr>
          <w:p w14:paraId="256C5E86"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1544" w:type="dxa"/>
          </w:tcPr>
          <w:p w14:paraId="49730F93"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1</w:t>
            </w:r>
          </w:p>
        </w:tc>
        <w:tc>
          <w:tcPr>
            <w:tcW w:w="3068" w:type="dxa"/>
          </w:tcPr>
          <w:p w14:paraId="5E294C86"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Platforma este operațională. Proiectul  nu este încă finalizat și Beneficiarul nu a raportat realizarea acestui indicator.</w:t>
            </w:r>
          </w:p>
        </w:tc>
      </w:tr>
    </w:tbl>
    <w:p w14:paraId="7966DCD0" w14:textId="77777777" w:rsidR="00126FF0" w:rsidRPr="003C0AD0" w:rsidRDefault="00126FF0" w:rsidP="00126FF0">
      <w:pPr>
        <w:autoSpaceDN w:val="0"/>
        <w:spacing w:before="120"/>
        <w:rPr>
          <w:rFonts w:cstheme="minorHAnsi"/>
          <w:color w:val="000000" w:themeColor="text1"/>
          <w:sz w:val="20"/>
          <w:lang w:val="ro-RO"/>
        </w:rPr>
      </w:pP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1260"/>
        <w:gridCol w:w="1544"/>
        <w:gridCol w:w="3068"/>
      </w:tblGrid>
      <w:tr w:rsidR="00126FF0" w:rsidRPr="003C0AD0" w14:paraId="2CDBEE1E"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204F"/>
          </w:tcPr>
          <w:p w14:paraId="7A320C13"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rezultat - Denumire</w:t>
            </w:r>
          </w:p>
        </w:tc>
        <w:tc>
          <w:tcPr>
            <w:tcW w:w="1260" w:type="dxa"/>
            <w:shd w:val="clear" w:color="auto" w:fill="00204F"/>
          </w:tcPr>
          <w:p w14:paraId="6D06201F"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544" w:type="dxa"/>
            <w:shd w:val="clear" w:color="auto" w:fill="00204F"/>
          </w:tcPr>
          <w:p w14:paraId="1F0B42C5"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3068" w:type="dxa"/>
            <w:shd w:val="clear" w:color="auto" w:fill="00204F"/>
          </w:tcPr>
          <w:p w14:paraId="0E0D3CA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17AD0818"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C4AB185"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Consumul mediu anual de energie electrica pe locuință (reducerea consumului mediu anual de energie electrică pe locuință de la 1,342 MWh în anul 2023 la 1,292 MWh în anul 2028</w:t>
            </w:r>
          </w:p>
        </w:tc>
        <w:tc>
          <w:tcPr>
            <w:tcW w:w="1260" w:type="dxa"/>
          </w:tcPr>
          <w:p w14:paraId="2888ECC5"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color w:val="000000" w:themeColor="text1"/>
                <w:sz w:val="18"/>
                <w:szCs w:val="18"/>
                <w:lang w:val="ro-RO" w:eastAsia="en-US"/>
              </w:rPr>
              <w:t>-</w:t>
            </w:r>
          </w:p>
        </w:tc>
        <w:tc>
          <w:tcPr>
            <w:tcW w:w="1544" w:type="dxa"/>
          </w:tcPr>
          <w:p w14:paraId="27F016E9"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1.292 MWh</w:t>
            </w:r>
          </w:p>
        </w:tc>
        <w:tc>
          <w:tcPr>
            <w:tcW w:w="3068" w:type="dxa"/>
            <w:vMerge w:val="restart"/>
          </w:tcPr>
          <w:p w14:paraId="40ABBE37"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Contractul de finanțare prevede o perioadă de durabilitate a proiectului de 5 ani de la finalizarea lucrărilor de infrastructură. În toată această perioadă, Beneficiarul va transmite regulat (o dată pe an) către Autoritatea de Management un raport de durabilitate în cadrul căruia va specifica valorile înregistrate ale acestor indicatori de rezultat.</w:t>
            </w:r>
          </w:p>
        </w:tc>
      </w:tr>
      <w:tr w:rsidR="00126FF0" w:rsidRPr="003C0AD0" w14:paraId="7D6AFD8C"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641C3877" w14:textId="77777777" w:rsidR="00126FF0" w:rsidRPr="003C0AD0" w:rsidRDefault="00126FF0" w:rsidP="00FF2A26">
            <w:pPr>
              <w:rPr>
                <w:rFonts w:cstheme="minorHAnsi"/>
                <w:sz w:val="18"/>
                <w:szCs w:val="18"/>
                <w:lang w:val="ro-RO"/>
              </w:rPr>
            </w:pPr>
            <w:r w:rsidRPr="003C0AD0">
              <w:rPr>
                <w:rFonts w:cstheme="minorHAnsi"/>
                <w:b w:val="0"/>
                <w:sz w:val="18"/>
                <w:szCs w:val="18"/>
                <w:lang w:val="ro-RO"/>
              </w:rPr>
              <w:t>Contribuția calculată la nivelul zonei omogene de 0,04% la indicatorul POIM, de reducere a consumului mediu pe locuință de la 1,342 MWh/an in 2023 la 1,292 MWh în anul 2027</w:t>
            </w:r>
          </w:p>
        </w:tc>
        <w:tc>
          <w:tcPr>
            <w:tcW w:w="1260" w:type="dxa"/>
          </w:tcPr>
          <w:p w14:paraId="29AF0C77"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1544" w:type="dxa"/>
          </w:tcPr>
          <w:p w14:paraId="3B7E05E6"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0.04%</w:t>
            </w:r>
          </w:p>
        </w:tc>
        <w:tc>
          <w:tcPr>
            <w:tcW w:w="3068" w:type="dxa"/>
            <w:vMerge/>
          </w:tcPr>
          <w:p w14:paraId="6CB52C22"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bl>
    <w:p w14:paraId="0C8DE4F7" w14:textId="77777777" w:rsidR="00126FF0" w:rsidRPr="003C0AD0" w:rsidRDefault="00126FF0" w:rsidP="00126FF0">
      <w:pPr>
        <w:autoSpaceDN w:val="0"/>
        <w:spacing w:before="120"/>
        <w:rPr>
          <w:rFonts w:cstheme="minorHAnsi"/>
          <w:color w:val="000000" w:themeColor="text1"/>
          <w:sz w:val="20"/>
          <w:lang w:val="ro-RO"/>
        </w:rPr>
      </w:pPr>
    </w:p>
    <w:p w14:paraId="3A958A02"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15DC43FF" w14:textId="77777777" w:rsidR="00126FF0" w:rsidRPr="003C0AD0" w:rsidRDefault="00126FF0" w:rsidP="00126FF0">
      <w:pPr>
        <w:autoSpaceDN w:val="0"/>
        <w:spacing w:before="120"/>
        <w:rPr>
          <w:bCs w:val="0"/>
          <w:sz w:val="20"/>
          <w:lang w:val="ro-RO"/>
        </w:rPr>
      </w:pPr>
      <w:r w:rsidRPr="003C0AD0">
        <w:rPr>
          <w:sz w:val="20"/>
          <w:lang w:val="ro-RO"/>
        </w:rPr>
        <w:t>Proiectul a fost finanțat direct în cadrul mecanismului REACT-EU, axa 10.2 a POIM, deși inițial acesta trebuia finanțat în cadrul POIM, axa prioritară 6.3. Din cauza întârzierii foarte mari a procesului de evaluare și selecție, Contractul de finanțare a fost semnat abia în noiembrie 2021 (Cererea de finanțare fiind depusă în 2019). La acea dată, mecanismul REACT-EU era deja disponibil și a fost luată decizia finanțării proiectului direct în cadrul acestui mecanism (de către AM POIM).</w:t>
      </w:r>
    </w:p>
    <w:p w14:paraId="3E295C3D"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lastRenderedPageBreak/>
        <w:t>Procesul de evaluare și selecție a avut o durată extrem de mare (aproximativ doi ani), ceea ce a produs un impact semnificativ asupra proiectului. Pe de o parte acesta a demarat deja cu o întârziere semnificativă și toate achizițiile și lucrările au trebuit să fie organizate și realizate într-un timp scurt, ceea ce a însemnat probleme în managementul și controlul proiectului cu presiune foarte mare pe echipa de implementare a Beneficiarului și foarte multe sarcini de realizat în același timp. Pe de altă parte, au fost probleme și din punct de vedere al organizării lucrărilor de înlocuirii rețelei existente, pentru că a fost necesară obținerea de avize din partea primăriilor într-un timp foarte scurt, și de realizare a lor într-un timp mult redus față de cele 18 luni planificate inițial.</w:t>
      </w:r>
    </w:p>
    <w:p w14:paraId="53C45864"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Beneficiarul consideră că nu au fost probleme în ceea ce privește aprobarea cererilor de rambursare și realizarea plăților de către Autoritatea de Management.</w:t>
      </w:r>
    </w:p>
    <w:p w14:paraId="2E7FD21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De asemenea, Beneficiarul consideră relația de colaborare cu DRI și AM POIM ca fiind una foarte bună și eficientă, pe toată durata implementării proiectului. </w:t>
      </w:r>
    </w:p>
    <w:p w14:paraId="78AA929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Un factor negativ punctat de către Beneficiar este cel al mecanismului birocratic ne-eficient de monitorizare și control al proiectului, care a presupus alocarea de resurse umane și de timp extensive.</w:t>
      </w:r>
    </w:p>
    <w:p w14:paraId="42C5ADF3"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4     </w:t>
      </w:r>
      <w:r w:rsidRPr="00AE2082">
        <w:rPr>
          <w:rFonts w:eastAsiaTheme="minorHAnsi" w:cstheme="minorHAnsi"/>
          <w:b/>
          <w:color w:val="00467F"/>
          <w:lang w:val="ro-RO" w:eastAsia="en-US"/>
        </w:rPr>
        <w:t>Eficiența și eficacitatea intervenției</w:t>
      </w:r>
    </w:p>
    <w:p w14:paraId="34AF250F"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Investiția prevăzută în cadrul proiectului era prevăzută în Planul de digitalizare al companiei de Beneficiarului. Obținerea finanțării nerambursabile din cadrul POIM a accelerat mult procesul de realizare a acesteia, prin suplimentarea semnificativă a fondurilor disponibile anual pentru investiții. În acest sens, cadrul POIM a avut o importanță majoră pentru Beneficiar.</w:t>
      </w:r>
    </w:p>
    <w:p w14:paraId="3E2D8BDD"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Utilizarea tehnologiilor cele mai moderne, cu aplicabilitate pe termen lung, dar si perspectiva de utilizare pentru întreaga rețea de distribuție, precum și modelarea și optimizarea fluxurilor procesuale de exploatare conduc la un sistem sustenabil și utilizabil pe termen lung, care poate fi upgradat și adaptabil la noile cerințe previzibile ce vor fi necesare pentru implementarea Rețelei Inteligente (Smart Grid) și atingerea obiectivelor de eficiență energetică și reducerea consumului individual per locuință individuală. </w:t>
      </w:r>
    </w:p>
    <w:p w14:paraId="745B67D6" w14:textId="77777777" w:rsidR="00126FF0" w:rsidRPr="003C0AD0" w:rsidRDefault="00126FF0" w:rsidP="00126FF0">
      <w:pPr>
        <w:autoSpaceDN w:val="0"/>
        <w:rPr>
          <w:rFonts w:cstheme="minorHAnsi"/>
          <w:bCs w:val="0"/>
          <w:color w:val="000000" w:themeColor="text1"/>
          <w:sz w:val="20"/>
          <w:lang w:val="ro-RO"/>
        </w:rPr>
      </w:pPr>
    </w:p>
    <w:p w14:paraId="71AB72AD" w14:textId="47C2A26C"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5     </w:t>
      </w:r>
      <w:r w:rsidRPr="00AE2082">
        <w:rPr>
          <w:rFonts w:eastAsiaTheme="minorHAnsi" w:cstheme="minorHAnsi"/>
          <w:b/>
          <w:color w:val="00467F"/>
          <w:lang w:val="ro-RO" w:eastAsia="en-US"/>
        </w:rPr>
        <w:t>Coerență și Complementaritate</w:t>
      </w:r>
    </w:p>
    <w:p w14:paraId="595B5374" w14:textId="77777777" w:rsidR="00126FF0" w:rsidRPr="003C0AD0" w:rsidRDefault="00126FF0" w:rsidP="00126FF0">
      <w:pPr>
        <w:autoSpaceDN w:val="0"/>
        <w:spacing w:before="120"/>
        <w:rPr>
          <w:sz w:val="20"/>
          <w:lang w:val="ro-RO"/>
        </w:rPr>
      </w:pPr>
      <w:r w:rsidRPr="003C0AD0">
        <w:rPr>
          <w:sz w:val="20"/>
          <w:lang w:val="ro-RO"/>
        </w:rPr>
        <w:t>Prezentul proiect de investiții se încadrează în contextul mai amplu al priorităților formulate de următoarele documente strategice naționale:</w:t>
      </w:r>
    </w:p>
    <w:p w14:paraId="1F9D65AE" w14:textId="77777777" w:rsidR="00126FF0" w:rsidRPr="003C0AD0" w:rsidRDefault="00126FF0" w:rsidP="00126FF0">
      <w:pPr>
        <w:autoSpaceDN w:val="0"/>
        <w:spacing w:before="120"/>
        <w:rPr>
          <w:sz w:val="20"/>
          <w:lang w:val="ro-RO"/>
        </w:rPr>
      </w:pPr>
      <w:r w:rsidRPr="003C0AD0">
        <w:rPr>
          <w:sz w:val="20"/>
          <w:lang w:val="ro-RO"/>
        </w:rPr>
        <w:t>a) Strategia Energetica a României pentru perioada 2007-2020 actualizata pentru perioada 2011 - 2020</w:t>
      </w:r>
    </w:p>
    <w:p w14:paraId="74528432" w14:textId="77777777" w:rsidR="00126FF0" w:rsidRPr="003C0AD0" w:rsidRDefault="00126FF0" w:rsidP="00126FF0">
      <w:pPr>
        <w:autoSpaceDN w:val="0"/>
        <w:spacing w:before="120"/>
        <w:rPr>
          <w:sz w:val="20"/>
          <w:lang w:val="ro-RO"/>
        </w:rPr>
      </w:pPr>
      <w:r w:rsidRPr="003C0AD0">
        <w:rPr>
          <w:sz w:val="20"/>
          <w:lang w:val="ro-RO"/>
        </w:rPr>
        <w:t>b) Planul National de Acțiune în Domeniul Eficienței Energetice</w:t>
      </w:r>
    </w:p>
    <w:p w14:paraId="1CA67704" w14:textId="77777777" w:rsidR="00126FF0" w:rsidRPr="003C0AD0" w:rsidRDefault="00126FF0" w:rsidP="00126FF0">
      <w:pPr>
        <w:autoSpaceDN w:val="0"/>
        <w:spacing w:before="120"/>
        <w:rPr>
          <w:bCs w:val="0"/>
          <w:sz w:val="20"/>
          <w:lang w:val="ro-RO"/>
        </w:rPr>
      </w:pPr>
      <w:r w:rsidRPr="003C0AD0">
        <w:rPr>
          <w:sz w:val="20"/>
          <w:lang w:val="ro-RO"/>
        </w:rPr>
        <w:t>În paralel, Beneficiarul implementează, de asemenea, un Sistem de management al activelor (AMS) finanțat tot din POIM (OS 6.3), ale cărui rezultate sunt valorificate prin intermediul proiectului care fade subiectul acestui Studiu de caz prin punerea la dispoziție a infrastructurii de interconectare și integrare (Platforma ESB) cu restul proceselor și sistemelor operaționale ale Beneficiarului.</w:t>
      </w:r>
    </w:p>
    <w:p w14:paraId="393089E1" w14:textId="77777777" w:rsidR="00126FF0" w:rsidRPr="003C0AD0" w:rsidRDefault="00126FF0" w:rsidP="00126FF0">
      <w:pPr>
        <w:autoSpaceDN w:val="0"/>
        <w:spacing w:before="120"/>
        <w:rPr>
          <w:sz w:val="20"/>
          <w:lang w:val="ro-RO"/>
        </w:rPr>
      </w:pPr>
      <w:r w:rsidRPr="003C0AD0">
        <w:rPr>
          <w:sz w:val="20"/>
          <w:lang w:val="ro-RO"/>
        </w:rPr>
        <w:t>De asemenea, Beneficiarul a implementat în perioada de programare 2007-2013 următoarele proiecte cu finanțare europeană:</w:t>
      </w:r>
    </w:p>
    <w:p w14:paraId="162643C6" w14:textId="77777777" w:rsidR="00126FF0" w:rsidRPr="003C0AD0" w:rsidRDefault="00126FF0" w:rsidP="00126FF0">
      <w:pPr>
        <w:pStyle w:val="ListParagraph"/>
        <w:numPr>
          <w:ilvl w:val="0"/>
          <w:numId w:val="103"/>
        </w:numPr>
        <w:suppressAutoHyphens/>
        <w:autoSpaceDN w:val="0"/>
        <w:spacing w:before="120" w:line="276" w:lineRule="auto"/>
        <w:rPr>
          <w:sz w:val="20"/>
          <w:lang w:val="ro-RO"/>
        </w:rPr>
      </w:pPr>
      <w:r w:rsidRPr="003C0AD0">
        <w:rPr>
          <w:sz w:val="20"/>
          <w:lang w:val="ro-RO"/>
        </w:rPr>
        <w:t>Realizarea în condiții de siguranță și continuitate a serviciilor de distribuție a energiei electrice pentru municipiul Blaj și împrejurimi conform standardului de distribuție (2012-2014)</w:t>
      </w:r>
    </w:p>
    <w:p w14:paraId="5502BDE6" w14:textId="77777777" w:rsidR="00126FF0" w:rsidRPr="003C0AD0" w:rsidRDefault="00126FF0" w:rsidP="00126FF0">
      <w:pPr>
        <w:pStyle w:val="ListParagraph"/>
        <w:numPr>
          <w:ilvl w:val="0"/>
          <w:numId w:val="103"/>
        </w:numPr>
        <w:suppressAutoHyphens/>
        <w:autoSpaceDN w:val="0"/>
        <w:spacing w:before="120" w:line="276" w:lineRule="auto"/>
        <w:rPr>
          <w:sz w:val="20"/>
          <w:lang w:val="ro-RO"/>
        </w:rPr>
      </w:pPr>
      <w:r w:rsidRPr="003C0AD0">
        <w:rPr>
          <w:sz w:val="20"/>
          <w:lang w:val="ro-RO"/>
        </w:rPr>
        <w:t>Retehnologizare stație 110/20/6 kV Mureșeni (2012-2014)</w:t>
      </w:r>
    </w:p>
    <w:p w14:paraId="653BF885" w14:textId="77777777" w:rsidR="00126FF0" w:rsidRPr="003C0AD0" w:rsidRDefault="00126FF0" w:rsidP="00126FF0">
      <w:pPr>
        <w:pStyle w:val="ListParagraph"/>
        <w:numPr>
          <w:ilvl w:val="0"/>
          <w:numId w:val="103"/>
        </w:numPr>
        <w:suppressAutoHyphens/>
        <w:autoSpaceDN w:val="0"/>
        <w:spacing w:before="120" w:line="276" w:lineRule="auto"/>
        <w:rPr>
          <w:rFonts w:cstheme="minorHAnsi"/>
          <w:bCs w:val="0"/>
          <w:color w:val="000000" w:themeColor="text1"/>
          <w:sz w:val="20"/>
          <w:lang w:val="ro-RO"/>
        </w:rPr>
      </w:pPr>
      <w:r w:rsidRPr="003C0AD0">
        <w:rPr>
          <w:sz w:val="20"/>
          <w:lang w:val="ro-RO"/>
        </w:rPr>
        <w:t>Soluții privind creșterea eficienței energetice în RED (2012-2015)</w:t>
      </w:r>
    </w:p>
    <w:p w14:paraId="48B9E999" w14:textId="77777777" w:rsidR="00126FF0" w:rsidRPr="003C0AD0" w:rsidRDefault="00126FF0" w:rsidP="00126FF0">
      <w:pPr>
        <w:pStyle w:val="ListParagraph"/>
        <w:numPr>
          <w:ilvl w:val="0"/>
          <w:numId w:val="103"/>
        </w:numPr>
        <w:suppressAutoHyphens/>
        <w:autoSpaceDN w:val="0"/>
        <w:spacing w:before="120" w:line="276" w:lineRule="auto"/>
        <w:rPr>
          <w:rFonts w:cstheme="minorHAnsi"/>
          <w:bCs w:val="0"/>
          <w:color w:val="000000" w:themeColor="text1"/>
          <w:sz w:val="20"/>
          <w:lang w:val="ro-RO"/>
        </w:rPr>
      </w:pPr>
      <w:r w:rsidRPr="003C0AD0">
        <w:rPr>
          <w:sz w:val="20"/>
          <w:lang w:val="ro-RO"/>
        </w:rPr>
        <w:t>Stația 110/20 kV 2x25 MVA Sânpaul (2013-2015)</w:t>
      </w:r>
    </w:p>
    <w:p w14:paraId="1F435FE9" w14:textId="77777777" w:rsidR="00126FF0" w:rsidRPr="003C0AD0" w:rsidRDefault="00126FF0" w:rsidP="00126FF0">
      <w:pPr>
        <w:pStyle w:val="ListParagraph"/>
        <w:autoSpaceDN w:val="0"/>
        <w:spacing w:before="120"/>
        <w:rPr>
          <w:rFonts w:cstheme="minorHAnsi"/>
          <w:bCs w:val="0"/>
          <w:color w:val="000000" w:themeColor="text1"/>
          <w:sz w:val="20"/>
          <w:lang w:val="ro-RO"/>
        </w:rPr>
      </w:pPr>
    </w:p>
    <w:p w14:paraId="76C33280"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6     </w:t>
      </w:r>
      <w:r w:rsidRPr="00AE2082">
        <w:rPr>
          <w:rFonts w:eastAsiaTheme="minorHAnsi" w:cstheme="minorHAnsi"/>
          <w:b/>
          <w:color w:val="00467F"/>
          <w:lang w:val="ro-RO" w:eastAsia="en-US"/>
        </w:rPr>
        <w:t>Concluzii și lecții învățate</w:t>
      </w:r>
    </w:p>
    <w:p w14:paraId="397555EE" w14:textId="77777777" w:rsidR="00126FF0" w:rsidRPr="003C0AD0" w:rsidRDefault="00126FF0" w:rsidP="00126FF0">
      <w:pPr>
        <w:pStyle w:val="NSRF-BodyText"/>
        <w:spacing w:before="120"/>
        <w:rPr>
          <w:rFonts w:eastAsia="Calibri"/>
          <w:sz w:val="20"/>
        </w:rPr>
      </w:pPr>
      <w:r w:rsidRPr="003C0AD0">
        <w:rPr>
          <w:rFonts w:eastAsia="Calibri"/>
          <w:sz w:val="20"/>
        </w:rPr>
        <w:lastRenderedPageBreak/>
        <w:t>Proiectul este aproape să fie finalizat și obiectivele stabilite vor fi realizate în perioada următoare (câteva luni). Contoarele inteligente au fost montate în totalitate și sistemele finanțate în cadrul proiectului sunt deja operaționale.</w:t>
      </w:r>
    </w:p>
    <w:p w14:paraId="656E67FF" w14:textId="77777777" w:rsidR="00126FF0" w:rsidRPr="003C0AD0" w:rsidRDefault="00126FF0" w:rsidP="00126FF0">
      <w:pPr>
        <w:snapToGrid w:val="0"/>
        <w:spacing w:before="120" w:after="0"/>
        <w:rPr>
          <w:bCs w:val="0"/>
          <w:sz w:val="20"/>
          <w:lang w:val="ro-RO"/>
        </w:rPr>
      </w:pPr>
      <w:r w:rsidRPr="003C0AD0">
        <w:rPr>
          <w:sz w:val="20"/>
          <w:lang w:val="ro-RO"/>
        </w:rPr>
        <w:t>Există însă o întârziere care derivă din necesitatea integrării acestor sisteme cu sistemul SAP al Beneficiarului pentru a asigura preluarea datelor istorice din acesta. Dat fiind că sistemul SAP preia la rândul său date din aplicația internă financiar-contabilă și aceasta nu se poate realiza decât după închiderea contabilă a anului 2023, activitățile tehnice ale proiectului nu pot fi închise mai devreme de luna ianuarie 2024. Din această cauză, Beneficiarul a trimis către DRI și AM POIM o solicitare de prelungire a duratei Contractului de finanțare (în baza Instrucțiunii nr. 7 emise de către AM POIM) până în decembrie 2024. Activitățile și costurile proiectului care vor intra în 2024  vor fi suportate în totalitate de către Beneficiar, toate activitățile eligibile fiind realizate până la închiderea perioadei de programare 2014-2020 (decembrie 2023).</w:t>
      </w:r>
    </w:p>
    <w:p w14:paraId="579887FD" w14:textId="77777777" w:rsidR="00126FF0" w:rsidRDefault="00126FF0" w:rsidP="00126FF0">
      <w:pPr>
        <w:snapToGrid w:val="0"/>
        <w:spacing w:before="120" w:after="0"/>
        <w:rPr>
          <w:sz w:val="20"/>
          <w:lang w:val="ro-RO"/>
        </w:rPr>
      </w:pPr>
      <w:r w:rsidRPr="003C0AD0">
        <w:rPr>
          <w:sz w:val="20"/>
          <w:lang w:val="ro-RO"/>
        </w:rPr>
        <w:t>Obținerea finanțării nerambursabile din cadrul POIM a accelerat mult procesul de realizare a acesteia, prin suplimentarea semnificativă a fondurilor disponibile anual pentru investiții. În acest sens, cadrul POIM a avut o importanță majoră pentru Beneficiar.</w:t>
      </w:r>
    </w:p>
    <w:p w14:paraId="11A5D366" w14:textId="77777777" w:rsidR="00126FF0" w:rsidRPr="003C0AD0" w:rsidRDefault="00126FF0" w:rsidP="00126FF0">
      <w:pPr>
        <w:snapToGrid w:val="0"/>
        <w:spacing w:before="120" w:after="0"/>
        <w:rPr>
          <w:bCs w:val="0"/>
          <w:sz w:val="20"/>
          <w:lang w:val="ro-RO"/>
        </w:rPr>
      </w:pPr>
    </w:p>
    <w:p w14:paraId="21ABA568" w14:textId="77777777" w:rsidR="00126FF0" w:rsidRPr="00A738B9" w:rsidRDefault="00126FF0" w:rsidP="00A738B9">
      <w:pPr>
        <w:pStyle w:val="Titlu3Heading3"/>
        <w:numPr>
          <w:ilvl w:val="0"/>
          <w:numId w:val="0"/>
        </w:numPr>
        <w:rPr>
          <w:color w:val="007F8F" w:themeColor="accent2" w:themeShade="BF"/>
        </w:rPr>
      </w:pPr>
      <w:bookmarkStart w:id="103" w:name="_Toc154147231"/>
      <w:r w:rsidRPr="00A738B9">
        <w:rPr>
          <w:color w:val="007F8F" w:themeColor="accent2" w:themeShade="BF"/>
        </w:rPr>
        <w:t>Studiul de caz OS 10.2: Proiectul ”Implementarea unui sistem de control inteligent al rețelei de distribuție de energie electrică (ADMS) într-o zonă omogenă cu consumatori preponderent casnici, în mun. Suceava, județ Suceava”, Cod SMIS 136409</w:t>
      </w:r>
      <w:bookmarkEnd w:id="103"/>
    </w:p>
    <w:p w14:paraId="50F546D8" w14:textId="77777777" w:rsidR="00126FF0" w:rsidRPr="003C0AD0" w:rsidRDefault="00126FF0" w:rsidP="00126FF0">
      <w:pPr>
        <w:spacing w:after="0"/>
        <w:jc w:val="left"/>
        <w:rPr>
          <w:lang w:val="ro-RO"/>
        </w:rPr>
      </w:pPr>
    </w:p>
    <w:p w14:paraId="6CABB1EB"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1     </w:t>
      </w:r>
      <w:r w:rsidRPr="00AE2082">
        <w:rPr>
          <w:rFonts w:eastAsiaTheme="minorHAnsi" w:cstheme="minorHAnsi"/>
          <w:b/>
          <w:color w:val="00467F"/>
          <w:lang w:val="ro-RO" w:eastAsia="en-US"/>
        </w:rPr>
        <w:t>Introducere (context, aspecte metodologice)</w:t>
      </w:r>
    </w:p>
    <w:p w14:paraId="11D58254" w14:textId="77777777" w:rsidR="00126FF0" w:rsidRPr="003C0AD0" w:rsidRDefault="00126FF0" w:rsidP="00126FF0">
      <w:pPr>
        <w:autoSpaceDN w:val="0"/>
        <w:spacing w:before="120"/>
        <w:rPr>
          <w:bCs w:val="0"/>
          <w:sz w:val="20"/>
          <w:lang w:val="ro-RO"/>
        </w:rPr>
      </w:pPr>
      <w:r w:rsidRPr="003C0AD0">
        <w:rPr>
          <w:sz w:val="20"/>
          <w:lang w:val="ro-RO"/>
        </w:rPr>
        <w:t>Acest document reprezintă Studiul de caz al proiectului “</w:t>
      </w:r>
      <w:r w:rsidRPr="003C0AD0">
        <w:rPr>
          <w:i/>
          <w:iCs/>
          <w:sz w:val="20"/>
          <w:lang w:val="ro-RO"/>
        </w:rPr>
        <w:t>Implementarea unui sistem de control inteligent al rețelei de distribuție de energie electrică (ADMS) într-o zonă omogenă cu consumatori preponderent casnici, în mun. Suceava, județ Suceava</w:t>
      </w:r>
      <w:r w:rsidRPr="003C0AD0">
        <w:rPr>
          <w:sz w:val="20"/>
          <w:lang w:val="ro-RO"/>
        </w:rPr>
        <w:t xml:space="preserve">”, având codul SMIS </w:t>
      </w:r>
      <w:r w:rsidRPr="003C0AD0">
        <w:rPr>
          <w:i/>
          <w:iCs/>
          <w:sz w:val="20"/>
          <w:lang w:val="ro-RO"/>
        </w:rPr>
        <w:t>136409</w:t>
      </w:r>
      <w:r w:rsidRPr="003C0AD0">
        <w:rPr>
          <w:sz w:val="20"/>
          <w:lang w:val="ro-RO"/>
        </w:rPr>
        <w:t>.</w:t>
      </w:r>
    </w:p>
    <w:p w14:paraId="46F59107" w14:textId="77777777" w:rsidR="00126FF0" w:rsidRPr="003C0AD0" w:rsidRDefault="00126FF0" w:rsidP="00126FF0">
      <w:pPr>
        <w:autoSpaceDN w:val="0"/>
        <w:spacing w:before="120"/>
        <w:rPr>
          <w:bCs w:val="0"/>
          <w:sz w:val="20"/>
          <w:lang w:val="ro-RO"/>
        </w:rPr>
      </w:pPr>
      <w:r w:rsidRPr="003C0AD0">
        <w:rPr>
          <w:sz w:val="20"/>
          <w:lang w:val="ro-RO"/>
        </w:rPr>
        <w:t>Studiul de caz este realizat în cadrul proiectului „Servicii de evaluare a resurselor REACT-EU în România”, contract nr. 143531/29.08.2023. Beneficiarul acestui contract este Ministerul Investițiilor și Proiectelor Europene, iar raportul de evaluare este realizat cu sprijinul Asocierii S.C. CIVITTA STRATEGY &amp; CONSULTING S.A. și S.C. LIDEEA Development Actions SRL.</w:t>
      </w:r>
    </w:p>
    <w:p w14:paraId="55C9A271" w14:textId="77777777" w:rsidR="00126FF0" w:rsidRPr="003C0AD0" w:rsidRDefault="00126FF0" w:rsidP="00126FF0">
      <w:pPr>
        <w:autoSpaceDN w:val="0"/>
        <w:spacing w:before="120"/>
        <w:rPr>
          <w:bCs w:val="0"/>
          <w:sz w:val="20"/>
          <w:lang w:val="ro-RO"/>
        </w:rPr>
      </w:pPr>
      <w:r w:rsidRPr="003C0AD0">
        <w:rPr>
          <w:sz w:val="20"/>
          <w:lang w:val="ro-RO"/>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3369AE48" w14:textId="77777777" w:rsidR="00126FF0" w:rsidRPr="003C0AD0" w:rsidRDefault="00126FF0" w:rsidP="00126FF0">
      <w:pPr>
        <w:pStyle w:val="ListParagraph"/>
        <w:autoSpaceDN w:val="0"/>
        <w:spacing w:before="120"/>
        <w:ind w:left="0"/>
        <w:rPr>
          <w:bCs w:val="0"/>
          <w:sz w:val="20"/>
          <w:lang w:val="ro-RO"/>
        </w:rPr>
      </w:pPr>
      <w:r w:rsidRPr="003C0AD0">
        <w:rPr>
          <w:sz w:val="20"/>
          <w:lang w:val="ro-RO"/>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784FC2D7" w14:textId="77777777" w:rsidR="00126FF0" w:rsidRPr="003C0AD0" w:rsidRDefault="00126FF0" w:rsidP="00126FF0">
      <w:pPr>
        <w:autoSpaceDN w:val="0"/>
        <w:spacing w:before="120"/>
        <w:rPr>
          <w:bCs w:val="0"/>
          <w:sz w:val="20"/>
          <w:lang w:val="ro-RO"/>
        </w:rPr>
      </w:pPr>
      <w:r w:rsidRPr="003C0AD0">
        <w:rPr>
          <w:sz w:val="20"/>
          <w:lang w:val="ro-RO"/>
        </w:rPr>
        <w:t>Aspectele prezentate în acest Studiu de caz se bazează pe informațiile provenind din:</w:t>
      </w:r>
    </w:p>
    <w:p w14:paraId="26F2A546" w14:textId="77777777" w:rsidR="00126FF0" w:rsidRPr="003C0AD0" w:rsidRDefault="00126FF0" w:rsidP="00126FF0">
      <w:pPr>
        <w:pStyle w:val="ListParagraph"/>
        <w:numPr>
          <w:ilvl w:val="0"/>
          <w:numId w:val="74"/>
        </w:numPr>
        <w:autoSpaceDN w:val="0"/>
        <w:spacing w:before="120" w:after="0"/>
        <w:rPr>
          <w:sz w:val="20"/>
          <w:lang w:val="ro-RO"/>
        </w:rPr>
      </w:pPr>
      <w:r w:rsidRPr="003C0AD0">
        <w:rPr>
          <w:sz w:val="20"/>
          <w:lang w:val="ro-RO"/>
        </w:rPr>
        <w:t>analiza documentara a documentelor proiectelor: Cererea de finanțare a proiectului și Raportul de progres nr. 8 pentru perioada iulie-septembrie 2023.</w:t>
      </w:r>
    </w:p>
    <w:p w14:paraId="45BB28F3" w14:textId="77777777" w:rsidR="00126FF0" w:rsidRPr="003C0AD0" w:rsidRDefault="00126FF0" w:rsidP="00126FF0">
      <w:pPr>
        <w:pStyle w:val="ListParagraph"/>
        <w:numPr>
          <w:ilvl w:val="0"/>
          <w:numId w:val="74"/>
        </w:numPr>
        <w:autoSpaceDN w:val="0"/>
        <w:spacing w:before="120" w:after="0"/>
        <w:rPr>
          <w:sz w:val="20"/>
          <w:lang w:val="ro-RO"/>
        </w:rPr>
      </w:pPr>
      <w:r w:rsidRPr="003C0AD0">
        <w:rPr>
          <w:sz w:val="20"/>
          <w:lang w:val="ro-RO"/>
        </w:rPr>
        <w:t>interviul on-line realizat cu reprezentanții Beneficiarului în data de 8 noiembrie 2023.</w:t>
      </w:r>
    </w:p>
    <w:p w14:paraId="381EC6CC" w14:textId="77777777" w:rsidR="00126FF0" w:rsidRPr="003C0AD0" w:rsidRDefault="00126FF0" w:rsidP="00126FF0">
      <w:pPr>
        <w:pStyle w:val="ListParagraph"/>
        <w:autoSpaceDN w:val="0"/>
        <w:rPr>
          <w:rFonts w:cstheme="minorHAnsi"/>
          <w:bCs w:val="0"/>
          <w:sz w:val="20"/>
          <w:lang w:val="ro-RO"/>
        </w:rPr>
      </w:pPr>
    </w:p>
    <w:p w14:paraId="0FBD55C1" w14:textId="77777777" w:rsidR="00126FF0" w:rsidRPr="00AE2082"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E2082">
        <w:rPr>
          <w:rFonts w:cstheme="minorHAnsi"/>
          <w:b/>
          <w:color w:val="00467F"/>
          <w:lang w:val="ro-RO"/>
        </w:rPr>
        <w:t xml:space="preserve">2     </w:t>
      </w:r>
      <w:r w:rsidRPr="00AE2082">
        <w:rPr>
          <w:rFonts w:eastAsiaTheme="minorHAnsi" w:cstheme="minorHAnsi"/>
          <w:b/>
          <w:color w:val="00467F"/>
          <w:lang w:val="ro-RO" w:eastAsia="en-US"/>
        </w:rPr>
        <w:t xml:space="preserve">Informații despre proiect: </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2547"/>
        <w:gridCol w:w="6470"/>
      </w:tblGrid>
      <w:tr w:rsidR="00126FF0" w:rsidRPr="003C0AD0" w14:paraId="61BD4A11"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bottom w:val="none" w:sz="0" w:space="0" w:color="auto"/>
              <w:right w:val="none" w:sz="0" w:space="0" w:color="auto"/>
            </w:tcBorders>
            <w:shd w:val="clear" w:color="auto" w:fill="00204F"/>
            <w:hideMark/>
          </w:tcPr>
          <w:p w14:paraId="6D8F9830"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w:t>
            </w:r>
          </w:p>
        </w:tc>
        <w:tc>
          <w:tcPr>
            <w:tcW w:w="6470" w:type="dxa"/>
            <w:tcBorders>
              <w:top w:val="none" w:sz="0" w:space="0" w:color="auto"/>
              <w:left w:val="none" w:sz="0" w:space="0" w:color="auto"/>
              <w:bottom w:val="none" w:sz="0" w:space="0" w:color="auto"/>
              <w:right w:val="none" w:sz="0" w:space="0" w:color="auto"/>
            </w:tcBorders>
            <w:shd w:val="clear" w:color="auto" w:fill="00204F"/>
          </w:tcPr>
          <w:p w14:paraId="38CE69CA"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Modernizare RED și creștere capacitate de distribuție stație de transformare 110/20 kV Caracal Vest, pentru evacuarea energiei electrice produse de CEF-uri – SMIS 136409</w:t>
            </w:r>
          </w:p>
        </w:tc>
      </w:tr>
      <w:tr w:rsidR="00126FF0" w:rsidRPr="003C0AD0" w14:paraId="04678888" w14:textId="77777777" w:rsidTr="00FF2A26">
        <w:tc>
          <w:tcPr>
            <w:tcW w:w="2547" w:type="dxa"/>
            <w:hideMark/>
          </w:tcPr>
          <w:p w14:paraId="35CF464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lastRenderedPageBreak/>
              <w:t>Beneficiar/ Parteneri:</w:t>
            </w:r>
          </w:p>
        </w:tc>
        <w:tc>
          <w:tcPr>
            <w:tcW w:w="6470" w:type="dxa"/>
          </w:tcPr>
          <w:p w14:paraId="6BC87619"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DELGAZ GRID SA</w:t>
            </w:r>
          </w:p>
        </w:tc>
      </w:tr>
      <w:tr w:rsidR="00126FF0" w:rsidRPr="003C0AD0" w14:paraId="393961A4" w14:textId="77777777" w:rsidTr="00FF2A26">
        <w:tc>
          <w:tcPr>
            <w:tcW w:w="2547" w:type="dxa"/>
            <w:shd w:val="clear" w:color="auto" w:fill="BFBFBF" w:themeFill="background2"/>
            <w:hideMark/>
          </w:tcPr>
          <w:p w14:paraId="12ED8F2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BFBFBF" w:themeFill="background2"/>
          </w:tcPr>
          <w:p w14:paraId="3E9A1C38"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88.567.193,49 lei</w:t>
            </w:r>
          </w:p>
        </w:tc>
      </w:tr>
      <w:tr w:rsidR="00126FF0" w:rsidRPr="003C0AD0" w14:paraId="43AD0001" w14:textId="77777777" w:rsidTr="00FF2A26">
        <w:tc>
          <w:tcPr>
            <w:tcW w:w="2547" w:type="dxa"/>
            <w:hideMark/>
          </w:tcPr>
          <w:p w14:paraId="6963AD7D"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3003773E" w14:textId="77777777" w:rsidR="00126FF0" w:rsidRPr="003C0AD0" w:rsidRDefault="00126FF0" w:rsidP="00FF2A26">
            <w:pPr>
              <w:pStyle w:val="NoSpacing"/>
              <w:rPr>
                <w:rFonts w:cs="Calibri"/>
                <w:sz w:val="20"/>
                <w:szCs w:val="20"/>
                <w:lang w:val="ro-RO"/>
              </w:rPr>
            </w:pPr>
            <w:r w:rsidRPr="003C0AD0">
              <w:rPr>
                <w:rFonts w:cs="Calibri"/>
                <w:sz w:val="20"/>
                <w:szCs w:val="20"/>
                <w:lang w:val="ro-RO"/>
              </w:rPr>
              <w:t>1.07.2019 – 31.10.2023 (inițial)</w:t>
            </w:r>
          </w:p>
          <w:p w14:paraId="10024F68"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1.07.2019 – 31.12.2023 (conform AA nr. 3/2023)</w:t>
            </w:r>
          </w:p>
        </w:tc>
      </w:tr>
      <w:tr w:rsidR="00126FF0" w:rsidRPr="003C0AD0" w14:paraId="74EF6306" w14:textId="77777777" w:rsidTr="00FF2A26">
        <w:tc>
          <w:tcPr>
            <w:tcW w:w="2547" w:type="dxa"/>
            <w:shd w:val="clear" w:color="auto" w:fill="BFBFBF" w:themeFill="background2"/>
            <w:hideMark/>
          </w:tcPr>
          <w:p w14:paraId="5EE5FB2E"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BFBFBF" w:themeFill="background2"/>
          </w:tcPr>
          <w:p w14:paraId="37E2053A"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Nord-Est / Suceava</w:t>
            </w:r>
          </w:p>
        </w:tc>
      </w:tr>
    </w:tbl>
    <w:p w14:paraId="1EB6DF08"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68970780" w14:textId="77777777" w:rsidR="00126FF0" w:rsidRPr="003C0AD0" w:rsidRDefault="00126FF0" w:rsidP="00126FF0">
      <w:pPr>
        <w:autoSpaceDN w:val="0"/>
        <w:rPr>
          <w:rFonts w:cstheme="minorHAnsi"/>
          <w:kern w:val="3"/>
          <w:sz w:val="20"/>
          <w:lang w:val="ro-RO"/>
        </w:rPr>
      </w:pPr>
      <w:r w:rsidRPr="003C0AD0">
        <w:rPr>
          <w:rFonts w:cstheme="minorHAnsi"/>
          <w:color w:val="000000" w:themeColor="text1"/>
          <w:sz w:val="20"/>
          <w:lang w:val="ro-RO"/>
        </w:rPr>
        <w:t xml:space="preserve">Beneficiarul direct al proiectului este </w:t>
      </w:r>
      <w:r w:rsidRPr="003C0AD0">
        <w:rPr>
          <w:rFonts w:cstheme="minorHAnsi"/>
          <w:kern w:val="3"/>
          <w:sz w:val="20"/>
          <w:lang w:val="ro-RO"/>
        </w:rPr>
        <w:t>DELGAZ GRID SA.</w:t>
      </w:r>
    </w:p>
    <w:p w14:paraId="0507B24A"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 xml:space="preserve">S.C. Delgaz Grid S.A. este un operator concesionar de distribuție a energiei electrice, pentru zona de est si nord-est a României, respectiv județele Bacău, Botoșani, Iași, Neamț, Suceava și Vaslui. Rețeaua de distribuție a energiei electrice deservește un număr total aproximativ de 1.500.000 clienți, la nivelul anului 2019, pe o arie de acoperire de cca. 36.850 km2. </w:t>
      </w:r>
    </w:p>
    <w:p w14:paraId="134F6CDE"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Pe de altă parte, Beneficiarul este un distribuitor integrat de gaze naturale și electricitate. Rețeaua de distribuție a gazelor naturale se extinde la încă 14 județe din nordul țării (în afara celor șase în care este distribuitor de electricitate).</w:t>
      </w:r>
    </w:p>
    <w:p w14:paraId="69104C06"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Compania Delgaz Grid S.A. este membră a Grupului E.ON.</w:t>
      </w:r>
    </w:p>
    <w:p w14:paraId="3141780B"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37A70D1F"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w:t>
      </w:r>
    </w:p>
    <w:p w14:paraId="1EAF30E9" w14:textId="77777777" w:rsidR="00126FF0" w:rsidRPr="003C0AD0" w:rsidRDefault="00126FF0" w:rsidP="00126FF0">
      <w:pPr>
        <w:pStyle w:val="ListParagraph"/>
        <w:numPr>
          <w:ilvl w:val="0"/>
          <w:numId w:val="95"/>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În mod direct, 10.558 consumatori de energie, preponderent casnici, din municipiul Suceava</w:t>
      </w:r>
    </w:p>
    <w:p w14:paraId="41F41B88" w14:textId="77777777" w:rsidR="00126FF0" w:rsidRPr="003C0AD0" w:rsidRDefault="00126FF0" w:rsidP="00126FF0">
      <w:pPr>
        <w:pStyle w:val="ListParagraph"/>
        <w:numPr>
          <w:ilvl w:val="0"/>
          <w:numId w:val="95"/>
        </w:numPr>
        <w:suppressAutoHyphens/>
        <w:autoSpaceDN w:val="0"/>
        <w:spacing w:line="276" w:lineRule="auto"/>
        <w:rPr>
          <w:rFonts w:cstheme="minorHAnsi"/>
          <w:color w:val="000000" w:themeColor="text1"/>
          <w:sz w:val="20"/>
          <w:lang w:val="ro-RO"/>
        </w:rPr>
      </w:pPr>
      <w:r w:rsidRPr="003C0AD0">
        <w:rPr>
          <w:rFonts w:cstheme="minorHAnsi"/>
          <w:color w:val="000000" w:themeColor="text1"/>
          <w:sz w:val="20"/>
          <w:lang w:val="ro-RO"/>
        </w:rPr>
        <w:t>În mod indirect, toți clienții Beneficiarului, având în vedere că aplicația ADMS va avea capabilitatea de tratare omogena a tuturor instalațiilor Beneficiarului</w:t>
      </w:r>
    </w:p>
    <w:p w14:paraId="4CD115C9"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0C3D90A5"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Implementarea unui sistem de măsurare inteligentă a energiei electrice pentru 10.558 de consumatori casnici și non-casnici mici într-o zonă omogenă din municipiul Suceava, în vederea reducerii consumului mediu de energie la nivelul locuințelor.</w:t>
      </w:r>
    </w:p>
    <w:p w14:paraId="30E2CE81"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0818E60F" w14:textId="77777777" w:rsidR="00126FF0" w:rsidRPr="003C0AD0" w:rsidRDefault="00126FF0" w:rsidP="00126FF0">
      <w:pPr>
        <w:pStyle w:val="NoSpacing"/>
        <w:numPr>
          <w:ilvl w:val="0"/>
          <w:numId w:val="76"/>
        </w:numPr>
        <w:spacing w:before="120"/>
        <w:contextualSpacing/>
        <w:rPr>
          <w:rFonts w:cs="Calibri"/>
          <w:sz w:val="20"/>
          <w:szCs w:val="20"/>
          <w:lang w:val="ro-RO"/>
        </w:rPr>
      </w:pPr>
      <w:r w:rsidRPr="003C0AD0">
        <w:rPr>
          <w:rFonts w:cs="Calibri"/>
          <w:lang w:val="ro-RO"/>
        </w:rPr>
        <w:t xml:space="preserve">Creșterea cu 10.558 a numărului de utilizatori conectați la rețele inteligente de energie prin </w:t>
      </w:r>
      <w:r w:rsidRPr="003C0AD0">
        <w:rPr>
          <w:rFonts w:cs="Calibri"/>
          <w:sz w:val="20"/>
          <w:szCs w:val="20"/>
          <w:lang w:val="ro-RO"/>
        </w:rPr>
        <w:t>montarea și conectarea la rețea a 10.558 contoare inteligente;</w:t>
      </w:r>
    </w:p>
    <w:p w14:paraId="3E3E93F5"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Creșterea calității serviciilor de distribuție a energiei electrice a DELGAZ GRID S.A. ca urmare a implementării ADMS (sistem avansat de management al distribuției)</w:t>
      </w:r>
    </w:p>
    <w:p w14:paraId="01BEF4ED"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Reducerea consumului mediu anual de energie de la 1,045MWh/locuință in 2023 la 1,015MWh/locuință în 2027 pe parcursul perioadei de durabilitate a proiectului.</w:t>
      </w:r>
    </w:p>
    <w:p w14:paraId="15C6D030" w14:textId="77777777" w:rsidR="00126FF0" w:rsidRPr="003C0AD0" w:rsidRDefault="00126FF0" w:rsidP="00126FF0">
      <w:pPr>
        <w:pStyle w:val="NoSpacing"/>
        <w:numPr>
          <w:ilvl w:val="0"/>
          <w:numId w:val="76"/>
        </w:numPr>
        <w:spacing w:before="120" w:after="0"/>
        <w:contextualSpacing/>
        <w:rPr>
          <w:rFonts w:cs="Calibri"/>
          <w:sz w:val="20"/>
          <w:szCs w:val="20"/>
          <w:lang w:val="ro-RO"/>
        </w:rPr>
      </w:pPr>
      <w:r w:rsidRPr="003C0AD0">
        <w:rPr>
          <w:rFonts w:cs="Calibri"/>
          <w:sz w:val="20"/>
          <w:szCs w:val="20"/>
          <w:lang w:val="ro-RO"/>
        </w:rPr>
        <w:t>Contribuția estimată la indicatorul POIM de scădere a consumului individual pe locuință de 0.02% la nivelul zonei omogene.</w:t>
      </w:r>
    </w:p>
    <w:p w14:paraId="072D7BBD" w14:textId="77777777" w:rsidR="00126FF0" w:rsidRPr="003C0AD0" w:rsidRDefault="00126FF0" w:rsidP="00126FF0">
      <w:pPr>
        <w:pStyle w:val="NoSpacing"/>
        <w:numPr>
          <w:ilvl w:val="0"/>
          <w:numId w:val="76"/>
        </w:numPr>
        <w:autoSpaceDN w:val="0"/>
        <w:spacing w:before="120"/>
        <w:contextualSpacing/>
        <w:rPr>
          <w:rFonts w:cstheme="minorHAnsi"/>
          <w:color w:val="000000" w:themeColor="text1"/>
          <w:sz w:val="20"/>
          <w:szCs w:val="20"/>
          <w:lang w:val="ro-RO"/>
        </w:rPr>
      </w:pPr>
      <w:r w:rsidRPr="003C0AD0">
        <w:rPr>
          <w:rFonts w:cs="Calibri"/>
          <w:sz w:val="20"/>
          <w:szCs w:val="20"/>
          <w:lang w:val="ro-RO"/>
        </w:rPr>
        <w:t>Reabilitarea rețelei de distribuție de joasa tensiune, prin înlocuirea a 16.504,72 metri liniari de cablu în zona omogenă, 8,429.58, metri liniari de conductori și cablu în zona tampon, 553 buc. Firide E, 776 buc. FDCP, 380 buc. BMPM și 62 buc. BMPT</w:t>
      </w:r>
    </w:p>
    <w:p w14:paraId="76F0B1E9" w14:textId="77777777" w:rsidR="00126FF0" w:rsidRPr="003C0AD0" w:rsidRDefault="00126FF0" w:rsidP="00126FF0">
      <w:pPr>
        <w:autoSpaceDN w:val="0"/>
        <w:rPr>
          <w:rFonts w:cstheme="minorHAnsi"/>
          <w:color w:val="000000" w:themeColor="text1"/>
          <w:sz w:val="20"/>
          <w:lang w:val="ro-RO"/>
        </w:rPr>
      </w:pPr>
    </w:p>
    <w:p w14:paraId="0AE636F4" w14:textId="77777777" w:rsidR="00126FF0" w:rsidRPr="004A3929"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A3929">
        <w:rPr>
          <w:rFonts w:cstheme="minorHAnsi"/>
          <w:b/>
          <w:color w:val="00467F"/>
          <w:lang w:val="ro-RO"/>
        </w:rPr>
        <w:t xml:space="preserve">3     </w:t>
      </w:r>
      <w:r w:rsidRPr="004A3929">
        <w:rPr>
          <w:rFonts w:eastAsiaTheme="minorHAnsi" w:cstheme="minorHAnsi"/>
          <w:b/>
          <w:color w:val="00467F"/>
          <w:lang w:val="ro-RO" w:eastAsia="en-US"/>
        </w:rPr>
        <w:t xml:space="preserve">Aspecte privind procesul de implementare: </w:t>
      </w:r>
    </w:p>
    <w:p w14:paraId="3CD6D322"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planificate</w:t>
      </w:r>
    </w:p>
    <w:p w14:paraId="186E8470" w14:textId="77777777" w:rsidR="00126FF0" w:rsidRPr="003C0AD0" w:rsidRDefault="00126FF0" w:rsidP="00126FF0">
      <w:pPr>
        <w:autoSpaceDN w:val="0"/>
        <w:spacing w:before="120"/>
        <w:rPr>
          <w:bCs w:val="0"/>
          <w:sz w:val="20"/>
          <w:lang w:val="ro-RO"/>
        </w:rPr>
      </w:pPr>
      <w:r w:rsidRPr="003C0AD0">
        <w:rPr>
          <w:sz w:val="20"/>
          <w:lang w:val="ro-RO"/>
        </w:rPr>
        <w:t>Zona omogenă împreuna cu zona tampon include 13.255 de locuri de consum, pentru care se vor instala 10.558 de contoare inteligente pentru consumatori casnici și non-casnici mici. În zona omogenă, distribuția casnici / non-casnici este:</w:t>
      </w:r>
    </w:p>
    <w:p w14:paraId="62DB824B" w14:textId="77777777" w:rsidR="00126FF0" w:rsidRPr="003C0AD0" w:rsidRDefault="00126FF0" w:rsidP="00126FF0">
      <w:pPr>
        <w:autoSpaceDN w:val="0"/>
        <w:spacing w:before="120"/>
        <w:ind w:left="720"/>
        <w:rPr>
          <w:bCs w:val="0"/>
          <w:sz w:val="20"/>
          <w:lang w:val="ro-RO"/>
        </w:rPr>
      </w:pPr>
      <w:r w:rsidRPr="003C0AD0">
        <w:rPr>
          <w:sz w:val="20"/>
          <w:lang w:val="ro-RO"/>
        </w:rPr>
        <w:lastRenderedPageBreak/>
        <w:t>a) 10.198 locuri de consum pentru consumatori casnici,</w:t>
      </w:r>
    </w:p>
    <w:p w14:paraId="1A226DA3" w14:textId="77777777" w:rsidR="00126FF0" w:rsidRPr="003C0AD0" w:rsidRDefault="00126FF0" w:rsidP="00126FF0">
      <w:pPr>
        <w:autoSpaceDN w:val="0"/>
        <w:spacing w:before="120"/>
        <w:ind w:left="720"/>
        <w:rPr>
          <w:bCs w:val="0"/>
          <w:sz w:val="20"/>
          <w:lang w:val="ro-RO"/>
        </w:rPr>
      </w:pPr>
      <w:r w:rsidRPr="003C0AD0">
        <w:rPr>
          <w:sz w:val="20"/>
          <w:lang w:val="ro-RO"/>
        </w:rPr>
        <w:t>b) 360 locuri de consum pentru consumatori non-casnici (agenți economici mici)</w:t>
      </w:r>
    </w:p>
    <w:p w14:paraId="35D4B964" w14:textId="77777777" w:rsidR="00126FF0" w:rsidRPr="003C0AD0" w:rsidRDefault="00126FF0" w:rsidP="00126FF0">
      <w:pPr>
        <w:autoSpaceDN w:val="0"/>
        <w:spacing w:before="120"/>
        <w:rPr>
          <w:bCs w:val="0"/>
          <w:sz w:val="20"/>
          <w:lang w:val="ro-RO"/>
        </w:rPr>
      </w:pPr>
      <w:r w:rsidRPr="003C0AD0">
        <w:rPr>
          <w:sz w:val="20"/>
          <w:lang w:val="ro-RO"/>
        </w:rPr>
        <w:t>Investiția face parte dintr-un program complex al companiei DELGAZ GRID S.A. care vizează dezvoltarea strategiei de eficientizare, atât a proceselor și operațiunilor interne, cât și a consumului de energie al clienților săi finali, în linie cu direcțiile de dezvoltare la nivel european si național.</w:t>
      </w:r>
    </w:p>
    <w:p w14:paraId="3CD90D7E" w14:textId="77777777" w:rsidR="00126FF0" w:rsidRPr="003C0AD0" w:rsidRDefault="00126FF0" w:rsidP="00126FF0">
      <w:pPr>
        <w:autoSpaceDN w:val="0"/>
        <w:spacing w:before="120"/>
        <w:rPr>
          <w:bCs w:val="0"/>
          <w:sz w:val="20"/>
          <w:lang w:val="ro-RO"/>
        </w:rPr>
      </w:pPr>
      <w:r w:rsidRPr="003C0AD0">
        <w:rPr>
          <w:sz w:val="20"/>
          <w:lang w:val="ro-RO"/>
        </w:rPr>
        <w:t>Prin intermediul Legii Energiei Electrice si Gazelor Naturale nr. 123 / 2012 (denumita Legea Energiei), România și-a asumat implementarea celui de-al treilea pachet energetic al Uniunii Europene, respectiv implementarea Directivei europene (2012/27), care stipulează faptul ca 100% din consumatorii de energie ar trebui sa fie dotați cu contoare inteligente până în anul 2023.</w:t>
      </w:r>
    </w:p>
    <w:p w14:paraId="6DE75E48" w14:textId="77777777" w:rsidR="00126FF0" w:rsidRPr="003C0AD0" w:rsidRDefault="00126FF0" w:rsidP="00126FF0">
      <w:pPr>
        <w:autoSpaceDN w:val="0"/>
        <w:spacing w:before="120"/>
        <w:rPr>
          <w:bCs w:val="0"/>
          <w:sz w:val="20"/>
          <w:lang w:val="ro-RO"/>
        </w:rPr>
      </w:pPr>
      <w:r w:rsidRPr="003C0AD0">
        <w:rPr>
          <w:sz w:val="20"/>
          <w:lang w:val="ro-RO"/>
        </w:rPr>
        <w:t>Implementarea proiectului de investiții contribuie la atingerea obiectivului strategic privind dezvoltarea durabila, de creștere a eficientei energetice prin stimularea investițiilor pentru îmbunătățirea eficienței energetice pe întregul lanț: surse, producție, transport, distribuție, consum. Proiectul se încadrează în una din direcțiile principale de acțiune ale strategiei energetice a României, convergente cu cele ale politicii energetice a Uniunii Europene, și anume creșterea flexibilității sistemului energetic național prin digitalizare, rețele inteligente și prin dezvoltarea categoriei consumatorilor activi, realizate prin digitalizarea sistemului energetic național in segmentele de transport, distribuție si consum și încurajarea consumatorilor, atât casnici, cât și industriali și agricoli, concomitent cu dezvoltarea rețelelor și a contoarelor inteligente.</w:t>
      </w:r>
    </w:p>
    <w:p w14:paraId="6018E33F" w14:textId="77777777" w:rsidR="00126FF0" w:rsidRPr="003C0AD0" w:rsidRDefault="00126FF0" w:rsidP="00126FF0">
      <w:pPr>
        <w:autoSpaceDN w:val="0"/>
        <w:spacing w:before="120"/>
        <w:rPr>
          <w:bCs w:val="0"/>
          <w:sz w:val="20"/>
          <w:lang w:val="ro-RO"/>
        </w:rPr>
      </w:pPr>
      <w:r w:rsidRPr="003C0AD0">
        <w:rPr>
          <w:sz w:val="20"/>
          <w:lang w:val="ro-RO"/>
        </w:rPr>
        <w:t>Proiectul a fost lansat în baza Strategiei de Digitalizare și Transformare a Beneficiarului, în vederea adaptării tehnologice a sistemului de distribuție. Sistemul curent, SCADA, operațional din 2010 nu mai răspunde condițiilor tehnologice actuale și nici noilor cerințe legislative din domeniul energiei.</w:t>
      </w:r>
    </w:p>
    <w:p w14:paraId="35D2C1BA" w14:textId="77777777" w:rsidR="00126FF0" w:rsidRPr="003C0AD0" w:rsidRDefault="00126FF0" w:rsidP="00126FF0">
      <w:pPr>
        <w:autoSpaceDN w:val="0"/>
        <w:spacing w:before="120"/>
        <w:rPr>
          <w:bCs w:val="0"/>
          <w:sz w:val="20"/>
          <w:lang w:val="ro-RO"/>
        </w:rPr>
      </w:pPr>
      <w:r w:rsidRPr="003C0AD0">
        <w:rPr>
          <w:sz w:val="20"/>
          <w:lang w:val="ro-RO"/>
        </w:rPr>
        <w:t xml:space="preserve">Proiectul prevede scoaterea contoarelor actuale din limita de proprietate a consumatorilor în afara acesteia și înlocuirea acestora cu contoare inteligente. </w:t>
      </w:r>
    </w:p>
    <w:p w14:paraId="715ECE3D" w14:textId="77777777" w:rsidR="00126FF0" w:rsidRPr="003C0AD0" w:rsidRDefault="00126FF0" w:rsidP="00126FF0">
      <w:pPr>
        <w:autoSpaceDN w:val="0"/>
        <w:spacing w:before="120"/>
        <w:rPr>
          <w:bCs w:val="0"/>
          <w:sz w:val="20"/>
          <w:highlight w:val="cyan"/>
          <w:lang w:val="ro-RO"/>
        </w:rPr>
      </w:pPr>
      <w:r w:rsidRPr="003C0AD0">
        <w:rPr>
          <w:sz w:val="20"/>
          <w:lang w:val="ro-RO"/>
        </w:rPr>
        <w:t>De asemenea, proiectul implică și implementarea unui sistem de monitorizare a întreruperilor din rețea și reducerea duratei acestora prin identificarea rapidă a problemelor și a soluțiilor la acestea (acesta fiind un beneficiu direct pentru consumatori).</w:t>
      </w:r>
    </w:p>
    <w:p w14:paraId="5D1AF9E9" w14:textId="77777777" w:rsidR="00126FF0" w:rsidRPr="003C0AD0" w:rsidRDefault="00126FF0" w:rsidP="00126FF0">
      <w:pPr>
        <w:autoSpaceDN w:val="0"/>
        <w:spacing w:before="120"/>
        <w:rPr>
          <w:bCs w:val="0"/>
          <w:sz w:val="20"/>
          <w:lang w:val="ro-RO"/>
        </w:rPr>
      </w:pPr>
      <w:r w:rsidRPr="003C0AD0">
        <w:rPr>
          <w:sz w:val="20"/>
          <w:lang w:val="ro-RO"/>
        </w:rPr>
        <w:t>Pe lângă contorizarea inteligentă, realizarea proiectului urmărește și atingerea unor obiective generale:</w:t>
      </w:r>
    </w:p>
    <w:p w14:paraId="6EF2544E" w14:textId="77777777" w:rsidR="00126FF0" w:rsidRPr="003C0AD0" w:rsidRDefault="00126FF0" w:rsidP="00126FF0">
      <w:pPr>
        <w:pStyle w:val="ListParagraph"/>
        <w:numPr>
          <w:ilvl w:val="0"/>
          <w:numId w:val="104"/>
        </w:numPr>
        <w:suppressAutoHyphens/>
        <w:autoSpaceDN w:val="0"/>
        <w:spacing w:before="120" w:line="276" w:lineRule="auto"/>
        <w:rPr>
          <w:bCs w:val="0"/>
          <w:sz w:val="20"/>
          <w:lang w:val="ro-RO"/>
        </w:rPr>
      </w:pPr>
      <w:r w:rsidRPr="003C0AD0">
        <w:rPr>
          <w:sz w:val="20"/>
          <w:lang w:val="ro-RO"/>
        </w:rPr>
        <w:t>Reducerea timpilor de întrerupere a serviciului și a numărului de deranjamente/incidente, mai ales a celor neplanificate;</w:t>
      </w:r>
    </w:p>
    <w:p w14:paraId="61992D6B" w14:textId="77777777" w:rsidR="00126FF0" w:rsidRPr="003C0AD0" w:rsidRDefault="00126FF0" w:rsidP="00126FF0">
      <w:pPr>
        <w:pStyle w:val="ListParagraph"/>
        <w:numPr>
          <w:ilvl w:val="0"/>
          <w:numId w:val="104"/>
        </w:numPr>
        <w:suppressAutoHyphens/>
        <w:autoSpaceDN w:val="0"/>
        <w:spacing w:before="120" w:line="276" w:lineRule="auto"/>
        <w:rPr>
          <w:bCs w:val="0"/>
          <w:sz w:val="20"/>
          <w:lang w:val="ro-RO"/>
        </w:rPr>
      </w:pPr>
      <w:r w:rsidRPr="003C0AD0">
        <w:rPr>
          <w:sz w:val="20"/>
          <w:lang w:val="ro-RO"/>
        </w:rPr>
        <w:t>Monitorizarea alimentării cu energie de la nivelul nodurilor rețelei până la nivelul consumatorului și intervenția rapidă, de la distanță, în cazul unor disfuncționalități, întreruperi etc.</w:t>
      </w:r>
    </w:p>
    <w:p w14:paraId="4C705017" w14:textId="77777777" w:rsidR="00126FF0" w:rsidRPr="003C0AD0" w:rsidRDefault="00126FF0" w:rsidP="00126FF0">
      <w:pPr>
        <w:pStyle w:val="ListParagraph"/>
        <w:numPr>
          <w:ilvl w:val="0"/>
          <w:numId w:val="104"/>
        </w:numPr>
        <w:suppressAutoHyphens/>
        <w:autoSpaceDN w:val="0"/>
        <w:spacing w:before="120" w:line="276" w:lineRule="auto"/>
        <w:rPr>
          <w:bCs w:val="0"/>
          <w:sz w:val="20"/>
          <w:lang w:val="ro-RO"/>
        </w:rPr>
      </w:pPr>
      <w:r w:rsidRPr="003C0AD0">
        <w:rPr>
          <w:sz w:val="20"/>
          <w:lang w:val="ro-RO"/>
        </w:rPr>
        <w:t>Reducerea pierderilor, atât de natură tehnică, cât și comercială prin menținerea parametrilor energiei livrate în zona valorilor nominale.</w:t>
      </w:r>
    </w:p>
    <w:p w14:paraId="0BBD639E" w14:textId="77777777" w:rsidR="00126FF0" w:rsidRPr="003C0AD0" w:rsidRDefault="00126FF0" w:rsidP="00126FF0">
      <w:pPr>
        <w:autoSpaceDN w:val="0"/>
        <w:spacing w:before="120"/>
        <w:rPr>
          <w:bCs w:val="0"/>
          <w:sz w:val="20"/>
          <w:lang w:val="ro-RO"/>
        </w:rPr>
      </w:pPr>
      <w:r w:rsidRPr="003C0AD0">
        <w:rPr>
          <w:sz w:val="20"/>
          <w:lang w:val="ro-RO"/>
        </w:rPr>
        <w:t>Contorizarea inteligentă oferă o serie de beneficii și facilități, și anume:</w:t>
      </w:r>
    </w:p>
    <w:p w14:paraId="7BA34F08" w14:textId="77777777" w:rsidR="00126FF0" w:rsidRPr="003C0AD0" w:rsidRDefault="00126FF0" w:rsidP="00126FF0">
      <w:pPr>
        <w:pStyle w:val="ListParagraph"/>
        <w:numPr>
          <w:ilvl w:val="0"/>
          <w:numId w:val="105"/>
        </w:numPr>
        <w:suppressAutoHyphens/>
        <w:autoSpaceDN w:val="0"/>
        <w:spacing w:before="120" w:line="276" w:lineRule="auto"/>
        <w:rPr>
          <w:bCs w:val="0"/>
          <w:sz w:val="20"/>
          <w:lang w:val="ro-RO"/>
        </w:rPr>
      </w:pPr>
      <w:r w:rsidRPr="003C0AD0">
        <w:rPr>
          <w:sz w:val="20"/>
          <w:lang w:val="ro-RO"/>
        </w:rPr>
        <w:t>Indexul contorului este transmis în mod automat, nu mai este necesară transmiterea acestuia de către client sau vizita cititorului;</w:t>
      </w:r>
    </w:p>
    <w:p w14:paraId="431BCD4F" w14:textId="77777777" w:rsidR="00126FF0" w:rsidRPr="003C0AD0" w:rsidRDefault="00126FF0" w:rsidP="00126FF0">
      <w:pPr>
        <w:pStyle w:val="ListParagraph"/>
        <w:numPr>
          <w:ilvl w:val="0"/>
          <w:numId w:val="105"/>
        </w:numPr>
        <w:suppressAutoHyphens/>
        <w:autoSpaceDN w:val="0"/>
        <w:spacing w:before="120" w:line="276" w:lineRule="auto"/>
        <w:rPr>
          <w:bCs w:val="0"/>
          <w:sz w:val="20"/>
          <w:lang w:val="ro-RO"/>
        </w:rPr>
      </w:pPr>
      <w:r w:rsidRPr="003C0AD0">
        <w:rPr>
          <w:sz w:val="20"/>
          <w:lang w:val="ro-RO"/>
        </w:rPr>
        <w:t>Factura va reflecta exact consumul realizat, fiind eliminate facturile de estimare, permițând clienților o mai bună gestionare a consumului şi bugetului;</w:t>
      </w:r>
    </w:p>
    <w:p w14:paraId="1CA01CA7" w14:textId="77777777" w:rsidR="00126FF0" w:rsidRPr="003C0AD0" w:rsidRDefault="00126FF0" w:rsidP="00126FF0">
      <w:pPr>
        <w:pStyle w:val="ListParagraph"/>
        <w:numPr>
          <w:ilvl w:val="0"/>
          <w:numId w:val="105"/>
        </w:numPr>
        <w:suppressAutoHyphens/>
        <w:autoSpaceDN w:val="0"/>
        <w:spacing w:before="120" w:line="276" w:lineRule="auto"/>
        <w:rPr>
          <w:bCs w:val="0"/>
          <w:sz w:val="20"/>
          <w:lang w:val="ro-RO"/>
        </w:rPr>
      </w:pPr>
      <w:r w:rsidRPr="003C0AD0">
        <w:rPr>
          <w:sz w:val="20"/>
          <w:lang w:val="ro-RO"/>
        </w:rPr>
        <w:t>Facilitează alegerea de către client unor tarife diferențiate;</w:t>
      </w:r>
    </w:p>
    <w:p w14:paraId="4577FB0C" w14:textId="77777777" w:rsidR="00126FF0" w:rsidRPr="003C0AD0" w:rsidRDefault="00126FF0" w:rsidP="00126FF0">
      <w:pPr>
        <w:pStyle w:val="ListParagraph"/>
        <w:numPr>
          <w:ilvl w:val="0"/>
          <w:numId w:val="105"/>
        </w:numPr>
        <w:suppressAutoHyphens/>
        <w:autoSpaceDN w:val="0"/>
        <w:spacing w:before="120" w:line="276" w:lineRule="auto"/>
        <w:rPr>
          <w:bCs w:val="0"/>
          <w:sz w:val="20"/>
          <w:lang w:val="ro-RO"/>
        </w:rPr>
      </w:pPr>
      <w:r w:rsidRPr="003C0AD0">
        <w:rPr>
          <w:sz w:val="20"/>
          <w:lang w:val="ro-RO"/>
        </w:rPr>
        <w:t>Pe lângă datele referitoare la consum, contoarele transmit şi diferite tipuri de alarme către sistemul central, unde sunt analizate şi sunt stabilite măsuri de intervenție de la distanță sau în teren, după caz.</w:t>
      </w:r>
    </w:p>
    <w:p w14:paraId="26E6E708" w14:textId="77777777" w:rsidR="00126FF0" w:rsidRPr="003C0AD0" w:rsidRDefault="00126FF0" w:rsidP="00126FF0">
      <w:pPr>
        <w:autoSpaceDN w:val="0"/>
        <w:spacing w:before="120"/>
        <w:rPr>
          <w:bCs w:val="0"/>
          <w:color w:val="0072AE"/>
          <w:sz w:val="20"/>
          <w:lang w:val="ro-RO"/>
        </w:rPr>
      </w:pPr>
      <w:r w:rsidRPr="003C0AD0">
        <w:rPr>
          <w:rFonts w:eastAsiaTheme="minorHAnsi" w:cstheme="minorHAnsi"/>
          <w:b/>
          <w:i/>
          <w:iCs/>
          <w:color w:val="0072AE"/>
          <w:sz w:val="20"/>
          <w:lang w:val="ro-RO" w:eastAsia="en-US"/>
        </w:rPr>
        <w:t>Activități implementate și rezultate obținute</w:t>
      </w:r>
    </w:p>
    <w:p w14:paraId="0339F86C" w14:textId="77777777" w:rsidR="00126FF0" w:rsidRPr="003C0AD0" w:rsidRDefault="00126FF0" w:rsidP="00126FF0">
      <w:pPr>
        <w:autoSpaceDN w:val="0"/>
        <w:spacing w:before="120"/>
        <w:rPr>
          <w:bCs w:val="0"/>
          <w:sz w:val="20"/>
          <w:lang w:val="ro-RO"/>
        </w:rPr>
      </w:pPr>
      <w:r w:rsidRPr="003C0AD0">
        <w:rPr>
          <w:sz w:val="20"/>
          <w:lang w:val="ro-RO"/>
        </w:rPr>
        <w:t>Activitățile proiectului sunt următoarele:</w:t>
      </w:r>
    </w:p>
    <w:p w14:paraId="61FC0AE5" w14:textId="77777777" w:rsidR="00126FF0" w:rsidRPr="003C0AD0" w:rsidRDefault="00126FF0" w:rsidP="00126FF0">
      <w:pPr>
        <w:pStyle w:val="ListParagraph"/>
        <w:numPr>
          <w:ilvl w:val="0"/>
          <w:numId w:val="107"/>
        </w:numPr>
        <w:suppressAutoHyphens/>
        <w:autoSpaceDN w:val="0"/>
        <w:spacing w:before="120" w:line="276" w:lineRule="auto"/>
        <w:rPr>
          <w:bCs w:val="0"/>
          <w:sz w:val="20"/>
          <w:lang w:val="ro-RO"/>
        </w:rPr>
      </w:pPr>
      <w:r w:rsidRPr="003C0AD0">
        <w:rPr>
          <w:sz w:val="20"/>
          <w:lang w:val="ro-RO"/>
        </w:rPr>
        <w:t>Reabilitare rețea de joasă tensiune</w:t>
      </w:r>
    </w:p>
    <w:p w14:paraId="1D3ACDDC" w14:textId="77777777" w:rsidR="00126FF0" w:rsidRPr="003C0AD0" w:rsidRDefault="00126FF0" w:rsidP="00126FF0">
      <w:pPr>
        <w:pStyle w:val="ListParagraph"/>
        <w:numPr>
          <w:ilvl w:val="0"/>
          <w:numId w:val="107"/>
        </w:numPr>
        <w:suppressAutoHyphens/>
        <w:autoSpaceDN w:val="0"/>
        <w:spacing w:before="120" w:line="276" w:lineRule="auto"/>
        <w:rPr>
          <w:bCs w:val="0"/>
          <w:sz w:val="20"/>
          <w:lang w:val="ro-RO"/>
        </w:rPr>
      </w:pPr>
      <w:r w:rsidRPr="003C0AD0">
        <w:rPr>
          <w:sz w:val="20"/>
          <w:lang w:val="ro-RO"/>
        </w:rPr>
        <w:t>Implementare subsistem de măsurare și transmitere a informației 10K</w:t>
      </w:r>
    </w:p>
    <w:p w14:paraId="73F83328" w14:textId="77777777" w:rsidR="00126FF0" w:rsidRPr="003C0AD0" w:rsidRDefault="00126FF0" w:rsidP="00126FF0">
      <w:pPr>
        <w:pStyle w:val="ListParagraph"/>
        <w:numPr>
          <w:ilvl w:val="0"/>
          <w:numId w:val="107"/>
        </w:numPr>
        <w:suppressAutoHyphens/>
        <w:autoSpaceDN w:val="0"/>
        <w:spacing w:before="120" w:line="276" w:lineRule="auto"/>
        <w:rPr>
          <w:bCs w:val="0"/>
          <w:sz w:val="20"/>
          <w:lang w:val="ro-RO"/>
        </w:rPr>
      </w:pPr>
      <w:r w:rsidRPr="003C0AD0">
        <w:rPr>
          <w:sz w:val="20"/>
          <w:lang w:val="ro-RO"/>
        </w:rPr>
        <w:lastRenderedPageBreak/>
        <w:t>Achiziție și implementare sistem avansat de management al distribuției (ADMS)</w:t>
      </w:r>
    </w:p>
    <w:p w14:paraId="13CF7541" w14:textId="77777777" w:rsidR="00126FF0" w:rsidRPr="003C0AD0" w:rsidRDefault="00126FF0" w:rsidP="00126FF0">
      <w:pPr>
        <w:pStyle w:val="ListParagraph"/>
        <w:numPr>
          <w:ilvl w:val="0"/>
          <w:numId w:val="107"/>
        </w:numPr>
        <w:suppressAutoHyphens/>
        <w:autoSpaceDN w:val="0"/>
        <w:spacing w:before="120" w:line="276" w:lineRule="auto"/>
        <w:rPr>
          <w:bCs w:val="0"/>
          <w:sz w:val="20"/>
          <w:lang w:val="ro-RO"/>
        </w:rPr>
      </w:pPr>
      <w:r w:rsidRPr="003C0AD0">
        <w:rPr>
          <w:sz w:val="20"/>
          <w:lang w:val="ro-RO"/>
        </w:rPr>
        <w:t>Achiziție și implementare platforma ESB</w:t>
      </w:r>
    </w:p>
    <w:p w14:paraId="18D1EB80" w14:textId="77777777" w:rsidR="00126FF0" w:rsidRPr="003C0AD0" w:rsidRDefault="00126FF0" w:rsidP="00126FF0">
      <w:pPr>
        <w:autoSpaceDN w:val="0"/>
        <w:spacing w:before="120"/>
        <w:rPr>
          <w:bCs w:val="0"/>
          <w:sz w:val="20"/>
          <w:lang w:val="ro-RO"/>
        </w:rPr>
      </w:pPr>
      <w:r w:rsidRPr="003C0AD0">
        <w:rPr>
          <w:sz w:val="20"/>
          <w:lang w:val="ro-RO"/>
        </w:rPr>
        <w:t>La nivelul lunii noiembrie 2023, activitățile proiectului sunt întârziate față de calendarul de implementare stabilit prin Contractul de finanțare.</w:t>
      </w:r>
    </w:p>
    <w:p w14:paraId="48443968" w14:textId="77777777" w:rsidR="00126FF0" w:rsidRPr="003C0AD0" w:rsidRDefault="00126FF0" w:rsidP="00126FF0">
      <w:pPr>
        <w:snapToGrid w:val="0"/>
        <w:spacing w:before="120" w:after="0"/>
        <w:rPr>
          <w:bCs w:val="0"/>
          <w:sz w:val="20"/>
          <w:lang w:val="ro-RO"/>
        </w:rPr>
      </w:pPr>
      <w:r w:rsidRPr="003C0AD0">
        <w:rPr>
          <w:sz w:val="20"/>
          <w:lang w:val="ro-RO"/>
        </w:rPr>
        <w:t>Gradul de realizare a activităților proiectului este în acest moment de 52% (noiembrie 2023). Proiectul este în întârziere datorită următorilor factori:</w:t>
      </w:r>
    </w:p>
    <w:p w14:paraId="7C5B358D" w14:textId="77777777" w:rsidR="00126FF0" w:rsidRPr="003C0AD0" w:rsidRDefault="00126FF0" w:rsidP="00126FF0">
      <w:pPr>
        <w:pStyle w:val="ListParagraph"/>
        <w:numPr>
          <w:ilvl w:val="0"/>
          <w:numId w:val="106"/>
        </w:numPr>
        <w:snapToGrid w:val="0"/>
        <w:spacing w:before="120" w:after="0" w:line="276" w:lineRule="auto"/>
        <w:contextualSpacing w:val="0"/>
        <w:rPr>
          <w:bCs w:val="0"/>
          <w:sz w:val="20"/>
          <w:lang w:val="ro-RO"/>
        </w:rPr>
      </w:pPr>
      <w:r w:rsidRPr="003C0AD0">
        <w:rPr>
          <w:sz w:val="20"/>
          <w:lang w:val="ro-RO"/>
        </w:rPr>
        <w:t>Procesul de evaluare și selecție a avut o durată foarte mare, neprevăzută – aproximativ un an și jumătate pentru acest proiect, dar în cazul altui proiect finanțat tot prin REACT 10.2 acesta a durat doi ani și patru luni (probabil din cauza unor sincope la nivelul AM POIM, inclusiv expirarea schemei de ajutor de stat). Această întârziere a avut ca efecte reducerea semnificativă a timpului alocat implementării și în ultimă instanță imposibilitatea încadrării în perioada de timp planificată inițial (până la 31 octombrie 2023), respectiv invalidarea de către evoluțiile din piață (generate de criza creșterii prețurilor) a estimărilor de cost incluse inițial în cererea de finanțare.</w:t>
      </w:r>
    </w:p>
    <w:p w14:paraId="52225C35" w14:textId="77777777" w:rsidR="00126FF0" w:rsidRPr="003C0AD0" w:rsidRDefault="00126FF0" w:rsidP="00126FF0">
      <w:pPr>
        <w:pStyle w:val="ListParagraph"/>
        <w:numPr>
          <w:ilvl w:val="0"/>
          <w:numId w:val="106"/>
        </w:numPr>
        <w:autoSpaceDN w:val="0"/>
        <w:snapToGrid w:val="0"/>
        <w:spacing w:before="120" w:after="0" w:line="276" w:lineRule="auto"/>
        <w:contextualSpacing w:val="0"/>
        <w:rPr>
          <w:bCs w:val="0"/>
          <w:sz w:val="20"/>
          <w:lang w:val="ro-RO"/>
        </w:rPr>
      </w:pPr>
      <w:r w:rsidRPr="003C0AD0">
        <w:rPr>
          <w:sz w:val="20"/>
          <w:lang w:val="ro-RO"/>
        </w:rPr>
        <w:t>În contextul semnării târzii a contractului de finanțare și a creșterii semnificative a prețurilor la materiale și echipamente, bugetul estimat pentru licitația deschisă lansată în cadrul proiectului nu a mai corespuns evoluțiilor din piață și licitația a trebuit să fie anulată, studiul de fezabilitate refăcut și apoi licitația relansată cu noile estimări de costuri cuprinse în acesta (cu aproximativ 40% mai mari decât cele inițiale).</w:t>
      </w:r>
    </w:p>
    <w:p w14:paraId="0B382C02" w14:textId="77777777" w:rsidR="00126FF0" w:rsidRPr="003C0AD0" w:rsidRDefault="00126FF0" w:rsidP="00126FF0">
      <w:pPr>
        <w:pStyle w:val="ListParagraph"/>
        <w:numPr>
          <w:ilvl w:val="0"/>
          <w:numId w:val="106"/>
        </w:numPr>
        <w:autoSpaceDN w:val="0"/>
        <w:snapToGrid w:val="0"/>
        <w:spacing w:before="120" w:after="0" w:line="276" w:lineRule="auto"/>
        <w:contextualSpacing w:val="0"/>
        <w:rPr>
          <w:bCs w:val="0"/>
          <w:sz w:val="20"/>
          <w:lang w:val="ro-RO"/>
        </w:rPr>
      </w:pPr>
      <w:r w:rsidRPr="003C0AD0">
        <w:rPr>
          <w:sz w:val="20"/>
          <w:lang w:val="ro-RO"/>
        </w:rPr>
        <w:t>În contextul crizei importurilor, au existat o serie de echipamente a căror livrare a întârziat.</w:t>
      </w:r>
    </w:p>
    <w:p w14:paraId="04FCF889" w14:textId="77777777" w:rsidR="00126FF0" w:rsidRPr="003C0AD0" w:rsidRDefault="00126FF0" w:rsidP="00126FF0">
      <w:pPr>
        <w:autoSpaceDN w:val="0"/>
        <w:snapToGrid w:val="0"/>
        <w:spacing w:before="120" w:after="0"/>
        <w:rPr>
          <w:bCs w:val="0"/>
          <w:sz w:val="20"/>
          <w:lang w:val="ro-RO"/>
        </w:rPr>
      </w:pPr>
      <w:r w:rsidRPr="003C0AD0">
        <w:rPr>
          <w:sz w:val="20"/>
          <w:lang w:val="ro-RO"/>
        </w:rPr>
        <w:t>În acest context, perioada de implementare a proiectului a fost prelungită prin Act adițional la Contractul de finanțare până la 31 decembrie 2023 (AA nr. 3), dar această prelungire nu poate acoperi finalizarea investiției. Pentru a soluționa această situație, proiectul va fi etapizat. De altfel, proiectele DELGAZ finanțate în cadrul mecanismului REACT și care nu sunt încă finalizate sunt deja înscrise în lista preliminară a proiectelor etapizate publicată de MIPE și care vor intra la finanțare în cadrul Programului de Dezvoltare Durabilă (PDD) cu condiția finalizării lucrărilor până la sfârșitul trimestrului 2 al anului 2024. Pentru finanțare în cadrul PDD, Cererea de finanțare va fi retransmisă și se va semna un nou Contract de finanțare cu termenul estimat de septembrie 2024. În 2024, până la semnarea contractului de finanțare în cadrul oferit de PDD, Beneficiarul va asigura implementarea proiectului din fonduri proprii și acestea vor fi preluate ulterior din PDD.</w:t>
      </w:r>
    </w:p>
    <w:p w14:paraId="77D74EE5"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1260"/>
        <w:gridCol w:w="2160"/>
        <w:gridCol w:w="2452"/>
      </w:tblGrid>
      <w:tr w:rsidR="00126FF0" w:rsidRPr="003C0AD0" w14:paraId="1D7D21C2"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204F"/>
          </w:tcPr>
          <w:p w14:paraId="19FAB110"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t>Indicator de realizare - Denumire</w:t>
            </w:r>
          </w:p>
        </w:tc>
        <w:tc>
          <w:tcPr>
            <w:tcW w:w="1260" w:type="dxa"/>
            <w:shd w:val="clear" w:color="auto" w:fill="00204F"/>
          </w:tcPr>
          <w:p w14:paraId="41676EAE"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2160" w:type="dxa"/>
            <w:shd w:val="clear" w:color="auto" w:fill="00204F"/>
          </w:tcPr>
          <w:p w14:paraId="380DE812"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2452" w:type="dxa"/>
            <w:shd w:val="clear" w:color="auto" w:fill="00204F"/>
          </w:tcPr>
          <w:p w14:paraId="088CD2BC"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7CBF1251"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84D070"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lang w:val="ro-RO"/>
              </w:rPr>
              <w:t>Creșterea cu 10.558 a numărului de utilizatori conectați la rețele inteligente de energie prin montarea și conectarea la rețea a 10.558 contoare inteligente</w:t>
            </w:r>
          </w:p>
        </w:tc>
        <w:tc>
          <w:tcPr>
            <w:tcW w:w="1260" w:type="dxa"/>
          </w:tcPr>
          <w:p w14:paraId="563D4508"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w:t>
            </w:r>
          </w:p>
        </w:tc>
        <w:tc>
          <w:tcPr>
            <w:tcW w:w="2160" w:type="dxa"/>
          </w:tcPr>
          <w:p w14:paraId="078E36C6"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lang w:val="ro-RO"/>
              </w:rPr>
              <w:t>10.558</w:t>
            </w:r>
          </w:p>
        </w:tc>
        <w:tc>
          <w:tcPr>
            <w:tcW w:w="2452" w:type="dxa"/>
            <w:vMerge w:val="restart"/>
          </w:tcPr>
          <w:p w14:paraId="75D80EDC"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În momentul de față aceștia nu sunt realizați (din cauzele menționate mai sus). Țintele vor fi atinse însă integral la momentul finalizării lucrărilor de execuție (până la finalul celui de-al doilea trimestru al anului 2024).</w:t>
            </w:r>
          </w:p>
        </w:tc>
      </w:tr>
      <w:tr w:rsidR="00126FF0" w:rsidRPr="003C0AD0" w14:paraId="42A752F6"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492EAC21"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10.558 contoare inteligente achiziționate</w:t>
            </w:r>
          </w:p>
        </w:tc>
        <w:tc>
          <w:tcPr>
            <w:tcW w:w="1260" w:type="dxa"/>
          </w:tcPr>
          <w:p w14:paraId="1E8E4DD3"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544C5757"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10.558</w:t>
            </w:r>
          </w:p>
        </w:tc>
        <w:tc>
          <w:tcPr>
            <w:tcW w:w="2452" w:type="dxa"/>
            <w:vMerge/>
          </w:tcPr>
          <w:p w14:paraId="0FBF8D95"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73DCA093"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8268C4C"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1 sistem avansat de management al distribuției (ADMS)</w:t>
            </w:r>
          </w:p>
        </w:tc>
        <w:tc>
          <w:tcPr>
            <w:tcW w:w="1260" w:type="dxa"/>
          </w:tcPr>
          <w:p w14:paraId="69E10CC9"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2160" w:type="dxa"/>
          </w:tcPr>
          <w:p w14:paraId="79B4584D"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1</w:t>
            </w:r>
          </w:p>
        </w:tc>
        <w:tc>
          <w:tcPr>
            <w:tcW w:w="2452" w:type="dxa"/>
            <w:vMerge/>
          </w:tcPr>
          <w:p w14:paraId="16AC87A6"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r w:rsidR="00126FF0" w:rsidRPr="003C0AD0" w14:paraId="179B2437"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72092D39"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1 sistem de integrare Sisteme Operaționale existente (ESB)</w:t>
            </w:r>
          </w:p>
        </w:tc>
        <w:tc>
          <w:tcPr>
            <w:tcW w:w="1260" w:type="dxa"/>
          </w:tcPr>
          <w:p w14:paraId="6518CD6E"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038DDA31"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1</w:t>
            </w:r>
          </w:p>
        </w:tc>
        <w:tc>
          <w:tcPr>
            <w:tcW w:w="2452" w:type="dxa"/>
            <w:vMerge/>
          </w:tcPr>
          <w:p w14:paraId="73F84C7C"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3AD5CAC6"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C90C80"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553 firide E instalate</w:t>
            </w:r>
          </w:p>
        </w:tc>
        <w:tc>
          <w:tcPr>
            <w:tcW w:w="1260" w:type="dxa"/>
          </w:tcPr>
          <w:p w14:paraId="7CF15F04"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52D71875"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553</w:t>
            </w:r>
          </w:p>
        </w:tc>
        <w:tc>
          <w:tcPr>
            <w:tcW w:w="2452" w:type="dxa"/>
            <w:vMerge/>
          </w:tcPr>
          <w:p w14:paraId="20D23206"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r w:rsidR="00126FF0" w:rsidRPr="003C0AD0" w14:paraId="53144BA6"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36D0E96B"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776 FDCP instalate</w:t>
            </w:r>
          </w:p>
        </w:tc>
        <w:tc>
          <w:tcPr>
            <w:tcW w:w="1260" w:type="dxa"/>
          </w:tcPr>
          <w:p w14:paraId="07977F66"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59FF1125"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776</w:t>
            </w:r>
          </w:p>
        </w:tc>
        <w:tc>
          <w:tcPr>
            <w:tcW w:w="2452" w:type="dxa"/>
            <w:vMerge/>
          </w:tcPr>
          <w:p w14:paraId="29418EE9"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36D70A54"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CA6F253"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380 BMPM instalate</w:t>
            </w:r>
          </w:p>
        </w:tc>
        <w:tc>
          <w:tcPr>
            <w:tcW w:w="1260" w:type="dxa"/>
          </w:tcPr>
          <w:p w14:paraId="3BAB3DE2"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3371D7E0"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380</w:t>
            </w:r>
          </w:p>
        </w:tc>
        <w:tc>
          <w:tcPr>
            <w:tcW w:w="2452" w:type="dxa"/>
            <w:vMerge/>
          </w:tcPr>
          <w:p w14:paraId="31737EDF"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r w:rsidR="00126FF0" w:rsidRPr="003C0AD0" w14:paraId="2A58F835"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72B3FFC5"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62 BMPT instalate</w:t>
            </w:r>
          </w:p>
        </w:tc>
        <w:tc>
          <w:tcPr>
            <w:tcW w:w="1260" w:type="dxa"/>
          </w:tcPr>
          <w:p w14:paraId="7E681ECD"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7B729096"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62</w:t>
            </w:r>
          </w:p>
        </w:tc>
        <w:tc>
          <w:tcPr>
            <w:tcW w:w="2452" w:type="dxa"/>
            <w:vMerge/>
          </w:tcPr>
          <w:p w14:paraId="7521BCE8"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r w:rsidR="00126FF0" w:rsidRPr="003C0AD0" w14:paraId="0F6A515C"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236E0B2"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16.504,72 lungime cabluri înlocuite în zona omogenă</w:t>
            </w:r>
          </w:p>
        </w:tc>
        <w:tc>
          <w:tcPr>
            <w:tcW w:w="1260" w:type="dxa"/>
          </w:tcPr>
          <w:p w14:paraId="7E56E587"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66B05637"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r w:rsidRPr="003C0AD0">
              <w:rPr>
                <w:rFonts w:cstheme="minorHAnsi"/>
                <w:sz w:val="18"/>
                <w:szCs w:val="18"/>
                <w:lang w:val="ro-RO"/>
              </w:rPr>
              <w:t>16.504,72 m</w:t>
            </w:r>
          </w:p>
        </w:tc>
        <w:tc>
          <w:tcPr>
            <w:tcW w:w="2452" w:type="dxa"/>
            <w:vMerge/>
          </w:tcPr>
          <w:p w14:paraId="15E864A8"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lang w:val="ro-RO"/>
              </w:rPr>
            </w:pPr>
          </w:p>
        </w:tc>
      </w:tr>
      <w:tr w:rsidR="00126FF0" w:rsidRPr="003C0AD0" w14:paraId="11F17C45" w14:textId="77777777" w:rsidTr="00FF2A26">
        <w:tc>
          <w:tcPr>
            <w:cnfStyle w:val="001000000000" w:firstRow="0" w:lastRow="0" w:firstColumn="1" w:lastColumn="0" w:oddVBand="0" w:evenVBand="0" w:oddHBand="0" w:evenHBand="0" w:firstRowFirstColumn="0" w:firstRowLastColumn="0" w:lastRowFirstColumn="0" w:lastRowLastColumn="0"/>
            <w:tcW w:w="3145" w:type="dxa"/>
          </w:tcPr>
          <w:p w14:paraId="7CBFDF1B"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8.429,58  lungime conductori/cabluri înlocuite în zona tampon</w:t>
            </w:r>
          </w:p>
        </w:tc>
        <w:tc>
          <w:tcPr>
            <w:tcW w:w="1260" w:type="dxa"/>
          </w:tcPr>
          <w:p w14:paraId="67DF00D9"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p>
        </w:tc>
        <w:tc>
          <w:tcPr>
            <w:tcW w:w="2160" w:type="dxa"/>
          </w:tcPr>
          <w:p w14:paraId="7130705A"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8.429,58 m</w:t>
            </w:r>
          </w:p>
        </w:tc>
        <w:tc>
          <w:tcPr>
            <w:tcW w:w="2452" w:type="dxa"/>
            <w:vMerge/>
          </w:tcPr>
          <w:p w14:paraId="6A531FA2"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bl>
    <w:p w14:paraId="7839248D" w14:textId="77777777" w:rsidR="00126FF0" w:rsidRPr="003C0AD0" w:rsidRDefault="00126FF0" w:rsidP="00126FF0">
      <w:pPr>
        <w:autoSpaceDN w:val="0"/>
        <w:spacing w:before="120"/>
        <w:rPr>
          <w:rFonts w:cstheme="minorHAnsi"/>
          <w:color w:val="000000" w:themeColor="text1"/>
          <w:sz w:val="20"/>
          <w:lang w:val="ro-RO"/>
        </w:rPr>
      </w:pPr>
    </w:p>
    <w:tbl>
      <w:tblPr>
        <w:tblStyle w:val="GridTable4-Accent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45"/>
        <w:gridCol w:w="1440"/>
        <w:gridCol w:w="1710"/>
        <w:gridCol w:w="1822"/>
      </w:tblGrid>
      <w:tr w:rsidR="00126FF0" w:rsidRPr="003C0AD0" w14:paraId="1A3D1766" w14:textId="77777777" w:rsidTr="00FF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shd w:val="clear" w:color="auto" w:fill="00204F"/>
          </w:tcPr>
          <w:p w14:paraId="433C2BFC" w14:textId="77777777" w:rsidR="00126FF0" w:rsidRPr="003C0AD0" w:rsidRDefault="00126FF0" w:rsidP="00FF2A26">
            <w:pPr>
              <w:pStyle w:val="NoSpacing"/>
              <w:spacing w:line="276" w:lineRule="auto"/>
              <w:jc w:val="center"/>
              <w:rPr>
                <w:rFonts w:cstheme="minorHAnsi"/>
                <w:kern w:val="3"/>
                <w:sz w:val="18"/>
                <w:szCs w:val="18"/>
                <w:lang w:val="ro-RO"/>
              </w:rPr>
            </w:pPr>
            <w:r w:rsidRPr="003C0AD0">
              <w:rPr>
                <w:rFonts w:cstheme="minorHAnsi"/>
                <w:kern w:val="3"/>
                <w:sz w:val="18"/>
                <w:szCs w:val="18"/>
                <w:lang w:val="ro-RO"/>
              </w:rPr>
              <w:lastRenderedPageBreak/>
              <w:t>Indicator de rezultat - Denumire</w:t>
            </w:r>
          </w:p>
        </w:tc>
        <w:tc>
          <w:tcPr>
            <w:tcW w:w="1440" w:type="dxa"/>
            <w:shd w:val="clear" w:color="auto" w:fill="00204F"/>
          </w:tcPr>
          <w:p w14:paraId="767038A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Indicator  - ID</w:t>
            </w:r>
          </w:p>
        </w:tc>
        <w:tc>
          <w:tcPr>
            <w:tcW w:w="1710" w:type="dxa"/>
            <w:shd w:val="clear" w:color="auto" w:fill="00204F"/>
          </w:tcPr>
          <w:p w14:paraId="4A39BA1A"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 prognozată</w:t>
            </w:r>
          </w:p>
        </w:tc>
        <w:tc>
          <w:tcPr>
            <w:tcW w:w="1822" w:type="dxa"/>
            <w:shd w:val="clear" w:color="auto" w:fill="00204F"/>
          </w:tcPr>
          <w:p w14:paraId="23A55F13" w14:textId="77777777" w:rsidR="00126FF0" w:rsidRPr="003C0AD0" w:rsidRDefault="00126FF0" w:rsidP="00FF2A2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kern w:val="3"/>
                <w:sz w:val="18"/>
                <w:szCs w:val="18"/>
                <w:lang w:val="ro-RO"/>
              </w:rPr>
            </w:pPr>
            <w:r w:rsidRPr="003C0AD0">
              <w:rPr>
                <w:rFonts w:cstheme="minorHAnsi"/>
                <w:kern w:val="3"/>
                <w:sz w:val="18"/>
                <w:szCs w:val="18"/>
                <w:lang w:val="ro-RO"/>
              </w:rPr>
              <w:t>Valoarea realizată</w:t>
            </w:r>
          </w:p>
        </w:tc>
      </w:tr>
      <w:tr w:rsidR="00126FF0" w:rsidRPr="003C0AD0" w14:paraId="01A01324" w14:textId="77777777" w:rsidTr="00FF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34B76013" w14:textId="77777777" w:rsidR="00126FF0" w:rsidRPr="003C0AD0" w:rsidRDefault="00126FF0" w:rsidP="00FF2A26">
            <w:pPr>
              <w:rPr>
                <w:rFonts w:cstheme="minorHAnsi"/>
                <w:sz w:val="18"/>
                <w:szCs w:val="18"/>
                <w:shd w:val="clear" w:color="auto" w:fill="FFFFFF"/>
                <w:lang w:val="ro-RO"/>
              </w:rPr>
            </w:pPr>
            <w:r w:rsidRPr="003C0AD0">
              <w:rPr>
                <w:rFonts w:cstheme="minorHAnsi"/>
                <w:b w:val="0"/>
                <w:sz w:val="18"/>
                <w:szCs w:val="18"/>
                <w:shd w:val="clear" w:color="auto" w:fill="FFFFFF"/>
                <w:lang w:val="ro-RO"/>
              </w:rPr>
              <w:t>Reducerea consumului mediu anual de energie de la 1,045 MWh/locuință în 2023 la 1,015 MWh/locuință în 2027 pe parcursul perioadei de durabilitate a proiectului</w:t>
            </w:r>
          </w:p>
          <w:p w14:paraId="79ED7F55" w14:textId="77777777" w:rsidR="00126FF0" w:rsidRPr="003C0AD0" w:rsidRDefault="00126FF0" w:rsidP="00FF2A26">
            <w:pPr>
              <w:rPr>
                <w:rFonts w:cstheme="minorHAnsi"/>
                <w:b w:val="0"/>
                <w:bCs/>
                <w:sz w:val="18"/>
                <w:szCs w:val="18"/>
                <w:shd w:val="clear" w:color="auto" w:fill="FFFFFF"/>
                <w:lang w:val="ro-RO"/>
              </w:rPr>
            </w:pPr>
            <w:r w:rsidRPr="003C0AD0">
              <w:rPr>
                <w:rFonts w:cstheme="minorHAnsi"/>
                <w:b w:val="0"/>
                <w:sz w:val="18"/>
                <w:szCs w:val="18"/>
                <w:shd w:val="clear" w:color="auto" w:fill="FFFFFF"/>
                <w:lang w:val="ro-RO"/>
              </w:rPr>
              <w:t>Metoda de măsurare utilizată: Se vor utiliza datele de facturare înregistrate în sistemul de facturare al Beneficiarului (SAP I-SU)</w:t>
            </w:r>
          </w:p>
        </w:tc>
        <w:tc>
          <w:tcPr>
            <w:tcW w:w="1440" w:type="dxa"/>
          </w:tcPr>
          <w:p w14:paraId="273AD631" w14:textId="77777777" w:rsidR="00126FF0" w:rsidRPr="003C0AD0" w:rsidRDefault="00126FF0" w:rsidP="00FF2A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w:t>
            </w:r>
          </w:p>
        </w:tc>
        <w:tc>
          <w:tcPr>
            <w:tcW w:w="1710" w:type="dxa"/>
          </w:tcPr>
          <w:p w14:paraId="1737E873"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1,015 MWh/locuință</w:t>
            </w:r>
          </w:p>
        </w:tc>
        <w:tc>
          <w:tcPr>
            <w:tcW w:w="1822" w:type="dxa"/>
            <w:vMerge w:val="restart"/>
          </w:tcPr>
          <w:p w14:paraId="56DD44AA"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cstheme="minorHAnsi"/>
                <w:sz w:val="18"/>
                <w:szCs w:val="18"/>
                <w:shd w:val="clear" w:color="auto" w:fill="FFFFFF"/>
                <w:lang w:val="ro-RO"/>
              </w:rPr>
            </w:pPr>
            <w:r w:rsidRPr="003C0AD0">
              <w:rPr>
                <w:rFonts w:cstheme="minorHAnsi"/>
                <w:sz w:val="18"/>
                <w:szCs w:val="18"/>
                <w:shd w:val="clear" w:color="auto" w:fill="FFFFFF"/>
                <w:lang w:val="ro-RO"/>
              </w:rPr>
              <w:t>Contractul de finanțare prevede o perioadă de durabilitate a proiectului de 5 ani de la finalizarea lucrărilor de infrastructură. În toată această perioadă, Beneficiarul va transmite regulat (o dată pe an) către Autoritatea de Management un raport de durabilitate în cadrul căruia va specifica valorile înregistrate ale acestor indicatori de rezultat.</w:t>
            </w:r>
          </w:p>
        </w:tc>
      </w:tr>
      <w:tr w:rsidR="00126FF0" w:rsidRPr="003C0AD0" w14:paraId="42CD3D7A" w14:textId="77777777" w:rsidTr="00FF2A26">
        <w:tc>
          <w:tcPr>
            <w:cnfStyle w:val="001000000000" w:firstRow="0" w:lastRow="0" w:firstColumn="1" w:lastColumn="0" w:oddVBand="0" w:evenVBand="0" w:oddHBand="0" w:evenHBand="0" w:firstRowFirstColumn="0" w:firstRowLastColumn="0" w:lastRowFirstColumn="0" w:lastRowLastColumn="0"/>
            <w:tcW w:w="4045" w:type="dxa"/>
          </w:tcPr>
          <w:p w14:paraId="750AF656" w14:textId="77777777" w:rsidR="00126FF0" w:rsidRPr="003C0AD0" w:rsidRDefault="00126FF0" w:rsidP="00FF2A26">
            <w:pPr>
              <w:rPr>
                <w:rFonts w:cstheme="minorHAnsi"/>
                <w:b w:val="0"/>
                <w:bCs/>
                <w:sz w:val="18"/>
                <w:szCs w:val="18"/>
                <w:lang w:val="ro-RO"/>
              </w:rPr>
            </w:pPr>
            <w:r w:rsidRPr="003C0AD0">
              <w:rPr>
                <w:rFonts w:cstheme="minorHAnsi"/>
                <w:b w:val="0"/>
                <w:sz w:val="18"/>
                <w:szCs w:val="18"/>
                <w:lang w:val="ro-RO"/>
              </w:rPr>
              <w:t>Contribuția estimată la indicatorul POIM de scădere a consumului individual pe locuință de 0,02% la nivelul zonei omogene</w:t>
            </w:r>
          </w:p>
          <w:p w14:paraId="40992C2B" w14:textId="77777777" w:rsidR="00126FF0" w:rsidRPr="003C0AD0" w:rsidRDefault="00126FF0" w:rsidP="00FF2A26">
            <w:pPr>
              <w:rPr>
                <w:rFonts w:cstheme="minorHAnsi"/>
                <w:sz w:val="18"/>
                <w:szCs w:val="18"/>
                <w:lang w:val="ro-RO"/>
              </w:rPr>
            </w:pPr>
            <w:r w:rsidRPr="003C0AD0">
              <w:rPr>
                <w:rFonts w:cstheme="minorHAnsi"/>
                <w:b w:val="0"/>
                <w:sz w:val="18"/>
                <w:szCs w:val="18"/>
                <w:lang w:val="ro-RO"/>
              </w:rPr>
              <w:t>Metoda de măsurare utilizată: Se vor utiliza datele de facturare înregistrate în sistemul de facturare al Beneficiarului (SAP I-SU)</w:t>
            </w:r>
          </w:p>
        </w:tc>
        <w:tc>
          <w:tcPr>
            <w:tcW w:w="1440" w:type="dxa"/>
          </w:tcPr>
          <w:p w14:paraId="4F40346D" w14:textId="77777777" w:rsidR="00126FF0" w:rsidRPr="003C0AD0" w:rsidRDefault="00126FF0" w:rsidP="00FF2A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eastAsia="en-US"/>
              </w:rPr>
            </w:pPr>
            <w:r w:rsidRPr="003C0AD0">
              <w:rPr>
                <w:rFonts w:cstheme="minorHAnsi"/>
                <w:color w:val="000000" w:themeColor="text1"/>
                <w:sz w:val="18"/>
                <w:szCs w:val="18"/>
                <w:lang w:val="ro-RO" w:eastAsia="en-US"/>
              </w:rPr>
              <w:t>-</w:t>
            </w:r>
          </w:p>
        </w:tc>
        <w:tc>
          <w:tcPr>
            <w:tcW w:w="1710" w:type="dxa"/>
          </w:tcPr>
          <w:p w14:paraId="6D282C63" w14:textId="77777777" w:rsidR="00126FF0" w:rsidRPr="003C0AD0" w:rsidRDefault="00126FF0" w:rsidP="00FF2A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r w:rsidRPr="003C0AD0">
              <w:rPr>
                <w:rFonts w:cstheme="minorHAnsi"/>
                <w:sz w:val="18"/>
                <w:szCs w:val="18"/>
                <w:lang w:val="ro-RO"/>
              </w:rPr>
              <w:t>0.02%</w:t>
            </w:r>
          </w:p>
        </w:tc>
        <w:tc>
          <w:tcPr>
            <w:tcW w:w="1822" w:type="dxa"/>
            <w:vMerge/>
          </w:tcPr>
          <w:p w14:paraId="393BB64B"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cstheme="minorHAnsi"/>
                <w:sz w:val="18"/>
                <w:szCs w:val="18"/>
                <w:lang w:val="ro-RO"/>
              </w:rPr>
            </w:pPr>
          </w:p>
        </w:tc>
      </w:tr>
    </w:tbl>
    <w:p w14:paraId="56BC502E"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115CCCE8" w14:textId="77777777" w:rsidR="00126FF0" w:rsidRPr="003C0AD0" w:rsidRDefault="00126FF0" w:rsidP="00126FF0">
      <w:pPr>
        <w:autoSpaceDN w:val="0"/>
        <w:spacing w:before="120"/>
        <w:rPr>
          <w:bCs w:val="0"/>
          <w:sz w:val="20"/>
          <w:lang w:val="ro-RO"/>
        </w:rPr>
      </w:pPr>
      <w:r w:rsidRPr="003C0AD0">
        <w:rPr>
          <w:sz w:val="20"/>
          <w:lang w:val="ro-RO"/>
        </w:rPr>
        <w:t>Cererea de finanțare a fost înaintată și aprobată în cadrul AP 6 (OS 6.3) și contractul de finanțare a fost semnat în noiembrie 2021 în acest context. Ulterior, AM POIM a decis transferul proiectului în cadrul mecanismului REACT-EU (Axa 10, OS 10.2), beneficiarul fiind doar notificat în acest sens. Din punctul de vedere al Beneficiarului, transferul proiectului de pe OS 6.3 pe OS 10.2 (REACT-EU) nu a avut niciun fel de impact la nivelul acestuia: valoarea eligibilă a finanțării și valoarea co-finanțării asigurată de Beneficiar din surse proprii au rămas aceleași. Prima rambursare în cadrul proiectului a fost realizată prin intermediul REACT-EU.</w:t>
      </w:r>
    </w:p>
    <w:p w14:paraId="302D8BBE"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Referitor la impactul creșterii prețurilor, acesta a fost unul semnificativ, de aproximativ 7 milioane de lei și această sumă a trebuit suportată aproape exclusiv de către Beneficiar din economiile realizate (la achizițiile de echipamente și software IT) și din bugetul propriu, deși această creștere a provenit exclusiv din creșterea costurilor pentru activitățile eligibile. Mecanismul de actualizare a prețurilor prevăzut prin OUG 64 a constituit doar un sprijin limitat și care a fost depășit și făcut aproape nerelevant de către evoluția pieței (prețurile au continuat să crească și în 2022, după emiterea OUG 64). Deși această creștere a pus o presiune foarte mare pe bugetul Beneficiarului, mai ales în contextul gestionării în paralel a mai multor proiecte de investiții, aceste proiecte cu finanțare europeană au fost prioritare pentru Beneficiar și nu au fost în niciun moment în risc de întrerupere/nerealizare. </w:t>
      </w:r>
    </w:p>
    <w:p w14:paraId="5E56B8FC"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Beneficiarul consideră importantă pentru viitor definirea și implementarea unui mecanism de ajustare a bugetelor proiectelor în funcție de creșterea care să țină cont de evoluțiile din piață, mai bun decât cel pus la dispoziție prin OUG nr. 64.</w:t>
      </w:r>
    </w:p>
    <w:p w14:paraId="400387E5"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Una din problemele din implementare provine din capacitatea de implementare redusă a executanților lucrărilor / lipsa de personal specializat al acestora (electricieni) și fluctuația mare de personal. Fiind doar câțiva furnizori pe piață, aceștia sunt implicați în toate lucrările de acest tip. În perioadele din an mai aglomerate, aceștia nu pot susține ritmul necesar și se înregistrează sincope din cauza lipsei de personal specializat.</w:t>
      </w:r>
    </w:p>
    <w:p w14:paraId="628128B1"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Din perspectiva Beneficiarului, durata extrem de mare a procesului de evaluare și selecție a constituit o problemă majoră care a condus la scurtarea duratei de implementare a proiectului și la întârzierea acestuia. Din punctul de vedere al Beneficiarului, procesul de evaluare și selecție trebuie simplificat/eficientizat astfel încât durata acestuia să fie una rezonabilă care să nu afecteze implementarea proiectelor din punct de vedere al reducerii forțate a duratei de implementare a acestora, respectiv din punct de vedere al decuplării proiectului de la evoluțiile din piață care au loc pe parcursul evaluării.</w:t>
      </w:r>
    </w:p>
    <w:p w14:paraId="1002F99A"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Unul din criteriile de eligibilitate pentru selecția proiectelor depuse de către operatorii de rețele de distribuție de energie este cel privind situația financiară a aplicantului, respectiv demonstrarea înregistrării unui profit în anul anterior depunerii </w:t>
      </w:r>
      <w:r w:rsidRPr="003C0AD0">
        <w:rPr>
          <w:rFonts w:cstheme="minorHAnsi"/>
          <w:color w:val="000000" w:themeColor="text1"/>
          <w:sz w:val="20"/>
          <w:lang w:val="ro-RO"/>
        </w:rPr>
        <w:lastRenderedPageBreak/>
        <w:t>Cererii de finanțare. Beneficiarul consideră că, în cazul acestei categorii de operatori, acest criteriu este dificil de îndeplinit și totodată nerelevant. Pe de o parte, acești operatori sunt companii mari care pot susține aceste proiecte și în lipsa unui profit (din bugetul propriu sau prin accesarea unor soluții de creditare). Pe de altă parte, în acest domeniu fluctuațiile sunt mari și se înregistrează și ani fără profit (fără a pune în pericol capacitatea acestor operatori). În cazul proiectului în discuție, pentru a se putea conforma la acest criteriu, Beneficiarul a așteptat să înregistreze profit și abia după a depus Cererea de finanțare. În perspectiva PDD-ului, dacă acest criteriu este menținut, acesta poate constitui o problemă, dat fiind că în situația de criză a ultimilor ani, nu s-a înregistrat profit. Din punctul de vedere al Beneficiarului, acest criteriu ar trebui înlocuit cu unul relevant pentru această categorie de operatori de rețea energetică.</w:t>
      </w:r>
    </w:p>
    <w:p w14:paraId="5D2E409E"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În ce privește procedurile de achiziții publice derulate în cadrul proiectului, acestea nu au pus probleme deși una dintre acestea – cea referitoare la rețea, realizată prin licitație deschisă – a fost complexă și a necesitat prelungirea sesiunilor de clarificări cu ofertanții. În cazul acestor licitații nu au fost probleme în ce privește numărul de participanți (ofertanți) la procedură (într-un alt proiect a existat o licitație la care nu au existat ofertanți dat fiind că bugetul contractului era deja nerealist și potențialii ofertanți au considerat că nu pot realiza un proiect viabil în acest buget – bugetul acestei licitații a fost crescut ulterior cu aproximativ 60%).</w:t>
      </w:r>
    </w:p>
    <w:p w14:paraId="5271C5AA"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În ce privește managementul proiectului, după o perioadă inițială de adaptare la procedurile de gestionare implicate de gestionarea proiectelor finanțate din fonduri europene, unitatea de management a proiectelor din cadrul organizației Beneficiarului a căpătat experiența necesară (această experiență a conferit încrederea necesară pentru pregătirea unui portofoliu de proiecte ambițios pentru finanțare din Fondul de Modernizare). În momentul de față Beneficiarul consideră că a alocat resursele umane și financiare necesare  și că managementul realizat este unul eficient. De asemenea, Beneficiarul consideră relația cu AM POIM pe durata implementării ca fiind una foarte bună.</w:t>
      </w:r>
    </w:p>
    <w:p w14:paraId="71B8E38C" w14:textId="77777777" w:rsidR="00126FF0" w:rsidRPr="004A3929"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4A3929">
        <w:rPr>
          <w:rFonts w:cstheme="minorHAnsi"/>
          <w:b/>
          <w:color w:val="00467F"/>
          <w:lang w:val="ro-RO"/>
        </w:rPr>
        <w:t xml:space="preserve">4     </w:t>
      </w:r>
      <w:r w:rsidRPr="004A3929">
        <w:rPr>
          <w:rFonts w:eastAsiaTheme="minorHAnsi" w:cstheme="minorHAnsi"/>
          <w:b/>
          <w:color w:val="00467F"/>
          <w:lang w:val="ro-RO" w:eastAsia="en-US"/>
        </w:rPr>
        <w:t>Eficiența și eficacitatea intervenției</w:t>
      </w:r>
    </w:p>
    <w:p w14:paraId="5CFE5510"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Toate costurile de operare ale rețelei de distribuție sunt transferate în prețul de achiziție a energiei de către consumator. În acest context, modernizarea și eficientizarea rețelei de distribuție prin aceste proiecte înseamnă reducerea costurilor de operare a rețelei de către Beneficiar și aceasta se va reflecta și în costurile transferate către consumatorii finali.</w:t>
      </w:r>
    </w:p>
    <w:p w14:paraId="24123389"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În ce privește atingerea valorilor indicatorilor de rezultat ai proiectului, care se referă la reducerea consumului de energie electrică la nivelul consumatorilor casnici, proiectul are o influență directă prin reducerea pierderilor din sistem (și eliminarea acestor costuri din prețul de achiziție la nivelul clienților finali) și prin reducerea cazurilor de furt de energie din sistem (prin mutarea contoarelor în afara proprietăților), dar și una indirectă prin modificarea comportamentului consumatorilor prin eliminarea emiterii facturilor estimate și emiterea facturilor care vor conține consumul propriu-zis (consumatorii vor putea vedea consumul concret și își vor putea face mult mai bine proiecțiile de consum pentru perioadele din an).</w:t>
      </w:r>
    </w:p>
    <w:p w14:paraId="694FD7BF"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Finanțările nerambursabile, inclusiv REACT-EU, sunt extrem de importante pentru Beneficiar, dată fiind nevoia de tehnologizare și digitalizare existentă în condițiile unei rețele de distribuție îmbătrânite care trebuie modernizată. </w:t>
      </w:r>
    </w:p>
    <w:p w14:paraId="3714B771"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Pe lângă proiectele finanțate prin intermediul POIM, Beneficiarul a înaintat pentru finanțare în cadrul Fondului de Modernizare un set de 9 proiecte cu o valoare totală mai mare de 1 miliard de lei, care vizează modernizarea a 60-70 stații de transformare și achiziționarea și instalarea a aproximativ 500.000 de contoare inteligente. De asemenea, este în pregătire un proiect de realizare Smart Grid, primul proiecte de acest tip pentru domeniul energetic din România.</w:t>
      </w:r>
    </w:p>
    <w:p w14:paraId="30CE49F6"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PNRR-ul a prezentat un interes pentru Beneficiar, dar categoria de operatori de rețea de distribuție energie nu este eligibilă în cadrul acestuia. </w:t>
      </w:r>
    </w:p>
    <w:p w14:paraId="74F82906" w14:textId="12603E9F"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A047AA">
        <w:rPr>
          <w:rFonts w:cstheme="minorHAnsi"/>
          <w:b/>
          <w:color w:val="00467F"/>
          <w:lang w:val="ro-RO"/>
        </w:rPr>
        <w:t xml:space="preserve">5     </w:t>
      </w:r>
      <w:r w:rsidRPr="00A047AA">
        <w:rPr>
          <w:rFonts w:eastAsiaTheme="minorHAnsi" w:cstheme="minorHAnsi"/>
          <w:b/>
          <w:color w:val="00467F"/>
          <w:lang w:val="ro-RO" w:eastAsia="en-US"/>
        </w:rPr>
        <w:t>Coerență și Complementaritate</w:t>
      </w:r>
    </w:p>
    <w:p w14:paraId="6F4AB008"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 xml:space="preserve">În paralel este  implementat, în cadrul unui alt proiect finanțat prin REACT-EU, un sistem DMS complementar sistemului ADMS, pentru monitorizarea întregii rețele de distribuție și care va colecta în timp real datele disponibile în toate contoarele inteligente care vor fi montate (nu doar în Suceava, ci în întreaga rețea de distribuție a furnizorului) și va realiza analiza acestora. Acest sistem va deveni operațional începând cu anul 2024 și va înlocui complet vechiul sistem SCADA. De subliniat că un astfel de sistem central oferă și o flexibilitate mai mare pentru Beneficiar în achiziționarea de contoare inteligente. De obicei acestea sunt vândute de furnizori împreună cu aplicații proprii de transmitere și analiză a datelor care sunt utilizabile doar pentru acele tipuri de contoare. Sistemul achiziționat și implementat asigură preluarea </w:t>
      </w:r>
      <w:r w:rsidRPr="003C0AD0">
        <w:rPr>
          <w:rFonts w:cstheme="minorHAnsi"/>
          <w:color w:val="000000" w:themeColor="text1"/>
          <w:sz w:val="20"/>
          <w:lang w:val="ro-RO"/>
        </w:rPr>
        <w:lastRenderedPageBreak/>
        <w:t>datelor indiferent de modelul contoarelor și deci Beneficiarul poate achiziționa, mai ieftin, contoarele de pe piață fără aplicațiile atașate acestora.</w:t>
      </w:r>
    </w:p>
    <w:p w14:paraId="1F500FA1"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72AE"/>
          <w:lang w:val="ro-RO" w:eastAsia="en-US"/>
        </w:rPr>
      </w:pPr>
      <w:r w:rsidRPr="003C0AD0">
        <w:rPr>
          <w:rFonts w:cstheme="minorHAnsi"/>
          <w:b/>
          <w:color w:val="0072AE"/>
          <w:lang w:val="ro-RO"/>
        </w:rPr>
        <w:t xml:space="preserve">6     </w:t>
      </w:r>
      <w:r w:rsidRPr="003C0AD0">
        <w:rPr>
          <w:rFonts w:eastAsiaTheme="minorHAnsi" w:cstheme="minorHAnsi"/>
          <w:b/>
          <w:color w:val="0072AE"/>
          <w:lang w:val="ro-RO" w:eastAsia="en-US"/>
        </w:rPr>
        <w:t>Concluzii și lecții învățate</w:t>
      </w:r>
    </w:p>
    <w:p w14:paraId="5D745C8B" w14:textId="77777777" w:rsidR="00126FF0" w:rsidRPr="003C0AD0" w:rsidRDefault="00126FF0" w:rsidP="00126FF0">
      <w:pPr>
        <w:snapToGrid w:val="0"/>
        <w:spacing w:before="120" w:after="0"/>
        <w:rPr>
          <w:bCs w:val="0"/>
          <w:sz w:val="20"/>
          <w:lang w:val="ro-RO"/>
        </w:rPr>
      </w:pPr>
      <w:r w:rsidRPr="003C0AD0">
        <w:rPr>
          <w:sz w:val="20"/>
          <w:lang w:val="ro-RO"/>
        </w:rPr>
        <w:t>Proiectul este întârziat și este imposibil ca acesta să fie finalizat până la finalul anului 2023 în principal din cauza duratei foarte mari a procesului de evaluare și selecție (aproximativ 1 an și jumătate) și a efectelor pe care această întârziere, cuplată cu creșterile semnificative de prețuri, le-a avut asupra bugetelor de achiziții ale proiectului care au devenit insuficiente și implicit asupra duratei procedurilor de achiziții publice (unele achiziții au fost anulate și apoi reluate după revizuirea studiului de fezabilitate).</w:t>
      </w:r>
    </w:p>
    <w:p w14:paraId="540F1E28" w14:textId="77777777" w:rsidR="00126FF0" w:rsidRPr="003C0AD0" w:rsidRDefault="00126FF0" w:rsidP="00126FF0">
      <w:pPr>
        <w:snapToGrid w:val="0"/>
        <w:spacing w:before="120" w:after="0"/>
        <w:rPr>
          <w:bCs w:val="0"/>
          <w:sz w:val="20"/>
          <w:lang w:val="ro-RO"/>
        </w:rPr>
      </w:pPr>
      <w:r w:rsidRPr="003C0AD0">
        <w:rPr>
          <w:sz w:val="20"/>
          <w:lang w:val="ro-RO"/>
        </w:rPr>
        <w:t>Pentru a soluționa această situație, proiectul va fi etapizat. De altfel, proiectele DELGAZ finanțate în cadrul mecanismului REACT și care nu sunt încă finalizate sunt deja înscrise în lista preliminară a proiectelor etapizate publicată de MIPE și care vor intra la finanțare în cadrul Programului de Dezvoltare Durabilă (PDD) cu condiția finalizării lucrărilor până la sfârșitul trimestrului 2 al anului 2024. Pentru finanțare în cadrul PDD, Cererea de finanțare va fi retransmisă și se va semna un nou Contract de finanțare cu termenul estimat de septembrie 2024. În 2024, până la semnarea contractului de finanțare în cadrul oferit de PDD, Beneficiarul va asigura implementarea proiectului din fonduri proprii și acestea vor fi preluate ulterior din PDD.</w:t>
      </w:r>
    </w:p>
    <w:p w14:paraId="6304C051" w14:textId="77777777" w:rsidR="00126FF0" w:rsidRPr="003C0AD0" w:rsidRDefault="00126FF0" w:rsidP="00126FF0">
      <w:pPr>
        <w:snapToGrid w:val="0"/>
        <w:spacing w:before="120" w:after="0"/>
        <w:rPr>
          <w:bCs w:val="0"/>
          <w:sz w:val="20"/>
          <w:lang w:val="ro-RO"/>
        </w:rPr>
      </w:pPr>
      <w:r w:rsidRPr="003C0AD0">
        <w:rPr>
          <w:sz w:val="20"/>
          <w:lang w:val="ro-RO"/>
        </w:rPr>
        <w:t>Mecanismul de tip REACT-EU nu a avut niciun impact suplimentar, pozitiv sau negativ, asupra proiectului față de cel planificat prin POIM (Axa Prioritară 6). Transferul proiectului de pe AP 6 pe AP 10 (REACT-EU) nu a însemnat niciun beneficiu suplimentar pentru Beneficiar și nicio schimbare în procedurile de implementare și monitorizare a proiectului.</w:t>
      </w:r>
    </w:p>
    <w:p w14:paraId="4852D0D2" w14:textId="77777777" w:rsidR="00126FF0" w:rsidRPr="003C0AD0" w:rsidRDefault="00126FF0" w:rsidP="00126FF0">
      <w:pPr>
        <w:snapToGrid w:val="0"/>
        <w:spacing w:before="120" w:after="0"/>
        <w:rPr>
          <w:bCs w:val="0"/>
          <w:sz w:val="20"/>
          <w:lang w:val="ro-RO"/>
        </w:rPr>
      </w:pPr>
      <w:r w:rsidRPr="003C0AD0">
        <w:rPr>
          <w:sz w:val="20"/>
          <w:lang w:val="ro-RO"/>
        </w:rPr>
        <w:t>Finanțările nerambursabile, inclusiv REACT-EU, sunt extrem de importante pentru Beneficiar, dată fiind nevoia de tehnologizare și digitalizare existentă în condițiile unei rețele de distribuție îmbătrânite care trebuie modernizată.</w:t>
      </w:r>
    </w:p>
    <w:p w14:paraId="2C21E99F" w14:textId="77777777" w:rsidR="00126FF0" w:rsidRPr="00743702" w:rsidRDefault="00126FF0" w:rsidP="00A854A6">
      <w:pPr>
        <w:pStyle w:val="Titlu3Heading3"/>
        <w:numPr>
          <w:ilvl w:val="0"/>
          <w:numId w:val="0"/>
        </w:numPr>
        <w:rPr>
          <w:color w:val="007F8F" w:themeColor="accent2" w:themeShade="BF"/>
        </w:rPr>
      </w:pPr>
      <w:bookmarkStart w:id="104" w:name="_Toc154147232"/>
      <w:r w:rsidRPr="00743702">
        <w:rPr>
          <w:color w:val="007F8F" w:themeColor="accent2" w:themeShade="BF"/>
        </w:rPr>
        <w:t>Studiu de caz Proiect cod SMIS 143341 REABILITAREA REȚELELOR TERMICE PRIMARE/TRANSPORT A ENERGIEI TERMICE DIN MUNICIPIUL CONSTANȚA - ETAPA 1 și Proiect cod SMIS 150547 REABILITAREA REȚELELOR TERMICE PRIMARE/TRANSPORT A ENERGIEI TERMICE DIN MUNICIPIUL CONSTANȚA - ETAPA 2</w:t>
      </w:r>
      <w:bookmarkEnd w:id="104"/>
    </w:p>
    <w:p w14:paraId="2C0C50BB" w14:textId="77777777" w:rsidR="00126FF0" w:rsidRPr="003C0AD0" w:rsidRDefault="00126FF0" w:rsidP="00126FF0">
      <w:pPr>
        <w:rPr>
          <w:sz w:val="20"/>
          <w:lang w:val="ro-RO"/>
        </w:rPr>
      </w:pPr>
    </w:p>
    <w:p w14:paraId="6F81D2D9" w14:textId="77777777"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sz w:val="20"/>
          <w:lang w:val="ro-RO" w:eastAsia="en-US"/>
        </w:rPr>
      </w:pPr>
      <w:r w:rsidRPr="00A047AA">
        <w:rPr>
          <w:rFonts w:cstheme="minorHAnsi"/>
          <w:b/>
          <w:color w:val="00467F"/>
          <w:sz w:val="20"/>
          <w:lang w:val="ro-RO"/>
        </w:rPr>
        <w:t xml:space="preserve">1    </w:t>
      </w:r>
      <w:r w:rsidRPr="00A047AA">
        <w:rPr>
          <w:rFonts w:eastAsiaTheme="minorHAnsi" w:cstheme="minorHAnsi"/>
          <w:b/>
          <w:color w:val="00467F"/>
          <w:sz w:val="20"/>
          <w:lang w:val="ro-RO" w:eastAsia="en-US"/>
        </w:rPr>
        <w:t>Introducere (context, aspecte metodologice)</w:t>
      </w:r>
    </w:p>
    <w:p w14:paraId="6282C285" w14:textId="77777777" w:rsidR="00126FF0" w:rsidRPr="003C0AD0" w:rsidRDefault="00126FF0" w:rsidP="00126FF0">
      <w:pPr>
        <w:autoSpaceDN w:val="0"/>
        <w:spacing w:before="120" w:after="0"/>
        <w:rPr>
          <w:sz w:val="20"/>
          <w:lang w:val="ro-RO"/>
        </w:rPr>
      </w:pPr>
      <w:r w:rsidRPr="003C0AD0">
        <w:rPr>
          <w:sz w:val="20"/>
          <w:lang w:val="ro-RO"/>
        </w:rPr>
        <w:t>Acest document reprezintă Studiul de caz al proiectelor “REABILITAREA REȚELELOR TERMICE PRIMARE/TRANSPORT A ENERGIEI TERMICE DIN MUNICIPIUL CONSTANȚA - ETAPA 1”, având codul SMIS 143341 și “REABILITAREA REȚELELOR TERMICE PRIMARE/TRANSPORT A ENERGIEI TERMICE DIN MUNICIPIUL CONSTANȚA - ETAPA 2”, având codul SMIS 150547.</w:t>
      </w:r>
    </w:p>
    <w:p w14:paraId="4D6D538A" w14:textId="77777777" w:rsidR="00126FF0" w:rsidRPr="003C0AD0" w:rsidRDefault="00126FF0" w:rsidP="00126FF0">
      <w:pPr>
        <w:autoSpaceDN w:val="0"/>
        <w:spacing w:before="120" w:after="0"/>
        <w:rPr>
          <w:sz w:val="20"/>
          <w:lang w:val="ro-RO"/>
        </w:rPr>
      </w:pPr>
      <w:r w:rsidRPr="003C0AD0">
        <w:rPr>
          <w:sz w:val="20"/>
          <w:lang w:val="ro-RO"/>
        </w:rPr>
        <w:t>Studiul de caz este realizat în cadrul proiectului „Servicii de evaluare a resurselor REACT-EU în România”, contract nr. 143531/29.08.2023. Beneficiarul acestui contract este Ministerul Investițiilor și Proiectelor Europene, iar raportul de evaluare este realizat cu sprijinul Asocierii S.C. CIVITTA STRATEGY &amp; CONSULTING S.A. și S.C. LIDEEA Development Actions SRL.</w:t>
      </w:r>
    </w:p>
    <w:p w14:paraId="762AAC32" w14:textId="77777777" w:rsidR="00126FF0" w:rsidRPr="003C0AD0" w:rsidRDefault="00126FF0" w:rsidP="00126FF0">
      <w:pPr>
        <w:autoSpaceDN w:val="0"/>
        <w:spacing w:before="120" w:after="0"/>
        <w:rPr>
          <w:sz w:val="20"/>
          <w:lang w:val="ro-RO"/>
        </w:rPr>
      </w:pPr>
      <w:r w:rsidRPr="003C0AD0">
        <w:rPr>
          <w:sz w:val="20"/>
          <w:lang w:val="ro-RO"/>
        </w:rPr>
        <w:t xml:space="preserve">Studiile de caz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w:t>
      </w:r>
    </w:p>
    <w:p w14:paraId="5E1CFCEA" w14:textId="77777777" w:rsidR="00126FF0" w:rsidRPr="003C0AD0" w:rsidRDefault="00126FF0" w:rsidP="00126FF0">
      <w:pPr>
        <w:autoSpaceDN w:val="0"/>
        <w:spacing w:before="120" w:after="0"/>
        <w:rPr>
          <w:sz w:val="20"/>
          <w:lang w:val="ro-RO"/>
        </w:rPr>
      </w:pPr>
      <w:r w:rsidRPr="003C0AD0">
        <w:rPr>
          <w:sz w:val="20"/>
          <w:lang w:val="ro-RO"/>
        </w:rPr>
        <w:t>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191F7580" w14:textId="77777777" w:rsidR="00126FF0" w:rsidRPr="003C0AD0" w:rsidRDefault="00126FF0" w:rsidP="00126FF0">
      <w:pPr>
        <w:autoSpaceDN w:val="0"/>
        <w:spacing w:before="120" w:after="0"/>
        <w:rPr>
          <w:sz w:val="20"/>
          <w:lang w:val="ro-RO"/>
        </w:rPr>
      </w:pPr>
      <w:r w:rsidRPr="003C0AD0">
        <w:rPr>
          <w:sz w:val="20"/>
          <w:lang w:val="ro-RO"/>
        </w:rPr>
        <w:t>Aspectele prezentate în acest Studiu de caz se bazează pe informațiile provenind din:</w:t>
      </w:r>
    </w:p>
    <w:p w14:paraId="66EB76D4" w14:textId="77777777" w:rsidR="00126FF0" w:rsidRPr="003C0AD0" w:rsidRDefault="00126FF0" w:rsidP="00126FF0">
      <w:pPr>
        <w:pStyle w:val="ListParagraph"/>
        <w:numPr>
          <w:ilvl w:val="0"/>
          <w:numId w:val="74"/>
        </w:numPr>
        <w:suppressAutoHyphens/>
        <w:autoSpaceDN w:val="0"/>
        <w:spacing w:before="120" w:line="276" w:lineRule="auto"/>
        <w:rPr>
          <w:bCs w:val="0"/>
          <w:sz w:val="20"/>
          <w:lang w:val="ro-RO"/>
        </w:rPr>
      </w:pPr>
      <w:r w:rsidRPr="003C0AD0">
        <w:rPr>
          <w:sz w:val="20"/>
          <w:lang w:val="ro-RO"/>
        </w:rPr>
        <w:lastRenderedPageBreak/>
        <w:t>analiza documentara a documentelor proiectelor: Cererea de finanțare a proiectelor și Raportul de progres nr. 5, pt etapa 1 pentru perioada Ianuarie-Iunie 2023, respectiv Raportul de progres nr. 4, pt etapa 2 pentru perioada Ianuarie-Iunie 2023</w:t>
      </w:r>
    </w:p>
    <w:p w14:paraId="723AA038" w14:textId="77777777" w:rsidR="00126FF0" w:rsidRPr="003C0AD0" w:rsidRDefault="00126FF0" w:rsidP="00126FF0">
      <w:pPr>
        <w:pStyle w:val="ListParagraph"/>
        <w:numPr>
          <w:ilvl w:val="0"/>
          <w:numId w:val="74"/>
        </w:numPr>
        <w:suppressAutoHyphens/>
        <w:autoSpaceDN w:val="0"/>
        <w:spacing w:before="120" w:line="276" w:lineRule="auto"/>
        <w:rPr>
          <w:bCs w:val="0"/>
          <w:sz w:val="20"/>
          <w:lang w:val="ro-RO"/>
        </w:rPr>
      </w:pPr>
      <w:r w:rsidRPr="003C0AD0">
        <w:rPr>
          <w:sz w:val="20"/>
          <w:lang w:val="ro-RO"/>
        </w:rPr>
        <w:t>interviul on-line realizat cu reprezentanțul Beneficiarului în data de 15 noiembrie 2023.</w:t>
      </w:r>
    </w:p>
    <w:p w14:paraId="4E217230" w14:textId="77777777" w:rsidR="00126FF0" w:rsidRPr="003C0AD0" w:rsidRDefault="00126FF0" w:rsidP="00126FF0">
      <w:pPr>
        <w:pStyle w:val="ListParagraph"/>
        <w:autoSpaceDN w:val="0"/>
        <w:rPr>
          <w:rFonts w:cstheme="minorHAnsi"/>
          <w:bCs w:val="0"/>
          <w:sz w:val="20"/>
          <w:lang w:val="ro-RO"/>
        </w:rPr>
      </w:pPr>
    </w:p>
    <w:p w14:paraId="7426805D" w14:textId="77777777"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sz w:val="20"/>
          <w:lang w:val="ro-RO" w:eastAsia="en-US"/>
        </w:rPr>
      </w:pPr>
      <w:r w:rsidRPr="00A047AA">
        <w:rPr>
          <w:rFonts w:cstheme="minorHAnsi"/>
          <w:b/>
          <w:color w:val="00467F"/>
          <w:sz w:val="20"/>
          <w:lang w:val="ro-RO"/>
        </w:rPr>
        <w:t xml:space="preserve">2     </w:t>
      </w:r>
      <w:r w:rsidRPr="00A047AA">
        <w:rPr>
          <w:rFonts w:eastAsiaTheme="minorHAnsi" w:cstheme="minorHAnsi"/>
          <w:b/>
          <w:color w:val="00467F"/>
          <w:sz w:val="20"/>
          <w:lang w:val="ro-RO" w:eastAsia="en-US"/>
        </w:rPr>
        <w:t xml:space="preserve">Informații despre proiecte: </w:t>
      </w:r>
    </w:p>
    <w:tbl>
      <w:tblPr>
        <w:tblStyle w:val="GridTable5Dark-Accent3"/>
        <w:tblW w:w="0" w:type="auto"/>
        <w:tblLayout w:type="fixed"/>
        <w:tblLook w:val="0620" w:firstRow="1" w:lastRow="0" w:firstColumn="0" w:lastColumn="0" w:noHBand="1" w:noVBand="1"/>
      </w:tblPr>
      <w:tblGrid>
        <w:gridCol w:w="2547"/>
        <w:gridCol w:w="6470"/>
      </w:tblGrid>
      <w:tr w:rsidR="00126FF0" w:rsidRPr="003C0AD0" w14:paraId="0C361BBE"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right w:val="none" w:sz="0" w:space="0" w:color="auto"/>
            </w:tcBorders>
            <w:shd w:val="clear" w:color="auto" w:fill="00204F"/>
            <w:hideMark/>
          </w:tcPr>
          <w:p w14:paraId="04176354"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 1</w:t>
            </w:r>
          </w:p>
        </w:tc>
        <w:tc>
          <w:tcPr>
            <w:tcW w:w="6470" w:type="dxa"/>
            <w:tcBorders>
              <w:top w:val="none" w:sz="0" w:space="0" w:color="auto"/>
              <w:left w:val="none" w:sz="0" w:space="0" w:color="auto"/>
              <w:right w:val="none" w:sz="0" w:space="0" w:color="auto"/>
            </w:tcBorders>
            <w:shd w:val="clear" w:color="auto" w:fill="00204F"/>
          </w:tcPr>
          <w:p w14:paraId="104A4497"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Modernizare RED și creștere capacitate de distribuție stație de transformare 110/20 kV Caracal Vest, pentru evacuarea energiei electrice produse de CEF-uri – SMIS 130190</w:t>
            </w:r>
          </w:p>
        </w:tc>
      </w:tr>
      <w:tr w:rsidR="00126FF0" w:rsidRPr="003C0AD0" w14:paraId="7A01F1C6" w14:textId="77777777" w:rsidTr="00FF2A26">
        <w:tc>
          <w:tcPr>
            <w:tcW w:w="2547" w:type="dxa"/>
            <w:hideMark/>
          </w:tcPr>
          <w:p w14:paraId="12D2F50F"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420FFA4B" w14:textId="77777777" w:rsidR="00126FF0" w:rsidRPr="003C0AD0" w:rsidRDefault="00126FF0" w:rsidP="00FF2A26">
            <w:pPr>
              <w:pStyle w:val="NoSpacing"/>
              <w:rPr>
                <w:rFonts w:cstheme="minorHAnsi"/>
                <w:kern w:val="3"/>
                <w:sz w:val="20"/>
                <w:szCs w:val="20"/>
                <w:lang w:val="ro-RO"/>
              </w:rPr>
            </w:pPr>
            <w:r w:rsidRPr="003C0AD0">
              <w:rPr>
                <w:rFonts w:cstheme="minorHAnsi"/>
                <w:kern w:val="3"/>
                <w:sz w:val="20"/>
                <w:szCs w:val="20"/>
                <w:lang w:val="ro-RO"/>
              </w:rPr>
              <w:t>Reabilitarea rețelelor termice primare/transport a energiei termice din municipiul Constanța – etapa 1</w:t>
            </w:r>
          </w:p>
        </w:tc>
      </w:tr>
      <w:tr w:rsidR="00126FF0" w:rsidRPr="003C0AD0" w14:paraId="1BD9DE3F" w14:textId="77777777" w:rsidTr="00FF2A26">
        <w:tc>
          <w:tcPr>
            <w:tcW w:w="2547" w:type="dxa"/>
            <w:shd w:val="clear" w:color="auto" w:fill="FFFFFF" w:themeFill="background1"/>
            <w:hideMark/>
          </w:tcPr>
          <w:p w14:paraId="37A533AA"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FFFFFF" w:themeFill="background1"/>
          </w:tcPr>
          <w:p w14:paraId="57BBC89D" w14:textId="77777777" w:rsidR="00126FF0" w:rsidRPr="003C0AD0" w:rsidRDefault="00126FF0" w:rsidP="00FF2A26">
            <w:pPr>
              <w:pStyle w:val="NoSpacing"/>
              <w:rPr>
                <w:rFonts w:cs="Calibri"/>
                <w:sz w:val="20"/>
                <w:szCs w:val="20"/>
                <w:lang w:val="ro-RO"/>
              </w:rPr>
            </w:pPr>
            <w:r w:rsidRPr="003C0AD0">
              <w:rPr>
                <w:rFonts w:cs="Calibri"/>
                <w:sz w:val="20"/>
                <w:szCs w:val="20"/>
                <w:lang w:val="ro-RO"/>
              </w:rPr>
              <w:t>115.405.074,99 lei (cheltuieli totale proiect), din care</w:t>
            </w:r>
          </w:p>
          <w:p w14:paraId="5A0C104A"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97.189.192,26 lei cheltuieli totale eligibile proiect</w:t>
            </w:r>
          </w:p>
        </w:tc>
      </w:tr>
      <w:tr w:rsidR="00126FF0" w:rsidRPr="003C0AD0" w14:paraId="17ECF71B" w14:textId="77777777" w:rsidTr="00FF2A26">
        <w:tc>
          <w:tcPr>
            <w:tcW w:w="2547" w:type="dxa"/>
            <w:hideMark/>
          </w:tcPr>
          <w:p w14:paraId="102FD7ED"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167B6C0D"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04.05.2020 – 31.12.2023 (inițial)</w:t>
            </w:r>
          </w:p>
        </w:tc>
      </w:tr>
      <w:tr w:rsidR="00126FF0" w:rsidRPr="003C0AD0" w14:paraId="4AB9E72B" w14:textId="77777777" w:rsidTr="00FF2A26">
        <w:tc>
          <w:tcPr>
            <w:tcW w:w="2547" w:type="dxa"/>
            <w:shd w:val="clear" w:color="auto" w:fill="FFFFFF" w:themeFill="background1"/>
            <w:hideMark/>
          </w:tcPr>
          <w:p w14:paraId="78D08C1D"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FFFFFF" w:themeFill="background1"/>
          </w:tcPr>
          <w:p w14:paraId="739C3569"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Sud-Est / Constanța</w:t>
            </w:r>
          </w:p>
        </w:tc>
      </w:tr>
    </w:tbl>
    <w:p w14:paraId="58E6375C" w14:textId="77777777" w:rsidR="00126FF0" w:rsidRPr="003C0AD0" w:rsidRDefault="00126FF0" w:rsidP="00126FF0">
      <w:pPr>
        <w:spacing w:before="120"/>
        <w:jc w:val="left"/>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12E69CFD"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Beneficiarul direct al proiectului este UAT Constanța</w:t>
      </w:r>
    </w:p>
    <w:p w14:paraId="34216436"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000E3E58"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w:t>
      </w:r>
    </w:p>
    <w:p w14:paraId="3D7A5776" w14:textId="77777777" w:rsidR="00126FF0" w:rsidRPr="003C0AD0" w:rsidRDefault="00126FF0" w:rsidP="00126FF0">
      <w:pPr>
        <w:pStyle w:val="ListParagraph"/>
        <w:numPr>
          <w:ilvl w:val="0"/>
          <w:numId w:val="95"/>
        </w:numPr>
        <w:autoSpaceDN w:val="0"/>
        <w:spacing w:before="120" w:line="276" w:lineRule="auto"/>
        <w:rPr>
          <w:rFonts w:eastAsiaTheme="minorHAnsi" w:cstheme="minorHAnsi"/>
          <w:b/>
          <w:i/>
          <w:iCs/>
          <w:color w:val="BFBFBF" w:themeColor="background2"/>
          <w:sz w:val="20"/>
          <w:lang w:val="ro-RO" w:eastAsia="en-US"/>
        </w:rPr>
      </w:pPr>
      <w:r w:rsidRPr="003C0AD0">
        <w:rPr>
          <w:rFonts w:cstheme="minorHAnsi"/>
          <w:color w:val="000000" w:themeColor="text1"/>
          <w:sz w:val="20"/>
          <w:lang w:val="ro-RO"/>
        </w:rPr>
        <w:t xml:space="preserve">Consumatori de energie, casnici sau non-casnici, din municipiul Constanța </w:t>
      </w:r>
    </w:p>
    <w:p w14:paraId="197A2B21"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7ED54942"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cresterea eficienței energetice a sistemului de termoficare la nivelul municipiului Constanța prin reducerea pierderilor de energie termica în rețelele termice primare.</w:t>
      </w:r>
    </w:p>
    <w:p w14:paraId="576852A0"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5836A275"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Dezvoltarea sistemului centralizat de transport a energiei termice în municipiul Constanța, în vederea asigurarii sustenabilității acestui sistem pe termen lung.</w:t>
      </w:r>
    </w:p>
    <w:p w14:paraId="430356A5"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Reducerea pierderilor de energie termica în rețelele de transport, asigurându-se astfel cresterea eficienței energetice în întregul sistem si totodata reducerea costurilor pentru energia termica livrata/vânduta;</w:t>
      </w:r>
    </w:p>
    <w:p w14:paraId="721FC03F"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Reducerea emisiilor de gaze cu efect de sera ca urmare a reducerii consumului de combustibil cu 11.043,00 t CO2echiv., necesar pentru producerea energiei termice ce reprezinta pierderile reduse, respectiv 11.040,00 t CO2;</w:t>
      </w:r>
    </w:p>
    <w:p w14:paraId="471F1597"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Imbunatațirea parametrilor tehnici ai rețelelor termice care se reabiliteaza si ca o consecință a reducerii costurilor de exploatare si mentenanță;</w:t>
      </w:r>
    </w:p>
    <w:p w14:paraId="0E8C207E"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Imbunatațirea siguranței si calitații serviciului de alimentare cu caldura pentru încalzire si apa calda de consum furnizate</w:t>
      </w:r>
    </w:p>
    <w:p w14:paraId="30C7450F" w14:textId="77777777" w:rsidR="00126FF0" w:rsidRPr="003C0AD0" w:rsidRDefault="00126FF0" w:rsidP="00126FF0">
      <w:pPr>
        <w:pStyle w:val="NoSpacing"/>
        <w:spacing w:before="120" w:line="276" w:lineRule="auto"/>
        <w:ind w:left="360"/>
        <w:contextualSpacing/>
        <w:rPr>
          <w:rFonts w:cs="Calibri"/>
          <w:sz w:val="20"/>
          <w:szCs w:val="20"/>
          <w:lang w:val="ro-RO"/>
        </w:rPr>
      </w:pPr>
      <w:r w:rsidRPr="003C0AD0">
        <w:rPr>
          <w:rFonts w:cs="Calibri"/>
          <w:sz w:val="20"/>
          <w:szCs w:val="20"/>
          <w:lang w:val="ro-RO"/>
        </w:rPr>
        <w:t>consumatorilor casnici si non-casnici.</w:t>
      </w:r>
    </w:p>
    <w:p w14:paraId="67B12EA2"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Proiectul va contribui la cresterea standardelor de viata a populației prin:</w:t>
      </w:r>
    </w:p>
    <w:p w14:paraId="1356E30F" w14:textId="77777777" w:rsidR="00126FF0" w:rsidRPr="003C0AD0" w:rsidRDefault="00126FF0" w:rsidP="00126FF0">
      <w:pPr>
        <w:pStyle w:val="NoSpacing"/>
        <w:numPr>
          <w:ilvl w:val="0"/>
          <w:numId w:val="74"/>
        </w:numPr>
        <w:spacing w:before="120" w:after="0" w:line="276" w:lineRule="auto"/>
        <w:contextualSpacing/>
        <w:rPr>
          <w:rFonts w:cs="Calibri"/>
          <w:sz w:val="20"/>
          <w:szCs w:val="20"/>
          <w:lang w:val="ro-RO"/>
        </w:rPr>
      </w:pPr>
      <w:r w:rsidRPr="003C0AD0">
        <w:rPr>
          <w:rFonts w:cs="Calibri"/>
          <w:sz w:val="20"/>
          <w:szCs w:val="20"/>
          <w:lang w:val="ro-RO"/>
        </w:rPr>
        <w:t>asigurarea unui confort termic ridicat la nivelul solicitarilor consumatorilor;</w:t>
      </w:r>
    </w:p>
    <w:p w14:paraId="075160A3" w14:textId="77777777" w:rsidR="00126FF0" w:rsidRPr="003C0AD0" w:rsidRDefault="00126FF0" w:rsidP="00126FF0">
      <w:pPr>
        <w:pStyle w:val="NoSpacing"/>
        <w:numPr>
          <w:ilvl w:val="0"/>
          <w:numId w:val="74"/>
        </w:numPr>
        <w:spacing w:before="120" w:after="0" w:line="276" w:lineRule="auto"/>
        <w:contextualSpacing/>
        <w:rPr>
          <w:rFonts w:cs="Calibri"/>
          <w:sz w:val="20"/>
          <w:szCs w:val="20"/>
          <w:lang w:val="ro-RO"/>
        </w:rPr>
      </w:pPr>
      <w:r w:rsidRPr="003C0AD0">
        <w:rPr>
          <w:rFonts w:cs="Calibri"/>
          <w:sz w:val="20"/>
          <w:szCs w:val="20"/>
          <w:lang w:val="ro-RO"/>
        </w:rPr>
        <w:t>îmbunatațirea starii de sanatate ca urmare a reducerii nivelului de emisii de gaze cu efect de sera si a altor poluanți.</w:t>
      </w:r>
    </w:p>
    <w:p w14:paraId="57F50ACE" w14:textId="77777777" w:rsidR="00126FF0" w:rsidRPr="003C0AD0" w:rsidRDefault="00126FF0" w:rsidP="00126FF0">
      <w:pPr>
        <w:pStyle w:val="NoSpacing"/>
        <w:numPr>
          <w:ilvl w:val="0"/>
          <w:numId w:val="108"/>
        </w:numPr>
        <w:spacing w:before="120" w:after="0" w:line="276" w:lineRule="auto"/>
        <w:contextualSpacing/>
        <w:rPr>
          <w:rFonts w:cs="Calibri"/>
          <w:sz w:val="20"/>
          <w:szCs w:val="20"/>
          <w:lang w:val="ro-RO"/>
        </w:rPr>
      </w:pPr>
      <w:r w:rsidRPr="003C0AD0">
        <w:rPr>
          <w:rFonts w:cs="Calibri"/>
          <w:sz w:val="20"/>
          <w:szCs w:val="20"/>
          <w:lang w:val="ro-RO"/>
        </w:rPr>
        <w:t>Reducerea pierderilor de fluid (agent termic) în rețele de transport;</w:t>
      </w:r>
    </w:p>
    <w:p w14:paraId="6EAC6683" w14:textId="77777777" w:rsidR="00126FF0" w:rsidRPr="003C0AD0" w:rsidRDefault="00126FF0" w:rsidP="00126FF0">
      <w:pPr>
        <w:autoSpaceDN w:val="0"/>
        <w:rPr>
          <w:sz w:val="20"/>
          <w:lang w:val="ro-RO"/>
        </w:rPr>
      </w:pPr>
      <w:r w:rsidRPr="003C0AD0">
        <w:rPr>
          <w:sz w:val="20"/>
          <w:lang w:val="ro-RO"/>
        </w:rPr>
        <w:t>Cresterea lungimii de rețele termice primare reabilitate cu 21,6056 km (43,210 km conducte).</w:t>
      </w:r>
    </w:p>
    <w:p w14:paraId="66E59C15" w14:textId="77777777" w:rsidR="00126FF0" w:rsidRPr="003C0AD0" w:rsidRDefault="00126FF0" w:rsidP="00126FF0">
      <w:pPr>
        <w:autoSpaceDN w:val="0"/>
        <w:rPr>
          <w:sz w:val="20"/>
          <w:lang w:val="ro-RO"/>
        </w:rPr>
      </w:pPr>
    </w:p>
    <w:tbl>
      <w:tblPr>
        <w:tblStyle w:val="GridTable5Dark-Accent3"/>
        <w:tblW w:w="0" w:type="auto"/>
        <w:tblLayout w:type="fixed"/>
        <w:tblLook w:val="0620" w:firstRow="1" w:lastRow="0" w:firstColumn="0" w:lastColumn="0" w:noHBand="1" w:noVBand="1"/>
      </w:tblPr>
      <w:tblGrid>
        <w:gridCol w:w="2547"/>
        <w:gridCol w:w="6470"/>
      </w:tblGrid>
      <w:tr w:rsidR="00126FF0" w:rsidRPr="003C0AD0" w14:paraId="4EEADD3D"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right w:val="none" w:sz="0" w:space="0" w:color="auto"/>
            </w:tcBorders>
            <w:shd w:val="clear" w:color="auto" w:fill="00204F"/>
            <w:hideMark/>
          </w:tcPr>
          <w:p w14:paraId="11A1D26F"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 2</w:t>
            </w:r>
          </w:p>
        </w:tc>
        <w:tc>
          <w:tcPr>
            <w:tcW w:w="6470" w:type="dxa"/>
            <w:tcBorders>
              <w:top w:val="none" w:sz="0" w:space="0" w:color="auto"/>
              <w:left w:val="none" w:sz="0" w:space="0" w:color="auto"/>
              <w:right w:val="none" w:sz="0" w:space="0" w:color="auto"/>
            </w:tcBorders>
            <w:shd w:val="clear" w:color="auto" w:fill="00204F"/>
          </w:tcPr>
          <w:p w14:paraId="0812A905"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Modernizare RED și creștere capacitate de distribuție stație de transformare 110/20 kV Caracal Vest, pentru evacuarea energiei electrice produse de CEF-uri – SMIS 130190</w:t>
            </w:r>
          </w:p>
        </w:tc>
      </w:tr>
      <w:tr w:rsidR="00126FF0" w:rsidRPr="003C0AD0" w14:paraId="7D3BBA72" w14:textId="77777777" w:rsidTr="00FF2A26">
        <w:tc>
          <w:tcPr>
            <w:tcW w:w="2547" w:type="dxa"/>
            <w:hideMark/>
          </w:tcPr>
          <w:p w14:paraId="23363E62"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73040B8B" w14:textId="77777777" w:rsidR="00126FF0" w:rsidRPr="003C0AD0" w:rsidRDefault="00126FF0" w:rsidP="00FF2A26">
            <w:pPr>
              <w:pStyle w:val="NoSpacing"/>
              <w:rPr>
                <w:rFonts w:cstheme="minorHAnsi"/>
                <w:kern w:val="3"/>
                <w:sz w:val="20"/>
                <w:szCs w:val="20"/>
                <w:lang w:val="ro-RO"/>
              </w:rPr>
            </w:pPr>
            <w:r w:rsidRPr="003C0AD0">
              <w:rPr>
                <w:rFonts w:cstheme="minorHAnsi"/>
                <w:kern w:val="3"/>
                <w:sz w:val="20"/>
                <w:szCs w:val="20"/>
                <w:lang w:val="ro-RO"/>
              </w:rPr>
              <w:t>Reabilitarea rețelelor termice primare/transport a energiei termice din municipiul Constanța – etapa 2</w:t>
            </w:r>
          </w:p>
        </w:tc>
      </w:tr>
      <w:tr w:rsidR="00126FF0" w:rsidRPr="003C0AD0" w14:paraId="435F8FA6" w14:textId="77777777" w:rsidTr="00FF2A26">
        <w:tc>
          <w:tcPr>
            <w:tcW w:w="2547" w:type="dxa"/>
            <w:shd w:val="clear" w:color="auto" w:fill="FFFFFF" w:themeFill="background1"/>
            <w:hideMark/>
          </w:tcPr>
          <w:p w14:paraId="776C976E"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FFFFFF" w:themeFill="background1"/>
          </w:tcPr>
          <w:p w14:paraId="1BFA4615" w14:textId="77777777" w:rsidR="00126FF0" w:rsidRPr="003C0AD0" w:rsidRDefault="00126FF0" w:rsidP="00FF2A26">
            <w:pPr>
              <w:pStyle w:val="NoSpacing"/>
              <w:rPr>
                <w:rFonts w:cs="Calibri"/>
                <w:sz w:val="20"/>
                <w:szCs w:val="20"/>
                <w:lang w:val="ro-RO"/>
              </w:rPr>
            </w:pPr>
            <w:r w:rsidRPr="003C0AD0">
              <w:rPr>
                <w:rFonts w:cs="Calibri"/>
                <w:sz w:val="20"/>
                <w:szCs w:val="20"/>
                <w:lang w:val="ro-RO"/>
              </w:rPr>
              <w:t>116,136,102.77 lei (cheltuieli totale proiect), din care</w:t>
            </w:r>
          </w:p>
          <w:p w14:paraId="6B5F557D"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97,804,515.67 lei cheltuieli totale eligibile proiect</w:t>
            </w:r>
          </w:p>
        </w:tc>
      </w:tr>
      <w:tr w:rsidR="00126FF0" w:rsidRPr="003C0AD0" w14:paraId="6CC7935E" w14:textId="77777777" w:rsidTr="00FF2A26">
        <w:tc>
          <w:tcPr>
            <w:tcW w:w="2547" w:type="dxa"/>
            <w:hideMark/>
          </w:tcPr>
          <w:p w14:paraId="4416BB3B"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37199DCD" w14:textId="77777777" w:rsidR="00126FF0" w:rsidRPr="003C0AD0" w:rsidRDefault="00126FF0" w:rsidP="00FF2A26">
            <w:pPr>
              <w:pStyle w:val="NoSpacing"/>
              <w:spacing w:line="276" w:lineRule="auto"/>
              <w:rPr>
                <w:rFonts w:cstheme="minorHAnsi"/>
                <w:kern w:val="3"/>
                <w:sz w:val="20"/>
                <w:szCs w:val="20"/>
                <w:lang w:val="ro-RO"/>
              </w:rPr>
            </w:pPr>
            <w:r w:rsidRPr="003C0AD0">
              <w:rPr>
                <w:rFonts w:cs="Calibri"/>
                <w:sz w:val="20"/>
                <w:szCs w:val="20"/>
                <w:lang w:val="ro-RO"/>
              </w:rPr>
              <w:t>04.05.2020 – 31.12.2023 (inițial)</w:t>
            </w:r>
          </w:p>
        </w:tc>
      </w:tr>
      <w:tr w:rsidR="00126FF0" w:rsidRPr="003C0AD0" w14:paraId="4CC08EAB" w14:textId="77777777" w:rsidTr="00FF2A26">
        <w:tc>
          <w:tcPr>
            <w:tcW w:w="2547" w:type="dxa"/>
            <w:shd w:val="clear" w:color="auto" w:fill="FFFFFF" w:themeFill="background1"/>
            <w:hideMark/>
          </w:tcPr>
          <w:p w14:paraId="3F6D6B71"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FFFFFF" w:themeFill="background1"/>
          </w:tcPr>
          <w:p w14:paraId="63BFB646"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Sud-Est / Constanța</w:t>
            </w:r>
          </w:p>
        </w:tc>
      </w:tr>
    </w:tbl>
    <w:p w14:paraId="122E1DE6"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Beneficiarul proiectului</w:t>
      </w:r>
    </w:p>
    <w:p w14:paraId="0E3DC9FD"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Beneficiarul direct al proiectului este UAT Constanța</w:t>
      </w:r>
    </w:p>
    <w:p w14:paraId="737AA2AF" w14:textId="77777777" w:rsidR="00126FF0" w:rsidRPr="003C0AD0" w:rsidRDefault="00126FF0" w:rsidP="00126FF0">
      <w:pPr>
        <w:autoSpaceDN w:val="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Grupul țintă</w:t>
      </w:r>
    </w:p>
    <w:p w14:paraId="42C0011F" w14:textId="77777777" w:rsidR="00126FF0" w:rsidRPr="003C0AD0" w:rsidRDefault="00126FF0" w:rsidP="00126FF0">
      <w:pPr>
        <w:autoSpaceDN w:val="0"/>
        <w:rPr>
          <w:rFonts w:cstheme="minorHAnsi"/>
          <w:color w:val="000000" w:themeColor="text1"/>
          <w:sz w:val="20"/>
          <w:lang w:val="ro-RO"/>
        </w:rPr>
      </w:pPr>
      <w:r w:rsidRPr="003C0AD0">
        <w:rPr>
          <w:rFonts w:cstheme="minorHAnsi"/>
          <w:color w:val="000000" w:themeColor="text1"/>
          <w:sz w:val="20"/>
          <w:lang w:val="ro-RO"/>
        </w:rPr>
        <w:t>Grupul țintă al proiectului este format din:</w:t>
      </w:r>
    </w:p>
    <w:p w14:paraId="5AF7CB51" w14:textId="77777777" w:rsidR="00126FF0" w:rsidRPr="003C0AD0" w:rsidRDefault="00126FF0" w:rsidP="00126FF0">
      <w:pPr>
        <w:pStyle w:val="ListParagraph"/>
        <w:numPr>
          <w:ilvl w:val="0"/>
          <w:numId w:val="95"/>
        </w:numPr>
        <w:autoSpaceDN w:val="0"/>
        <w:spacing w:before="120" w:line="276" w:lineRule="auto"/>
        <w:rPr>
          <w:rFonts w:eastAsiaTheme="minorHAnsi" w:cstheme="minorHAnsi"/>
          <w:b/>
          <w:i/>
          <w:iCs/>
          <w:color w:val="BFBFBF" w:themeColor="background2"/>
          <w:sz w:val="20"/>
          <w:lang w:val="ro-RO" w:eastAsia="en-US"/>
        </w:rPr>
      </w:pPr>
      <w:r w:rsidRPr="003C0AD0">
        <w:rPr>
          <w:rFonts w:cstheme="minorHAnsi"/>
          <w:color w:val="000000" w:themeColor="text1"/>
          <w:sz w:val="20"/>
          <w:lang w:val="ro-RO"/>
        </w:rPr>
        <w:t xml:space="preserve">Consumatori de energie, casnici sau non-casnici, din municipiul Constanța </w:t>
      </w:r>
    </w:p>
    <w:p w14:paraId="6F3FC015" w14:textId="77777777" w:rsidR="00126FF0" w:rsidRPr="003C0AD0" w:rsidRDefault="00126FF0" w:rsidP="00126FF0">
      <w:pPr>
        <w:autoSpaceDN w:val="0"/>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Obiective (general și specifice)</w:t>
      </w:r>
      <w:r w:rsidRPr="003C0AD0">
        <w:rPr>
          <w:rFonts w:eastAsiaTheme="minorHAnsi" w:cstheme="minorHAnsi"/>
          <w:b/>
          <w:i/>
          <w:iCs/>
          <w:color w:val="0072AE"/>
          <w:sz w:val="20"/>
          <w:lang w:val="ro-RO" w:eastAsia="en-US"/>
        </w:rPr>
        <w:tab/>
      </w:r>
    </w:p>
    <w:p w14:paraId="7BB8E7C7"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Obiectivul general:</w:t>
      </w:r>
      <w:r w:rsidRPr="003C0AD0">
        <w:rPr>
          <w:rFonts w:cstheme="minorHAnsi"/>
          <w:color w:val="000000" w:themeColor="text1"/>
          <w:sz w:val="20"/>
          <w:lang w:val="ro-RO"/>
        </w:rPr>
        <w:t xml:space="preserve"> cresterea eficienței energetice a sistemului de termoficare la nivelul municipiului Constanța prin reducerea pierderilor de energie termica în rețelele termice primare.</w:t>
      </w:r>
    </w:p>
    <w:p w14:paraId="7FA0AAC2" w14:textId="77777777" w:rsidR="00126FF0" w:rsidRPr="003C0AD0" w:rsidRDefault="00126FF0" w:rsidP="00126FF0">
      <w:pPr>
        <w:autoSpaceDN w:val="0"/>
        <w:rPr>
          <w:rFonts w:cstheme="minorHAnsi"/>
          <w:color w:val="000000" w:themeColor="text1"/>
          <w:sz w:val="20"/>
          <w:lang w:val="ro-RO"/>
        </w:rPr>
      </w:pPr>
      <w:r w:rsidRPr="003C0AD0">
        <w:rPr>
          <w:rFonts w:cstheme="minorHAnsi"/>
          <w:b/>
          <w:color w:val="000000" w:themeColor="text1"/>
          <w:sz w:val="20"/>
          <w:lang w:val="ro-RO"/>
        </w:rPr>
        <w:t>Obiective specifice:</w:t>
      </w:r>
      <w:r w:rsidRPr="003C0AD0">
        <w:rPr>
          <w:rFonts w:cstheme="minorHAnsi"/>
          <w:color w:val="000000" w:themeColor="text1"/>
          <w:sz w:val="20"/>
          <w:lang w:val="ro-RO"/>
        </w:rPr>
        <w:t xml:space="preserve"> </w:t>
      </w:r>
    </w:p>
    <w:p w14:paraId="51C3E337"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Dezvoltarea sistemului centralizat de transport a energiei termice în municipiul Constanța, în vederea asigurarii sustenabilității acestui sistem pe termen lung.</w:t>
      </w:r>
    </w:p>
    <w:p w14:paraId="62F08FDE"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Reducerea pierderilor de energie termica în rețelele de transport, asigurându-se astfel cresterea eficienței energetice în întregul sistem si totodata reducerea costurilor pentru energia termica livrata/vânduta;</w:t>
      </w:r>
    </w:p>
    <w:p w14:paraId="41CC1E27"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Reducerea emisiilor de gaze cu efect de sera ca urmare a reducerii consumului de combustibil cu 11.043,00 t CO2echiv., necesar pentru producerea energiei termice ce reprezinta pierderile reduse, respectiv 11.040,00 t CO2;</w:t>
      </w:r>
    </w:p>
    <w:p w14:paraId="4EAD843A"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Imbunatațirea parametrilor tehnici ai rețelelor termice care se reabiliteaza si ca o consecință a reducerii costurilor de exploatare si mentenanță;</w:t>
      </w:r>
    </w:p>
    <w:p w14:paraId="71B6788A"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Imbunatațirea siguranței si calitații serviciului de alimentare cu caldura pentru încalzire si apa calda de consum furnizate</w:t>
      </w:r>
    </w:p>
    <w:p w14:paraId="003B2D50" w14:textId="77777777" w:rsidR="00126FF0" w:rsidRPr="003C0AD0" w:rsidRDefault="00126FF0" w:rsidP="00126FF0">
      <w:pPr>
        <w:pStyle w:val="NoSpacing"/>
        <w:spacing w:before="120"/>
        <w:ind w:left="360"/>
        <w:contextualSpacing/>
        <w:rPr>
          <w:rFonts w:cs="Calibri"/>
          <w:sz w:val="20"/>
          <w:szCs w:val="20"/>
          <w:lang w:val="ro-RO"/>
        </w:rPr>
      </w:pPr>
      <w:r w:rsidRPr="003C0AD0">
        <w:rPr>
          <w:rFonts w:cs="Calibri"/>
          <w:sz w:val="20"/>
          <w:szCs w:val="20"/>
          <w:lang w:val="ro-RO"/>
        </w:rPr>
        <w:t>consumatorilor casnici si non-casnici.</w:t>
      </w:r>
    </w:p>
    <w:p w14:paraId="79460E2E"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Proiectul va contribui la cresterea standardelor de viata a populației prin:</w:t>
      </w:r>
    </w:p>
    <w:p w14:paraId="0F9AFCCB" w14:textId="77777777" w:rsidR="00126FF0" w:rsidRPr="003C0AD0" w:rsidRDefault="00126FF0" w:rsidP="00126FF0">
      <w:pPr>
        <w:pStyle w:val="NoSpacing"/>
        <w:numPr>
          <w:ilvl w:val="0"/>
          <w:numId w:val="74"/>
        </w:numPr>
        <w:spacing w:before="120" w:after="0"/>
        <w:contextualSpacing/>
        <w:rPr>
          <w:rFonts w:cs="Calibri"/>
          <w:sz w:val="20"/>
          <w:szCs w:val="20"/>
          <w:lang w:val="ro-RO"/>
        </w:rPr>
      </w:pPr>
      <w:r w:rsidRPr="003C0AD0">
        <w:rPr>
          <w:rFonts w:cs="Calibri"/>
          <w:sz w:val="20"/>
          <w:szCs w:val="20"/>
          <w:lang w:val="ro-RO"/>
        </w:rPr>
        <w:t>asigurarea unui confort termic ridicat la nivelul solicitarilor consumatorilor;</w:t>
      </w:r>
    </w:p>
    <w:p w14:paraId="47E09FD5" w14:textId="77777777" w:rsidR="00126FF0" w:rsidRPr="003C0AD0" w:rsidRDefault="00126FF0" w:rsidP="00126FF0">
      <w:pPr>
        <w:pStyle w:val="NoSpacing"/>
        <w:numPr>
          <w:ilvl w:val="0"/>
          <w:numId w:val="74"/>
        </w:numPr>
        <w:spacing w:before="120" w:after="0"/>
        <w:contextualSpacing/>
        <w:rPr>
          <w:rFonts w:cs="Calibri"/>
          <w:sz w:val="20"/>
          <w:szCs w:val="20"/>
          <w:lang w:val="ro-RO"/>
        </w:rPr>
      </w:pPr>
      <w:r w:rsidRPr="003C0AD0">
        <w:rPr>
          <w:rFonts w:cs="Calibri"/>
          <w:sz w:val="20"/>
          <w:szCs w:val="20"/>
          <w:lang w:val="ro-RO"/>
        </w:rPr>
        <w:t>îmbunatațirea starii de sanatate ca urmare a reducerii nivelului de emisii de gaze cu efect de sera si a altor poluanți.</w:t>
      </w:r>
    </w:p>
    <w:p w14:paraId="0F608F0A" w14:textId="77777777" w:rsidR="00126FF0" w:rsidRPr="003C0AD0" w:rsidRDefault="00126FF0" w:rsidP="00126FF0">
      <w:pPr>
        <w:pStyle w:val="NoSpacing"/>
        <w:numPr>
          <w:ilvl w:val="0"/>
          <w:numId w:val="108"/>
        </w:numPr>
        <w:spacing w:before="120" w:after="0"/>
        <w:contextualSpacing/>
        <w:rPr>
          <w:rFonts w:cs="Calibri"/>
          <w:sz w:val="20"/>
          <w:szCs w:val="20"/>
          <w:lang w:val="ro-RO"/>
        </w:rPr>
      </w:pPr>
      <w:r w:rsidRPr="003C0AD0">
        <w:rPr>
          <w:rFonts w:cs="Calibri"/>
          <w:sz w:val="20"/>
          <w:szCs w:val="20"/>
          <w:lang w:val="ro-RO"/>
        </w:rPr>
        <w:t>Reducerea pierderilor de fluid (agent termic) în rețele de transport;</w:t>
      </w:r>
    </w:p>
    <w:p w14:paraId="065C3240" w14:textId="77777777" w:rsidR="00126FF0" w:rsidRPr="003C0AD0" w:rsidRDefault="00126FF0" w:rsidP="00126FF0">
      <w:pPr>
        <w:autoSpaceDN w:val="0"/>
        <w:rPr>
          <w:sz w:val="20"/>
          <w:lang w:val="ro-RO"/>
        </w:rPr>
      </w:pPr>
      <w:r w:rsidRPr="003C0AD0">
        <w:rPr>
          <w:sz w:val="20"/>
          <w:lang w:val="ro-RO"/>
        </w:rPr>
        <w:t>Cresterea lungimii de rețele termice primare reabilitate cu 21,6056 km (43,210 km conducte).</w:t>
      </w:r>
    </w:p>
    <w:p w14:paraId="1A007CE5" w14:textId="77777777"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sz w:val="20"/>
          <w:lang w:val="ro-RO" w:eastAsia="en-US"/>
        </w:rPr>
      </w:pPr>
      <w:r w:rsidRPr="00A047AA">
        <w:rPr>
          <w:rFonts w:cstheme="minorHAnsi"/>
          <w:b/>
          <w:color w:val="00467F"/>
          <w:sz w:val="20"/>
          <w:lang w:val="ro-RO"/>
        </w:rPr>
        <w:t xml:space="preserve">3      </w:t>
      </w:r>
      <w:r w:rsidRPr="00A047AA">
        <w:rPr>
          <w:rFonts w:eastAsiaTheme="minorHAnsi" w:cstheme="minorHAnsi"/>
          <w:b/>
          <w:color w:val="00467F"/>
          <w:sz w:val="20"/>
          <w:lang w:val="ro-RO" w:eastAsia="en-US"/>
        </w:rPr>
        <w:t>Contextul proiectelor și efecte previzionate</w:t>
      </w:r>
    </w:p>
    <w:p w14:paraId="1FC42726" w14:textId="77777777" w:rsidR="00126FF0" w:rsidRPr="003C0AD0" w:rsidRDefault="00126FF0" w:rsidP="00126FF0">
      <w:pPr>
        <w:autoSpaceDN w:val="0"/>
        <w:spacing w:before="120"/>
        <w:rPr>
          <w:bCs w:val="0"/>
          <w:sz w:val="20"/>
          <w:lang w:val="ro-RO"/>
        </w:rPr>
      </w:pPr>
      <w:r w:rsidRPr="003C0AD0">
        <w:rPr>
          <w:sz w:val="20"/>
          <w:lang w:val="ro-RO"/>
        </w:rPr>
        <w:t>Municipiul Constanța a pus la finalul anului 2019 bazele unei strategii integrate de modernizare a sistemului municipal de termoficare al cărei prim pas a fost preluarea termocentralei de la Ministerul Energiei și preluarea rețelelor primare de termoficare.</w:t>
      </w:r>
    </w:p>
    <w:p w14:paraId="431E9AFF" w14:textId="77777777" w:rsidR="00126FF0" w:rsidRPr="003C0AD0" w:rsidRDefault="00126FF0" w:rsidP="00126FF0">
      <w:pPr>
        <w:autoSpaceDN w:val="0"/>
        <w:spacing w:before="120"/>
        <w:rPr>
          <w:bCs w:val="0"/>
          <w:sz w:val="20"/>
          <w:lang w:val="ro-RO"/>
        </w:rPr>
      </w:pPr>
      <w:r w:rsidRPr="003C0AD0">
        <w:rPr>
          <w:sz w:val="20"/>
          <w:lang w:val="ro-RO"/>
        </w:rPr>
        <w:t>Având în administrare atât rețelele primare cât și cele secundare, obiectivul vizat de municipalitate a fost modernizarea integrată a aproape 70 km de conducte prin POIM, dar nu numai. Primăria mai vizează alte 2 proiecte de acest fel alături de sporirea capacităților de producție prin crearea unui nou CET.</w:t>
      </w:r>
    </w:p>
    <w:p w14:paraId="082CF957" w14:textId="77777777" w:rsidR="00126FF0" w:rsidRPr="003C0AD0" w:rsidRDefault="00126FF0" w:rsidP="00126FF0">
      <w:pPr>
        <w:autoSpaceDN w:val="0"/>
        <w:spacing w:before="120"/>
        <w:rPr>
          <w:bCs w:val="0"/>
          <w:sz w:val="20"/>
          <w:lang w:val="ro-RO"/>
        </w:rPr>
      </w:pPr>
      <w:r w:rsidRPr="003C0AD0">
        <w:rPr>
          <w:sz w:val="20"/>
          <w:lang w:val="ro-RO"/>
        </w:rPr>
        <w:lastRenderedPageBreak/>
        <w:t>Proiectul propus de Municipiul Constanța are impact semnificativ asupra obiectivelor politicii de mediu, manifestându-se prin mai multe aspecte benefice rezultate din implementarea și operarea investițiilor planificate. În primul rând, se estimează că proiectul va contribui la conservarea și îmbunătățirea sănătății populației, prin reducerea emisiilor echivalente de CO2. De asemenea, se preconizează că va contribui la prevenirea poluării și conservarea biodiversității, promovând astfel dezvoltarea durabilă.</w:t>
      </w:r>
    </w:p>
    <w:p w14:paraId="406623C5" w14:textId="77777777" w:rsidR="00126FF0" w:rsidRPr="003C0AD0" w:rsidRDefault="00126FF0" w:rsidP="00126FF0">
      <w:pPr>
        <w:autoSpaceDN w:val="0"/>
        <w:spacing w:before="120"/>
        <w:rPr>
          <w:bCs w:val="0"/>
          <w:sz w:val="20"/>
          <w:lang w:val="ro-RO"/>
        </w:rPr>
      </w:pPr>
      <w:r w:rsidRPr="003C0AD0">
        <w:rPr>
          <w:sz w:val="20"/>
          <w:lang w:val="ro-RO"/>
        </w:rPr>
        <w:t>Proiectul oferă un sprijin semnificativ pentru redresarea mediului, având în vedere ajutorul financiar nerambursabil acordat și subvențiile acordate de municipalitate. Acest aspect este crucial pentru stimularea activităților menite să refacă echilibrul mediului.</w:t>
      </w:r>
    </w:p>
    <w:p w14:paraId="29771A01" w14:textId="77777777" w:rsidR="00126FF0" w:rsidRPr="003C0AD0" w:rsidRDefault="00126FF0" w:rsidP="00126FF0">
      <w:pPr>
        <w:autoSpaceDN w:val="0"/>
        <w:spacing w:before="120"/>
        <w:rPr>
          <w:bCs w:val="0"/>
          <w:sz w:val="20"/>
          <w:lang w:val="ro-RO"/>
        </w:rPr>
      </w:pPr>
      <w:r w:rsidRPr="003C0AD0">
        <w:rPr>
          <w:sz w:val="20"/>
          <w:lang w:val="ro-RO"/>
        </w:rPr>
        <w:t>În contextul obiectivului "O Europă eficientă din punctul de vedere al utilizării resurselor", care reprezintă o inițiativă majoră a Strategiei Europa 2020, proiectul se aliniază prin eficientizarea utilizării resurselor naturale. Acest lucru sprijină tranziția către o economie cu emisii scăzute de carbon și promovează eficiența energetică.</w:t>
      </w:r>
    </w:p>
    <w:p w14:paraId="592D5F3F" w14:textId="77777777" w:rsidR="00126FF0" w:rsidRPr="003C0AD0" w:rsidRDefault="00126FF0" w:rsidP="00126FF0">
      <w:pPr>
        <w:autoSpaceDN w:val="0"/>
        <w:spacing w:before="120"/>
        <w:rPr>
          <w:bCs w:val="0"/>
          <w:sz w:val="20"/>
          <w:lang w:val="ro-RO"/>
        </w:rPr>
      </w:pPr>
      <w:r w:rsidRPr="003C0AD0">
        <w:rPr>
          <w:sz w:val="20"/>
          <w:lang w:val="ro-RO"/>
        </w:rPr>
        <w:t>Proiectul vizează îmbunătățirea sistemului existent de alimentare cu căldură pentru municipiul Constanța, care se bazează pe Centrala Electrică de Termoficare Palas. Aceasta dispune de capacități semnificative de producție, inclusiv cazane de abur energetic, turbogeneratoare și cazane de abur industrial.</w:t>
      </w:r>
    </w:p>
    <w:p w14:paraId="3CABC748" w14:textId="77777777" w:rsidR="00126FF0" w:rsidRPr="003C0AD0" w:rsidRDefault="00126FF0" w:rsidP="00126FF0">
      <w:pPr>
        <w:autoSpaceDN w:val="0"/>
        <w:spacing w:before="120"/>
        <w:rPr>
          <w:bCs w:val="0"/>
          <w:sz w:val="20"/>
          <w:lang w:val="ro-RO"/>
        </w:rPr>
      </w:pPr>
      <w:r w:rsidRPr="003C0AD0">
        <w:rPr>
          <w:sz w:val="20"/>
          <w:lang w:val="ro-RO"/>
        </w:rPr>
        <w:t>Reabilitarea sistemului își propune atingerea obiectivelor de mediu stabilite și prin atragerea consumatorilor casnici și non-casnici care în prezent au centrale de apartament bazat pe argumentul eficienței sporite a unui sistem centralizat de termie cu pierderi reduse în urma investițiilor derulate care va propune costuri mult mai competitive decât încălzirea prin centrală de apartamnet/casă, reducând astfel numărul producătorilor de emisii de carbon.</w:t>
      </w:r>
    </w:p>
    <w:p w14:paraId="2508F55E" w14:textId="77777777" w:rsidR="00126FF0" w:rsidRPr="003C0AD0" w:rsidRDefault="00126FF0" w:rsidP="00126FF0">
      <w:pPr>
        <w:autoSpaceDN w:val="0"/>
        <w:spacing w:before="120"/>
        <w:rPr>
          <w:bCs w:val="0"/>
          <w:sz w:val="20"/>
          <w:lang w:val="ro-RO"/>
        </w:rPr>
      </w:pPr>
      <w:r w:rsidRPr="003C0AD0">
        <w:rPr>
          <w:sz w:val="20"/>
          <w:lang w:val="ro-RO"/>
        </w:rPr>
        <w:t>În concluzie, proiectul propus nu doar abordează problemele legate de mediu, ci și se încadrează în direcțiile strategice mai largi ale Uniunii Europene, contribuind la o utilizare mai eficientă a resurselor și promovând o economie sustenabilă și cu emisii reduse de carbon.</w:t>
      </w:r>
    </w:p>
    <w:p w14:paraId="63B9D350" w14:textId="77777777" w:rsidR="00126FF0" w:rsidRPr="003C0AD0" w:rsidRDefault="00126FF0" w:rsidP="00126FF0">
      <w:pPr>
        <w:autoSpaceDN w:val="0"/>
        <w:spacing w:before="120"/>
        <w:rPr>
          <w:bCs w:val="0"/>
          <w:sz w:val="20"/>
          <w:lang w:val="ro-RO"/>
        </w:rPr>
      </w:pPr>
      <w:r w:rsidRPr="003C0AD0">
        <w:rPr>
          <w:sz w:val="20"/>
          <w:lang w:val="ro-RO"/>
        </w:rPr>
        <w:t xml:space="preserve">Etapa 1 a proiectului Proiectul propune reabilitarea tronsoanelor prioritare de rețele termice primare, totalizând 21.605 m de traseu și 43.210 m de conducte, în timp ce etapa 2 propune o modernizare a 12,716 km traseu, respectiv 25,432 km conducte de rețea primară. Această intervenție este necesară din mai multe motive. </w:t>
      </w:r>
    </w:p>
    <w:p w14:paraId="6AEC9ECB" w14:textId="77777777" w:rsidR="00126FF0" w:rsidRPr="003C0AD0" w:rsidRDefault="00126FF0" w:rsidP="00126FF0">
      <w:pPr>
        <w:autoSpaceDN w:val="0"/>
        <w:spacing w:before="120"/>
        <w:rPr>
          <w:bCs w:val="0"/>
          <w:sz w:val="20"/>
          <w:lang w:val="ro-RO"/>
        </w:rPr>
      </w:pPr>
      <w:r w:rsidRPr="003C0AD0">
        <w:rPr>
          <w:sz w:val="20"/>
          <w:lang w:val="ro-RO"/>
        </w:rPr>
        <w:t xml:space="preserve">În primul rând, pierderile de căldură sunt semnificativ mai mari decât valorile teoretice, evidențiind o tendință descrescătoare în transportul aceleiași cantități de căldură prin aceeași rețea. Supradimensionarea actuală a rețelelor primare, rezultată în scăderea permanentă a cantităților livrate de agent termic și impune redimensionarea conductelor. </w:t>
      </w:r>
    </w:p>
    <w:p w14:paraId="1294BFD2" w14:textId="77777777" w:rsidR="00126FF0" w:rsidRPr="003C0AD0" w:rsidRDefault="00126FF0" w:rsidP="00126FF0">
      <w:pPr>
        <w:autoSpaceDN w:val="0"/>
        <w:spacing w:before="120"/>
        <w:rPr>
          <w:bCs w:val="0"/>
          <w:sz w:val="20"/>
          <w:lang w:val="ro-RO"/>
        </w:rPr>
      </w:pPr>
      <w:r w:rsidRPr="003C0AD0">
        <w:rPr>
          <w:sz w:val="20"/>
          <w:lang w:val="ro-RO"/>
        </w:rPr>
        <w:t xml:space="preserve">De asemenea, lipsa unui sistem de detecție și monitorizare a avariilor constituie o problemă semnificativă. </w:t>
      </w:r>
    </w:p>
    <w:p w14:paraId="6F8F8852" w14:textId="77777777" w:rsidR="00126FF0" w:rsidRPr="003C0AD0" w:rsidRDefault="00126FF0" w:rsidP="00126FF0">
      <w:pPr>
        <w:autoSpaceDN w:val="0"/>
        <w:spacing w:before="120"/>
        <w:rPr>
          <w:bCs w:val="0"/>
          <w:sz w:val="20"/>
          <w:lang w:val="ro-RO"/>
        </w:rPr>
      </w:pPr>
      <w:r w:rsidRPr="003C0AD0">
        <w:rPr>
          <w:sz w:val="20"/>
          <w:lang w:val="ro-RO"/>
        </w:rPr>
        <w:t xml:space="preserve">În final, pierderile ridicate de energie termică în rețea provin din: </w:t>
      </w:r>
    </w:p>
    <w:p w14:paraId="706D91FF" w14:textId="77777777" w:rsidR="00126FF0" w:rsidRPr="003C0AD0" w:rsidRDefault="00126FF0" w:rsidP="00126FF0">
      <w:pPr>
        <w:pStyle w:val="ListParagraph"/>
        <w:numPr>
          <w:ilvl w:val="0"/>
          <w:numId w:val="112"/>
        </w:numPr>
        <w:suppressAutoHyphens/>
        <w:autoSpaceDN w:val="0"/>
        <w:spacing w:before="120" w:line="276" w:lineRule="auto"/>
        <w:rPr>
          <w:bCs w:val="0"/>
          <w:sz w:val="20"/>
          <w:lang w:val="ro-RO"/>
        </w:rPr>
      </w:pPr>
      <w:r w:rsidRPr="003C0AD0">
        <w:rPr>
          <w:sz w:val="20"/>
          <w:lang w:val="ro-RO"/>
        </w:rPr>
        <w:t>reducerea numărului de consumatori</w:t>
      </w:r>
    </w:p>
    <w:p w14:paraId="3686C62B" w14:textId="77777777" w:rsidR="00126FF0" w:rsidRPr="003C0AD0" w:rsidRDefault="00126FF0" w:rsidP="00126FF0">
      <w:pPr>
        <w:pStyle w:val="ListParagraph"/>
        <w:numPr>
          <w:ilvl w:val="0"/>
          <w:numId w:val="112"/>
        </w:numPr>
        <w:suppressAutoHyphens/>
        <w:autoSpaceDN w:val="0"/>
        <w:spacing w:before="120" w:line="276" w:lineRule="auto"/>
        <w:rPr>
          <w:bCs w:val="0"/>
          <w:sz w:val="20"/>
          <w:lang w:val="ro-RO"/>
        </w:rPr>
      </w:pPr>
      <w:r w:rsidRPr="003C0AD0">
        <w:rPr>
          <w:sz w:val="20"/>
          <w:lang w:val="ro-RO"/>
        </w:rPr>
        <w:t xml:space="preserve">condiții meteorologice variate </w:t>
      </w:r>
    </w:p>
    <w:p w14:paraId="6B6D3410" w14:textId="77777777" w:rsidR="00126FF0" w:rsidRPr="003C0AD0" w:rsidRDefault="00126FF0" w:rsidP="00126FF0">
      <w:pPr>
        <w:pStyle w:val="ListParagraph"/>
        <w:numPr>
          <w:ilvl w:val="0"/>
          <w:numId w:val="112"/>
        </w:numPr>
        <w:suppressAutoHyphens/>
        <w:autoSpaceDN w:val="0"/>
        <w:spacing w:before="120" w:line="276" w:lineRule="auto"/>
        <w:rPr>
          <w:bCs w:val="0"/>
          <w:sz w:val="20"/>
          <w:lang w:val="ro-RO"/>
        </w:rPr>
      </w:pPr>
      <w:r w:rsidRPr="003C0AD0">
        <w:rPr>
          <w:sz w:val="20"/>
          <w:lang w:val="ro-RO"/>
        </w:rPr>
        <w:t>măsuri de economisire a energiei întreprinse de aceștia</w:t>
      </w:r>
    </w:p>
    <w:p w14:paraId="57733ED9" w14:textId="77777777" w:rsidR="00126FF0" w:rsidRPr="003C0AD0" w:rsidRDefault="00126FF0" w:rsidP="00126FF0">
      <w:pPr>
        <w:pStyle w:val="ListParagraph"/>
        <w:numPr>
          <w:ilvl w:val="0"/>
          <w:numId w:val="112"/>
        </w:numPr>
        <w:suppressAutoHyphens/>
        <w:autoSpaceDN w:val="0"/>
        <w:spacing w:before="120" w:line="276" w:lineRule="auto"/>
        <w:rPr>
          <w:bCs w:val="0"/>
          <w:sz w:val="20"/>
          <w:lang w:val="ro-RO"/>
        </w:rPr>
      </w:pPr>
      <w:r w:rsidRPr="003C0AD0">
        <w:rPr>
          <w:sz w:val="20"/>
          <w:lang w:val="ro-RO"/>
        </w:rPr>
        <w:t>uzura izolației termice clasice</w:t>
      </w:r>
    </w:p>
    <w:p w14:paraId="7B3F008B" w14:textId="77777777" w:rsidR="00126FF0" w:rsidRPr="003C0AD0" w:rsidRDefault="00126FF0" w:rsidP="00126FF0">
      <w:pPr>
        <w:pStyle w:val="ListParagraph"/>
        <w:numPr>
          <w:ilvl w:val="0"/>
          <w:numId w:val="112"/>
        </w:numPr>
        <w:suppressAutoHyphens/>
        <w:autoSpaceDN w:val="0"/>
        <w:spacing w:before="120" w:line="276" w:lineRule="auto"/>
        <w:rPr>
          <w:bCs w:val="0"/>
          <w:sz w:val="20"/>
          <w:lang w:val="ro-RO"/>
        </w:rPr>
      </w:pPr>
      <w:r w:rsidRPr="003C0AD0">
        <w:rPr>
          <w:sz w:val="20"/>
          <w:lang w:val="ro-RO"/>
        </w:rPr>
        <w:t>degradarea majoră a sistemului actual</w:t>
      </w:r>
    </w:p>
    <w:p w14:paraId="3B04BC0C" w14:textId="77777777" w:rsidR="00126FF0" w:rsidRPr="003C0AD0" w:rsidRDefault="00126FF0" w:rsidP="00126FF0">
      <w:pPr>
        <w:autoSpaceDN w:val="0"/>
        <w:spacing w:before="120"/>
        <w:rPr>
          <w:bCs w:val="0"/>
          <w:sz w:val="20"/>
          <w:lang w:val="ro-RO"/>
        </w:rPr>
      </w:pPr>
      <w:r w:rsidRPr="003C0AD0">
        <w:rPr>
          <w:sz w:val="20"/>
          <w:lang w:val="ro-RO"/>
        </w:rPr>
        <w:t xml:space="preserve">În prezent, acești factori generează creșterea prețului de vânzare a energiei termice și contribuie masiv la poluare. </w:t>
      </w:r>
    </w:p>
    <w:p w14:paraId="3FAEF366" w14:textId="77777777" w:rsidR="00126FF0" w:rsidRPr="003C0AD0" w:rsidRDefault="00126FF0" w:rsidP="00126FF0">
      <w:pPr>
        <w:autoSpaceDN w:val="0"/>
        <w:spacing w:before="120"/>
        <w:rPr>
          <w:bCs w:val="0"/>
          <w:sz w:val="20"/>
          <w:lang w:val="ro-RO"/>
        </w:rPr>
      </w:pPr>
      <w:r w:rsidRPr="003C0AD0">
        <w:rPr>
          <w:sz w:val="20"/>
          <w:lang w:val="ro-RO"/>
        </w:rPr>
        <w:t xml:space="preserve">Proiectul este justificat și din perspectiva conformității cu directivele legale de creștere a eficienței energetice și reducere a poluării. </w:t>
      </w:r>
    </w:p>
    <w:p w14:paraId="35BC5E22" w14:textId="77777777" w:rsidR="00126FF0" w:rsidRPr="003C0AD0" w:rsidRDefault="00126FF0" w:rsidP="00126FF0">
      <w:pPr>
        <w:autoSpaceDN w:val="0"/>
        <w:spacing w:before="120"/>
        <w:rPr>
          <w:bCs w:val="0"/>
          <w:sz w:val="20"/>
          <w:lang w:val="ro-RO"/>
        </w:rPr>
      </w:pPr>
      <w:r w:rsidRPr="003C0AD0">
        <w:rPr>
          <w:sz w:val="20"/>
          <w:lang w:val="ro-RO"/>
        </w:rPr>
        <w:t xml:space="preserve">Lucrările de reabilitare includ: </w:t>
      </w:r>
    </w:p>
    <w:p w14:paraId="1673FC2C" w14:textId="77777777" w:rsidR="00126FF0" w:rsidRPr="003C0AD0" w:rsidRDefault="00126FF0" w:rsidP="00126FF0">
      <w:pPr>
        <w:pStyle w:val="ListParagraph"/>
        <w:numPr>
          <w:ilvl w:val="0"/>
          <w:numId w:val="113"/>
        </w:numPr>
        <w:suppressAutoHyphens/>
        <w:autoSpaceDN w:val="0"/>
        <w:spacing w:before="120" w:line="276" w:lineRule="auto"/>
        <w:rPr>
          <w:bCs w:val="0"/>
          <w:sz w:val="20"/>
          <w:lang w:val="ro-RO"/>
        </w:rPr>
      </w:pPr>
      <w:r w:rsidRPr="003C0AD0">
        <w:rPr>
          <w:sz w:val="20"/>
          <w:lang w:val="ro-RO"/>
        </w:rPr>
        <w:t xml:space="preserve">achiziția și montajul elementelor sistemului preizolat </w:t>
      </w:r>
    </w:p>
    <w:p w14:paraId="7A9DD1D6" w14:textId="77777777" w:rsidR="00126FF0" w:rsidRPr="003C0AD0" w:rsidRDefault="00126FF0" w:rsidP="00126FF0">
      <w:pPr>
        <w:pStyle w:val="ListParagraph"/>
        <w:numPr>
          <w:ilvl w:val="0"/>
          <w:numId w:val="113"/>
        </w:numPr>
        <w:suppressAutoHyphens/>
        <w:autoSpaceDN w:val="0"/>
        <w:spacing w:before="120" w:line="276" w:lineRule="auto"/>
        <w:rPr>
          <w:bCs w:val="0"/>
          <w:sz w:val="20"/>
          <w:lang w:val="ro-RO"/>
        </w:rPr>
      </w:pPr>
      <w:r w:rsidRPr="003C0AD0">
        <w:rPr>
          <w:sz w:val="20"/>
          <w:lang w:val="ro-RO"/>
        </w:rPr>
        <w:t>construcția de cămine și puncte fixe</w:t>
      </w:r>
    </w:p>
    <w:p w14:paraId="1388053E" w14:textId="77777777" w:rsidR="00126FF0" w:rsidRPr="003C0AD0" w:rsidRDefault="00126FF0" w:rsidP="00126FF0">
      <w:pPr>
        <w:pStyle w:val="ListParagraph"/>
        <w:numPr>
          <w:ilvl w:val="0"/>
          <w:numId w:val="113"/>
        </w:numPr>
        <w:suppressAutoHyphens/>
        <w:autoSpaceDN w:val="0"/>
        <w:spacing w:before="120" w:line="276" w:lineRule="auto"/>
        <w:rPr>
          <w:bCs w:val="0"/>
          <w:sz w:val="20"/>
          <w:lang w:val="ro-RO"/>
        </w:rPr>
      </w:pPr>
      <w:r w:rsidRPr="003C0AD0">
        <w:rPr>
          <w:sz w:val="20"/>
          <w:lang w:val="ro-RO"/>
        </w:rPr>
        <w:t xml:space="preserve">implementarea unui sistem de supraveghere avarii. </w:t>
      </w:r>
    </w:p>
    <w:p w14:paraId="643DD0CC" w14:textId="77777777" w:rsidR="00126FF0" w:rsidRPr="003C0AD0" w:rsidRDefault="00126FF0" w:rsidP="00126FF0">
      <w:pPr>
        <w:pStyle w:val="ListParagraph"/>
        <w:numPr>
          <w:ilvl w:val="0"/>
          <w:numId w:val="113"/>
        </w:numPr>
        <w:suppressAutoHyphens/>
        <w:autoSpaceDN w:val="0"/>
        <w:spacing w:before="120" w:line="276" w:lineRule="auto"/>
        <w:rPr>
          <w:bCs w:val="0"/>
          <w:sz w:val="20"/>
          <w:lang w:val="ro-RO"/>
        </w:rPr>
      </w:pPr>
      <w:r w:rsidRPr="003C0AD0">
        <w:rPr>
          <w:sz w:val="20"/>
          <w:lang w:val="ro-RO"/>
        </w:rPr>
        <w:t>înlocuirea conductelor uzate cu un sistem preizolat care utilizează conducte din oțel preizolate cu spumă rigidă de poliuretan și protejate exterior cu mantă din polietilenă de mare densitate sau din tablă zincată tip SPIRO</w:t>
      </w:r>
    </w:p>
    <w:p w14:paraId="32800192" w14:textId="77777777" w:rsidR="00126FF0" w:rsidRPr="003C0AD0" w:rsidRDefault="00126FF0" w:rsidP="00126FF0">
      <w:pPr>
        <w:autoSpaceDN w:val="0"/>
        <w:spacing w:before="120"/>
        <w:rPr>
          <w:bCs w:val="0"/>
          <w:sz w:val="20"/>
          <w:lang w:val="ro-RO"/>
        </w:rPr>
      </w:pPr>
      <w:r w:rsidRPr="003C0AD0">
        <w:rPr>
          <w:sz w:val="20"/>
          <w:lang w:val="ro-RO"/>
        </w:rPr>
        <w:lastRenderedPageBreak/>
        <w:t xml:space="preserve">Proiectul, având o valoare de aprox 40 mil euro fără TVA, contribuie la îmbunătățirea condițiilor de viață ale populației, reducând emisiile de gaze cu efect de seră și alte poluante, îmbunătățind starea de sănătate și asigurând un serviciu de termoficare de calitate la prețuri suportabile. </w:t>
      </w:r>
    </w:p>
    <w:p w14:paraId="73C9013F" w14:textId="77777777" w:rsidR="00126FF0" w:rsidRPr="003C0AD0" w:rsidRDefault="00126FF0" w:rsidP="00126FF0">
      <w:pPr>
        <w:autoSpaceDN w:val="0"/>
        <w:rPr>
          <w:rFonts w:cstheme="minorHAnsi"/>
          <w:color w:val="000000" w:themeColor="text1"/>
          <w:sz w:val="20"/>
          <w:lang w:val="ro-RO"/>
        </w:rPr>
      </w:pPr>
    </w:p>
    <w:p w14:paraId="0141CB78" w14:textId="77777777"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sz w:val="20"/>
          <w:lang w:val="ro-RO" w:eastAsia="en-US"/>
        </w:rPr>
      </w:pPr>
      <w:r w:rsidRPr="00A047AA">
        <w:rPr>
          <w:rFonts w:cstheme="minorHAnsi"/>
          <w:b/>
          <w:color w:val="00467F"/>
          <w:sz w:val="20"/>
          <w:lang w:val="ro-RO"/>
        </w:rPr>
        <w:t xml:space="preserve">4     </w:t>
      </w:r>
      <w:r w:rsidRPr="00A047AA">
        <w:rPr>
          <w:rFonts w:eastAsiaTheme="minorHAnsi" w:cstheme="minorHAnsi"/>
          <w:b/>
          <w:color w:val="00467F"/>
          <w:sz w:val="20"/>
          <w:lang w:val="ro-RO" w:eastAsia="en-US"/>
        </w:rPr>
        <w:t xml:space="preserve">Aspecte privind procesul de implementare: </w:t>
      </w:r>
    </w:p>
    <w:p w14:paraId="54277E8E"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planificate, implementate și rezultate obținute</w:t>
      </w:r>
    </w:p>
    <w:p w14:paraId="0A2EDDC4" w14:textId="77777777" w:rsidR="00126FF0" w:rsidRPr="003C0AD0" w:rsidRDefault="00126FF0" w:rsidP="00126FF0">
      <w:pPr>
        <w:pStyle w:val="ListParagraph"/>
        <w:numPr>
          <w:ilvl w:val="0"/>
          <w:numId w:val="111"/>
        </w:numPr>
        <w:suppressAutoHyphens/>
        <w:autoSpaceDN w:val="0"/>
        <w:spacing w:before="120" w:line="276" w:lineRule="auto"/>
        <w:rPr>
          <w:bCs w:val="0"/>
          <w:sz w:val="20"/>
          <w:lang w:val="ro-RO"/>
        </w:rPr>
      </w:pPr>
      <w:r w:rsidRPr="003C0AD0">
        <w:rPr>
          <w:sz w:val="20"/>
          <w:lang w:val="ro-RO"/>
        </w:rPr>
        <w:t>reabilitarea a 12,716 km conducta termica primara (25,432 km lungime traseu) în etapa 2, respectiv reabilitarea a 21,6056 km (43,210 km conducte) în etapa 1.</w:t>
      </w:r>
    </w:p>
    <w:p w14:paraId="42FE4E6B" w14:textId="77777777" w:rsidR="00126FF0" w:rsidRPr="003C0AD0" w:rsidRDefault="00126FF0" w:rsidP="00126FF0">
      <w:pPr>
        <w:pStyle w:val="ListParagraph"/>
        <w:numPr>
          <w:ilvl w:val="0"/>
          <w:numId w:val="111"/>
        </w:numPr>
        <w:suppressAutoHyphens/>
        <w:autoSpaceDN w:val="0"/>
        <w:spacing w:before="120" w:line="276" w:lineRule="auto"/>
        <w:rPr>
          <w:bCs w:val="0"/>
          <w:sz w:val="20"/>
          <w:lang w:val="ro-RO"/>
        </w:rPr>
      </w:pPr>
      <w:r w:rsidRPr="003C0AD0">
        <w:rPr>
          <w:sz w:val="20"/>
          <w:lang w:val="ro-RO"/>
        </w:rPr>
        <w:t>înlocuiri vane/robineţi in nodurile/căminele de vane şi puncte termice</w:t>
      </w:r>
    </w:p>
    <w:p w14:paraId="31132AC6" w14:textId="77777777" w:rsidR="00126FF0" w:rsidRPr="003C0AD0" w:rsidRDefault="00126FF0" w:rsidP="00126FF0">
      <w:pPr>
        <w:pStyle w:val="ListParagraph"/>
        <w:numPr>
          <w:ilvl w:val="0"/>
          <w:numId w:val="111"/>
        </w:numPr>
        <w:suppressAutoHyphens/>
        <w:autoSpaceDN w:val="0"/>
        <w:spacing w:before="120" w:line="276" w:lineRule="auto"/>
        <w:rPr>
          <w:bCs w:val="0"/>
          <w:sz w:val="20"/>
          <w:lang w:val="ro-RO"/>
        </w:rPr>
      </w:pPr>
      <w:r w:rsidRPr="003C0AD0">
        <w:rPr>
          <w:sz w:val="20"/>
          <w:lang w:val="ro-RO"/>
        </w:rPr>
        <w:t>înlocuirea sistemelor de contorizare a agentului termic primar la nivelul punctelor termice, ale căror racorduri termice se reabilitează</w:t>
      </w:r>
    </w:p>
    <w:p w14:paraId="475CC7D8" w14:textId="77777777" w:rsidR="00126FF0" w:rsidRPr="003C0AD0" w:rsidRDefault="00126FF0" w:rsidP="00126FF0">
      <w:pPr>
        <w:pStyle w:val="ListParagraph"/>
        <w:numPr>
          <w:ilvl w:val="0"/>
          <w:numId w:val="111"/>
        </w:numPr>
        <w:suppressAutoHyphens/>
        <w:autoSpaceDN w:val="0"/>
        <w:spacing w:before="120" w:line="276" w:lineRule="auto"/>
        <w:rPr>
          <w:bCs w:val="0"/>
          <w:sz w:val="20"/>
          <w:lang w:val="ro-RO"/>
        </w:rPr>
      </w:pPr>
      <w:r w:rsidRPr="003C0AD0">
        <w:rPr>
          <w:sz w:val="20"/>
          <w:lang w:val="ro-RO"/>
        </w:rPr>
        <w:t>introducerea sistemului de monitorizare centralizată a stării conductelor şi de preluare/transmisie a parametrilor funcţionali din princ. noduri şi toate punctele termice ale căror racorduri primare se reabilitează(presiune, temperatură, energie termică, furnizată în PT-uri) într-un sistem de tip SCADA existent</w:t>
      </w:r>
    </w:p>
    <w:p w14:paraId="4D6B821C" w14:textId="77777777" w:rsidR="00126FF0" w:rsidRPr="003C0AD0" w:rsidRDefault="00126FF0" w:rsidP="00126FF0">
      <w:pPr>
        <w:pStyle w:val="ListParagraph"/>
        <w:numPr>
          <w:ilvl w:val="0"/>
          <w:numId w:val="111"/>
        </w:numPr>
        <w:suppressAutoHyphens/>
        <w:autoSpaceDN w:val="0"/>
        <w:spacing w:before="120" w:line="276" w:lineRule="auto"/>
        <w:rPr>
          <w:bCs w:val="0"/>
          <w:sz w:val="20"/>
          <w:lang w:val="ro-RO"/>
        </w:rPr>
      </w:pPr>
      <w:r w:rsidRPr="003C0AD0">
        <w:rPr>
          <w:sz w:val="20"/>
          <w:lang w:val="ro-RO"/>
        </w:rPr>
        <w:t>expertizarea si consolidarea,daca va fi cazul,a suporţilor de sustinere a conductelor remontate in aerian reabilitate, ţinând seama si de portanta noilor conducte preizolate care se vor monta; daca va fi cazul se vor monta stâlpi suplimentari de susţinere.</w:t>
      </w:r>
    </w:p>
    <w:p w14:paraId="306B4171" w14:textId="77777777" w:rsidR="00126FF0" w:rsidRPr="003C0AD0" w:rsidRDefault="00126FF0" w:rsidP="00126FF0">
      <w:pPr>
        <w:autoSpaceDN w:val="0"/>
        <w:spacing w:before="120"/>
        <w:rPr>
          <w:bCs w:val="0"/>
          <w:sz w:val="20"/>
          <w:lang w:val="ro-RO"/>
        </w:rPr>
      </w:pPr>
      <w:r w:rsidRPr="003C0AD0">
        <w:rPr>
          <w:sz w:val="20"/>
          <w:lang w:val="ro-RO"/>
        </w:rPr>
        <w:t>La nivelul lunii noiembrie 2023, activitățile proiectului sunt întârziate față de calendarul de implementare stabilit prin Contractul de finanțare. Deși etapa 1 este finalizată, etapa 2 este întârziată, iar din precizările beneficiarului rezultă că va trebui fazată în următoarea perioadă de programare, neputând încheia lucrările până la finalul anului.</w:t>
      </w:r>
    </w:p>
    <w:p w14:paraId="1DBA5AA7"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p w14:paraId="113480E7" w14:textId="77777777" w:rsidR="00126FF0" w:rsidRPr="003C0AD0" w:rsidRDefault="00126FF0" w:rsidP="00126FF0">
      <w:pPr>
        <w:autoSpaceDN w:val="0"/>
        <w:spacing w:before="120"/>
        <w:rPr>
          <w:bCs w:val="0"/>
          <w:sz w:val="20"/>
          <w:u w:val="single"/>
          <w:lang w:val="ro-RO"/>
        </w:rPr>
      </w:pPr>
      <w:r w:rsidRPr="003C0AD0">
        <w:rPr>
          <w:sz w:val="20"/>
          <w:u w:val="single"/>
          <w:lang w:val="ro-RO"/>
        </w:rPr>
        <w:t>Indicatori de realizare</w:t>
      </w:r>
    </w:p>
    <w:p w14:paraId="2641D54B" w14:textId="77777777" w:rsidR="00126FF0" w:rsidRPr="003C0AD0" w:rsidRDefault="00126FF0" w:rsidP="00126FF0">
      <w:pPr>
        <w:pStyle w:val="ListParagraph"/>
        <w:numPr>
          <w:ilvl w:val="0"/>
          <w:numId w:val="109"/>
        </w:numPr>
        <w:suppressAutoHyphens/>
        <w:autoSpaceDN w:val="0"/>
        <w:spacing w:before="120" w:line="276" w:lineRule="auto"/>
        <w:rPr>
          <w:bCs w:val="0"/>
          <w:sz w:val="20"/>
          <w:lang w:val="ro-RO"/>
        </w:rPr>
      </w:pPr>
      <w:r w:rsidRPr="003C0AD0">
        <w:rPr>
          <w:sz w:val="20"/>
          <w:lang w:val="ro-RO"/>
        </w:rPr>
        <w:t>Lungimea rețelei termice reabilitate / extinse (2S62) – 43,210m, din care coform raportului de progres 0 realizați, dar conform site-ului Termoficare Constanța 43,210m realizați</w:t>
      </w:r>
    </w:p>
    <w:p w14:paraId="46A05AA3" w14:textId="77777777" w:rsidR="00126FF0" w:rsidRPr="003C0AD0" w:rsidRDefault="00126FF0" w:rsidP="00126FF0">
      <w:pPr>
        <w:pStyle w:val="ListParagraph"/>
        <w:numPr>
          <w:ilvl w:val="0"/>
          <w:numId w:val="109"/>
        </w:numPr>
        <w:suppressAutoHyphens/>
        <w:autoSpaceDN w:val="0"/>
        <w:spacing w:before="120" w:line="276" w:lineRule="auto"/>
        <w:rPr>
          <w:bCs w:val="0"/>
          <w:sz w:val="20"/>
          <w:lang w:val="ro-RO"/>
        </w:rPr>
      </w:pPr>
      <w:r w:rsidRPr="003C0AD0">
        <w:rPr>
          <w:sz w:val="20"/>
          <w:lang w:val="ro-RO"/>
        </w:rPr>
        <w:t>Lungimea rețelei termice reabilitate / extinse (2S62) – 25,432m, din care coform raportului de progres 0 realizați</w:t>
      </w:r>
    </w:p>
    <w:p w14:paraId="10C2087E" w14:textId="77777777" w:rsidR="00126FF0" w:rsidRPr="003C0AD0" w:rsidRDefault="00126FF0" w:rsidP="00126FF0">
      <w:pPr>
        <w:autoSpaceDN w:val="0"/>
        <w:spacing w:before="120"/>
        <w:rPr>
          <w:bCs w:val="0"/>
          <w:sz w:val="20"/>
          <w:u w:val="single"/>
          <w:lang w:val="ro-RO"/>
        </w:rPr>
      </w:pPr>
      <w:r w:rsidRPr="003C0AD0">
        <w:rPr>
          <w:sz w:val="20"/>
          <w:u w:val="single"/>
          <w:lang w:val="ro-RO"/>
        </w:rPr>
        <w:t>Indicatori de rezultat</w:t>
      </w:r>
    </w:p>
    <w:p w14:paraId="7ECC851D" w14:textId="77777777" w:rsidR="00126FF0" w:rsidRPr="003C0AD0" w:rsidRDefault="00126FF0" w:rsidP="00126FF0">
      <w:pPr>
        <w:pStyle w:val="ListParagraph"/>
        <w:numPr>
          <w:ilvl w:val="0"/>
          <w:numId w:val="110"/>
        </w:numPr>
        <w:suppressAutoHyphens/>
        <w:autoSpaceDN w:val="0"/>
        <w:spacing w:before="120" w:line="276" w:lineRule="auto"/>
        <w:rPr>
          <w:bCs w:val="0"/>
          <w:sz w:val="20"/>
          <w:u w:val="single"/>
          <w:lang w:val="ro-RO"/>
        </w:rPr>
      </w:pPr>
      <w:r w:rsidRPr="003C0AD0">
        <w:rPr>
          <w:sz w:val="20"/>
          <w:lang w:val="ro-RO"/>
        </w:rPr>
        <w:t>Reducerea emisiilor cu 8.877,00 t CO2echiv., respectiv cu 11.043,00 t CO2echiv.</w:t>
      </w:r>
    </w:p>
    <w:p w14:paraId="071BA459" w14:textId="77777777" w:rsidR="00126FF0" w:rsidRPr="003C0AD0" w:rsidRDefault="00126FF0" w:rsidP="00126FF0">
      <w:pPr>
        <w:autoSpaceDN w:val="0"/>
        <w:spacing w:before="120"/>
        <w:rPr>
          <w:rFonts w:cstheme="minorBidi"/>
          <w:sz w:val="20"/>
          <w:lang w:val="ro-RO"/>
        </w:rPr>
      </w:pPr>
      <w:r w:rsidRPr="003C0AD0">
        <w:rPr>
          <w:sz w:val="20"/>
          <w:lang w:val="ro-RO"/>
        </w:rPr>
        <w:t>Aceste rezultate se vor putea măsura la cel puțin un an de la operaționalizarea investițiilor.</w:t>
      </w:r>
    </w:p>
    <w:p w14:paraId="4A7C92B8"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28157303"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În ce privește managementul proiectului, după o perioadă inițială de adaptare la procedurile de gestionare implicate de gestionarea proiectelor finanțate din fonduri europene, unitatea de management a proiectelor din cadrul organizației Beneficiarului a căpătat experiența necesară (această experiență a conferit încrederea necesară pentru pregătirea unui portofoliu de proiecte ambițios pentru finanțare din Fondul de Modernizare).</w:t>
      </w:r>
    </w:p>
    <w:p w14:paraId="59EA0F95"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În momentul de față Beneficiarul consideră că a alocat resursele umane și financiare necesare  și că managementul realizat este unul eficient. De asemenea, Beneficiarul consideră relația cu AM POIM pe durata implementării ca fiind una foarte bună.</w:t>
      </w:r>
    </w:p>
    <w:p w14:paraId="0364AAA3"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Factori interni/externi care au influențat realizarea investiției</w:t>
      </w:r>
    </w:p>
    <w:p w14:paraId="47F2EB15" w14:textId="77777777" w:rsidR="00126FF0" w:rsidRPr="003C0AD0" w:rsidRDefault="00126FF0" w:rsidP="00126FF0">
      <w:pPr>
        <w:rPr>
          <w:rFonts w:cstheme="minorHAnsi"/>
          <w:sz w:val="20"/>
          <w:lang w:val="ro-RO"/>
        </w:rPr>
      </w:pPr>
      <w:r w:rsidRPr="003C0AD0">
        <w:rPr>
          <w:rFonts w:cstheme="minorHAnsi"/>
          <w:sz w:val="20"/>
          <w:lang w:val="ro-RO"/>
        </w:rPr>
        <w:t xml:space="preserve">Beneficiarul menționează că una dintre primele și principalele probleme întâmpinate a fost anularea licitațiilor din cauza crizelor (COVID, costul materialelor) și actualizarea frecventă a costurilor proiectului care a condus la o valoare neeligibila mare. </w:t>
      </w:r>
    </w:p>
    <w:p w14:paraId="4D31637D" w14:textId="77777777" w:rsidR="00126FF0" w:rsidRPr="003C0AD0" w:rsidRDefault="00126FF0" w:rsidP="00126FF0">
      <w:pPr>
        <w:rPr>
          <w:rFonts w:cstheme="minorHAnsi"/>
          <w:sz w:val="20"/>
          <w:lang w:val="ro-RO"/>
        </w:rPr>
      </w:pPr>
      <w:r w:rsidRPr="003C0AD0">
        <w:rPr>
          <w:rFonts w:cstheme="minorHAnsi"/>
          <w:sz w:val="20"/>
          <w:lang w:val="ro-RO"/>
        </w:rPr>
        <w:lastRenderedPageBreak/>
        <w:t xml:space="preserve">Beneficiarul explică faptul că inițial toate procedurile de proiectare și execuție au fost anulate la toate cele trei etape, antreprenorii din piață motivând subevaluarea costurilor intervenției, acestea reieșind din studii de fezabilitate neajustate la scumpirea materialelor. </w:t>
      </w:r>
    </w:p>
    <w:p w14:paraId="7AC28A99" w14:textId="77777777" w:rsidR="00126FF0" w:rsidRPr="003C0AD0" w:rsidRDefault="00126FF0" w:rsidP="00126FF0">
      <w:pPr>
        <w:rPr>
          <w:rFonts w:cstheme="minorHAnsi"/>
          <w:sz w:val="20"/>
          <w:lang w:val="ro-RO"/>
        </w:rPr>
      </w:pPr>
      <w:r w:rsidRPr="003C0AD0">
        <w:rPr>
          <w:rFonts w:cstheme="minorHAnsi"/>
          <w:sz w:val="20"/>
          <w:lang w:val="ro-RO"/>
        </w:rPr>
        <w:t>După actualizări, în schimb, UAT Constanța a reușit să gestioneze situația rapid și au semnat contractele pentru toate etapele. Viteza procesului de achiziție și evaluare a avut la bază lipsa contestațiilor la proceduri. Ei au finalizat semnarea primului contract în aproximativ două luni, respectând termenele și legislația, un record pentru un proiect atât de complex.</w:t>
      </w:r>
    </w:p>
    <w:p w14:paraId="144C07C5" w14:textId="77777777" w:rsidR="00126FF0" w:rsidRPr="003C0AD0" w:rsidRDefault="00126FF0" w:rsidP="00126FF0">
      <w:pPr>
        <w:rPr>
          <w:rFonts w:cstheme="minorHAnsi"/>
          <w:sz w:val="20"/>
          <w:lang w:val="ro-RO"/>
        </w:rPr>
      </w:pPr>
      <w:r w:rsidRPr="003C0AD0">
        <w:rPr>
          <w:rFonts w:cstheme="minorHAnsi"/>
          <w:sz w:val="20"/>
          <w:lang w:val="ro-RO"/>
        </w:rPr>
        <w:t xml:space="preserve">Deși acoperirea costurilor suplimentare a creat o presiune asupra bugetului local, dată fiind lipsa unei proceduri care să permită înglobarea costurilor în finanțarea nerambursabilă, UAT Constanța a decis să își asume neeligibilitatea și să continue proiectul, anticipând că pierderile din sistem vor scădea odată cu operaționalizarea investițiilor, iar cheltuiala cu neeligibilul se va amortiza prin economiile înregistrate în rețea. </w:t>
      </w:r>
    </w:p>
    <w:p w14:paraId="43D2D188" w14:textId="77777777" w:rsidR="00126FF0" w:rsidRPr="003C0AD0" w:rsidRDefault="00126FF0" w:rsidP="00126FF0">
      <w:pPr>
        <w:rPr>
          <w:rFonts w:cstheme="minorHAnsi"/>
          <w:sz w:val="20"/>
          <w:lang w:val="ro-RO"/>
        </w:rPr>
      </w:pPr>
      <w:r w:rsidRPr="003C0AD0">
        <w:rPr>
          <w:rFonts w:cstheme="minorHAnsi"/>
          <w:sz w:val="20"/>
          <w:lang w:val="ro-RO"/>
        </w:rPr>
        <w:t xml:space="preserve">În vederea fazării beneficiarul menționează că au solicitat AMPOIM să ofere finanțare suplimentară, argumentând că cheltuielile suplimentare, inclusiv ajustările și supracontractarea, sunt conforme cu ordonanța. </w:t>
      </w:r>
    </w:p>
    <w:p w14:paraId="09BD1465" w14:textId="77777777" w:rsidR="00126FF0" w:rsidRPr="003C0AD0" w:rsidRDefault="00126FF0" w:rsidP="00126FF0">
      <w:pPr>
        <w:rPr>
          <w:rFonts w:cstheme="minorHAnsi"/>
          <w:sz w:val="20"/>
          <w:lang w:val="ro-RO"/>
        </w:rPr>
      </w:pPr>
      <w:r w:rsidRPr="003C0AD0">
        <w:rPr>
          <w:rFonts w:cstheme="minorHAnsi"/>
          <w:sz w:val="20"/>
          <w:lang w:val="ro-RO"/>
        </w:rPr>
        <w:t>Cu toate acestea, AMPOIM a exprimat rezerve din cauza limitei de 50 de milioane de euro pe proiect major cu toate că beneficiarul susține că proiectul lor este matur și benefic, dorind să aibă discuții suplimentare pentru a obține finanțarea suplimentară.</w:t>
      </w:r>
    </w:p>
    <w:p w14:paraId="35C40CD5"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Evaluare și selecție </w:t>
      </w:r>
    </w:p>
    <w:p w14:paraId="3D2D0C50" w14:textId="77777777" w:rsidR="00126FF0" w:rsidRPr="003C0AD0" w:rsidRDefault="00126FF0" w:rsidP="00126FF0">
      <w:pPr>
        <w:autoSpaceDN w:val="0"/>
        <w:spacing w:before="120"/>
        <w:rPr>
          <w:bCs w:val="0"/>
          <w:sz w:val="20"/>
          <w:lang w:val="ro-RO"/>
        </w:rPr>
      </w:pPr>
      <w:r w:rsidRPr="003C0AD0">
        <w:rPr>
          <w:sz w:val="20"/>
          <w:lang w:val="ro-RO"/>
        </w:rPr>
        <w:t>Din perspectiva Beneficiarului, durata de evaluare a cererii de finanțare nu a reprezentat o problemă, din moment ce exista o colaborare interinstituțională strânsă de dinainte. Cu toate acestea întârzierile au apărut din cauza schimbărilor condițiilor de piață care au condus la modificările exponențiale ale costurilor.</w:t>
      </w:r>
    </w:p>
    <w:p w14:paraId="043E371A" w14:textId="77777777" w:rsidR="00126FF0" w:rsidRPr="003C0AD0" w:rsidRDefault="00126FF0" w:rsidP="00126FF0">
      <w:pPr>
        <w:autoSpaceDN w:val="0"/>
        <w:spacing w:before="120"/>
        <w:rPr>
          <w:bCs w:val="0"/>
          <w:sz w:val="20"/>
          <w:lang w:val="ro-RO"/>
        </w:rPr>
      </w:pPr>
      <w:r w:rsidRPr="003C0AD0">
        <w:rPr>
          <w:sz w:val="20"/>
          <w:lang w:val="ro-RO"/>
        </w:rPr>
        <w:t>Beneficiarul reclamă faptul că era nevoie de o intervenție asupra studiilor de fezabilitate ce ar fi durat mult prea mult și ar fi făcut proiectul să fie ne-implementabil, motiv pentru care consideră că pe viitor este nevoie de o procedură mai facilă de forță majoră care să permită intervenția.</w:t>
      </w:r>
    </w:p>
    <w:p w14:paraId="61D49259" w14:textId="77777777" w:rsidR="00126FF0" w:rsidRPr="003C0AD0" w:rsidRDefault="00126FF0" w:rsidP="00126FF0">
      <w:pPr>
        <w:spacing w:before="120"/>
        <w:rPr>
          <w:bCs w:val="0"/>
          <w:i/>
          <w:iCs/>
          <w:color w:val="0072AE"/>
          <w:sz w:val="20"/>
          <w:lang w:val="ro-RO"/>
        </w:rPr>
      </w:pPr>
      <w:r w:rsidRPr="003C0AD0">
        <w:rPr>
          <w:rFonts w:eastAsiaTheme="minorHAnsi" w:cstheme="minorHAnsi"/>
          <w:b/>
          <w:i/>
          <w:iCs/>
          <w:color w:val="0072AE"/>
          <w:sz w:val="20"/>
          <w:lang w:val="ro-RO" w:eastAsia="en-US"/>
        </w:rPr>
        <w:t>Finanțarea proiectului în cadrul mecanismului REACT-EU</w:t>
      </w:r>
    </w:p>
    <w:p w14:paraId="32FF3920" w14:textId="77777777" w:rsidR="00126FF0" w:rsidRPr="003C0AD0" w:rsidRDefault="00126FF0" w:rsidP="00126FF0">
      <w:pPr>
        <w:rPr>
          <w:rFonts w:cstheme="minorHAnsi"/>
          <w:sz w:val="20"/>
          <w:lang w:val="ro-RO"/>
        </w:rPr>
      </w:pPr>
      <w:r w:rsidRPr="003C0AD0">
        <w:rPr>
          <w:rFonts w:cstheme="minorHAnsi"/>
          <w:sz w:val="20"/>
          <w:lang w:val="ro-RO"/>
        </w:rPr>
        <w:t xml:space="preserve">Cererile de finanțare au fost depuse în toamna lui 2019, iar procesul a avansat rapid datorită colaborării strânse cu echipa de evaluatori din minister. Pentru etapa 1 s-a semnat un contract de lucrări și proiectare inițial în valoare de 103 milioane de euro, cu o creștere permisă de 15%, ajungând astfel la 120 de milioane de euro. </w:t>
      </w:r>
    </w:p>
    <w:p w14:paraId="043F3D79" w14:textId="77777777" w:rsidR="00126FF0" w:rsidRPr="003C0AD0" w:rsidRDefault="00126FF0" w:rsidP="00126FF0">
      <w:pPr>
        <w:rPr>
          <w:rFonts w:cstheme="minorHAnsi"/>
          <w:sz w:val="20"/>
          <w:lang w:val="ro-RO"/>
        </w:rPr>
      </w:pPr>
      <w:r w:rsidRPr="003C0AD0">
        <w:rPr>
          <w:rFonts w:cstheme="minorHAnsi"/>
          <w:sz w:val="20"/>
          <w:lang w:val="ro-RO"/>
        </w:rPr>
        <w:t>La etapa 2, cu un buget eligibil inițial de 97 de milioane de euro, au semnat un contract la 166 de milioane de euro, fără a lua în considerare eventuale ajustări.</w:t>
      </w:r>
    </w:p>
    <w:p w14:paraId="0925EAF5"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Achiziții publice</w:t>
      </w:r>
    </w:p>
    <w:p w14:paraId="0EB35BA0" w14:textId="77777777" w:rsidR="00126FF0" w:rsidRPr="003C0AD0" w:rsidRDefault="00126FF0" w:rsidP="00126FF0">
      <w:pPr>
        <w:autoSpaceDN w:val="0"/>
        <w:spacing w:before="120"/>
        <w:rPr>
          <w:rFonts w:cstheme="minorBidi"/>
          <w:sz w:val="20"/>
          <w:lang w:val="ro-RO"/>
        </w:rPr>
      </w:pPr>
      <w:r w:rsidRPr="003C0AD0">
        <w:rPr>
          <w:sz w:val="20"/>
          <w:lang w:val="ro-RO"/>
        </w:rPr>
        <w:t>În ce privește procedurile de achiziții publice derulate în cadrul proiectului, acestea nu au pus probleme după ajustarea sumelor raportate la valorile de piață, ba mai mult au fost înregistrate rezultate record de parcurgere a tuturor pașilor procedurali.</w:t>
      </w:r>
    </w:p>
    <w:p w14:paraId="11CEB975" w14:textId="77777777"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sz w:val="20"/>
          <w:lang w:val="ro-RO" w:eastAsia="en-US"/>
        </w:rPr>
      </w:pPr>
      <w:r w:rsidRPr="00A047AA">
        <w:rPr>
          <w:rFonts w:cstheme="minorHAnsi"/>
          <w:b/>
          <w:color w:val="00467F"/>
          <w:sz w:val="20"/>
          <w:lang w:val="ro-RO"/>
        </w:rPr>
        <w:t xml:space="preserve">5     </w:t>
      </w:r>
      <w:r w:rsidRPr="00A047AA">
        <w:rPr>
          <w:rFonts w:eastAsiaTheme="minorHAnsi" w:cstheme="minorHAnsi"/>
          <w:b/>
          <w:color w:val="00467F"/>
          <w:sz w:val="20"/>
          <w:lang w:val="ro-RO" w:eastAsia="en-US"/>
        </w:rPr>
        <w:t>Eficiența și eficacitatea intervenției</w:t>
      </w:r>
    </w:p>
    <w:p w14:paraId="42AD770D"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Investițiile realiazte de UAT Constanța crează un impact semnificativ  asupra populației, facilitând o reducere a prețurilor la gigacalorie. Consumatorii casnici și non-casnici din Constanța au resimțit cea mai mare scădere în buzunar, de la 450 lei la 350 lei a gigacaloriei, după prima etapă a proiectului. Acest aspect a fost evidențiat în media locală și a generat reacții pozitive, precum decizia de renunțare la centralele de apartament și rebranșarea la rețeaua municipală de termoficare.</w:t>
      </w:r>
    </w:p>
    <w:p w14:paraId="13BCF462"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 xml:space="preserve">Nu s-au făcut calcule la emisii, dar beneficiarul anticipează că proiectul va contribui la reducerea poluării odată cu finalizarea CET-ului și reabilitarea conductelor. De asemenea, subliniază că rebranșările la sistemul de termoficare implică renunțarea la centralele de apartament, având un impact pozitiv asupra poluării.  </w:t>
      </w:r>
    </w:p>
    <w:p w14:paraId="52F81217" w14:textId="351712DD" w:rsidR="00126FF0" w:rsidRPr="00A047AA"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sz w:val="20"/>
          <w:lang w:val="ro-RO" w:eastAsia="en-US"/>
        </w:rPr>
      </w:pPr>
      <w:r w:rsidRPr="00A047AA">
        <w:rPr>
          <w:rFonts w:cstheme="minorHAnsi"/>
          <w:b/>
          <w:color w:val="00467F"/>
          <w:sz w:val="20"/>
          <w:lang w:val="ro-RO"/>
        </w:rPr>
        <w:t xml:space="preserve">6     </w:t>
      </w:r>
      <w:r w:rsidRPr="00A047AA">
        <w:rPr>
          <w:rFonts w:eastAsiaTheme="minorHAnsi" w:cstheme="minorHAnsi"/>
          <w:b/>
          <w:color w:val="00467F"/>
          <w:sz w:val="20"/>
          <w:lang w:val="ro-RO" w:eastAsia="en-US"/>
        </w:rPr>
        <w:t>Coerență și Complementaritate</w:t>
      </w:r>
    </w:p>
    <w:p w14:paraId="11DAE8EE"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lastRenderedPageBreak/>
        <w:t>Pentru a realiza intervenția beneficiarul descrie structura corporativă înființată care răspunde de termie în Constanța, unde de la structura veche s-a trecut la o regie autonomă (Termoficare Constanța), care gestionează acum transportul de energie primară și secundară și CET-ul preluat de la ministerul Energiei în vedera modernizării.</w:t>
      </w:r>
    </w:p>
    <w:p w14:paraId="1626AD82"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 xml:space="preserve">Beneficiarul a menționat faptul că au depus un proiect pentru un CET nou. </w:t>
      </w:r>
    </w:p>
    <w:p w14:paraId="64DB0CCC"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Mai mult decât atât intervenția conține și fazele 3 și 4 care vor fi finanțate prin fondul de modernizare în următoarea perioadă de programare.</w:t>
      </w:r>
    </w:p>
    <w:p w14:paraId="4286CD45" w14:textId="77777777" w:rsidR="00126FF0" w:rsidRPr="003C0AD0"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72AE"/>
          <w:sz w:val="20"/>
          <w:lang w:val="ro-RO" w:eastAsia="en-US"/>
        </w:rPr>
      </w:pPr>
      <w:r w:rsidRPr="003C0AD0">
        <w:rPr>
          <w:rFonts w:cstheme="minorHAnsi"/>
          <w:b/>
          <w:color w:val="0072AE"/>
          <w:sz w:val="20"/>
          <w:lang w:val="ro-RO"/>
        </w:rPr>
        <w:t xml:space="preserve">7     </w:t>
      </w:r>
      <w:r w:rsidRPr="003C0AD0">
        <w:rPr>
          <w:rFonts w:eastAsiaTheme="minorHAnsi" w:cstheme="minorHAnsi"/>
          <w:b/>
          <w:color w:val="0072AE"/>
          <w:sz w:val="20"/>
          <w:lang w:val="ro-RO" w:eastAsia="en-US"/>
        </w:rPr>
        <w:t>Concluzii și lecții învățate</w:t>
      </w:r>
    </w:p>
    <w:p w14:paraId="487D9DC4" w14:textId="77777777" w:rsidR="00126FF0" w:rsidRPr="003C0AD0" w:rsidRDefault="00126FF0" w:rsidP="00126FF0">
      <w:pPr>
        <w:pStyle w:val="NSRF-BodyText"/>
        <w:spacing w:before="120"/>
        <w:rPr>
          <w:rFonts w:eastAsia="Calibri" w:cs="Calibri"/>
          <w:bCs/>
          <w:color w:val="auto"/>
          <w:sz w:val="20"/>
          <w:lang w:eastAsia="ar-SA" w:bidi="ar-SA"/>
        </w:rPr>
      </w:pPr>
      <w:r w:rsidRPr="003C0AD0">
        <w:rPr>
          <w:rFonts w:eastAsia="Calibri" w:cs="Calibri"/>
          <w:bCs/>
          <w:color w:val="auto"/>
          <w:sz w:val="20"/>
          <w:lang w:eastAsia="ar-SA" w:bidi="ar-SA"/>
        </w:rPr>
        <w:t>Management-ul proiectului din cadrul UAT Constanța se declară mulțumit atât de rezultatele proiectului cât și de procesul de implementare, subliniind că a acumulat o experiență valoroasă în domeniul sistemului de termoficare, iar la nivelul management-ului de proiect consideră că prin colaborarea inter-instituțională, în special cu nivelul superior ierarhic care are puterea de decizie reprezintă factorul diferențiator care facilitează în final buna și rapida implementare a proiectului.</w:t>
      </w:r>
    </w:p>
    <w:p w14:paraId="161A4FE8" w14:textId="77777777" w:rsidR="00126FF0" w:rsidRPr="003C0AD0" w:rsidRDefault="00126FF0" w:rsidP="00126FF0">
      <w:pPr>
        <w:pStyle w:val="NSRF-BodyText"/>
        <w:spacing w:before="120"/>
        <w:rPr>
          <w:rFonts w:eastAsia="Calibri" w:cs="Calibri"/>
          <w:bCs/>
          <w:color w:val="auto"/>
          <w:sz w:val="20"/>
          <w:lang w:eastAsia="ar-SA" w:bidi="ar-SA"/>
        </w:rPr>
      </w:pPr>
      <w:r w:rsidRPr="003C0AD0">
        <w:rPr>
          <w:rFonts w:eastAsia="Calibri" w:cs="Calibri"/>
          <w:bCs/>
          <w:color w:val="auto"/>
          <w:sz w:val="20"/>
          <w:lang w:eastAsia="ar-SA" w:bidi="ar-SA"/>
        </w:rPr>
        <w:t>Investiția pare să fi avut un impact pozitiv semnificativ asupra costurilor la nivelul populației și urmează să genereze beneficii tangibile în ceea ce privește poluarea și re-popularizarea sistemului municipal de termoficare.</w:t>
      </w:r>
    </w:p>
    <w:p w14:paraId="0A7839BF" w14:textId="77777777" w:rsidR="00126FF0" w:rsidRPr="003C0AD0" w:rsidRDefault="00126FF0" w:rsidP="00126FF0">
      <w:pPr>
        <w:pStyle w:val="NSRF-BodyText"/>
        <w:spacing w:before="120"/>
        <w:rPr>
          <w:rFonts w:eastAsia="Calibri"/>
          <w:sz w:val="20"/>
        </w:rPr>
      </w:pPr>
      <w:r w:rsidRPr="003C0AD0">
        <w:rPr>
          <w:rFonts w:eastAsia="Calibri" w:cs="Calibri"/>
          <w:bCs/>
          <w:color w:val="auto"/>
          <w:sz w:val="20"/>
          <w:lang w:eastAsia="ar-SA" w:bidi="ar-SA"/>
        </w:rPr>
        <w:t>Cu toate acestea, UAT Constanța ar aprecia o reașezare a limitelor și procedurilor pentru eligibilitatea cheltuielilor de proiect pentru a putea continua procesul de investiții de anvergură de o manieră eficientă.</w:t>
      </w:r>
    </w:p>
    <w:p w14:paraId="414C0C49" w14:textId="77777777" w:rsidR="00126FF0" w:rsidRPr="00F7508E" w:rsidRDefault="00126FF0" w:rsidP="00F7508E">
      <w:pPr>
        <w:pStyle w:val="Titlu3Heading3"/>
        <w:numPr>
          <w:ilvl w:val="0"/>
          <w:numId w:val="0"/>
        </w:numPr>
        <w:rPr>
          <w:color w:val="007F8F" w:themeColor="accent2" w:themeShade="BF"/>
        </w:rPr>
      </w:pPr>
      <w:bookmarkStart w:id="105" w:name="_Toc154147233"/>
      <w:r w:rsidRPr="00F7508E">
        <w:rPr>
          <w:color w:val="007F8F" w:themeColor="accent2" w:themeShade="BF"/>
        </w:rPr>
        <w:t>Studiu de caz OS 10.2: Proiectul „Creşterea eficienţei energetice la PAJO AGRICULTURE S.R.L. prin utilizarea echipamentelor de cogenerare - Realizarea / modernizarea centralelor electrice de cogenerare de înaltă eficiență (maximum 8 MWe) pe gaz natural și biomasă la nivelul întreprinderilor realizat în regiunea Sud-Vest Oltenia, jud Vâlcea, loc. Băbeni”, SMIS 148325</w:t>
      </w:r>
      <w:bookmarkEnd w:id="105"/>
    </w:p>
    <w:p w14:paraId="1D801354" w14:textId="77777777" w:rsidR="00126FF0" w:rsidRPr="003C0AD0" w:rsidRDefault="00126FF0" w:rsidP="00126FF0">
      <w:pPr>
        <w:rPr>
          <w:lang w:val="ro-RO"/>
        </w:rPr>
      </w:pPr>
    </w:p>
    <w:p w14:paraId="557249F1" w14:textId="77777777"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C1773">
        <w:rPr>
          <w:rFonts w:cstheme="minorHAnsi"/>
          <w:b/>
          <w:color w:val="00467F"/>
          <w:lang w:val="ro-RO"/>
        </w:rPr>
        <w:t xml:space="preserve">1     </w:t>
      </w:r>
      <w:r w:rsidRPr="006C1773">
        <w:rPr>
          <w:rFonts w:eastAsiaTheme="minorHAnsi" w:cstheme="minorHAnsi"/>
          <w:b/>
          <w:color w:val="00467F"/>
          <w:lang w:val="ro-RO" w:eastAsia="en-US"/>
        </w:rPr>
        <w:t>Introducere (context, aspecte metodologice)</w:t>
      </w:r>
    </w:p>
    <w:p w14:paraId="1C8B86E2" w14:textId="77777777" w:rsidR="00126FF0" w:rsidRPr="003C0AD0" w:rsidRDefault="00126FF0" w:rsidP="00126FF0">
      <w:pPr>
        <w:spacing w:after="60"/>
        <w:rPr>
          <w:sz w:val="20"/>
          <w:lang w:val="ro-RO"/>
        </w:rPr>
      </w:pPr>
      <w:r w:rsidRPr="003C0AD0">
        <w:rPr>
          <w:sz w:val="20"/>
          <w:lang w:val="ro-RO"/>
        </w:rPr>
        <w:t>Scopul acestui studiu de caz este de a analiza la nivel micro (de proiect) contribuția intervențiilor POCU - AP 10.2 REACT-EU la Creşterea eficienţei energetice şi utilizarea surselor regenerabile de energie în vederea pregătirii unei redresări verzi, digitale şi reziliente a economiei în România și de a identifica efectele obținute ca urmare a implementării acestui proiect.</w:t>
      </w:r>
    </w:p>
    <w:p w14:paraId="2FC247E5" w14:textId="77777777" w:rsidR="00126FF0" w:rsidRPr="003C0AD0" w:rsidRDefault="00126FF0" w:rsidP="00126FF0">
      <w:pPr>
        <w:spacing w:after="60"/>
        <w:rPr>
          <w:sz w:val="20"/>
          <w:lang w:val="ro-RO"/>
        </w:rPr>
      </w:pPr>
      <w:r w:rsidRPr="003C0AD0">
        <w:rPr>
          <w:sz w:val="20"/>
          <w:lang w:val="ro-RO"/>
        </w:rPr>
        <w:t>Obiectivul proiectului este în concordanță cu obiectivele Programului Operațional Infrastructură Mare 2014-2020, ce are în vedere dezvoltarea infrastructurii naționale de infrastructură și creșterea eficienței celei existente prin investiții targetate în rețeaua de transport și distribuție și prin investiții în capacități de producție, fie existente sau noi. Mai mult decât atât, proiectul contribuie la Axa</w:t>
      </w:r>
      <w:r w:rsidRPr="003C0AD0">
        <w:rPr>
          <w:color w:val="00B0F0"/>
          <w:sz w:val="20"/>
          <w:lang w:val="ro-RO"/>
        </w:rPr>
        <w:t xml:space="preserve"> </w:t>
      </w:r>
      <w:r w:rsidRPr="003C0AD0">
        <w:rPr>
          <w:sz w:val="20"/>
          <w:lang w:val="ro-RO"/>
        </w:rPr>
        <w:t>Prioritară 10 REACT-EU, Protejarea sănătăţii populaţiei în contextul crizei sanitare cauzate de COVID-19, creşterea eficienţei energetice şi utilizarea surselor regenerabile de energie, cu finanţare din REACT-EU, componenta 1, REACT-EU Apel de proiecte pentru sprijinirea investiţiilor în cogenerare de înaltă eficienţă.</w:t>
      </w:r>
    </w:p>
    <w:p w14:paraId="4B4CF415" w14:textId="77777777" w:rsidR="00126FF0" w:rsidRPr="003C0AD0" w:rsidRDefault="00126FF0" w:rsidP="00126FF0">
      <w:pPr>
        <w:spacing w:after="60"/>
        <w:rPr>
          <w:sz w:val="20"/>
          <w:lang w:val="ro-RO"/>
        </w:rPr>
      </w:pPr>
      <w:r w:rsidRPr="003C0AD0">
        <w:rPr>
          <w:sz w:val="20"/>
          <w:lang w:val="ro-RO"/>
        </w:rPr>
        <w:t xml:space="preserve">Prin implementarea proiectului s-a urmărit cresterea eficientei energetice la nivelul activitatii fabricii de productie furaje Pajo Agriculture din loc. Băbeni jud. Vâlcea, respectiv creşterea economiilor în consumul de energie primară si implicit reducerea emisiilor de gaze cu efect de sera, prin instalarea unei noi capacităţi de cogenerare de înaltă eficienţă. Prin urmare am considerat că acest proiect este unul relevant pentru domeniul ales prin ceea ce și-a propus.  </w:t>
      </w:r>
    </w:p>
    <w:p w14:paraId="623CA5F0" w14:textId="77777777" w:rsidR="00126FF0" w:rsidRPr="003C0AD0" w:rsidRDefault="00126FF0" w:rsidP="00126FF0">
      <w:pPr>
        <w:spacing w:after="60"/>
        <w:rPr>
          <w:sz w:val="20"/>
          <w:lang w:val="ro-RO"/>
        </w:rPr>
      </w:pPr>
      <w:r w:rsidRPr="003C0AD0">
        <w:rPr>
          <w:sz w:val="20"/>
          <w:lang w:val="ro-RO"/>
        </w:rPr>
        <w:t xml:space="preserve">Pentru realizarea acestui SdC s-au folosit următoarele metode: </w:t>
      </w:r>
    </w:p>
    <w:p w14:paraId="4BB6DFFF" w14:textId="77777777" w:rsidR="00126FF0" w:rsidRPr="003C0AD0" w:rsidRDefault="00126FF0" w:rsidP="00126FF0">
      <w:pPr>
        <w:pStyle w:val="ListParagraph"/>
        <w:numPr>
          <w:ilvl w:val="0"/>
          <w:numId w:val="69"/>
        </w:numPr>
        <w:spacing w:after="60"/>
        <w:rPr>
          <w:sz w:val="20"/>
          <w:lang w:val="ro-RO"/>
        </w:rPr>
      </w:pPr>
      <w:r w:rsidRPr="003C0AD0">
        <w:rPr>
          <w:sz w:val="20"/>
          <w:lang w:val="ro-RO"/>
        </w:rPr>
        <w:t>cercetarea documentară (cerere de finanțare, raport final);</w:t>
      </w:r>
    </w:p>
    <w:p w14:paraId="41BC247C" w14:textId="77777777" w:rsidR="00126FF0" w:rsidRPr="003C0AD0" w:rsidRDefault="00126FF0" w:rsidP="00126FF0">
      <w:pPr>
        <w:pStyle w:val="ListParagraph"/>
        <w:numPr>
          <w:ilvl w:val="0"/>
          <w:numId w:val="69"/>
        </w:numPr>
        <w:spacing w:after="60"/>
        <w:rPr>
          <w:sz w:val="20"/>
          <w:lang w:val="ro-RO"/>
        </w:rPr>
      </w:pPr>
      <w:r w:rsidRPr="003C0AD0">
        <w:rPr>
          <w:sz w:val="20"/>
          <w:lang w:val="ro-RO"/>
        </w:rPr>
        <w:t>interviu și discuții cu reprezentanții PAJO;</w:t>
      </w:r>
    </w:p>
    <w:p w14:paraId="69D083A2" w14:textId="77777777" w:rsidR="00126FF0" w:rsidRPr="003C0AD0" w:rsidRDefault="00126FF0" w:rsidP="00126FF0">
      <w:pPr>
        <w:pStyle w:val="ListParagraph"/>
        <w:numPr>
          <w:ilvl w:val="0"/>
          <w:numId w:val="69"/>
        </w:numPr>
        <w:spacing w:after="60"/>
        <w:rPr>
          <w:sz w:val="20"/>
          <w:lang w:val="ro-RO"/>
        </w:rPr>
      </w:pPr>
      <w:r w:rsidRPr="003C0AD0">
        <w:rPr>
          <w:sz w:val="20"/>
          <w:lang w:val="ro-RO"/>
        </w:rPr>
        <w:t>atelierul de lucru cu reprezentanți ai angajatorilor care au beneficiat de sprijin</w:t>
      </w:r>
    </w:p>
    <w:p w14:paraId="7F56CED7" w14:textId="77777777" w:rsidR="00126FF0" w:rsidRPr="003C0AD0" w:rsidRDefault="00126FF0" w:rsidP="00126FF0">
      <w:pPr>
        <w:spacing w:after="60"/>
        <w:rPr>
          <w:sz w:val="20"/>
          <w:lang w:val="ro-RO"/>
        </w:rPr>
      </w:pPr>
    </w:p>
    <w:p w14:paraId="404A0B03" w14:textId="77777777"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C1773">
        <w:rPr>
          <w:rFonts w:cstheme="minorHAnsi"/>
          <w:b/>
          <w:color w:val="00467F"/>
          <w:lang w:val="ro-RO"/>
        </w:rPr>
        <w:lastRenderedPageBreak/>
        <w:t xml:space="preserve">2     </w:t>
      </w:r>
      <w:r w:rsidRPr="006C1773">
        <w:rPr>
          <w:rFonts w:eastAsiaTheme="minorHAnsi" w:cstheme="minorHAnsi"/>
          <w:b/>
          <w:color w:val="00467F"/>
          <w:lang w:val="ro-RO" w:eastAsia="en-US"/>
        </w:rPr>
        <w:t>Prezentarea sintetică a beneficiarului și partenerilor</w:t>
      </w:r>
    </w:p>
    <w:p w14:paraId="73954422" w14:textId="77777777" w:rsidR="00126FF0" w:rsidRPr="003C0AD0" w:rsidRDefault="00126FF0" w:rsidP="00126FF0">
      <w:pPr>
        <w:autoSpaceDE w:val="0"/>
        <w:autoSpaceDN w:val="0"/>
        <w:adjustRightInd w:val="0"/>
        <w:spacing w:after="60"/>
        <w:rPr>
          <w:b/>
          <w:bCs w:val="0"/>
          <w:sz w:val="20"/>
          <w:lang w:val="ro-RO"/>
        </w:rPr>
      </w:pPr>
      <w:r w:rsidRPr="003C0AD0">
        <w:rPr>
          <w:rFonts w:eastAsia="Times New Roman" w:cstheme="minorHAnsi"/>
          <w:b/>
          <w:sz w:val="20"/>
          <w:lang w:val="ro-RO"/>
        </w:rPr>
        <w:t>Beneficiarul</w:t>
      </w:r>
      <w:r w:rsidRPr="003C0AD0">
        <w:rPr>
          <w:rFonts w:eastAsia="Times New Roman" w:cstheme="minorHAnsi"/>
          <w:sz w:val="20"/>
          <w:lang w:val="ro-RO"/>
        </w:rPr>
        <w:t>:</w:t>
      </w:r>
      <w:r w:rsidRPr="003C0AD0">
        <w:rPr>
          <w:sz w:val="20"/>
          <w:lang w:val="ro-RO"/>
        </w:rPr>
        <w:t xml:space="preserve"> </w:t>
      </w:r>
      <w:r w:rsidRPr="003C0AD0">
        <w:rPr>
          <w:b/>
          <w:sz w:val="20"/>
          <w:lang w:val="ro-RO"/>
        </w:rPr>
        <w:t>Pajo Agriculture SRL</w:t>
      </w:r>
    </w:p>
    <w:p w14:paraId="4063C895" w14:textId="77777777" w:rsidR="00126FF0" w:rsidRPr="003C0AD0" w:rsidRDefault="00126FF0" w:rsidP="00126FF0">
      <w:pPr>
        <w:autoSpaceDN w:val="0"/>
        <w:spacing w:before="120"/>
        <w:rPr>
          <w:bCs w:val="0"/>
          <w:sz w:val="20"/>
          <w:szCs w:val="18"/>
          <w:lang w:val="ro-RO"/>
        </w:rPr>
      </w:pPr>
      <w:r w:rsidRPr="003C0AD0">
        <w:rPr>
          <w:sz w:val="20"/>
          <w:szCs w:val="18"/>
          <w:lang w:val="ro-RO"/>
        </w:rPr>
        <w:t xml:space="preserve">Societatea PAJO AGRICULTURE face parte din grupul Carmistin, inființată în 2018 și se ocupa cu fabricarea de furaje pentru animale deținând una din cele mai mari unități de producție din țară. </w:t>
      </w:r>
    </w:p>
    <w:p w14:paraId="4F12DC43" w14:textId="77777777" w:rsidR="00126FF0" w:rsidRPr="003C0AD0" w:rsidRDefault="00126FF0" w:rsidP="00126FF0">
      <w:pPr>
        <w:rPr>
          <w:bCs w:val="0"/>
          <w:sz w:val="20"/>
          <w:szCs w:val="18"/>
          <w:lang w:val="ro-RO"/>
        </w:rPr>
      </w:pPr>
      <w:r w:rsidRPr="003C0AD0">
        <w:rPr>
          <w:sz w:val="20"/>
          <w:szCs w:val="18"/>
          <w:lang w:val="ro-RO"/>
        </w:rPr>
        <w:t>Bazat pe cifra de afaceri și numărul de angajați, societatea poate fi încadrată în categoria întreprinderilor mari, la finalul anului 2022 aceasta înregistrând vânzări în valoare de 88.1 mil EUR și un număr de angajați de 116 persoane, generând un profit de 5%.</w:t>
      </w:r>
    </w:p>
    <w:p w14:paraId="2198D1E8" w14:textId="77777777" w:rsidR="00126FF0" w:rsidRPr="003C0AD0" w:rsidRDefault="00126FF0" w:rsidP="00126FF0">
      <w:pPr>
        <w:pStyle w:val="ListParagraph"/>
        <w:autoSpaceDN w:val="0"/>
        <w:rPr>
          <w:rFonts w:cstheme="minorHAnsi"/>
          <w:bCs w:val="0"/>
          <w:sz w:val="20"/>
          <w:lang w:val="ro-RO"/>
        </w:rPr>
      </w:pPr>
    </w:p>
    <w:p w14:paraId="7EB96368" w14:textId="77777777"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6C1773">
        <w:rPr>
          <w:rFonts w:cstheme="minorHAnsi"/>
          <w:b/>
          <w:color w:val="00467F"/>
          <w:lang w:val="ro-RO"/>
        </w:rPr>
        <w:t xml:space="preserve">3     </w:t>
      </w:r>
      <w:r w:rsidRPr="006C1773">
        <w:rPr>
          <w:rFonts w:eastAsiaTheme="minorHAnsi" w:cstheme="minorHAnsi"/>
          <w:b/>
          <w:color w:val="00467F"/>
          <w:lang w:val="ro-RO" w:eastAsia="en-US"/>
        </w:rPr>
        <w:t xml:space="preserve">Informații despre proiect: </w:t>
      </w:r>
    </w:p>
    <w:tbl>
      <w:tblPr>
        <w:tblStyle w:val="GridTable5Dark-Accent3"/>
        <w:tblW w:w="0" w:type="auto"/>
        <w:tblLayout w:type="fixed"/>
        <w:tblLook w:val="0620" w:firstRow="1" w:lastRow="0" w:firstColumn="0" w:lastColumn="0" w:noHBand="1" w:noVBand="1"/>
      </w:tblPr>
      <w:tblGrid>
        <w:gridCol w:w="2547"/>
        <w:gridCol w:w="6470"/>
      </w:tblGrid>
      <w:tr w:rsidR="00126FF0" w:rsidRPr="003C0AD0" w14:paraId="0F0C1FBE" w14:textId="77777777" w:rsidTr="00FF2A26">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right w:val="none" w:sz="0" w:space="0" w:color="auto"/>
            </w:tcBorders>
            <w:shd w:val="clear" w:color="auto" w:fill="00204F"/>
            <w:hideMark/>
          </w:tcPr>
          <w:p w14:paraId="29277A7A" w14:textId="77777777" w:rsidR="00126FF0" w:rsidRPr="003C0AD0" w:rsidRDefault="00126FF0" w:rsidP="00FF2A26">
            <w:pPr>
              <w:pStyle w:val="NoSpacing"/>
              <w:spacing w:line="276" w:lineRule="auto"/>
              <w:ind w:left="720"/>
              <w:rPr>
                <w:rFonts w:cstheme="minorHAnsi"/>
                <w:kern w:val="3"/>
                <w:sz w:val="20"/>
                <w:szCs w:val="20"/>
                <w:lang w:val="ro-RO"/>
              </w:rPr>
            </w:pPr>
            <w:r w:rsidRPr="003C0AD0">
              <w:rPr>
                <w:rFonts w:cstheme="minorHAnsi"/>
                <w:kern w:val="3"/>
                <w:sz w:val="20"/>
                <w:szCs w:val="20"/>
                <w:lang w:val="ro-RO"/>
              </w:rPr>
              <w:t>Titlu proiect</w:t>
            </w:r>
          </w:p>
        </w:tc>
        <w:tc>
          <w:tcPr>
            <w:tcW w:w="6470" w:type="dxa"/>
            <w:tcBorders>
              <w:top w:val="none" w:sz="0" w:space="0" w:color="auto"/>
              <w:left w:val="none" w:sz="0" w:space="0" w:color="auto"/>
              <w:right w:val="none" w:sz="0" w:space="0" w:color="auto"/>
            </w:tcBorders>
            <w:shd w:val="clear" w:color="auto" w:fill="00204F"/>
          </w:tcPr>
          <w:p w14:paraId="6A927129" w14:textId="77777777" w:rsidR="00126FF0" w:rsidRPr="003C0AD0" w:rsidRDefault="00126FF0" w:rsidP="00FF2A26">
            <w:pPr>
              <w:pStyle w:val="NoSpacing"/>
              <w:spacing w:line="276" w:lineRule="auto"/>
              <w:jc w:val="both"/>
              <w:rPr>
                <w:rFonts w:cstheme="minorHAnsi"/>
                <w:kern w:val="3"/>
                <w:sz w:val="20"/>
                <w:szCs w:val="20"/>
                <w:lang w:val="ro-RO"/>
              </w:rPr>
            </w:pPr>
            <w:r w:rsidRPr="003C0AD0">
              <w:rPr>
                <w:rFonts w:cstheme="minorHAnsi"/>
                <w:sz w:val="20"/>
                <w:szCs w:val="20"/>
                <w:lang w:val="ro-RO"/>
              </w:rPr>
              <w:t>Modernizare RED și creștere capacitate de distribuție stație de transformare 110/20 kV Caracal Vest, pentru evacuarea energiei electrice produse de CEF-uri – SMIS 130190</w:t>
            </w:r>
          </w:p>
        </w:tc>
      </w:tr>
      <w:tr w:rsidR="00126FF0" w:rsidRPr="003C0AD0" w14:paraId="771FFC68" w14:textId="77777777" w:rsidTr="00FF2A26">
        <w:tc>
          <w:tcPr>
            <w:tcW w:w="2547" w:type="dxa"/>
            <w:hideMark/>
          </w:tcPr>
          <w:p w14:paraId="5F2A7A70"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Beneficiar/ Parteneri:</w:t>
            </w:r>
          </w:p>
        </w:tc>
        <w:tc>
          <w:tcPr>
            <w:tcW w:w="6470" w:type="dxa"/>
          </w:tcPr>
          <w:p w14:paraId="7BA80049" w14:textId="77777777" w:rsidR="00126FF0" w:rsidRPr="003C0AD0" w:rsidRDefault="00126FF0" w:rsidP="00FF2A26">
            <w:pPr>
              <w:pStyle w:val="NoSpacing"/>
              <w:spacing w:line="276" w:lineRule="auto"/>
              <w:rPr>
                <w:rFonts w:cstheme="minorHAnsi"/>
                <w:kern w:val="3"/>
                <w:sz w:val="20"/>
                <w:szCs w:val="20"/>
                <w:lang w:val="ro-RO"/>
              </w:rPr>
            </w:pPr>
            <w:r w:rsidRPr="003C0AD0">
              <w:rPr>
                <w:sz w:val="20"/>
                <w:szCs w:val="20"/>
                <w:lang w:val="ro-RO"/>
              </w:rPr>
              <w:t>PAJO AGRICULTURE SRL</w:t>
            </w:r>
          </w:p>
        </w:tc>
      </w:tr>
      <w:tr w:rsidR="00126FF0" w:rsidRPr="003C0AD0" w14:paraId="2322A09C" w14:textId="77777777" w:rsidTr="00FF2A26">
        <w:tc>
          <w:tcPr>
            <w:tcW w:w="2547" w:type="dxa"/>
            <w:shd w:val="clear" w:color="auto" w:fill="FFFFFF" w:themeFill="background1"/>
            <w:hideMark/>
          </w:tcPr>
          <w:p w14:paraId="212326C8"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 xml:space="preserve">Buget: </w:t>
            </w:r>
          </w:p>
        </w:tc>
        <w:tc>
          <w:tcPr>
            <w:tcW w:w="6470" w:type="dxa"/>
            <w:shd w:val="clear" w:color="auto" w:fill="FFFFFF" w:themeFill="background1"/>
          </w:tcPr>
          <w:p w14:paraId="5C938A04" w14:textId="77777777" w:rsidR="00126FF0" w:rsidRPr="003C0AD0" w:rsidRDefault="00126FF0" w:rsidP="00FF2A26">
            <w:pPr>
              <w:pStyle w:val="NoSpacing"/>
              <w:spacing w:line="276" w:lineRule="auto"/>
              <w:rPr>
                <w:rFonts w:cstheme="minorHAnsi"/>
                <w:kern w:val="3"/>
                <w:sz w:val="20"/>
                <w:szCs w:val="20"/>
                <w:lang w:val="ro-RO"/>
              </w:rPr>
            </w:pPr>
            <w:r w:rsidRPr="003C0AD0">
              <w:rPr>
                <w:sz w:val="20"/>
                <w:szCs w:val="20"/>
                <w:lang w:val="ro-RO"/>
              </w:rPr>
              <w:t>9.437.187,40 (eligibil 4.619.180,45)</w:t>
            </w:r>
          </w:p>
        </w:tc>
      </w:tr>
      <w:tr w:rsidR="00126FF0" w:rsidRPr="003C0AD0" w14:paraId="0D510CB0" w14:textId="77777777" w:rsidTr="00FF2A26">
        <w:tc>
          <w:tcPr>
            <w:tcW w:w="2547" w:type="dxa"/>
            <w:hideMark/>
          </w:tcPr>
          <w:p w14:paraId="02783C6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Durata de implementare</w:t>
            </w:r>
          </w:p>
        </w:tc>
        <w:tc>
          <w:tcPr>
            <w:tcW w:w="6470" w:type="dxa"/>
          </w:tcPr>
          <w:p w14:paraId="59B19940" w14:textId="77777777" w:rsidR="00126FF0" w:rsidRPr="003C0AD0" w:rsidRDefault="00126FF0" w:rsidP="00FF2A26">
            <w:pPr>
              <w:pStyle w:val="NoSpacing"/>
              <w:spacing w:line="276" w:lineRule="auto"/>
              <w:rPr>
                <w:rFonts w:cstheme="minorHAnsi"/>
                <w:kern w:val="3"/>
                <w:sz w:val="20"/>
                <w:szCs w:val="20"/>
                <w:lang w:val="ro-RO"/>
              </w:rPr>
            </w:pPr>
            <w:r w:rsidRPr="003C0AD0">
              <w:rPr>
                <w:sz w:val="20"/>
                <w:szCs w:val="20"/>
                <w:lang w:val="ro-RO"/>
              </w:rPr>
              <w:t>38  de luni , proiect derulat în perioada 1.10.2020 – 31.12.2023</w:t>
            </w:r>
          </w:p>
        </w:tc>
      </w:tr>
      <w:tr w:rsidR="00126FF0" w:rsidRPr="003C0AD0" w14:paraId="5F25E053" w14:textId="77777777" w:rsidTr="00FF2A26">
        <w:tc>
          <w:tcPr>
            <w:tcW w:w="2547" w:type="dxa"/>
            <w:shd w:val="clear" w:color="auto" w:fill="FFFFFF" w:themeFill="background1"/>
            <w:hideMark/>
          </w:tcPr>
          <w:p w14:paraId="79607DA5" w14:textId="77777777" w:rsidR="00126FF0" w:rsidRPr="003C0AD0" w:rsidRDefault="00126FF0" w:rsidP="00FF2A26">
            <w:pPr>
              <w:pStyle w:val="NoSpacing"/>
              <w:spacing w:line="276" w:lineRule="auto"/>
              <w:rPr>
                <w:rFonts w:cstheme="minorHAnsi"/>
                <w:kern w:val="3"/>
                <w:sz w:val="20"/>
                <w:szCs w:val="20"/>
                <w:lang w:val="ro-RO"/>
              </w:rPr>
            </w:pPr>
            <w:r w:rsidRPr="003C0AD0">
              <w:rPr>
                <w:rFonts w:cstheme="minorHAnsi"/>
                <w:kern w:val="3"/>
                <w:sz w:val="20"/>
                <w:szCs w:val="20"/>
                <w:lang w:val="ro-RO"/>
              </w:rPr>
              <w:t>Arie de acoperire (regiunea/ localitatea):</w:t>
            </w:r>
          </w:p>
        </w:tc>
        <w:tc>
          <w:tcPr>
            <w:tcW w:w="6470" w:type="dxa"/>
            <w:shd w:val="clear" w:color="auto" w:fill="FFFFFF" w:themeFill="background1"/>
          </w:tcPr>
          <w:p w14:paraId="05C12E9D" w14:textId="77777777" w:rsidR="00126FF0" w:rsidRPr="003C0AD0" w:rsidRDefault="00126FF0" w:rsidP="00FF2A26">
            <w:pPr>
              <w:pStyle w:val="NoSpacing"/>
              <w:spacing w:line="276" w:lineRule="auto"/>
              <w:rPr>
                <w:rFonts w:cstheme="minorHAnsi"/>
                <w:kern w:val="3"/>
                <w:sz w:val="20"/>
                <w:szCs w:val="20"/>
                <w:lang w:val="ro-RO"/>
              </w:rPr>
            </w:pPr>
            <w:r w:rsidRPr="003C0AD0">
              <w:rPr>
                <w:sz w:val="20"/>
                <w:szCs w:val="20"/>
                <w:lang w:val="ro-RO"/>
              </w:rPr>
              <w:t>Sud-Vest Oltenia, jud Vâlcea, loc. Băbeni</w:t>
            </w:r>
          </w:p>
        </w:tc>
      </w:tr>
    </w:tbl>
    <w:p w14:paraId="4B1BBF32" w14:textId="77777777" w:rsidR="00126FF0" w:rsidRPr="003C0AD0" w:rsidRDefault="00126FF0" w:rsidP="00126FF0">
      <w:pPr>
        <w:spacing w:before="120"/>
        <w:rPr>
          <w:rFonts w:eastAsiaTheme="minorHAnsi" w:cstheme="minorHAnsi"/>
          <w:b/>
          <w:i/>
          <w:iCs/>
          <w:color w:val="BFBFBF" w:themeColor="background2"/>
          <w:sz w:val="20"/>
          <w:lang w:val="ro-RO" w:eastAsia="en-US"/>
        </w:rPr>
      </w:pPr>
    </w:p>
    <w:p w14:paraId="0282C25A"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Context și justificare nevoi</w:t>
      </w:r>
    </w:p>
    <w:p w14:paraId="6D669A5C" w14:textId="77777777" w:rsidR="00126FF0" w:rsidRPr="003C0AD0" w:rsidRDefault="00126FF0" w:rsidP="00126FF0">
      <w:pPr>
        <w:spacing w:before="120"/>
        <w:rPr>
          <w:rFonts w:eastAsiaTheme="minorHAnsi" w:cstheme="minorHAnsi"/>
          <w:bCs w:val="0"/>
          <w:sz w:val="20"/>
          <w:lang w:val="ro-RO" w:eastAsia="en-US"/>
        </w:rPr>
      </w:pPr>
      <w:r w:rsidRPr="003C0AD0">
        <w:rPr>
          <w:rFonts w:eastAsiaTheme="minorHAnsi" w:cstheme="minorHAnsi"/>
          <w:sz w:val="20"/>
          <w:lang w:val="ro-RO" w:eastAsia="en-US"/>
        </w:rPr>
        <w:t xml:space="preserve">Proiectul propus are loc in contextul promovarii investitiilor în sectorul de energie curata si eficienta energetica în vederea asigurarii contributiei la obiectivele Strategiei Europa 2020 (20/20/20) privind consumul final de energie provenita din resurse regenerabile si cresterea eficientei energetice,respectiv: consumul de energie în industrie, si implicit contributia la Pachetul privind cadrul 2030 in domeniul Energiei si Schimbarilor Climatice. </w:t>
      </w:r>
    </w:p>
    <w:p w14:paraId="143CA6F3" w14:textId="77777777" w:rsidR="00126FF0" w:rsidRPr="003C0AD0" w:rsidRDefault="00126FF0" w:rsidP="00126FF0">
      <w:pPr>
        <w:spacing w:before="120"/>
        <w:rPr>
          <w:rFonts w:eastAsiaTheme="minorHAnsi" w:cstheme="minorHAnsi"/>
          <w:bCs w:val="0"/>
          <w:sz w:val="20"/>
          <w:lang w:val="ro-RO" w:eastAsia="en-US"/>
        </w:rPr>
      </w:pPr>
      <w:r w:rsidRPr="003C0AD0">
        <w:rPr>
          <w:rFonts w:eastAsiaTheme="minorHAnsi" w:cstheme="minorHAnsi"/>
          <w:sz w:val="20"/>
          <w:lang w:val="ro-RO" w:eastAsia="en-US"/>
        </w:rPr>
        <w:t>In ceea ce priveste contextul intern al companiei, aceasta realizeaza audituri energetice periodice in conformitate cu legislatia in vigoare, in urma carora implementeaza o serie de masuri de eficientizare energetica. Obiectul prezentului proiect il reprezinta instalarea unei centrale de cogenerare de 0,4 MW, cu impact in eficientizarea energetica la nivelul companiei Pajo Agriculture SRL.  Aceasta face parte dintr-un proiect mai amplu de investiții realizat de Pajo cu finanțare mixtă (atât prin fonduri nerambursabile, cât și integral prin investiție proprie) are urmărește reducerea dependenței de rețeaua națională pentru a putea proteja procesele de funcționare ale companiei de oscilațiile prețului la energie, care s-a transmite implicit pe lanțul de distribuție până la consumatorul final.</w:t>
      </w:r>
    </w:p>
    <w:p w14:paraId="75DD757E" w14:textId="77777777" w:rsidR="00126FF0" w:rsidRPr="003C0AD0" w:rsidRDefault="00126FF0" w:rsidP="00126FF0">
      <w:pPr>
        <w:spacing w:before="120"/>
        <w:rPr>
          <w:rFonts w:eastAsiaTheme="minorHAnsi" w:cstheme="minorHAnsi"/>
          <w:bCs w:val="0"/>
          <w:sz w:val="20"/>
          <w:lang w:val="ro-RO" w:eastAsia="en-US"/>
        </w:rPr>
      </w:pPr>
      <w:r w:rsidRPr="003C0AD0">
        <w:rPr>
          <w:rFonts w:eastAsiaTheme="minorHAnsi" w:cstheme="minorHAnsi"/>
          <w:sz w:val="20"/>
          <w:lang w:val="ro-RO" w:eastAsia="en-US"/>
        </w:rPr>
        <w:t>La momentul 2019, societatea inregistra consumuri energetice de 1.089 tep.</w:t>
      </w:r>
    </w:p>
    <w:p w14:paraId="4BF14BF9" w14:textId="77777777" w:rsidR="00126FF0" w:rsidRPr="003C0AD0" w:rsidRDefault="00126FF0" w:rsidP="00126FF0">
      <w:pPr>
        <w:spacing w:before="120"/>
        <w:rPr>
          <w:rFonts w:eastAsiaTheme="minorHAnsi" w:cstheme="minorHAnsi"/>
          <w:sz w:val="20"/>
          <w:lang w:val="ro-RO" w:eastAsia="en-US"/>
        </w:rPr>
      </w:pPr>
      <w:r w:rsidRPr="003C0AD0">
        <w:rPr>
          <w:rFonts w:eastAsiaTheme="minorHAnsi" w:cstheme="minorHAnsi"/>
          <w:sz w:val="20"/>
          <w:lang w:val="ro-RO" w:eastAsia="en-US"/>
        </w:rPr>
        <w:t>În urma unui studiu de prefezabilitate s-a identificat oportunitatea de a introduce o centrală de cogenerare de înaltă eficienţă pentru producerea simultană de energie electrică şi pentru asigurarea parţială a consumului electroenergetic (autoconsum), respectiv pentru producerea aburului necesar proceselor tehnologice din fabrică.</w:t>
      </w:r>
    </w:p>
    <w:p w14:paraId="02FC6A33"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Obiectivul general și obiectivele specifice ale proiectului</w:t>
      </w:r>
    </w:p>
    <w:p w14:paraId="2882D8BB" w14:textId="77777777" w:rsidR="00126FF0" w:rsidRPr="003C0AD0" w:rsidRDefault="00126FF0" w:rsidP="00126FF0">
      <w:pPr>
        <w:spacing w:before="120"/>
        <w:rPr>
          <w:rFonts w:eastAsia="Times New Roman" w:cstheme="minorHAnsi"/>
          <w:b/>
          <w:i/>
          <w:iCs/>
          <w:sz w:val="20"/>
          <w:lang w:val="ro-RO"/>
        </w:rPr>
      </w:pPr>
      <w:r w:rsidRPr="003C0AD0">
        <w:rPr>
          <w:rFonts w:eastAsia="Times New Roman" w:cstheme="minorHAnsi"/>
          <w:b/>
          <w:i/>
          <w:iCs/>
          <w:sz w:val="20"/>
          <w:lang w:val="ro-RO"/>
        </w:rPr>
        <w:t>Obiectivul general</w:t>
      </w:r>
    </w:p>
    <w:p w14:paraId="3EC14C3D" w14:textId="77777777" w:rsidR="00126FF0" w:rsidRPr="003C0AD0" w:rsidRDefault="00126FF0" w:rsidP="00126FF0">
      <w:pPr>
        <w:spacing w:before="120"/>
        <w:rPr>
          <w:sz w:val="20"/>
          <w:lang w:val="ro-RO"/>
        </w:rPr>
      </w:pPr>
      <w:r w:rsidRPr="003C0AD0">
        <w:rPr>
          <w:sz w:val="20"/>
          <w:lang w:val="ro-RO"/>
        </w:rPr>
        <w:t>Obiectivul general al proiectului este cresterea eficientei energetice la nivelul activitatii fabricii de productie furaje Pajo Agriculture din loc. Băbeni jud. Vâlcea, respectiv creşterea economiilor în consumul de energie primară si implicit reducerea emisiilor de gaze cu efect de sera, prin instalarea unei noi capacităţi de cogenerare de înaltă eficienţă.</w:t>
      </w:r>
    </w:p>
    <w:p w14:paraId="18968386" w14:textId="77777777" w:rsidR="00126FF0" w:rsidRPr="003C0AD0" w:rsidRDefault="00126FF0" w:rsidP="00126FF0">
      <w:pPr>
        <w:spacing w:before="120"/>
        <w:rPr>
          <w:rFonts w:eastAsia="Times New Roman" w:cstheme="minorHAnsi"/>
          <w:bCs w:val="0"/>
          <w:sz w:val="20"/>
          <w:lang w:val="ro-RO"/>
        </w:rPr>
      </w:pPr>
      <w:r w:rsidRPr="003C0AD0">
        <w:rPr>
          <w:rFonts w:eastAsia="Times New Roman" w:cstheme="minorHAnsi"/>
          <w:b/>
          <w:i/>
          <w:iCs/>
          <w:sz w:val="20"/>
          <w:lang w:val="ro-RO"/>
        </w:rPr>
        <w:t>Obiectivele specifice</w:t>
      </w:r>
    </w:p>
    <w:p w14:paraId="61406A78" w14:textId="77777777" w:rsidR="00126FF0" w:rsidRPr="003C0AD0" w:rsidRDefault="00126FF0" w:rsidP="00126FF0">
      <w:pPr>
        <w:pStyle w:val="ListParagraph"/>
        <w:numPr>
          <w:ilvl w:val="0"/>
          <w:numId w:val="68"/>
        </w:numPr>
        <w:spacing w:after="160" w:line="259" w:lineRule="auto"/>
        <w:rPr>
          <w:rFonts w:cstheme="minorHAnsi"/>
          <w:sz w:val="20"/>
          <w:lang w:val="ro-RO"/>
        </w:rPr>
      </w:pPr>
      <w:r w:rsidRPr="003C0AD0">
        <w:rPr>
          <w:rFonts w:eastAsia="Times New Roman" w:cstheme="minorHAnsi"/>
          <w:b/>
          <w:sz w:val="20"/>
          <w:lang w:val="ro-RO"/>
        </w:rPr>
        <w:t>OS1:</w:t>
      </w:r>
      <w:r w:rsidRPr="003C0AD0">
        <w:rPr>
          <w:rFonts w:eastAsia="Times New Roman" w:cstheme="minorHAnsi"/>
          <w:sz w:val="20"/>
          <w:lang w:val="ro-RO"/>
        </w:rPr>
        <w:t xml:space="preserve"> </w:t>
      </w:r>
      <w:r w:rsidRPr="003C0AD0">
        <w:rPr>
          <w:rFonts w:cstheme="minorHAnsi"/>
          <w:sz w:val="20"/>
          <w:lang w:val="ro-RO"/>
        </w:rPr>
        <w:t>Obţinerea unei economii anuale de energie primară obţinute prin cogenerare de înaltă eficienţă de 12,83%;</w:t>
      </w:r>
    </w:p>
    <w:p w14:paraId="7F415FAC" w14:textId="77777777" w:rsidR="00126FF0" w:rsidRPr="003C0AD0" w:rsidRDefault="00126FF0" w:rsidP="00126FF0">
      <w:pPr>
        <w:pStyle w:val="ListParagraph"/>
        <w:numPr>
          <w:ilvl w:val="0"/>
          <w:numId w:val="68"/>
        </w:numPr>
        <w:spacing w:before="120"/>
        <w:rPr>
          <w:rFonts w:cstheme="minorHAnsi"/>
          <w:bCs w:val="0"/>
          <w:sz w:val="20"/>
          <w:lang w:val="ro-RO"/>
        </w:rPr>
      </w:pPr>
      <w:r w:rsidRPr="003C0AD0">
        <w:rPr>
          <w:rFonts w:eastAsia="Times New Roman" w:cstheme="minorHAnsi"/>
          <w:b/>
          <w:sz w:val="20"/>
          <w:lang w:val="ro-RO"/>
        </w:rPr>
        <w:lastRenderedPageBreak/>
        <w:t>OS2</w:t>
      </w:r>
      <w:r w:rsidRPr="003C0AD0">
        <w:rPr>
          <w:rFonts w:eastAsia="Times New Roman" w:cstheme="minorHAnsi"/>
          <w:sz w:val="20"/>
          <w:lang w:val="ro-RO"/>
        </w:rPr>
        <w:t xml:space="preserve">: </w:t>
      </w:r>
      <w:r w:rsidRPr="003C0AD0">
        <w:rPr>
          <w:rFonts w:cstheme="minorHAnsi"/>
          <w:sz w:val="20"/>
          <w:lang w:val="ro-RO"/>
        </w:rPr>
        <w:t>Reducerea emisiilor de C02 cu minim 391,6 tone/an ca urmare a realizării centralei de cogenerare, contribuind la ţinta POIM cu 0,07%;</w:t>
      </w:r>
    </w:p>
    <w:p w14:paraId="0A0040C6" w14:textId="77777777" w:rsidR="00126FF0" w:rsidRPr="003C0AD0" w:rsidRDefault="00126FF0" w:rsidP="00126FF0">
      <w:pPr>
        <w:pStyle w:val="ListParagraph"/>
        <w:numPr>
          <w:ilvl w:val="0"/>
          <w:numId w:val="68"/>
        </w:numPr>
        <w:spacing w:before="120"/>
        <w:rPr>
          <w:rFonts w:cstheme="minorHAnsi"/>
          <w:bCs w:val="0"/>
          <w:sz w:val="20"/>
          <w:lang w:val="ro-RO"/>
        </w:rPr>
      </w:pPr>
      <w:r w:rsidRPr="003C0AD0">
        <w:rPr>
          <w:rFonts w:eastAsia="Times New Roman" w:cstheme="minorHAnsi"/>
          <w:b/>
          <w:sz w:val="20"/>
          <w:lang w:val="ro-RO"/>
        </w:rPr>
        <w:t>OS3</w:t>
      </w:r>
      <w:r w:rsidRPr="003C0AD0">
        <w:rPr>
          <w:rFonts w:eastAsia="Times New Roman" w:cstheme="minorHAnsi"/>
          <w:sz w:val="20"/>
          <w:lang w:val="ro-RO"/>
        </w:rPr>
        <w:t>: Creşterea capacităţii companiei de a realiza o investiţie productivă în scopul reducerii gazelor cu efect de seră.</w:t>
      </w:r>
    </w:p>
    <w:p w14:paraId="46C1A600" w14:textId="77777777" w:rsidR="00126FF0" w:rsidRPr="003C0AD0" w:rsidRDefault="00126FF0" w:rsidP="00126FF0">
      <w:pPr>
        <w:spacing w:before="120"/>
        <w:rPr>
          <w:rFonts w:cstheme="minorHAnsi"/>
          <w:bCs w:val="0"/>
          <w:lang w:val="ro-RO"/>
        </w:rPr>
      </w:pPr>
      <w:r w:rsidRPr="003C0AD0">
        <w:rPr>
          <w:rFonts w:cstheme="minorHAnsi"/>
          <w:b/>
          <w:i/>
          <w:iCs/>
          <w:lang w:val="ro-RO"/>
        </w:rPr>
        <w:t>Grupul țintă</w:t>
      </w:r>
      <w:r w:rsidRPr="003C0AD0">
        <w:rPr>
          <w:rFonts w:cstheme="minorHAnsi"/>
          <w:lang w:val="ro-RO"/>
        </w:rPr>
        <w:t xml:space="preserve"> </w:t>
      </w:r>
    </w:p>
    <w:p w14:paraId="0E0A1F13"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Pajo Agriculture SRL</w:t>
      </w:r>
      <w:r w:rsidRPr="003C0AD0">
        <w:rPr>
          <w:rFonts w:cstheme="minorHAnsi"/>
          <w:sz w:val="20"/>
          <w:lang w:val="ro-RO"/>
        </w:rPr>
        <w:t xml:space="preserve"> va beneficia </w:t>
      </w:r>
      <w:r w:rsidRPr="003C0AD0">
        <w:rPr>
          <w:rFonts w:cstheme="minorHAnsi"/>
          <w:b/>
          <w:sz w:val="20"/>
          <w:lang w:val="ro-RO"/>
        </w:rPr>
        <w:t>in mod direct</w:t>
      </w:r>
      <w:r w:rsidRPr="003C0AD0">
        <w:rPr>
          <w:rFonts w:cstheme="minorHAnsi"/>
          <w:sz w:val="20"/>
          <w:lang w:val="ro-RO"/>
        </w:rPr>
        <w:t>, prin eficientizarea managementului energetic, prin reducerea consumurilor energetice si a emisiilor de CO2 cu 223,7 tone/ an, respectiv a costurilor cu energia cu 66.240 €/an.</w:t>
      </w:r>
    </w:p>
    <w:p w14:paraId="3556E3E9"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Resursele umane din cadrul Pajo Agriculture</w:t>
      </w:r>
      <w:r w:rsidRPr="003C0AD0">
        <w:rPr>
          <w:rFonts w:cstheme="minorHAnsi"/>
          <w:sz w:val="20"/>
          <w:lang w:val="ro-RO"/>
        </w:rPr>
        <w:t xml:space="preserve"> vor beneficia </w:t>
      </w:r>
      <w:r w:rsidRPr="003C0AD0">
        <w:rPr>
          <w:rFonts w:cstheme="minorHAnsi"/>
          <w:b/>
          <w:sz w:val="20"/>
          <w:lang w:val="ro-RO"/>
        </w:rPr>
        <w:t>indirect</w:t>
      </w:r>
      <w:r w:rsidRPr="003C0AD0">
        <w:rPr>
          <w:rFonts w:cstheme="minorHAnsi"/>
          <w:sz w:val="20"/>
          <w:lang w:val="ro-RO"/>
        </w:rPr>
        <w:t xml:space="preserve"> de o imbunatatire a competentelor prin dobândirea unui set de cunostinte specifice necesare exploatarii unor tehnologii inovative de tip BAT.</w:t>
      </w:r>
    </w:p>
    <w:p w14:paraId="61722A79"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Clientii companiei</w:t>
      </w:r>
      <w:r w:rsidRPr="003C0AD0">
        <w:rPr>
          <w:rFonts w:cstheme="minorHAnsi"/>
          <w:sz w:val="20"/>
          <w:lang w:val="ro-RO"/>
        </w:rPr>
        <w:t xml:space="preserve"> vor reprezenta, de asemenea, un segment important de beneficiari, prin faptul ca in urma procesului tehhologic vor rezulta produse mai inovative cu un impact redus asupra mediului.</w:t>
      </w:r>
    </w:p>
    <w:p w14:paraId="73D45313"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sz w:val="20"/>
          <w:lang w:val="ro-RO"/>
        </w:rPr>
        <w:t xml:space="preserve">Implementarea proiectului va angrena de asemenea </w:t>
      </w:r>
      <w:r w:rsidRPr="003C0AD0">
        <w:rPr>
          <w:rFonts w:cstheme="minorHAnsi"/>
          <w:b/>
          <w:sz w:val="20"/>
          <w:lang w:val="ro-RO"/>
        </w:rPr>
        <w:t>furnizorii de instalatii si servicii de mentenanta</w:t>
      </w:r>
      <w:r w:rsidRPr="003C0AD0">
        <w:rPr>
          <w:rFonts w:cstheme="minorHAnsi"/>
          <w:sz w:val="20"/>
          <w:lang w:val="ro-RO"/>
        </w:rPr>
        <w:t>, pentru a asigura operarea investitiei, acestia reprezentand o alta categorie de beneficiari prin cresterea cifrei lor de afaceri.</w:t>
      </w:r>
    </w:p>
    <w:p w14:paraId="3383E80E"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Mediul de afaceri local</w:t>
      </w:r>
      <w:r w:rsidRPr="003C0AD0">
        <w:rPr>
          <w:rFonts w:cstheme="minorHAnsi"/>
          <w:sz w:val="20"/>
          <w:lang w:val="ro-RO"/>
        </w:rPr>
        <w:t xml:space="preserve"> va fi un beneficiar </w:t>
      </w:r>
      <w:r w:rsidRPr="003C0AD0">
        <w:rPr>
          <w:rFonts w:cstheme="minorHAnsi"/>
          <w:b/>
          <w:sz w:val="20"/>
          <w:lang w:val="ro-RO"/>
        </w:rPr>
        <w:t>indirect</w:t>
      </w:r>
      <w:r w:rsidRPr="003C0AD0">
        <w:rPr>
          <w:rFonts w:cstheme="minorHAnsi"/>
          <w:sz w:val="20"/>
          <w:lang w:val="ro-RO"/>
        </w:rPr>
        <w:t xml:space="preserve"> al proiectului, datorita cresterii competitivitatii societatii solicitante pe piata locala, si a exemplului de bune practici pe care il reprezinta.</w:t>
      </w:r>
    </w:p>
    <w:p w14:paraId="666A2724"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Intreaga comunitate locala</w:t>
      </w:r>
      <w:r w:rsidRPr="003C0AD0">
        <w:rPr>
          <w:rFonts w:cstheme="minorHAnsi"/>
          <w:sz w:val="20"/>
          <w:lang w:val="ro-RO"/>
        </w:rPr>
        <w:t xml:space="preserve"> care va beneficia </w:t>
      </w:r>
      <w:r w:rsidRPr="003C0AD0">
        <w:rPr>
          <w:rFonts w:cstheme="minorHAnsi"/>
          <w:b/>
          <w:sz w:val="20"/>
          <w:lang w:val="ro-RO"/>
        </w:rPr>
        <w:t>indirect</w:t>
      </w:r>
      <w:r w:rsidRPr="003C0AD0">
        <w:rPr>
          <w:rFonts w:cstheme="minorHAnsi"/>
          <w:sz w:val="20"/>
          <w:lang w:val="ro-RO"/>
        </w:rPr>
        <w:t xml:space="preserve"> de scaderea emisiilor de CO2 in atmosfera a consumatorului industrial</w:t>
      </w:r>
    </w:p>
    <w:p w14:paraId="116C89EA" w14:textId="77777777" w:rsidR="00126FF0" w:rsidRPr="003C0AD0" w:rsidRDefault="00126FF0" w:rsidP="00126FF0">
      <w:pPr>
        <w:pStyle w:val="ListParagraph"/>
        <w:numPr>
          <w:ilvl w:val="0"/>
          <w:numId w:val="115"/>
        </w:numPr>
        <w:spacing w:before="120"/>
        <w:rPr>
          <w:rFonts w:cstheme="minorHAnsi"/>
          <w:bCs w:val="0"/>
          <w:sz w:val="20"/>
          <w:lang w:val="ro-RO"/>
        </w:rPr>
      </w:pPr>
      <w:r w:rsidRPr="003C0AD0">
        <w:rPr>
          <w:rFonts w:cstheme="minorHAnsi"/>
          <w:b/>
          <w:sz w:val="20"/>
          <w:lang w:val="ro-RO"/>
        </w:rPr>
        <w:t>Mediul inconjurator</w:t>
      </w:r>
      <w:r w:rsidRPr="003C0AD0">
        <w:rPr>
          <w:rFonts w:cstheme="minorHAnsi"/>
          <w:sz w:val="20"/>
          <w:lang w:val="ro-RO"/>
        </w:rPr>
        <w:t>, prin beneficiile pe care investitia in cogenerare le genereaza.</w:t>
      </w:r>
    </w:p>
    <w:p w14:paraId="0BF396D3" w14:textId="77777777" w:rsidR="00126FF0" w:rsidRPr="003C0AD0" w:rsidRDefault="00126FF0" w:rsidP="00126FF0">
      <w:pPr>
        <w:autoSpaceDN w:val="0"/>
        <w:rPr>
          <w:rFonts w:cstheme="minorHAnsi"/>
          <w:color w:val="000000" w:themeColor="text1"/>
          <w:sz w:val="20"/>
          <w:lang w:val="ro-RO"/>
        </w:rPr>
      </w:pPr>
    </w:p>
    <w:p w14:paraId="1AEDD4B4" w14:textId="77777777"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jc w:val="left"/>
        <w:rPr>
          <w:rFonts w:eastAsiaTheme="minorHAnsi" w:cstheme="minorHAnsi"/>
          <w:b/>
          <w:color w:val="00467F"/>
          <w:lang w:val="ro-RO" w:eastAsia="en-US"/>
        </w:rPr>
      </w:pPr>
      <w:r w:rsidRPr="006C1773">
        <w:rPr>
          <w:rFonts w:cstheme="minorHAnsi"/>
          <w:b/>
          <w:color w:val="00467F"/>
          <w:lang w:val="ro-RO"/>
        </w:rPr>
        <w:t xml:space="preserve">4     </w:t>
      </w:r>
      <w:r w:rsidRPr="006C1773">
        <w:rPr>
          <w:rFonts w:eastAsiaTheme="minorHAnsi" w:cstheme="minorHAnsi"/>
          <w:b/>
          <w:color w:val="00467F"/>
          <w:lang w:val="ro-RO" w:eastAsia="en-US"/>
        </w:rPr>
        <w:t xml:space="preserve">Aspecte privind procesul de implementare: </w:t>
      </w:r>
    </w:p>
    <w:p w14:paraId="3105ABC6" w14:textId="77777777" w:rsidR="00126FF0" w:rsidRPr="003C0AD0" w:rsidRDefault="00126FF0" w:rsidP="00126FF0">
      <w:pPr>
        <w:spacing w:before="120"/>
        <w:jc w:val="left"/>
        <w:rPr>
          <w:rFonts w:eastAsiaTheme="minorHAnsi" w:cstheme="minorHAnsi"/>
          <w:b/>
          <w:color w:val="0072AE"/>
          <w:sz w:val="20"/>
          <w:lang w:val="ro-RO" w:eastAsia="en-US"/>
        </w:rPr>
      </w:pPr>
      <w:r w:rsidRPr="003C0AD0">
        <w:rPr>
          <w:rFonts w:eastAsiaTheme="minorHAnsi" w:cstheme="minorHAnsi"/>
          <w:b/>
          <w:color w:val="0072AE"/>
          <w:sz w:val="20"/>
          <w:lang w:val="ro-RO" w:eastAsia="en-US"/>
        </w:rPr>
        <w:t>Activități și rezultate planificate</w:t>
      </w:r>
    </w:p>
    <w:tbl>
      <w:tblPr>
        <w:tblStyle w:val="GridTable5Dark-Accent3"/>
        <w:tblW w:w="9085" w:type="dxa"/>
        <w:tblLayout w:type="fixed"/>
        <w:tblLook w:val="0620" w:firstRow="1" w:lastRow="0" w:firstColumn="0" w:lastColumn="0" w:noHBand="1" w:noVBand="1"/>
      </w:tblPr>
      <w:tblGrid>
        <w:gridCol w:w="4765"/>
        <w:gridCol w:w="4320"/>
      </w:tblGrid>
      <w:tr w:rsidR="00126FF0" w:rsidRPr="003C0AD0" w14:paraId="0C2BD227" w14:textId="77777777" w:rsidTr="00FF2A26">
        <w:trPr>
          <w:cnfStyle w:val="100000000000" w:firstRow="1" w:lastRow="0" w:firstColumn="0" w:lastColumn="0" w:oddVBand="0" w:evenVBand="0" w:oddHBand="0" w:evenHBand="0" w:firstRowFirstColumn="0" w:firstRowLastColumn="0" w:lastRowFirstColumn="0" w:lastRowLastColumn="0"/>
          <w:trHeight w:val="301"/>
        </w:trPr>
        <w:tc>
          <w:tcPr>
            <w:tcW w:w="4765" w:type="dxa"/>
            <w:tcBorders>
              <w:top w:val="none" w:sz="0" w:space="0" w:color="auto"/>
              <w:left w:val="none" w:sz="0" w:space="0" w:color="auto"/>
              <w:right w:val="none" w:sz="0" w:space="0" w:color="auto"/>
            </w:tcBorders>
            <w:shd w:val="clear" w:color="auto" w:fill="00204F"/>
          </w:tcPr>
          <w:p w14:paraId="419B8F1D" w14:textId="77777777" w:rsidR="00126FF0" w:rsidRPr="003C0AD0" w:rsidRDefault="00126FF0" w:rsidP="00FF2A26">
            <w:pPr>
              <w:pStyle w:val="TableParagraph"/>
              <w:jc w:val="center"/>
              <w:rPr>
                <w:rFonts w:asciiTheme="minorHAnsi" w:hAnsiTheme="minorHAnsi" w:cstheme="minorHAnsi"/>
                <w:sz w:val="18"/>
                <w:szCs w:val="18"/>
              </w:rPr>
            </w:pPr>
            <w:r w:rsidRPr="003C0AD0">
              <w:rPr>
                <w:rFonts w:asciiTheme="minorHAnsi" w:hAnsiTheme="minorHAnsi" w:cstheme="minorHAnsi"/>
                <w:spacing w:val="-2"/>
                <w:sz w:val="18"/>
                <w:szCs w:val="18"/>
              </w:rPr>
              <w:t>Activităţi</w:t>
            </w:r>
          </w:p>
        </w:tc>
        <w:tc>
          <w:tcPr>
            <w:tcW w:w="4320" w:type="dxa"/>
            <w:tcBorders>
              <w:top w:val="none" w:sz="0" w:space="0" w:color="auto"/>
              <w:left w:val="none" w:sz="0" w:space="0" w:color="auto"/>
              <w:right w:val="none" w:sz="0" w:space="0" w:color="auto"/>
            </w:tcBorders>
            <w:shd w:val="clear" w:color="auto" w:fill="00204F"/>
          </w:tcPr>
          <w:p w14:paraId="07CE309E" w14:textId="77777777" w:rsidR="00126FF0" w:rsidRPr="003C0AD0" w:rsidRDefault="00126FF0" w:rsidP="00FF2A26">
            <w:pPr>
              <w:pStyle w:val="TableParagraph"/>
              <w:jc w:val="center"/>
              <w:rPr>
                <w:rFonts w:asciiTheme="minorHAnsi" w:hAnsiTheme="minorHAnsi" w:cstheme="minorHAnsi"/>
                <w:sz w:val="18"/>
                <w:szCs w:val="18"/>
              </w:rPr>
            </w:pPr>
            <w:r w:rsidRPr="003C0AD0">
              <w:rPr>
                <w:rFonts w:asciiTheme="minorHAnsi" w:hAnsiTheme="minorHAnsi" w:cstheme="minorHAnsi"/>
                <w:spacing w:val="-2"/>
                <w:sz w:val="18"/>
                <w:szCs w:val="18"/>
              </w:rPr>
              <w:t xml:space="preserve">Rezultate </w:t>
            </w:r>
          </w:p>
        </w:tc>
      </w:tr>
      <w:tr w:rsidR="00126FF0" w:rsidRPr="003C0AD0" w14:paraId="269130C0" w14:textId="77777777" w:rsidTr="00FF2A26">
        <w:trPr>
          <w:trHeight w:val="557"/>
        </w:trPr>
        <w:tc>
          <w:tcPr>
            <w:tcW w:w="4765" w:type="dxa"/>
          </w:tcPr>
          <w:p w14:paraId="0829D0DA" w14:textId="77777777" w:rsidR="00126FF0" w:rsidRPr="003C0AD0" w:rsidRDefault="00126FF0" w:rsidP="00FF2A26">
            <w:pPr>
              <w:rPr>
                <w:rFonts w:cstheme="minorHAnsi"/>
                <w:iCs/>
                <w:sz w:val="18"/>
                <w:szCs w:val="18"/>
                <w:lang w:val="ro-RO"/>
              </w:rPr>
            </w:pPr>
            <w:r w:rsidRPr="003C0AD0">
              <w:rPr>
                <w:rFonts w:cstheme="minorHAnsi"/>
                <w:iCs/>
                <w:sz w:val="18"/>
                <w:szCs w:val="18"/>
                <w:lang w:val="ro-RO"/>
              </w:rPr>
              <w:t xml:space="preserve">ACTIVITATI DESFASURATE INAINTE DE SEMNAREA CONTRACTULUI DE FINANTARE 1. Activitati de pregatire si depunere a proiectului spre finantare 1. </w:t>
            </w:r>
          </w:p>
          <w:p w14:paraId="473DF4E4"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 servicii de elaborare a Studiului de Fezabilitate</w:t>
            </w:r>
          </w:p>
          <w:p w14:paraId="2EE8A36C"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Elaborarea documentatiei de finantare si incarcarea in MySmis</w:t>
            </w:r>
          </w:p>
        </w:tc>
        <w:tc>
          <w:tcPr>
            <w:tcW w:w="4320" w:type="dxa"/>
          </w:tcPr>
          <w:p w14:paraId="2DD242D9"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 Studiu de Fezabilitate Elaborat - Finalizat</w:t>
            </w:r>
          </w:p>
          <w:p w14:paraId="765B45C9"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R2 Documentatie incarcata in My SMIS - Finalizat</w:t>
            </w:r>
          </w:p>
        </w:tc>
      </w:tr>
      <w:tr w:rsidR="00126FF0" w:rsidRPr="003C0AD0" w14:paraId="1B8A9272" w14:textId="77777777" w:rsidTr="00FF2A26">
        <w:trPr>
          <w:trHeight w:val="899"/>
        </w:trPr>
        <w:tc>
          <w:tcPr>
            <w:tcW w:w="4765" w:type="dxa"/>
            <w:shd w:val="clear" w:color="auto" w:fill="FFFFFF" w:themeFill="background1"/>
          </w:tcPr>
          <w:p w14:paraId="2B07EBA0" w14:textId="77777777" w:rsidR="00126FF0" w:rsidRPr="003C0AD0" w:rsidRDefault="00126FF0" w:rsidP="00FF2A26">
            <w:pPr>
              <w:rPr>
                <w:rFonts w:cstheme="minorHAnsi"/>
                <w:iCs/>
                <w:sz w:val="18"/>
                <w:szCs w:val="18"/>
                <w:lang w:val="ro-RO"/>
              </w:rPr>
            </w:pPr>
            <w:r w:rsidRPr="003C0AD0">
              <w:rPr>
                <w:rFonts w:cstheme="minorHAnsi"/>
                <w:iCs/>
                <w:sz w:val="18"/>
                <w:szCs w:val="18"/>
                <w:lang w:val="ro-RO"/>
              </w:rPr>
              <w:t xml:space="preserve">II ACTIVITATI DESFASURATE DUPA DEPUNEREA PROIECTLUI DE FINANTARE 1. Obtinere avize, acorduri, autorizatii necesare investitiei </w:t>
            </w:r>
          </w:p>
          <w:p w14:paraId="69E7239A"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Obtinere avize, acorduri, autorizatii necesare investitiei</w:t>
            </w:r>
          </w:p>
          <w:p w14:paraId="634DB9EA"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Achizitia serviciilor de elaborare SF racorduri electrice, respectiv elaborare documentatie SF</w:t>
            </w:r>
          </w:p>
          <w:p w14:paraId="37E22039"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Achizitie servicii de elaborare DTAC</w:t>
            </w:r>
          </w:p>
          <w:p w14:paraId="78FAF8DB"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Elaborare DTAC si obtinere Autorizatie de Construire</w:t>
            </w:r>
          </w:p>
        </w:tc>
        <w:tc>
          <w:tcPr>
            <w:tcW w:w="4320" w:type="dxa"/>
            <w:shd w:val="clear" w:color="auto" w:fill="FFFFFF" w:themeFill="background1"/>
          </w:tcPr>
          <w:p w14:paraId="4F29D4B5"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R3 Avize, acorduri obtinute - Finalizat</w:t>
            </w:r>
          </w:p>
          <w:p w14:paraId="12D1F401"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 xml:space="preserve">R4 SF racorduri electrice elaborate </w:t>
            </w:r>
            <w:r w:rsidRPr="003C0AD0">
              <w:rPr>
                <w:lang w:val="ro-RO"/>
              </w:rPr>
              <w:t>-</w:t>
            </w:r>
            <w:r w:rsidRPr="003C0AD0">
              <w:rPr>
                <w:sz w:val="18"/>
                <w:szCs w:val="18"/>
                <w:lang w:val="ro-RO"/>
              </w:rPr>
              <w:t xml:space="preserve"> Finalizat</w:t>
            </w:r>
          </w:p>
        </w:tc>
      </w:tr>
      <w:tr w:rsidR="00126FF0" w:rsidRPr="003C0AD0" w14:paraId="55789AE5" w14:textId="77777777" w:rsidTr="00FF2A26">
        <w:trPr>
          <w:trHeight w:val="431"/>
        </w:trPr>
        <w:tc>
          <w:tcPr>
            <w:tcW w:w="4765" w:type="dxa"/>
          </w:tcPr>
          <w:p w14:paraId="2E20EF37" w14:textId="77777777" w:rsidR="00126FF0" w:rsidRPr="003C0AD0" w:rsidRDefault="00126FF0" w:rsidP="00FF2A26">
            <w:pPr>
              <w:rPr>
                <w:rFonts w:cstheme="minorHAnsi"/>
                <w:iCs/>
                <w:sz w:val="18"/>
                <w:szCs w:val="18"/>
                <w:lang w:val="ro-RO"/>
              </w:rPr>
            </w:pPr>
            <w:r w:rsidRPr="003C0AD0">
              <w:rPr>
                <w:rFonts w:cstheme="minorHAnsi"/>
                <w:iCs/>
                <w:sz w:val="18"/>
                <w:szCs w:val="18"/>
                <w:lang w:val="ro-RO"/>
              </w:rPr>
              <w:t xml:space="preserve">III REALIZAREA ACTIVITATILOR DE INFORMARE SI PUBLICITATE </w:t>
            </w:r>
          </w:p>
          <w:p w14:paraId="4085D59D"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Achizitie serviciilor de informare si publicitate</w:t>
            </w:r>
          </w:p>
          <w:p w14:paraId="6960D08F"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 xml:space="preserve">Publicarea anuntului de presa privind demararea proiectului </w:t>
            </w:r>
          </w:p>
          <w:p w14:paraId="422DE6B3"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Realizare autocolante si panou temporar</w:t>
            </w:r>
          </w:p>
          <w:p w14:paraId="75F83851"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Amplasare placa permanenta si publicare anunt de presa privind finalizarea proiectului</w:t>
            </w:r>
          </w:p>
        </w:tc>
        <w:tc>
          <w:tcPr>
            <w:tcW w:w="4320" w:type="dxa"/>
          </w:tcPr>
          <w:p w14:paraId="4E956CB7"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R5 Masuri de informare si publicitate implementate conform MIV - Finalizat</w:t>
            </w:r>
          </w:p>
        </w:tc>
      </w:tr>
      <w:tr w:rsidR="00126FF0" w:rsidRPr="003C0AD0" w14:paraId="073E9E7D" w14:textId="77777777" w:rsidTr="00FF2A26">
        <w:trPr>
          <w:trHeight w:val="449"/>
        </w:trPr>
        <w:tc>
          <w:tcPr>
            <w:tcW w:w="4765" w:type="dxa"/>
            <w:shd w:val="clear" w:color="auto" w:fill="FFFFFF" w:themeFill="background1"/>
          </w:tcPr>
          <w:p w14:paraId="0EDB2B0C" w14:textId="77777777" w:rsidR="00126FF0" w:rsidRPr="003C0AD0" w:rsidRDefault="00126FF0" w:rsidP="00FF2A26">
            <w:pPr>
              <w:rPr>
                <w:rFonts w:cstheme="minorHAnsi"/>
                <w:b/>
                <w:bCs w:val="0"/>
                <w:iCs/>
                <w:sz w:val="18"/>
                <w:szCs w:val="18"/>
                <w:lang w:val="ro-RO"/>
              </w:rPr>
            </w:pPr>
            <w:r w:rsidRPr="003C0AD0">
              <w:rPr>
                <w:rFonts w:cstheme="minorHAnsi"/>
                <w:iCs/>
                <w:sz w:val="18"/>
                <w:szCs w:val="18"/>
                <w:lang w:val="ro-RO"/>
              </w:rPr>
              <w:t xml:space="preserve">IV ORGANIZAREA PROCEDURILOR DE ACHIZITII </w:t>
            </w:r>
          </w:p>
          <w:p w14:paraId="090F1566"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Achizitia la pachet a serviciilor de elaborare documentatii tehnice, asistenta tehnica,respectiv lucrari de executie a investitiei, inclusiv furnizare utilaje tehnologice si montaj</w:t>
            </w:r>
          </w:p>
          <w:p w14:paraId="22B499B6"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Achizitia serviciilor de verificare tehnica a proiectarii</w:t>
            </w:r>
          </w:p>
          <w:p w14:paraId="0579A2AD"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Achizitia serviciilor de dirigentie de santier</w:t>
            </w:r>
          </w:p>
          <w:p w14:paraId="26628C3C"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lastRenderedPageBreak/>
              <w:t>Achizitia serviciilor de audit financiar</w:t>
            </w:r>
          </w:p>
        </w:tc>
        <w:tc>
          <w:tcPr>
            <w:tcW w:w="4320" w:type="dxa"/>
            <w:shd w:val="clear" w:color="auto" w:fill="FFFFFF" w:themeFill="background1"/>
          </w:tcPr>
          <w:p w14:paraId="2DAA94EB" w14:textId="77777777" w:rsidR="00126FF0" w:rsidRPr="003C0AD0" w:rsidRDefault="00126FF0" w:rsidP="00126FF0">
            <w:pPr>
              <w:pStyle w:val="ListParagraph"/>
              <w:numPr>
                <w:ilvl w:val="0"/>
                <w:numId w:val="67"/>
              </w:numPr>
              <w:rPr>
                <w:rFonts w:cstheme="minorHAnsi"/>
                <w:b/>
                <w:bCs w:val="0"/>
                <w:sz w:val="18"/>
                <w:szCs w:val="18"/>
                <w:lang w:val="ro-RO"/>
              </w:rPr>
            </w:pPr>
            <w:r w:rsidRPr="003C0AD0">
              <w:rPr>
                <w:rFonts w:cstheme="minorHAnsi"/>
                <w:sz w:val="18"/>
                <w:szCs w:val="18"/>
                <w:lang w:val="ro-RO"/>
              </w:rPr>
              <w:lastRenderedPageBreak/>
              <w:t>R6 Contract de Achizitie la pachet a serviciilor de elaborare Proiect Tehnic, asistentatehnica,respectiv lucrari de executie a investitiei, inclusiv furnizare echipamente tehnologice - Finalizat</w:t>
            </w:r>
          </w:p>
          <w:p w14:paraId="041FBAEA"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lastRenderedPageBreak/>
              <w:t>R7 Contract de servicii de verificare tehnica a proiectarii - Întârziată</w:t>
            </w:r>
          </w:p>
          <w:p w14:paraId="505257AF"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R16 contract de dirigentie de santier semnat – Întârziată</w:t>
            </w:r>
          </w:p>
          <w:p w14:paraId="01FAA2A7"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R8 Contract de servicii de audit financiar – În grafic</w:t>
            </w:r>
          </w:p>
        </w:tc>
      </w:tr>
      <w:tr w:rsidR="00126FF0" w:rsidRPr="003C0AD0" w14:paraId="248DE5DC" w14:textId="77777777" w:rsidTr="00FF2A26">
        <w:trPr>
          <w:trHeight w:val="449"/>
        </w:trPr>
        <w:tc>
          <w:tcPr>
            <w:tcW w:w="4765" w:type="dxa"/>
          </w:tcPr>
          <w:p w14:paraId="0852CF46" w14:textId="77777777" w:rsidR="00126FF0" w:rsidRPr="003C0AD0" w:rsidRDefault="00126FF0" w:rsidP="00FF2A26">
            <w:pPr>
              <w:rPr>
                <w:rFonts w:cstheme="minorHAnsi"/>
                <w:iCs/>
                <w:sz w:val="18"/>
                <w:szCs w:val="18"/>
                <w:lang w:val="ro-RO"/>
              </w:rPr>
            </w:pPr>
            <w:r w:rsidRPr="003C0AD0">
              <w:rPr>
                <w:rFonts w:cstheme="minorHAnsi"/>
                <w:iCs/>
                <w:sz w:val="18"/>
                <w:szCs w:val="18"/>
                <w:lang w:val="ro-RO"/>
              </w:rPr>
              <w:lastRenderedPageBreak/>
              <w:t xml:space="preserve">V DERULAREA ACTIVITATILOR SPECIFICE DE MANAGEMENT SI VERIFICARE TEHNICA </w:t>
            </w:r>
          </w:p>
          <w:p w14:paraId="6BE65AD4"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Organizarea UIP si stabilirea planului de implementare a proiectului</w:t>
            </w:r>
          </w:p>
          <w:p w14:paraId="7F37609D"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Derularea activitatilor de implementare conform procedurilor POIM 6.4</w:t>
            </w:r>
          </w:p>
          <w:p w14:paraId="0A826C09"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Elaborare Proiect Tehnic si Detalii de executie</w:t>
            </w:r>
          </w:p>
          <w:p w14:paraId="487758A1"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 servicii de verificare tehnica a proiectarii</w:t>
            </w:r>
          </w:p>
        </w:tc>
        <w:tc>
          <w:tcPr>
            <w:tcW w:w="4320" w:type="dxa"/>
          </w:tcPr>
          <w:p w14:paraId="258FFDA5"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R9 UIP functionala - Întârziată</w:t>
            </w:r>
          </w:p>
          <w:p w14:paraId="20025EA9"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R10 Procese aferente implementarii, realizate - Întârziată</w:t>
            </w:r>
          </w:p>
          <w:p w14:paraId="15F64A52"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R11 Proiect Tehnic finalizat si verificat - Întârziată</w:t>
            </w:r>
          </w:p>
        </w:tc>
      </w:tr>
      <w:tr w:rsidR="00126FF0" w:rsidRPr="003C0AD0" w14:paraId="09E1AB5B" w14:textId="77777777" w:rsidTr="00FF2A26">
        <w:trPr>
          <w:trHeight w:val="449"/>
        </w:trPr>
        <w:tc>
          <w:tcPr>
            <w:tcW w:w="4765" w:type="dxa"/>
            <w:shd w:val="clear" w:color="auto" w:fill="FFFFFF" w:themeFill="background1"/>
          </w:tcPr>
          <w:p w14:paraId="72B7F9FE" w14:textId="77777777" w:rsidR="00126FF0" w:rsidRPr="003C0AD0" w:rsidRDefault="00126FF0" w:rsidP="00FF2A26">
            <w:pPr>
              <w:rPr>
                <w:rFonts w:cstheme="minorHAnsi"/>
                <w:iCs/>
                <w:sz w:val="18"/>
                <w:szCs w:val="18"/>
                <w:lang w:val="ro-RO"/>
              </w:rPr>
            </w:pPr>
            <w:r w:rsidRPr="003C0AD0">
              <w:rPr>
                <w:rFonts w:cstheme="minorHAnsi"/>
                <w:b/>
                <w:iCs/>
                <w:sz w:val="18"/>
                <w:szCs w:val="18"/>
                <w:lang w:val="ro-RO"/>
              </w:rPr>
              <w:t>VI DERULAREA LUCRARILOR DE EXECUTIE A INVESTITIEI, INCLUSIV INSTALAREA SI PUNEREA IN FUNCTIUNE A</w:t>
            </w:r>
          </w:p>
          <w:p w14:paraId="16FE73A5" w14:textId="77777777" w:rsidR="00126FF0" w:rsidRPr="003C0AD0" w:rsidRDefault="00126FF0" w:rsidP="00FF2A26">
            <w:pPr>
              <w:rPr>
                <w:rFonts w:cstheme="minorHAnsi"/>
                <w:b/>
                <w:bCs w:val="0"/>
                <w:iCs/>
                <w:sz w:val="18"/>
                <w:szCs w:val="18"/>
                <w:lang w:val="ro-RO"/>
              </w:rPr>
            </w:pPr>
            <w:r w:rsidRPr="003C0AD0">
              <w:rPr>
                <w:rFonts w:cstheme="minorHAnsi"/>
                <w:iCs/>
                <w:sz w:val="18"/>
                <w:szCs w:val="18"/>
                <w:lang w:val="ro-RO"/>
              </w:rPr>
              <w:t>UTILAJELOR SI ECHIPAMENTELOR INCLUSE IN INSTALATIILE FUNCTIONALE</w:t>
            </w:r>
          </w:p>
          <w:p w14:paraId="3AA749D9"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Derularea activitatilor privind controlul calitatii in constructii si plata taxelor aferente</w:t>
            </w:r>
          </w:p>
          <w:p w14:paraId="3EC8D98E"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Activitati de pregatire a amplasamentului</w:t>
            </w:r>
          </w:p>
          <w:p w14:paraId="3A4F009E"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Derularea lucrarilor de executie a investitiei de baza, inclusiv punerea in functiune a echipamentelor / utilajelor incluse in instalatiile functionale</w:t>
            </w:r>
          </w:p>
          <w:p w14:paraId="03D773AF"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Efectuarea testelor de functionare</w:t>
            </w:r>
          </w:p>
          <w:p w14:paraId="7B7DC295"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 servicii de asistenta tehnica din partea proiectantului</w:t>
            </w:r>
          </w:p>
          <w:p w14:paraId="229ECF4F"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Derulare servicii de dirigentie de santier</w:t>
            </w:r>
          </w:p>
          <w:p w14:paraId="4183C2DF"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Receptia investitiei</w:t>
            </w:r>
          </w:p>
          <w:p w14:paraId="76D7AF30" w14:textId="77777777" w:rsidR="00126FF0" w:rsidRPr="003C0AD0" w:rsidRDefault="00126FF0" w:rsidP="00126FF0">
            <w:pPr>
              <w:pStyle w:val="ListParagraph"/>
              <w:numPr>
                <w:ilvl w:val="0"/>
                <w:numId w:val="67"/>
              </w:numPr>
              <w:jc w:val="both"/>
              <w:rPr>
                <w:rFonts w:cstheme="minorHAnsi"/>
                <w:b/>
                <w:bCs w:val="0"/>
                <w:iCs/>
                <w:sz w:val="18"/>
                <w:szCs w:val="18"/>
                <w:lang w:val="ro-RO"/>
              </w:rPr>
            </w:pPr>
            <w:r w:rsidRPr="003C0AD0">
              <w:rPr>
                <w:rFonts w:cstheme="minorHAnsi"/>
                <w:iCs/>
                <w:sz w:val="18"/>
                <w:szCs w:val="18"/>
                <w:lang w:val="ro-RO"/>
              </w:rPr>
              <w:t>Monitorizare consumuri dupa implementarea solutiei tehnice</w:t>
            </w:r>
          </w:p>
        </w:tc>
        <w:tc>
          <w:tcPr>
            <w:tcW w:w="4320" w:type="dxa"/>
            <w:shd w:val="clear" w:color="auto" w:fill="FFFFFF" w:themeFill="background1"/>
          </w:tcPr>
          <w:p w14:paraId="4B68BDE5"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R16 contract de dirigentie de santier semnat – Întârziată</w:t>
            </w:r>
          </w:p>
          <w:p w14:paraId="0C49E4F8"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R12 O centrala de cogenerare de inalta eficienta instalata - Întârziată</w:t>
            </w:r>
          </w:p>
        </w:tc>
      </w:tr>
      <w:tr w:rsidR="00126FF0" w:rsidRPr="003C0AD0" w14:paraId="05223145" w14:textId="77777777" w:rsidTr="00FF2A26">
        <w:trPr>
          <w:trHeight w:val="449"/>
        </w:trPr>
        <w:tc>
          <w:tcPr>
            <w:tcW w:w="4765" w:type="dxa"/>
          </w:tcPr>
          <w:p w14:paraId="31776A72" w14:textId="77777777" w:rsidR="00126FF0" w:rsidRPr="003C0AD0" w:rsidRDefault="00126FF0" w:rsidP="00FF2A26">
            <w:pPr>
              <w:rPr>
                <w:rFonts w:cstheme="minorHAnsi"/>
                <w:b/>
                <w:bCs w:val="0"/>
                <w:iCs/>
                <w:sz w:val="18"/>
                <w:szCs w:val="18"/>
                <w:lang w:val="ro-RO"/>
              </w:rPr>
            </w:pPr>
            <w:r w:rsidRPr="003C0AD0">
              <w:rPr>
                <w:rFonts w:cstheme="minorHAnsi"/>
                <w:iCs/>
                <w:sz w:val="18"/>
                <w:szCs w:val="18"/>
                <w:lang w:val="ro-RO"/>
              </w:rPr>
              <w:t>VII INSTRUIREA PERSONALULUI DE EXPLOATARE</w:t>
            </w:r>
          </w:p>
          <w:p w14:paraId="4D3B6D95" w14:textId="77777777" w:rsidR="00126FF0" w:rsidRPr="003C0AD0" w:rsidRDefault="00126FF0" w:rsidP="00126FF0">
            <w:pPr>
              <w:pStyle w:val="ListParagraph"/>
              <w:numPr>
                <w:ilvl w:val="0"/>
                <w:numId w:val="67"/>
              </w:numPr>
              <w:jc w:val="both"/>
              <w:rPr>
                <w:rFonts w:cstheme="minorHAnsi"/>
                <w:iCs/>
                <w:sz w:val="18"/>
                <w:szCs w:val="18"/>
                <w:lang w:val="ro-RO"/>
              </w:rPr>
            </w:pPr>
            <w:r w:rsidRPr="003C0AD0">
              <w:rPr>
                <w:rFonts w:cstheme="minorHAnsi"/>
                <w:iCs/>
                <w:sz w:val="18"/>
                <w:szCs w:val="18"/>
                <w:lang w:val="ro-RO"/>
              </w:rPr>
              <w:t xml:space="preserve">Instruirea personalului de exploatare </w:t>
            </w:r>
          </w:p>
        </w:tc>
        <w:tc>
          <w:tcPr>
            <w:tcW w:w="4320" w:type="dxa"/>
          </w:tcPr>
          <w:p w14:paraId="7BE7C29E"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R14 Personal de exploatare instruit (cel putin 4 persoane) - Întârziată</w:t>
            </w:r>
          </w:p>
        </w:tc>
      </w:tr>
      <w:tr w:rsidR="00126FF0" w:rsidRPr="003C0AD0" w14:paraId="16722007" w14:textId="77777777" w:rsidTr="00FF2A26">
        <w:trPr>
          <w:trHeight w:val="449"/>
        </w:trPr>
        <w:tc>
          <w:tcPr>
            <w:tcW w:w="4765" w:type="dxa"/>
            <w:shd w:val="clear" w:color="auto" w:fill="FFFFFF" w:themeFill="background1"/>
          </w:tcPr>
          <w:p w14:paraId="0BC8DFF0" w14:textId="77777777" w:rsidR="00126FF0" w:rsidRPr="003C0AD0" w:rsidRDefault="00126FF0" w:rsidP="00FF2A26">
            <w:pPr>
              <w:rPr>
                <w:rFonts w:cstheme="minorHAnsi"/>
                <w:b/>
                <w:bCs w:val="0"/>
                <w:iCs/>
                <w:sz w:val="18"/>
                <w:szCs w:val="18"/>
                <w:lang w:val="ro-RO"/>
              </w:rPr>
            </w:pPr>
            <w:r w:rsidRPr="003C0AD0">
              <w:rPr>
                <w:rFonts w:cstheme="minorHAnsi"/>
                <w:iCs/>
                <w:sz w:val="18"/>
                <w:szCs w:val="18"/>
                <w:lang w:val="ro-RO"/>
              </w:rPr>
              <w:t>VIII DERULARE ACTIVITATI DE AUDIT FINANCIAR</w:t>
            </w:r>
          </w:p>
          <w:p w14:paraId="3443B2AF" w14:textId="77777777" w:rsidR="00126FF0" w:rsidRPr="003C0AD0" w:rsidRDefault="00126FF0" w:rsidP="00126FF0">
            <w:pPr>
              <w:pStyle w:val="ListParagraph"/>
              <w:numPr>
                <w:ilvl w:val="0"/>
                <w:numId w:val="67"/>
              </w:numPr>
              <w:jc w:val="both"/>
              <w:rPr>
                <w:rFonts w:cstheme="minorHAnsi"/>
                <w:iCs/>
                <w:sz w:val="18"/>
                <w:szCs w:val="18"/>
                <w:lang w:val="ro-RO"/>
              </w:rPr>
            </w:pPr>
            <w:r w:rsidRPr="003C0AD0">
              <w:rPr>
                <w:rFonts w:cstheme="minorHAnsi"/>
                <w:iCs/>
                <w:sz w:val="18"/>
                <w:szCs w:val="18"/>
                <w:lang w:val="ro-RO"/>
              </w:rPr>
              <w:t xml:space="preserve">Realizarea auditului financiar </w:t>
            </w:r>
          </w:p>
        </w:tc>
        <w:tc>
          <w:tcPr>
            <w:tcW w:w="4320" w:type="dxa"/>
            <w:shd w:val="clear" w:color="auto" w:fill="FFFFFF" w:themeFill="background1"/>
          </w:tcPr>
          <w:p w14:paraId="242ABBC4" w14:textId="77777777" w:rsidR="00126FF0" w:rsidRPr="003C0AD0" w:rsidRDefault="00126FF0" w:rsidP="00126FF0">
            <w:pPr>
              <w:pStyle w:val="ListParagraph"/>
              <w:numPr>
                <w:ilvl w:val="0"/>
                <w:numId w:val="67"/>
              </w:numPr>
              <w:jc w:val="both"/>
              <w:rPr>
                <w:rFonts w:cstheme="minorHAnsi"/>
                <w:b/>
                <w:bCs w:val="0"/>
                <w:sz w:val="18"/>
                <w:szCs w:val="18"/>
                <w:lang w:val="ro-RO"/>
              </w:rPr>
            </w:pPr>
            <w:r w:rsidRPr="003C0AD0">
              <w:rPr>
                <w:rFonts w:cstheme="minorHAnsi"/>
                <w:sz w:val="18"/>
                <w:szCs w:val="18"/>
                <w:lang w:val="ro-RO"/>
              </w:rPr>
              <w:t>R15 Audit financiar realizat - Întârziată</w:t>
            </w:r>
          </w:p>
        </w:tc>
      </w:tr>
    </w:tbl>
    <w:p w14:paraId="33436D82" w14:textId="77777777" w:rsidR="00126FF0" w:rsidRPr="003C0AD0" w:rsidRDefault="00126FF0" w:rsidP="00126FF0">
      <w:pPr>
        <w:spacing w:before="120"/>
        <w:rPr>
          <w:rFonts w:eastAsiaTheme="minorHAnsi" w:cstheme="minorHAnsi"/>
          <w:b/>
          <w:i/>
          <w:iCs/>
          <w:color w:val="BFBFBF" w:themeColor="background2"/>
          <w:sz w:val="20"/>
          <w:lang w:val="ro-RO" w:eastAsia="en-US"/>
        </w:rPr>
      </w:pPr>
    </w:p>
    <w:p w14:paraId="3CCCDA36"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Activități implementate și rezultate obținute</w:t>
      </w:r>
    </w:p>
    <w:p w14:paraId="19DC161F" w14:textId="77777777" w:rsidR="00126FF0" w:rsidRPr="003C0AD0" w:rsidRDefault="00126FF0" w:rsidP="00126FF0">
      <w:pPr>
        <w:autoSpaceDN w:val="0"/>
        <w:spacing w:before="120"/>
        <w:rPr>
          <w:bCs w:val="0"/>
          <w:sz w:val="20"/>
          <w:lang w:val="ro-RO"/>
        </w:rPr>
      </w:pPr>
      <w:r w:rsidRPr="003C0AD0">
        <w:rPr>
          <w:sz w:val="20"/>
          <w:lang w:val="ro-RO"/>
        </w:rPr>
        <w:t>În urma unui studiu de prefezabilitate s-a identificat oportunitatea de a introduce o centrală de cogenerare de înaltă eficienţă pentru producerea simultană de energie electrică şi pentru asigurarea parţială a consumului electroenergetic (autoconsum), respectiv pentru producerea aburului necesar proceselor tehnologice din fabrică.</w:t>
      </w:r>
    </w:p>
    <w:p w14:paraId="2B496833" w14:textId="77777777" w:rsidR="00126FF0" w:rsidRPr="003C0AD0" w:rsidRDefault="00126FF0" w:rsidP="00126FF0">
      <w:pPr>
        <w:autoSpaceDN w:val="0"/>
        <w:spacing w:before="120"/>
        <w:rPr>
          <w:bCs w:val="0"/>
          <w:sz w:val="20"/>
          <w:lang w:val="ro-RO"/>
        </w:rPr>
      </w:pPr>
      <w:r w:rsidRPr="003C0AD0">
        <w:rPr>
          <w:sz w:val="20"/>
          <w:lang w:val="ro-RO"/>
        </w:rPr>
        <w:t>Principalele utilităţi necesare în procesul tehnologic de fabricarea preparatelor pentru hrana animalelor de fermă sunt constituite din:</w:t>
      </w:r>
    </w:p>
    <w:p w14:paraId="3A2F2433" w14:textId="77777777" w:rsidR="00126FF0" w:rsidRPr="003C0AD0" w:rsidRDefault="00126FF0" w:rsidP="00126FF0">
      <w:pPr>
        <w:pStyle w:val="ListParagraph"/>
        <w:numPr>
          <w:ilvl w:val="0"/>
          <w:numId w:val="74"/>
        </w:numPr>
        <w:suppressAutoHyphens/>
        <w:autoSpaceDN w:val="0"/>
        <w:spacing w:before="120" w:line="276" w:lineRule="auto"/>
        <w:rPr>
          <w:bCs w:val="0"/>
          <w:sz w:val="20"/>
          <w:lang w:val="ro-RO"/>
        </w:rPr>
      </w:pPr>
      <w:r w:rsidRPr="003C0AD0">
        <w:rPr>
          <w:sz w:val="20"/>
          <w:lang w:val="ro-RO"/>
        </w:rPr>
        <w:t>Energie electrică furnizată de NEXT ENERGY PARTENERS S.R.L., în baza unui contract de racordare la nivel de medie tensiune;</w:t>
      </w:r>
    </w:p>
    <w:p w14:paraId="3D8C90CB" w14:textId="77777777" w:rsidR="00126FF0" w:rsidRPr="003C0AD0" w:rsidRDefault="00126FF0" w:rsidP="00126FF0">
      <w:pPr>
        <w:pStyle w:val="ListParagraph"/>
        <w:numPr>
          <w:ilvl w:val="0"/>
          <w:numId w:val="74"/>
        </w:numPr>
        <w:suppressAutoHyphens/>
        <w:autoSpaceDN w:val="0"/>
        <w:spacing w:before="120" w:line="276" w:lineRule="auto"/>
        <w:rPr>
          <w:bCs w:val="0"/>
          <w:sz w:val="20"/>
          <w:lang w:val="ro-RO"/>
        </w:rPr>
      </w:pPr>
      <w:r w:rsidRPr="003C0AD0">
        <w:rPr>
          <w:sz w:val="20"/>
          <w:lang w:val="ro-RO"/>
        </w:rPr>
        <w:t>Gazul metan, furnizat de TINMAR ENERGY S.A. utilizat pentru producerea energiei termice necesară proceselor tehnologice, asigurării încălzirilor spaţiale şi producerii apei calde menajere;</w:t>
      </w:r>
    </w:p>
    <w:p w14:paraId="549B9489" w14:textId="77777777" w:rsidR="00126FF0" w:rsidRPr="003C0AD0" w:rsidRDefault="00126FF0" w:rsidP="00126FF0">
      <w:pPr>
        <w:pStyle w:val="ListParagraph"/>
        <w:numPr>
          <w:ilvl w:val="0"/>
          <w:numId w:val="74"/>
        </w:numPr>
        <w:suppressAutoHyphens/>
        <w:autoSpaceDN w:val="0"/>
        <w:spacing w:before="120" w:line="276" w:lineRule="auto"/>
        <w:rPr>
          <w:bCs w:val="0"/>
          <w:sz w:val="20"/>
          <w:lang w:val="ro-RO"/>
        </w:rPr>
      </w:pPr>
      <w:r w:rsidRPr="003C0AD0">
        <w:rPr>
          <w:sz w:val="20"/>
          <w:lang w:val="ro-RO"/>
        </w:rPr>
        <w:t>Apa industrială, asigurată de la reţeaua publică.</w:t>
      </w:r>
    </w:p>
    <w:p w14:paraId="6F9E2EF9" w14:textId="77777777" w:rsidR="00126FF0" w:rsidRPr="003C0AD0" w:rsidRDefault="00126FF0" w:rsidP="00126FF0">
      <w:pPr>
        <w:autoSpaceDN w:val="0"/>
        <w:spacing w:before="120"/>
        <w:rPr>
          <w:bCs w:val="0"/>
          <w:sz w:val="20"/>
          <w:lang w:val="ro-RO"/>
        </w:rPr>
      </w:pPr>
      <w:r w:rsidRPr="003C0AD0">
        <w:rPr>
          <w:sz w:val="20"/>
          <w:lang w:val="ro-RO"/>
        </w:rPr>
        <w:t xml:space="preserve">Echipamentele consumatoare de energie electrică sunt: </w:t>
      </w:r>
    </w:p>
    <w:p w14:paraId="227CF32E" w14:textId="77777777" w:rsidR="00126FF0" w:rsidRPr="003C0AD0" w:rsidRDefault="00126FF0" w:rsidP="00126FF0">
      <w:pPr>
        <w:pStyle w:val="ListParagraph"/>
        <w:numPr>
          <w:ilvl w:val="0"/>
          <w:numId w:val="116"/>
        </w:numPr>
        <w:suppressAutoHyphens/>
        <w:autoSpaceDN w:val="0"/>
        <w:spacing w:before="120" w:line="276" w:lineRule="auto"/>
        <w:rPr>
          <w:bCs w:val="0"/>
          <w:sz w:val="20"/>
          <w:lang w:val="ro-RO"/>
        </w:rPr>
      </w:pPr>
      <w:r w:rsidRPr="003C0AD0">
        <w:rPr>
          <w:sz w:val="20"/>
          <w:lang w:val="ro-RO"/>
        </w:rPr>
        <w:t>pre-curăţătoare</w:t>
      </w:r>
    </w:p>
    <w:p w14:paraId="2E89F4C4" w14:textId="77777777" w:rsidR="00126FF0" w:rsidRPr="003C0AD0" w:rsidRDefault="00126FF0" w:rsidP="00126FF0">
      <w:pPr>
        <w:pStyle w:val="ListParagraph"/>
        <w:numPr>
          <w:ilvl w:val="0"/>
          <w:numId w:val="116"/>
        </w:numPr>
        <w:suppressAutoHyphens/>
        <w:autoSpaceDN w:val="0"/>
        <w:spacing w:before="120" w:line="276" w:lineRule="auto"/>
        <w:rPr>
          <w:bCs w:val="0"/>
          <w:sz w:val="20"/>
          <w:lang w:val="ro-RO"/>
        </w:rPr>
      </w:pPr>
      <w:r w:rsidRPr="003C0AD0">
        <w:rPr>
          <w:sz w:val="20"/>
          <w:lang w:val="ro-RO"/>
        </w:rPr>
        <w:t>curăţătoare</w:t>
      </w:r>
    </w:p>
    <w:p w14:paraId="7D7FE0DC" w14:textId="77777777" w:rsidR="00126FF0" w:rsidRPr="003C0AD0" w:rsidRDefault="00126FF0" w:rsidP="00126FF0">
      <w:pPr>
        <w:pStyle w:val="ListParagraph"/>
        <w:numPr>
          <w:ilvl w:val="0"/>
          <w:numId w:val="116"/>
        </w:numPr>
        <w:suppressAutoHyphens/>
        <w:autoSpaceDN w:val="0"/>
        <w:spacing w:before="120" w:line="276" w:lineRule="auto"/>
        <w:rPr>
          <w:bCs w:val="0"/>
          <w:sz w:val="20"/>
          <w:lang w:val="ro-RO"/>
        </w:rPr>
      </w:pPr>
      <w:r w:rsidRPr="003C0AD0">
        <w:rPr>
          <w:sz w:val="20"/>
          <w:lang w:val="ro-RO"/>
        </w:rPr>
        <w:t>mori cu ciocşnele</w:t>
      </w:r>
    </w:p>
    <w:p w14:paraId="2DE25A13" w14:textId="77777777" w:rsidR="00126FF0" w:rsidRPr="003C0AD0" w:rsidRDefault="00126FF0" w:rsidP="00126FF0">
      <w:pPr>
        <w:pStyle w:val="ListParagraph"/>
        <w:numPr>
          <w:ilvl w:val="0"/>
          <w:numId w:val="116"/>
        </w:numPr>
        <w:suppressAutoHyphens/>
        <w:autoSpaceDN w:val="0"/>
        <w:spacing w:before="120" w:line="276" w:lineRule="auto"/>
        <w:rPr>
          <w:bCs w:val="0"/>
          <w:sz w:val="20"/>
          <w:lang w:val="ro-RO"/>
        </w:rPr>
      </w:pPr>
      <w:r w:rsidRPr="003C0AD0">
        <w:rPr>
          <w:sz w:val="20"/>
          <w:lang w:val="ro-RO"/>
        </w:rPr>
        <w:lastRenderedPageBreak/>
        <w:t xml:space="preserve">mixere </w:t>
      </w:r>
    </w:p>
    <w:p w14:paraId="5FA65202" w14:textId="77777777" w:rsidR="00126FF0" w:rsidRPr="003C0AD0" w:rsidRDefault="00126FF0" w:rsidP="00126FF0">
      <w:pPr>
        <w:autoSpaceDN w:val="0"/>
        <w:spacing w:before="120"/>
        <w:rPr>
          <w:bCs w:val="0"/>
          <w:sz w:val="20"/>
          <w:lang w:val="ro-RO"/>
        </w:rPr>
      </w:pPr>
      <w:r w:rsidRPr="003C0AD0">
        <w:rPr>
          <w:sz w:val="20"/>
          <w:lang w:val="ro-RO"/>
        </w:rPr>
        <w:t xml:space="preserve">Echipamentele principale consumatoare de gaz natural sunt: </w:t>
      </w:r>
    </w:p>
    <w:p w14:paraId="0AA4FF08" w14:textId="77777777" w:rsidR="00126FF0" w:rsidRPr="003C0AD0" w:rsidRDefault="00126FF0" w:rsidP="00126FF0">
      <w:pPr>
        <w:pStyle w:val="ListParagraph"/>
        <w:numPr>
          <w:ilvl w:val="0"/>
          <w:numId w:val="117"/>
        </w:numPr>
        <w:suppressAutoHyphens/>
        <w:autoSpaceDN w:val="0"/>
        <w:spacing w:before="120" w:line="276" w:lineRule="auto"/>
        <w:rPr>
          <w:bCs w:val="0"/>
          <w:sz w:val="20"/>
          <w:lang w:val="ro-RO"/>
        </w:rPr>
      </w:pPr>
      <w:r w:rsidRPr="003C0AD0">
        <w:rPr>
          <w:sz w:val="20"/>
          <w:lang w:val="ro-RO"/>
        </w:rPr>
        <w:t>două cazane pentru producerea aburului de medie presiune necesar procesului tehnologic.</w:t>
      </w:r>
    </w:p>
    <w:p w14:paraId="76D88362" w14:textId="77777777" w:rsidR="00126FF0" w:rsidRPr="003C0AD0" w:rsidRDefault="00126FF0" w:rsidP="00126FF0">
      <w:pPr>
        <w:autoSpaceDN w:val="0"/>
        <w:spacing w:before="120"/>
        <w:rPr>
          <w:bCs w:val="0"/>
          <w:sz w:val="20"/>
          <w:lang w:val="ro-RO"/>
        </w:rPr>
      </w:pPr>
      <w:r w:rsidRPr="003C0AD0">
        <w:rPr>
          <w:sz w:val="20"/>
          <w:lang w:val="ro-RO"/>
        </w:rPr>
        <w:t xml:space="preserve">In cadrul studiului de fezabilitate s-au analizat doua scenarii de cogenerare: </w:t>
      </w:r>
    </w:p>
    <w:p w14:paraId="6B35509E" w14:textId="77777777" w:rsidR="00126FF0" w:rsidRPr="003C0AD0" w:rsidRDefault="00126FF0" w:rsidP="00126FF0">
      <w:pPr>
        <w:pStyle w:val="ListParagraph"/>
        <w:numPr>
          <w:ilvl w:val="0"/>
          <w:numId w:val="117"/>
        </w:numPr>
        <w:suppressAutoHyphens/>
        <w:autoSpaceDN w:val="0"/>
        <w:spacing w:before="120" w:line="276" w:lineRule="auto"/>
        <w:rPr>
          <w:bCs w:val="0"/>
          <w:sz w:val="20"/>
          <w:lang w:val="ro-RO"/>
        </w:rPr>
      </w:pPr>
      <w:r w:rsidRPr="003C0AD0">
        <w:rPr>
          <w:sz w:val="20"/>
          <w:lang w:val="ro-RO"/>
        </w:rPr>
        <w:t>instalatie de cogenerare cu un modul de turbine de 200 kW</w:t>
      </w:r>
    </w:p>
    <w:p w14:paraId="7762ADB7" w14:textId="77777777" w:rsidR="00126FF0" w:rsidRPr="003C0AD0" w:rsidRDefault="00126FF0" w:rsidP="00126FF0">
      <w:pPr>
        <w:pStyle w:val="ListParagraph"/>
        <w:numPr>
          <w:ilvl w:val="0"/>
          <w:numId w:val="117"/>
        </w:numPr>
        <w:suppressAutoHyphens/>
        <w:autoSpaceDN w:val="0"/>
        <w:spacing w:before="120" w:line="276" w:lineRule="auto"/>
        <w:rPr>
          <w:bCs w:val="0"/>
          <w:sz w:val="20"/>
          <w:lang w:val="ro-RO"/>
        </w:rPr>
      </w:pPr>
      <w:r w:rsidRPr="003C0AD0">
        <w:rPr>
          <w:sz w:val="20"/>
          <w:lang w:val="ro-RO"/>
        </w:rPr>
        <w:t xml:space="preserve">instalatie de cogenerare cu doua module de turbine: 200 kW. </w:t>
      </w:r>
    </w:p>
    <w:p w14:paraId="1FAF2A1D" w14:textId="77777777" w:rsidR="00126FF0" w:rsidRPr="003C0AD0" w:rsidRDefault="00126FF0" w:rsidP="00126FF0">
      <w:pPr>
        <w:autoSpaceDN w:val="0"/>
        <w:spacing w:before="120"/>
        <w:rPr>
          <w:bCs w:val="0"/>
          <w:sz w:val="20"/>
          <w:lang w:val="ro-RO"/>
        </w:rPr>
      </w:pPr>
      <w:r w:rsidRPr="003C0AD0">
        <w:rPr>
          <w:sz w:val="20"/>
          <w:lang w:val="ro-RO"/>
        </w:rPr>
        <w:t>In urma analizei tehnico economice, s-a decis realizarea unei instalatii cu 2 module 200 kW.</w:t>
      </w:r>
    </w:p>
    <w:p w14:paraId="1DEF4BEA" w14:textId="77777777" w:rsidR="00126FF0" w:rsidRPr="003C0AD0" w:rsidRDefault="00126FF0" w:rsidP="00126FF0">
      <w:pPr>
        <w:autoSpaceDN w:val="0"/>
        <w:spacing w:before="120"/>
        <w:rPr>
          <w:bCs w:val="0"/>
          <w:sz w:val="20"/>
          <w:lang w:val="ro-RO"/>
        </w:rPr>
      </w:pPr>
      <w:r w:rsidRPr="003C0AD0">
        <w:rPr>
          <w:sz w:val="20"/>
          <w:lang w:val="ro-RO"/>
        </w:rPr>
        <w:t>Proiectul propune realizarea unei instalatii de cogenerare cu randamentul global brut mai mare de 84%, pana la 95%, conduce la o economie de energie primara de 12,83%, iar energia produsa este utilizate exclusiv pentru consumul Pajo, traducându-se în economii anuale de până la 44k EUR/an.</w:t>
      </w:r>
    </w:p>
    <w:p w14:paraId="00401E63"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cstheme="minorHAnsi"/>
          <w:color w:val="0072AE"/>
          <w:sz w:val="20"/>
          <w:lang w:val="ro-RO"/>
        </w:rPr>
        <w:t xml:space="preserve"> </w:t>
      </w:r>
      <w:r w:rsidRPr="003C0AD0">
        <w:rPr>
          <w:rFonts w:eastAsiaTheme="minorHAnsi" w:cstheme="minorHAnsi"/>
          <w:b/>
          <w:i/>
          <w:iCs/>
          <w:color w:val="0072AE"/>
          <w:sz w:val="20"/>
          <w:lang w:val="ro-RO" w:eastAsia="en-US"/>
        </w:rPr>
        <w:t>Indicatorii proiectului</w:t>
      </w:r>
    </w:p>
    <w:p w14:paraId="36DA6F4B" w14:textId="77777777" w:rsidR="00126FF0" w:rsidRPr="003C0AD0" w:rsidRDefault="00126FF0" w:rsidP="00126FF0">
      <w:pPr>
        <w:autoSpaceDN w:val="0"/>
        <w:spacing w:before="120"/>
        <w:rPr>
          <w:bCs w:val="0"/>
          <w:i/>
          <w:iCs/>
          <w:sz w:val="20"/>
          <w:lang w:val="ro-RO"/>
        </w:rPr>
      </w:pPr>
      <w:r w:rsidRPr="003C0AD0">
        <w:rPr>
          <w:i/>
          <w:iCs/>
          <w:sz w:val="20"/>
          <w:lang w:val="ro-RO"/>
        </w:rPr>
        <w:t>Situație Financiară Proiect (Cf. Raport Progres nr. 4)</w:t>
      </w:r>
    </w:p>
    <w:p w14:paraId="74EC53FB" w14:textId="77777777" w:rsidR="00126FF0" w:rsidRPr="003C0AD0" w:rsidRDefault="00126FF0" w:rsidP="00126FF0">
      <w:pPr>
        <w:autoSpaceDN w:val="0"/>
        <w:spacing w:before="120"/>
        <w:rPr>
          <w:bCs w:val="0"/>
          <w:sz w:val="20"/>
          <w:lang w:val="ro-RO"/>
        </w:rPr>
      </w:pPr>
      <w:r w:rsidRPr="003C0AD0">
        <w:rPr>
          <w:sz w:val="20"/>
          <w:lang w:val="ro-RO"/>
        </w:rPr>
        <w:t>Cereri de rambursare depuse în valoare de 5.1 mil RON, din 7.7 mil RON la data de 30.06.2023.</w:t>
      </w:r>
    </w:p>
    <w:p w14:paraId="295EB434" w14:textId="77777777" w:rsidR="00126FF0" w:rsidRPr="003C0AD0" w:rsidRDefault="00126FF0" w:rsidP="00126FF0">
      <w:pPr>
        <w:spacing w:before="120"/>
        <w:rPr>
          <w:rFonts w:eastAsiaTheme="minorHAnsi" w:cstheme="minorHAnsi"/>
          <w:b/>
          <w:i/>
          <w:iCs/>
          <w:sz w:val="20"/>
          <w:lang w:val="ro-RO" w:eastAsia="en-US"/>
        </w:rPr>
      </w:pPr>
      <w:r w:rsidRPr="003C0AD0">
        <w:rPr>
          <w:rFonts w:eastAsiaTheme="minorHAnsi" w:cstheme="minorHAnsi"/>
          <w:b/>
          <w:i/>
          <w:iCs/>
          <w:sz w:val="20"/>
          <w:lang w:val="ro-RO" w:eastAsia="en-US"/>
        </w:rPr>
        <w:t>Indicatori de realizare</w:t>
      </w:r>
    </w:p>
    <w:p w14:paraId="3133F7A6" w14:textId="77777777" w:rsidR="00126FF0" w:rsidRPr="003C0AD0" w:rsidRDefault="00126FF0" w:rsidP="00126FF0">
      <w:pPr>
        <w:pStyle w:val="ListParagraph"/>
        <w:numPr>
          <w:ilvl w:val="0"/>
          <w:numId w:val="114"/>
        </w:numPr>
        <w:suppressAutoHyphens/>
        <w:autoSpaceDN w:val="0"/>
        <w:spacing w:before="120" w:line="276" w:lineRule="auto"/>
        <w:rPr>
          <w:bCs w:val="0"/>
          <w:sz w:val="20"/>
          <w:lang w:val="ro-RO"/>
        </w:rPr>
      </w:pPr>
      <w:r w:rsidRPr="003C0AD0">
        <w:rPr>
          <w:sz w:val="20"/>
          <w:lang w:val="ro-RO"/>
        </w:rPr>
        <w:t>Investitie productiva: Numar de societati (CO01) – 1 din care realizat 0</w:t>
      </w:r>
    </w:p>
    <w:p w14:paraId="31B05D18" w14:textId="77777777" w:rsidR="00126FF0" w:rsidRPr="003C0AD0" w:rsidRDefault="00126FF0" w:rsidP="00126FF0">
      <w:pPr>
        <w:pStyle w:val="ListParagraph"/>
        <w:numPr>
          <w:ilvl w:val="0"/>
          <w:numId w:val="114"/>
        </w:numPr>
        <w:suppressAutoHyphens/>
        <w:autoSpaceDN w:val="0"/>
        <w:spacing w:before="120" w:line="276" w:lineRule="auto"/>
        <w:rPr>
          <w:bCs w:val="0"/>
          <w:sz w:val="20"/>
          <w:lang w:val="ro-RO"/>
        </w:rPr>
      </w:pPr>
      <w:r w:rsidRPr="003C0AD0">
        <w:rPr>
          <w:sz w:val="20"/>
          <w:lang w:val="ro-RO"/>
        </w:rPr>
        <w:t>Reducerea gazelor cu efect de sera - scadere anuala estimata a gazelor cu efect de sera (CO34) - 391.600 din care realizat 0</w:t>
      </w:r>
    </w:p>
    <w:p w14:paraId="55F027A0" w14:textId="77777777" w:rsidR="00126FF0" w:rsidRPr="003C0AD0" w:rsidRDefault="00126FF0" w:rsidP="00126FF0">
      <w:pPr>
        <w:pStyle w:val="ListParagraph"/>
        <w:numPr>
          <w:ilvl w:val="0"/>
          <w:numId w:val="114"/>
        </w:numPr>
        <w:suppressAutoHyphens/>
        <w:autoSpaceDN w:val="0"/>
        <w:spacing w:before="120" w:line="276" w:lineRule="auto"/>
        <w:rPr>
          <w:bCs w:val="0"/>
          <w:sz w:val="20"/>
          <w:lang w:val="ro-RO"/>
        </w:rPr>
      </w:pPr>
      <w:r w:rsidRPr="003C0AD0">
        <w:rPr>
          <w:sz w:val="20"/>
          <w:lang w:val="ro-RO"/>
        </w:rPr>
        <w:t>Capacitate instalata in cogenerare de inalta eficienta (2S58) – 2 312 din care realizat 0</w:t>
      </w:r>
    </w:p>
    <w:p w14:paraId="792D1105" w14:textId="77777777" w:rsidR="00126FF0" w:rsidRPr="003C0AD0" w:rsidRDefault="00126FF0" w:rsidP="00126FF0">
      <w:pPr>
        <w:pStyle w:val="ListParagraph"/>
        <w:numPr>
          <w:ilvl w:val="0"/>
          <w:numId w:val="114"/>
        </w:numPr>
        <w:suppressAutoHyphens/>
        <w:autoSpaceDN w:val="0"/>
        <w:spacing w:before="120" w:line="276" w:lineRule="auto"/>
        <w:rPr>
          <w:bCs w:val="0"/>
          <w:sz w:val="20"/>
          <w:lang w:val="ro-RO"/>
        </w:rPr>
      </w:pPr>
      <w:r w:rsidRPr="003C0AD0">
        <w:rPr>
          <w:sz w:val="20"/>
          <w:lang w:val="ro-RO"/>
        </w:rPr>
        <w:t>Cantitatea de emisii redusa anual ca efect al producerii energiei in cogenerare (2S118*) - 391.200 din care realizat 0</w:t>
      </w:r>
    </w:p>
    <w:p w14:paraId="50F2DC3C" w14:textId="77777777" w:rsidR="00126FF0" w:rsidRPr="003C0AD0" w:rsidRDefault="00126FF0" w:rsidP="00126FF0">
      <w:pPr>
        <w:autoSpaceDN w:val="0"/>
        <w:spacing w:before="120"/>
        <w:rPr>
          <w:bCs w:val="0"/>
          <w:sz w:val="20"/>
          <w:lang w:val="ro-RO"/>
        </w:rPr>
      </w:pPr>
      <w:r w:rsidRPr="003C0AD0">
        <w:rPr>
          <w:sz w:val="20"/>
          <w:lang w:val="ro-RO"/>
        </w:rPr>
        <w:t xml:space="preserve">În momentul de față aceștia nu sunt realizați datorită întârzierilor înregistrate. Țintele vor fi atinse însă integral la un an de la momentul finalizării lucrărilor de execuție și operaționalizării sistemului de producție. </w:t>
      </w:r>
    </w:p>
    <w:p w14:paraId="0FF7C789"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Factori interni/externi care au influențat realizarea investiției</w:t>
      </w:r>
    </w:p>
    <w:p w14:paraId="2FAE8F2A" w14:textId="77777777" w:rsidR="00126FF0" w:rsidRPr="003C0AD0" w:rsidRDefault="00126FF0" w:rsidP="00126FF0">
      <w:pPr>
        <w:autoSpaceDN w:val="0"/>
        <w:spacing w:before="120"/>
        <w:rPr>
          <w:bCs w:val="0"/>
          <w:sz w:val="20"/>
          <w:lang w:val="ro-RO"/>
        </w:rPr>
      </w:pPr>
      <w:r w:rsidRPr="003C0AD0">
        <w:rPr>
          <w:sz w:val="20"/>
          <w:lang w:val="ro-RO"/>
        </w:rPr>
        <w:t xml:space="preserve">Referitor la impactul creșterii prețurilor, acesta a fost unul semnificativ, și această sumă a trebuit suportată aproape exclusiv de către Beneficiar  din economiile realizate și din bugetul propriu, deși această creștere a provenit exclusiv din creșterea costurilor pentru activitățile eligibile. Mecanismul de actualizare a prețurilor prevăzut prin OUG 64 a constituit doar un sprijin limitat și care a fost depășit și făcut aproape nerelevant de către evoluția pieței (prețurile au continuat să crească și în 2022, după emiterea OUG 64). Deși această creștere a pus o presiune foarte mare pe bugetul Beneficiarului, mai ales în contextul gestionării în paralel a mai multor proiecte de investiții, aceste proiecte cu finanțare europeană au fost prioritare pentru Beneficiar și nu au fost în niciun moment în risc de întrerupere/nerealizare. </w:t>
      </w:r>
    </w:p>
    <w:p w14:paraId="56B7012B" w14:textId="77777777" w:rsidR="00126FF0" w:rsidRPr="003C0AD0" w:rsidRDefault="00126FF0" w:rsidP="00126FF0">
      <w:pPr>
        <w:autoSpaceDN w:val="0"/>
        <w:spacing w:before="120"/>
        <w:rPr>
          <w:sz w:val="20"/>
          <w:lang w:val="ro-RO"/>
        </w:rPr>
      </w:pPr>
      <w:r w:rsidRPr="003C0AD0">
        <w:rPr>
          <w:sz w:val="20"/>
          <w:lang w:val="ro-RO"/>
        </w:rPr>
        <w:t>Beneficiarul consideră importantă pentru viitor definirea și implementarea unui mecanism de ajustare a bugetelor proiectelor în funcție de creșterea care să țină cont de evoluțiile din piață, mai bun decât cel pus la dispoziție prin OUG nr. 64.</w:t>
      </w:r>
    </w:p>
    <w:p w14:paraId="45B4B054" w14:textId="77777777" w:rsidR="00126FF0" w:rsidRPr="003C0AD0" w:rsidRDefault="00126FF0" w:rsidP="00126FF0">
      <w:pPr>
        <w:spacing w:before="120"/>
        <w:rPr>
          <w:rFonts w:eastAsiaTheme="minorHAnsi" w:cstheme="minorHAnsi"/>
          <w:b/>
          <w:i/>
          <w:iCs/>
          <w:sz w:val="20"/>
          <w:lang w:val="ro-RO" w:eastAsia="en-US"/>
        </w:rPr>
      </w:pPr>
      <w:r w:rsidRPr="003C0AD0">
        <w:rPr>
          <w:rFonts w:eastAsiaTheme="minorHAnsi" w:cstheme="minorHAnsi"/>
          <w:b/>
          <w:i/>
          <w:iCs/>
          <w:sz w:val="20"/>
          <w:lang w:val="ro-RO" w:eastAsia="en-US"/>
        </w:rPr>
        <w:t xml:space="preserve">Evaluare și selecție </w:t>
      </w:r>
    </w:p>
    <w:p w14:paraId="3FDD5AF6" w14:textId="77777777" w:rsidR="00126FF0" w:rsidRPr="003C0AD0" w:rsidRDefault="00126FF0" w:rsidP="00126FF0">
      <w:pPr>
        <w:autoSpaceDN w:val="0"/>
        <w:spacing w:before="120"/>
        <w:rPr>
          <w:sz w:val="20"/>
          <w:szCs w:val="18"/>
          <w:lang w:val="ro-RO"/>
        </w:rPr>
      </w:pPr>
      <w:r w:rsidRPr="003C0AD0">
        <w:rPr>
          <w:sz w:val="20"/>
          <w:szCs w:val="18"/>
          <w:lang w:val="ro-RO"/>
        </w:rPr>
        <w:t>Din perspectiva Beneficiarului, durata extrem de mare a procesului de evaluare și selecție (2 ani) a constituit o problemă majoră care a condus la scurtarea duratei de implementare a proiectului și la întârzierea acestuia. Din punctul de vedere al Beneficiarului, procesul de evaluare și selecție trebuie simplificat/eficientizat astfel încât durata acestuia să fie una rezonabilă care să nu afecteze implementarea proiectelor din punct de vedere al reducerii forțate a duratei de implementare a acestora, respectiv din punct de vedere al decuplării proiectului de la evoluțiile din piață care au loc pe parcursul evaluării.</w:t>
      </w:r>
    </w:p>
    <w:p w14:paraId="29F75E0B" w14:textId="77777777" w:rsidR="00126FF0" w:rsidRPr="003C0AD0" w:rsidRDefault="00126FF0" w:rsidP="00126FF0">
      <w:pPr>
        <w:autoSpaceDN w:val="0"/>
        <w:spacing w:before="120"/>
        <w:rPr>
          <w:sz w:val="20"/>
          <w:szCs w:val="18"/>
          <w:lang w:val="ro-RO"/>
        </w:rPr>
      </w:pPr>
      <w:r w:rsidRPr="003C0AD0">
        <w:rPr>
          <w:sz w:val="20"/>
          <w:szCs w:val="18"/>
          <w:lang w:val="ro-RO"/>
        </w:rPr>
        <w:lastRenderedPageBreak/>
        <w:t xml:space="preserve">Unul din criteriile de eligibilitate pentru selecția proiectelor depuse de către operatorii de rețele de distribuție de energie este cel privind situația financiară a aplicantului, respectiv lipsa creanțelor. Beneficiarul consideră că acest criteriu este dificil de îndeplinit și totodată nerelevant. </w:t>
      </w:r>
    </w:p>
    <w:p w14:paraId="11DF9B33" w14:textId="77777777" w:rsidR="00126FF0" w:rsidRPr="003C0AD0" w:rsidRDefault="00126FF0" w:rsidP="00126FF0">
      <w:pPr>
        <w:spacing w:before="120"/>
        <w:rPr>
          <w:rFonts w:eastAsiaTheme="minorHAnsi" w:cstheme="minorHAnsi"/>
          <w:b/>
          <w:i/>
          <w:iCs/>
          <w:sz w:val="20"/>
          <w:lang w:val="ro-RO" w:eastAsia="en-US"/>
        </w:rPr>
      </w:pPr>
      <w:r w:rsidRPr="003C0AD0">
        <w:rPr>
          <w:rFonts w:eastAsiaTheme="minorHAnsi" w:cstheme="minorHAnsi"/>
          <w:b/>
          <w:i/>
          <w:iCs/>
          <w:sz w:val="20"/>
          <w:lang w:val="ro-RO" w:eastAsia="en-US"/>
        </w:rPr>
        <w:t>Achiziții publice</w:t>
      </w:r>
    </w:p>
    <w:p w14:paraId="4A51A6C7" w14:textId="77777777" w:rsidR="00126FF0" w:rsidRPr="003C0AD0" w:rsidRDefault="00126FF0" w:rsidP="00126FF0">
      <w:pPr>
        <w:autoSpaceDN w:val="0"/>
        <w:spacing w:before="120"/>
        <w:rPr>
          <w:sz w:val="20"/>
          <w:szCs w:val="18"/>
          <w:lang w:val="ro-RO"/>
        </w:rPr>
      </w:pPr>
      <w:r w:rsidRPr="003C0AD0">
        <w:rPr>
          <w:sz w:val="20"/>
          <w:szCs w:val="18"/>
          <w:lang w:val="ro-RO"/>
        </w:rPr>
        <w:t xml:space="preserve">În ce privește procedurile de achiziții publice derulate în cadrul proiectului, acestea nu au pus probleme. </w:t>
      </w:r>
    </w:p>
    <w:p w14:paraId="3978036C" w14:textId="77777777" w:rsidR="00126FF0" w:rsidRPr="003C0AD0" w:rsidRDefault="00126FF0" w:rsidP="00126FF0">
      <w:pPr>
        <w:autoSpaceDN w:val="0"/>
        <w:spacing w:before="120"/>
        <w:rPr>
          <w:sz w:val="20"/>
          <w:szCs w:val="18"/>
          <w:lang w:val="ro-RO"/>
        </w:rPr>
      </w:pPr>
      <w:r w:rsidRPr="003C0AD0">
        <w:rPr>
          <w:sz w:val="20"/>
          <w:szCs w:val="18"/>
          <w:lang w:val="ro-RO"/>
        </w:rPr>
        <w:t>Compania Capston din Statele Unite a fost singura opțiune viabilă pentru turbine cu capacitate sub 500 de kilowați. S-au căutat alternative înainte de semnarea contractului, inclusiv motoare, dar acestea nu îndeplineau standardele de emisii. Dată fiind localizarea geografică a furnizorului, proiectul a fost întârziat și s-a creat o presiune rezultată din necesitatea de monitorizare a sosirii componentelor.</w:t>
      </w:r>
    </w:p>
    <w:p w14:paraId="4C282BFD" w14:textId="77777777" w:rsidR="00126FF0" w:rsidRPr="003C0AD0" w:rsidRDefault="00126FF0" w:rsidP="00126FF0">
      <w:pPr>
        <w:spacing w:before="120"/>
        <w:rPr>
          <w:rFonts w:eastAsiaTheme="minorHAnsi" w:cstheme="minorHAnsi"/>
          <w:b/>
          <w:i/>
          <w:iCs/>
          <w:color w:val="0072AE"/>
          <w:sz w:val="20"/>
          <w:lang w:val="ro-RO" w:eastAsia="en-US"/>
        </w:rPr>
      </w:pPr>
      <w:r w:rsidRPr="003C0AD0">
        <w:rPr>
          <w:rFonts w:eastAsiaTheme="minorHAnsi" w:cstheme="minorHAnsi"/>
          <w:b/>
          <w:i/>
          <w:iCs/>
          <w:color w:val="0072AE"/>
          <w:sz w:val="20"/>
          <w:lang w:val="ro-RO" w:eastAsia="en-US"/>
        </w:rPr>
        <w:t xml:space="preserve">Procesul de management și implementare </w:t>
      </w:r>
    </w:p>
    <w:p w14:paraId="3C2C5603"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 xml:space="preserve">În ce privește managementul proiectului, Beneficiarul consideră că modul de operare cel mai eficient este acela de divizare a responsabilităților între un consultant care să se ocupere de aspectele birocratice de raportare, iar reprezentantul intern să preia considerentele tehnice. În acest sens beneficiarul consideră că ar trebui ca bugetul alocat consultantului să fie considerat drept cheltuială eligibilă, în prezent aceasta fiind suportată integral de către beneficiar. </w:t>
      </w:r>
    </w:p>
    <w:p w14:paraId="0BEC8769"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De asemenea beneficiarul reclamă dificultățile întâmpinate în actualizarea bugetului și devizului, precum și despre gestionarea strânsă a termenelor de implementare și a problemelor logistice legate de importul de echipamente din Statele Unite.</w:t>
      </w:r>
    </w:p>
    <w:p w14:paraId="0C138437" w14:textId="77777777" w:rsidR="00126FF0" w:rsidRPr="003C0AD0" w:rsidRDefault="00126FF0" w:rsidP="00126FF0">
      <w:pPr>
        <w:autoSpaceDN w:val="0"/>
        <w:spacing w:before="120"/>
        <w:rPr>
          <w:rFonts w:cstheme="minorHAnsi"/>
          <w:color w:val="000000" w:themeColor="text1"/>
          <w:sz w:val="20"/>
          <w:lang w:val="ro-RO"/>
        </w:rPr>
      </w:pPr>
      <w:r w:rsidRPr="003C0AD0">
        <w:rPr>
          <w:rFonts w:cstheme="minorHAnsi"/>
          <w:color w:val="000000" w:themeColor="text1"/>
          <w:sz w:val="20"/>
          <w:lang w:val="ro-RO"/>
        </w:rPr>
        <w:t>Reprezentantul subliniază că ajutorul major în parcurgerea etapelor birocratice provine din relația colaborativă cu ofițerul de proiect și reprezentanții de la AMPOIM, apreciind sprijinul acordat în procesul de implementare a proiectului. Totuși, exprimă nemulțumirea  față de lipsa unui sistem de notificări automate în aplicația MY-SMIS, menționând că aceasta ar economisi timp și ar îmbunătăți comunicarea.</w:t>
      </w:r>
    </w:p>
    <w:p w14:paraId="63C3E6E1" w14:textId="77777777" w:rsidR="00126FF0" w:rsidRPr="003C0AD0" w:rsidRDefault="00126FF0" w:rsidP="00126FF0">
      <w:pPr>
        <w:autoSpaceDN w:val="0"/>
        <w:spacing w:before="120"/>
        <w:rPr>
          <w:rFonts w:cstheme="minorHAnsi"/>
          <w:color w:val="000000" w:themeColor="text1"/>
          <w:sz w:val="20"/>
          <w:lang w:val="ro-RO"/>
        </w:rPr>
      </w:pPr>
    </w:p>
    <w:p w14:paraId="6D7D28B7" w14:textId="77777777"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C1773">
        <w:rPr>
          <w:rFonts w:cstheme="minorHAnsi"/>
          <w:b/>
          <w:color w:val="00467F"/>
          <w:lang w:val="ro-RO"/>
        </w:rPr>
        <w:t xml:space="preserve">5     </w:t>
      </w:r>
      <w:r w:rsidRPr="006C1773">
        <w:rPr>
          <w:rFonts w:eastAsiaTheme="minorHAnsi" w:cstheme="minorHAnsi"/>
          <w:b/>
          <w:color w:val="00467F"/>
          <w:lang w:val="ro-RO" w:eastAsia="en-US"/>
        </w:rPr>
        <w:t>Eficiența și eficacitatea intervenției</w:t>
      </w:r>
    </w:p>
    <w:p w14:paraId="758FF2A8"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Toate costurile resimțite de către beneficiar în timpul procesului de producție vor fi transferate pe lanțul de distribuție către consumatorul final. În acest context, dezvoltarea de capacități de producție proprii înseamnă reducerea costurilor de operare ceea ce se va reflecta în costuri competitive transferate către consumatorii finali, cu atât mai mult încăt producătorul devine mai puțin vulnerabil în momente de fluctuație a prețurilor la energie și/sau în momemnte de defecțiune ale rețelei.</w:t>
      </w:r>
    </w:p>
    <w:p w14:paraId="2E5D12BD"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Mai mult decât atât, reducerea emisiilor de carbon va fi o măsură benefică pentru populația locală care se va resimți direct în calitatea aerului.</w:t>
      </w:r>
    </w:p>
    <w:p w14:paraId="43A4B24E"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În ce privește atingerea valorilor indicatorilor de rezultat ai proiectului, care se referă la reducerea consumului de energie electrică și la reducerea emisiilor de carbon, acestea nu vor putea fi estimate decât după operaționalizarea investiției și trecerea unei perioade de timp suficient de mari încât să permită colectarea de date relevante măsurătorilor angajate prin proiect.</w:t>
      </w:r>
    </w:p>
    <w:p w14:paraId="2059256B" w14:textId="77777777" w:rsidR="00126FF0" w:rsidRPr="003C0AD0" w:rsidRDefault="00126FF0" w:rsidP="00126FF0">
      <w:pPr>
        <w:autoSpaceDN w:val="0"/>
        <w:rPr>
          <w:rFonts w:cstheme="minorHAnsi"/>
          <w:bCs w:val="0"/>
          <w:color w:val="000000" w:themeColor="text1"/>
          <w:sz w:val="20"/>
          <w:lang w:val="ro-RO"/>
        </w:rPr>
      </w:pPr>
    </w:p>
    <w:p w14:paraId="16FD2D80" w14:textId="728CC33F" w:rsidR="00126FF0" w:rsidRPr="006C1773"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6C1773">
        <w:rPr>
          <w:rFonts w:cstheme="minorHAnsi"/>
          <w:b/>
          <w:color w:val="00467F"/>
          <w:lang w:val="ro-RO"/>
        </w:rPr>
        <w:t xml:space="preserve">6     </w:t>
      </w:r>
      <w:r w:rsidRPr="006C1773">
        <w:rPr>
          <w:rFonts w:eastAsiaTheme="minorHAnsi" w:cstheme="minorHAnsi"/>
          <w:b/>
          <w:color w:val="00467F"/>
          <w:lang w:val="ro-RO" w:eastAsia="en-US"/>
        </w:rPr>
        <w:t>Coerență și Complementaritate</w:t>
      </w:r>
    </w:p>
    <w:p w14:paraId="09C740C0" w14:textId="77777777" w:rsidR="00126FF0" w:rsidRPr="003C0AD0" w:rsidRDefault="00126FF0" w:rsidP="00126FF0">
      <w:pPr>
        <w:autoSpaceDN w:val="0"/>
        <w:spacing w:before="120"/>
        <w:rPr>
          <w:rFonts w:cstheme="minorHAnsi"/>
          <w:bCs w:val="0"/>
          <w:color w:val="000000" w:themeColor="text1"/>
          <w:sz w:val="20"/>
          <w:lang w:val="ro-RO"/>
        </w:rPr>
      </w:pPr>
      <w:r w:rsidRPr="003C0AD0">
        <w:rPr>
          <w:rFonts w:cstheme="minorHAnsi"/>
          <w:color w:val="000000" w:themeColor="text1"/>
          <w:sz w:val="20"/>
          <w:lang w:val="ro-RO"/>
        </w:rPr>
        <w:t>Pe lângă proiectele finanțate prin intermediul POIM, Beneficiarul a înaintat pentru finanțare în cadrul PNRR alte proiecte care vizează continuarea dezvoltării capcităților de producție proprie de energie.</w:t>
      </w:r>
    </w:p>
    <w:p w14:paraId="3C0BB089" w14:textId="77777777" w:rsidR="00126FF0" w:rsidRPr="003C0AD0" w:rsidRDefault="00126FF0" w:rsidP="00126FF0">
      <w:pPr>
        <w:autoSpaceDN w:val="0"/>
        <w:rPr>
          <w:rFonts w:cstheme="minorHAnsi"/>
          <w:bCs w:val="0"/>
          <w:color w:val="000000" w:themeColor="text1"/>
          <w:sz w:val="20"/>
          <w:lang w:val="ro-RO"/>
        </w:rPr>
      </w:pPr>
      <w:r w:rsidRPr="003C0AD0">
        <w:rPr>
          <w:rFonts w:cstheme="minorHAnsi"/>
          <w:color w:val="000000" w:themeColor="text1"/>
          <w:sz w:val="20"/>
          <w:lang w:val="ro-RO"/>
        </w:rPr>
        <w:t>Finanțările nerambursabile, inclusiv REACT-EU, sunt extrem de importante pentru Beneficiar, dată fiind nevoia de dezvoltare a capacităților proprii de producție energetică, beneficiarul explicând că orice leu nerambursabil investit generează un alt leu pentru investiții adicaente de dezvoltare care se materializează în creșterea calității traiului local (scăderea emisiilor prin alte proiecte de modernizare a facilităților de producție sau alte proiecte de eficientizare energetică) și prin îmbunătățirea calității produselor vândute la raft (preț mai competitiv).</w:t>
      </w:r>
    </w:p>
    <w:p w14:paraId="278046BF" w14:textId="77777777" w:rsidR="00126FF0" w:rsidRPr="003C0AD0" w:rsidRDefault="00126FF0" w:rsidP="00126FF0">
      <w:pPr>
        <w:autoSpaceDN w:val="0"/>
        <w:spacing w:before="120"/>
        <w:rPr>
          <w:rFonts w:cstheme="minorHAnsi"/>
          <w:bCs w:val="0"/>
          <w:color w:val="000000" w:themeColor="text1"/>
          <w:sz w:val="20"/>
          <w:lang w:val="ro-RO"/>
        </w:rPr>
      </w:pPr>
    </w:p>
    <w:p w14:paraId="7F26D218" w14:textId="77777777" w:rsidR="00126FF0" w:rsidRPr="00EB71FB" w:rsidRDefault="00126FF0" w:rsidP="00126FF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line="276" w:lineRule="auto"/>
        <w:rPr>
          <w:rFonts w:eastAsiaTheme="minorHAnsi" w:cstheme="minorHAnsi"/>
          <w:b/>
          <w:color w:val="00467F"/>
          <w:lang w:val="ro-RO" w:eastAsia="en-US"/>
        </w:rPr>
      </w:pPr>
      <w:r w:rsidRPr="00EB71FB">
        <w:rPr>
          <w:rFonts w:cstheme="minorHAnsi"/>
          <w:b/>
          <w:color w:val="00467F"/>
          <w:lang w:val="ro-RO"/>
        </w:rPr>
        <w:t xml:space="preserve">7     </w:t>
      </w:r>
      <w:r w:rsidRPr="00EB71FB">
        <w:rPr>
          <w:rFonts w:eastAsiaTheme="minorHAnsi" w:cstheme="minorHAnsi"/>
          <w:b/>
          <w:color w:val="00467F"/>
          <w:lang w:val="ro-RO" w:eastAsia="en-US"/>
        </w:rPr>
        <w:t>Concluzii și lecții învățate</w:t>
      </w:r>
    </w:p>
    <w:p w14:paraId="0F56D237" w14:textId="77777777" w:rsidR="00126FF0" w:rsidRPr="003C0AD0" w:rsidRDefault="00126FF0" w:rsidP="00126FF0">
      <w:pPr>
        <w:pStyle w:val="NSRF-BodyText"/>
        <w:spacing w:before="120"/>
        <w:rPr>
          <w:rFonts w:eastAsia="Calibri"/>
          <w:sz w:val="20"/>
          <w:szCs w:val="18"/>
        </w:rPr>
      </w:pPr>
      <w:r w:rsidRPr="003C0AD0">
        <w:rPr>
          <w:rFonts w:eastAsia="Calibri"/>
          <w:sz w:val="20"/>
          <w:szCs w:val="18"/>
        </w:rPr>
        <w:t>Contribuția programelor operaționale finanțate din resurse REACT-EU la contracararea efectelor crizei generate de pandemia de COVID-19 este limitată în acest context specific al proiectului, deoarece efectele benefice generate de instalarea sursei de generare de energie nu sunt încă vizibile. Mai mult decât atât, acesta este un proiect cu impact local, greu cuntificabil la nivelul ambițiilor propuse general prin program.</w:t>
      </w:r>
    </w:p>
    <w:p w14:paraId="10CB4640" w14:textId="77777777" w:rsidR="00126FF0" w:rsidRPr="003C0AD0" w:rsidRDefault="00126FF0" w:rsidP="00126FF0">
      <w:pPr>
        <w:pStyle w:val="NSRF-BodyText"/>
        <w:spacing w:before="120"/>
        <w:rPr>
          <w:rFonts w:eastAsia="Calibri"/>
          <w:sz w:val="20"/>
          <w:szCs w:val="18"/>
        </w:rPr>
      </w:pPr>
      <w:r w:rsidRPr="003C0AD0">
        <w:rPr>
          <w:rFonts w:eastAsia="Calibri"/>
          <w:sz w:val="20"/>
          <w:szCs w:val="18"/>
        </w:rPr>
        <w:t>Transferul proiectului de pe Axa Prioritară 6 (AP 6) pe Axa Prioritară 10 (AP 10) nu a adus beneficii suplimentare pentru Beneficiar în ceea ce privește adaptarea intervențiilor la nevoile specifice ale grupurilor.</w:t>
      </w:r>
    </w:p>
    <w:p w14:paraId="6152B68D" w14:textId="77777777" w:rsidR="00126FF0" w:rsidRPr="003C0AD0" w:rsidRDefault="00126FF0" w:rsidP="00126FF0">
      <w:pPr>
        <w:pStyle w:val="NSRF-BodyText"/>
        <w:spacing w:before="120"/>
        <w:rPr>
          <w:rFonts w:eastAsia="Calibri"/>
          <w:sz w:val="20"/>
          <w:szCs w:val="18"/>
        </w:rPr>
      </w:pPr>
      <w:r w:rsidRPr="003C0AD0">
        <w:rPr>
          <w:rFonts w:eastAsia="Calibri"/>
          <w:sz w:val="20"/>
          <w:szCs w:val="18"/>
        </w:rPr>
        <w:t>Sprijinul REACT-EU nu a influențat semnificativ durata sau obstacolele din cadrul proiectului, deoarece întârzierea este atribuită în principal duratei mari a procesului de evaluare și selecție, cu un impact asupra bugetelor de achiziții și procedurilor de achiziții publice.</w:t>
      </w:r>
    </w:p>
    <w:p w14:paraId="3D322CFE" w14:textId="77777777" w:rsidR="00126FF0" w:rsidRPr="003C0AD0" w:rsidRDefault="00126FF0" w:rsidP="00126FF0">
      <w:pPr>
        <w:pStyle w:val="NSRF-BodyText"/>
        <w:spacing w:before="120"/>
        <w:rPr>
          <w:rFonts w:eastAsia="Calibri"/>
          <w:sz w:val="20"/>
          <w:szCs w:val="18"/>
        </w:rPr>
      </w:pPr>
      <w:r w:rsidRPr="003C0AD0">
        <w:rPr>
          <w:rFonts w:eastAsia="Calibri"/>
          <w:sz w:val="20"/>
          <w:szCs w:val="18"/>
        </w:rPr>
        <w:t>Sprijinul oferit de REACT-EU nu a condus la schimbări semnificative în situația sau comportamentul grupurilor sprijinite în cadrul proiectului. Transferul de la AP 6 la AP 10 nu a generat beneficii suplimentare sau schimbări în implementarea și monitorizarea proiectului.</w:t>
      </w:r>
    </w:p>
    <w:p w14:paraId="48F4EA15" w14:textId="77777777" w:rsidR="00126FF0" w:rsidRPr="003C0AD0" w:rsidRDefault="00126FF0" w:rsidP="00126FF0">
      <w:pPr>
        <w:pStyle w:val="NSRF-BodyText"/>
        <w:spacing w:before="120"/>
        <w:rPr>
          <w:rFonts w:eastAsia="Calibri"/>
          <w:sz w:val="20"/>
          <w:szCs w:val="18"/>
        </w:rPr>
      </w:pPr>
      <w:r w:rsidRPr="003C0AD0">
        <w:rPr>
          <w:rFonts w:eastAsia="Calibri"/>
          <w:sz w:val="20"/>
          <w:szCs w:val="18"/>
        </w:rPr>
        <w:t>În cadrul acestui proiect, nu s-au observat lecții învățate semnificative din măsurile de ameliorare a efectelor provocate de criză sprijinite de REACT-EU, deoarece impactul acestui mecanism asupra proiectului a fost limitat. Este esențial să se analizeze adaptabilitatea mecanismelor de sprijin în situații de criză pentru a îmbunătăți eficacitatea acestora în viitor.</w:t>
      </w:r>
    </w:p>
    <w:p w14:paraId="76C5115A" w14:textId="77777777" w:rsidR="00126FF0" w:rsidRPr="003C0AD0" w:rsidRDefault="00126FF0" w:rsidP="00126FF0">
      <w:pPr>
        <w:pStyle w:val="NSRF-BodyText"/>
        <w:spacing w:before="120"/>
        <w:rPr>
          <w:rFonts w:eastAsia="Calibri" w:cs="Calibri"/>
          <w:bCs/>
          <w:color w:val="auto"/>
          <w:sz w:val="20"/>
          <w:lang w:eastAsia="ar-SA" w:bidi="ar-SA"/>
        </w:rPr>
      </w:pPr>
      <w:r w:rsidRPr="003C0AD0">
        <w:rPr>
          <w:rFonts w:eastAsia="Calibri" w:cs="Calibri"/>
          <w:bCs/>
          <w:color w:val="auto"/>
          <w:sz w:val="20"/>
          <w:lang w:eastAsia="ar-SA" w:bidi="ar-SA"/>
        </w:rPr>
        <w:t>Finanțările nerambursabile, inclusiv REACT-EU, sunt extrem de importante pentru Beneficiar, dată fiind nevoia de tehnologizare și dezvoltarea de capacități proprii de producție de energie pentru a dezvolta reziliență în ceea ce privește factorii externi care influențează baza de costuri a procesului de producție.</w:t>
      </w:r>
    </w:p>
    <w:p w14:paraId="01378EDA" w14:textId="77777777" w:rsidR="00126FF0" w:rsidRPr="003C0AD0" w:rsidRDefault="00126FF0" w:rsidP="00126FF0">
      <w:pPr>
        <w:pStyle w:val="NSRF-BodyText"/>
        <w:spacing w:before="120"/>
        <w:rPr>
          <w:rFonts w:eastAsia="Calibri"/>
        </w:rPr>
      </w:pPr>
      <w:r w:rsidRPr="003C0AD0">
        <w:rPr>
          <w:rFonts w:eastAsia="Calibri" w:cs="Calibri"/>
          <w:bCs/>
          <w:color w:val="auto"/>
          <w:sz w:val="20"/>
          <w:lang w:eastAsia="ar-SA" w:bidi="ar-SA"/>
        </w:rPr>
        <w:t>Ca principală lecție învățată, rămâne eficientizarea procesului de implementare distribuit între beneficiar și consultant, unde cel din urmă se ocupă de aspectele birocratice de raportare ale investiției, în timp ce beneficiarul se poate concentra pe aspectele tehnice ale implementării.</w:t>
      </w:r>
    </w:p>
    <w:p w14:paraId="4B6FFD10" w14:textId="77777777" w:rsidR="00126FF0" w:rsidRPr="003C0AD0" w:rsidRDefault="00126FF0" w:rsidP="00126FF0">
      <w:pPr>
        <w:pStyle w:val="NSRF-BodyText"/>
        <w:spacing w:before="120"/>
        <w:rPr>
          <w:rFonts w:eastAsia="Calibri"/>
          <w:sz w:val="20"/>
          <w:szCs w:val="18"/>
        </w:rPr>
      </w:pPr>
    </w:p>
    <w:p w14:paraId="224C2DAD" w14:textId="77777777" w:rsidR="00126FF0" w:rsidRPr="003C0AD0" w:rsidRDefault="00126FF0" w:rsidP="00126FF0">
      <w:pPr>
        <w:pStyle w:val="NSRF-BodyText"/>
        <w:spacing w:before="120"/>
        <w:rPr>
          <w:rFonts w:eastAsia="Calibri"/>
        </w:rPr>
      </w:pPr>
    </w:p>
    <w:p w14:paraId="5F810323" w14:textId="77777777" w:rsidR="00126FF0" w:rsidRPr="003C0AD0" w:rsidRDefault="00126FF0" w:rsidP="00126FF0">
      <w:pPr>
        <w:pStyle w:val="NSRF-BodyText"/>
        <w:spacing w:before="120"/>
        <w:rPr>
          <w:rFonts w:eastAsia="Calibri"/>
        </w:rPr>
      </w:pPr>
    </w:p>
    <w:p w14:paraId="736245E1" w14:textId="77777777" w:rsidR="00126FF0" w:rsidRPr="003C0AD0" w:rsidRDefault="00126FF0" w:rsidP="00126FF0">
      <w:pPr>
        <w:pStyle w:val="NSRF-BodyText"/>
        <w:spacing w:before="120"/>
        <w:rPr>
          <w:rFonts w:eastAsia="Calibri"/>
        </w:rPr>
      </w:pPr>
    </w:p>
    <w:p w14:paraId="1C1FC5B9" w14:textId="77777777" w:rsidR="00126FF0" w:rsidRPr="003C0AD0" w:rsidRDefault="00126FF0" w:rsidP="00126FF0">
      <w:pPr>
        <w:pStyle w:val="NSRF-BodyText"/>
        <w:spacing w:before="120"/>
        <w:rPr>
          <w:rFonts w:eastAsia="Calibri"/>
        </w:rPr>
      </w:pPr>
    </w:p>
    <w:p w14:paraId="09F0FCCA" w14:textId="77777777" w:rsidR="00126FF0" w:rsidRPr="003C0AD0" w:rsidRDefault="00126FF0" w:rsidP="00126FF0">
      <w:pPr>
        <w:pStyle w:val="NSRF-BodyText"/>
        <w:spacing w:before="120"/>
        <w:rPr>
          <w:rFonts w:eastAsia="Calibri"/>
        </w:rPr>
      </w:pPr>
    </w:p>
    <w:p w14:paraId="7D1E75CB" w14:textId="77777777" w:rsidR="00126FF0" w:rsidRPr="003C0AD0" w:rsidRDefault="00126FF0" w:rsidP="00126FF0">
      <w:pPr>
        <w:pStyle w:val="NSRF-BodyText"/>
        <w:spacing w:before="120"/>
        <w:rPr>
          <w:rFonts w:eastAsia="Calibri"/>
        </w:rPr>
      </w:pPr>
    </w:p>
    <w:p w14:paraId="1499F797" w14:textId="77777777" w:rsidR="00126FF0" w:rsidRPr="003C0AD0" w:rsidRDefault="00126FF0" w:rsidP="00126FF0">
      <w:pPr>
        <w:spacing w:line="276" w:lineRule="auto"/>
        <w:ind w:right="-2"/>
        <w:jc w:val="center"/>
        <w:rPr>
          <w:rFonts w:cs="Calibri"/>
          <w:b/>
          <w:color w:val="000000"/>
          <w:lang w:val="ro-RO"/>
        </w:rPr>
      </w:pPr>
      <w:bookmarkStart w:id="106" w:name="_Hlk86342373"/>
      <w:bookmarkStart w:id="107" w:name="_Hlk65801069"/>
      <w:bookmarkEnd w:id="106"/>
    </w:p>
    <w:bookmarkEnd w:id="107"/>
    <w:p w14:paraId="0960B929" w14:textId="77777777" w:rsidR="00126FF0" w:rsidRPr="003C0AD0" w:rsidRDefault="00126FF0" w:rsidP="00126FF0">
      <w:pPr>
        <w:spacing w:line="276" w:lineRule="auto"/>
        <w:rPr>
          <w:rFonts w:eastAsia="MS Gothic" w:cs="Calibri"/>
          <w:i/>
          <w:spacing w:val="-10"/>
          <w:kern w:val="28"/>
          <w:highlight w:val="yellow"/>
          <w:lang w:val="ro-RO"/>
        </w:rPr>
      </w:pPr>
    </w:p>
    <w:p w14:paraId="5F80E2C2" w14:textId="6D2D02C6" w:rsidR="00126FF0" w:rsidRPr="003C0AD0" w:rsidRDefault="00126FF0" w:rsidP="00126FF0">
      <w:pPr>
        <w:spacing w:after="0" w:line="276" w:lineRule="auto"/>
        <w:jc w:val="left"/>
        <w:rPr>
          <w:rFonts w:cs="Calibri"/>
          <w:sz w:val="24"/>
          <w:szCs w:val="24"/>
          <w:highlight w:val="yellow"/>
          <w:lang w:val="ro-RO"/>
        </w:rPr>
        <w:sectPr w:rsidR="00126FF0" w:rsidRPr="003C0AD0" w:rsidSect="005773D6">
          <w:headerReference w:type="even" r:id="rId27"/>
          <w:headerReference w:type="default" r:id="rId28"/>
          <w:footerReference w:type="even" r:id="rId29"/>
          <w:footerReference w:type="default" r:id="rId30"/>
          <w:headerReference w:type="first" r:id="rId31"/>
          <w:footerReference w:type="first" r:id="rId32"/>
          <w:pgSz w:w="11907" w:h="16839" w:code="9"/>
          <w:pgMar w:top="1440" w:right="720" w:bottom="1440" w:left="1440" w:header="706" w:footer="706" w:gutter="0"/>
          <w:cols w:space="708"/>
          <w:titlePg/>
          <w:docGrid w:linePitch="360"/>
        </w:sectPr>
      </w:pPr>
    </w:p>
    <w:p w14:paraId="7931A309" w14:textId="77777777" w:rsidR="000950EC" w:rsidRDefault="000950EC" w:rsidP="001F04B7">
      <w:pPr>
        <w:rPr>
          <w:rFonts w:cs="Calibri"/>
          <w:sz w:val="24"/>
          <w:szCs w:val="24"/>
          <w:highlight w:val="yellow"/>
          <w:lang w:val="ro-RO"/>
        </w:rPr>
      </w:pPr>
    </w:p>
    <w:p w14:paraId="6E1F6BC8" w14:textId="5AF36512" w:rsidR="000950EC" w:rsidRPr="000A7742" w:rsidRDefault="000950EC" w:rsidP="000950EC">
      <w:pPr>
        <w:pStyle w:val="Heading1"/>
        <w:numPr>
          <w:ilvl w:val="0"/>
          <w:numId w:val="0"/>
        </w:numPr>
        <w:rPr>
          <w:lang w:val="ro-RO"/>
        </w:rPr>
      </w:pPr>
      <w:bookmarkStart w:id="108" w:name="_Toc154147234"/>
      <w:r w:rsidRPr="000A7742">
        <w:rPr>
          <w:lang w:val="ro-RO"/>
        </w:rPr>
        <w:t xml:space="preserve">Anexa </w:t>
      </w:r>
      <w:r w:rsidR="00196214" w:rsidRPr="000A7742">
        <w:rPr>
          <w:lang w:val="ro-RO"/>
        </w:rPr>
        <w:t>5</w:t>
      </w:r>
      <w:r w:rsidRPr="000A7742">
        <w:rPr>
          <w:lang w:val="ro-RO"/>
        </w:rPr>
        <w:t xml:space="preserve">. Rapoarte </w:t>
      </w:r>
      <w:r w:rsidR="00196214" w:rsidRPr="000A7742">
        <w:rPr>
          <w:lang w:val="ro-RO"/>
        </w:rPr>
        <w:t>sondaje</w:t>
      </w:r>
      <w:bookmarkEnd w:id="108"/>
      <w:r w:rsidRPr="000A7742">
        <w:rPr>
          <w:lang w:val="ro-RO"/>
        </w:rPr>
        <w:t xml:space="preserve"> </w:t>
      </w:r>
    </w:p>
    <w:p w14:paraId="4A7DB9F9" w14:textId="25D88B13" w:rsidR="00196214" w:rsidRPr="000A7742" w:rsidRDefault="000950EC" w:rsidP="00196214">
      <w:pPr>
        <w:pStyle w:val="Heading2"/>
        <w:numPr>
          <w:ilvl w:val="0"/>
          <w:numId w:val="0"/>
        </w:numPr>
        <w:ind w:left="357" w:hanging="357"/>
        <w:rPr>
          <w:lang w:val="ro-RO"/>
        </w:rPr>
      </w:pPr>
      <w:bookmarkStart w:id="109" w:name="_Toc154147235"/>
      <w:r w:rsidRPr="000A7742">
        <w:rPr>
          <w:lang w:val="ro-RO"/>
        </w:rPr>
        <w:t xml:space="preserve">Anexa </w:t>
      </w:r>
      <w:r w:rsidR="00196214" w:rsidRPr="000A7742">
        <w:rPr>
          <w:lang w:val="ro-RO"/>
        </w:rPr>
        <w:t>5</w:t>
      </w:r>
      <w:r w:rsidRPr="000A7742">
        <w:rPr>
          <w:lang w:val="ro-RO"/>
        </w:rPr>
        <w:t>.1. Rapo</w:t>
      </w:r>
      <w:r w:rsidR="00196214" w:rsidRPr="000A7742">
        <w:rPr>
          <w:lang w:val="ro-RO"/>
        </w:rPr>
        <w:t>arte sondaje</w:t>
      </w:r>
      <w:r w:rsidRPr="000A7742">
        <w:rPr>
          <w:lang w:val="ro-RO"/>
        </w:rPr>
        <w:t xml:space="preserve"> POCU</w:t>
      </w:r>
      <w:bookmarkEnd w:id="109"/>
    </w:p>
    <w:p w14:paraId="788DE2BB" w14:textId="212669CA" w:rsidR="00CA1059" w:rsidRDefault="00CA1059" w:rsidP="00CA1059">
      <w:pPr>
        <w:pStyle w:val="Titlu3Heading3"/>
        <w:numPr>
          <w:ilvl w:val="0"/>
          <w:numId w:val="0"/>
        </w:numPr>
        <w:rPr>
          <w:color w:val="005560" w:themeColor="accent2" w:themeShade="80"/>
        </w:rPr>
      </w:pPr>
      <w:bookmarkStart w:id="110" w:name="_Toc154147236"/>
      <w:r w:rsidRPr="00CA1059">
        <w:rPr>
          <w:color w:val="005560" w:themeColor="accent2" w:themeShade="80"/>
        </w:rPr>
        <w:t>Raport sondaj realizat în rândul AJOFM-urilor Proiect „Stimularea mobilității și subvenționarea locurilor de muncă pentru șomeri și inactivi” (schemă națională)”, Cod SMIS 142803</w:t>
      </w:r>
      <w:bookmarkEnd w:id="110"/>
    </w:p>
    <w:p w14:paraId="7EF5E0C2" w14:textId="7C78FEB8" w:rsidR="006E0E3E" w:rsidRPr="00CA1059" w:rsidRDefault="006E0E3E" w:rsidP="006E0E3E">
      <w:pPr>
        <w:pStyle w:val="Focus"/>
        <w:numPr>
          <w:ilvl w:val="0"/>
          <w:numId w:val="215"/>
        </w:numPr>
      </w:pPr>
      <w:r>
        <w:t>Introducere</w:t>
      </w:r>
    </w:p>
    <w:p w14:paraId="5124AF5D" w14:textId="3A53C2EB" w:rsidR="00CA1059" w:rsidRPr="006E0E3E" w:rsidRDefault="00CA1059" w:rsidP="006E0E3E">
      <w:pPr>
        <w:pStyle w:val="BoldCIVITTALightBlue"/>
        <w:rPr>
          <w:rFonts w:cstheme="minorHAnsi"/>
        </w:rPr>
      </w:pPr>
      <w:bookmarkStart w:id="111" w:name="_Toc151851538"/>
      <w:r w:rsidRPr="006E0E3E">
        <w:t>Context</w:t>
      </w:r>
      <w:bookmarkEnd w:id="111"/>
      <w:r w:rsidRPr="006E0E3E">
        <w:t xml:space="preserve"> </w:t>
      </w:r>
    </w:p>
    <w:p w14:paraId="0768707C" w14:textId="77777777" w:rsidR="00CA1059" w:rsidRDefault="00CA1059" w:rsidP="00CA1059">
      <w:pPr>
        <w:rPr>
          <w:sz w:val="20"/>
          <w:szCs w:val="20"/>
        </w:rPr>
      </w:pPr>
      <w:r>
        <w:rPr>
          <w:sz w:val="20"/>
          <w:szCs w:val="20"/>
        </w:rPr>
        <w:t xml:space="preserve">Acest sondaj a fost realizat în cadrul proiectului </w:t>
      </w:r>
      <w:r>
        <w:rPr>
          <w:b/>
          <w:bCs w:val="0"/>
          <w:i/>
          <w:iCs/>
          <w:sz w:val="20"/>
          <w:szCs w:val="20"/>
        </w:rPr>
        <w:t>„Evaluarea resurselor REACT-EU”, Contract nr. 143531/29.08.2023</w:t>
      </w:r>
      <w:r>
        <w:rPr>
          <w:sz w:val="20"/>
          <w:szCs w:val="20"/>
        </w:rPr>
        <w:t xml:space="preserve">, respectiv pentru evaluarea POCU OS. 8.2 Măsuri active de sprijin destinate angajaților și angajatorilor în contextul situației epidemiologice determinate de răspândirea coronavirusului SARS-CoV-2. </w:t>
      </w:r>
    </w:p>
    <w:p w14:paraId="4CAFF586" w14:textId="77777777" w:rsidR="00CA1059" w:rsidRDefault="00CA1059" w:rsidP="00CA1059">
      <w:pPr>
        <w:rPr>
          <w:sz w:val="20"/>
          <w:szCs w:val="20"/>
        </w:rPr>
      </w:pPr>
      <w:r>
        <w:rPr>
          <w:sz w:val="20"/>
          <w:szCs w:val="20"/>
        </w:rPr>
        <w:t>Sondajul a fost realizat cu scopul de a evalua eficacitatea acestor măsuri, în ce măsură au contribuit la combaterea efectelor negative ale pandemiei, au fost implementate în timp util și au ajuns la categoriile cele afectate de această situație etc.</w:t>
      </w:r>
    </w:p>
    <w:p w14:paraId="156B0387" w14:textId="77777777" w:rsidR="00CA1059" w:rsidRDefault="00CA1059" w:rsidP="00CA1059">
      <w:pPr>
        <w:rPr>
          <w:sz w:val="20"/>
          <w:szCs w:val="20"/>
        </w:rPr>
      </w:pPr>
      <w:r>
        <w:rPr>
          <w:sz w:val="20"/>
          <w:szCs w:val="20"/>
        </w:rPr>
        <w:t xml:space="preserve">Sondajul a fost adresat AMOFM și AJOFM implicate în implementarea proiectului „Stimularea mobilității și subvenționarea locurilor de muncă pentru șomeri și inactivi” (schemă națională) - POCU/1008/8/2/142803. </w:t>
      </w:r>
    </w:p>
    <w:p w14:paraId="45731075" w14:textId="76B7FDF5" w:rsidR="00CA1059" w:rsidRPr="006E0E3E" w:rsidRDefault="00CA1059" w:rsidP="006E0E3E">
      <w:pPr>
        <w:pStyle w:val="BoldCIVITTALightBlue"/>
        <w:rPr>
          <w:sz w:val="24"/>
          <w:szCs w:val="32"/>
        </w:rPr>
      </w:pPr>
      <w:bookmarkStart w:id="112" w:name="_Toc151851539"/>
      <w:r w:rsidRPr="006E0E3E">
        <w:t>Aspecte legate de realizarea sondajului</w:t>
      </w:r>
      <w:bookmarkEnd w:id="112"/>
    </w:p>
    <w:p w14:paraId="6A4B3E1B" w14:textId="77777777" w:rsidR="00CA1059" w:rsidRDefault="00CA1059" w:rsidP="00CA1059">
      <w:pPr>
        <w:rPr>
          <w:rFonts w:cstheme="minorHAnsi"/>
          <w:sz w:val="20"/>
          <w:szCs w:val="20"/>
        </w:rPr>
      </w:pPr>
      <w:bookmarkStart w:id="113" w:name="_Hlk151903085"/>
      <w:r>
        <w:rPr>
          <w:rFonts w:cstheme="minorHAnsi"/>
          <w:b/>
          <w:bCs w:val="0"/>
          <w:sz w:val="20"/>
          <w:szCs w:val="20"/>
        </w:rPr>
        <w:t>Sondajul</w:t>
      </w:r>
      <w:r>
        <w:rPr>
          <w:rFonts w:cstheme="minorHAnsi"/>
          <w:sz w:val="20"/>
          <w:szCs w:val="20"/>
        </w:rPr>
        <w:t xml:space="preserve"> a fost aplicat la nivelul a 42 de AMOFM/AJOFM-uri implicate în </w:t>
      </w:r>
      <w:r>
        <w:rPr>
          <w:sz w:val="20"/>
          <w:szCs w:val="20"/>
        </w:rPr>
        <w:t>implementarea proiectului „Stimularea mobilității și subvenționarea locurilor de muncă pentru șomeri și inactivi” (schemă națională) - POCU/1008/8/2/142803.</w:t>
      </w:r>
    </w:p>
    <w:p w14:paraId="639A7756" w14:textId="77777777" w:rsidR="00CA1059" w:rsidRDefault="00CA1059" w:rsidP="00CA1059">
      <w:pPr>
        <w:pStyle w:val="ListParagraph"/>
        <w:numPr>
          <w:ilvl w:val="0"/>
          <w:numId w:val="208"/>
        </w:numPr>
        <w:contextualSpacing w:val="0"/>
        <w:rPr>
          <w:rFonts w:cstheme="minorHAnsi"/>
          <w:sz w:val="20"/>
          <w:szCs w:val="20"/>
        </w:rPr>
      </w:pPr>
      <w:r>
        <w:rPr>
          <w:rFonts w:cstheme="minorHAnsi"/>
          <w:sz w:val="20"/>
          <w:szCs w:val="20"/>
        </w:rPr>
        <w:t>Tip: chestionar online cu 14 itemi diseminat prin intermediul platformei Survey Monkey;</w:t>
      </w:r>
    </w:p>
    <w:p w14:paraId="37E0FCCD" w14:textId="77777777" w:rsidR="00CA1059" w:rsidRDefault="00CA1059" w:rsidP="00CA1059">
      <w:pPr>
        <w:pStyle w:val="ListParagraph"/>
        <w:numPr>
          <w:ilvl w:val="0"/>
          <w:numId w:val="209"/>
        </w:numPr>
        <w:rPr>
          <w:rFonts w:cstheme="minorHAnsi"/>
          <w:sz w:val="20"/>
          <w:szCs w:val="20"/>
        </w:rPr>
      </w:pPr>
      <w:r>
        <w:rPr>
          <w:rFonts w:cstheme="minorHAnsi"/>
          <w:sz w:val="20"/>
          <w:szCs w:val="20"/>
        </w:rPr>
        <w:t>Perioada de derulare: octombrie-noiembrie 2023;</w:t>
      </w:r>
    </w:p>
    <w:p w14:paraId="4D4F2727" w14:textId="77777777" w:rsidR="00CA1059" w:rsidRDefault="00CA1059" w:rsidP="00CA1059">
      <w:pPr>
        <w:pStyle w:val="ListParagraph"/>
        <w:numPr>
          <w:ilvl w:val="0"/>
          <w:numId w:val="209"/>
        </w:numPr>
        <w:rPr>
          <w:rFonts w:cstheme="minorHAnsi"/>
          <w:sz w:val="20"/>
          <w:szCs w:val="20"/>
        </w:rPr>
      </w:pPr>
      <w:r>
        <w:rPr>
          <w:rFonts w:cstheme="minorHAnsi"/>
          <w:sz w:val="20"/>
          <w:szCs w:val="20"/>
        </w:rPr>
        <w:t>Tip de eșantionare: exhaustivă;</w:t>
      </w:r>
    </w:p>
    <w:p w14:paraId="709DE579" w14:textId="77777777" w:rsidR="00CA1059" w:rsidRDefault="00CA1059" w:rsidP="00CA1059">
      <w:pPr>
        <w:pStyle w:val="ListParagraph"/>
        <w:numPr>
          <w:ilvl w:val="0"/>
          <w:numId w:val="209"/>
        </w:numPr>
        <w:rPr>
          <w:rFonts w:cstheme="minorHAnsi"/>
          <w:sz w:val="20"/>
          <w:szCs w:val="20"/>
        </w:rPr>
      </w:pPr>
      <w:r>
        <w:rPr>
          <w:rFonts w:cstheme="minorHAnsi"/>
          <w:sz w:val="20"/>
          <w:szCs w:val="20"/>
        </w:rPr>
        <w:t xml:space="preserve">Populatia țintă: </w:t>
      </w:r>
      <w:r>
        <w:rPr>
          <w:sz w:val="20"/>
          <w:szCs w:val="20"/>
        </w:rPr>
        <w:t>AMOFM și AJOFM;</w:t>
      </w:r>
    </w:p>
    <w:p w14:paraId="747938C8" w14:textId="77777777" w:rsidR="00CA1059" w:rsidRDefault="00CA1059" w:rsidP="00CA1059">
      <w:pPr>
        <w:pStyle w:val="ListParagraph"/>
        <w:numPr>
          <w:ilvl w:val="0"/>
          <w:numId w:val="209"/>
        </w:numPr>
        <w:rPr>
          <w:rFonts w:cstheme="minorHAnsi"/>
          <w:sz w:val="20"/>
          <w:szCs w:val="20"/>
        </w:rPr>
      </w:pPr>
      <w:r>
        <w:rPr>
          <w:rFonts w:cstheme="minorHAnsi"/>
          <w:sz w:val="20"/>
          <w:szCs w:val="20"/>
        </w:rPr>
        <w:t>Număr de răspunsuri: 37;</w:t>
      </w:r>
    </w:p>
    <w:p w14:paraId="69844B29" w14:textId="77777777" w:rsidR="00CA1059" w:rsidRDefault="00CA1059" w:rsidP="00CA1059">
      <w:pPr>
        <w:pStyle w:val="ListParagraph"/>
        <w:numPr>
          <w:ilvl w:val="0"/>
          <w:numId w:val="209"/>
        </w:numPr>
        <w:rPr>
          <w:rFonts w:cstheme="minorHAnsi"/>
          <w:sz w:val="20"/>
          <w:szCs w:val="20"/>
        </w:rPr>
      </w:pPr>
      <w:r>
        <w:rPr>
          <w:rFonts w:cstheme="minorHAnsi"/>
          <w:sz w:val="20"/>
          <w:szCs w:val="20"/>
        </w:rPr>
        <w:t xml:space="preserve">Rată de raspuns (%): 88,10%. </w:t>
      </w:r>
    </w:p>
    <w:bookmarkEnd w:id="113"/>
    <w:p w14:paraId="13446380" w14:textId="77777777" w:rsidR="00CA1059" w:rsidRDefault="00CA1059" w:rsidP="00CA1059">
      <w:pPr>
        <w:rPr>
          <w:rFonts w:cstheme="minorHAnsi"/>
          <w:sz w:val="20"/>
          <w:szCs w:val="20"/>
        </w:rPr>
      </w:pPr>
    </w:p>
    <w:p w14:paraId="2DE14A61" w14:textId="096F2F6D" w:rsidR="00CA1059" w:rsidRPr="006E0E3E" w:rsidRDefault="00CA1059" w:rsidP="006E0E3E">
      <w:pPr>
        <w:pStyle w:val="Focus"/>
        <w:numPr>
          <w:ilvl w:val="0"/>
          <w:numId w:val="215"/>
        </w:numPr>
        <w:rPr>
          <w:rFonts w:ascii="Calibri" w:hAnsi="Calibri"/>
          <w:lang w:eastAsia="ar-SA"/>
        </w:rPr>
      </w:pPr>
      <w:bookmarkStart w:id="114" w:name="_Toc151851540"/>
      <w:r>
        <w:rPr>
          <w:lang w:eastAsia="ar-SA"/>
        </w:rPr>
        <w:t>Analiza rezultatelor sondajului de opinie</w:t>
      </w:r>
      <w:bookmarkEnd w:id="114"/>
    </w:p>
    <w:p w14:paraId="09DF2599" w14:textId="19D68080" w:rsidR="006E0E3E" w:rsidRPr="006E0E3E" w:rsidRDefault="006E0E3E" w:rsidP="006E0E3E">
      <w:pPr>
        <w:pStyle w:val="BoldCIVITTALightBlue"/>
      </w:pPr>
      <w:r w:rsidRPr="006E0E3E">
        <w:t>Responden</w:t>
      </w:r>
      <w:r w:rsidRPr="006E0E3E">
        <w:rPr>
          <w:lang w:val="ro-RO"/>
        </w:rPr>
        <w:t>ți</w:t>
      </w:r>
    </w:p>
    <w:p w14:paraId="12095B29" w14:textId="74E82BA4" w:rsidR="00CA1059" w:rsidRDefault="00CA1059" w:rsidP="00CA1059">
      <w:pPr>
        <w:rPr>
          <w:rFonts w:cstheme="minorHAnsi"/>
          <w:sz w:val="20"/>
          <w:szCs w:val="20"/>
        </w:rPr>
      </w:pPr>
      <w:r>
        <w:rPr>
          <w:rFonts w:cstheme="minorHAnsi"/>
          <w:sz w:val="20"/>
          <w:szCs w:val="20"/>
        </w:rPr>
        <w:t xml:space="preserve">Din cele 42 de AMOFM/AJOFM-uri implicate în implementarea proiectului, la acest chestionar au răspuns 37. În perioada derulării sondajului nu au transmis informații: AJOFM Iași, AJOFM Bacău, AJOFM Neamț, AJOFM Harghita, AJOFM Gorj. </w:t>
      </w:r>
    </w:p>
    <w:p w14:paraId="0BFAE4E7" w14:textId="77777777" w:rsidR="00CA1059" w:rsidRDefault="00CA1059" w:rsidP="00CA1059">
      <w:pPr>
        <w:contextualSpacing/>
        <w:rPr>
          <w:rFonts w:cstheme="minorHAnsi"/>
          <w:sz w:val="20"/>
          <w:szCs w:val="20"/>
        </w:rPr>
      </w:pPr>
    </w:p>
    <w:p w14:paraId="332C1D74" w14:textId="77777777" w:rsidR="00CA1059" w:rsidRPr="006E0E3E" w:rsidRDefault="00CA1059" w:rsidP="00CA1059">
      <w:pPr>
        <w:contextualSpacing/>
        <w:rPr>
          <w:rFonts w:cstheme="minorHAnsi"/>
          <w:color w:val="007F8F" w:themeColor="accent2" w:themeShade="BF"/>
          <w:sz w:val="20"/>
          <w:szCs w:val="20"/>
        </w:rPr>
      </w:pPr>
      <w:bookmarkStart w:id="115" w:name="_Toc151851575"/>
      <w:r w:rsidRPr="006E0E3E">
        <w:rPr>
          <w:rFonts w:cstheme="minorHAnsi"/>
          <w:i/>
          <w:iCs/>
          <w:color w:val="007F8F" w:themeColor="accent2" w:themeShade="BF"/>
          <w:sz w:val="18"/>
          <w:szCs w:val="18"/>
        </w:rPr>
        <w:t xml:space="preserve">Figură </w:t>
      </w:r>
      <w:r w:rsidRPr="006E0E3E">
        <w:rPr>
          <w:color w:val="007F8F" w:themeColor="accent2" w:themeShade="BF"/>
        </w:rPr>
        <w:fldChar w:fldCharType="begin"/>
      </w:r>
      <w:r w:rsidRPr="006E0E3E">
        <w:rPr>
          <w:rFonts w:cstheme="minorHAnsi"/>
          <w:i/>
          <w:iCs/>
          <w:color w:val="007F8F" w:themeColor="accent2" w:themeShade="BF"/>
          <w:sz w:val="18"/>
          <w:szCs w:val="18"/>
        </w:rPr>
        <w:instrText xml:space="preserve"> SEQ Figură \* ARABIC </w:instrText>
      </w:r>
      <w:r w:rsidRPr="006E0E3E">
        <w:rPr>
          <w:color w:val="007F8F" w:themeColor="accent2" w:themeShade="BF"/>
        </w:rPr>
        <w:fldChar w:fldCharType="separate"/>
      </w:r>
      <w:r w:rsidRPr="006E0E3E">
        <w:rPr>
          <w:rFonts w:cstheme="minorHAnsi"/>
          <w:i/>
          <w:iCs/>
          <w:noProof/>
          <w:color w:val="007F8F" w:themeColor="accent2" w:themeShade="BF"/>
          <w:sz w:val="18"/>
          <w:szCs w:val="18"/>
        </w:rPr>
        <w:t>1</w:t>
      </w:r>
      <w:r w:rsidRPr="006E0E3E">
        <w:rPr>
          <w:color w:val="007F8F" w:themeColor="accent2" w:themeShade="BF"/>
        </w:rPr>
        <w:fldChar w:fldCharType="end"/>
      </w:r>
      <w:r w:rsidRPr="006E0E3E">
        <w:rPr>
          <w:rFonts w:cstheme="minorHAnsi"/>
          <w:i/>
          <w:iCs/>
          <w:color w:val="007F8F" w:themeColor="accent2" w:themeShade="BF"/>
          <w:sz w:val="18"/>
          <w:szCs w:val="18"/>
        </w:rPr>
        <w:t>. Repartizarea respondeților la nivel național (N=37)</w:t>
      </w:r>
      <w:bookmarkEnd w:id="115"/>
    </w:p>
    <w:p w14:paraId="3E72B312" w14:textId="10183F3A" w:rsidR="00CA1059" w:rsidRDefault="00CA1059" w:rsidP="00CA1059">
      <w:pPr>
        <w:pStyle w:val="ListParagraph"/>
        <w:rPr>
          <w:rFonts w:cstheme="minorHAnsi"/>
          <w:sz w:val="20"/>
          <w:szCs w:val="20"/>
        </w:rPr>
      </w:pPr>
      <w:r>
        <w:rPr>
          <w:noProof/>
        </w:rPr>
        <w:lastRenderedPageBreak/>
        <mc:AlternateContent>
          <mc:Choice Requires="cx4">
            <w:drawing>
              <wp:inline distT="0" distB="0" distL="0" distR="0" wp14:anchorId="5736EA9B" wp14:editId="6A0655D8">
                <wp:extent cx="4572000" cy="2743200"/>
                <wp:effectExtent l="0" t="0" r="0" b="0"/>
                <wp:docPr id="574607683" name="Chart 17">
                  <a:extLst xmlns:a="http://schemas.openxmlformats.org/drawingml/2006/main">
                    <a:ext uri="{FF2B5EF4-FFF2-40B4-BE49-F238E27FC236}">
                      <a16:creationId xmlns:a16="http://schemas.microsoft.com/office/drawing/2014/main" id="{5308FC8D-31ED-E137-B8AB-C84571676C3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5736EA9B" wp14:editId="6A0655D8">
                <wp:extent cx="4572000" cy="2743200"/>
                <wp:effectExtent l="0" t="0" r="0" b="0"/>
                <wp:docPr id="574607683" name="Chart 17">
                  <a:extLst xmlns:a="http://schemas.openxmlformats.org/drawingml/2006/main">
                    <a:ext uri="{FF2B5EF4-FFF2-40B4-BE49-F238E27FC236}">
                      <a16:creationId xmlns:a16="http://schemas.microsoft.com/office/drawing/2014/main" id="{5308FC8D-31ED-E137-B8AB-C84571676C3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4607683" name="Chart 17">
                          <a:extLst>
                            <a:ext uri="{FF2B5EF4-FFF2-40B4-BE49-F238E27FC236}">
                              <a16:creationId xmlns:a16="http://schemas.microsoft.com/office/drawing/2014/main" id="{5308FC8D-31ED-E137-B8AB-C84571676C32}"/>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572000" cy="2743200"/>
                        </a:xfrm>
                        <a:prstGeom prst="rect">
                          <a:avLst/>
                        </a:prstGeom>
                      </pic:spPr>
                    </pic:pic>
                  </a:graphicData>
                </a:graphic>
              </wp:inline>
            </w:drawing>
          </mc:Fallback>
        </mc:AlternateContent>
      </w:r>
    </w:p>
    <w:p w14:paraId="2010D76F" w14:textId="2E5C7AAB" w:rsidR="006E0E3E" w:rsidRPr="006E0E3E" w:rsidRDefault="006E0E3E" w:rsidP="006E0E3E">
      <w:pPr>
        <w:pStyle w:val="BoldCIVITTALightBlue"/>
        <w:rPr>
          <w:lang w:val="en-GB"/>
        </w:rPr>
      </w:pPr>
      <w:r w:rsidRPr="006E0E3E">
        <w:rPr>
          <w:lang w:val="en-GB"/>
        </w:rPr>
        <w:t>ANGAJAȚI ȘI ANGAJATORI SPRIJINIȚI - PRINCIPALELE REZULTATE ALE PROIECTULUI POCU OS 8.2</w:t>
      </w:r>
    </w:p>
    <w:p w14:paraId="03E6A915" w14:textId="33E98144" w:rsidR="00CA1059" w:rsidRDefault="00CA1059" w:rsidP="00CA1059">
      <w:pPr>
        <w:rPr>
          <w:rFonts w:cstheme="minorHAnsi"/>
          <w:sz w:val="20"/>
          <w:szCs w:val="20"/>
        </w:rPr>
      </w:pPr>
      <w:r>
        <w:rPr>
          <w:rFonts w:cstheme="minorHAnsi"/>
          <w:sz w:val="20"/>
          <w:szCs w:val="20"/>
        </w:rPr>
        <w:t xml:space="preserve">Din răspunsurile celor 36 de AJOFM-uri care au furnizat date a rezultat următoarea situație (total la nivel național): </w:t>
      </w:r>
    </w:p>
    <w:p w14:paraId="42F14C0B" w14:textId="77777777" w:rsidR="00CA1059" w:rsidRDefault="00CA1059" w:rsidP="00CA1059">
      <w:pPr>
        <w:contextualSpacing/>
        <w:rPr>
          <w:rFonts w:cstheme="minorHAnsi"/>
          <w:sz w:val="20"/>
          <w:szCs w:val="20"/>
        </w:rPr>
      </w:pPr>
    </w:p>
    <w:tbl>
      <w:tblPr>
        <w:tblW w:w="0" w:type="auto"/>
        <w:tblBorders>
          <w:top w:val="single" w:sz="4" w:space="0" w:color="134753" w:themeColor="accent1"/>
          <w:left w:val="single" w:sz="4" w:space="0" w:color="134753" w:themeColor="accent1"/>
          <w:bottom w:val="single" w:sz="4" w:space="0" w:color="134753" w:themeColor="accent1"/>
          <w:right w:val="single" w:sz="4" w:space="0" w:color="134753" w:themeColor="accent1"/>
          <w:insideH w:val="single" w:sz="4" w:space="0" w:color="134753" w:themeColor="accent1"/>
          <w:insideV w:val="single" w:sz="4" w:space="0" w:color="134753" w:themeColor="accent1"/>
        </w:tblBorders>
        <w:tblLook w:val="04A0" w:firstRow="1" w:lastRow="0" w:firstColumn="1" w:lastColumn="0" w:noHBand="0" w:noVBand="1"/>
      </w:tblPr>
      <w:tblGrid>
        <w:gridCol w:w="7825"/>
        <w:gridCol w:w="1192"/>
      </w:tblGrid>
      <w:tr w:rsidR="00CA1059" w14:paraId="771BCFD7" w14:textId="77777777" w:rsidTr="00CA1059">
        <w:tc>
          <w:tcPr>
            <w:tcW w:w="7825"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shd w:val="clear" w:color="auto" w:fill="BFF8FF" w:themeFill="accent2" w:themeFillTint="33"/>
            <w:hideMark/>
          </w:tcPr>
          <w:p w14:paraId="3DFF0B6D" w14:textId="77777777" w:rsidR="00CA1059" w:rsidRDefault="00CA1059">
            <w:pPr>
              <w:contextualSpacing/>
              <w:rPr>
                <w:rFonts w:cstheme="minorHAnsi"/>
                <w:b/>
              </w:rPr>
            </w:pPr>
            <w:r>
              <w:rPr>
                <w:rFonts w:cstheme="minorHAnsi"/>
                <w:b/>
                <w:bCs w:val="0"/>
              </w:rPr>
              <w:t>Indicator</w:t>
            </w:r>
          </w:p>
        </w:tc>
        <w:tc>
          <w:tcPr>
            <w:tcW w:w="1192"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shd w:val="clear" w:color="auto" w:fill="BFF8FF" w:themeFill="accent2" w:themeFillTint="33"/>
            <w:hideMark/>
          </w:tcPr>
          <w:p w14:paraId="7C662EBC" w14:textId="77777777" w:rsidR="00CA1059" w:rsidRDefault="00CA1059">
            <w:pPr>
              <w:contextualSpacing/>
              <w:jc w:val="center"/>
              <w:rPr>
                <w:rFonts w:cstheme="minorHAnsi"/>
                <w:b/>
                <w:bCs w:val="0"/>
              </w:rPr>
            </w:pPr>
            <w:r>
              <w:rPr>
                <w:rFonts w:cstheme="minorHAnsi"/>
                <w:b/>
                <w:bCs w:val="0"/>
              </w:rPr>
              <w:t xml:space="preserve">Valoare </w:t>
            </w:r>
          </w:p>
        </w:tc>
      </w:tr>
    </w:tbl>
    <w:tbl>
      <w:tblPr>
        <w:tblStyle w:val="TableGrid"/>
        <w:tblW w:w="0" w:type="auto"/>
        <w:tblBorders>
          <w:top w:val="single" w:sz="4" w:space="0" w:color="134753" w:themeColor="accent1"/>
          <w:left w:val="single" w:sz="4" w:space="0" w:color="134753" w:themeColor="accent1"/>
          <w:bottom w:val="single" w:sz="4" w:space="0" w:color="134753" w:themeColor="accent1"/>
          <w:right w:val="single" w:sz="4" w:space="0" w:color="134753" w:themeColor="accent1"/>
          <w:insideH w:val="single" w:sz="4" w:space="0" w:color="134753" w:themeColor="accent1"/>
          <w:insideV w:val="single" w:sz="4" w:space="0" w:color="134753" w:themeColor="accent1"/>
        </w:tblBorders>
        <w:tblLook w:val="04A0" w:firstRow="1" w:lastRow="0" w:firstColumn="1" w:lastColumn="0" w:noHBand="0" w:noVBand="1"/>
      </w:tblPr>
      <w:tblGrid>
        <w:gridCol w:w="7825"/>
        <w:gridCol w:w="1192"/>
      </w:tblGrid>
      <w:tr w:rsidR="00CA1059" w14:paraId="49825944" w14:textId="77777777" w:rsidTr="00CA1059">
        <w:tc>
          <w:tcPr>
            <w:tcW w:w="7825"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01015A87" w14:textId="77777777" w:rsidR="00CA1059" w:rsidRDefault="00CA1059">
            <w:pPr>
              <w:contextualSpacing/>
              <w:rPr>
                <w:rFonts w:cstheme="minorHAnsi"/>
                <w:bCs w:val="0"/>
              </w:rPr>
            </w:pPr>
            <w:r>
              <w:rPr>
                <w:rFonts w:cstheme="minorHAnsi"/>
                <w:bCs w:val="0"/>
              </w:rPr>
              <w:t>Număr de participanți sprijiniți în contracararea efectelor pandemiei COVID-19, din care:</w:t>
            </w:r>
          </w:p>
        </w:tc>
        <w:tc>
          <w:tcPr>
            <w:tcW w:w="1192"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2BFAA46B" w14:textId="77777777" w:rsidR="00CA1059" w:rsidRDefault="00CA1059">
            <w:pPr>
              <w:contextualSpacing/>
              <w:jc w:val="right"/>
              <w:rPr>
                <w:rFonts w:cstheme="minorHAnsi"/>
                <w:b/>
              </w:rPr>
            </w:pPr>
            <w:r>
              <w:rPr>
                <w:rFonts w:cstheme="minorHAnsi"/>
                <w:b/>
              </w:rPr>
              <w:t>12160</w:t>
            </w:r>
          </w:p>
        </w:tc>
      </w:tr>
      <w:tr w:rsidR="00CA1059" w14:paraId="218C8B9F" w14:textId="77777777" w:rsidTr="00CA1059">
        <w:tc>
          <w:tcPr>
            <w:tcW w:w="7825"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28A7541E" w14:textId="77777777" w:rsidR="00CA1059" w:rsidRDefault="00CA1059" w:rsidP="00CA1059">
            <w:pPr>
              <w:pStyle w:val="ListParagraph"/>
              <w:numPr>
                <w:ilvl w:val="0"/>
                <w:numId w:val="210"/>
              </w:numPr>
              <w:suppressAutoHyphens/>
              <w:rPr>
                <w:rFonts w:cstheme="minorHAnsi"/>
              </w:rPr>
            </w:pPr>
            <w:r>
              <w:rPr>
                <w:rFonts w:cstheme="minorHAnsi"/>
                <w:bCs w:val="0"/>
              </w:rPr>
              <w:t xml:space="preserve">Număr șomeri non-NEET cu vârsta peste 29 de ani, cf. art.85 Legea 76/2002 </w:t>
            </w:r>
          </w:p>
        </w:tc>
        <w:tc>
          <w:tcPr>
            <w:tcW w:w="1192"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3652CCEE" w14:textId="77777777" w:rsidR="00CA1059" w:rsidRDefault="00CA1059">
            <w:pPr>
              <w:contextualSpacing/>
              <w:jc w:val="right"/>
              <w:rPr>
                <w:rFonts w:cstheme="minorHAnsi"/>
                <w:b/>
                <w:bCs w:val="0"/>
              </w:rPr>
            </w:pPr>
            <w:r>
              <w:rPr>
                <w:rFonts w:cstheme="minorHAnsi"/>
                <w:b/>
              </w:rPr>
              <w:t>10903</w:t>
            </w:r>
          </w:p>
        </w:tc>
      </w:tr>
    </w:tbl>
    <w:tbl>
      <w:tblPr>
        <w:tblW w:w="0" w:type="auto"/>
        <w:tblBorders>
          <w:top w:val="single" w:sz="4" w:space="0" w:color="134753" w:themeColor="accent1"/>
          <w:left w:val="single" w:sz="4" w:space="0" w:color="134753" w:themeColor="accent1"/>
          <w:bottom w:val="single" w:sz="4" w:space="0" w:color="134753" w:themeColor="accent1"/>
          <w:right w:val="single" w:sz="4" w:space="0" w:color="134753" w:themeColor="accent1"/>
          <w:insideH w:val="single" w:sz="4" w:space="0" w:color="134753" w:themeColor="accent1"/>
          <w:insideV w:val="single" w:sz="4" w:space="0" w:color="134753" w:themeColor="accent1"/>
        </w:tblBorders>
        <w:tblLook w:val="04A0" w:firstRow="1" w:lastRow="0" w:firstColumn="1" w:lastColumn="0" w:noHBand="0" w:noVBand="1"/>
      </w:tblPr>
      <w:tblGrid>
        <w:gridCol w:w="7825"/>
        <w:gridCol w:w="1192"/>
      </w:tblGrid>
      <w:tr w:rsidR="00CA1059" w14:paraId="08590D25" w14:textId="77777777" w:rsidTr="00CA1059">
        <w:tc>
          <w:tcPr>
            <w:tcW w:w="7825"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shd w:val="clear" w:color="auto" w:fill="D9D9D9" w:themeFill="background1" w:themeFillShade="D9"/>
            <w:hideMark/>
          </w:tcPr>
          <w:p w14:paraId="27D51F57" w14:textId="77777777" w:rsidR="00CA1059" w:rsidRDefault="00CA1059" w:rsidP="00CA1059">
            <w:pPr>
              <w:pStyle w:val="ListParagraph"/>
              <w:numPr>
                <w:ilvl w:val="0"/>
                <w:numId w:val="210"/>
              </w:numPr>
              <w:suppressAutoHyphens/>
              <w:rPr>
                <w:rFonts w:cstheme="minorHAnsi"/>
              </w:rPr>
            </w:pPr>
            <w:r>
              <w:rPr>
                <w:rFonts w:cstheme="minorHAnsi"/>
                <w:bCs w:val="0"/>
              </w:rPr>
              <w:t xml:space="preserve">Număr șomeri cu vârsta peste 50 de ani, cf. art.III(1) OUG 92/2020 </w:t>
            </w:r>
          </w:p>
        </w:tc>
        <w:tc>
          <w:tcPr>
            <w:tcW w:w="1192"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shd w:val="clear" w:color="auto" w:fill="D9D9D9" w:themeFill="background1" w:themeFillShade="D9"/>
            <w:hideMark/>
          </w:tcPr>
          <w:p w14:paraId="36201882" w14:textId="77777777" w:rsidR="00CA1059" w:rsidRDefault="00CA1059">
            <w:pPr>
              <w:contextualSpacing/>
              <w:jc w:val="right"/>
              <w:rPr>
                <w:rFonts w:cstheme="minorHAnsi"/>
                <w:b/>
                <w:bCs w:val="0"/>
              </w:rPr>
            </w:pPr>
            <w:r>
              <w:rPr>
                <w:rFonts w:cstheme="minorHAnsi"/>
                <w:b/>
              </w:rPr>
              <w:t>1257</w:t>
            </w:r>
          </w:p>
        </w:tc>
      </w:tr>
    </w:tbl>
    <w:tbl>
      <w:tblPr>
        <w:tblStyle w:val="TableGrid"/>
        <w:tblW w:w="0" w:type="auto"/>
        <w:tblBorders>
          <w:top w:val="single" w:sz="4" w:space="0" w:color="134753" w:themeColor="accent1"/>
          <w:left w:val="single" w:sz="4" w:space="0" w:color="134753" w:themeColor="accent1"/>
          <w:bottom w:val="single" w:sz="4" w:space="0" w:color="134753" w:themeColor="accent1"/>
          <w:right w:val="single" w:sz="4" w:space="0" w:color="134753" w:themeColor="accent1"/>
          <w:insideH w:val="single" w:sz="4" w:space="0" w:color="134753" w:themeColor="accent1"/>
          <w:insideV w:val="single" w:sz="4" w:space="0" w:color="134753" w:themeColor="accent1"/>
        </w:tblBorders>
        <w:tblLook w:val="04A0" w:firstRow="1" w:lastRow="0" w:firstColumn="1" w:lastColumn="0" w:noHBand="0" w:noVBand="1"/>
      </w:tblPr>
      <w:tblGrid>
        <w:gridCol w:w="7825"/>
        <w:gridCol w:w="1192"/>
      </w:tblGrid>
      <w:tr w:rsidR="00CA1059" w14:paraId="266F1523" w14:textId="77777777" w:rsidTr="00CA1059">
        <w:tc>
          <w:tcPr>
            <w:tcW w:w="7825"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5B59F6B8" w14:textId="77777777" w:rsidR="00CA1059" w:rsidRDefault="00CA1059">
            <w:pPr>
              <w:suppressAutoHyphens/>
              <w:contextualSpacing/>
              <w:rPr>
                <w:rFonts w:cstheme="minorHAnsi"/>
              </w:rPr>
            </w:pPr>
            <w:r>
              <w:rPr>
                <w:rFonts w:cstheme="minorHAnsi"/>
                <w:bCs w:val="0"/>
              </w:rPr>
              <w:t>Număr de angajatori monitorizați</w:t>
            </w:r>
          </w:p>
        </w:tc>
        <w:tc>
          <w:tcPr>
            <w:tcW w:w="1192" w:type="dxa"/>
            <w:tcBorders>
              <w:top w:val="single" w:sz="4" w:space="0" w:color="134753" w:themeColor="accent1"/>
              <w:left w:val="single" w:sz="4" w:space="0" w:color="134753" w:themeColor="accent1"/>
              <w:bottom w:val="single" w:sz="4" w:space="0" w:color="134753" w:themeColor="accent1"/>
              <w:right w:val="single" w:sz="4" w:space="0" w:color="134753" w:themeColor="accent1"/>
            </w:tcBorders>
            <w:hideMark/>
          </w:tcPr>
          <w:p w14:paraId="255AC61D" w14:textId="77777777" w:rsidR="00CA1059" w:rsidRDefault="00CA1059">
            <w:pPr>
              <w:contextualSpacing/>
              <w:jc w:val="right"/>
              <w:rPr>
                <w:rFonts w:cstheme="minorHAnsi"/>
                <w:b/>
                <w:bCs w:val="0"/>
              </w:rPr>
            </w:pPr>
            <w:r>
              <w:rPr>
                <w:rFonts w:cstheme="minorHAnsi"/>
                <w:b/>
              </w:rPr>
              <w:t>7193</w:t>
            </w:r>
          </w:p>
        </w:tc>
      </w:tr>
    </w:tbl>
    <w:p w14:paraId="0E8AA7F3" w14:textId="77777777" w:rsidR="00CA1059" w:rsidRDefault="00CA1059" w:rsidP="00CA1059">
      <w:pPr>
        <w:contextualSpacing/>
        <w:rPr>
          <w:rFonts w:cstheme="minorHAnsi"/>
          <w:sz w:val="20"/>
          <w:szCs w:val="20"/>
          <w:lang w:val="ro-RO" w:eastAsia="en-US"/>
        </w:rPr>
      </w:pPr>
    </w:p>
    <w:p w14:paraId="7859CCA5" w14:textId="77777777" w:rsidR="00CA1059" w:rsidRPr="006E0E3E" w:rsidRDefault="00CA1059" w:rsidP="00CA1059">
      <w:pPr>
        <w:contextualSpacing/>
        <w:rPr>
          <w:rFonts w:cstheme="minorHAnsi"/>
          <w:i/>
          <w:iCs/>
          <w:color w:val="007F8F" w:themeColor="accent2" w:themeShade="BF"/>
          <w:sz w:val="18"/>
          <w:szCs w:val="18"/>
        </w:rPr>
      </w:pPr>
      <w:bookmarkStart w:id="116" w:name="_Toc151851576"/>
      <w:r w:rsidRPr="006E0E3E">
        <w:rPr>
          <w:rFonts w:cstheme="minorHAnsi"/>
          <w:i/>
          <w:iCs/>
          <w:color w:val="007F8F" w:themeColor="accent2" w:themeShade="BF"/>
          <w:sz w:val="18"/>
          <w:szCs w:val="18"/>
        </w:rPr>
        <w:t xml:space="preserve">Figură </w:t>
      </w:r>
      <w:r w:rsidRPr="006E0E3E">
        <w:rPr>
          <w:color w:val="007F8F" w:themeColor="accent2" w:themeShade="BF"/>
        </w:rPr>
        <w:fldChar w:fldCharType="begin"/>
      </w:r>
      <w:r w:rsidRPr="006E0E3E">
        <w:rPr>
          <w:rFonts w:cstheme="minorHAnsi"/>
          <w:i/>
          <w:iCs/>
          <w:color w:val="007F8F" w:themeColor="accent2" w:themeShade="BF"/>
          <w:sz w:val="18"/>
          <w:szCs w:val="18"/>
        </w:rPr>
        <w:instrText xml:space="preserve"> SEQ Figură \* ARABIC </w:instrText>
      </w:r>
      <w:r w:rsidRPr="006E0E3E">
        <w:rPr>
          <w:color w:val="007F8F" w:themeColor="accent2" w:themeShade="BF"/>
        </w:rPr>
        <w:fldChar w:fldCharType="separate"/>
      </w:r>
      <w:r w:rsidRPr="006E0E3E">
        <w:rPr>
          <w:rFonts w:cstheme="minorHAnsi"/>
          <w:i/>
          <w:iCs/>
          <w:noProof/>
          <w:color w:val="007F8F" w:themeColor="accent2" w:themeShade="BF"/>
          <w:sz w:val="18"/>
          <w:szCs w:val="18"/>
        </w:rPr>
        <w:t>2</w:t>
      </w:r>
      <w:r w:rsidRPr="006E0E3E">
        <w:rPr>
          <w:color w:val="007F8F" w:themeColor="accent2" w:themeShade="BF"/>
        </w:rPr>
        <w:fldChar w:fldCharType="end"/>
      </w:r>
      <w:r w:rsidRPr="006E0E3E">
        <w:rPr>
          <w:rFonts w:cstheme="minorHAnsi"/>
          <w:i/>
          <w:iCs/>
          <w:color w:val="007F8F" w:themeColor="accent2" w:themeShade="BF"/>
          <w:sz w:val="18"/>
          <w:szCs w:val="18"/>
        </w:rPr>
        <w:t>. Repartizarea numărului de participanți sprijiniți în contracararea efectelor pandemiei COVID-19 la nivel de județ (N=36)</w:t>
      </w:r>
      <w:bookmarkEnd w:id="116"/>
    </w:p>
    <w:p w14:paraId="280CDF10" w14:textId="08A30D29" w:rsidR="00CA1059" w:rsidRDefault="00CA1059" w:rsidP="00CA1059">
      <w:pPr>
        <w:tabs>
          <w:tab w:val="left" w:pos="660"/>
        </w:tabs>
        <w:jc w:val="center"/>
        <w:rPr>
          <w:rFonts w:ascii="Calibri" w:hAnsi="Calibri"/>
        </w:rPr>
      </w:pPr>
      <w:r>
        <w:rPr>
          <w:noProof/>
        </w:rPr>
        <mc:AlternateContent>
          <mc:Choice Requires="cx4">
            <w:drawing>
              <wp:inline distT="0" distB="0" distL="0" distR="0" wp14:anchorId="70D310E6" wp14:editId="4628070B">
                <wp:extent cx="4572000" cy="2743200"/>
                <wp:effectExtent l="0" t="0" r="0" b="0"/>
                <wp:docPr id="1051471794" name="Chart 16">
                  <a:extLst xmlns:a="http://schemas.openxmlformats.org/drawingml/2006/main">
                    <a:ext uri="{FF2B5EF4-FFF2-40B4-BE49-F238E27FC236}">
                      <a16:creationId xmlns:a16="http://schemas.microsoft.com/office/drawing/2014/main" id="{AF9B21F2-465D-DE08-AB30-264F96C3F4C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70D310E6" wp14:editId="4628070B">
                <wp:extent cx="4572000" cy="2743200"/>
                <wp:effectExtent l="0" t="0" r="0" b="0"/>
                <wp:docPr id="1051471794" name="Chart 16">
                  <a:extLst xmlns:a="http://schemas.openxmlformats.org/drawingml/2006/main">
                    <a:ext uri="{FF2B5EF4-FFF2-40B4-BE49-F238E27FC236}">
                      <a16:creationId xmlns:a16="http://schemas.microsoft.com/office/drawing/2014/main" id="{AF9B21F2-465D-DE08-AB30-264F96C3F4C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1471794" name="Chart 16">
                          <a:extLst>
                            <a:ext uri="{FF2B5EF4-FFF2-40B4-BE49-F238E27FC236}">
                              <a16:creationId xmlns:a16="http://schemas.microsoft.com/office/drawing/2014/main" id="{AF9B21F2-465D-DE08-AB30-264F96C3F4C3}"/>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4572000" cy="2743200"/>
                        </a:xfrm>
                        <a:prstGeom prst="rect">
                          <a:avLst/>
                        </a:prstGeom>
                      </pic:spPr>
                    </pic:pic>
                  </a:graphicData>
                </a:graphic>
              </wp:inline>
            </w:drawing>
          </mc:Fallback>
        </mc:AlternateContent>
      </w:r>
    </w:p>
    <w:p w14:paraId="10D62BE0" w14:textId="77777777" w:rsidR="00CA1059" w:rsidRDefault="00CA1059" w:rsidP="00CA1059">
      <w:pPr>
        <w:tabs>
          <w:tab w:val="left" w:pos="660"/>
        </w:tabs>
        <w:rPr>
          <w:sz w:val="20"/>
          <w:szCs w:val="20"/>
        </w:rPr>
      </w:pPr>
      <w:r>
        <w:rPr>
          <w:sz w:val="20"/>
          <w:szCs w:val="20"/>
        </w:rPr>
        <w:t xml:space="preserve">Repartizarea numărului de participanți sprijiniți în contracararea efectelor pandemiei COVID-19 este neuniformă la nivel național. Analizând rezultatele din perspectiva locurilor de muncă subvenționate se observă județe cu peste 500 de locuri de muncă subvenționate (Cluj, Bihor, Hunedoara, București, Teleorman, Dâmbovița, Galați), la polul opus fiind județe cu mai puțin de 20 de locuri de muncă subvenționate (Arad, Mureș, Călărași). </w:t>
      </w:r>
    </w:p>
    <w:p w14:paraId="035DF9A9" w14:textId="77777777" w:rsidR="00CA1059" w:rsidRDefault="00CA1059" w:rsidP="00CA1059">
      <w:pPr>
        <w:tabs>
          <w:tab w:val="left" w:pos="660"/>
        </w:tabs>
        <w:rPr>
          <w:sz w:val="20"/>
          <w:szCs w:val="20"/>
        </w:rPr>
      </w:pPr>
      <w:r>
        <w:rPr>
          <w:sz w:val="20"/>
          <w:szCs w:val="20"/>
        </w:rPr>
        <w:lastRenderedPageBreak/>
        <w:t>Analizând din perspectiva numărului de șomeri non-NEET cu vârsta peste 29 de ani, cf. art.85 Legea 76/2002 și număr de șomeri cu vârsta peste 50 de ani, cf. art.III(1) OUG 92/2020 din total persoanelor repartizarea la nivel național se menține neuniformă la nivel național.</w:t>
      </w:r>
    </w:p>
    <w:p w14:paraId="12BA37B2" w14:textId="793DFD7D" w:rsidR="00CA1059" w:rsidRDefault="00CA1059" w:rsidP="00CA1059">
      <w:pPr>
        <w:tabs>
          <w:tab w:val="left" w:pos="660"/>
        </w:tabs>
        <w:rPr>
          <w:sz w:val="20"/>
          <w:szCs w:val="20"/>
        </w:rPr>
      </w:pPr>
      <w:r>
        <w:rPr>
          <w:sz w:val="20"/>
          <w:szCs w:val="20"/>
        </w:rPr>
        <w:t xml:space="preserve">În județele Timiș, Argeș, Maramureș, Olt, Galați se înregistrează cei mai mulți </w:t>
      </w:r>
      <w:bookmarkStart w:id="117" w:name="_Hlk151851225"/>
      <w:r>
        <w:rPr>
          <w:sz w:val="20"/>
          <w:szCs w:val="20"/>
        </w:rPr>
        <w:t xml:space="preserve">șomeri cu vârsta peste 50 de ani angajați </w:t>
      </w:r>
      <w:bookmarkEnd w:id="117"/>
      <w:r>
        <w:rPr>
          <w:sz w:val="20"/>
          <w:szCs w:val="20"/>
        </w:rPr>
        <w:t>(peste 75 de persoane), la polul opus fiind județele Ilfov, Tulcea, Giurgiu cu mai puțin de 10 persoane. De asemenea în județele Cluj, Botoșani, Covasna nu au fost înregistrați șomeri cu vârsta peste 50 de ani angajați.</w:t>
      </w:r>
    </w:p>
    <w:tbl>
      <w:tblPr>
        <w:tblW w:w="0" w:type="auto"/>
        <w:tblLook w:val="04A0" w:firstRow="1" w:lastRow="0" w:firstColumn="1" w:lastColumn="0" w:noHBand="0" w:noVBand="1"/>
      </w:tblPr>
      <w:tblGrid>
        <w:gridCol w:w="4686"/>
        <w:gridCol w:w="4686"/>
      </w:tblGrid>
      <w:tr w:rsidR="00CA1059" w14:paraId="52CD8DF5" w14:textId="77777777" w:rsidTr="00CA1059">
        <w:tc>
          <w:tcPr>
            <w:tcW w:w="4513" w:type="dxa"/>
            <w:hideMark/>
          </w:tcPr>
          <w:p w14:paraId="0CF77478" w14:textId="77777777" w:rsidR="00CA1059" w:rsidRPr="006E0E3E" w:rsidRDefault="00CA1059">
            <w:pPr>
              <w:contextualSpacing/>
              <w:rPr>
                <w:rFonts w:cstheme="minorHAnsi"/>
                <w:i/>
                <w:iCs/>
                <w:color w:val="007F8F" w:themeColor="accent2" w:themeShade="BF"/>
                <w:sz w:val="18"/>
                <w:szCs w:val="18"/>
              </w:rPr>
            </w:pPr>
            <w:bookmarkStart w:id="118" w:name="_Toc151851577"/>
            <w:r w:rsidRPr="006E0E3E">
              <w:rPr>
                <w:rFonts w:cstheme="minorHAnsi"/>
                <w:i/>
                <w:iCs/>
                <w:color w:val="007F8F" w:themeColor="accent2" w:themeShade="BF"/>
                <w:sz w:val="18"/>
                <w:szCs w:val="18"/>
              </w:rPr>
              <w:t xml:space="preserve">Figură </w:t>
            </w:r>
            <w:r w:rsidRPr="006E0E3E">
              <w:rPr>
                <w:rFonts w:ascii="Calibri" w:hAnsi="Calibri"/>
                <w:color w:val="007F8F" w:themeColor="accent2" w:themeShade="BF"/>
              </w:rPr>
              <w:fldChar w:fldCharType="begin"/>
            </w:r>
            <w:r w:rsidRPr="006E0E3E">
              <w:rPr>
                <w:rFonts w:cstheme="minorHAnsi"/>
                <w:i/>
                <w:iCs/>
                <w:color w:val="007F8F" w:themeColor="accent2" w:themeShade="BF"/>
                <w:sz w:val="18"/>
                <w:szCs w:val="18"/>
              </w:rPr>
              <w:instrText xml:space="preserve"> SEQ Figură \* ARABIC </w:instrText>
            </w:r>
            <w:r w:rsidRPr="006E0E3E">
              <w:rPr>
                <w:rFonts w:ascii="Calibri" w:hAnsi="Calibri"/>
                <w:color w:val="007F8F" w:themeColor="accent2" w:themeShade="BF"/>
              </w:rPr>
              <w:fldChar w:fldCharType="separate"/>
            </w:r>
            <w:r w:rsidRPr="006E0E3E">
              <w:rPr>
                <w:rFonts w:cstheme="minorHAnsi"/>
                <w:i/>
                <w:iCs/>
                <w:noProof/>
                <w:color w:val="007F8F" w:themeColor="accent2" w:themeShade="BF"/>
                <w:sz w:val="18"/>
                <w:szCs w:val="18"/>
              </w:rPr>
              <w:t>3</w:t>
            </w:r>
            <w:r w:rsidRPr="006E0E3E">
              <w:rPr>
                <w:rFonts w:ascii="Calibri" w:hAnsi="Calibri"/>
                <w:color w:val="007F8F" w:themeColor="accent2" w:themeShade="BF"/>
              </w:rPr>
              <w:fldChar w:fldCharType="end"/>
            </w:r>
            <w:r w:rsidRPr="006E0E3E">
              <w:rPr>
                <w:rFonts w:cstheme="minorHAnsi"/>
                <w:i/>
                <w:iCs/>
                <w:color w:val="007F8F" w:themeColor="accent2" w:themeShade="BF"/>
                <w:sz w:val="18"/>
                <w:szCs w:val="18"/>
              </w:rPr>
              <w:t>. Repartizarea numărului de șomeri non-NEET cu vârsta peste 29 de ani la nivel de județ (N=36)</w:t>
            </w:r>
            <w:bookmarkEnd w:id="118"/>
          </w:p>
          <w:p w14:paraId="0C3BDA0B" w14:textId="31FDD8C0" w:rsidR="00CA1059" w:rsidRDefault="00CA1059">
            <w:pPr>
              <w:tabs>
                <w:tab w:val="left" w:pos="660"/>
              </w:tabs>
              <w:rPr>
                <w:rFonts w:ascii="Avenir Next Demi Bold" w:hAnsi="Avenir Next Demi Bold" w:cs="Calibri"/>
                <w:b/>
              </w:rPr>
            </w:pPr>
            <w:r>
              <w:rPr>
                <w:noProof/>
              </w:rPr>
              <mc:AlternateContent>
                <mc:Choice Requires="cx4">
                  <w:drawing>
                    <wp:inline distT="0" distB="0" distL="0" distR="0" wp14:anchorId="6C3C4A87" wp14:editId="0F6F0ACB">
                      <wp:extent cx="2834005" cy="2371725"/>
                      <wp:effectExtent l="0" t="0" r="4445" b="9525"/>
                      <wp:docPr id="31659064" name="Chart 15">
                        <a:extLst xmlns:a="http://schemas.openxmlformats.org/drawingml/2006/main">
                          <a:ext uri="{FF2B5EF4-FFF2-40B4-BE49-F238E27FC236}">
                            <a16:creationId xmlns:a16="http://schemas.microsoft.com/office/drawing/2014/main" id="{AFB1DB1B-EB0D-DE03-6B22-67344BF0EA5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6C3C4A87" wp14:editId="0F6F0ACB">
                      <wp:extent cx="2834005" cy="2371725"/>
                      <wp:effectExtent l="0" t="0" r="4445" b="9525"/>
                      <wp:docPr id="31659064" name="Chart 15">
                        <a:extLst xmlns:a="http://schemas.openxmlformats.org/drawingml/2006/main">
                          <a:ext uri="{FF2B5EF4-FFF2-40B4-BE49-F238E27FC236}">
                            <a16:creationId xmlns:a16="http://schemas.microsoft.com/office/drawing/2014/main" id="{AFB1DB1B-EB0D-DE03-6B22-67344BF0EA5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659064" name="Chart 15">
                                <a:extLst>
                                  <a:ext uri="{FF2B5EF4-FFF2-40B4-BE49-F238E27FC236}">
                                    <a16:creationId xmlns:a16="http://schemas.microsoft.com/office/drawing/2014/main" id="{AFB1DB1B-EB0D-DE03-6B22-67344BF0EA52}"/>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2834005" cy="2371725"/>
                              </a:xfrm>
                              <a:prstGeom prst="rect">
                                <a:avLst/>
                              </a:prstGeom>
                            </pic:spPr>
                          </pic:pic>
                        </a:graphicData>
                      </a:graphic>
                    </wp:inline>
                  </w:drawing>
                </mc:Fallback>
              </mc:AlternateContent>
            </w:r>
          </w:p>
        </w:tc>
        <w:tc>
          <w:tcPr>
            <w:tcW w:w="4514" w:type="dxa"/>
            <w:hideMark/>
          </w:tcPr>
          <w:p w14:paraId="6F287F2E" w14:textId="77777777" w:rsidR="00CA1059" w:rsidRDefault="00CA1059">
            <w:pPr>
              <w:contextualSpacing/>
              <w:rPr>
                <w:rFonts w:cstheme="minorHAnsi"/>
                <w:bCs w:val="0"/>
                <w:i/>
                <w:iCs/>
                <w:color w:val="BFBFBF" w:themeColor="accent5"/>
                <w:sz w:val="18"/>
                <w:szCs w:val="18"/>
              </w:rPr>
            </w:pPr>
            <w:bookmarkStart w:id="119" w:name="_Toc151851578"/>
            <w:r>
              <w:rPr>
                <w:rFonts w:cstheme="minorHAnsi"/>
                <w:i/>
                <w:iCs/>
                <w:color w:val="BFBFBF" w:themeColor="accent5"/>
                <w:sz w:val="18"/>
                <w:szCs w:val="18"/>
              </w:rPr>
              <w:t xml:space="preserve">Figură </w:t>
            </w:r>
            <w:r>
              <w:rPr>
                <w:rFonts w:ascii="Calibri" w:hAnsi="Calibri"/>
              </w:rPr>
              <w:fldChar w:fldCharType="begin"/>
            </w:r>
            <w:r>
              <w:rPr>
                <w:rFonts w:cstheme="minorHAnsi"/>
                <w:i/>
                <w:iCs/>
                <w:color w:val="BFBFBF" w:themeColor="accent5"/>
                <w:sz w:val="18"/>
                <w:szCs w:val="18"/>
              </w:rPr>
              <w:instrText xml:space="preserve"> SEQ Figură \* ARABIC </w:instrText>
            </w:r>
            <w:r>
              <w:rPr>
                <w:rFonts w:ascii="Calibri" w:hAnsi="Calibri"/>
              </w:rPr>
              <w:fldChar w:fldCharType="separate"/>
            </w:r>
            <w:r>
              <w:rPr>
                <w:rFonts w:cstheme="minorHAnsi"/>
                <w:i/>
                <w:iCs/>
                <w:noProof/>
                <w:color w:val="BFBFBF" w:themeColor="accent5"/>
                <w:sz w:val="18"/>
                <w:szCs w:val="18"/>
              </w:rPr>
              <w:t>4</w:t>
            </w:r>
            <w:r>
              <w:rPr>
                <w:rFonts w:ascii="Calibri" w:hAnsi="Calibri"/>
              </w:rPr>
              <w:fldChar w:fldCharType="end"/>
            </w:r>
            <w:r>
              <w:rPr>
                <w:rFonts w:cstheme="minorHAnsi"/>
                <w:i/>
                <w:iCs/>
                <w:color w:val="BFBFBF" w:themeColor="accent5"/>
                <w:sz w:val="18"/>
                <w:szCs w:val="18"/>
              </w:rPr>
              <w:t>. Repartizarea numărului de șomeri non-NEET cu vârsta peste 50 de ani la nivel de județ (N=36)</w:t>
            </w:r>
            <w:bookmarkEnd w:id="119"/>
          </w:p>
          <w:p w14:paraId="7FA407D6" w14:textId="03630309" w:rsidR="00CA1059" w:rsidRDefault="00CA1059">
            <w:pPr>
              <w:tabs>
                <w:tab w:val="left" w:pos="660"/>
              </w:tabs>
              <w:rPr>
                <w:rFonts w:ascii="Avenir Next Demi Bold" w:hAnsi="Avenir Next Demi Bold" w:cs="Calibri"/>
              </w:rPr>
            </w:pPr>
            <w:r>
              <w:rPr>
                <w:noProof/>
              </w:rPr>
              <mc:AlternateContent>
                <mc:Choice Requires="cx4">
                  <w:drawing>
                    <wp:inline distT="0" distB="0" distL="0" distR="0" wp14:anchorId="60040A5D" wp14:editId="518C032F">
                      <wp:extent cx="2834005" cy="2371725"/>
                      <wp:effectExtent l="0" t="0" r="4445" b="9525"/>
                      <wp:docPr id="1104372565" name="Chart 14">
                        <a:extLst xmlns:a="http://schemas.openxmlformats.org/drawingml/2006/main">
                          <a:ext uri="{FF2B5EF4-FFF2-40B4-BE49-F238E27FC236}">
                            <a16:creationId xmlns:a16="http://schemas.microsoft.com/office/drawing/2014/main" id="{C57F3FA0-C916-FFDC-FF08-62CA505B83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60040A5D" wp14:editId="518C032F">
                      <wp:extent cx="2834005" cy="2371725"/>
                      <wp:effectExtent l="0" t="0" r="4445" b="9525"/>
                      <wp:docPr id="1104372565" name="Chart 14">
                        <a:extLst xmlns:a="http://schemas.openxmlformats.org/drawingml/2006/main">
                          <a:ext uri="{FF2B5EF4-FFF2-40B4-BE49-F238E27FC236}">
                            <a16:creationId xmlns:a16="http://schemas.microsoft.com/office/drawing/2014/main" id="{C57F3FA0-C916-FFDC-FF08-62CA505B83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4372565" name="Chart 14">
                                <a:extLst>
                                  <a:ext uri="{FF2B5EF4-FFF2-40B4-BE49-F238E27FC236}">
                                    <a16:creationId xmlns:a16="http://schemas.microsoft.com/office/drawing/2014/main" id="{C57F3FA0-C916-FFDC-FF08-62CA505B837D}"/>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2834005" cy="2371725"/>
                              </a:xfrm>
                              <a:prstGeom prst="rect">
                                <a:avLst/>
                              </a:prstGeom>
                            </pic:spPr>
                          </pic:pic>
                        </a:graphicData>
                      </a:graphic>
                    </wp:inline>
                  </w:drawing>
                </mc:Fallback>
              </mc:AlternateContent>
            </w:r>
          </w:p>
        </w:tc>
      </w:tr>
    </w:tbl>
    <w:p w14:paraId="32CBDB87" w14:textId="77777777" w:rsidR="00CA1059" w:rsidRDefault="00CA1059" w:rsidP="00CA1059">
      <w:pPr>
        <w:rPr>
          <w:rFonts w:ascii="Calibri" w:hAnsi="Calibri"/>
          <w:sz w:val="20"/>
          <w:szCs w:val="20"/>
          <w:lang w:val="ro-RO" w:eastAsia="en-US"/>
        </w:rPr>
      </w:pPr>
      <w:r>
        <w:rPr>
          <w:sz w:val="20"/>
          <w:szCs w:val="20"/>
        </w:rPr>
        <w:t>Repartizarea angajatorilor sprijiniți în combaterea efectelor pandemiei COVID-19 este neuniformă la nivel național. Analizând rezultatele din perspectiva numărului total de angajatori sprijiniți în combaterea efectelor pandemiei COVID-19 se observă județe cu peste 300 de angajatori sprijiniți (Cluj, Hunedoara, Galați, Caraș-Severin, Bistrița-Năsăud, Alba), la polul opus fiind județe cu mai puțin de 15 de angajatori sprijiniți (Arad, Mureș, Călărași).</w:t>
      </w:r>
    </w:p>
    <w:p w14:paraId="51B1969E" w14:textId="77777777" w:rsidR="00CA1059" w:rsidRPr="006E0E3E" w:rsidRDefault="00CA1059" w:rsidP="00CA1059">
      <w:pPr>
        <w:tabs>
          <w:tab w:val="left" w:pos="660"/>
        </w:tabs>
        <w:rPr>
          <w:rFonts w:cstheme="minorHAnsi"/>
          <w:color w:val="007F8F" w:themeColor="accent2" w:themeShade="BF"/>
          <w:sz w:val="20"/>
          <w:szCs w:val="20"/>
        </w:rPr>
      </w:pPr>
      <w:bookmarkStart w:id="120" w:name="_Toc151851579"/>
      <w:r w:rsidRPr="006E0E3E">
        <w:rPr>
          <w:rFonts w:cstheme="minorHAnsi"/>
          <w:i/>
          <w:iCs/>
          <w:color w:val="007F8F" w:themeColor="accent2" w:themeShade="BF"/>
          <w:sz w:val="18"/>
          <w:szCs w:val="18"/>
        </w:rPr>
        <w:t xml:space="preserve">Figură </w:t>
      </w:r>
      <w:r w:rsidRPr="006E0E3E">
        <w:rPr>
          <w:color w:val="007F8F" w:themeColor="accent2" w:themeShade="BF"/>
        </w:rPr>
        <w:fldChar w:fldCharType="begin"/>
      </w:r>
      <w:r w:rsidRPr="006E0E3E">
        <w:rPr>
          <w:rFonts w:cstheme="minorHAnsi"/>
          <w:i/>
          <w:iCs/>
          <w:color w:val="007F8F" w:themeColor="accent2" w:themeShade="BF"/>
          <w:sz w:val="18"/>
          <w:szCs w:val="18"/>
        </w:rPr>
        <w:instrText xml:space="preserve"> SEQ Figură \* ARABIC </w:instrText>
      </w:r>
      <w:r w:rsidRPr="006E0E3E">
        <w:rPr>
          <w:color w:val="007F8F" w:themeColor="accent2" w:themeShade="BF"/>
        </w:rPr>
        <w:fldChar w:fldCharType="separate"/>
      </w:r>
      <w:r w:rsidRPr="006E0E3E">
        <w:rPr>
          <w:rFonts w:cstheme="minorHAnsi"/>
          <w:i/>
          <w:iCs/>
          <w:noProof/>
          <w:color w:val="007F8F" w:themeColor="accent2" w:themeShade="BF"/>
          <w:sz w:val="18"/>
          <w:szCs w:val="18"/>
        </w:rPr>
        <w:t>5</w:t>
      </w:r>
      <w:r w:rsidRPr="006E0E3E">
        <w:rPr>
          <w:color w:val="007F8F" w:themeColor="accent2" w:themeShade="BF"/>
        </w:rPr>
        <w:fldChar w:fldCharType="end"/>
      </w:r>
      <w:r w:rsidRPr="006E0E3E">
        <w:rPr>
          <w:rFonts w:cstheme="minorHAnsi"/>
          <w:i/>
          <w:iCs/>
          <w:color w:val="007F8F" w:themeColor="accent2" w:themeShade="BF"/>
          <w:sz w:val="18"/>
          <w:szCs w:val="18"/>
        </w:rPr>
        <w:t>. Repartizarea angajatorilor sprijiniți la nivel de județ (N=36)</w:t>
      </w:r>
      <w:bookmarkEnd w:id="120"/>
    </w:p>
    <w:p w14:paraId="24EC1DAB" w14:textId="51C69822" w:rsidR="00CA1059" w:rsidRDefault="00CA1059" w:rsidP="00CA1059">
      <w:pPr>
        <w:tabs>
          <w:tab w:val="left" w:pos="660"/>
        </w:tabs>
        <w:jc w:val="center"/>
        <w:rPr>
          <w:rFonts w:ascii="Calibri" w:hAnsi="Calibri"/>
        </w:rPr>
      </w:pPr>
      <w:r>
        <w:rPr>
          <w:noProof/>
        </w:rPr>
        <mc:AlternateContent>
          <mc:Choice Requires="cx4">
            <w:drawing>
              <wp:inline distT="0" distB="0" distL="0" distR="0" wp14:anchorId="160E6C3A" wp14:editId="54CCD9A6">
                <wp:extent cx="4572000" cy="2743200"/>
                <wp:effectExtent l="0" t="0" r="0" b="0"/>
                <wp:docPr id="1565979410" name="Chart 13">
                  <a:extLst xmlns:a="http://schemas.openxmlformats.org/drawingml/2006/main">
                    <a:ext uri="{FF2B5EF4-FFF2-40B4-BE49-F238E27FC236}">
                      <a16:creationId xmlns:a16="http://schemas.microsoft.com/office/drawing/2014/main" id="{8A0ED184-77E6-43C9-0A57-24960C5306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160E6C3A" wp14:editId="54CCD9A6">
                <wp:extent cx="4572000" cy="2743200"/>
                <wp:effectExtent l="0" t="0" r="0" b="0"/>
                <wp:docPr id="1565979410" name="Chart 13">
                  <a:extLst xmlns:a="http://schemas.openxmlformats.org/drawingml/2006/main">
                    <a:ext uri="{FF2B5EF4-FFF2-40B4-BE49-F238E27FC236}">
                      <a16:creationId xmlns:a16="http://schemas.microsoft.com/office/drawing/2014/main" id="{8A0ED184-77E6-43C9-0A57-24960C5306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65979410" name="Chart 13">
                          <a:extLst>
                            <a:ext uri="{FF2B5EF4-FFF2-40B4-BE49-F238E27FC236}">
                              <a16:creationId xmlns:a16="http://schemas.microsoft.com/office/drawing/2014/main" id="{8A0ED184-77E6-43C9-0A57-24960C53063F}"/>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4572000" cy="2743200"/>
                        </a:xfrm>
                        <a:prstGeom prst="rect">
                          <a:avLst/>
                        </a:prstGeom>
                      </pic:spPr>
                    </pic:pic>
                  </a:graphicData>
                </a:graphic>
              </wp:inline>
            </w:drawing>
          </mc:Fallback>
        </mc:AlternateContent>
      </w:r>
    </w:p>
    <w:p w14:paraId="113ADCAD" w14:textId="77777777" w:rsidR="00CA1059" w:rsidRDefault="00CA1059" w:rsidP="006E0E3E">
      <w:pPr>
        <w:pStyle w:val="BoldCIVITTALightBlue"/>
      </w:pPr>
      <w:bookmarkStart w:id="121" w:name="_Toc151851544"/>
      <w:bookmarkStart w:id="122" w:name="_Hlk150290385"/>
      <w:bookmarkStart w:id="123" w:name="_Hlk150171431"/>
      <w:r>
        <w:t>Dificultăți întâmpinate în atingerea țintelor propuse la nivel de AJFOM în cadrul proiectului POCU OS 8.2</w:t>
      </w:r>
      <w:bookmarkEnd w:id="121"/>
    </w:p>
    <w:bookmarkEnd w:id="122"/>
    <w:p w14:paraId="1A308B21" w14:textId="77777777" w:rsidR="00CA1059" w:rsidRDefault="00CA1059" w:rsidP="00CA1059">
      <w:pPr>
        <w:rPr>
          <w:sz w:val="20"/>
          <w:szCs w:val="20"/>
        </w:rPr>
      </w:pPr>
      <w:r>
        <w:rPr>
          <w:sz w:val="20"/>
          <w:szCs w:val="20"/>
        </w:rPr>
        <w:t>94.59% dintre respondenți nu au întâmpinat dificultăți în atingerea țintelor propuse la nivel de AJFOM în cadrul proiectului POCU OS 8.2. Procentul celor care au întâmpinat dificultăți este foarte sczăut, respectiv 5.41%.</w:t>
      </w:r>
    </w:p>
    <w:p w14:paraId="53561FE4" w14:textId="77777777" w:rsidR="00CA1059" w:rsidRDefault="00CA1059" w:rsidP="006E0E3E">
      <w:pPr>
        <w:pStyle w:val="BoldCIVITTALightBlue"/>
        <w:rPr>
          <w:sz w:val="24"/>
          <w:szCs w:val="32"/>
        </w:rPr>
      </w:pPr>
      <w:bookmarkStart w:id="124" w:name="_Toc151851545"/>
      <w:r>
        <w:lastRenderedPageBreak/>
        <w:t>Mecanisme și factori care au influențat implementarea proiectului POCU OS 8.2</w:t>
      </w:r>
      <w:bookmarkEnd w:id="124"/>
    </w:p>
    <w:bookmarkEnd w:id="123"/>
    <w:p w14:paraId="2A1262CB" w14:textId="77777777" w:rsidR="00CA1059" w:rsidRDefault="00CA1059" w:rsidP="00CA1059">
      <w:pPr>
        <w:tabs>
          <w:tab w:val="left" w:pos="660"/>
        </w:tabs>
        <w:rPr>
          <w:sz w:val="20"/>
          <w:szCs w:val="20"/>
        </w:rPr>
      </w:pPr>
      <w:r>
        <w:rPr>
          <w:sz w:val="20"/>
          <w:szCs w:val="20"/>
        </w:rPr>
        <w:t>Sondajul a evidențiat că nu au existat dificultăți majore în atingerea țintelor propuse, experiența anterioară a AJOFM-urilor în gestionarea unor scheme de sprijin la nivel național fiind esențială pentru succesul proiectului.</w:t>
      </w:r>
    </w:p>
    <w:p w14:paraId="1E64CDFB"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Gestionarea unui grup țintă de dimensiuni foarte mari</w:t>
      </w:r>
      <w:r>
        <w:rPr>
          <w:sz w:val="20"/>
          <w:szCs w:val="20"/>
        </w:rPr>
        <w:t xml:space="preserve"> – Opiniile respondenților sunt echilibrate, gestionarea grupului țintă de dimensiuni foarte mari nu a constituit o dificultate în atingerea țintelor propuse la nivel de ANOFM și AJOFM-uri. Pentru realizarea acestui proiect AJOFM-urile au utilizat bazele de date proprii, iar experiența anterioară în gestionarea unor scheme de sprijin la nivel național pentru grupuri țintă foarte mari a constituit un plus pentru implementarea acestui proiect. Astfel, pentru 30% dintre respondenți dimensiunea grupului țintă nu are nicio influență în ceea ce privește atingerea țintelor propuse. </w:t>
      </w:r>
    </w:p>
    <w:p w14:paraId="1C3ECD8F"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Relaționarea cu angajatorii implicați în schema de finanțare</w:t>
      </w:r>
      <w:r>
        <w:rPr>
          <w:sz w:val="20"/>
          <w:szCs w:val="20"/>
        </w:rPr>
        <w:t xml:space="preserve"> – În cazul proiectului POCU OS 8.2 relaționarea cu angajatorii este un factor cheie pentru succesul acestuia. Astfel, relaționarea cu angajatorii este un factor cu influență pozitivă semnificativă pentru 44.44% dintre respondenți, iar pentru 22.22% fiind un factor cu o influență pozitivă foarte semnificativă. Pentru un segment mult mic relaționarea cu angajatorul reprezintă un factor de influență negativ - pentru 11.11% având o influență negativă nesemnificativă și pentru 11.11% având o influență negativă minoră. Procentul respondenților care consideră că acestor factor nu are nicio influență este foarte scăzut, respectiv 8.33%.</w:t>
      </w:r>
    </w:p>
    <w:p w14:paraId="3060A358"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Volumul mare de experți implicați în implementarea proiectului (interni, externi)</w:t>
      </w:r>
      <w:r>
        <w:rPr>
          <w:sz w:val="20"/>
          <w:szCs w:val="20"/>
        </w:rPr>
        <w:t xml:space="preserve"> – Pentru implementarea în bune condiții a unui proiect de o asemenea anvergură este necesară o echipă de experți adecvat dimensionată (grup țintă mare, proiect cu acoperire națională).</w:t>
      </w:r>
      <w:r>
        <w:t xml:space="preserve"> </w:t>
      </w:r>
      <w:r>
        <w:rPr>
          <w:sz w:val="20"/>
          <w:szCs w:val="20"/>
        </w:rPr>
        <w:t xml:space="preserve">47.22% dintre respondenți consideră că acest factor are o influență pozitivă semnificativă, iar 11.11% o influență pozitivă foarte semnificativă. Pentru un segment mult mic volumul mare de experți implicați în implementarea proiectului are o influență negativă – 11.11% influență negativă nesemnificativă și 2.78% influență negativă minoră. Pentru 22.22% dintre respondenți acest factor nu are nicio influență. </w:t>
      </w:r>
    </w:p>
    <w:p w14:paraId="066729E2"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Sprijinul primit din partea AM/OI în implementarea proiectului</w:t>
      </w:r>
      <w:r>
        <w:rPr>
          <w:sz w:val="20"/>
          <w:szCs w:val="20"/>
        </w:rPr>
        <w:t xml:space="preserve"> – Peste 75% dintre respondenți consideră că acest factor are o influență pozitivă foarte mare – pentru 50% are o influență pozitivă semnificativă și pentru 27.87% are o influență pozitivă foarte semnificativă. </w:t>
      </w:r>
    </w:p>
    <w:p w14:paraId="3EBE7E72"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Transferarea proiectului de pe Axa 3 - Locuri de muncă pentru toți, pe Axa 8 – REACT-EU</w:t>
      </w:r>
      <w:r>
        <w:rPr>
          <w:sz w:val="20"/>
          <w:szCs w:val="20"/>
        </w:rPr>
        <w:t xml:space="preserve"> – 60%  dintre respondenți consideră că acest factor are o influență pozitivă foarte mare – pentru 28.57% are o influență pozitivă semnificativă și pentru 31.43% are o influență pozitivă foarte semnificativă. Pentru 22.86% dintre respondenți acest factor nu are nicio influență. </w:t>
      </w:r>
    </w:p>
    <w:p w14:paraId="2D05AFDC"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Raportarea aferentă perioadei retrospective</w:t>
      </w:r>
      <w:r>
        <w:rPr>
          <w:sz w:val="20"/>
          <w:szCs w:val="20"/>
        </w:rPr>
        <w:t xml:space="preserve"> – Perioada retrospectivă a fost foarte scurtă la nivelul acestui proiect. Pentru 40% dintre respondenți acest factor nu are nicio influență. </w:t>
      </w:r>
    </w:p>
    <w:p w14:paraId="4E385999"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Termenele de verificare a cererilor de rambursare, efectuarea plăților</w:t>
      </w:r>
      <w:r>
        <w:rPr>
          <w:sz w:val="20"/>
          <w:szCs w:val="20"/>
        </w:rPr>
        <w:t xml:space="preserve"> – Opiniile respondenților sunt echilibrate, pentru 28.57% este un factor de influență pozitivă semnificativă, 20% consideră că nu are nicio influență și pentru 28.57% este un factor de influență negativ minor.  </w:t>
      </w:r>
    </w:p>
    <w:p w14:paraId="62D211C8"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Cerințele administrative ale programului</w:t>
      </w:r>
      <w:r>
        <w:rPr>
          <w:sz w:val="20"/>
          <w:szCs w:val="20"/>
        </w:rPr>
        <w:t xml:space="preserve"> - Opiniile respondenților sunt echilibrate, pentru 22.86% este un factor de influență pozitivă semnificativă, 25.71% consideră că nu are nicio influență și pentru 31.43% este un factor de influență negativ minor.  </w:t>
      </w:r>
    </w:p>
    <w:p w14:paraId="3000FF46"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Completarea POCU Form</w:t>
      </w:r>
      <w:r>
        <w:rPr>
          <w:sz w:val="20"/>
          <w:szCs w:val="20"/>
        </w:rPr>
        <w:t xml:space="preserve"> – Completarea POCU Form este un factor de influență negativă minoră în opinia a 41.67%, în timp ce pentru 25% este un factor de influență pozitivă semnificativă.</w:t>
      </w:r>
    </w:p>
    <w:p w14:paraId="314DDD33"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Sistemul MySMIS</w:t>
      </w:r>
      <w:r>
        <w:rPr>
          <w:sz w:val="20"/>
          <w:szCs w:val="20"/>
        </w:rPr>
        <w:t xml:space="preserve"> – 31.43% dintre respondeți consideră că sistemul de raportare MySMIS nu are nicio influență, în timp de 25.71% nu pot face aprecieri în acest sens</w:t>
      </w:r>
    </w:p>
    <w:p w14:paraId="132BACEB" w14:textId="77777777" w:rsidR="00CA1059" w:rsidRDefault="00CA1059" w:rsidP="00CA1059">
      <w:pPr>
        <w:pStyle w:val="ListParagraph"/>
        <w:numPr>
          <w:ilvl w:val="0"/>
          <w:numId w:val="211"/>
        </w:numPr>
        <w:tabs>
          <w:tab w:val="left" w:pos="660"/>
        </w:tabs>
        <w:contextualSpacing w:val="0"/>
        <w:rPr>
          <w:sz w:val="20"/>
          <w:szCs w:val="20"/>
        </w:rPr>
      </w:pPr>
      <w:r>
        <w:rPr>
          <w:i/>
          <w:iCs/>
          <w:sz w:val="20"/>
          <w:szCs w:val="20"/>
        </w:rPr>
        <w:t>Comunicarea cu reprezentanții AM/OI</w:t>
      </w:r>
      <w:r>
        <w:rPr>
          <w:sz w:val="20"/>
          <w:szCs w:val="20"/>
        </w:rPr>
        <w:t xml:space="preserve"> – Peste 58% dintre respondenți consideră că acest factor are o influență pozitivă foarte mare – pentru 35.29% are o influență pozitivă semnificativă și pentru 23.53% are o influență pozitivă foarte semnificativă. Pentru 11.76% dintre respondenți acest factor nu are nicio influență, iar 23.53% nu pot face aprecieri în acest sens.</w:t>
      </w:r>
    </w:p>
    <w:p w14:paraId="4E2E4D0E" w14:textId="77777777" w:rsidR="00CA1059" w:rsidRDefault="00CA1059" w:rsidP="00CA1059">
      <w:pPr>
        <w:tabs>
          <w:tab w:val="left" w:pos="660"/>
        </w:tabs>
        <w:rPr>
          <w:sz w:val="20"/>
          <w:szCs w:val="20"/>
        </w:rPr>
      </w:pPr>
    </w:p>
    <w:p w14:paraId="614EE9E6" w14:textId="77777777" w:rsidR="00CA1059" w:rsidRPr="006E0E3E" w:rsidRDefault="00CA1059" w:rsidP="00CA1059">
      <w:pPr>
        <w:tabs>
          <w:tab w:val="left" w:pos="660"/>
        </w:tabs>
        <w:rPr>
          <w:rFonts w:cstheme="minorHAnsi"/>
          <w:i/>
          <w:iCs/>
          <w:color w:val="007F8F" w:themeColor="accent2" w:themeShade="BF"/>
          <w:sz w:val="18"/>
          <w:szCs w:val="18"/>
        </w:rPr>
      </w:pPr>
      <w:bookmarkStart w:id="125" w:name="_Toc151851580"/>
      <w:r w:rsidRPr="006E0E3E">
        <w:rPr>
          <w:rFonts w:cstheme="minorHAnsi"/>
          <w:i/>
          <w:iCs/>
          <w:color w:val="007F8F" w:themeColor="accent2" w:themeShade="BF"/>
          <w:sz w:val="18"/>
          <w:szCs w:val="18"/>
        </w:rPr>
        <w:lastRenderedPageBreak/>
        <w:t xml:space="preserve">Figură </w:t>
      </w:r>
      <w:r w:rsidRPr="006E0E3E">
        <w:rPr>
          <w:color w:val="007F8F" w:themeColor="accent2" w:themeShade="BF"/>
        </w:rPr>
        <w:fldChar w:fldCharType="begin"/>
      </w:r>
      <w:r w:rsidRPr="006E0E3E">
        <w:rPr>
          <w:rFonts w:cstheme="minorHAnsi"/>
          <w:i/>
          <w:iCs/>
          <w:color w:val="007F8F" w:themeColor="accent2" w:themeShade="BF"/>
          <w:sz w:val="18"/>
          <w:szCs w:val="18"/>
        </w:rPr>
        <w:instrText xml:space="preserve"> SEQ Figură \* ARABIC </w:instrText>
      </w:r>
      <w:r w:rsidRPr="006E0E3E">
        <w:rPr>
          <w:color w:val="007F8F" w:themeColor="accent2" w:themeShade="BF"/>
        </w:rPr>
        <w:fldChar w:fldCharType="separate"/>
      </w:r>
      <w:r w:rsidRPr="006E0E3E">
        <w:rPr>
          <w:rFonts w:cstheme="minorHAnsi"/>
          <w:i/>
          <w:iCs/>
          <w:noProof/>
          <w:color w:val="007F8F" w:themeColor="accent2" w:themeShade="BF"/>
          <w:sz w:val="18"/>
          <w:szCs w:val="18"/>
        </w:rPr>
        <w:t>6</w:t>
      </w:r>
      <w:r w:rsidRPr="006E0E3E">
        <w:rPr>
          <w:color w:val="007F8F" w:themeColor="accent2" w:themeShade="BF"/>
        </w:rPr>
        <w:fldChar w:fldCharType="end"/>
      </w:r>
      <w:r w:rsidRPr="006E0E3E">
        <w:rPr>
          <w:rFonts w:cstheme="minorHAnsi"/>
          <w:i/>
          <w:iCs/>
          <w:color w:val="007F8F" w:themeColor="accent2" w:themeShade="BF"/>
          <w:sz w:val="18"/>
          <w:szCs w:val="18"/>
        </w:rPr>
        <w:t>. Dificultăți întâmpinate în atingerea țintelor propuse la nivel de AJFOM în cadrul proiectului POCU OS 8.2 (N=37)</w:t>
      </w:r>
      <w:bookmarkEnd w:id="125"/>
    </w:p>
    <w:p w14:paraId="2B701843" w14:textId="07FCF561" w:rsidR="00CA1059" w:rsidRDefault="00CA1059" w:rsidP="00CA1059">
      <w:pPr>
        <w:jc w:val="center"/>
        <w:rPr>
          <w:rFonts w:ascii="Calibri" w:hAnsi="Calibri"/>
          <w:sz w:val="18"/>
          <w:szCs w:val="18"/>
          <w:lang w:eastAsia="ar-SA"/>
        </w:rPr>
      </w:pPr>
      <w:r>
        <w:rPr>
          <w:noProof/>
        </w:rPr>
        <w:drawing>
          <wp:inline distT="0" distB="0" distL="0" distR="0" wp14:anchorId="425AA9C3" wp14:editId="24CDD8A5">
            <wp:extent cx="5739765" cy="3594100"/>
            <wp:effectExtent l="0" t="0" r="13335" b="6350"/>
            <wp:docPr id="543222946" name="Chart 12">
              <a:extLst xmlns:a="http://schemas.openxmlformats.org/drawingml/2006/main">
                <a:ext uri="{FF2B5EF4-FFF2-40B4-BE49-F238E27FC236}">
                  <a16:creationId xmlns:a16="http://schemas.microsoft.com/office/drawing/2014/main" id="{0A9BA3A4-819F-7F0A-4EFF-509324DF3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5F97E9" w14:textId="77777777" w:rsidR="00CA1059" w:rsidRDefault="00CA1059" w:rsidP="00CA1059">
      <w:pPr>
        <w:rPr>
          <w:sz w:val="20"/>
          <w:szCs w:val="20"/>
          <w:lang w:eastAsia="en-US"/>
        </w:rPr>
      </w:pPr>
      <w:r>
        <w:rPr>
          <w:sz w:val="20"/>
          <w:szCs w:val="20"/>
        </w:rPr>
        <w:t>Unul dintre respondenți consideră că implicarea experților externi în proiect a îngreunat procesul de implementare la nivel local.</w:t>
      </w:r>
    </w:p>
    <w:p w14:paraId="1C5389C2" w14:textId="77777777" w:rsidR="00CA1059" w:rsidRDefault="00CA1059" w:rsidP="00CA1059">
      <w:pPr>
        <w:jc w:val="left"/>
        <w:rPr>
          <w:sz w:val="18"/>
          <w:szCs w:val="18"/>
          <w:lang w:eastAsia="ar-SA"/>
        </w:rPr>
      </w:pPr>
    </w:p>
    <w:p w14:paraId="5B108072" w14:textId="5BF860CD" w:rsidR="006E0E3E" w:rsidRPr="004304DA" w:rsidRDefault="00CA1059" w:rsidP="006E0E3E">
      <w:pPr>
        <w:pStyle w:val="BoldCIVITTALightBlue"/>
      </w:pPr>
      <w:bookmarkStart w:id="126" w:name="_Toc151851546"/>
      <w:r>
        <w:t>REACT-EU POCU OS 8.2 - măsură în care a contribuit la ameliorarea efectelor crizei generate de pandemia de COVID-19</w:t>
      </w:r>
      <w:bookmarkEnd w:id="126"/>
      <w:r>
        <w:t xml:space="preserve"> </w:t>
      </w:r>
    </w:p>
    <w:p w14:paraId="4DFB5CF1" w14:textId="77777777" w:rsidR="00CA1059" w:rsidRDefault="00CA1059" w:rsidP="00CA1059">
      <w:pPr>
        <w:rPr>
          <w:rFonts w:cstheme="minorHAnsi"/>
          <w:sz w:val="20"/>
          <w:szCs w:val="20"/>
        </w:rPr>
      </w:pPr>
      <w:r>
        <w:rPr>
          <w:rFonts w:cstheme="minorHAnsi"/>
          <w:sz w:val="20"/>
          <w:szCs w:val="20"/>
        </w:rPr>
        <w:t xml:space="preserve">45.95% dintre respondenți consideră că această măsură a fost foarte potrivită contribuind în foarte mare măsură la ameliorarea efectelor crizei generate de pandemia de COVID-19. 48.65% dintre respondenți consideră că această măsură a fost potrivită contribuind în mare măsură la ameliorarea efectelor crizei generate de pandemia de COVID-19. Pentru 5.41% dintre respondenți consideră că acest tip de sprijin a contribuit într-o măsură medie. </w:t>
      </w:r>
    </w:p>
    <w:p w14:paraId="3F295E38" w14:textId="77777777" w:rsidR="00CA1059" w:rsidRDefault="00CA1059" w:rsidP="00CA1059">
      <w:pPr>
        <w:rPr>
          <w:rFonts w:cstheme="minorHAnsi"/>
          <w:sz w:val="20"/>
          <w:szCs w:val="20"/>
        </w:rPr>
      </w:pPr>
      <w:r>
        <w:rPr>
          <w:rFonts w:cstheme="minorHAnsi"/>
          <w:sz w:val="20"/>
          <w:szCs w:val="20"/>
        </w:rPr>
        <w:t>Astfel, se poate concluziona că din punct de vedere al AJOFM-urilor sprijinul oferit prin instrumentul financiar REACT-EU POCU OS 8.2 a fost o măsură potrivită pentru a contribui la ameliorarea efectelor crizei generate de pandemia de COVID-19.</w:t>
      </w:r>
    </w:p>
    <w:p w14:paraId="31106DED" w14:textId="77777777" w:rsidR="00CA1059" w:rsidRDefault="00CA1059" w:rsidP="00CA1059">
      <w:pPr>
        <w:rPr>
          <w:rFonts w:cstheme="minorHAnsi"/>
          <w:sz w:val="20"/>
          <w:szCs w:val="20"/>
        </w:rPr>
      </w:pPr>
    </w:p>
    <w:p w14:paraId="5E55DFEF" w14:textId="77777777" w:rsidR="00CA1059" w:rsidRDefault="00CA1059" w:rsidP="00CA1059">
      <w:pPr>
        <w:rPr>
          <w:rFonts w:cstheme="minorHAnsi"/>
          <w:sz w:val="20"/>
          <w:szCs w:val="20"/>
        </w:rPr>
      </w:pPr>
    </w:p>
    <w:p w14:paraId="1F7CAE91" w14:textId="77777777" w:rsidR="00CA1059" w:rsidRDefault="00CA1059" w:rsidP="00CA1059">
      <w:pPr>
        <w:rPr>
          <w:rFonts w:cstheme="minorHAnsi"/>
          <w:sz w:val="20"/>
          <w:szCs w:val="20"/>
        </w:rPr>
      </w:pPr>
    </w:p>
    <w:p w14:paraId="0D41A2E2" w14:textId="77777777" w:rsidR="00CA1059" w:rsidRDefault="00CA1059" w:rsidP="00CA1059">
      <w:pPr>
        <w:rPr>
          <w:rFonts w:cstheme="minorHAnsi"/>
          <w:sz w:val="20"/>
          <w:szCs w:val="20"/>
        </w:rPr>
      </w:pPr>
    </w:p>
    <w:p w14:paraId="2A12600A" w14:textId="77777777" w:rsidR="00CA1059" w:rsidRDefault="00CA1059" w:rsidP="00CA1059">
      <w:pPr>
        <w:rPr>
          <w:rFonts w:cstheme="minorHAnsi"/>
          <w:sz w:val="20"/>
          <w:szCs w:val="20"/>
        </w:rPr>
      </w:pPr>
    </w:p>
    <w:p w14:paraId="1DFB325B" w14:textId="77777777" w:rsidR="00CA1059" w:rsidRDefault="00CA1059" w:rsidP="00CA1059">
      <w:pPr>
        <w:rPr>
          <w:rFonts w:cstheme="minorHAnsi"/>
          <w:sz w:val="20"/>
          <w:szCs w:val="20"/>
        </w:rPr>
      </w:pPr>
    </w:p>
    <w:p w14:paraId="48C794EA" w14:textId="77777777" w:rsidR="00CA1059" w:rsidRDefault="00CA1059" w:rsidP="00CA1059">
      <w:pPr>
        <w:rPr>
          <w:rFonts w:cstheme="minorHAnsi"/>
          <w:sz w:val="20"/>
          <w:szCs w:val="20"/>
        </w:rPr>
      </w:pPr>
    </w:p>
    <w:p w14:paraId="2BA8B644" w14:textId="77777777" w:rsidR="00CA1059" w:rsidRDefault="00CA1059" w:rsidP="00CA1059">
      <w:pPr>
        <w:rPr>
          <w:rFonts w:cstheme="minorHAnsi"/>
          <w:sz w:val="20"/>
          <w:szCs w:val="20"/>
        </w:rPr>
      </w:pPr>
    </w:p>
    <w:p w14:paraId="02651FB4" w14:textId="77777777" w:rsidR="00CA1059" w:rsidRDefault="00CA1059" w:rsidP="00CA1059">
      <w:pPr>
        <w:rPr>
          <w:rFonts w:cstheme="minorHAnsi"/>
          <w:sz w:val="20"/>
          <w:szCs w:val="20"/>
        </w:rPr>
      </w:pPr>
    </w:p>
    <w:p w14:paraId="7C7DFD6D" w14:textId="77777777" w:rsidR="00CA1059" w:rsidRPr="004304DA" w:rsidRDefault="00CA1059" w:rsidP="00CA1059">
      <w:pPr>
        <w:rPr>
          <w:rFonts w:cstheme="minorHAnsi"/>
          <w:i/>
          <w:iCs/>
          <w:color w:val="007F8F" w:themeColor="accent2" w:themeShade="BF"/>
          <w:sz w:val="18"/>
          <w:szCs w:val="18"/>
        </w:rPr>
      </w:pPr>
      <w:bookmarkStart w:id="127" w:name="_Toc151851581"/>
      <w:r w:rsidRPr="004304DA">
        <w:rPr>
          <w:rFonts w:cstheme="minorHAnsi"/>
          <w:i/>
          <w:iCs/>
          <w:color w:val="007F8F" w:themeColor="accent2" w:themeShade="BF"/>
          <w:sz w:val="18"/>
          <w:szCs w:val="18"/>
        </w:rPr>
        <w:lastRenderedPageBreak/>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7</w:t>
      </w:r>
      <w:r w:rsidRPr="004304DA">
        <w:rPr>
          <w:color w:val="007F8F" w:themeColor="accent2" w:themeShade="BF"/>
        </w:rPr>
        <w:fldChar w:fldCharType="end"/>
      </w:r>
      <w:r w:rsidRPr="004304DA">
        <w:rPr>
          <w:rFonts w:cstheme="minorHAnsi"/>
          <w:i/>
          <w:iCs/>
          <w:color w:val="007F8F" w:themeColor="accent2" w:themeShade="BF"/>
          <w:sz w:val="18"/>
          <w:szCs w:val="18"/>
        </w:rPr>
        <w:t>. REACT-EU POCU OS 8.2 - măsură în care a contribuit la ameliorarea efectelor crizei generate de pandemia de COVID-19 (N=37)</w:t>
      </w:r>
      <w:bookmarkEnd w:id="127"/>
    </w:p>
    <w:p w14:paraId="087031EB" w14:textId="0E853C3F" w:rsidR="00CA1059" w:rsidRDefault="00CA1059" w:rsidP="00CA1059">
      <w:pPr>
        <w:jc w:val="center"/>
        <w:rPr>
          <w:rFonts w:ascii="Calibri" w:hAnsi="Calibri"/>
          <w:sz w:val="20"/>
          <w:szCs w:val="20"/>
        </w:rPr>
      </w:pPr>
      <w:r>
        <w:rPr>
          <w:noProof/>
          <w:sz w:val="20"/>
          <w:szCs w:val="20"/>
        </w:rPr>
        <w:drawing>
          <wp:inline distT="0" distB="0" distL="0" distR="0" wp14:anchorId="2B2F7CA0" wp14:editId="22396285">
            <wp:extent cx="4128135" cy="2209165"/>
            <wp:effectExtent l="0" t="0" r="5715" b="635"/>
            <wp:docPr id="1153113529" name="Chart 11">
              <a:extLst xmlns:a="http://schemas.openxmlformats.org/drawingml/2006/main">
                <a:ext uri="{FF2B5EF4-FFF2-40B4-BE49-F238E27FC236}">
                  <a16:creationId xmlns:a16="http://schemas.microsoft.com/office/drawing/2014/main" id="{8ADBDA40-9648-0BB1-5C49-CB1C6B6EC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37BD64" w14:textId="77777777" w:rsidR="00CA1059" w:rsidRDefault="00CA1059" w:rsidP="00CA1059">
      <w:pPr>
        <w:rPr>
          <w:lang w:eastAsia="ar-SA"/>
        </w:rPr>
      </w:pPr>
    </w:p>
    <w:p w14:paraId="1C6987F0" w14:textId="77777777" w:rsidR="00CA1059" w:rsidRDefault="00CA1059" w:rsidP="004304DA">
      <w:pPr>
        <w:pStyle w:val="BoldCIVITTALightBlue"/>
        <w:rPr>
          <w:lang w:eastAsia="ar-SA"/>
        </w:rPr>
      </w:pPr>
      <w:bookmarkStart w:id="128" w:name="_Toc151851547"/>
      <w:r>
        <w:t>Respectarea principiului nediscriminării în acordarea sprijinului REACT-EU POCU OS 8.2</w:t>
      </w:r>
      <w:bookmarkEnd w:id="128"/>
      <w:r>
        <w:t xml:space="preserve"> </w:t>
      </w:r>
    </w:p>
    <w:p w14:paraId="1790B72A" w14:textId="77777777" w:rsidR="00CA1059" w:rsidRDefault="00CA1059" w:rsidP="00CA1059">
      <w:pPr>
        <w:rPr>
          <w:rFonts w:cstheme="minorHAnsi"/>
          <w:sz w:val="20"/>
          <w:szCs w:val="20"/>
        </w:rPr>
      </w:pPr>
      <w:r>
        <w:rPr>
          <w:rFonts w:cstheme="minorHAnsi"/>
          <w:sz w:val="20"/>
          <w:szCs w:val="20"/>
        </w:rPr>
        <w:t>83.78% dintre respondenți consideră că în foarte mare măsură sprijinul REACT-EU a fost acordat cu respectarea principiului nediscriminării, 10.81% în mare măsură și 2.70% în măsură medie. 2.70% dintre respondenți nu pot face aprecieri în acest sens.</w:t>
      </w:r>
    </w:p>
    <w:p w14:paraId="25CF89D8" w14:textId="77777777" w:rsidR="00CA1059" w:rsidRDefault="00CA1059" w:rsidP="00CA1059">
      <w:pPr>
        <w:rPr>
          <w:rFonts w:cstheme="minorHAnsi"/>
          <w:sz w:val="20"/>
          <w:szCs w:val="20"/>
        </w:rPr>
      </w:pPr>
      <w:r>
        <w:rPr>
          <w:rFonts w:cstheme="minorHAnsi"/>
          <w:sz w:val="20"/>
          <w:szCs w:val="20"/>
        </w:rPr>
        <w:t>Astfel, se poate concluziona că din punct de vedere al AJOFM-urilor sprijinul REACT-EU a fost acordat cu respectarea principiului nediscriminării.</w:t>
      </w:r>
    </w:p>
    <w:p w14:paraId="25E7F72A" w14:textId="77777777" w:rsidR="00CA1059" w:rsidRPr="004304DA" w:rsidRDefault="00CA1059" w:rsidP="00CA1059">
      <w:pPr>
        <w:rPr>
          <w:rFonts w:ascii="Calibri" w:hAnsi="Calibri"/>
          <w:color w:val="007F8F" w:themeColor="accent2" w:themeShade="BF"/>
          <w:lang w:eastAsia="ar-SA"/>
        </w:rPr>
      </w:pPr>
      <w:bookmarkStart w:id="129" w:name="_Toc151851582"/>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8</w:t>
      </w:r>
      <w:r w:rsidRPr="004304DA">
        <w:rPr>
          <w:color w:val="007F8F" w:themeColor="accent2" w:themeShade="BF"/>
        </w:rPr>
        <w:fldChar w:fldCharType="end"/>
      </w:r>
      <w:r w:rsidRPr="004304DA">
        <w:rPr>
          <w:rFonts w:cstheme="minorHAnsi"/>
          <w:i/>
          <w:iCs/>
          <w:color w:val="007F8F" w:themeColor="accent2" w:themeShade="BF"/>
          <w:sz w:val="18"/>
          <w:szCs w:val="18"/>
        </w:rPr>
        <w:t>. Respectarea principiului nediscriminării în acordarea sprijinului REACT-EU POCU OS 8.2 (N=37)</w:t>
      </w:r>
      <w:bookmarkEnd w:id="129"/>
    </w:p>
    <w:p w14:paraId="4F01DBFA" w14:textId="75A93AA2" w:rsidR="00CA1059" w:rsidRDefault="00CA1059" w:rsidP="00CA1059">
      <w:pPr>
        <w:jc w:val="center"/>
        <w:rPr>
          <w:lang w:eastAsia="ar-SA"/>
        </w:rPr>
      </w:pPr>
      <w:r>
        <w:rPr>
          <w:noProof/>
        </w:rPr>
        <w:drawing>
          <wp:inline distT="0" distB="0" distL="0" distR="0" wp14:anchorId="57CCD759" wp14:editId="00DE928F">
            <wp:extent cx="4128135" cy="2209165"/>
            <wp:effectExtent l="0" t="0" r="5715" b="635"/>
            <wp:docPr id="353561779" name="Chart 10">
              <a:extLst xmlns:a="http://schemas.openxmlformats.org/drawingml/2006/main">
                <a:ext uri="{FF2B5EF4-FFF2-40B4-BE49-F238E27FC236}">
                  <a16:creationId xmlns:a16="http://schemas.microsoft.com/office/drawing/2014/main" id="{B33379F7-DE53-EA80-1DA1-D5A5CC45B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60D7DF" w14:textId="77777777" w:rsidR="00CA1059" w:rsidRDefault="00CA1059" w:rsidP="00CA1059">
      <w:pPr>
        <w:jc w:val="center"/>
        <w:rPr>
          <w:lang w:eastAsia="ar-SA"/>
        </w:rPr>
      </w:pPr>
    </w:p>
    <w:p w14:paraId="3F463584" w14:textId="77777777" w:rsidR="00CA1059" w:rsidRDefault="00CA1059" w:rsidP="004304DA">
      <w:pPr>
        <w:pStyle w:val="BoldCIVITTALightBlue"/>
        <w:rPr>
          <w:lang w:eastAsia="ar-SA"/>
        </w:rPr>
      </w:pPr>
      <w:bookmarkStart w:id="130" w:name="_Toc151851548"/>
      <w:r>
        <w:t>Măsura în care REACT-EU a sprijinit grupurile-țintă cele mai afectate de pandemia COVID-19</w:t>
      </w:r>
      <w:bookmarkEnd w:id="130"/>
      <w:r>
        <w:t xml:space="preserve"> </w:t>
      </w:r>
    </w:p>
    <w:p w14:paraId="037FE8F1" w14:textId="77777777" w:rsidR="00CA1059" w:rsidRDefault="00CA1059" w:rsidP="00CA1059">
      <w:pPr>
        <w:rPr>
          <w:rFonts w:cstheme="minorHAnsi"/>
          <w:sz w:val="20"/>
          <w:szCs w:val="20"/>
        </w:rPr>
      </w:pPr>
      <w:r>
        <w:rPr>
          <w:rFonts w:cstheme="minorHAnsi"/>
          <w:sz w:val="20"/>
          <w:szCs w:val="20"/>
        </w:rPr>
        <w:t>54.05% dintre respondenți apreciază că măsurile REACT-EU destinate angajaților și angajatorilor în contextul situației epidemiologice determinate de răspândirea SARS-CoV-2 au reușit să sprijine în foarte mare măsură grupurile-țintă cele mai afectate de pandemia COVID-19 din județ. 35.14%</w:t>
      </w:r>
      <w:r>
        <w:rPr>
          <w:rFonts w:cstheme="minorHAnsi"/>
          <w:sz w:val="20"/>
          <w:szCs w:val="20"/>
        </w:rPr>
        <w:tab/>
        <w:t xml:space="preserve">dintre respondenți apreciază că aceste măsuri REACT-EU au reușit să sprijine în mare măsură grupurile-țintă cele mai afectate de pandemia COVID-19 din județ, iar 2.70% în măsură medie. </w:t>
      </w:r>
      <w:r>
        <w:rPr>
          <w:rFonts w:cstheme="minorHAnsi"/>
          <w:sz w:val="20"/>
          <w:szCs w:val="20"/>
        </w:rPr>
        <w:tab/>
        <w:t>8.11% dintre respondenți nu pot face aprecieri în acest sens.</w:t>
      </w:r>
    </w:p>
    <w:p w14:paraId="5D180CD0" w14:textId="77777777" w:rsidR="00CA1059" w:rsidRDefault="00CA1059" w:rsidP="00CA1059">
      <w:pPr>
        <w:rPr>
          <w:rFonts w:cstheme="minorHAnsi"/>
          <w:i/>
          <w:iCs/>
          <w:color w:val="BFBFBF" w:themeColor="accent5"/>
          <w:sz w:val="18"/>
          <w:szCs w:val="18"/>
        </w:rPr>
      </w:pPr>
      <w:bookmarkStart w:id="131" w:name="_Hlk150288115"/>
    </w:p>
    <w:p w14:paraId="7EB0684B" w14:textId="77777777" w:rsidR="00CA1059" w:rsidRPr="004304DA" w:rsidRDefault="00CA1059" w:rsidP="00CA1059">
      <w:pPr>
        <w:rPr>
          <w:rFonts w:ascii="Calibri" w:hAnsi="Calibri"/>
          <w:color w:val="007F8F" w:themeColor="accent2" w:themeShade="BF"/>
        </w:rPr>
      </w:pPr>
      <w:bookmarkStart w:id="132" w:name="_Toc151851583"/>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9</w:t>
      </w:r>
      <w:r w:rsidRPr="004304DA">
        <w:rPr>
          <w:color w:val="007F8F" w:themeColor="accent2" w:themeShade="BF"/>
        </w:rPr>
        <w:fldChar w:fldCharType="end"/>
      </w:r>
      <w:r w:rsidRPr="004304DA">
        <w:rPr>
          <w:rFonts w:cstheme="minorHAnsi"/>
          <w:i/>
          <w:iCs/>
          <w:color w:val="007F8F" w:themeColor="accent2" w:themeShade="BF"/>
          <w:sz w:val="18"/>
          <w:szCs w:val="18"/>
        </w:rPr>
        <w:t xml:space="preserve">. Măsura </w:t>
      </w:r>
      <w:bookmarkEnd w:id="131"/>
      <w:r w:rsidRPr="004304DA">
        <w:rPr>
          <w:rFonts w:cstheme="minorHAnsi"/>
          <w:i/>
          <w:iCs/>
          <w:color w:val="007F8F" w:themeColor="accent2" w:themeShade="BF"/>
          <w:sz w:val="18"/>
          <w:szCs w:val="18"/>
        </w:rPr>
        <w:t>în care REACT-EU a sprijinit grupurile-țintă cele mai afectate de pandemia COVID-19 (N=37)</w:t>
      </w:r>
      <w:bookmarkEnd w:id="132"/>
    </w:p>
    <w:p w14:paraId="509DF231" w14:textId="5344CB72" w:rsidR="00CA1059" w:rsidRDefault="00CA1059" w:rsidP="00CA1059">
      <w:pPr>
        <w:jc w:val="center"/>
      </w:pPr>
      <w:r>
        <w:rPr>
          <w:noProof/>
        </w:rPr>
        <w:lastRenderedPageBreak/>
        <w:drawing>
          <wp:inline distT="0" distB="0" distL="0" distR="0" wp14:anchorId="686E4746" wp14:editId="0A7C07D2">
            <wp:extent cx="4128135" cy="2209165"/>
            <wp:effectExtent l="0" t="0" r="5715" b="635"/>
            <wp:docPr id="149466032" name="Chart 9">
              <a:extLst xmlns:a="http://schemas.openxmlformats.org/drawingml/2006/main">
                <a:ext uri="{FF2B5EF4-FFF2-40B4-BE49-F238E27FC236}">
                  <a16:creationId xmlns:a16="http://schemas.microsoft.com/office/drawing/2014/main" id="{4AA0A070-2625-5ADB-4967-D14874BF0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611FD6" w14:textId="77777777" w:rsidR="00CA1059" w:rsidRDefault="00CA1059" w:rsidP="00CA1059">
      <w:pPr>
        <w:rPr>
          <w:rFonts w:cstheme="minorHAnsi"/>
          <w:bCs w:val="0"/>
          <w:sz w:val="20"/>
          <w:szCs w:val="20"/>
        </w:rPr>
      </w:pPr>
      <w:r>
        <w:rPr>
          <w:rFonts w:cstheme="minorHAnsi"/>
          <w:sz w:val="20"/>
          <w:szCs w:val="20"/>
        </w:rPr>
        <w:t xml:space="preserve">Astfel, se poate concluziona că prin măsurile REACT-EU au fost oferite oportunități de angajare unor categorii de persoane puternic afectate de pandemia COVID-19 ca urmare a restricțiilor impuse în acea perioadă, respectiv șomeri non-NEET și șomeri cu vârsta peste 50 de ani. </w:t>
      </w:r>
    </w:p>
    <w:p w14:paraId="670F2D01" w14:textId="77777777" w:rsidR="00CA1059" w:rsidRDefault="00CA1059" w:rsidP="00CA1059">
      <w:pPr>
        <w:rPr>
          <w:rFonts w:cstheme="minorHAnsi"/>
          <w:sz w:val="20"/>
          <w:szCs w:val="20"/>
        </w:rPr>
      </w:pPr>
    </w:p>
    <w:p w14:paraId="4C3E7E84" w14:textId="77777777" w:rsidR="00CA1059" w:rsidRDefault="00CA1059" w:rsidP="004304DA">
      <w:pPr>
        <w:pStyle w:val="BoldCIVITTALightBlue"/>
        <w:rPr>
          <w:rFonts w:ascii="Calibri" w:hAnsi="Calibri" w:cs="Calibri"/>
          <w:sz w:val="24"/>
          <w:szCs w:val="32"/>
        </w:rPr>
      </w:pPr>
      <w:bookmarkStart w:id="133" w:name="_Toc151851549"/>
      <w:r>
        <w:t>Oportunitatea acordării sprijinului financiar REACT-EU POCU OS 8.2 pentru a ameliora efectele crizei generate de pandemia de COVID-19</w:t>
      </w:r>
      <w:bookmarkEnd w:id="133"/>
      <w:r>
        <w:t xml:space="preserve"> </w:t>
      </w:r>
    </w:p>
    <w:p w14:paraId="14887129" w14:textId="77777777" w:rsidR="00CA1059" w:rsidRDefault="00CA1059" w:rsidP="00CA1059">
      <w:pPr>
        <w:rPr>
          <w:rFonts w:cstheme="minorHAnsi"/>
          <w:sz w:val="20"/>
          <w:szCs w:val="20"/>
        </w:rPr>
      </w:pPr>
      <w:r>
        <w:rPr>
          <w:rFonts w:cstheme="minorHAnsi"/>
          <w:sz w:val="20"/>
          <w:szCs w:val="20"/>
        </w:rPr>
        <w:t>91.89% dintre respondenți consideră că momentul acordării sprijinului financiar REACT-EU POCU OS 8.2 a fost foarte potrivit pentru a ameliora efectele crizei generate de pandemia de COVID-19. 8.11% dintre respondenți nu pot face aprecieri în acest sens.</w:t>
      </w:r>
    </w:p>
    <w:p w14:paraId="5169F840" w14:textId="77777777" w:rsidR="00CA1059" w:rsidRPr="004304DA" w:rsidRDefault="00CA1059" w:rsidP="00CA1059">
      <w:pPr>
        <w:rPr>
          <w:rFonts w:cstheme="minorHAnsi"/>
          <w:i/>
          <w:iCs/>
          <w:color w:val="007F8F" w:themeColor="accent2" w:themeShade="BF"/>
          <w:sz w:val="18"/>
          <w:szCs w:val="18"/>
        </w:rPr>
      </w:pPr>
      <w:bookmarkStart w:id="134" w:name="_Toc151851584"/>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10</w:t>
      </w:r>
      <w:r w:rsidRPr="004304DA">
        <w:rPr>
          <w:color w:val="007F8F" w:themeColor="accent2" w:themeShade="BF"/>
        </w:rPr>
        <w:fldChar w:fldCharType="end"/>
      </w:r>
      <w:r w:rsidRPr="004304DA">
        <w:rPr>
          <w:rFonts w:cstheme="minorHAnsi"/>
          <w:i/>
          <w:iCs/>
          <w:color w:val="007F8F" w:themeColor="accent2" w:themeShade="BF"/>
          <w:sz w:val="18"/>
          <w:szCs w:val="18"/>
        </w:rPr>
        <w:t>. Opotunitatea acordării sprijinului financiar REACT-EU POCU OS 8.2 pentru a ameliora efectele crizei generate de pandemia de COVID-19 (N=37)</w:t>
      </w:r>
      <w:bookmarkEnd w:id="134"/>
    </w:p>
    <w:p w14:paraId="69659E97" w14:textId="0FF06959" w:rsidR="00CA1059" w:rsidRDefault="00CA1059" w:rsidP="00CA1059">
      <w:pPr>
        <w:jc w:val="center"/>
        <w:rPr>
          <w:rFonts w:ascii="Calibri" w:hAnsi="Calibri"/>
        </w:rPr>
      </w:pPr>
      <w:r>
        <w:rPr>
          <w:noProof/>
        </w:rPr>
        <w:drawing>
          <wp:inline distT="0" distB="0" distL="0" distR="0" wp14:anchorId="69B12F61" wp14:editId="4EFB0B61">
            <wp:extent cx="4128135" cy="2209165"/>
            <wp:effectExtent l="0" t="0" r="5715" b="635"/>
            <wp:docPr id="1780892077" name="Chart 8">
              <a:extLst xmlns:a="http://schemas.openxmlformats.org/drawingml/2006/main">
                <a:ext uri="{FF2B5EF4-FFF2-40B4-BE49-F238E27FC236}">
                  <a16:creationId xmlns:a16="http://schemas.microsoft.com/office/drawing/2014/main" id="{358B0621-8511-2A4C-B8BB-3331EF2F5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8203E8" w14:textId="77777777" w:rsidR="00CA1059" w:rsidRDefault="00CA1059" w:rsidP="00CA1059">
      <w:pPr>
        <w:rPr>
          <w:rFonts w:cstheme="minorHAnsi"/>
          <w:sz w:val="20"/>
          <w:szCs w:val="20"/>
        </w:rPr>
      </w:pPr>
      <w:r>
        <w:rPr>
          <w:rFonts w:cstheme="minorHAnsi"/>
          <w:sz w:val="20"/>
          <w:szCs w:val="20"/>
        </w:rPr>
        <w:t>Sprijinul financiar REACT-EU POCU OS 8.2 a fost acordat în decembrie 2020-iunie 2023, ceea ce a coincis cu perioada în care efectele pandemiei au fost puternic resimțite. Astfel, se poate concluziona că momentul acordării sprijinului REACT-EU POCU OS 8.2 a fost foarte potrivit pentru a ameliora efectele crizei generate de pandemia de COVID-19.</w:t>
      </w:r>
    </w:p>
    <w:p w14:paraId="68DCE18D" w14:textId="77777777" w:rsidR="00CA1059" w:rsidRDefault="00CA1059" w:rsidP="00CA1059">
      <w:pPr>
        <w:rPr>
          <w:rFonts w:ascii="Calibri" w:hAnsi="Calibri"/>
        </w:rPr>
      </w:pPr>
    </w:p>
    <w:p w14:paraId="7CC5CB3D" w14:textId="77777777" w:rsidR="00CA1059" w:rsidRDefault="00CA1059" w:rsidP="004304DA">
      <w:pPr>
        <w:pStyle w:val="BoldCIVITTALightBlue"/>
      </w:pPr>
      <w:bookmarkStart w:id="135" w:name="_Toc151851550"/>
      <w:r>
        <w:t>Acordarea sprijinului financiar REACT-EU angajatorilor</w:t>
      </w:r>
      <w:bookmarkEnd w:id="135"/>
      <w:r>
        <w:t xml:space="preserve"> </w:t>
      </w:r>
    </w:p>
    <w:p w14:paraId="304FC599" w14:textId="32227FFF" w:rsidR="00CA1059" w:rsidRPr="004304DA" w:rsidRDefault="00CA1059" w:rsidP="00CA1059">
      <w:pPr>
        <w:rPr>
          <w:rFonts w:cstheme="minorHAnsi"/>
          <w:sz w:val="20"/>
          <w:szCs w:val="20"/>
        </w:rPr>
      </w:pPr>
      <w:r>
        <w:rPr>
          <w:rFonts w:cstheme="minorHAnsi"/>
          <w:sz w:val="20"/>
          <w:szCs w:val="20"/>
        </w:rPr>
        <w:t xml:space="preserve">Toți respondenții consideră că sprijinul financiar pentru stimularea mobilității și subvenționarea locurilor de muncă pentru șomeri și inactivi a fost acordat la timp angajatorilor implicați în proiect. Acesta a fost binevenit pentru angajatori, neexitând întârzieri sau sincope în plata subvențiilor. </w:t>
      </w:r>
    </w:p>
    <w:p w14:paraId="7F5C478F" w14:textId="77777777" w:rsidR="00CA1059" w:rsidRDefault="00CA1059" w:rsidP="004304DA">
      <w:pPr>
        <w:pStyle w:val="BoldCIVITTALightBlue"/>
      </w:pPr>
      <w:bookmarkStart w:id="136" w:name="_Toc151851551"/>
      <w:bookmarkStart w:id="137" w:name="_Hlk150288404"/>
      <w:r>
        <w:lastRenderedPageBreak/>
        <w:t>Motivele pentru care s-au înregistrat întârzieri în plata subvențiilor către angajatori</w:t>
      </w:r>
      <w:bookmarkEnd w:id="136"/>
      <w:r>
        <w:t xml:space="preserve"> </w:t>
      </w:r>
    </w:p>
    <w:bookmarkEnd w:id="137"/>
    <w:p w14:paraId="12323602" w14:textId="77777777" w:rsidR="00CA1059" w:rsidRPr="00CA1059" w:rsidRDefault="00CA1059" w:rsidP="00CA1059">
      <w:pPr>
        <w:rPr>
          <w:rFonts w:cstheme="minorHAnsi"/>
          <w:sz w:val="20"/>
          <w:szCs w:val="20"/>
          <w:lang w:val="de-DE"/>
        </w:rPr>
      </w:pPr>
      <w:r>
        <w:rPr>
          <w:rFonts w:cstheme="minorHAnsi"/>
          <w:sz w:val="20"/>
          <w:szCs w:val="20"/>
        </w:rPr>
        <w:t xml:space="preserve">64.86% dintre respondenți au menționat că nu s-au înregistrat întârzieri în plata subvențiilor către angajatori. </w:t>
      </w:r>
      <w:r w:rsidRPr="00CA1059">
        <w:rPr>
          <w:rFonts w:cstheme="minorHAnsi"/>
          <w:sz w:val="20"/>
          <w:szCs w:val="20"/>
          <w:lang w:val="de-DE"/>
        </w:rPr>
        <w:t xml:space="preserve">Au fost existat unele situații însă acestea au fost în general puține și depășite prin prima experienței AJOFM-urilor de a gestiona astfel de proiecte. </w:t>
      </w:r>
    </w:p>
    <w:p w14:paraId="2B4EA459" w14:textId="77777777" w:rsidR="00CA1059" w:rsidRDefault="00CA1059" w:rsidP="00CA1059">
      <w:pPr>
        <w:pStyle w:val="ListParagraph"/>
        <w:numPr>
          <w:ilvl w:val="0"/>
          <w:numId w:val="212"/>
        </w:numPr>
        <w:tabs>
          <w:tab w:val="left" w:pos="660"/>
        </w:tabs>
        <w:contextualSpacing w:val="0"/>
        <w:rPr>
          <w:rFonts w:cstheme="minorHAnsi"/>
          <w:sz w:val="20"/>
          <w:szCs w:val="20"/>
        </w:rPr>
      </w:pPr>
      <w:r>
        <w:rPr>
          <w:rFonts w:cstheme="minorHAnsi"/>
          <w:i/>
          <w:iCs/>
          <w:sz w:val="20"/>
          <w:szCs w:val="20"/>
        </w:rPr>
        <w:t>Volumul mare de documente justificative necesare pentru acordarea subvențiilor cuvenite angajatorului</w:t>
      </w:r>
      <w:r>
        <w:rPr>
          <w:rFonts w:cstheme="minorHAnsi"/>
          <w:sz w:val="20"/>
          <w:szCs w:val="20"/>
        </w:rPr>
        <w:t>. Un număr mic de respondenți (16.22%) a întâmpinat dificultăți în colectarea, verificarea documentelor justificative</w:t>
      </w:r>
      <w:r>
        <w:t xml:space="preserve"> </w:t>
      </w:r>
      <w:r>
        <w:rPr>
          <w:rFonts w:cstheme="minorHAnsi"/>
          <w:sz w:val="20"/>
          <w:szCs w:val="20"/>
        </w:rPr>
        <w:t xml:space="preserve">necesare pentru acordarea subvențiilor </w:t>
      </w:r>
    </w:p>
    <w:p w14:paraId="0303B7F6" w14:textId="77777777" w:rsidR="00CA1059" w:rsidRDefault="00CA1059" w:rsidP="00CA1059">
      <w:pPr>
        <w:pStyle w:val="ListParagraph"/>
        <w:numPr>
          <w:ilvl w:val="0"/>
          <w:numId w:val="212"/>
        </w:numPr>
        <w:tabs>
          <w:tab w:val="left" w:pos="660"/>
        </w:tabs>
        <w:contextualSpacing w:val="0"/>
        <w:rPr>
          <w:rFonts w:cstheme="minorHAnsi"/>
          <w:sz w:val="20"/>
          <w:szCs w:val="20"/>
        </w:rPr>
      </w:pPr>
      <w:r>
        <w:rPr>
          <w:rFonts w:cstheme="minorHAnsi"/>
          <w:i/>
          <w:iCs/>
          <w:sz w:val="20"/>
          <w:szCs w:val="20"/>
        </w:rPr>
        <w:t>Resurse umane insuficiente implicate în implementarea proiectului POCU/1008/8/2/142803</w:t>
      </w:r>
      <w:r>
        <w:rPr>
          <w:rFonts w:cstheme="minorHAnsi"/>
          <w:sz w:val="20"/>
          <w:szCs w:val="20"/>
        </w:rPr>
        <w:t>.</w:t>
      </w:r>
      <w:r>
        <w:rPr>
          <w:rFonts w:cstheme="minorHAnsi"/>
          <w:sz w:val="20"/>
          <w:szCs w:val="20"/>
        </w:rPr>
        <w:tab/>
        <w:t xml:space="preserve"> Având în vedere experiența ANOFM în implementarea unor scheme naționale/proiecte similare a prevăzut un număr suficient de resurse umane (interne și externe) pentru derularea în bune condiții a proiectului. Astfel, </w:t>
      </w:r>
      <w:bookmarkStart w:id="138" w:name="_Hlk150263747"/>
      <w:r>
        <w:rPr>
          <w:rFonts w:cstheme="minorHAnsi"/>
          <w:sz w:val="20"/>
          <w:szCs w:val="20"/>
        </w:rPr>
        <w:t>procentul celor s-au confruntat cu această dificultate a fost foarte scăzut, respectiv 8.11%</w:t>
      </w:r>
    </w:p>
    <w:bookmarkEnd w:id="138"/>
    <w:p w14:paraId="40B512BD" w14:textId="77777777" w:rsidR="00CA1059" w:rsidRDefault="00CA1059" w:rsidP="00CA1059">
      <w:pPr>
        <w:pStyle w:val="ListParagraph"/>
        <w:numPr>
          <w:ilvl w:val="0"/>
          <w:numId w:val="212"/>
        </w:numPr>
        <w:contextualSpacing w:val="0"/>
        <w:rPr>
          <w:rFonts w:cstheme="minorHAnsi"/>
          <w:sz w:val="20"/>
          <w:szCs w:val="20"/>
        </w:rPr>
      </w:pPr>
      <w:r>
        <w:rPr>
          <w:rFonts w:cstheme="minorHAnsi"/>
          <w:i/>
          <w:iCs/>
          <w:sz w:val="20"/>
          <w:szCs w:val="20"/>
        </w:rPr>
        <w:t>Transmiterea documentelor cu întârziere de către angajatori</w:t>
      </w:r>
      <w:r>
        <w:rPr>
          <w:rFonts w:cstheme="minorHAnsi"/>
          <w:sz w:val="20"/>
          <w:szCs w:val="20"/>
        </w:rPr>
        <w:t>.</w:t>
      </w:r>
      <w:r>
        <w:rPr>
          <w:rFonts w:cstheme="minorHAnsi"/>
          <w:sz w:val="20"/>
          <w:szCs w:val="20"/>
        </w:rPr>
        <w:tab/>
        <w:t xml:space="preserve">Relația cu angajatorii a fost foarte bună, aceștia transmițând documentele în timp pentru a fi verificate. Procentul celor s-au confruntat cu această problemă a fost foarte scăzut, respectiv 2.70%. În general AJOFM-urile au sprijint angajatorii în pregătirea documentelor </w:t>
      </w:r>
    </w:p>
    <w:p w14:paraId="7D9CA33E" w14:textId="77777777" w:rsidR="00CA1059" w:rsidRDefault="00CA1059" w:rsidP="00CA1059">
      <w:pPr>
        <w:pStyle w:val="ListParagraph"/>
        <w:numPr>
          <w:ilvl w:val="0"/>
          <w:numId w:val="212"/>
        </w:numPr>
        <w:contextualSpacing w:val="0"/>
        <w:rPr>
          <w:rFonts w:cstheme="minorHAnsi"/>
          <w:sz w:val="20"/>
          <w:szCs w:val="20"/>
        </w:rPr>
      </w:pPr>
      <w:r>
        <w:rPr>
          <w:rFonts w:cstheme="minorHAnsi"/>
          <w:i/>
          <w:iCs/>
          <w:sz w:val="20"/>
          <w:szCs w:val="20"/>
        </w:rPr>
        <w:t>Cerințe administrative excesive la nivelul programului de finanțare</w:t>
      </w:r>
      <w:r>
        <w:rPr>
          <w:rFonts w:cstheme="minorHAnsi"/>
          <w:sz w:val="20"/>
          <w:szCs w:val="20"/>
        </w:rPr>
        <w:t xml:space="preserve">. Pentru marea majoritate a AJOFM-urilor implicate (97.3%) cerințele administrative ale programului nu au constituit o dificultate la nivelul acestui proiect. Procentul celor s-au confruntat cu această problemă a fost foarte scăzut, respectiv 2.70%. </w:t>
      </w:r>
    </w:p>
    <w:p w14:paraId="7D2F7668" w14:textId="77777777" w:rsidR="00CA1059" w:rsidRDefault="00CA1059" w:rsidP="00CA1059">
      <w:pPr>
        <w:pStyle w:val="ListParagraph"/>
        <w:numPr>
          <w:ilvl w:val="0"/>
          <w:numId w:val="212"/>
        </w:numPr>
        <w:tabs>
          <w:tab w:val="left" w:pos="660"/>
        </w:tabs>
        <w:contextualSpacing w:val="0"/>
        <w:rPr>
          <w:rFonts w:cstheme="minorHAnsi"/>
          <w:sz w:val="20"/>
          <w:szCs w:val="20"/>
        </w:rPr>
      </w:pPr>
      <w:r>
        <w:rPr>
          <w:rFonts w:cstheme="minorHAnsi"/>
          <w:i/>
          <w:iCs/>
          <w:sz w:val="20"/>
          <w:szCs w:val="20"/>
        </w:rPr>
        <w:t>Întârzieri în verificarea și validarea documentelor de către reprezentanții OI PECU</w:t>
      </w:r>
      <w:r>
        <w:rPr>
          <w:rFonts w:cstheme="minorHAnsi"/>
          <w:sz w:val="20"/>
          <w:szCs w:val="20"/>
        </w:rPr>
        <w:t>. Nu au existat întârzieri în în verificarea și validarea documentelor de către reprezentanții OI PECU.</w:t>
      </w:r>
    </w:p>
    <w:p w14:paraId="20DE81C6" w14:textId="77777777" w:rsidR="00CA1059" w:rsidRDefault="00CA1059" w:rsidP="00CA1059">
      <w:pPr>
        <w:pStyle w:val="ListParagraph"/>
        <w:numPr>
          <w:ilvl w:val="0"/>
          <w:numId w:val="212"/>
        </w:numPr>
        <w:tabs>
          <w:tab w:val="left" w:pos="660"/>
        </w:tabs>
        <w:contextualSpacing w:val="0"/>
        <w:rPr>
          <w:rFonts w:cstheme="minorHAnsi"/>
          <w:sz w:val="20"/>
          <w:szCs w:val="20"/>
        </w:rPr>
      </w:pPr>
      <w:r>
        <w:rPr>
          <w:rFonts w:cstheme="minorHAnsi"/>
          <w:i/>
          <w:iCs/>
          <w:sz w:val="20"/>
          <w:szCs w:val="20"/>
        </w:rPr>
        <w:t>Întârzieri în procesarea plăților de către AM POCU</w:t>
      </w:r>
      <w:r>
        <w:rPr>
          <w:rFonts w:cstheme="minorHAnsi"/>
          <w:sz w:val="20"/>
          <w:szCs w:val="20"/>
        </w:rPr>
        <w:t xml:space="preserve">. Nu au existat întârzieri în procesarea plăților de către AM POCU. </w:t>
      </w:r>
    </w:p>
    <w:p w14:paraId="13254480" w14:textId="77777777" w:rsidR="00CA1059" w:rsidRDefault="00CA1059" w:rsidP="00CA1059">
      <w:pPr>
        <w:pStyle w:val="ListParagraph"/>
        <w:numPr>
          <w:ilvl w:val="0"/>
          <w:numId w:val="212"/>
        </w:numPr>
        <w:tabs>
          <w:tab w:val="left" w:pos="660"/>
        </w:tabs>
        <w:contextualSpacing w:val="0"/>
        <w:rPr>
          <w:rFonts w:cstheme="minorHAnsi"/>
          <w:sz w:val="20"/>
          <w:szCs w:val="20"/>
        </w:rPr>
      </w:pPr>
      <w:r>
        <w:rPr>
          <w:rFonts w:cstheme="minorHAnsi"/>
          <w:i/>
          <w:iCs/>
          <w:sz w:val="20"/>
          <w:szCs w:val="20"/>
        </w:rPr>
        <w:t>Altele</w:t>
      </w:r>
      <w:r>
        <w:rPr>
          <w:rFonts w:cstheme="minorHAnsi"/>
          <w:sz w:val="20"/>
          <w:szCs w:val="20"/>
        </w:rPr>
        <w:t xml:space="preserve">. Numai 2.70% dintre respondenți au menționat alte aspecte cu care s-au confruntat și care au condus întârzieri în plata subvențiilor către angajatori. Motivul menționat a fost legat de deschiderea creditelor bugetare lunare în Trezorerie. </w:t>
      </w:r>
    </w:p>
    <w:p w14:paraId="17C1A57D" w14:textId="77777777" w:rsidR="00CA1059" w:rsidRPr="004304DA" w:rsidRDefault="00CA1059" w:rsidP="00CA1059">
      <w:pPr>
        <w:rPr>
          <w:rFonts w:ascii="Calibri" w:hAnsi="Calibri"/>
          <w:color w:val="007F8F" w:themeColor="accent2" w:themeShade="BF"/>
          <w:lang w:eastAsia="ar-SA"/>
        </w:rPr>
      </w:pPr>
      <w:bookmarkStart w:id="139" w:name="_Toc151851585"/>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11</w:t>
      </w:r>
      <w:r w:rsidRPr="004304DA">
        <w:rPr>
          <w:color w:val="007F8F" w:themeColor="accent2" w:themeShade="BF"/>
        </w:rPr>
        <w:fldChar w:fldCharType="end"/>
      </w:r>
      <w:r w:rsidRPr="004304DA">
        <w:rPr>
          <w:rFonts w:cstheme="minorHAnsi"/>
          <w:i/>
          <w:iCs/>
          <w:color w:val="007F8F" w:themeColor="accent2" w:themeShade="BF"/>
          <w:sz w:val="18"/>
          <w:szCs w:val="18"/>
        </w:rPr>
        <w:t>. Motivele pentru care s-au înregistrat întârzieri în plata subvențiilor către angajatori  (N=37)</w:t>
      </w:r>
      <w:bookmarkEnd w:id="139"/>
    </w:p>
    <w:p w14:paraId="7AF66EB8" w14:textId="1935FF06" w:rsidR="00CA1059" w:rsidRDefault="00CA1059" w:rsidP="00CA1059">
      <w:pPr>
        <w:suppressAutoHyphens/>
        <w:spacing w:line="276" w:lineRule="auto"/>
        <w:contextualSpacing/>
        <w:jc w:val="center"/>
        <w:rPr>
          <w:lang w:eastAsia="en-US"/>
        </w:rPr>
      </w:pPr>
      <w:r>
        <w:rPr>
          <w:noProof/>
        </w:rPr>
        <w:drawing>
          <wp:inline distT="0" distB="0" distL="0" distR="0" wp14:anchorId="4D738C1B" wp14:editId="5ACD8361">
            <wp:extent cx="4580890" cy="2371725"/>
            <wp:effectExtent l="0" t="0" r="10160" b="9525"/>
            <wp:docPr id="314461856" name="Chart 7">
              <a:extLst xmlns:a="http://schemas.openxmlformats.org/drawingml/2006/main">
                <a:ext uri="{FF2B5EF4-FFF2-40B4-BE49-F238E27FC236}">
                  <a16:creationId xmlns:a16="http://schemas.microsoft.com/office/drawing/2014/main" id="{1C63C38D-A3F8-CD61-1838-A0EAC0C3C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027F87" w14:textId="77777777" w:rsidR="00CA1059" w:rsidRDefault="00CA1059" w:rsidP="00CA1059">
      <w:pPr>
        <w:pStyle w:val="ListParagraph"/>
      </w:pPr>
    </w:p>
    <w:p w14:paraId="09E35376" w14:textId="77777777" w:rsidR="00CA1059" w:rsidRDefault="00CA1059" w:rsidP="004304DA">
      <w:pPr>
        <w:pStyle w:val="BoldCIVITTALightBlue"/>
      </w:pPr>
      <w:bookmarkStart w:id="140" w:name="_Toc151851552"/>
      <w:r>
        <w:t>Schimbări ale situației la nivelul angajaților și angajatorilor în contextul crizei COVID-19 ca urmare a sprijinului REACT-EU POCU OS 8.2</w:t>
      </w:r>
      <w:bookmarkEnd w:id="140"/>
    </w:p>
    <w:p w14:paraId="71057B2E" w14:textId="77777777" w:rsidR="00CA1059" w:rsidRDefault="00CA1059" w:rsidP="00CA1059">
      <w:pPr>
        <w:rPr>
          <w:rFonts w:cstheme="minorHAnsi"/>
          <w:sz w:val="20"/>
          <w:szCs w:val="20"/>
        </w:rPr>
      </w:pPr>
      <w:bookmarkStart w:id="141" w:name="_Hlk151883811"/>
      <w:r>
        <w:rPr>
          <w:rFonts w:cstheme="minorHAnsi"/>
          <w:sz w:val="20"/>
          <w:szCs w:val="20"/>
        </w:rPr>
        <w:t xml:space="preserve">Răspunsurile oferite de către respondenți indică faptul că măsurile active de sprijin destinate angajaților și angajatorilor în contextul situației epidemiologice determinate de răspândirea coronavirusului SARS-CoV-2 au contribuit la schimbări ale situației la nivelul angajaților și angajatorilor în contextul crizei COVID-19. </w:t>
      </w:r>
      <w:r>
        <w:rPr>
          <w:rFonts w:cstheme="minorHAnsi"/>
          <w:sz w:val="20"/>
          <w:szCs w:val="20"/>
        </w:rPr>
        <w:tab/>
      </w:r>
    </w:p>
    <w:bookmarkEnd w:id="141"/>
    <w:p w14:paraId="7A537F14" w14:textId="77777777" w:rsidR="00CA1059" w:rsidRDefault="00CA1059" w:rsidP="00CA1059">
      <w:pPr>
        <w:rPr>
          <w:rFonts w:cstheme="minorHAnsi"/>
          <w:sz w:val="20"/>
          <w:szCs w:val="20"/>
        </w:rPr>
      </w:pPr>
      <w:r>
        <w:rPr>
          <w:rFonts w:cstheme="minorHAnsi"/>
          <w:sz w:val="20"/>
          <w:szCs w:val="20"/>
        </w:rPr>
        <w:lastRenderedPageBreak/>
        <w:t xml:space="preserve">32.43% apreciază că au produs schimbări în mare măsură, 29.73% în mare măsură, 21.62% în măsură medie. Procentul care consideră că au produs schimbări însă într-o mică măsură este foarte scăzut, respectiv 2.70%. De asemenea procentul care nu pot face aprecieri în acest sens este scăzut, respectiv 13.51%. </w:t>
      </w:r>
    </w:p>
    <w:p w14:paraId="703F2DB4" w14:textId="77777777" w:rsidR="00CA1059" w:rsidRPr="004304DA" w:rsidRDefault="00CA1059" w:rsidP="00CA1059">
      <w:pPr>
        <w:rPr>
          <w:rFonts w:cstheme="minorHAnsi"/>
          <w:i/>
          <w:iCs/>
          <w:color w:val="007F8F" w:themeColor="accent2" w:themeShade="BF"/>
          <w:sz w:val="18"/>
          <w:szCs w:val="18"/>
        </w:rPr>
      </w:pPr>
      <w:bookmarkStart w:id="142" w:name="_Toc151851586"/>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12</w:t>
      </w:r>
      <w:r w:rsidRPr="004304DA">
        <w:rPr>
          <w:color w:val="007F8F" w:themeColor="accent2" w:themeShade="BF"/>
        </w:rPr>
        <w:fldChar w:fldCharType="end"/>
      </w:r>
      <w:r w:rsidRPr="004304DA">
        <w:rPr>
          <w:rFonts w:cstheme="minorHAnsi"/>
          <w:i/>
          <w:iCs/>
          <w:color w:val="007F8F" w:themeColor="accent2" w:themeShade="BF"/>
          <w:sz w:val="18"/>
          <w:szCs w:val="18"/>
        </w:rPr>
        <w:t>. Schimbări ale situației la nivelul angajaților și angajatorilor în contextul crizei COVID-19 ca urmare a sprijinului REACT-EU POCU OS 8.2 (N=37)</w:t>
      </w:r>
      <w:bookmarkEnd w:id="142"/>
    </w:p>
    <w:p w14:paraId="42C953F1" w14:textId="7D59C535" w:rsidR="00CA1059" w:rsidRDefault="00CA1059" w:rsidP="00CA1059">
      <w:pPr>
        <w:suppressAutoHyphens/>
        <w:spacing w:after="0" w:line="276" w:lineRule="auto"/>
        <w:ind w:left="360"/>
        <w:contextualSpacing/>
        <w:jc w:val="center"/>
        <w:rPr>
          <w:rFonts w:ascii="Calibri" w:hAnsi="Calibri"/>
        </w:rPr>
      </w:pPr>
      <w:r>
        <w:rPr>
          <w:noProof/>
        </w:rPr>
        <w:drawing>
          <wp:inline distT="0" distB="0" distL="0" distR="0" wp14:anchorId="64D2C8EA" wp14:editId="70B2259C">
            <wp:extent cx="4128135" cy="2209165"/>
            <wp:effectExtent l="0" t="0" r="5715" b="635"/>
            <wp:docPr id="1589761689" name="Chart 6">
              <a:extLst xmlns:a="http://schemas.openxmlformats.org/drawingml/2006/main">
                <a:ext uri="{FF2B5EF4-FFF2-40B4-BE49-F238E27FC236}">
                  <a16:creationId xmlns:a16="http://schemas.microsoft.com/office/drawing/2014/main" id="{AABA0771-4677-D5D4-F1CA-B5AD69C9F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A620A3" w14:textId="77777777" w:rsidR="00CA1059" w:rsidRDefault="00CA1059" w:rsidP="004304DA">
      <w:pPr>
        <w:pStyle w:val="BoldCIVITTALightBlue"/>
      </w:pPr>
      <w:bookmarkStart w:id="143" w:name="_Toc151851553"/>
      <w:r>
        <w:t>Schimbări ale situației angajaților și angajatorilor în contextul crizei COVID-19 cu și fără sprijinul financiar REACT-EU POCU OS 8.2</w:t>
      </w:r>
      <w:bookmarkEnd w:id="143"/>
      <w:r>
        <w:t xml:space="preserve"> </w:t>
      </w:r>
    </w:p>
    <w:p w14:paraId="403EF01F" w14:textId="77777777" w:rsidR="00CA1059" w:rsidRDefault="00CA1059" w:rsidP="00CA1059">
      <w:pPr>
        <w:rPr>
          <w:rFonts w:cstheme="minorHAnsi"/>
          <w:sz w:val="20"/>
          <w:szCs w:val="20"/>
        </w:rPr>
      </w:pPr>
      <w:bookmarkStart w:id="144" w:name="_Hlk151883835"/>
      <w:r>
        <w:rPr>
          <w:rFonts w:cstheme="minorHAnsi"/>
          <w:sz w:val="20"/>
          <w:szCs w:val="20"/>
        </w:rPr>
        <w:t>Fără sprijiinul financiar REACT-EU POCU OS 8.2 aceste schimbări ale situației angajaților și angajatorilor în contextul crizei COVID-19 nu ar fi posibile</w:t>
      </w:r>
      <w:bookmarkEnd w:id="144"/>
      <w:r>
        <w:rPr>
          <w:rFonts w:cstheme="minorHAnsi"/>
          <w:sz w:val="20"/>
          <w:szCs w:val="20"/>
        </w:rPr>
        <w:t>, așa cum apreciază 10.81% dintre respondenți. 59.46% dintre respondenți apreciază că aceste schimbări ar fi fost posibile doar într-o mică măsură. Ponderea celor care apreciază că aceste schimbări ar fi fost posibile într-o măsură medie (8.11%) sau în mare măsură (2.70%) este scăzută.</w:t>
      </w:r>
      <w:r>
        <w:rPr>
          <w:rFonts w:cstheme="minorHAnsi"/>
          <w:sz w:val="20"/>
          <w:szCs w:val="20"/>
        </w:rPr>
        <w:tab/>
        <w:t>Procentul care nu pot face aprecieri în acest sens este scăzut, respectiv 18.92%</w:t>
      </w:r>
      <w:r>
        <w:rPr>
          <w:rFonts w:cstheme="minorHAnsi"/>
          <w:sz w:val="20"/>
          <w:szCs w:val="20"/>
        </w:rPr>
        <w:tab/>
      </w:r>
    </w:p>
    <w:p w14:paraId="498EA61C" w14:textId="77777777" w:rsidR="00CA1059" w:rsidRPr="004304DA" w:rsidRDefault="00CA1059" w:rsidP="00CA1059">
      <w:pPr>
        <w:rPr>
          <w:rFonts w:cstheme="minorHAnsi"/>
          <w:i/>
          <w:iCs/>
          <w:color w:val="007F8F" w:themeColor="accent2" w:themeShade="BF"/>
          <w:sz w:val="18"/>
          <w:szCs w:val="18"/>
        </w:rPr>
      </w:pPr>
      <w:bookmarkStart w:id="145" w:name="_Toc151851587"/>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13</w:t>
      </w:r>
      <w:r w:rsidRPr="004304DA">
        <w:rPr>
          <w:color w:val="007F8F" w:themeColor="accent2" w:themeShade="BF"/>
        </w:rPr>
        <w:fldChar w:fldCharType="end"/>
      </w:r>
      <w:r w:rsidRPr="004304DA">
        <w:rPr>
          <w:rFonts w:cstheme="minorHAnsi"/>
          <w:i/>
          <w:iCs/>
          <w:color w:val="007F8F" w:themeColor="accent2" w:themeShade="BF"/>
          <w:sz w:val="18"/>
          <w:szCs w:val="18"/>
        </w:rPr>
        <w:t>. Schimbări ale situației angajaților și angajatorilor în contextul crizei COVID-19 cu și fără sprijinul financiar REACT-EU POCU OS 8.2  (N=37)</w:t>
      </w:r>
      <w:bookmarkEnd w:id="145"/>
    </w:p>
    <w:p w14:paraId="008759A4" w14:textId="49BC4753" w:rsidR="00CA1059" w:rsidRDefault="00CA1059" w:rsidP="00CA1059">
      <w:pPr>
        <w:jc w:val="center"/>
        <w:rPr>
          <w:rFonts w:ascii="Calibri" w:hAnsi="Calibri"/>
        </w:rPr>
      </w:pPr>
      <w:r>
        <w:rPr>
          <w:noProof/>
        </w:rPr>
        <w:drawing>
          <wp:inline distT="0" distB="0" distL="0" distR="0" wp14:anchorId="0572A270" wp14:editId="69F3D196">
            <wp:extent cx="4128135" cy="2209165"/>
            <wp:effectExtent l="0" t="0" r="5715" b="635"/>
            <wp:docPr id="1374032082" name="Chart 5">
              <a:extLst xmlns:a="http://schemas.openxmlformats.org/drawingml/2006/main">
                <a:ext uri="{FF2B5EF4-FFF2-40B4-BE49-F238E27FC236}">
                  <a16:creationId xmlns:a16="http://schemas.microsoft.com/office/drawing/2014/main" id="{01E23E09-C0B0-7EFA-B757-9CCAB37D6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869768" w14:textId="77777777" w:rsidR="00CA1059" w:rsidRDefault="00CA1059" w:rsidP="004304DA">
      <w:pPr>
        <w:pStyle w:val="BoldCIVITTALightBlue"/>
      </w:pPr>
      <w:bookmarkStart w:id="146" w:name="_Toc151851554"/>
      <w:bookmarkStart w:id="147" w:name="_Hlk150288521"/>
      <w:r>
        <w:t>Utilitatea măsurilor active de sprijin destinate angajaților și angajatorilor în ameliorarea efectelor negative ale unor crize de amploare</w:t>
      </w:r>
      <w:bookmarkEnd w:id="146"/>
    </w:p>
    <w:p w14:paraId="3D6B5EC7" w14:textId="77777777" w:rsidR="00CA1059" w:rsidRDefault="00CA1059" w:rsidP="00CA1059">
      <w:pPr>
        <w:rPr>
          <w:rFonts w:cstheme="minorHAnsi"/>
          <w:sz w:val="20"/>
          <w:szCs w:val="20"/>
        </w:rPr>
      </w:pPr>
      <w:bookmarkStart w:id="148" w:name="_Hlk151883863"/>
      <w:bookmarkEnd w:id="147"/>
      <w:r>
        <w:rPr>
          <w:rFonts w:cstheme="minorHAnsi"/>
          <w:sz w:val="20"/>
          <w:szCs w:val="20"/>
        </w:rPr>
        <w:t xml:space="preserve">În contextul unor crize de amploare majoritatea respondenților consideră că astfel de măsuri active de sprijin destinate angajaților și angajatorilor sunt utile pentru a ameliora efectele negative ale acestora. </w:t>
      </w:r>
      <w:r>
        <w:rPr>
          <w:rFonts w:cstheme="minorHAnsi"/>
          <w:sz w:val="20"/>
          <w:szCs w:val="20"/>
        </w:rPr>
        <w:tab/>
      </w:r>
      <w:bookmarkEnd w:id="148"/>
      <w:r>
        <w:rPr>
          <w:rFonts w:cstheme="minorHAnsi"/>
          <w:sz w:val="20"/>
          <w:szCs w:val="20"/>
        </w:rPr>
        <w:t>56.76% apreciază că aceste măsuri de sprijin au o utilitate foarte mare, 37.84% au o utilitate mare și 5.41% au o utilitate medie.</w:t>
      </w:r>
    </w:p>
    <w:p w14:paraId="5B1FD01C" w14:textId="77777777" w:rsidR="00CA1059" w:rsidRPr="004304DA" w:rsidRDefault="00CA1059" w:rsidP="00CA1059">
      <w:pPr>
        <w:rPr>
          <w:rFonts w:cstheme="minorHAnsi"/>
          <w:i/>
          <w:iCs/>
          <w:color w:val="007F8F" w:themeColor="accent2" w:themeShade="BF"/>
          <w:sz w:val="18"/>
          <w:szCs w:val="18"/>
        </w:rPr>
      </w:pPr>
      <w:bookmarkStart w:id="149" w:name="_Toc151851588"/>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14</w:t>
      </w:r>
      <w:r w:rsidRPr="004304DA">
        <w:rPr>
          <w:color w:val="007F8F" w:themeColor="accent2" w:themeShade="BF"/>
        </w:rPr>
        <w:fldChar w:fldCharType="end"/>
      </w:r>
      <w:r w:rsidRPr="004304DA">
        <w:rPr>
          <w:rFonts w:cstheme="minorHAnsi"/>
          <w:i/>
          <w:iCs/>
          <w:color w:val="007F8F" w:themeColor="accent2" w:themeShade="BF"/>
          <w:sz w:val="18"/>
          <w:szCs w:val="18"/>
        </w:rPr>
        <w:t>. Utilitatea măsurilor active de sprijin destinate angajaților și angajatorilor în ameliorarea efectelor negative ale unor crize de amploare (N=37)</w:t>
      </w:r>
      <w:bookmarkEnd w:id="149"/>
    </w:p>
    <w:p w14:paraId="6E7F9783" w14:textId="4CA117F9" w:rsidR="00CA1059" w:rsidRDefault="00CA1059" w:rsidP="00CA1059">
      <w:pPr>
        <w:jc w:val="center"/>
        <w:rPr>
          <w:rFonts w:ascii="Calibri" w:hAnsi="Calibri"/>
        </w:rPr>
      </w:pPr>
      <w:r>
        <w:rPr>
          <w:noProof/>
        </w:rPr>
        <w:lastRenderedPageBreak/>
        <w:drawing>
          <wp:inline distT="0" distB="0" distL="0" distR="0" wp14:anchorId="19CE459B" wp14:editId="4DC2FE42">
            <wp:extent cx="4128135" cy="2209165"/>
            <wp:effectExtent l="0" t="0" r="5715" b="635"/>
            <wp:docPr id="253085842" name="Chart 4">
              <a:extLst xmlns:a="http://schemas.openxmlformats.org/drawingml/2006/main">
                <a:ext uri="{FF2B5EF4-FFF2-40B4-BE49-F238E27FC236}">
                  <a16:creationId xmlns:a16="http://schemas.microsoft.com/office/drawing/2014/main" id="{F5371B9B-E798-F275-09F3-BF908C9A4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E47886" w14:textId="77777777" w:rsidR="00CA1059" w:rsidRDefault="00CA1059" w:rsidP="004304DA">
      <w:pPr>
        <w:pStyle w:val="BoldCIVITTALightBlue"/>
      </w:pPr>
      <w:bookmarkStart w:id="150" w:name="_Toc151851555"/>
      <w:r>
        <w:t>Alte tipuri de măsuri cu o contribuție mai mare la ameliorarea efectelor negative ale pandemiei</w:t>
      </w:r>
      <w:bookmarkEnd w:id="150"/>
    </w:p>
    <w:p w14:paraId="6AF070F0" w14:textId="77777777" w:rsidR="00CA1059" w:rsidRDefault="00CA1059" w:rsidP="00CA1059">
      <w:pPr>
        <w:rPr>
          <w:rFonts w:cstheme="minorHAnsi"/>
          <w:sz w:val="20"/>
          <w:szCs w:val="20"/>
        </w:rPr>
      </w:pPr>
      <w:r>
        <w:rPr>
          <w:rFonts w:cstheme="minorHAnsi"/>
          <w:sz w:val="20"/>
          <w:szCs w:val="20"/>
        </w:rPr>
        <w:t xml:space="preserve">89.19% dintre respondenți consideră că măsurile REACT-EU POC OS 8.2 au fost măsuri foarte potrivite și au avut o contribuție foarte mare la ameliorarea efectelor negative ale pandemiei, nefiind necesare și alte tipuri de măsuri. Procentul celor care consideră că alte tipuri de măsuri ar fi avut o contribuție mai mare la ameliorarea efectelor negative ale pandemiei este foarte scăzut, respectiv 10.81%. </w:t>
      </w:r>
      <w:r>
        <w:rPr>
          <w:rFonts w:cstheme="minorHAnsi"/>
          <w:sz w:val="20"/>
          <w:szCs w:val="20"/>
        </w:rPr>
        <w:tab/>
      </w:r>
    </w:p>
    <w:p w14:paraId="2529933C" w14:textId="77777777" w:rsidR="00CA1059" w:rsidRPr="004304DA" w:rsidRDefault="00CA1059" w:rsidP="00CA1059">
      <w:pPr>
        <w:rPr>
          <w:rFonts w:ascii="Calibri" w:hAnsi="Calibri"/>
          <w:color w:val="007F8F" w:themeColor="accent2" w:themeShade="BF"/>
          <w:lang w:eastAsia="ar-SA"/>
        </w:rPr>
      </w:pPr>
      <w:bookmarkStart w:id="151" w:name="_Toc151851589"/>
      <w:r w:rsidRPr="004304DA">
        <w:rPr>
          <w:rFonts w:cstheme="minorHAnsi"/>
          <w:i/>
          <w:iCs/>
          <w:color w:val="007F8F" w:themeColor="accent2" w:themeShade="BF"/>
          <w:sz w:val="18"/>
          <w:szCs w:val="18"/>
        </w:rPr>
        <w:t xml:space="preserve">Figură </w:t>
      </w:r>
      <w:r w:rsidRPr="004304DA">
        <w:rPr>
          <w:color w:val="007F8F" w:themeColor="accent2" w:themeShade="BF"/>
        </w:rPr>
        <w:fldChar w:fldCharType="begin"/>
      </w:r>
      <w:r w:rsidRPr="004304DA">
        <w:rPr>
          <w:rFonts w:cstheme="minorHAnsi"/>
          <w:i/>
          <w:iCs/>
          <w:color w:val="007F8F" w:themeColor="accent2" w:themeShade="BF"/>
          <w:sz w:val="18"/>
          <w:szCs w:val="18"/>
        </w:rPr>
        <w:instrText xml:space="preserve"> SEQ Figură \* ARABIC </w:instrText>
      </w:r>
      <w:r w:rsidRPr="004304DA">
        <w:rPr>
          <w:color w:val="007F8F" w:themeColor="accent2" w:themeShade="BF"/>
        </w:rPr>
        <w:fldChar w:fldCharType="separate"/>
      </w:r>
      <w:r w:rsidRPr="004304DA">
        <w:rPr>
          <w:rFonts w:cstheme="minorHAnsi"/>
          <w:i/>
          <w:iCs/>
          <w:noProof/>
          <w:color w:val="007F8F" w:themeColor="accent2" w:themeShade="BF"/>
          <w:sz w:val="18"/>
          <w:szCs w:val="18"/>
        </w:rPr>
        <w:t>15</w:t>
      </w:r>
      <w:r w:rsidRPr="004304DA">
        <w:rPr>
          <w:color w:val="007F8F" w:themeColor="accent2" w:themeShade="BF"/>
        </w:rPr>
        <w:fldChar w:fldCharType="end"/>
      </w:r>
      <w:r w:rsidRPr="004304DA">
        <w:rPr>
          <w:rFonts w:cstheme="minorHAnsi"/>
          <w:i/>
          <w:iCs/>
          <w:color w:val="007F8F" w:themeColor="accent2" w:themeShade="BF"/>
          <w:sz w:val="18"/>
          <w:szCs w:val="18"/>
        </w:rPr>
        <w:t>. Alte tipuri de măsuri cu o contribuție mai mare la ameliorarea efectelor negative ale pandemiei (N=37)</w:t>
      </w:r>
      <w:bookmarkEnd w:id="151"/>
    </w:p>
    <w:p w14:paraId="47023BF0" w14:textId="7AFAE87E" w:rsidR="00CA1059" w:rsidRDefault="00CA1059" w:rsidP="00CA1059">
      <w:pPr>
        <w:jc w:val="center"/>
        <w:rPr>
          <w:lang w:eastAsia="ar-SA"/>
        </w:rPr>
      </w:pPr>
      <w:r>
        <w:rPr>
          <w:noProof/>
        </w:rPr>
        <w:drawing>
          <wp:inline distT="0" distB="0" distL="0" distR="0" wp14:anchorId="19511783" wp14:editId="486C3A07">
            <wp:extent cx="4128135" cy="2209165"/>
            <wp:effectExtent l="0" t="0" r="5715" b="635"/>
            <wp:docPr id="70573033" name="Chart 3">
              <a:extLst xmlns:a="http://schemas.openxmlformats.org/drawingml/2006/main">
                <a:ext uri="{FF2B5EF4-FFF2-40B4-BE49-F238E27FC236}">
                  <a16:creationId xmlns:a16="http://schemas.microsoft.com/office/drawing/2014/main" id="{FC41A7E8-E344-8E9F-3DAC-5A78F55E5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C2498B" w14:textId="77777777" w:rsidR="00CA1059" w:rsidRDefault="00CA1059" w:rsidP="00CA1059">
      <w:pPr>
        <w:rPr>
          <w:rFonts w:cstheme="minorHAnsi"/>
          <w:sz w:val="20"/>
          <w:szCs w:val="20"/>
          <w:lang w:eastAsia="en-US"/>
        </w:rPr>
      </w:pPr>
      <w:r>
        <w:rPr>
          <w:rFonts w:cstheme="minorHAnsi"/>
          <w:sz w:val="20"/>
          <w:szCs w:val="20"/>
        </w:rPr>
        <w:t xml:space="preserve">Se poate concluziona că </w:t>
      </w:r>
      <w:bookmarkStart w:id="152" w:name="_Hlk151883894"/>
      <w:r>
        <w:rPr>
          <w:rFonts w:cstheme="minorHAnsi"/>
          <w:sz w:val="20"/>
          <w:szCs w:val="20"/>
        </w:rPr>
        <w:t>măsurile de tip REACT-EU au fost măsuri foarte potrivite și au avut o contribuție foarte mare la ameliorarea efectelor negative ale pandemiei, nefiind necesare și alte tipuri de măsuri.</w:t>
      </w:r>
      <w:bookmarkEnd w:id="152"/>
    </w:p>
    <w:p w14:paraId="278C2DCB" w14:textId="77777777" w:rsidR="00CA1059" w:rsidRDefault="00CA1059" w:rsidP="00CA1059">
      <w:pPr>
        <w:jc w:val="left"/>
        <w:rPr>
          <w:rFonts w:ascii="Calibri" w:hAnsi="Calibri"/>
          <w:sz w:val="18"/>
          <w:szCs w:val="18"/>
          <w:lang w:eastAsia="ar-SA"/>
        </w:rPr>
      </w:pPr>
    </w:p>
    <w:p w14:paraId="47C5857C" w14:textId="609EA82D" w:rsidR="00CA1059" w:rsidRDefault="00CA1059" w:rsidP="00F923FE">
      <w:pPr>
        <w:pStyle w:val="Focus"/>
        <w:numPr>
          <w:ilvl w:val="0"/>
          <w:numId w:val="215"/>
        </w:numPr>
        <w:rPr>
          <w:lang w:eastAsia="ar-SA"/>
        </w:rPr>
      </w:pPr>
      <w:bookmarkStart w:id="153" w:name="_Toc151851556"/>
      <w:r>
        <w:rPr>
          <w:lang w:eastAsia="ar-SA"/>
        </w:rPr>
        <w:t>Principalele constatări</w:t>
      </w:r>
      <w:bookmarkEnd w:id="153"/>
      <w:r>
        <w:rPr>
          <w:lang w:eastAsia="ar-SA"/>
        </w:rPr>
        <w:t xml:space="preserve"> </w:t>
      </w:r>
    </w:p>
    <w:p w14:paraId="7F9EBD7C" w14:textId="77777777" w:rsidR="00CA1059" w:rsidRDefault="00CA1059" w:rsidP="00CA1059">
      <w:pPr>
        <w:pStyle w:val="ListParagraph"/>
        <w:numPr>
          <w:ilvl w:val="0"/>
          <w:numId w:val="208"/>
        </w:numPr>
        <w:contextualSpacing w:val="0"/>
        <w:rPr>
          <w:rFonts w:eastAsia="SimSun" w:cstheme="minorHAnsi"/>
          <w:sz w:val="20"/>
          <w:szCs w:val="20"/>
          <w:lang w:eastAsia="en-US"/>
        </w:rPr>
      </w:pPr>
      <w:r>
        <w:rPr>
          <w:rFonts w:cstheme="minorHAnsi"/>
          <w:sz w:val="20"/>
          <w:szCs w:val="20"/>
        </w:rPr>
        <w:t xml:space="preserve">Repartizarea numărului de șomeri sprijiniți în contracararea efectelor pandemiei COVID-19 este neuniformă la nivel național. </w:t>
      </w:r>
    </w:p>
    <w:p w14:paraId="07D83D47" w14:textId="77777777" w:rsidR="00CA1059" w:rsidRDefault="00CA1059" w:rsidP="00CA1059">
      <w:pPr>
        <w:pStyle w:val="ListParagraph"/>
        <w:numPr>
          <w:ilvl w:val="0"/>
          <w:numId w:val="208"/>
        </w:numPr>
        <w:rPr>
          <w:rFonts w:cstheme="minorHAnsi"/>
          <w:sz w:val="20"/>
          <w:szCs w:val="20"/>
        </w:rPr>
      </w:pPr>
      <w:r>
        <w:rPr>
          <w:rFonts w:cstheme="minorHAnsi"/>
          <w:sz w:val="20"/>
          <w:szCs w:val="20"/>
        </w:rPr>
        <w:t>Nu au existat dificultăți majore în atingerea țintelor propuse, experiența anterioară a AJOFM-urilor în gestionarea unor scheme de sprijin la nivel național fiind esențială pentru succesul proiectului.</w:t>
      </w:r>
    </w:p>
    <w:p w14:paraId="0DB390C2" w14:textId="77777777" w:rsidR="00CA1059" w:rsidRDefault="00CA1059" w:rsidP="00CA1059">
      <w:pPr>
        <w:pStyle w:val="ListParagraph"/>
        <w:numPr>
          <w:ilvl w:val="0"/>
          <w:numId w:val="208"/>
        </w:numPr>
        <w:rPr>
          <w:rFonts w:cstheme="minorHAnsi"/>
          <w:sz w:val="20"/>
          <w:szCs w:val="20"/>
        </w:rPr>
      </w:pPr>
      <w:r>
        <w:rPr>
          <w:rFonts w:cstheme="minorHAnsi"/>
          <w:sz w:val="20"/>
          <w:szCs w:val="20"/>
        </w:rPr>
        <w:t>Din punct de vedere al AJOFM-urilor sprijinul oferit prin instrumentul financiar REACT-EU POCU OS 8.2 a fost o măsură potrivită pentru a contribui la ameliorarea efectelor crizei generate de pandemia de COVID-19.</w:t>
      </w:r>
    </w:p>
    <w:p w14:paraId="3CC50C49" w14:textId="77777777" w:rsidR="00CA1059" w:rsidRDefault="00CA1059" w:rsidP="00CA1059">
      <w:pPr>
        <w:pStyle w:val="ListParagraph"/>
        <w:numPr>
          <w:ilvl w:val="0"/>
          <w:numId w:val="208"/>
        </w:numPr>
        <w:rPr>
          <w:rFonts w:cstheme="minorHAnsi"/>
          <w:sz w:val="20"/>
          <w:szCs w:val="20"/>
        </w:rPr>
      </w:pPr>
      <w:r>
        <w:rPr>
          <w:rFonts w:cstheme="minorHAnsi"/>
          <w:sz w:val="20"/>
          <w:szCs w:val="20"/>
        </w:rPr>
        <w:t>Din punct de vedere al AJOFM-urilor sprijinul REACT-EU a fost acordat cu respectarea principiului nediscriminării.</w:t>
      </w:r>
    </w:p>
    <w:p w14:paraId="6E7533FE" w14:textId="77777777" w:rsidR="00CA1059" w:rsidRDefault="00CA1059" w:rsidP="00CA1059">
      <w:pPr>
        <w:pStyle w:val="ListParagraph"/>
        <w:numPr>
          <w:ilvl w:val="0"/>
          <w:numId w:val="208"/>
        </w:numPr>
        <w:rPr>
          <w:rFonts w:cstheme="minorHAnsi"/>
          <w:sz w:val="20"/>
          <w:szCs w:val="20"/>
        </w:rPr>
      </w:pPr>
      <w:r>
        <w:rPr>
          <w:rFonts w:cstheme="minorHAnsi"/>
          <w:sz w:val="20"/>
          <w:szCs w:val="20"/>
        </w:rPr>
        <w:t xml:space="preserve">Prin măsurile REACT-EU au fost oferite oportunități de angajare unor categorii de persoane puternic afectate de pandemia COVID-19 ca urmare a restricțiilor impuse în acea perioadă, respectiv șomeri non-NEET și șomeri cu vârsta peste 50 de ani. </w:t>
      </w:r>
    </w:p>
    <w:p w14:paraId="2158918F" w14:textId="77777777" w:rsidR="00CA1059" w:rsidRDefault="00CA1059" w:rsidP="00CA1059">
      <w:pPr>
        <w:pStyle w:val="ListParagraph"/>
        <w:numPr>
          <w:ilvl w:val="0"/>
          <w:numId w:val="208"/>
        </w:numPr>
        <w:rPr>
          <w:rFonts w:cstheme="minorHAnsi"/>
          <w:sz w:val="20"/>
          <w:szCs w:val="20"/>
        </w:rPr>
      </w:pPr>
      <w:r>
        <w:rPr>
          <w:rFonts w:cstheme="minorHAnsi"/>
          <w:sz w:val="20"/>
          <w:szCs w:val="20"/>
        </w:rPr>
        <w:lastRenderedPageBreak/>
        <w:t>Sprijinul financiar REACT-EU POCU OS 8.2 a fost acordat în decembrie 2020-iunie 2023, ceea ce a coincis cu perioada în care efectele pandemiei au fost puternic resimțite. Astfel, se poate concluziona că momentul acordării sprijinului REACT-EU POCU OS 8.2 a fost foarte potrivit pentru a ameliora efectele crizei generate de pandemia de COVID-19.</w:t>
      </w:r>
    </w:p>
    <w:p w14:paraId="5DD4DF35" w14:textId="77777777" w:rsidR="00CA1059" w:rsidRDefault="00CA1059" w:rsidP="00CA1059">
      <w:pPr>
        <w:pStyle w:val="ListParagraph"/>
        <w:numPr>
          <w:ilvl w:val="0"/>
          <w:numId w:val="208"/>
        </w:numPr>
        <w:rPr>
          <w:rFonts w:cstheme="minorHAnsi"/>
          <w:sz w:val="20"/>
          <w:szCs w:val="20"/>
        </w:rPr>
      </w:pPr>
      <w:r>
        <w:rPr>
          <w:rFonts w:cstheme="minorHAnsi"/>
          <w:sz w:val="20"/>
          <w:szCs w:val="20"/>
        </w:rPr>
        <w:t xml:space="preserve">Toți respondenții consideră că sprijinul financiar pentru stimularea mobilității și subvenționarea locurilor de muncă pentru șomeri și inactivi a fost acordat la timp angajatorilor implicați în proiect. Acesta a fost binevenit pentru angajatori, neexitând întârzieri sau sincope în plata subvențiilor. </w:t>
      </w:r>
    </w:p>
    <w:p w14:paraId="4A83E04D" w14:textId="77777777" w:rsidR="00CA1059" w:rsidRDefault="00CA1059" w:rsidP="00CA1059">
      <w:pPr>
        <w:pStyle w:val="ListParagraph"/>
        <w:numPr>
          <w:ilvl w:val="0"/>
          <w:numId w:val="208"/>
        </w:numPr>
        <w:rPr>
          <w:rFonts w:cstheme="minorHAnsi"/>
          <w:sz w:val="20"/>
          <w:szCs w:val="20"/>
        </w:rPr>
      </w:pPr>
      <w:r>
        <w:rPr>
          <w:rFonts w:cstheme="minorHAnsi"/>
          <w:sz w:val="20"/>
          <w:szCs w:val="20"/>
        </w:rPr>
        <w:t>Măsurile active de sprijin destinate angajaților și angajatorilor în contextul situației epidemiologice determinate de răspândirea coronavirusului SARS-CoV-2 au contribuit la schimbări ale situației la nivelul angajaților și angajatorilor în contextul crizei COVID-19. Fără sprijiinul financiar REACT-EU POCU OS 8.2 aceste schimbări ale situației angajaților și angajatorilor în contextul crizei COVID-19 nu ar fi posibile.</w:t>
      </w:r>
    </w:p>
    <w:p w14:paraId="4040C0F7" w14:textId="77777777" w:rsidR="00CA1059" w:rsidRDefault="00CA1059" w:rsidP="00CA1059">
      <w:pPr>
        <w:pStyle w:val="ListParagraph"/>
        <w:numPr>
          <w:ilvl w:val="0"/>
          <w:numId w:val="208"/>
        </w:numPr>
        <w:rPr>
          <w:rFonts w:cstheme="minorHAnsi"/>
          <w:sz w:val="20"/>
          <w:szCs w:val="20"/>
        </w:rPr>
      </w:pPr>
      <w:r>
        <w:rPr>
          <w:rFonts w:cstheme="minorHAnsi"/>
          <w:sz w:val="20"/>
          <w:szCs w:val="20"/>
        </w:rPr>
        <w:t>În contextul unor crize de amploare majoritatea respondenților consideră că astfel de măsuri active de sprijin destinate angajaților și angajatorilor sunt utile pentru a ameliora efectele negative ale acestora.</w:t>
      </w:r>
    </w:p>
    <w:p w14:paraId="0F379927" w14:textId="77777777" w:rsidR="00CA1059" w:rsidRDefault="00CA1059" w:rsidP="00CA1059">
      <w:pPr>
        <w:pStyle w:val="ListParagraph"/>
        <w:numPr>
          <w:ilvl w:val="0"/>
          <w:numId w:val="208"/>
        </w:numPr>
        <w:rPr>
          <w:rFonts w:cstheme="minorHAnsi"/>
          <w:sz w:val="20"/>
          <w:szCs w:val="20"/>
        </w:rPr>
      </w:pPr>
      <w:r>
        <w:rPr>
          <w:rFonts w:cstheme="minorHAnsi"/>
          <w:sz w:val="20"/>
          <w:szCs w:val="20"/>
        </w:rPr>
        <w:t>Măsurile de tip REACT-EU au fost măsuri foarte potrivite și au avut o contribuție foarte mare la ameliorarea efectelor negative ale pandemiei, nefiind necesare și alte tipuri de măsuri.</w:t>
      </w:r>
    </w:p>
    <w:p w14:paraId="62FB2357" w14:textId="77777777" w:rsidR="00CA1059" w:rsidRDefault="00CA1059" w:rsidP="00CA1059">
      <w:pPr>
        <w:rPr>
          <w:rFonts w:cstheme="minorHAnsi"/>
          <w:sz w:val="20"/>
          <w:szCs w:val="20"/>
        </w:rPr>
      </w:pPr>
    </w:p>
    <w:p w14:paraId="5787A6F5" w14:textId="77777777" w:rsidR="00CA1059" w:rsidRDefault="00CA1059" w:rsidP="00CA1059">
      <w:pPr>
        <w:contextualSpacing/>
        <w:rPr>
          <w:rFonts w:cstheme="minorHAnsi"/>
          <w:sz w:val="20"/>
          <w:szCs w:val="20"/>
        </w:rPr>
      </w:pPr>
    </w:p>
    <w:p w14:paraId="0A1CE37E" w14:textId="49AD27B3" w:rsidR="00CA1059" w:rsidRDefault="00CA1059" w:rsidP="00F923FE">
      <w:pPr>
        <w:pStyle w:val="Focus"/>
        <w:numPr>
          <w:ilvl w:val="0"/>
          <w:numId w:val="215"/>
        </w:numPr>
        <w:rPr>
          <w:rFonts w:ascii="Calibri" w:hAnsi="Calibri"/>
          <w:lang w:eastAsia="ar-SA"/>
        </w:rPr>
      </w:pPr>
      <w:bookmarkStart w:id="154" w:name="_Toc146621607"/>
      <w:bookmarkStart w:id="155" w:name="_Toc146637004"/>
      <w:r>
        <w:rPr>
          <w:lang w:eastAsia="ar-SA"/>
        </w:rPr>
        <w:t>Chestionarul</w:t>
      </w:r>
      <w:bookmarkEnd w:id="154"/>
      <w:bookmarkEnd w:id="155"/>
      <w:r>
        <w:rPr>
          <w:lang w:eastAsia="ar-SA"/>
        </w:rPr>
        <w:t xml:space="preserve"> sondajului OS 8.2</w:t>
      </w:r>
    </w:p>
    <w:p w14:paraId="11500E20" w14:textId="77777777" w:rsidR="00CA1059" w:rsidRDefault="00CA1059" w:rsidP="00CA1059">
      <w:pPr>
        <w:rPr>
          <w:rFonts w:eastAsia="SimSun" w:cstheme="minorHAnsi"/>
          <w:i/>
          <w:iCs/>
          <w:sz w:val="20"/>
          <w:szCs w:val="20"/>
          <w:lang w:eastAsia="en-US"/>
        </w:rPr>
      </w:pPr>
      <w:r>
        <w:rPr>
          <w:rFonts w:cstheme="minorHAnsi"/>
          <w:i/>
          <w:iCs/>
          <w:sz w:val="20"/>
          <w:szCs w:val="20"/>
        </w:rPr>
        <w:t>Stimată doamnă / Stimate domn,</w:t>
      </w:r>
    </w:p>
    <w:p w14:paraId="473AA1B0" w14:textId="77777777" w:rsidR="00CA1059" w:rsidRDefault="00CA1059" w:rsidP="00CA1059">
      <w:pPr>
        <w:rPr>
          <w:rFonts w:cstheme="minorHAnsi"/>
          <w:i/>
          <w:iCs/>
          <w:sz w:val="20"/>
          <w:szCs w:val="20"/>
        </w:rPr>
      </w:pPr>
      <w:bookmarkStart w:id="156" w:name="_Hlk148696729"/>
      <w:r>
        <w:rPr>
          <w:rFonts w:cstheme="minorHAnsi"/>
          <w:i/>
          <w:iCs/>
          <w:sz w:val="20"/>
          <w:szCs w:val="20"/>
        </w:rPr>
        <w:t xml:space="preserve">Având în vedere impactul socio-economic generat de pandemia COVID-19, la nivel UE au fost luate o serie de măsuri de sprijin financiar cu scopul de a diminua efectele negative ale acestei crize. Pentru limitarea efectelor economice generate de pandemia COVID-19, au fost alocate fonduri ce au vizat crearea de noi locuri de muncă pentru persoanele din categorii vulnerabile, crearea urgentă de noi oportunități, susținerea antreprenoriatului în mediul rural. </w:t>
      </w:r>
    </w:p>
    <w:p w14:paraId="2F59C264" w14:textId="77777777" w:rsidR="00CA1059" w:rsidRDefault="00CA1059" w:rsidP="00CA1059">
      <w:pPr>
        <w:rPr>
          <w:rFonts w:cstheme="minorHAnsi"/>
          <w:i/>
          <w:iCs/>
          <w:sz w:val="20"/>
          <w:szCs w:val="20"/>
        </w:rPr>
      </w:pPr>
      <w:r>
        <w:rPr>
          <w:rFonts w:cstheme="minorHAnsi"/>
          <w:i/>
          <w:iCs/>
          <w:sz w:val="20"/>
          <w:szCs w:val="20"/>
        </w:rPr>
        <w:t xml:space="preserve">În acest context, AMOFM și AJOFM au fost implicate în implementarea proiectului </w:t>
      </w:r>
      <w:r>
        <w:rPr>
          <w:rFonts w:cstheme="minorHAnsi"/>
          <w:b/>
          <w:bCs w:val="0"/>
          <w:i/>
          <w:iCs/>
          <w:sz w:val="20"/>
          <w:szCs w:val="20"/>
        </w:rPr>
        <w:t>„Stimularea mobilității și subvenționarea locurilor de muncă pentru șomeri și inactivi” (schemă națională) - POCU/1008/8/2/142803</w:t>
      </w:r>
      <w:r>
        <w:rPr>
          <w:rFonts w:cstheme="minorHAnsi"/>
          <w:i/>
          <w:iCs/>
          <w:sz w:val="20"/>
          <w:szCs w:val="20"/>
        </w:rPr>
        <w:t xml:space="preserve"> având ca scop </w:t>
      </w:r>
      <w:r>
        <w:rPr>
          <w:rFonts w:cstheme="minorHAnsi"/>
          <w:b/>
          <w:bCs w:val="0"/>
          <w:i/>
          <w:iCs/>
          <w:sz w:val="20"/>
          <w:szCs w:val="20"/>
        </w:rPr>
        <w:t>creșterea oportunităților pentru încadrarea a 14500 de șomeri non-NEET’s, înregistrați la SPO prin stimularea mobilității și subvenționarea locurilor de muncă.</w:t>
      </w:r>
    </w:p>
    <w:p w14:paraId="21834DEC" w14:textId="77777777" w:rsidR="00CA1059" w:rsidRDefault="00CA1059" w:rsidP="00CA1059">
      <w:pPr>
        <w:rPr>
          <w:rFonts w:cstheme="minorHAnsi"/>
          <w:i/>
          <w:iCs/>
          <w:sz w:val="20"/>
          <w:szCs w:val="20"/>
        </w:rPr>
      </w:pPr>
      <w:r>
        <w:rPr>
          <w:rFonts w:cstheme="minorHAnsi"/>
          <w:i/>
          <w:iCs/>
          <w:sz w:val="20"/>
          <w:szCs w:val="20"/>
        </w:rPr>
        <w:t>La nivelul Ministerului Investițiilor și Proiectelor Europene se derulează un studiu cu scopul de a evalua eficacitatea acestor măsuri, în ce măsură au contribuit la combaterea efectelor negative ale pandemiei, au fost implementate în timp util și au ajuns la categoriile cele mai afectate de această situație etc.</w:t>
      </w:r>
      <w:bookmarkEnd w:id="156"/>
      <w:r>
        <w:rPr>
          <w:rFonts w:cstheme="minorHAnsi"/>
          <w:i/>
          <w:iCs/>
          <w:sz w:val="20"/>
          <w:szCs w:val="20"/>
        </w:rPr>
        <w:t xml:space="preserve"> Astfel, în calitatea dumneavoastră de partener implicat în proiect, vă rugăm să sprijiniți realizarea acestui studiu răspunzând la întrebările din chestionar. Opiniile dumneavoastră sunt foarte importante pentru realizarea acestui studiu cu privire la designul și implementarea unor intervenții similare în viitor.</w:t>
      </w:r>
    </w:p>
    <w:p w14:paraId="4551172C" w14:textId="77777777" w:rsidR="00CA1059" w:rsidRDefault="00CA1059" w:rsidP="00CA1059">
      <w:pPr>
        <w:rPr>
          <w:rFonts w:cstheme="minorHAnsi"/>
          <w:i/>
          <w:iCs/>
          <w:sz w:val="20"/>
          <w:szCs w:val="20"/>
        </w:rPr>
      </w:pPr>
      <w:r>
        <w:rPr>
          <w:rFonts w:cstheme="minorHAnsi"/>
          <w:i/>
          <w:iCs/>
          <w:sz w:val="20"/>
          <w:szCs w:val="20"/>
        </w:rPr>
        <w:t xml:space="preserve">Vă adresăm rugămintea de a completa acest chestionar până la data de </w:t>
      </w:r>
      <w:r>
        <w:rPr>
          <w:rFonts w:cstheme="minorHAnsi"/>
          <w:b/>
          <w:bCs w:val="0"/>
          <w:i/>
          <w:iCs/>
          <w:sz w:val="20"/>
          <w:szCs w:val="20"/>
        </w:rPr>
        <w:t xml:space="preserve">............................., </w:t>
      </w:r>
      <w:r>
        <w:rPr>
          <w:rFonts w:cstheme="minorHAnsi"/>
          <w:i/>
          <w:iCs/>
          <w:sz w:val="20"/>
          <w:szCs w:val="20"/>
        </w:rPr>
        <w:t xml:space="preserve">completarea lui durând aproximativ </w:t>
      </w:r>
      <w:r>
        <w:rPr>
          <w:rFonts w:cstheme="minorHAnsi"/>
          <w:b/>
          <w:bCs w:val="0"/>
          <w:i/>
          <w:iCs/>
          <w:sz w:val="20"/>
          <w:szCs w:val="20"/>
        </w:rPr>
        <w:t>10 minute.</w:t>
      </w:r>
    </w:p>
    <w:p w14:paraId="52F2D4EA" w14:textId="77777777" w:rsidR="00CA1059" w:rsidRDefault="00CA1059" w:rsidP="00CA1059">
      <w:pPr>
        <w:rPr>
          <w:rFonts w:cstheme="minorHAnsi"/>
          <w:i/>
          <w:iCs/>
          <w:sz w:val="20"/>
          <w:szCs w:val="20"/>
        </w:rPr>
      </w:pPr>
      <w:r>
        <w:rPr>
          <w:rFonts w:cstheme="minorHAnsi"/>
          <w:i/>
          <w:iCs/>
          <w:sz w:val="20"/>
          <w:szCs w:val="20"/>
        </w:rPr>
        <w:t xml:space="preserve">Vă mulțumim pentru sprijinul acordat Ministerului Investițiilor și Proiectelor Europene pentru realizarea acestui studiu și vă stăm la dispoziție pentru orice clarificări necesare la email: </w:t>
      </w:r>
      <w:r>
        <w:rPr>
          <w:rFonts w:cstheme="minorHAnsi"/>
          <w:sz w:val="20"/>
          <w:szCs w:val="20"/>
        </w:rPr>
        <w:t>.......................</w:t>
      </w:r>
    </w:p>
    <w:p w14:paraId="48DEFE5B" w14:textId="77777777" w:rsidR="00CA1059" w:rsidRDefault="00CA1059" w:rsidP="00CA1059">
      <w:pPr>
        <w:pStyle w:val="ListParagraph"/>
        <w:spacing w:after="0"/>
        <w:ind w:left="1570"/>
        <w:rPr>
          <w:rFonts w:cstheme="minorHAnsi"/>
          <w:sz w:val="20"/>
          <w:szCs w:val="20"/>
        </w:rPr>
      </w:pPr>
    </w:p>
    <w:p w14:paraId="2DD0D1BC" w14:textId="77777777" w:rsidR="00CA1059" w:rsidRDefault="00CA1059" w:rsidP="00CA1059">
      <w:pPr>
        <w:pStyle w:val="ListParagraph"/>
        <w:spacing w:after="0"/>
        <w:ind w:left="1570"/>
        <w:rPr>
          <w:rFonts w:cstheme="minorHAnsi"/>
          <w:sz w:val="20"/>
          <w:szCs w:val="20"/>
        </w:rPr>
      </w:pPr>
    </w:p>
    <w:p w14:paraId="3F0AE99F" w14:textId="77777777" w:rsidR="00CA1059" w:rsidRDefault="00CA1059" w:rsidP="00CA1059">
      <w:pPr>
        <w:pStyle w:val="ListParagraph"/>
        <w:spacing w:after="0"/>
        <w:ind w:left="0"/>
        <w:rPr>
          <w:rFonts w:cstheme="minorHAnsi"/>
          <w:b/>
          <w:sz w:val="20"/>
          <w:szCs w:val="20"/>
        </w:rPr>
      </w:pPr>
      <w:r>
        <w:rPr>
          <w:rFonts w:cstheme="minorHAnsi"/>
          <w:b/>
          <w:bCs w:val="0"/>
          <w:sz w:val="20"/>
          <w:szCs w:val="20"/>
        </w:rPr>
        <w:t>CHESTIONAR</w:t>
      </w:r>
    </w:p>
    <w:p w14:paraId="20B147D0" w14:textId="77777777" w:rsidR="00CA1059" w:rsidRDefault="00CA1059" w:rsidP="00CA1059">
      <w:pPr>
        <w:pStyle w:val="ListParagraph"/>
        <w:spacing w:after="0"/>
        <w:ind w:left="0"/>
        <w:rPr>
          <w:rFonts w:cstheme="minorHAnsi"/>
          <w:b/>
          <w:bCs w:val="0"/>
          <w:sz w:val="20"/>
          <w:szCs w:val="20"/>
        </w:rPr>
      </w:pPr>
    </w:p>
    <w:p w14:paraId="4C1CC23D"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sz w:val="20"/>
          <w:szCs w:val="20"/>
        </w:rPr>
        <w:t>Agenția de Ocupare a Forței de Muncă (</w:t>
      </w:r>
      <w:r>
        <w:rPr>
          <w:rFonts w:cstheme="minorHAnsi"/>
          <w:i/>
          <w:iCs/>
          <w:sz w:val="20"/>
          <w:szCs w:val="20"/>
        </w:rPr>
        <w:t>de selectat din listă</w:t>
      </w:r>
      <w:r>
        <w:rPr>
          <w:rFonts w:cstheme="minorHAnsi"/>
          <w:sz w:val="20"/>
          <w:szCs w:val="20"/>
        </w:rPr>
        <w:t>): ..................</w:t>
      </w:r>
    </w:p>
    <w:p w14:paraId="06548989" w14:textId="77777777" w:rsidR="00CA1059" w:rsidRDefault="00CA1059" w:rsidP="00CA1059">
      <w:pPr>
        <w:pStyle w:val="ListParagraph"/>
        <w:rPr>
          <w:rFonts w:cstheme="minorHAnsi"/>
          <w:sz w:val="20"/>
          <w:szCs w:val="20"/>
        </w:rPr>
      </w:pPr>
    </w:p>
    <w:p w14:paraId="742D0B68" w14:textId="77777777" w:rsidR="00CA1059" w:rsidRDefault="00CA1059" w:rsidP="00CA1059">
      <w:pPr>
        <w:pStyle w:val="ListParagraph"/>
        <w:numPr>
          <w:ilvl w:val="0"/>
          <w:numId w:val="213"/>
        </w:numPr>
        <w:suppressAutoHyphens/>
        <w:spacing w:line="276" w:lineRule="auto"/>
        <w:rPr>
          <w:rFonts w:cstheme="minorHAnsi"/>
          <w:i/>
          <w:iCs/>
          <w:sz w:val="20"/>
          <w:szCs w:val="20"/>
        </w:rPr>
      </w:pPr>
      <w:r>
        <w:rPr>
          <w:rFonts w:cstheme="minorHAnsi"/>
          <w:bCs w:val="0"/>
          <w:sz w:val="20"/>
          <w:szCs w:val="20"/>
        </w:rPr>
        <w:t xml:space="preserve">Vă rugăm să precizați care au fost principalele rezultate ale proiectului POCU/1008/8/2/142803 atinse la nivelul AMOFM/AJFOM pe care îl reprezentanți: </w:t>
      </w:r>
      <w:r>
        <w:rPr>
          <w:rFonts w:cstheme="minorHAnsi"/>
          <w:b/>
          <w:bCs w:val="0"/>
          <w:color w:val="FF0000"/>
          <w:sz w:val="20"/>
          <w:szCs w:val="20"/>
        </w:rPr>
        <w:t>(SC)</w:t>
      </w:r>
    </w:p>
    <w:p w14:paraId="7F1B8F49" w14:textId="77777777" w:rsidR="00CA1059" w:rsidRDefault="00CA1059" w:rsidP="00CA1059">
      <w:pPr>
        <w:pStyle w:val="ListParagraph"/>
        <w:numPr>
          <w:ilvl w:val="0"/>
          <w:numId w:val="210"/>
        </w:numPr>
        <w:suppressAutoHyphens/>
        <w:spacing w:after="0" w:line="276" w:lineRule="auto"/>
        <w:ind w:left="1080"/>
        <w:rPr>
          <w:rFonts w:cstheme="minorHAnsi"/>
          <w:bCs w:val="0"/>
          <w:sz w:val="20"/>
          <w:szCs w:val="20"/>
        </w:rPr>
      </w:pPr>
      <w:r>
        <w:rPr>
          <w:rFonts w:cstheme="minorHAnsi"/>
          <w:bCs w:val="0"/>
          <w:sz w:val="20"/>
          <w:szCs w:val="20"/>
        </w:rPr>
        <w:t>Număr total de participanți sprijiniți în combaterea sau contracararea efectelor pandemiei COVID-19: .......................</w:t>
      </w:r>
    </w:p>
    <w:p w14:paraId="5F54E31F" w14:textId="77777777" w:rsidR="00CA1059" w:rsidRDefault="00CA1059" w:rsidP="00CA1059">
      <w:pPr>
        <w:ind w:left="360" w:firstLine="720"/>
        <w:rPr>
          <w:rFonts w:cstheme="minorHAnsi"/>
          <w:bCs w:val="0"/>
          <w:sz w:val="20"/>
          <w:szCs w:val="20"/>
        </w:rPr>
      </w:pPr>
      <w:r>
        <w:rPr>
          <w:rFonts w:cstheme="minorHAnsi"/>
          <w:bCs w:val="0"/>
          <w:sz w:val="20"/>
          <w:szCs w:val="20"/>
        </w:rPr>
        <w:lastRenderedPageBreak/>
        <w:t>Din care:</w:t>
      </w:r>
    </w:p>
    <w:p w14:paraId="569A02FD" w14:textId="77777777" w:rsidR="00CA1059" w:rsidRDefault="00CA1059" w:rsidP="00CA1059">
      <w:pPr>
        <w:pStyle w:val="ListParagraph"/>
        <w:numPr>
          <w:ilvl w:val="1"/>
          <w:numId w:val="210"/>
        </w:numPr>
        <w:suppressAutoHyphens/>
        <w:spacing w:line="276" w:lineRule="auto"/>
        <w:ind w:left="1800"/>
        <w:rPr>
          <w:rFonts w:cstheme="minorHAnsi"/>
          <w:bCs w:val="0"/>
          <w:sz w:val="20"/>
          <w:szCs w:val="20"/>
        </w:rPr>
      </w:pPr>
      <w:r>
        <w:rPr>
          <w:rFonts w:cstheme="minorHAnsi"/>
          <w:bCs w:val="0"/>
          <w:sz w:val="20"/>
          <w:szCs w:val="20"/>
        </w:rPr>
        <w:t>Număr șomeri non-NEET cu vârsta peste 29 de ani, cf. art.85 Legea 76/2002: ......</w:t>
      </w:r>
    </w:p>
    <w:p w14:paraId="6D717EDF" w14:textId="77777777" w:rsidR="00CA1059" w:rsidRDefault="00CA1059" w:rsidP="00CA1059">
      <w:pPr>
        <w:pStyle w:val="ListParagraph"/>
        <w:numPr>
          <w:ilvl w:val="1"/>
          <w:numId w:val="210"/>
        </w:numPr>
        <w:suppressAutoHyphens/>
        <w:spacing w:after="0" w:line="276" w:lineRule="auto"/>
        <w:ind w:left="1800"/>
        <w:rPr>
          <w:rFonts w:cstheme="minorHAnsi"/>
          <w:bCs w:val="0"/>
          <w:sz w:val="20"/>
          <w:szCs w:val="20"/>
        </w:rPr>
      </w:pPr>
      <w:r>
        <w:rPr>
          <w:rFonts w:cstheme="minorHAnsi"/>
          <w:bCs w:val="0"/>
          <w:sz w:val="20"/>
          <w:szCs w:val="20"/>
        </w:rPr>
        <w:t>Număr șomeri cu vârsta peste 50 de ani, cf. art.III(1) OUG 92/2020: ...........</w:t>
      </w:r>
    </w:p>
    <w:p w14:paraId="361D1E7C" w14:textId="77777777" w:rsidR="00CA1059" w:rsidRDefault="00CA1059" w:rsidP="00CA1059">
      <w:pPr>
        <w:pStyle w:val="ListParagraph"/>
        <w:numPr>
          <w:ilvl w:val="0"/>
          <w:numId w:val="210"/>
        </w:numPr>
        <w:suppressAutoHyphens/>
        <w:spacing w:after="0" w:line="276" w:lineRule="auto"/>
        <w:ind w:left="1080"/>
        <w:rPr>
          <w:rFonts w:cstheme="minorHAnsi"/>
          <w:bCs w:val="0"/>
          <w:sz w:val="20"/>
          <w:szCs w:val="20"/>
        </w:rPr>
      </w:pPr>
      <w:r>
        <w:rPr>
          <w:rFonts w:cstheme="minorHAnsi"/>
          <w:bCs w:val="0"/>
          <w:sz w:val="20"/>
          <w:szCs w:val="20"/>
        </w:rPr>
        <w:t>Număr de angajatori monitorizați: ................</w:t>
      </w:r>
    </w:p>
    <w:p w14:paraId="16273D10" w14:textId="77777777" w:rsidR="00CA1059" w:rsidRDefault="00CA1059" w:rsidP="00CA1059">
      <w:pPr>
        <w:pStyle w:val="ListParagraph"/>
        <w:rPr>
          <w:rFonts w:cstheme="minorHAnsi"/>
          <w:bCs w:val="0"/>
          <w:sz w:val="20"/>
          <w:szCs w:val="20"/>
        </w:rPr>
      </w:pPr>
    </w:p>
    <w:p w14:paraId="7A5E4342"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bCs w:val="0"/>
          <w:sz w:val="20"/>
          <w:szCs w:val="20"/>
        </w:rPr>
        <w:t xml:space="preserve">Ați întâmpinat dificultăți în atingerea țintelor propuse la nivel de AMOFM/AJFOM în cadrul proiectului POCU/1008/8/2/142803? </w:t>
      </w:r>
      <w:r>
        <w:rPr>
          <w:rFonts w:cstheme="minorHAnsi"/>
          <w:b/>
          <w:bCs w:val="0"/>
          <w:color w:val="FF0000"/>
          <w:sz w:val="20"/>
          <w:szCs w:val="20"/>
        </w:rPr>
        <w:t>(SC)</w:t>
      </w:r>
    </w:p>
    <w:p w14:paraId="0D4740E0" w14:textId="77777777" w:rsidR="00CA1059" w:rsidRDefault="00CA1059" w:rsidP="00CA1059">
      <w:pPr>
        <w:ind w:firstLine="720"/>
        <w:rPr>
          <w:rFonts w:cstheme="minorHAnsi"/>
          <w:bCs w:val="0"/>
          <w:sz w:val="20"/>
          <w:szCs w:val="20"/>
        </w:rPr>
      </w:pPr>
      <w:r>
        <w:rPr>
          <w:rFonts w:cstheme="minorHAnsi"/>
          <w:i/>
          <w:iCs/>
          <w:sz w:val="20"/>
          <w:szCs w:val="20"/>
        </w:rPr>
        <w:t xml:space="preserve">⃝ </w:t>
      </w:r>
      <w:r>
        <w:rPr>
          <w:rFonts w:cstheme="minorHAnsi"/>
          <w:sz w:val="20"/>
          <w:szCs w:val="20"/>
        </w:rPr>
        <w:t>Da</w:t>
      </w:r>
      <w:r>
        <w:rPr>
          <w:rFonts w:cstheme="minorHAnsi"/>
          <w:sz w:val="20"/>
          <w:szCs w:val="20"/>
        </w:rPr>
        <w:tab/>
      </w:r>
      <w:r>
        <w:rPr>
          <w:rFonts w:cstheme="minorHAnsi"/>
          <w:sz w:val="20"/>
          <w:szCs w:val="20"/>
        </w:rPr>
        <w:tab/>
        <w:t xml:space="preserve"> </w:t>
      </w:r>
      <w:r>
        <w:rPr>
          <w:rFonts w:cstheme="minorHAnsi"/>
          <w:i/>
          <w:iCs/>
          <w:sz w:val="20"/>
          <w:szCs w:val="20"/>
        </w:rPr>
        <w:t xml:space="preserve">⃝ </w:t>
      </w:r>
      <w:r>
        <w:rPr>
          <w:rFonts w:cstheme="minorHAnsi"/>
          <w:sz w:val="20"/>
          <w:szCs w:val="20"/>
        </w:rPr>
        <w:t>Nu</w:t>
      </w:r>
    </w:p>
    <w:p w14:paraId="01909BA2" w14:textId="77777777" w:rsidR="00CA1059" w:rsidRDefault="00CA1059" w:rsidP="00CA1059">
      <w:pPr>
        <w:ind w:firstLine="720"/>
        <w:rPr>
          <w:rFonts w:cstheme="minorHAnsi"/>
          <w:sz w:val="20"/>
          <w:szCs w:val="20"/>
        </w:rPr>
      </w:pPr>
      <w:r>
        <w:rPr>
          <w:rFonts w:cstheme="minorHAnsi"/>
          <w:sz w:val="20"/>
          <w:szCs w:val="20"/>
        </w:rPr>
        <w:t xml:space="preserve">Care au fost principalele </w:t>
      </w:r>
      <w:r>
        <w:rPr>
          <w:rFonts w:cstheme="minorHAnsi"/>
          <w:bCs w:val="0"/>
          <w:sz w:val="20"/>
          <w:szCs w:val="20"/>
        </w:rPr>
        <w:t>dificultăți întâmpinate</w:t>
      </w:r>
      <w:r>
        <w:rPr>
          <w:rFonts w:cstheme="minorHAnsi"/>
          <w:sz w:val="20"/>
          <w:szCs w:val="20"/>
        </w:rPr>
        <w:t>? Vă rugăm precizați.................................</w:t>
      </w:r>
    </w:p>
    <w:p w14:paraId="23AF498E" w14:textId="77777777" w:rsidR="00CA1059" w:rsidRDefault="00CA1059" w:rsidP="00CA1059">
      <w:pPr>
        <w:pStyle w:val="ListParagraph"/>
        <w:rPr>
          <w:rFonts w:cstheme="minorHAnsi"/>
          <w:sz w:val="20"/>
          <w:szCs w:val="20"/>
        </w:rPr>
      </w:pPr>
    </w:p>
    <w:p w14:paraId="16A58CCE"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bCs w:val="0"/>
          <w:sz w:val="20"/>
          <w:szCs w:val="20"/>
        </w:rPr>
        <w:t>Considerați că au existat mecanisme și factori care au influențat implementarea proiectului POCU/1008/8/2/142803?</w:t>
      </w:r>
    </w:p>
    <w:tbl>
      <w:tblPr>
        <w:tblW w:w="9990" w:type="dxa"/>
        <w:tblInd w:w="-455" w:type="dxa"/>
        <w:tblLook w:val="04A0" w:firstRow="1" w:lastRow="0" w:firstColumn="1" w:lastColumn="0" w:noHBand="0" w:noVBand="1"/>
      </w:tblPr>
      <w:tblGrid>
        <w:gridCol w:w="2565"/>
        <w:gridCol w:w="1624"/>
        <w:gridCol w:w="1025"/>
        <w:gridCol w:w="1020"/>
        <w:gridCol w:w="1025"/>
        <w:gridCol w:w="1399"/>
        <w:gridCol w:w="1332"/>
      </w:tblGrid>
      <w:tr w:rsidR="00CA1059" w14:paraId="5987B944" w14:textId="77777777" w:rsidTr="00CA1059">
        <w:tc>
          <w:tcPr>
            <w:tcW w:w="2719" w:type="dxa"/>
            <w:tcBorders>
              <w:top w:val="single" w:sz="4" w:space="0" w:color="auto"/>
              <w:left w:val="single" w:sz="4" w:space="0" w:color="auto"/>
              <w:bottom w:val="single" w:sz="4" w:space="0" w:color="auto"/>
              <w:right w:val="single" w:sz="4" w:space="0" w:color="auto"/>
            </w:tcBorders>
            <w:vAlign w:val="center"/>
            <w:hideMark/>
          </w:tcPr>
          <w:p w14:paraId="68176D00" w14:textId="77777777" w:rsidR="00CA1059" w:rsidRDefault="00CA1059">
            <w:pPr>
              <w:pStyle w:val="ListParagraph"/>
              <w:spacing w:after="0"/>
              <w:ind w:left="0"/>
              <w:jc w:val="left"/>
              <w:rPr>
                <w:rFonts w:cstheme="minorHAnsi"/>
                <w:bCs w:val="0"/>
              </w:rPr>
            </w:pPr>
            <w:r>
              <w:rPr>
                <w:rFonts w:cstheme="minorHAnsi"/>
                <w:bCs w:val="0"/>
              </w:rPr>
              <w:t>Factor</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5BD76FF" w14:textId="77777777" w:rsidR="00CA1059" w:rsidRDefault="00CA1059">
            <w:pPr>
              <w:pStyle w:val="ListParagraph"/>
              <w:spacing w:after="0"/>
              <w:ind w:left="0"/>
              <w:jc w:val="center"/>
              <w:rPr>
                <w:rFonts w:cstheme="minorHAnsi"/>
                <w:bCs w:val="0"/>
              </w:rPr>
            </w:pPr>
            <w:r>
              <w:rPr>
                <w:rFonts w:cstheme="minorHAnsi"/>
                <w:bCs w:val="0"/>
              </w:rPr>
              <w:t>Influență nesemnificativă</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08AFCA3" w14:textId="77777777" w:rsidR="00CA1059" w:rsidRDefault="00CA1059">
            <w:pPr>
              <w:pStyle w:val="ListParagraph"/>
              <w:spacing w:after="0"/>
              <w:ind w:left="0"/>
              <w:jc w:val="center"/>
              <w:rPr>
                <w:rFonts w:cstheme="minorHAnsi"/>
                <w:bCs w:val="0"/>
              </w:rPr>
            </w:pPr>
            <w:r>
              <w:rPr>
                <w:rFonts w:cstheme="minorHAnsi"/>
                <w:bCs w:val="0"/>
              </w:rPr>
              <w:t>Influență minoră</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F0AD78C" w14:textId="77777777" w:rsidR="00CA1059" w:rsidRDefault="00CA1059">
            <w:pPr>
              <w:pStyle w:val="ListParagraph"/>
              <w:spacing w:after="0"/>
              <w:ind w:left="0"/>
              <w:jc w:val="center"/>
              <w:rPr>
                <w:rFonts w:cstheme="minorHAnsi"/>
                <w:bCs w:val="0"/>
              </w:rPr>
            </w:pPr>
            <w:r>
              <w:rPr>
                <w:rFonts w:cstheme="minorHAnsi"/>
                <w:bCs w:val="0"/>
              </w:rPr>
              <w:t>Nicio influență</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DFC0A00" w14:textId="77777777" w:rsidR="00CA1059" w:rsidRDefault="00CA1059">
            <w:pPr>
              <w:pStyle w:val="ListParagraph"/>
              <w:spacing w:after="0"/>
              <w:ind w:left="0"/>
              <w:jc w:val="center"/>
              <w:rPr>
                <w:rFonts w:cstheme="minorHAnsi"/>
                <w:bCs w:val="0"/>
              </w:rPr>
            </w:pPr>
            <w:r>
              <w:rPr>
                <w:rFonts w:cstheme="minorHAnsi"/>
                <w:bCs w:val="0"/>
              </w:rPr>
              <w:t>Influență pozitivă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9186A4F" w14:textId="77777777" w:rsidR="00CA1059" w:rsidRDefault="00CA1059">
            <w:pPr>
              <w:pStyle w:val="ListParagraph"/>
              <w:spacing w:after="0"/>
              <w:ind w:left="0"/>
              <w:jc w:val="center"/>
              <w:rPr>
                <w:rFonts w:cstheme="minorHAnsi"/>
                <w:bCs w:val="0"/>
              </w:rPr>
            </w:pPr>
            <w:r>
              <w:rPr>
                <w:rFonts w:cstheme="minorHAnsi"/>
                <w:bCs w:val="0"/>
              </w:rPr>
              <w:t>Influență semnificativă</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8B3170B" w14:textId="77777777" w:rsidR="00CA1059" w:rsidRDefault="00CA1059">
            <w:pPr>
              <w:spacing w:after="0"/>
              <w:jc w:val="center"/>
              <w:rPr>
                <w:rFonts w:cstheme="minorHAnsi"/>
                <w:bCs w:val="0"/>
              </w:rPr>
            </w:pPr>
            <w:r>
              <w:rPr>
                <w:rFonts w:cstheme="minorHAnsi"/>
              </w:rPr>
              <w:t>Nu știu/Nu pot aprecia</w:t>
            </w:r>
          </w:p>
        </w:tc>
      </w:tr>
      <w:tr w:rsidR="00CA1059" w:rsidRPr="00CA1059" w14:paraId="38F3CF95"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46DB4F5A" w14:textId="77777777" w:rsidR="00CA1059" w:rsidRPr="00CA1059" w:rsidRDefault="00CA1059">
            <w:pPr>
              <w:spacing w:after="0"/>
              <w:rPr>
                <w:rFonts w:cstheme="minorHAnsi"/>
                <w:lang w:val="de-DE"/>
              </w:rPr>
            </w:pPr>
            <w:r w:rsidRPr="00CA1059">
              <w:rPr>
                <w:rFonts w:cstheme="minorHAnsi"/>
                <w:bCs w:val="0"/>
                <w:lang w:val="de-DE"/>
              </w:rPr>
              <w:t>Gestionarea unui grup țintă de dimensiuni foarte mari</w:t>
            </w:r>
          </w:p>
        </w:tc>
        <w:tc>
          <w:tcPr>
            <w:tcW w:w="1399" w:type="dxa"/>
            <w:tcBorders>
              <w:top w:val="single" w:sz="4" w:space="0" w:color="auto"/>
              <w:left w:val="single" w:sz="4" w:space="0" w:color="auto"/>
              <w:bottom w:val="single" w:sz="4" w:space="0" w:color="auto"/>
              <w:right w:val="single" w:sz="4" w:space="0" w:color="auto"/>
            </w:tcBorders>
          </w:tcPr>
          <w:p w14:paraId="66800DE1" w14:textId="77777777" w:rsidR="00CA1059" w:rsidRPr="00CA1059" w:rsidRDefault="00CA1059">
            <w:pPr>
              <w:pStyle w:val="ListParagraph"/>
              <w:spacing w:after="0"/>
              <w:ind w:left="0"/>
              <w:rPr>
                <w:rFonts w:cstheme="minorHAnsi"/>
                <w:bCs w:val="0"/>
                <w:lang w:val="de-DE"/>
              </w:rPr>
            </w:pPr>
          </w:p>
        </w:tc>
        <w:tc>
          <w:tcPr>
            <w:tcW w:w="1025" w:type="dxa"/>
            <w:tcBorders>
              <w:top w:val="single" w:sz="4" w:space="0" w:color="auto"/>
              <w:left w:val="single" w:sz="4" w:space="0" w:color="auto"/>
              <w:bottom w:val="single" w:sz="4" w:space="0" w:color="auto"/>
              <w:right w:val="single" w:sz="4" w:space="0" w:color="auto"/>
            </w:tcBorders>
          </w:tcPr>
          <w:p w14:paraId="59A156F0" w14:textId="77777777" w:rsidR="00CA1059" w:rsidRPr="00CA1059" w:rsidRDefault="00CA1059">
            <w:pPr>
              <w:pStyle w:val="ListParagraph"/>
              <w:spacing w:after="0"/>
              <w:ind w:left="0"/>
              <w:rPr>
                <w:rFonts w:cstheme="minorHAnsi"/>
                <w:bCs w:val="0"/>
                <w:lang w:val="de-DE"/>
              </w:rPr>
            </w:pPr>
          </w:p>
        </w:tc>
        <w:tc>
          <w:tcPr>
            <w:tcW w:w="1020" w:type="dxa"/>
            <w:tcBorders>
              <w:top w:val="single" w:sz="4" w:space="0" w:color="auto"/>
              <w:left w:val="single" w:sz="4" w:space="0" w:color="auto"/>
              <w:bottom w:val="single" w:sz="4" w:space="0" w:color="auto"/>
              <w:right w:val="single" w:sz="4" w:space="0" w:color="auto"/>
            </w:tcBorders>
          </w:tcPr>
          <w:p w14:paraId="1D912C1A" w14:textId="77777777" w:rsidR="00CA1059" w:rsidRPr="00CA1059" w:rsidRDefault="00CA1059">
            <w:pPr>
              <w:pStyle w:val="ListParagraph"/>
              <w:spacing w:after="0"/>
              <w:ind w:left="0"/>
              <w:rPr>
                <w:rFonts w:cstheme="minorHAnsi"/>
                <w:bCs w:val="0"/>
                <w:lang w:val="de-DE"/>
              </w:rPr>
            </w:pPr>
          </w:p>
        </w:tc>
        <w:tc>
          <w:tcPr>
            <w:tcW w:w="1025" w:type="dxa"/>
            <w:tcBorders>
              <w:top w:val="single" w:sz="4" w:space="0" w:color="auto"/>
              <w:left w:val="single" w:sz="4" w:space="0" w:color="auto"/>
              <w:bottom w:val="single" w:sz="4" w:space="0" w:color="auto"/>
              <w:right w:val="single" w:sz="4" w:space="0" w:color="auto"/>
            </w:tcBorders>
          </w:tcPr>
          <w:p w14:paraId="65559F09" w14:textId="77777777" w:rsidR="00CA1059" w:rsidRPr="00CA1059" w:rsidRDefault="00CA1059">
            <w:pPr>
              <w:pStyle w:val="ListParagraph"/>
              <w:spacing w:after="0"/>
              <w:ind w:left="0"/>
              <w:rPr>
                <w:rFonts w:cstheme="minorHAnsi"/>
                <w:bCs w:val="0"/>
                <w:lang w:val="de-DE"/>
              </w:rPr>
            </w:pPr>
          </w:p>
        </w:tc>
        <w:tc>
          <w:tcPr>
            <w:tcW w:w="1399" w:type="dxa"/>
            <w:tcBorders>
              <w:top w:val="single" w:sz="4" w:space="0" w:color="auto"/>
              <w:left w:val="single" w:sz="4" w:space="0" w:color="auto"/>
              <w:bottom w:val="single" w:sz="4" w:space="0" w:color="auto"/>
              <w:right w:val="single" w:sz="4" w:space="0" w:color="auto"/>
            </w:tcBorders>
          </w:tcPr>
          <w:p w14:paraId="20C301F3" w14:textId="77777777" w:rsidR="00CA1059" w:rsidRPr="00CA1059" w:rsidRDefault="00CA1059">
            <w:pPr>
              <w:pStyle w:val="ListParagraph"/>
              <w:spacing w:after="0"/>
              <w:ind w:left="0"/>
              <w:rPr>
                <w:rFonts w:cstheme="minorHAnsi"/>
                <w:bCs w:val="0"/>
                <w:lang w:val="de-DE"/>
              </w:rPr>
            </w:pPr>
          </w:p>
        </w:tc>
        <w:tc>
          <w:tcPr>
            <w:tcW w:w="1403" w:type="dxa"/>
            <w:tcBorders>
              <w:top w:val="single" w:sz="4" w:space="0" w:color="auto"/>
              <w:left w:val="single" w:sz="4" w:space="0" w:color="auto"/>
              <w:bottom w:val="single" w:sz="4" w:space="0" w:color="auto"/>
              <w:right w:val="single" w:sz="4" w:space="0" w:color="auto"/>
            </w:tcBorders>
          </w:tcPr>
          <w:p w14:paraId="742E8D68" w14:textId="77777777" w:rsidR="00CA1059" w:rsidRPr="00CA1059" w:rsidRDefault="00CA1059">
            <w:pPr>
              <w:pStyle w:val="ListParagraph"/>
              <w:spacing w:after="0"/>
              <w:ind w:left="0"/>
              <w:rPr>
                <w:rFonts w:cstheme="minorHAnsi"/>
                <w:bCs w:val="0"/>
                <w:lang w:val="de-DE"/>
              </w:rPr>
            </w:pPr>
          </w:p>
        </w:tc>
      </w:tr>
      <w:tr w:rsidR="00CA1059" w14:paraId="7CAD3BC9"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7C6F6A41" w14:textId="77777777" w:rsidR="00CA1059" w:rsidRDefault="00CA1059">
            <w:pPr>
              <w:spacing w:after="0"/>
              <w:rPr>
                <w:rFonts w:cstheme="minorHAnsi"/>
                <w:bCs w:val="0"/>
              </w:rPr>
            </w:pPr>
            <w:r>
              <w:rPr>
                <w:rFonts w:cstheme="minorHAnsi"/>
                <w:bCs w:val="0"/>
              </w:rPr>
              <w:t>Relaționarea cu angajatorii implicați în schema de finanțare</w:t>
            </w:r>
          </w:p>
        </w:tc>
        <w:tc>
          <w:tcPr>
            <w:tcW w:w="1399" w:type="dxa"/>
            <w:tcBorders>
              <w:top w:val="single" w:sz="4" w:space="0" w:color="auto"/>
              <w:left w:val="single" w:sz="4" w:space="0" w:color="auto"/>
              <w:bottom w:val="single" w:sz="4" w:space="0" w:color="auto"/>
              <w:right w:val="single" w:sz="4" w:space="0" w:color="auto"/>
            </w:tcBorders>
          </w:tcPr>
          <w:p w14:paraId="594C4BBA"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5F02122F"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6D807953"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74BB66B3"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545FE37A"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7DA6A24C" w14:textId="77777777" w:rsidR="00CA1059" w:rsidRDefault="00CA1059">
            <w:pPr>
              <w:pStyle w:val="ListParagraph"/>
              <w:spacing w:after="0"/>
              <w:ind w:left="0"/>
              <w:rPr>
                <w:rFonts w:cstheme="minorHAnsi"/>
                <w:bCs w:val="0"/>
              </w:rPr>
            </w:pPr>
          </w:p>
        </w:tc>
      </w:tr>
      <w:tr w:rsidR="00CA1059" w14:paraId="0B5161F2"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1CDB89BB" w14:textId="77777777" w:rsidR="00CA1059" w:rsidRDefault="00CA1059">
            <w:pPr>
              <w:spacing w:after="0"/>
              <w:rPr>
                <w:rFonts w:cstheme="minorHAnsi"/>
                <w:bCs w:val="0"/>
              </w:rPr>
            </w:pPr>
            <w:r>
              <w:rPr>
                <w:rFonts w:cstheme="minorHAnsi"/>
                <w:bCs w:val="0"/>
              </w:rPr>
              <w:t>Volumul mare de experți implicați în implementarea proiectului (interni, externi)</w:t>
            </w:r>
          </w:p>
        </w:tc>
        <w:tc>
          <w:tcPr>
            <w:tcW w:w="1399" w:type="dxa"/>
            <w:tcBorders>
              <w:top w:val="single" w:sz="4" w:space="0" w:color="auto"/>
              <w:left w:val="single" w:sz="4" w:space="0" w:color="auto"/>
              <w:bottom w:val="single" w:sz="4" w:space="0" w:color="auto"/>
              <w:right w:val="single" w:sz="4" w:space="0" w:color="auto"/>
            </w:tcBorders>
          </w:tcPr>
          <w:p w14:paraId="2D3F7A37"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77405B0E"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7AF2286F"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3706305F"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037A84B5"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0E41BF37" w14:textId="77777777" w:rsidR="00CA1059" w:rsidRDefault="00CA1059">
            <w:pPr>
              <w:pStyle w:val="ListParagraph"/>
              <w:spacing w:after="0"/>
              <w:ind w:left="0"/>
              <w:rPr>
                <w:rFonts w:cstheme="minorHAnsi"/>
                <w:bCs w:val="0"/>
              </w:rPr>
            </w:pPr>
          </w:p>
        </w:tc>
      </w:tr>
      <w:tr w:rsidR="00CA1059" w14:paraId="0A45B548"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4C2746E6" w14:textId="77777777" w:rsidR="00CA1059" w:rsidRDefault="00CA1059">
            <w:pPr>
              <w:spacing w:after="0"/>
              <w:rPr>
                <w:rFonts w:cstheme="minorHAnsi"/>
                <w:bCs w:val="0"/>
              </w:rPr>
            </w:pPr>
            <w:r>
              <w:rPr>
                <w:rFonts w:cstheme="minorHAnsi"/>
                <w:bCs w:val="0"/>
              </w:rPr>
              <w:t>Sprijinul primit din partea AM/OI în implementarea proiectului</w:t>
            </w:r>
          </w:p>
        </w:tc>
        <w:tc>
          <w:tcPr>
            <w:tcW w:w="1399" w:type="dxa"/>
            <w:tcBorders>
              <w:top w:val="single" w:sz="4" w:space="0" w:color="auto"/>
              <w:left w:val="single" w:sz="4" w:space="0" w:color="auto"/>
              <w:bottom w:val="single" w:sz="4" w:space="0" w:color="auto"/>
              <w:right w:val="single" w:sz="4" w:space="0" w:color="auto"/>
            </w:tcBorders>
          </w:tcPr>
          <w:p w14:paraId="19D7B20F"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02D6AE63"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00ECC3A4"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161A1C7C"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02C38A7A"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22A40AF9" w14:textId="77777777" w:rsidR="00CA1059" w:rsidRDefault="00CA1059">
            <w:pPr>
              <w:pStyle w:val="ListParagraph"/>
              <w:spacing w:after="0"/>
              <w:ind w:left="0"/>
              <w:rPr>
                <w:rFonts w:cstheme="minorHAnsi"/>
                <w:bCs w:val="0"/>
              </w:rPr>
            </w:pPr>
          </w:p>
        </w:tc>
      </w:tr>
      <w:tr w:rsidR="00CA1059" w14:paraId="50881E20"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2F483801" w14:textId="77777777" w:rsidR="00CA1059" w:rsidRDefault="00CA1059">
            <w:pPr>
              <w:spacing w:after="0"/>
              <w:rPr>
                <w:rFonts w:cstheme="minorHAnsi"/>
                <w:bCs w:val="0"/>
              </w:rPr>
            </w:pPr>
            <w:r>
              <w:rPr>
                <w:rFonts w:cstheme="minorHAnsi"/>
                <w:bCs w:val="0"/>
              </w:rPr>
              <w:t>Transferarea proiectului de pe Axa 3 - Locuri de muncă pentru toți, pe Axa 8 – REACT-EU</w:t>
            </w:r>
          </w:p>
        </w:tc>
        <w:tc>
          <w:tcPr>
            <w:tcW w:w="1399" w:type="dxa"/>
            <w:tcBorders>
              <w:top w:val="single" w:sz="4" w:space="0" w:color="auto"/>
              <w:left w:val="single" w:sz="4" w:space="0" w:color="auto"/>
              <w:bottom w:val="single" w:sz="4" w:space="0" w:color="auto"/>
              <w:right w:val="single" w:sz="4" w:space="0" w:color="auto"/>
            </w:tcBorders>
          </w:tcPr>
          <w:p w14:paraId="009939F9"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1151B8C0"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07294AD3"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5628364D"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5FB803E8"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317AD69D" w14:textId="77777777" w:rsidR="00CA1059" w:rsidRDefault="00CA1059">
            <w:pPr>
              <w:pStyle w:val="ListParagraph"/>
              <w:spacing w:after="0"/>
              <w:ind w:left="0"/>
              <w:rPr>
                <w:rFonts w:cstheme="minorHAnsi"/>
                <w:bCs w:val="0"/>
              </w:rPr>
            </w:pPr>
          </w:p>
        </w:tc>
      </w:tr>
      <w:tr w:rsidR="00CA1059" w14:paraId="55F23552"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10F88A58" w14:textId="77777777" w:rsidR="00CA1059" w:rsidRDefault="00CA1059">
            <w:pPr>
              <w:spacing w:after="0"/>
              <w:rPr>
                <w:rFonts w:cstheme="minorHAnsi"/>
                <w:bCs w:val="0"/>
              </w:rPr>
            </w:pPr>
            <w:r>
              <w:rPr>
                <w:rFonts w:cstheme="minorHAnsi"/>
                <w:bCs w:val="0"/>
              </w:rPr>
              <w:t xml:space="preserve">Raportarea aferentă perioadei retrospective </w:t>
            </w:r>
          </w:p>
        </w:tc>
        <w:tc>
          <w:tcPr>
            <w:tcW w:w="1399" w:type="dxa"/>
            <w:tcBorders>
              <w:top w:val="single" w:sz="4" w:space="0" w:color="auto"/>
              <w:left w:val="single" w:sz="4" w:space="0" w:color="auto"/>
              <w:bottom w:val="single" w:sz="4" w:space="0" w:color="auto"/>
              <w:right w:val="single" w:sz="4" w:space="0" w:color="auto"/>
            </w:tcBorders>
          </w:tcPr>
          <w:p w14:paraId="29E007D8"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1299B3F3"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2D9939E2"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6A4E6D50"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5DC48A93"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5805148C" w14:textId="77777777" w:rsidR="00CA1059" w:rsidRDefault="00CA1059">
            <w:pPr>
              <w:pStyle w:val="ListParagraph"/>
              <w:spacing w:after="0"/>
              <w:ind w:left="0"/>
              <w:rPr>
                <w:rFonts w:cstheme="minorHAnsi"/>
                <w:bCs w:val="0"/>
              </w:rPr>
            </w:pPr>
          </w:p>
        </w:tc>
      </w:tr>
      <w:tr w:rsidR="00CA1059" w14:paraId="5E001BA3"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47F46B4C" w14:textId="77777777" w:rsidR="00CA1059" w:rsidRDefault="00CA1059">
            <w:pPr>
              <w:spacing w:after="0"/>
              <w:rPr>
                <w:rFonts w:cstheme="minorHAnsi"/>
                <w:bCs w:val="0"/>
              </w:rPr>
            </w:pPr>
            <w:r>
              <w:rPr>
                <w:rFonts w:cstheme="minorHAnsi"/>
                <w:bCs w:val="0"/>
              </w:rPr>
              <w:t xml:space="preserve">Termenele de verificare a cererilor de rambursare, efectuarea plăților etc. </w:t>
            </w:r>
          </w:p>
        </w:tc>
        <w:tc>
          <w:tcPr>
            <w:tcW w:w="1399" w:type="dxa"/>
            <w:tcBorders>
              <w:top w:val="single" w:sz="4" w:space="0" w:color="auto"/>
              <w:left w:val="single" w:sz="4" w:space="0" w:color="auto"/>
              <w:bottom w:val="single" w:sz="4" w:space="0" w:color="auto"/>
              <w:right w:val="single" w:sz="4" w:space="0" w:color="auto"/>
            </w:tcBorders>
          </w:tcPr>
          <w:p w14:paraId="06C51AA7"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529C3C8D"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4ECBDCCA"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7DE21CFA"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667E9CBA"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224F79CB" w14:textId="77777777" w:rsidR="00CA1059" w:rsidRDefault="00CA1059">
            <w:pPr>
              <w:pStyle w:val="ListParagraph"/>
              <w:spacing w:after="0"/>
              <w:ind w:left="0"/>
              <w:rPr>
                <w:rFonts w:cstheme="minorHAnsi"/>
                <w:bCs w:val="0"/>
              </w:rPr>
            </w:pPr>
          </w:p>
        </w:tc>
      </w:tr>
      <w:tr w:rsidR="00CA1059" w14:paraId="662BDC25"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45313393" w14:textId="77777777" w:rsidR="00CA1059" w:rsidRDefault="00CA1059">
            <w:pPr>
              <w:spacing w:after="0"/>
              <w:rPr>
                <w:rFonts w:cstheme="minorHAnsi"/>
                <w:bCs w:val="0"/>
              </w:rPr>
            </w:pPr>
            <w:r>
              <w:rPr>
                <w:rFonts w:cstheme="minorHAnsi"/>
                <w:bCs w:val="0"/>
              </w:rPr>
              <w:t>Cerințele administrative ale programului</w:t>
            </w:r>
          </w:p>
        </w:tc>
        <w:tc>
          <w:tcPr>
            <w:tcW w:w="1399" w:type="dxa"/>
            <w:tcBorders>
              <w:top w:val="single" w:sz="4" w:space="0" w:color="auto"/>
              <w:left w:val="single" w:sz="4" w:space="0" w:color="auto"/>
              <w:bottom w:val="single" w:sz="4" w:space="0" w:color="auto"/>
              <w:right w:val="single" w:sz="4" w:space="0" w:color="auto"/>
            </w:tcBorders>
          </w:tcPr>
          <w:p w14:paraId="0B9475CF"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59782CC9"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725B09C3"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29926983"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70E6A12D"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5AC22C57" w14:textId="77777777" w:rsidR="00CA1059" w:rsidRDefault="00CA1059">
            <w:pPr>
              <w:pStyle w:val="ListParagraph"/>
              <w:spacing w:after="0"/>
              <w:ind w:left="0"/>
              <w:rPr>
                <w:rFonts w:cstheme="minorHAnsi"/>
                <w:bCs w:val="0"/>
              </w:rPr>
            </w:pPr>
          </w:p>
        </w:tc>
      </w:tr>
      <w:tr w:rsidR="00CA1059" w14:paraId="00D4FC05"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3BA96FC7" w14:textId="77777777" w:rsidR="00CA1059" w:rsidRDefault="00CA1059">
            <w:pPr>
              <w:spacing w:after="0"/>
              <w:rPr>
                <w:rFonts w:cstheme="minorHAnsi"/>
                <w:bCs w:val="0"/>
              </w:rPr>
            </w:pPr>
            <w:r>
              <w:rPr>
                <w:rFonts w:cstheme="minorHAnsi"/>
                <w:bCs w:val="0"/>
              </w:rPr>
              <w:t>Completarea POCU Form</w:t>
            </w:r>
          </w:p>
        </w:tc>
        <w:tc>
          <w:tcPr>
            <w:tcW w:w="1399" w:type="dxa"/>
            <w:tcBorders>
              <w:top w:val="single" w:sz="4" w:space="0" w:color="auto"/>
              <w:left w:val="single" w:sz="4" w:space="0" w:color="auto"/>
              <w:bottom w:val="single" w:sz="4" w:space="0" w:color="auto"/>
              <w:right w:val="single" w:sz="4" w:space="0" w:color="auto"/>
            </w:tcBorders>
          </w:tcPr>
          <w:p w14:paraId="6E31F431"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0D71DFE9"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64A79488"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0BFA09AA"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12517396"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59CBF724" w14:textId="77777777" w:rsidR="00CA1059" w:rsidRDefault="00CA1059">
            <w:pPr>
              <w:pStyle w:val="ListParagraph"/>
              <w:spacing w:after="0"/>
              <w:ind w:left="0"/>
              <w:rPr>
                <w:rFonts w:cstheme="minorHAnsi"/>
                <w:bCs w:val="0"/>
              </w:rPr>
            </w:pPr>
          </w:p>
        </w:tc>
      </w:tr>
      <w:tr w:rsidR="00CA1059" w14:paraId="2F9358D1"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05D4FA6D" w14:textId="77777777" w:rsidR="00CA1059" w:rsidRDefault="00CA1059">
            <w:pPr>
              <w:spacing w:after="0"/>
              <w:rPr>
                <w:rFonts w:cstheme="minorHAnsi"/>
                <w:bCs w:val="0"/>
              </w:rPr>
            </w:pPr>
            <w:r>
              <w:rPr>
                <w:rFonts w:cstheme="minorHAnsi"/>
                <w:bCs w:val="0"/>
              </w:rPr>
              <w:t>Sistemul MySMIS</w:t>
            </w:r>
          </w:p>
        </w:tc>
        <w:tc>
          <w:tcPr>
            <w:tcW w:w="1399" w:type="dxa"/>
            <w:tcBorders>
              <w:top w:val="single" w:sz="4" w:space="0" w:color="auto"/>
              <w:left w:val="single" w:sz="4" w:space="0" w:color="auto"/>
              <w:bottom w:val="single" w:sz="4" w:space="0" w:color="auto"/>
              <w:right w:val="single" w:sz="4" w:space="0" w:color="auto"/>
            </w:tcBorders>
          </w:tcPr>
          <w:p w14:paraId="5697DA53"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1A9F865E"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74F28110"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164E3681"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518DB7B9"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44CE0B46" w14:textId="77777777" w:rsidR="00CA1059" w:rsidRDefault="00CA1059">
            <w:pPr>
              <w:pStyle w:val="ListParagraph"/>
              <w:spacing w:after="0"/>
              <w:ind w:left="0"/>
              <w:rPr>
                <w:rFonts w:cstheme="minorHAnsi"/>
                <w:bCs w:val="0"/>
              </w:rPr>
            </w:pPr>
          </w:p>
        </w:tc>
      </w:tr>
      <w:tr w:rsidR="00CA1059" w14:paraId="3FD1C2F2" w14:textId="77777777" w:rsidTr="00CA1059">
        <w:tc>
          <w:tcPr>
            <w:tcW w:w="2719" w:type="dxa"/>
            <w:tcBorders>
              <w:top w:val="single" w:sz="4" w:space="0" w:color="auto"/>
              <w:left w:val="single" w:sz="4" w:space="0" w:color="auto"/>
              <w:bottom w:val="single" w:sz="4" w:space="0" w:color="auto"/>
              <w:right w:val="single" w:sz="4" w:space="0" w:color="auto"/>
            </w:tcBorders>
            <w:hideMark/>
          </w:tcPr>
          <w:p w14:paraId="42C32257" w14:textId="77777777" w:rsidR="00CA1059" w:rsidRDefault="00CA1059">
            <w:pPr>
              <w:spacing w:after="0"/>
              <w:rPr>
                <w:rFonts w:cstheme="minorHAnsi"/>
                <w:bCs w:val="0"/>
              </w:rPr>
            </w:pPr>
            <w:r>
              <w:rPr>
                <w:rFonts w:cstheme="minorHAnsi"/>
                <w:bCs w:val="0"/>
              </w:rPr>
              <w:t xml:space="preserve">Comunicarea cu reprezentanții AM/OI </w:t>
            </w:r>
          </w:p>
        </w:tc>
        <w:tc>
          <w:tcPr>
            <w:tcW w:w="1399" w:type="dxa"/>
            <w:tcBorders>
              <w:top w:val="single" w:sz="4" w:space="0" w:color="auto"/>
              <w:left w:val="single" w:sz="4" w:space="0" w:color="auto"/>
              <w:bottom w:val="single" w:sz="4" w:space="0" w:color="auto"/>
              <w:right w:val="single" w:sz="4" w:space="0" w:color="auto"/>
            </w:tcBorders>
          </w:tcPr>
          <w:p w14:paraId="53094A55"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267579D8" w14:textId="77777777" w:rsidR="00CA1059" w:rsidRDefault="00CA1059">
            <w:pPr>
              <w:pStyle w:val="ListParagraph"/>
              <w:spacing w:after="0"/>
              <w:ind w:left="0"/>
              <w:rPr>
                <w:rFonts w:cstheme="minorHAnsi"/>
                <w:bCs w:val="0"/>
              </w:rPr>
            </w:pPr>
          </w:p>
        </w:tc>
        <w:tc>
          <w:tcPr>
            <w:tcW w:w="1020" w:type="dxa"/>
            <w:tcBorders>
              <w:top w:val="single" w:sz="4" w:space="0" w:color="auto"/>
              <w:left w:val="single" w:sz="4" w:space="0" w:color="auto"/>
              <w:bottom w:val="single" w:sz="4" w:space="0" w:color="auto"/>
              <w:right w:val="single" w:sz="4" w:space="0" w:color="auto"/>
            </w:tcBorders>
          </w:tcPr>
          <w:p w14:paraId="03D01A94" w14:textId="77777777" w:rsidR="00CA1059" w:rsidRDefault="00CA1059">
            <w:pPr>
              <w:pStyle w:val="ListParagraph"/>
              <w:spacing w:after="0"/>
              <w:ind w:left="0"/>
              <w:rPr>
                <w:rFonts w:cstheme="minorHAnsi"/>
                <w:bCs w:val="0"/>
              </w:rPr>
            </w:pPr>
          </w:p>
        </w:tc>
        <w:tc>
          <w:tcPr>
            <w:tcW w:w="1025" w:type="dxa"/>
            <w:tcBorders>
              <w:top w:val="single" w:sz="4" w:space="0" w:color="auto"/>
              <w:left w:val="single" w:sz="4" w:space="0" w:color="auto"/>
              <w:bottom w:val="single" w:sz="4" w:space="0" w:color="auto"/>
              <w:right w:val="single" w:sz="4" w:space="0" w:color="auto"/>
            </w:tcBorders>
          </w:tcPr>
          <w:p w14:paraId="619861B3" w14:textId="77777777" w:rsidR="00CA1059" w:rsidRDefault="00CA1059">
            <w:pPr>
              <w:pStyle w:val="ListParagraph"/>
              <w:spacing w:after="0"/>
              <w:ind w:left="0"/>
              <w:rPr>
                <w:rFonts w:cstheme="minorHAnsi"/>
                <w:bCs w:val="0"/>
              </w:rPr>
            </w:pPr>
          </w:p>
        </w:tc>
        <w:tc>
          <w:tcPr>
            <w:tcW w:w="1399" w:type="dxa"/>
            <w:tcBorders>
              <w:top w:val="single" w:sz="4" w:space="0" w:color="auto"/>
              <w:left w:val="single" w:sz="4" w:space="0" w:color="auto"/>
              <w:bottom w:val="single" w:sz="4" w:space="0" w:color="auto"/>
              <w:right w:val="single" w:sz="4" w:space="0" w:color="auto"/>
            </w:tcBorders>
          </w:tcPr>
          <w:p w14:paraId="2DE90A3D" w14:textId="77777777" w:rsidR="00CA1059" w:rsidRDefault="00CA1059">
            <w:pPr>
              <w:pStyle w:val="ListParagraph"/>
              <w:spacing w:after="0"/>
              <w:ind w:left="0"/>
              <w:rPr>
                <w:rFonts w:cstheme="minorHAnsi"/>
                <w:bCs w:val="0"/>
              </w:rPr>
            </w:pPr>
          </w:p>
        </w:tc>
        <w:tc>
          <w:tcPr>
            <w:tcW w:w="1403" w:type="dxa"/>
            <w:tcBorders>
              <w:top w:val="single" w:sz="4" w:space="0" w:color="auto"/>
              <w:left w:val="single" w:sz="4" w:space="0" w:color="auto"/>
              <w:bottom w:val="single" w:sz="4" w:space="0" w:color="auto"/>
              <w:right w:val="single" w:sz="4" w:space="0" w:color="auto"/>
            </w:tcBorders>
          </w:tcPr>
          <w:p w14:paraId="603A8373" w14:textId="77777777" w:rsidR="00CA1059" w:rsidRDefault="00CA1059">
            <w:pPr>
              <w:pStyle w:val="ListParagraph"/>
              <w:spacing w:after="0"/>
              <w:ind w:left="0"/>
              <w:rPr>
                <w:rFonts w:cstheme="minorHAnsi"/>
                <w:bCs w:val="0"/>
              </w:rPr>
            </w:pPr>
          </w:p>
        </w:tc>
      </w:tr>
    </w:tbl>
    <w:p w14:paraId="6D309487" w14:textId="77777777" w:rsidR="00CA1059" w:rsidRDefault="00CA1059" w:rsidP="00CA1059">
      <w:pPr>
        <w:pStyle w:val="ListParagraph"/>
        <w:rPr>
          <w:rFonts w:cstheme="minorHAnsi"/>
          <w:sz w:val="20"/>
          <w:szCs w:val="20"/>
          <w:lang w:val="ro-RO" w:eastAsia="ar-SA"/>
        </w:rPr>
      </w:pPr>
    </w:p>
    <w:p w14:paraId="7BBEFE58" w14:textId="77777777" w:rsidR="00CA1059" w:rsidRDefault="00CA1059" w:rsidP="00CA1059">
      <w:pPr>
        <w:pStyle w:val="ListParagraph"/>
        <w:rPr>
          <w:rFonts w:eastAsia="SimSun" w:cstheme="minorHAnsi"/>
          <w:bCs w:val="0"/>
          <w:sz w:val="20"/>
          <w:szCs w:val="20"/>
          <w:lang w:eastAsia="en-US"/>
        </w:rPr>
      </w:pPr>
      <w:r>
        <w:rPr>
          <w:rFonts w:cstheme="minorHAnsi"/>
          <w:bCs w:val="0"/>
          <w:sz w:val="20"/>
          <w:szCs w:val="20"/>
        </w:rPr>
        <w:t>Altele? Vă rugăm precizați.................................</w:t>
      </w:r>
    </w:p>
    <w:p w14:paraId="6930672F" w14:textId="77777777" w:rsidR="00CA1059" w:rsidRDefault="00CA1059" w:rsidP="00CA1059">
      <w:pPr>
        <w:pStyle w:val="ListParagraph"/>
        <w:rPr>
          <w:rFonts w:cstheme="minorHAnsi"/>
          <w:bCs w:val="0"/>
          <w:sz w:val="20"/>
          <w:szCs w:val="20"/>
        </w:rPr>
      </w:pPr>
    </w:p>
    <w:p w14:paraId="00F3619A" w14:textId="77777777" w:rsidR="00CA1059" w:rsidRDefault="00CA1059" w:rsidP="00CA1059">
      <w:pPr>
        <w:pStyle w:val="ListParagraph"/>
        <w:numPr>
          <w:ilvl w:val="0"/>
          <w:numId w:val="213"/>
        </w:numPr>
        <w:suppressAutoHyphens/>
        <w:spacing w:line="276" w:lineRule="auto"/>
        <w:rPr>
          <w:rFonts w:cstheme="minorHAnsi"/>
          <w:bCs w:val="0"/>
          <w:sz w:val="20"/>
          <w:szCs w:val="20"/>
        </w:rPr>
      </w:pPr>
      <w:bookmarkStart w:id="157" w:name="_Hlk148696399"/>
      <w:r>
        <w:rPr>
          <w:rFonts w:cstheme="minorHAnsi"/>
          <w:sz w:val="20"/>
          <w:szCs w:val="20"/>
        </w:rPr>
        <w:lastRenderedPageBreak/>
        <w:t xml:space="preserve">Considerați că sprijinul oferit prin instrumentul financiar REACT-EU POCU OS 8.2 a fost o măsură potrivită pentru a contribui la ameliorarea efectelor crizei generate de pandemia de COVID-19 în județul dvs? </w:t>
      </w:r>
      <w:r>
        <w:rPr>
          <w:rFonts w:cstheme="minorHAnsi"/>
          <w:b/>
          <w:bCs w:val="0"/>
          <w:color w:val="FF0000"/>
          <w:sz w:val="20"/>
          <w:szCs w:val="20"/>
        </w:rPr>
        <w:t>(ÎE1)</w:t>
      </w:r>
    </w:p>
    <w:p w14:paraId="13F3F729" w14:textId="77777777" w:rsidR="00CA1059" w:rsidRDefault="00CA1059" w:rsidP="00CA1059">
      <w:pPr>
        <w:pStyle w:val="ListParagraph"/>
        <w:ind w:left="1440"/>
        <w:jc w:val="left"/>
        <w:rPr>
          <w:rFonts w:cstheme="minorHAnsi"/>
          <w:sz w:val="20"/>
          <w:szCs w:val="20"/>
        </w:rPr>
      </w:pPr>
      <w:r>
        <w:rPr>
          <w:rFonts w:cstheme="minorHAnsi"/>
          <w:sz w:val="20"/>
          <w:szCs w:val="20"/>
        </w:rPr>
        <w:t>1 = deloc</w:t>
      </w:r>
    </w:p>
    <w:p w14:paraId="115DABCD" w14:textId="77777777" w:rsidR="00CA1059" w:rsidRDefault="00CA1059" w:rsidP="00CA1059">
      <w:pPr>
        <w:pStyle w:val="ListParagraph"/>
        <w:ind w:left="1440"/>
        <w:jc w:val="left"/>
        <w:rPr>
          <w:rFonts w:cstheme="minorHAnsi"/>
          <w:sz w:val="20"/>
          <w:szCs w:val="20"/>
        </w:rPr>
      </w:pPr>
      <w:r>
        <w:rPr>
          <w:rFonts w:cstheme="minorHAnsi"/>
          <w:sz w:val="20"/>
          <w:szCs w:val="20"/>
        </w:rPr>
        <w:t>2 = în mică măsură</w:t>
      </w:r>
    </w:p>
    <w:p w14:paraId="51949686" w14:textId="77777777" w:rsidR="00CA1059" w:rsidRDefault="00CA1059" w:rsidP="00CA1059">
      <w:pPr>
        <w:pStyle w:val="ListParagraph"/>
        <w:ind w:left="1440"/>
        <w:jc w:val="left"/>
        <w:rPr>
          <w:rFonts w:cstheme="minorHAnsi"/>
          <w:sz w:val="20"/>
          <w:szCs w:val="20"/>
        </w:rPr>
      </w:pPr>
      <w:r>
        <w:rPr>
          <w:rFonts w:cstheme="minorHAnsi"/>
          <w:sz w:val="20"/>
          <w:szCs w:val="20"/>
        </w:rPr>
        <w:t>3 = în măsură medie</w:t>
      </w:r>
    </w:p>
    <w:p w14:paraId="4C5F79F8" w14:textId="77777777" w:rsidR="00CA1059" w:rsidRDefault="00CA1059" w:rsidP="00CA1059">
      <w:pPr>
        <w:pStyle w:val="ListParagraph"/>
        <w:ind w:left="1440"/>
        <w:jc w:val="left"/>
        <w:rPr>
          <w:rFonts w:cstheme="minorHAnsi"/>
          <w:sz w:val="20"/>
          <w:szCs w:val="20"/>
        </w:rPr>
      </w:pPr>
      <w:r>
        <w:rPr>
          <w:rFonts w:cstheme="minorHAnsi"/>
          <w:sz w:val="20"/>
          <w:szCs w:val="20"/>
        </w:rPr>
        <w:t>4 = în mare măsură</w:t>
      </w:r>
    </w:p>
    <w:p w14:paraId="05D6F4D1" w14:textId="77777777" w:rsidR="00CA1059" w:rsidRDefault="00CA1059" w:rsidP="00CA1059">
      <w:pPr>
        <w:pStyle w:val="ListParagraph"/>
        <w:ind w:left="1440"/>
        <w:jc w:val="left"/>
        <w:rPr>
          <w:rFonts w:cstheme="minorHAnsi"/>
          <w:sz w:val="20"/>
          <w:szCs w:val="20"/>
        </w:rPr>
      </w:pPr>
      <w:r>
        <w:rPr>
          <w:rFonts w:cstheme="minorHAnsi"/>
          <w:sz w:val="20"/>
          <w:szCs w:val="20"/>
        </w:rPr>
        <w:t>5 = în foarte mare măsură</w:t>
      </w:r>
    </w:p>
    <w:p w14:paraId="227AA19C" w14:textId="77777777" w:rsidR="00CA1059" w:rsidRDefault="00CA1059" w:rsidP="00CA1059">
      <w:pPr>
        <w:pStyle w:val="ListParagraph"/>
        <w:ind w:left="1440"/>
        <w:jc w:val="left"/>
        <w:rPr>
          <w:rFonts w:cstheme="minorHAnsi"/>
          <w:sz w:val="20"/>
          <w:szCs w:val="20"/>
        </w:rPr>
      </w:pPr>
      <w:r>
        <w:rPr>
          <w:rFonts w:cstheme="minorHAnsi"/>
          <w:sz w:val="20"/>
          <w:szCs w:val="20"/>
        </w:rPr>
        <w:t>Nu știu/Nu pot aprecia</w:t>
      </w:r>
    </w:p>
    <w:p w14:paraId="5596B38A"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1172951E" w14:textId="77777777" w:rsidR="00CA1059" w:rsidRDefault="00CA1059" w:rsidP="00CA1059">
      <w:pPr>
        <w:pStyle w:val="ListParagraph"/>
        <w:rPr>
          <w:rFonts w:cstheme="minorHAnsi"/>
          <w:sz w:val="20"/>
          <w:szCs w:val="20"/>
        </w:rPr>
      </w:pPr>
    </w:p>
    <w:p w14:paraId="73CF6D85"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sz w:val="20"/>
          <w:szCs w:val="20"/>
        </w:rPr>
        <w:t xml:space="preserve">Sprijinul oferit prin instrumentul financiar REACT-EU POCU OS 8.2 a fost acordat cu respectarea principiului nediscriminării? </w:t>
      </w:r>
      <w:r>
        <w:rPr>
          <w:rFonts w:cstheme="minorHAnsi"/>
          <w:b/>
          <w:bCs w:val="0"/>
          <w:color w:val="FF0000"/>
          <w:sz w:val="20"/>
          <w:szCs w:val="20"/>
        </w:rPr>
        <w:t>(ÎE2)</w:t>
      </w:r>
    </w:p>
    <w:p w14:paraId="77A98E69" w14:textId="77777777" w:rsidR="00CA1059" w:rsidRDefault="00CA1059" w:rsidP="00CA1059">
      <w:pPr>
        <w:pStyle w:val="ListParagraph"/>
        <w:ind w:left="1440"/>
        <w:jc w:val="left"/>
        <w:rPr>
          <w:rFonts w:cstheme="minorHAnsi"/>
          <w:sz w:val="20"/>
          <w:szCs w:val="20"/>
        </w:rPr>
      </w:pPr>
      <w:r>
        <w:rPr>
          <w:rFonts w:cstheme="minorHAnsi"/>
          <w:sz w:val="20"/>
          <w:szCs w:val="20"/>
        </w:rPr>
        <w:t>1 = deloc</w:t>
      </w:r>
    </w:p>
    <w:p w14:paraId="3EC93F2A" w14:textId="77777777" w:rsidR="00CA1059" w:rsidRDefault="00CA1059" w:rsidP="00CA1059">
      <w:pPr>
        <w:pStyle w:val="ListParagraph"/>
        <w:ind w:left="1440"/>
        <w:jc w:val="left"/>
        <w:rPr>
          <w:rFonts w:cstheme="minorHAnsi"/>
          <w:sz w:val="20"/>
          <w:szCs w:val="20"/>
        </w:rPr>
      </w:pPr>
      <w:r>
        <w:rPr>
          <w:rFonts w:cstheme="minorHAnsi"/>
          <w:sz w:val="20"/>
          <w:szCs w:val="20"/>
        </w:rPr>
        <w:t>2 = în mică măsură</w:t>
      </w:r>
    </w:p>
    <w:p w14:paraId="49891330" w14:textId="77777777" w:rsidR="00CA1059" w:rsidRDefault="00CA1059" w:rsidP="00CA1059">
      <w:pPr>
        <w:pStyle w:val="ListParagraph"/>
        <w:ind w:left="1440"/>
        <w:jc w:val="left"/>
        <w:rPr>
          <w:rFonts w:cstheme="minorHAnsi"/>
          <w:sz w:val="20"/>
          <w:szCs w:val="20"/>
        </w:rPr>
      </w:pPr>
      <w:r>
        <w:rPr>
          <w:rFonts w:cstheme="minorHAnsi"/>
          <w:sz w:val="20"/>
          <w:szCs w:val="20"/>
        </w:rPr>
        <w:t>3 = în măsură medie</w:t>
      </w:r>
    </w:p>
    <w:p w14:paraId="2AB1E59E" w14:textId="77777777" w:rsidR="00CA1059" w:rsidRDefault="00CA1059" w:rsidP="00CA1059">
      <w:pPr>
        <w:pStyle w:val="ListParagraph"/>
        <w:ind w:left="1440"/>
        <w:jc w:val="left"/>
        <w:rPr>
          <w:rFonts w:cstheme="minorHAnsi"/>
          <w:sz w:val="20"/>
          <w:szCs w:val="20"/>
        </w:rPr>
      </w:pPr>
      <w:r>
        <w:rPr>
          <w:rFonts w:cstheme="minorHAnsi"/>
          <w:sz w:val="20"/>
          <w:szCs w:val="20"/>
        </w:rPr>
        <w:t>4 = în mare măsură</w:t>
      </w:r>
    </w:p>
    <w:p w14:paraId="05C29553" w14:textId="77777777" w:rsidR="00CA1059" w:rsidRDefault="00CA1059" w:rsidP="00CA1059">
      <w:pPr>
        <w:pStyle w:val="ListParagraph"/>
        <w:ind w:left="1440"/>
        <w:jc w:val="left"/>
        <w:rPr>
          <w:rFonts w:cstheme="minorHAnsi"/>
          <w:sz w:val="20"/>
          <w:szCs w:val="20"/>
        </w:rPr>
      </w:pPr>
      <w:r>
        <w:rPr>
          <w:rFonts w:cstheme="minorHAnsi"/>
          <w:sz w:val="20"/>
          <w:szCs w:val="20"/>
        </w:rPr>
        <w:t>5 = în foarte mare măsură</w:t>
      </w:r>
    </w:p>
    <w:p w14:paraId="14E74A1A" w14:textId="77777777" w:rsidR="00CA1059" w:rsidRDefault="00CA1059" w:rsidP="00CA1059">
      <w:pPr>
        <w:pStyle w:val="ListParagraph"/>
        <w:ind w:left="1440"/>
        <w:jc w:val="left"/>
        <w:rPr>
          <w:rFonts w:cstheme="minorHAnsi"/>
          <w:sz w:val="20"/>
          <w:szCs w:val="20"/>
        </w:rPr>
      </w:pPr>
      <w:r>
        <w:rPr>
          <w:rFonts w:cstheme="minorHAnsi"/>
          <w:sz w:val="20"/>
          <w:szCs w:val="20"/>
        </w:rPr>
        <w:t>Nu știu/Nu pot aprecia</w:t>
      </w:r>
    </w:p>
    <w:p w14:paraId="08127CB9"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48477E4D" w14:textId="77777777" w:rsidR="00CA1059" w:rsidRDefault="00CA1059" w:rsidP="00CA1059">
      <w:pPr>
        <w:pStyle w:val="ListParagraph"/>
        <w:rPr>
          <w:rFonts w:cstheme="minorHAnsi"/>
          <w:sz w:val="20"/>
          <w:szCs w:val="20"/>
        </w:rPr>
      </w:pPr>
    </w:p>
    <w:p w14:paraId="79C5398B"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sz w:val="20"/>
          <w:szCs w:val="20"/>
        </w:rPr>
        <w:t xml:space="preserve">Așa cum a fost gândită această măsură considerați că a reușit să sprijine grupurile-țintă cele mai afectate de pandemia COVID-19 din județul dvs? </w:t>
      </w:r>
      <w:r>
        <w:rPr>
          <w:rFonts w:cstheme="minorHAnsi"/>
          <w:b/>
          <w:bCs w:val="0"/>
          <w:color w:val="FF0000"/>
          <w:sz w:val="20"/>
          <w:szCs w:val="20"/>
        </w:rPr>
        <w:t>(ÎE2)</w:t>
      </w:r>
    </w:p>
    <w:bookmarkEnd w:id="157"/>
    <w:p w14:paraId="1E3D8714" w14:textId="77777777" w:rsidR="00CA1059" w:rsidRDefault="00CA1059" w:rsidP="00CA1059">
      <w:pPr>
        <w:pStyle w:val="ListParagraph"/>
        <w:ind w:left="1440"/>
        <w:jc w:val="left"/>
        <w:rPr>
          <w:rFonts w:cstheme="minorHAnsi"/>
          <w:sz w:val="20"/>
          <w:szCs w:val="20"/>
        </w:rPr>
      </w:pPr>
      <w:r>
        <w:rPr>
          <w:rFonts w:cstheme="minorHAnsi"/>
          <w:sz w:val="20"/>
          <w:szCs w:val="20"/>
        </w:rPr>
        <w:t>1 = deloc</w:t>
      </w:r>
    </w:p>
    <w:p w14:paraId="3973CE3A" w14:textId="77777777" w:rsidR="00CA1059" w:rsidRDefault="00CA1059" w:rsidP="00CA1059">
      <w:pPr>
        <w:pStyle w:val="ListParagraph"/>
        <w:ind w:left="1440"/>
        <w:jc w:val="left"/>
        <w:rPr>
          <w:rFonts w:cstheme="minorHAnsi"/>
          <w:sz w:val="20"/>
          <w:szCs w:val="20"/>
        </w:rPr>
      </w:pPr>
      <w:r>
        <w:rPr>
          <w:rFonts w:cstheme="minorHAnsi"/>
          <w:sz w:val="20"/>
          <w:szCs w:val="20"/>
        </w:rPr>
        <w:t>2 = în mică măsură</w:t>
      </w:r>
    </w:p>
    <w:p w14:paraId="2ABB573F" w14:textId="77777777" w:rsidR="00CA1059" w:rsidRDefault="00CA1059" w:rsidP="00CA1059">
      <w:pPr>
        <w:pStyle w:val="ListParagraph"/>
        <w:ind w:left="1440"/>
        <w:jc w:val="left"/>
        <w:rPr>
          <w:rFonts w:cstheme="minorHAnsi"/>
          <w:sz w:val="20"/>
          <w:szCs w:val="20"/>
        </w:rPr>
      </w:pPr>
      <w:r>
        <w:rPr>
          <w:rFonts w:cstheme="minorHAnsi"/>
          <w:sz w:val="20"/>
          <w:szCs w:val="20"/>
        </w:rPr>
        <w:t>3 = în măsură medie</w:t>
      </w:r>
    </w:p>
    <w:p w14:paraId="700ECCFF" w14:textId="77777777" w:rsidR="00CA1059" w:rsidRDefault="00CA1059" w:rsidP="00CA1059">
      <w:pPr>
        <w:pStyle w:val="ListParagraph"/>
        <w:ind w:left="1440"/>
        <w:jc w:val="left"/>
        <w:rPr>
          <w:rFonts w:cstheme="minorHAnsi"/>
          <w:sz w:val="20"/>
          <w:szCs w:val="20"/>
        </w:rPr>
      </w:pPr>
      <w:r>
        <w:rPr>
          <w:rFonts w:cstheme="minorHAnsi"/>
          <w:sz w:val="20"/>
          <w:szCs w:val="20"/>
        </w:rPr>
        <w:t>4 = în mare măsură</w:t>
      </w:r>
    </w:p>
    <w:p w14:paraId="02DB4CEC" w14:textId="77777777" w:rsidR="00CA1059" w:rsidRDefault="00CA1059" w:rsidP="00CA1059">
      <w:pPr>
        <w:pStyle w:val="ListParagraph"/>
        <w:ind w:left="1440"/>
        <w:jc w:val="left"/>
        <w:rPr>
          <w:rFonts w:cstheme="minorHAnsi"/>
          <w:sz w:val="20"/>
          <w:szCs w:val="20"/>
        </w:rPr>
      </w:pPr>
      <w:r>
        <w:rPr>
          <w:rFonts w:cstheme="minorHAnsi"/>
          <w:sz w:val="20"/>
          <w:szCs w:val="20"/>
        </w:rPr>
        <w:t>5 = în foarte mare măsură</w:t>
      </w:r>
    </w:p>
    <w:p w14:paraId="3222BDFF" w14:textId="77777777" w:rsidR="00CA1059" w:rsidRDefault="00CA1059" w:rsidP="00CA1059">
      <w:pPr>
        <w:pStyle w:val="ListParagraph"/>
        <w:ind w:left="1440"/>
        <w:jc w:val="left"/>
        <w:rPr>
          <w:rFonts w:cstheme="minorHAnsi"/>
          <w:sz w:val="20"/>
          <w:szCs w:val="20"/>
        </w:rPr>
      </w:pPr>
      <w:r>
        <w:rPr>
          <w:rFonts w:cstheme="minorHAnsi"/>
          <w:sz w:val="20"/>
          <w:szCs w:val="20"/>
        </w:rPr>
        <w:t>Nu știu/Nu pot aprecia</w:t>
      </w:r>
    </w:p>
    <w:p w14:paraId="79DFA552"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13D628C9" w14:textId="77777777" w:rsidR="00CA1059" w:rsidRDefault="00CA1059" w:rsidP="00CA1059">
      <w:pPr>
        <w:pStyle w:val="ListParagraph"/>
        <w:rPr>
          <w:rFonts w:cstheme="minorHAnsi"/>
          <w:sz w:val="20"/>
          <w:szCs w:val="20"/>
        </w:rPr>
      </w:pPr>
    </w:p>
    <w:p w14:paraId="19E77360"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sz w:val="20"/>
          <w:szCs w:val="20"/>
        </w:rPr>
        <w:t xml:space="preserve">Momentul acordării sprijinului financiar REACT-EU POCU OS 8.2 a fost oportun pentru a ameliora efectele crizei generate de pandemia de COVID-19 la nivelul județului dvs? </w:t>
      </w:r>
      <w:r>
        <w:rPr>
          <w:rFonts w:cstheme="minorHAnsi"/>
          <w:b/>
          <w:bCs w:val="0"/>
          <w:color w:val="FF0000"/>
          <w:sz w:val="20"/>
          <w:szCs w:val="20"/>
        </w:rPr>
        <w:t xml:space="preserve">(ÎE3) </w:t>
      </w:r>
    </w:p>
    <w:p w14:paraId="5F41E0DF"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Da</w:t>
      </w:r>
      <w:r>
        <w:rPr>
          <w:rFonts w:cstheme="minorHAnsi"/>
          <w:sz w:val="20"/>
          <w:szCs w:val="20"/>
        </w:rPr>
        <w:tab/>
      </w:r>
      <w:r>
        <w:rPr>
          <w:rFonts w:cstheme="minorHAnsi"/>
          <w:sz w:val="20"/>
          <w:szCs w:val="20"/>
        </w:rPr>
        <w:tab/>
        <w:t xml:space="preserve"> </w:t>
      </w:r>
      <w:r>
        <w:rPr>
          <w:rFonts w:cstheme="minorHAnsi"/>
          <w:i/>
          <w:iCs/>
          <w:sz w:val="20"/>
          <w:szCs w:val="20"/>
        </w:rPr>
        <w:t xml:space="preserve">⃝ </w:t>
      </w:r>
      <w:r>
        <w:rPr>
          <w:rFonts w:cstheme="minorHAnsi"/>
          <w:sz w:val="20"/>
          <w:szCs w:val="20"/>
        </w:rPr>
        <w:t>Nu</w:t>
      </w:r>
      <w:r>
        <w:rPr>
          <w:rFonts w:cstheme="minorHAnsi"/>
          <w:sz w:val="20"/>
          <w:szCs w:val="20"/>
        </w:rPr>
        <w:tab/>
      </w:r>
      <w:r>
        <w:rPr>
          <w:rFonts w:cstheme="minorHAnsi"/>
          <w:sz w:val="20"/>
          <w:szCs w:val="20"/>
        </w:rPr>
        <w:tab/>
      </w:r>
      <w:r>
        <w:rPr>
          <w:rFonts w:cstheme="minorHAnsi"/>
          <w:i/>
          <w:iCs/>
          <w:sz w:val="20"/>
          <w:szCs w:val="20"/>
        </w:rPr>
        <w:t xml:space="preserve">⃝  </w:t>
      </w:r>
      <w:r>
        <w:rPr>
          <w:rFonts w:cstheme="minorHAnsi"/>
          <w:sz w:val="20"/>
          <w:szCs w:val="20"/>
        </w:rPr>
        <w:t>Nu știu/Nu pot aprecia</w:t>
      </w:r>
    </w:p>
    <w:p w14:paraId="7D5CB149" w14:textId="77777777" w:rsidR="00CA1059" w:rsidRDefault="00CA1059" w:rsidP="00CA1059">
      <w:pPr>
        <w:pStyle w:val="ListParagraph"/>
        <w:rPr>
          <w:rFonts w:cstheme="minorHAnsi"/>
          <w:sz w:val="20"/>
          <w:szCs w:val="20"/>
        </w:rPr>
      </w:pPr>
    </w:p>
    <w:p w14:paraId="680A3B66" w14:textId="77777777" w:rsidR="00CA1059" w:rsidRDefault="00CA1059" w:rsidP="00CA1059">
      <w:pPr>
        <w:pStyle w:val="ListParagraph"/>
        <w:numPr>
          <w:ilvl w:val="0"/>
          <w:numId w:val="213"/>
        </w:numPr>
        <w:suppressAutoHyphens/>
        <w:spacing w:line="276" w:lineRule="auto"/>
        <w:rPr>
          <w:rFonts w:cstheme="minorHAnsi"/>
          <w:sz w:val="20"/>
          <w:szCs w:val="20"/>
        </w:rPr>
      </w:pPr>
      <w:r>
        <w:rPr>
          <w:rFonts w:cstheme="minorHAnsi"/>
          <w:sz w:val="20"/>
          <w:szCs w:val="20"/>
        </w:rPr>
        <w:t xml:space="preserve">Sprijinul financiar pentru stimularea mobilității și subvenționarea locurilor de muncă pentru șomeri și inactivi a fost acordat la timp angajatorilor implicați în proiect? </w:t>
      </w:r>
      <w:r>
        <w:rPr>
          <w:rFonts w:cstheme="minorHAnsi"/>
          <w:b/>
          <w:bCs w:val="0"/>
          <w:color w:val="FF0000"/>
          <w:sz w:val="20"/>
          <w:szCs w:val="20"/>
        </w:rPr>
        <w:t>(ÎE3)</w:t>
      </w:r>
    </w:p>
    <w:p w14:paraId="6B9597E3"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Da</w:t>
      </w:r>
      <w:r>
        <w:rPr>
          <w:rFonts w:cstheme="minorHAnsi"/>
          <w:sz w:val="20"/>
          <w:szCs w:val="20"/>
        </w:rPr>
        <w:tab/>
      </w:r>
      <w:r>
        <w:rPr>
          <w:rFonts w:cstheme="minorHAnsi"/>
          <w:sz w:val="20"/>
          <w:szCs w:val="20"/>
        </w:rPr>
        <w:tab/>
        <w:t xml:space="preserve"> </w:t>
      </w:r>
      <w:r>
        <w:rPr>
          <w:rFonts w:cstheme="minorHAnsi"/>
          <w:i/>
          <w:iCs/>
          <w:sz w:val="20"/>
          <w:szCs w:val="20"/>
        </w:rPr>
        <w:t xml:space="preserve">⃝ </w:t>
      </w:r>
      <w:r>
        <w:rPr>
          <w:rFonts w:cstheme="minorHAnsi"/>
          <w:sz w:val="20"/>
          <w:szCs w:val="20"/>
        </w:rPr>
        <w:t>Nu</w:t>
      </w:r>
    </w:p>
    <w:p w14:paraId="64F0C584"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03D64215" w14:textId="77777777" w:rsidR="00CA1059" w:rsidRDefault="00CA1059" w:rsidP="00CA1059">
      <w:pPr>
        <w:pStyle w:val="ListParagraph"/>
        <w:rPr>
          <w:rFonts w:cstheme="minorHAnsi"/>
          <w:sz w:val="20"/>
          <w:szCs w:val="20"/>
        </w:rPr>
      </w:pPr>
    </w:p>
    <w:p w14:paraId="4DB1CD09" w14:textId="77777777" w:rsidR="00CA1059" w:rsidRDefault="00CA1059" w:rsidP="00CA1059">
      <w:pPr>
        <w:pStyle w:val="ListParagraph"/>
        <w:numPr>
          <w:ilvl w:val="0"/>
          <w:numId w:val="213"/>
        </w:numPr>
        <w:suppressAutoHyphens/>
        <w:spacing w:line="276" w:lineRule="auto"/>
        <w:rPr>
          <w:rFonts w:cstheme="minorHAnsi"/>
          <w:bCs w:val="0"/>
          <w:sz w:val="20"/>
          <w:szCs w:val="20"/>
        </w:rPr>
      </w:pPr>
      <w:r>
        <w:rPr>
          <w:rFonts w:cstheme="minorHAnsi"/>
          <w:sz w:val="20"/>
          <w:szCs w:val="20"/>
        </w:rPr>
        <w:t xml:space="preserve">Care au fost motivele pentru care s-au înregistrat întârzieri în plata subvențiilor către angajatori? </w:t>
      </w:r>
      <w:r>
        <w:rPr>
          <w:rFonts w:cstheme="minorHAnsi"/>
          <w:b/>
          <w:bCs w:val="0"/>
          <w:color w:val="FF0000"/>
          <w:sz w:val="20"/>
          <w:szCs w:val="20"/>
        </w:rPr>
        <w:t>(ÎE3)</w:t>
      </w:r>
    </w:p>
    <w:p w14:paraId="3913AEF5"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Volumul mare de documente justificative necesare pentru acordarea subvențiilor cuvenite angajatorului.</w:t>
      </w:r>
    </w:p>
    <w:p w14:paraId="432BBAEE"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 xml:space="preserve">Resurse umane insuficiente implicate în implementarea proiectului POCU/1008/8/2/142803. </w:t>
      </w:r>
    </w:p>
    <w:p w14:paraId="7FAF12B3"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Transmiterea documentelor cu întârziere de către angajoatori.</w:t>
      </w:r>
    </w:p>
    <w:p w14:paraId="7A6D5FD9"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Cerințe administrative excesive la nivelul programului de finanțare.</w:t>
      </w:r>
    </w:p>
    <w:p w14:paraId="51030DBA" w14:textId="77777777" w:rsidR="00CA1059" w:rsidRDefault="00CA1059" w:rsidP="00CA1059">
      <w:pPr>
        <w:pStyle w:val="ListParagraph"/>
        <w:rPr>
          <w:rFonts w:cstheme="minorHAnsi"/>
          <w:sz w:val="20"/>
          <w:szCs w:val="20"/>
        </w:rPr>
      </w:pPr>
      <w:r>
        <w:rPr>
          <w:rFonts w:cstheme="minorHAnsi"/>
          <w:i/>
          <w:iCs/>
          <w:sz w:val="20"/>
          <w:szCs w:val="20"/>
        </w:rPr>
        <w:t xml:space="preserve">⃝ </w:t>
      </w:r>
      <w:r>
        <w:rPr>
          <w:rFonts w:cstheme="minorHAnsi"/>
          <w:sz w:val="20"/>
          <w:szCs w:val="20"/>
        </w:rPr>
        <w:t>Întârzieri în verificarea și validarea documentelor de către reprezentanții OI PECU.</w:t>
      </w:r>
    </w:p>
    <w:p w14:paraId="7D32892F" w14:textId="77777777" w:rsidR="00CA1059" w:rsidRDefault="00CA1059" w:rsidP="00CA1059">
      <w:pPr>
        <w:pStyle w:val="ListParagraph"/>
        <w:rPr>
          <w:rFonts w:cstheme="minorHAnsi"/>
          <w:sz w:val="20"/>
          <w:szCs w:val="20"/>
          <w:highlight w:val="yellow"/>
        </w:rPr>
      </w:pPr>
      <w:r>
        <w:rPr>
          <w:rFonts w:cstheme="minorHAnsi"/>
          <w:i/>
          <w:iCs/>
          <w:sz w:val="20"/>
          <w:szCs w:val="20"/>
        </w:rPr>
        <w:t xml:space="preserve">⃝ </w:t>
      </w:r>
      <w:r>
        <w:rPr>
          <w:rFonts w:cstheme="minorHAnsi"/>
          <w:sz w:val="20"/>
          <w:szCs w:val="20"/>
        </w:rPr>
        <w:t>Întârzieri în procesarea plăților de către AM POCU</w:t>
      </w:r>
    </w:p>
    <w:p w14:paraId="16C5D081" w14:textId="77777777" w:rsidR="00CA1059" w:rsidRDefault="00CA1059" w:rsidP="00CA1059">
      <w:pPr>
        <w:pStyle w:val="ListParagraph"/>
        <w:rPr>
          <w:rFonts w:cstheme="minorHAnsi"/>
          <w:sz w:val="20"/>
          <w:szCs w:val="20"/>
        </w:rPr>
      </w:pPr>
      <w:r>
        <w:rPr>
          <w:rFonts w:cstheme="minorHAnsi"/>
          <w:sz w:val="20"/>
          <w:szCs w:val="20"/>
        </w:rPr>
        <w:t>Altele, vă rugăm precizați..........................</w:t>
      </w:r>
    </w:p>
    <w:p w14:paraId="3DDCA53A" w14:textId="77777777" w:rsidR="00CA1059" w:rsidRDefault="00CA1059" w:rsidP="00CA1059">
      <w:pPr>
        <w:pStyle w:val="ListParagraph"/>
        <w:rPr>
          <w:rFonts w:cstheme="minorHAnsi"/>
          <w:sz w:val="20"/>
          <w:szCs w:val="20"/>
        </w:rPr>
      </w:pPr>
    </w:p>
    <w:p w14:paraId="54BB7D08" w14:textId="77777777" w:rsidR="00CA1059" w:rsidRDefault="00CA1059" w:rsidP="00CA1059">
      <w:pPr>
        <w:pStyle w:val="ListParagraph"/>
        <w:numPr>
          <w:ilvl w:val="0"/>
          <w:numId w:val="213"/>
        </w:numPr>
        <w:suppressAutoHyphens/>
        <w:spacing w:line="276" w:lineRule="auto"/>
        <w:rPr>
          <w:rFonts w:cstheme="minorHAnsi"/>
          <w:sz w:val="20"/>
          <w:szCs w:val="20"/>
        </w:rPr>
      </w:pPr>
      <w:r>
        <w:rPr>
          <w:rFonts w:cstheme="minorHAnsi"/>
          <w:sz w:val="20"/>
          <w:szCs w:val="20"/>
        </w:rPr>
        <w:t xml:space="preserve">Măsurile active de sprijin destinate angajaților și angajatorilor în contextul situației epidemiologice determinate de răspândirea coronavirusului SARS-CoV-2 a condus la schimbări ale situației la nivelul angajaților și angajatorilor în </w:t>
      </w:r>
      <w:r>
        <w:rPr>
          <w:rFonts w:cstheme="minorHAnsi"/>
          <w:color w:val="000000"/>
          <w:sz w:val="20"/>
          <w:szCs w:val="20"/>
        </w:rPr>
        <w:t xml:space="preserve">contextul crizei COVID-19? </w:t>
      </w:r>
      <w:r>
        <w:rPr>
          <w:rFonts w:cstheme="minorHAnsi"/>
          <w:b/>
          <w:bCs w:val="0"/>
          <w:color w:val="FF0000"/>
          <w:sz w:val="20"/>
          <w:szCs w:val="20"/>
        </w:rPr>
        <w:t>(ÎE4)</w:t>
      </w:r>
    </w:p>
    <w:p w14:paraId="37B88961" w14:textId="77777777" w:rsidR="00CA1059" w:rsidRDefault="00CA1059" w:rsidP="00CA1059">
      <w:pPr>
        <w:ind w:left="1440"/>
        <w:contextualSpacing/>
        <w:rPr>
          <w:rFonts w:cstheme="minorHAnsi"/>
          <w:sz w:val="20"/>
          <w:szCs w:val="20"/>
        </w:rPr>
      </w:pPr>
      <w:r>
        <w:rPr>
          <w:rFonts w:cstheme="minorHAnsi"/>
          <w:sz w:val="20"/>
          <w:szCs w:val="20"/>
        </w:rPr>
        <w:lastRenderedPageBreak/>
        <w:t>1 = deloc</w:t>
      </w:r>
    </w:p>
    <w:p w14:paraId="3D7B102D" w14:textId="77777777" w:rsidR="00CA1059" w:rsidRDefault="00CA1059" w:rsidP="00CA1059">
      <w:pPr>
        <w:spacing w:after="0"/>
        <w:ind w:left="1440"/>
        <w:contextualSpacing/>
        <w:rPr>
          <w:rFonts w:cstheme="minorHAnsi"/>
          <w:sz w:val="20"/>
          <w:szCs w:val="20"/>
        </w:rPr>
      </w:pPr>
      <w:r>
        <w:rPr>
          <w:rFonts w:cstheme="minorHAnsi"/>
          <w:sz w:val="20"/>
          <w:szCs w:val="20"/>
        </w:rPr>
        <w:t>2 = în mică măsură</w:t>
      </w:r>
    </w:p>
    <w:p w14:paraId="35286232" w14:textId="77777777" w:rsidR="00CA1059" w:rsidRDefault="00CA1059" w:rsidP="00CA1059">
      <w:pPr>
        <w:spacing w:after="0"/>
        <w:ind w:left="1440"/>
        <w:contextualSpacing/>
        <w:rPr>
          <w:rFonts w:cstheme="minorHAnsi"/>
          <w:sz w:val="20"/>
          <w:szCs w:val="20"/>
        </w:rPr>
      </w:pPr>
      <w:r>
        <w:rPr>
          <w:rFonts w:cstheme="minorHAnsi"/>
          <w:sz w:val="20"/>
          <w:szCs w:val="20"/>
        </w:rPr>
        <w:t>3 = în măsură medie</w:t>
      </w:r>
    </w:p>
    <w:p w14:paraId="694BD574" w14:textId="77777777" w:rsidR="00CA1059" w:rsidRDefault="00CA1059" w:rsidP="00CA1059">
      <w:pPr>
        <w:spacing w:after="0"/>
        <w:ind w:left="1440"/>
        <w:contextualSpacing/>
        <w:rPr>
          <w:rFonts w:cstheme="minorHAnsi"/>
          <w:sz w:val="20"/>
          <w:szCs w:val="20"/>
        </w:rPr>
      </w:pPr>
      <w:r>
        <w:rPr>
          <w:rFonts w:cstheme="minorHAnsi"/>
          <w:sz w:val="20"/>
          <w:szCs w:val="20"/>
        </w:rPr>
        <w:t>4 = în mare măsură</w:t>
      </w:r>
    </w:p>
    <w:p w14:paraId="1D48B350" w14:textId="77777777" w:rsidR="00CA1059" w:rsidRDefault="00CA1059" w:rsidP="00CA1059">
      <w:pPr>
        <w:spacing w:after="0"/>
        <w:ind w:left="1440"/>
        <w:contextualSpacing/>
        <w:rPr>
          <w:rFonts w:cstheme="minorHAnsi"/>
          <w:sz w:val="20"/>
          <w:szCs w:val="20"/>
        </w:rPr>
      </w:pPr>
      <w:r>
        <w:rPr>
          <w:rFonts w:cstheme="minorHAnsi"/>
          <w:sz w:val="20"/>
          <w:szCs w:val="20"/>
        </w:rPr>
        <w:t>5 = în foarte mare măsură</w:t>
      </w:r>
    </w:p>
    <w:p w14:paraId="0913B452" w14:textId="77777777" w:rsidR="00CA1059" w:rsidRDefault="00CA1059" w:rsidP="00CA1059">
      <w:pPr>
        <w:pStyle w:val="ListParagraph"/>
        <w:ind w:left="1440"/>
        <w:rPr>
          <w:rFonts w:cstheme="minorHAnsi"/>
          <w:sz w:val="20"/>
          <w:szCs w:val="20"/>
        </w:rPr>
      </w:pPr>
      <w:r>
        <w:rPr>
          <w:rFonts w:cstheme="minorHAnsi"/>
          <w:sz w:val="20"/>
          <w:szCs w:val="20"/>
        </w:rPr>
        <w:t>Nu știu/Nu pot aprecia</w:t>
      </w:r>
    </w:p>
    <w:p w14:paraId="53F9605D"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20F2C0EE" w14:textId="77777777" w:rsidR="00CA1059" w:rsidRDefault="00CA1059" w:rsidP="00CA1059">
      <w:pPr>
        <w:pStyle w:val="ListParagraph"/>
        <w:rPr>
          <w:rFonts w:cstheme="minorHAnsi"/>
          <w:sz w:val="20"/>
          <w:szCs w:val="20"/>
        </w:rPr>
      </w:pPr>
    </w:p>
    <w:p w14:paraId="1BE02894" w14:textId="77777777" w:rsidR="00CA1059" w:rsidRDefault="00CA1059" w:rsidP="00CA1059">
      <w:pPr>
        <w:pStyle w:val="ListParagraph"/>
        <w:numPr>
          <w:ilvl w:val="0"/>
          <w:numId w:val="213"/>
        </w:numPr>
        <w:suppressAutoHyphens/>
        <w:spacing w:line="276" w:lineRule="auto"/>
        <w:rPr>
          <w:rFonts w:cstheme="minorHAnsi"/>
          <w:sz w:val="20"/>
          <w:szCs w:val="20"/>
        </w:rPr>
      </w:pPr>
      <w:r>
        <w:rPr>
          <w:rFonts w:cstheme="minorHAnsi"/>
          <w:sz w:val="20"/>
          <w:szCs w:val="20"/>
        </w:rPr>
        <w:t xml:space="preserve">Fără acest sprijin financiar REACT-EU POCU OS 8.2 aceste schimbări ale situației angajaților și angajatorilor în </w:t>
      </w:r>
      <w:r>
        <w:rPr>
          <w:rFonts w:cstheme="minorHAnsi"/>
          <w:color w:val="000000"/>
          <w:sz w:val="20"/>
          <w:szCs w:val="20"/>
        </w:rPr>
        <w:t xml:space="preserve">contextul crizei COVID-19 erau posibile? </w:t>
      </w:r>
      <w:r>
        <w:rPr>
          <w:rFonts w:cstheme="minorHAnsi"/>
          <w:b/>
          <w:bCs w:val="0"/>
          <w:color w:val="FF0000"/>
          <w:sz w:val="20"/>
          <w:szCs w:val="20"/>
        </w:rPr>
        <w:t>(ÎE4)</w:t>
      </w:r>
    </w:p>
    <w:p w14:paraId="01817F80" w14:textId="77777777" w:rsidR="00CA1059" w:rsidRDefault="00CA1059" w:rsidP="00CA1059">
      <w:pPr>
        <w:pStyle w:val="ListParagraph"/>
        <w:ind w:left="1440"/>
        <w:rPr>
          <w:rFonts w:cstheme="minorHAnsi"/>
          <w:sz w:val="20"/>
          <w:szCs w:val="20"/>
        </w:rPr>
      </w:pPr>
      <w:r>
        <w:rPr>
          <w:rFonts w:cstheme="minorHAnsi"/>
          <w:sz w:val="20"/>
          <w:szCs w:val="20"/>
        </w:rPr>
        <w:t>1 = deloc</w:t>
      </w:r>
    </w:p>
    <w:p w14:paraId="6004FAC9" w14:textId="77777777" w:rsidR="00CA1059" w:rsidRDefault="00CA1059" w:rsidP="00CA1059">
      <w:pPr>
        <w:pStyle w:val="ListParagraph"/>
        <w:ind w:left="1440"/>
        <w:rPr>
          <w:rFonts w:cstheme="minorHAnsi"/>
          <w:sz w:val="20"/>
          <w:szCs w:val="20"/>
        </w:rPr>
      </w:pPr>
      <w:r>
        <w:rPr>
          <w:rFonts w:cstheme="minorHAnsi"/>
          <w:sz w:val="20"/>
          <w:szCs w:val="20"/>
        </w:rPr>
        <w:t>2 = în mică măsură</w:t>
      </w:r>
    </w:p>
    <w:p w14:paraId="3A15CE15" w14:textId="77777777" w:rsidR="00CA1059" w:rsidRDefault="00CA1059" w:rsidP="00CA1059">
      <w:pPr>
        <w:pStyle w:val="ListParagraph"/>
        <w:ind w:left="1440"/>
        <w:rPr>
          <w:rFonts w:cstheme="minorHAnsi"/>
          <w:sz w:val="20"/>
          <w:szCs w:val="20"/>
        </w:rPr>
      </w:pPr>
      <w:r>
        <w:rPr>
          <w:rFonts w:cstheme="minorHAnsi"/>
          <w:sz w:val="20"/>
          <w:szCs w:val="20"/>
        </w:rPr>
        <w:t>3 = în măsură medie</w:t>
      </w:r>
    </w:p>
    <w:p w14:paraId="718FD17E" w14:textId="77777777" w:rsidR="00CA1059" w:rsidRDefault="00CA1059" w:rsidP="00CA1059">
      <w:pPr>
        <w:pStyle w:val="ListParagraph"/>
        <w:ind w:left="1440"/>
        <w:rPr>
          <w:rFonts w:cstheme="minorHAnsi"/>
          <w:sz w:val="20"/>
          <w:szCs w:val="20"/>
        </w:rPr>
      </w:pPr>
      <w:r>
        <w:rPr>
          <w:rFonts w:cstheme="minorHAnsi"/>
          <w:sz w:val="20"/>
          <w:szCs w:val="20"/>
        </w:rPr>
        <w:t>4 = în mare măsură</w:t>
      </w:r>
    </w:p>
    <w:p w14:paraId="3564D51F" w14:textId="77777777" w:rsidR="00CA1059" w:rsidRDefault="00CA1059" w:rsidP="00CA1059">
      <w:pPr>
        <w:pStyle w:val="ListParagraph"/>
        <w:ind w:left="1440"/>
        <w:rPr>
          <w:rFonts w:cstheme="minorHAnsi"/>
          <w:sz w:val="20"/>
          <w:szCs w:val="20"/>
        </w:rPr>
      </w:pPr>
      <w:r>
        <w:rPr>
          <w:rFonts w:cstheme="minorHAnsi"/>
          <w:sz w:val="20"/>
          <w:szCs w:val="20"/>
        </w:rPr>
        <w:t>5 = în foarte mare măsură</w:t>
      </w:r>
    </w:p>
    <w:p w14:paraId="7850D3F6" w14:textId="77777777" w:rsidR="00CA1059" w:rsidRDefault="00CA1059" w:rsidP="00CA1059">
      <w:pPr>
        <w:pStyle w:val="ListParagraph"/>
        <w:ind w:left="1440"/>
        <w:rPr>
          <w:rFonts w:cstheme="minorHAnsi"/>
          <w:sz w:val="20"/>
          <w:szCs w:val="20"/>
        </w:rPr>
      </w:pPr>
      <w:r>
        <w:rPr>
          <w:rFonts w:cstheme="minorHAnsi"/>
          <w:sz w:val="20"/>
          <w:szCs w:val="20"/>
        </w:rPr>
        <w:t>Nu știu/Nu pot aprecia</w:t>
      </w:r>
    </w:p>
    <w:p w14:paraId="4FE06C11"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6F9EB0FF" w14:textId="77777777" w:rsidR="00CA1059" w:rsidRDefault="00CA1059" w:rsidP="00CA1059">
      <w:pPr>
        <w:pStyle w:val="ListParagraph"/>
        <w:rPr>
          <w:rFonts w:cstheme="minorHAnsi"/>
          <w:sz w:val="20"/>
          <w:szCs w:val="20"/>
        </w:rPr>
      </w:pPr>
    </w:p>
    <w:p w14:paraId="35F92B43" w14:textId="77777777" w:rsidR="00CA1059" w:rsidRDefault="00CA1059" w:rsidP="00CA1059">
      <w:pPr>
        <w:pStyle w:val="ListParagraph"/>
        <w:numPr>
          <w:ilvl w:val="0"/>
          <w:numId w:val="213"/>
        </w:numPr>
        <w:suppressAutoHyphens/>
        <w:spacing w:line="276" w:lineRule="auto"/>
        <w:rPr>
          <w:rFonts w:cstheme="minorHAnsi"/>
          <w:sz w:val="20"/>
          <w:szCs w:val="20"/>
        </w:rPr>
      </w:pPr>
      <w:r>
        <w:rPr>
          <w:rFonts w:cstheme="minorHAnsi"/>
          <w:sz w:val="20"/>
          <w:szCs w:val="20"/>
        </w:rPr>
        <w:t xml:space="preserve">În contextul unor crize de amploare considerați că astfel de măsuri active de sprijin destinate angajaților și angajatorilor în contextul situației epidemiologice determinate de răspândirea coronavirusului SARS-CoV-2 (REACT-EU POCU OS 8.2) sunt utile pentru a ameliora efectele negative ale acestora? </w:t>
      </w:r>
      <w:r>
        <w:rPr>
          <w:rFonts w:cstheme="minorHAnsi"/>
          <w:b/>
          <w:bCs w:val="0"/>
          <w:color w:val="FF0000"/>
          <w:sz w:val="20"/>
          <w:szCs w:val="20"/>
        </w:rPr>
        <w:t>(ÎE5)</w:t>
      </w:r>
    </w:p>
    <w:p w14:paraId="32FD704C" w14:textId="77777777" w:rsidR="00CA1059" w:rsidRDefault="00CA1059" w:rsidP="00CA1059">
      <w:pPr>
        <w:pStyle w:val="ListParagraph"/>
        <w:ind w:left="1440"/>
        <w:rPr>
          <w:rFonts w:cstheme="minorHAnsi"/>
          <w:sz w:val="20"/>
          <w:szCs w:val="20"/>
        </w:rPr>
      </w:pPr>
      <w:r>
        <w:rPr>
          <w:rFonts w:cstheme="minorHAnsi"/>
          <w:sz w:val="20"/>
          <w:szCs w:val="20"/>
        </w:rPr>
        <w:t>1 = deloc</w:t>
      </w:r>
    </w:p>
    <w:p w14:paraId="3FC9EDF9" w14:textId="77777777" w:rsidR="00CA1059" w:rsidRDefault="00CA1059" w:rsidP="00CA1059">
      <w:pPr>
        <w:pStyle w:val="ListParagraph"/>
        <w:ind w:left="1440"/>
        <w:rPr>
          <w:rFonts w:cstheme="minorHAnsi"/>
          <w:sz w:val="20"/>
          <w:szCs w:val="20"/>
        </w:rPr>
      </w:pPr>
      <w:r>
        <w:rPr>
          <w:rFonts w:cstheme="minorHAnsi"/>
          <w:sz w:val="20"/>
          <w:szCs w:val="20"/>
        </w:rPr>
        <w:t>2 = în mică măsură</w:t>
      </w:r>
    </w:p>
    <w:p w14:paraId="40BB458B" w14:textId="77777777" w:rsidR="00CA1059" w:rsidRDefault="00CA1059" w:rsidP="00CA1059">
      <w:pPr>
        <w:pStyle w:val="ListParagraph"/>
        <w:ind w:left="1440"/>
        <w:rPr>
          <w:rFonts w:cstheme="minorHAnsi"/>
          <w:sz w:val="20"/>
          <w:szCs w:val="20"/>
        </w:rPr>
      </w:pPr>
      <w:r>
        <w:rPr>
          <w:rFonts w:cstheme="minorHAnsi"/>
          <w:sz w:val="20"/>
          <w:szCs w:val="20"/>
        </w:rPr>
        <w:t>3 = în măsură medie</w:t>
      </w:r>
    </w:p>
    <w:p w14:paraId="6B67C866" w14:textId="77777777" w:rsidR="00CA1059" w:rsidRDefault="00CA1059" w:rsidP="00CA1059">
      <w:pPr>
        <w:pStyle w:val="ListParagraph"/>
        <w:ind w:left="1440"/>
        <w:rPr>
          <w:rFonts w:cstheme="minorHAnsi"/>
          <w:sz w:val="20"/>
          <w:szCs w:val="20"/>
        </w:rPr>
      </w:pPr>
      <w:r>
        <w:rPr>
          <w:rFonts w:cstheme="minorHAnsi"/>
          <w:sz w:val="20"/>
          <w:szCs w:val="20"/>
        </w:rPr>
        <w:t>4 = în mare măsură</w:t>
      </w:r>
    </w:p>
    <w:p w14:paraId="077FE845" w14:textId="77777777" w:rsidR="00CA1059" w:rsidRDefault="00CA1059" w:rsidP="00CA1059">
      <w:pPr>
        <w:pStyle w:val="ListParagraph"/>
        <w:ind w:left="1440"/>
        <w:rPr>
          <w:rFonts w:cstheme="minorHAnsi"/>
          <w:sz w:val="20"/>
          <w:szCs w:val="20"/>
        </w:rPr>
      </w:pPr>
      <w:r>
        <w:rPr>
          <w:rFonts w:cstheme="minorHAnsi"/>
          <w:sz w:val="20"/>
          <w:szCs w:val="20"/>
        </w:rPr>
        <w:t>5 = în foarte mare măsură</w:t>
      </w:r>
    </w:p>
    <w:p w14:paraId="50FE523E" w14:textId="77777777" w:rsidR="00CA1059" w:rsidRDefault="00CA1059" w:rsidP="00CA1059">
      <w:pPr>
        <w:pStyle w:val="ListParagraph"/>
        <w:ind w:left="1440"/>
        <w:rPr>
          <w:rFonts w:cstheme="minorHAnsi"/>
          <w:sz w:val="20"/>
          <w:szCs w:val="20"/>
        </w:rPr>
      </w:pPr>
      <w:r>
        <w:rPr>
          <w:rFonts w:cstheme="minorHAnsi"/>
          <w:sz w:val="20"/>
          <w:szCs w:val="20"/>
        </w:rPr>
        <w:t>Nu știu/Nu pot aprecia</w:t>
      </w:r>
    </w:p>
    <w:p w14:paraId="47A5F0AF" w14:textId="77777777" w:rsidR="00CA1059" w:rsidRDefault="00CA1059" w:rsidP="00CA1059">
      <w:pPr>
        <w:pStyle w:val="ListParagraph"/>
        <w:rPr>
          <w:rFonts w:cstheme="minorHAnsi"/>
          <w:sz w:val="20"/>
          <w:szCs w:val="20"/>
        </w:rPr>
      </w:pPr>
      <w:r>
        <w:rPr>
          <w:rFonts w:cstheme="minorHAnsi"/>
          <w:bCs w:val="0"/>
          <w:sz w:val="20"/>
          <w:szCs w:val="20"/>
        </w:rPr>
        <w:t>Observații</w:t>
      </w:r>
      <w:r>
        <w:rPr>
          <w:rFonts w:cstheme="minorHAnsi"/>
          <w:sz w:val="20"/>
          <w:szCs w:val="20"/>
        </w:rPr>
        <w:t>..................................</w:t>
      </w:r>
    </w:p>
    <w:p w14:paraId="440F5373" w14:textId="77777777" w:rsidR="00CA1059" w:rsidRDefault="00CA1059" w:rsidP="00CA1059">
      <w:pPr>
        <w:pStyle w:val="ListParagraph"/>
        <w:rPr>
          <w:rFonts w:cstheme="minorHAnsi"/>
          <w:sz w:val="20"/>
          <w:szCs w:val="20"/>
        </w:rPr>
      </w:pPr>
    </w:p>
    <w:p w14:paraId="1B012F82" w14:textId="77777777" w:rsidR="00CA1059" w:rsidRDefault="00CA1059" w:rsidP="00CA1059">
      <w:pPr>
        <w:pStyle w:val="ListParagraph"/>
        <w:numPr>
          <w:ilvl w:val="0"/>
          <w:numId w:val="213"/>
        </w:numPr>
        <w:suppressAutoHyphens/>
        <w:spacing w:line="276" w:lineRule="auto"/>
        <w:rPr>
          <w:rFonts w:cstheme="minorHAnsi"/>
          <w:sz w:val="20"/>
          <w:szCs w:val="20"/>
        </w:rPr>
      </w:pPr>
      <w:r>
        <w:rPr>
          <w:rFonts w:cstheme="minorHAnsi"/>
          <w:sz w:val="20"/>
          <w:szCs w:val="20"/>
        </w:rPr>
        <w:t xml:space="preserve">Considerați că alte tipuri de măsuri ar fi avut o contribuție mai mare la ameliorarea efectelor negative ale pandemiei? </w:t>
      </w:r>
      <w:r>
        <w:rPr>
          <w:rFonts w:cstheme="minorHAnsi"/>
          <w:b/>
          <w:bCs w:val="0"/>
          <w:color w:val="FF0000"/>
          <w:sz w:val="20"/>
          <w:szCs w:val="20"/>
        </w:rPr>
        <w:t>(ÎE5)</w:t>
      </w:r>
    </w:p>
    <w:p w14:paraId="178841B5" w14:textId="77777777" w:rsidR="00CA1059" w:rsidRDefault="00CA1059" w:rsidP="00CA1059">
      <w:pPr>
        <w:ind w:firstLine="720"/>
        <w:rPr>
          <w:rFonts w:cstheme="minorHAnsi"/>
          <w:sz w:val="20"/>
          <w:szCs w:val="20"/>
        </w:rPr>
      </w:pPr>
      <w:r>
        <w:rPr>
          <w:rFonts w:cstheme="minorHAnsi"/>
          <w:i/>
          <w:iCs/>
          <w:sz w:val="20"/>
          <w:szCs w:val="20"/>
        </w:rPr>
        <w:t xml:space="preserve">⃝ </w:t>
      </w:r>
      <w:r>
        <w:rPr>
          <w:rFonts w:cstheme="minorHAnsi"/>
          <w:sz w:val="20"/>
          <w:szCs w:val="20"/>
        </w:rPr>
        <w:t>Da</w:t>
      </w:r>
      <w:r>
        <w:rPr>
          <w:rFonts w:cstheme="minorHAnsi"/>
          <w:sz w:val="20"/>
          <w:szCs w:val="20"/>
        </w:rPr>
        <w:tab/>
      </w:r>
      <w:r>
        <w:rPr>
          <w:rFonts w:cstheme="minorHAnsi"/>
          <w:sz w:val="20"/>
          <w:szCs w:val="20"/>
        </w:rPr>
        <w:tab/>
        <w:t xml:space="preserve"> </w:t>
      </w:r>
      <w:r>
        <w:rPr>
          <w:rFonts w:cstheme="minorHAnsi"/>
          <w:i/>
          <w:iCs/>
          <w:sz w:val="20"/>
          <w:szCs w:val="20"/>
        </w:rPr>
        <w:t xml:space="preserve">⃝ </w:t>
      </w:r>
      <w:r>
        <w:rPr>
          <w:rFonts w:cstheme="minorHAnsi"/>
          <w:sz w:val="20"/>
          <w:szCs w:val="20"/>
        </w:rPr>
        <w:t>Nu</w:t>
      </w:r>
    </w:p>
    <w:p w14:paraId="614D6810" w14:textId="77777777" w:rsidR="00CA1059" w:rsidRDefault="00CA1059" w:rsidP="00CA1059">
      <w:pPr>
        <w:ind w:firstLine="720"/>
        <w:rPr>
          <w:rFonts w:cstheme="minorHAnsi"/>
          <w:sz w:val="20"/>
          <w:szCs w:val="20"/>
        </w:rPr>
      </w:pPr>
      <w:r>
        <w:rPr>
          <w:rFonts w:cstheme="minorHAnsi"/>
          <w:sz w:val="20"/>
          <w:szCs w:val="20"/>
        </w:rPr>
        <w:t>Care, vă rugăm precizați? .................................</w:t>
      </w:r>
    </w:p>
    <w:p w14:paraId="497F91EA" w14:textId="3B7AB340" w:rsidR="000A7742" w:rsidRDefault="000A7742" w:rsidP="000A7742">
      <w:pPr>
        <w:pStyle w:val="Titlu3Heading3"/>
        <w:numPr>
          <w:ilvl w:val="0"/>
          <w:numId w:val="0"/>
        </w:numPr>
        <w:rPr>
          <w:color w:val="005560" w:themeColor="accent2" w:themeShade="80"/>
          <w:lang w:eastAsia="ar-SA"/>
        </w:rPr>
      </w:pPr>
      <w:bookmarkStart w:id="158" w:name="_Toc154147237"/>
      <w:r w:rsidRPr="000A7742">
        <w:rPr>
          <w:color w:val="005560" w:themeColor="accent2" w:themeShade="80"/>
          <w:lang w:eastAsia="ar-SA"/>
        </w:rPr>
        <w:t>Raportul sondajului derulat în rândul beneficiarilor de stimulentele de risc în domeniul sănătății</w:t>
      </w:r>
      <w:bookmarkEnd w:id="158"/>
    </w:p>
    <w:p w14:paraId="3C1A6056" w14:textId="7321BE10" w:rsidR="00CE5742" w:rsidRDefault="00CE5742" w:rsidP="00CE5742">
      <w:pPr>
        <w:pStyle w:val="Focus"/>
        <w:numPr>
          <w:ilvl w:val="0"/>
          <w:numId w:val="234"/>
        </w:numPr>
      </w:pPr>
      <w:bookmarkStart w:id="159" w:name="_Toc152091638"/>
      <w:r>
        <w:t>INTRODUCERE</w:t>
      </w:r>
    </w:p>
    <w:p w14:paraId="555608C4" w14:textId="4845E2CB" w:rsidR="000A7742" w:rsidRPr="004B14C3" w:rsidRDefault="000A7742" w:rsidP="000A7742">
      <w:pPr>
        <w:pStyle w:val="BoldCIVITTALightBlue"/>
      </w:pPr>
      <w:r w:rsidRPr="004B14C3">
        <w:t>Context</w:t>
      </w:r>
      <w:bookmarkEnd w:id="159"/>
      <w:r w:rsidRPr="004B14C3">
        <w:t xml:space="preserve"> </w:t>
      </w:r>
    </w:p>
    <w:p w14:paraId="609B3B44" w14:textId="77777777" w:rsidR="000A7742" w:rsidRPr="004B14C3" w:rsidRDefault="000A7742" w:rsidP="000A7742">
      <w:pPr>
        <w:spacing w:line="276" w:lineRule="auto"/>
        <w:rPr>
          <w:rFonts w:cstheme="minorHAnsi"/>
          <w:sz w:val="20"/>
          <w:szCs w:val="20"/>
        </w:rPr>
      </w:pPr>
      <w:r w:rsidRPr="004B14C3">
        <w:rPr>
          <w:rFonts w:cstheme="minorHAnsi"/>
          <w:sz w:val="20"/>
          <w:szCs w:val="20"/>
        </w:rPr>
        <w:t>Acest sondaj a fost realizat în cadrul proiectului „Servicii de evaluare a resurselor REACT-EU în România”, Contract nr. 143531/29.08.2023, adresat intervenției/resurselor Axa Prioritară 8 – REACT EU, Obiectiv Specific  8.4. Măsuri de sprijin pentru personalul din sănătate implicat direct în transportul, echiparea, evaluarea, diagnosticarea și tratamentul pacienților infectați cu COVID-19.</w:t>
      </w:r>
    </w:p>
    <w:p w14:paraId="3E3D8768" w14:textId="77777777" w:rsidR="000A7742" w:rsidRPr="004B14C3" w:rsidRDefault="000A7742" w:rsidP="000A7742">
      <w:pPr>
        <w:spacing w:line="276" w:lineRule="auto"/>
        <w:rPr>
          <w:rFonts w:cstheme="minorHAnsi"/>
          <w:sz w:val="20"/>
          <w:szCs w:val="20"/>
        </w:rPr>
      </w:pPr>
      <w:r w:rsidRPr="004B14C3">
        <w:rPr>
          <w:rFonts w:cstheme="minorHAnsi"/>
          <w:sz w:val="20"/>
          <w:szCs w:val="20"/>
        </w:rPr>
        <w:t>Sondajul a fost realizat cu scopul de a colecta date în vederea realizării analizelor și a fundamentării răspunsurilor la întrebările de evaluare privind impactul intervențiilor REACT-EU ca sprijin în depășirea efectelor stării de criză cauzate de pandemia de COVID-19 în sectorul medico-sanitar, afectat de criză, precum și alte efecte ale intervenției.</w:t>
      </w:r>
    </w:p>
    <w:p w14:paraId="5980633E" w14:textId="77777777" w:rsidR="000A7742" w:rsidRPr="004B14C3" w:rsidRDefault="000A7742" w:rsidP="000A7742">
      <w:pPr>
        <w:spacing w:line="276" w:lineRule="auto"/>
        <w:rPr>
          <w:rFonts w:cstheme="minorHAnsi"/>
          <w:i/>
          <w:iCs/>
          <w:sz w:val="20"/>
          <w:szCs w:val="20"/>
        </w:rPr>
      </w:pPr>
      <w:r w:rsidRPr="004B14C3">
        <w:rPr>
          <w:rFonts w:cstheme="minorHAnsi"/>
          <w:sz w:val="20"/>
          <w:szCs w:val="20"/>
        </w:rPr>
        <w:lastRenderedPageBreak/>
        <w:t xml:space="preserve">Sondajul a fost realizat în rândul beneficiarilor de măsuri de sprijin din cadrul celor trei proiecte derulate de Ministerul Sănătății și Casa Națională a Asigurărilor de Sănătate (CNAS) ce au vizat decontarea stimulentelor de risc pentru personalul din sănătate implicat direct în transportul, echiparea, evaluarea, diagnosticarea și tratamentul pacienților infectați cu COVID-19 din unitățile spitalicești,  prin intervențiile </w:t>
      </w:r>
      <w:r w:rsidRPr="004B14C3">
        <w:rPr>
          <w:rFonts w:cstheme="minorHAnsi"/>
          <w:i/>
          <w:iCs/>
          <w:sz w:val="20"/>
          <w:szCs w:val="20"/>
        </w:rPr>
        <w:t>POCU REACT EU, OS 8.4. Măsuri de sprijin pentru personalul din sănătate implicat direct în transportul, echiparea, evaluarea, diagnosticarea și tratamentul pacienților infectați cu COVID-19.</w:t>
      </w:r>
    </w:p>
    <w:p w14:paraId="2D6C1FC9" w14:textId="77777777" w:rsidR="000A7742" w:rsidRPr="004B14C3" w:rsidRDefault="000A7742" w:rsidP="000A7742">
      <w:pPr>
        <w:pStyle w:val="BoldCIVITTALightBlue"/>
      </w:pPr>
      <w:bookmarkStart w:id="160" w:name="_Toc152091639"/>
      <w:r w:rsidRPr="004B14C3">
        <w:t>Aspecte legate de realizarea sondajului și limitări</w:t>
      </w:r>
      <w:bookmarkEnd w:id="160"/>
    </w:p>
    <w:p w14:paraId="280C28D4" w14:textId="77777777" w:rsidR="000A7742" w:rsidRPr="004B14C3" w:rsidRDefault="000A7742" w:rsidP="000A7742">
      <w:pPr>
        <w:spacing w:line="276" w:lineRule="auto"/>
        <w:rPr>
          <w:rFonts w:cstheme="minorHAnsi"/>
          <w:sz w:val="20"/>
          <w:szCs w:val="20"/>
        </w:rPr>
      </w:pPr>
      <w:r w:rsidRPr="004B14C3">
        <w:rPr>
          <w:rFonts w:cstheme="minorHAnsi"/>
          <w:b/>
          <w:sz w:val="20"/>
          <w:szCs w:val="20"/>
        </w:rPr>
        <w:t xml:space="preserve">Sondajul </w:t>
      </w:r>
      <w:r w:rsidRPr="004B14C3">
        <w:rPr>
          <w:rFonts w:cstheme="minorHAnsi"/>
          <w:sz w:val="20"/>
          <w:szCs w:val="20"/>
        </w:rPr>
        <w:t xml:space="preserve">a fost realizat cu scopul de a colecta date în vederea realizării analizelor și a fundamentării răspunsurilor la întrebările de evaluare privind impactul intervențiilor REACT-EU ca sprijin în depășirea efectelor stării de criză cauzate de pandemia de COVID-19 în sectorul medico-sanitar, afectat de criză, precum și alte efecte ale intervenției. Sondajul a urmărit ca acesta să fie suficient de reprezentativ pentru a putea asigura marja de eroare asumată. </w:t>
      </w:r>
    </w:p>
    <w:p w14:paraId="75871971" w14:textId="77777777" w:rsidR="000A7742" w:rsidRPr="004B14C3" w:rsidRDefault="000A7742" w:rsidP="000A7742">
      <w:pPr>
        <w:spacing w:line="276" w:lineRule="auto"/>
        <w:rPr>
          <w:rFonts w:cstheme="minorHAnsi"/>
          <w:sz w:val="20"/>
          <w:szCs w:val="20"/>
        </w:rPr>
      </w:pPr>
      <w:bookmarkStart w:id="161" w:name="_Hlk87016987"/>
      <w:r w:rsidRPr="004B14C3">
        <w:rPr>
          <w:rFonts w:cstheme="minorHAnsi"/>
          <w:sz w:val="20"/>
          <w:szCs w:val="20"/>
        </w:rPr>
        <w:t>Dimensiunea eșantionului s-a raportat la numărul de beneficiari de măsuri de sprijin din cadrul celor trei proiecte derulate de Ministerul Sănătății și Casa Națională a Asigurărilor de Sănătate (CNAS) ce au vizat acordarea de stimulente de risc pentru personalul din sănătate implicat direct în transportul, echiparea, evaluarea, diagnosticarea și tratamentul pacienților infectați cu COVID-19 din unitățile spitalicești pentru care s-a primit baza de date. Astfel, eșantionarea a fost una exhaustivă cuprinzând toți indivizii din universul investigat pus la dispoziție, respectiv 294 de unități sanitare, inclusiv cabinete de medicină de familie.</w:t>
      </w:r>
    </w:p>
    <w:p w14:paraId="5AE7E861" w14:textId="77777777" w:rsidR="000A7742" w:rsidRPr="004B14C3" w:rsidRDefault="000A7742" w:rsidP="000A7742">
      <w:pPr>
        <w:spacing w:line="276" w:lineRule="auto"/>
        <w:rPr>
          <w:rFonts w:cstheme="minorHAnsi"/>
          <w:sz w:val="20"/>
          <w:szCs w:val="20"/>
        </w:rPr>
      </w:pPr>
      <w:r w:rsidRPr="004B14C3">
        <w:rPr>
          <w:rFonts w:cstheme="minorHAnsi"/>
          <w:sz w:val="20"/>
          <w:szCs w:val="20"/>
        </w:rPr>
        <w:t xml:space="preserve">Trebuie de menționat că baza de date primită nu cuprinde toate unitățile cu personal ce a primit stimulente de risc, aceasta fiind singura centralizare existentă la nivelul beneficiarlor pusă la dispoziția echipei de evaluare. </w:t>
      </w:r>
    </w:p>
    <w:bookmarkEnd w:id="161"/>
    <w:p w14:paraId="0DCAB379"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Tip: chestionar online cu 13 itemi diseminat prin intermediul platformei Survey Monkey;</w:t>
      </w:r>
    </w:p>
    <w:p w14:paraId="3453E174"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Perioada de derulare: noiembrie 2023;</w:t>
      </w:r>
    </w:p>
    <w:p w14:paraId="10FCF756"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Tip de eșantionare: exhaustivă;</w:t>
      </w:r>
    </w:p>
    <w:p w14:paraId="53A949B3"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Populația țintă: unități sanitare și cabinete de medicină de familie;</w:t>
      </w:r>
    </w:p>
    <w:p w14:paraId="207D3F5B"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 xml:space="preserve">Dimensiunea: 294; </w:t>
      </w:r>
    </w:p>
    <w:p w14:paraId="7FF44C0A"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Metoda de eșantionare: nu este cazul;</w:t>
      </w:r>
    </w:p>
    <w:p w14:paraId="5A160E7F" w14:textId="77777777" w:rsidR="000A7742" w:rsidRPr="004B14C3"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Număr de răspunsuri: 96;</w:t>
      </w:r>
    </w:p>
    <w:p w14:paraId="6ECAB2EE" w14:textId="36248BF6" w:rsidR="000A7742" w:rsidRPr="000A7742" w:rsidRDefault="000A7742" w:rsidP="000A7742">
      <w:pPr>
        <w:pStyle w:val="ListParagraph"/>
        <w:numPr>
          <w:ilvl w:val="0"/>
          <w:numId w:val="232"/>
        </w:numPr>
        <w:spacing w:line="276" w:lineRule="auto"/>
        <w:rPr>
          <w:rFonts w:cstheme="minorHAnsi"/>
          <w:sz w:val="20"/>
          <w:szCs w:val="20"/>
        </w:rPr>
      </w:pPr>
      <w:r w:rsidRPr="004B14C3">
        <w:rPr>
          <w:rFonts w:cstheme="minorHAnsi"/>
          <w:sz w:val="20"/>
          <w:szCs w:val="20"/>
        </w:rPr>
        <w:t>Rată de raspuns (%): 32,65%.</w:t>
      </w:r>
    </w:p>
    <w:p w14:paraId="713F344B" w14:textId="372C1BE7" w:rsidR="000A7742" w:rsidRPr="004B14C3" w:rsidRDefault="000A7742" w:rsidP="00BC6C07">
      <w:pPr>
        <w:pStyle w:val="Focus"/>
        <w:numPr>
          <w:ilvl w:val="0"/>
          <w:numId w:val="234"/>
        </w:numPr>
        <w:rPr>
          <w:lang w:eastAsia="ar-SA"/>
        </w:rPr>
      </w:pPr>
      <w:bookmarkStart w:id="162" w:name="_Toc152091640"/>
      <w:r w:rsidRPr="004B14C3">
        <w:rPr>
          <w:lang w:eastAsia="ar-SA"/>
        </w:rPr>
        <w:t>Analiza rezultatelor sondajului de opinie</w:t>
      </w:r>
      <w:bookmarkEnd w:id="162"/>
    </w:p>
    <w:p w14:paraId="20C60760" w14:textId="77777777" w:rsidR="000A7742" w:rsidRPr="004B14C3" w:rsidRDefault="000A7742" w:rsidP="00BC6C07">
      <w:pPr>
        <w:pStyle w:val="BoldCIVITTALightBlue"/>
        <w:rPr>
          <w:lang w:eastAsia="ar-SA"/>
        </w:rPr>
      </w:pPr>
      <w:bookmarkStart w:id="163" w:name="_Toc150887438"/>
      <w:bookmarkStart w:id="164" w:name="_Toc150966537"/>
      <w:bookmarkStart w:id="165" w:name="_Toc150967746"/>
      <w:bookmarkStart w:id="166" w:name="_Toc151819485"/>
      <w:bookmarkStart w:id="167" w:name="_Toc151819503"/>
      <w:bookmarkStart w:id="168" w:name="_Toc152091641"/>
      <w:bookmarkEnd w:id="163"/>
      <w:bookmarkEnd w:id="164"/>
      <w:bookmarkEnd w:id="165"/>
      <w:bookmarkEnd w:id="166"/>
      <w:bookmarkEnd w:id="167"/>
      <w:bookmarkEnd w:id="168"/>
    </w:p>
    <w:p w14:paraId="6815B787" w14:textId="77777777" w:rsidR="000A7742" w:rsidRPr="004B14C3" w:rsidRDefault="000A7742" w:rsidP="00BC6C07">
      <w:pPr>
        <w:pStyle w:val="BoldCIVITTALightBlue"/>
      </w:pPr>
      <w:bookmarkStart w:id="169" w:name="_Toc152091642"/>
      <w:r w:rsidRPr="004B14C3">
        <w:t>Respondenți</w:t>
      </w:r>
      <w:bookmarkEnd w:id="169"/>
      <w:r w:rsidRPr="004B14C3">
        <w:t xml:space="preserve"> </w:t>
      </w:r>
      <w:r w:rsidRPr="004B14C3">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r w:rsidRPr="004B14C3">
        <w:rPr>
          <w:sz w:val="20"/>
          <w:szCs w:val="20"/>
        </w:rPr>
        <w:tab/>
      </w:r>
    </w:p>
    <w:p w14:paraId="242EA517"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Acest sondaj se concentrează pe acordarea stimulentelor de risc personalului medico-sanitar, paramedical și auxiliar implicat direct în gestionarea pacienților infectați cu COVID-19, în conformitate cu Programul Operațional Capacitate Administrativă 2014-2020, Obiectiv Specific 8.4 (POCU OS 8.4).</w:t>
      </w:r>
    </w:p>
    <w:p w14:paraId="2C801E2D"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 xml:space="preserve">La sondaj au răspuns </w:t>
      </w:r>
      <w:r w:rsidRPr="004B14C3">
        <w:rPr>
          <w:rFonts w:cstheme="minorHAnsi"/>
          <w:b/>
          <w:sz w:val="20"/>
          <w:szCs w:val="20"/>
          <w:lang w:eastAsia="ar-SA"/>
        </w:rPr>
        <w:t>96 de beneficiari finali de măsuri de sprijin</w:t>
      </w:r>
      <w:r w:rsidRPr="004B14C3">
        <w:rPr>
          <w:rFonts w:cstheme="minorHAnsi"/>
          <w:sz w:val="20"/>
          <w:szCs w:val="20"/>
          <w:lang w:eastAsia="ar-SA"/>
        </w:rPr>
        <w:t xml:space="preserve"> din cadrul celor trei proiecte derulate de Ministerul Sănătății și Casa Națională a Asigurărilor de Sănătate (CNAS) ce au vizat acordarea de stimulente de risc pentru personalul din sănătate implicat direct în transportul, echiparea, evaluarea, diagnosticarea și tratamentul pacienților infectați cu COVID-19 din unitățile spitalicești,  prin intervențiile POCU REACT EU, OS 8.4.</w:t>
      </w:r>
    </w:p>
    <w:p w14:paraId="4A126E60" w14:textId="77777777" w:rsidR="000A7742" w:rsidRPr="004B14C3" w:rsidRDefault="000A7742" w:rsidP="000A7742">
      <w:pPr>
        <w:pStyle w:val="Caption"/>
        <w:framePr w:wrap="around"/>
        <w:spacing w:line="276" w:lineRule="auto"/>
        <w:rPr>
          <w:rFonts w:cstheme="minorHAnsi"/>
          <w:lang w:eastAsia="ar-SA"/>
        </w:rPr>
      </w:pPr>
      <w:bookmarkStart w:id="170" w:name="_Toc151819746"/>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1</w:t>
      </w:r>
      <w:r w:rsidRPr="004B14C3">
        <w:rPr>
          <w:rFonts w:cstheme="minorHAnsi"/>
        </w:rPr>
        <w:fldChar w:fldCharType="end"/>
      </w:r>
      <w:r w:rsidRPr="004B14C3">
        <w:rPr>
          <w:rFonts w:cstheme="minorHAnsi"/>
        </w:rPr>
        <w:t xml:space="preserve"> - T</w:t>
      </w:r>
      <w:r w:rsidRPr="004B14C3">
        <w:rPr>
          <w:rFonts w:cstheme="minorHAnsi"/>
          <w:caps w:val="0"/>
        </w:rPr>
        <w:t>ipul organizației beneficiare/furnizorului de servicii medicale</w:t>
      </w:r>
      <w:bookmarkEnd w:id="170"/>
    </w:p>
    <w:p w14:paraId="40214466" w14:textId="77777777" w:rsidR="000A7742" w:rsidRPr="004B14C3" w:rsidRDefault="000A7742" w:rsidP="000A7742">
      <w:pPr>
        <w:tabs>
          <w:tab w:val="left" w:pos="660"/>
        </w:tabs>
        <w:spacing w:line="276" w:lineRule="auto"/>
        <w:jc w:val="center"/>
        <w:rPr>
          <w:rFonts w:cstheme="minorHAnsi"/>
        </w:rPr>
      </w:pPr>
      <w:r w:rsidRPr="004B14C3">
        <w:rPr>
          <w:rFonts w:cstheme="minorHAnsi"/>
          <w:noProof/>
        </w:rPr>
        <w:lastRenderedPageBreak/>
        <w:drawing>
          <wp:inline distT="0" distB="0" distL="0" distR="0" wp14:anchorId="6FFF26B7" wp14:editId="2A7D3CEF">
            <wp:extent cx="5232400" cy="2130076"/>
            <wp:effectExtent l="0" t="0" r="6350" b="3810"/>
            <wp:docPr id="652243615" name="Diagramă 1">
              <a:extLst xmlns:a="http://schemas.openxmlformats.org/drawingml/2006/main">
                <a:ext uri="{FF2B5EF4-FFF2-40B4-BE49-F238E27FC236}">
                  <a16:creationId xmlns:a16="http://schemas.microsoft.com/office/drawing/2014/main" id="{039FF51D-AF3A-AA05-819F-7CB45227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49C9A1"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lang w:eastAsia="ar-SA"/>
        </w:rPr>
        <w:t>Rată de răspuns = 100%</w:t>
      </w:r>
    </w:p>
    <w:p w14:paraId="44C917C1"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Analiza în funcție de tipul organizației sau furnizorului de servicii medicale oferă o perspectivă utilă asupra distribuției stimulentelor în diferitele sectoare ale sistemului de sănătate. Iată câteva observații suplimentare:</w:t>
      </w:r>
    </w:p>
    <w:p w14:paraId="71A12106"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 xml:space="preserve">Fiind prezentă în proporție semnificativă </w:t>
      </w:r>
      <w:r w:rsidRPr="004B14C3">
        <w:rPr>
          <w:rFonts w:cstheme="minorHAnsi"/>
          <w:b/>
          <w:sz w:val="20"/>
          <w:szCs w:val="20"/>
          <w:lang w:eastAsia="ar-SA"/>
        </w:rPr>
        <w:t xml:space="preserve">(71,88%), </w:t>
      </w:r>
      <w:r w:rsidRPr="004B14C3">
        <w:rPr>
          <w:rFonts w:cstheme="minorHAnsi"/>
          <w:b/>
          <w:i/>
          <w:iCs/>
          <w:sz w:val="20"/>
          <w:szCs w:val="20"/>
          <w:lang w:eastAsia="ar-SA"/>
        </w:rPr>
        <w:t>Unități sanitare cu paturi</w:t>
      </w:r>
      <w:r w:rsidRPr="004B14C3">
        <w:rPr>
          <w:rFonts w:cstheme="minorHAnsi"/>
          <w:i/>
          <w:iCs/>
          <w:sz w:val="20"/>
          <w:szCs w:val="20"/>
          <w:lang w:eastAsia="ar-SA"/>
        </w:rPr>
        <w:t xml:space="preserve"> (spitale sau echivalente, inclusiv UPU)</w:t>
      </w:r>
      <w:r w:rsidRPr="004B14C3">
        <w:rPr>
          <w:rFonts w:cstheme="minorHAnsi"/>
          <w:sz w:val="20"/>
          <w:szCs w:val="20"/>
          <w:lang w:eastAsia="ar-SA"/>
        </w:rPr>
        <w:t xml:space="preserve">, </w:t>
      </w:r>
      <w:r w:rsidRPr="004B14C3">
        <w:rPr>
          <w:rFonts w:cstheme="minorHAnsi"/>
          <w:b/>
          <w:sz w:val="20"/>
          <w:szCs w:val="20"/>
          <w:lang w:eastAsia="ar-SA"/>
        </w:rPr>
        <w:t>indică o alocare semnificativă de resurse către aceste unități</w:t>
      </w:r>
      <w:r w:rsidRPr="004B14C3">
        <w:rPr>
          <w:rFonts w:cstheme="minorHAnsi"/>
          <w:sz w:val="20"/>
          <w:szCs w:val="20"/>
          <w:lang w:eastAsia="ar-SA"/>
        </w:rPr>
        <w:t xml:space="preserve">. Este probabil ca personalul din spitale să fie direct implicat în tratarea și gestionarea pacienților cu COVID-19, justificând astfel stimulentele de risc. </w:t>
      </w:r>
    </w:p>
    <w:p w14:paraId="4D7CE22F"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O pătrime dintre respondenți (25,00%) reprezintă personalul din cabinetele de medicină de familie.</w:t>
      </w:r>
    </w:p>
    <w:p w14:paraId="4AFDFA6B"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 xml:space="preserve">Ponderea este mai mică (între 1%-5%) pentru celelalalte categorii: </w:t>
      </w:r>
      <w:r w:rsidRPr="004B14C3">
        <w:rPr>
          <w:rFonts w:cstheme="minorHAnsi"/>
          <w:i/>
          <w:iCs/>
          <w:sz w:val="20"/>
          <w:szCs w:val="20"/>
          <w:lang w:eastAsia="ar-SA"/>
        </w:rPr>
        <w:t>Cabinete din ambulatoriul de specialitate, Laboratoare de analize medicale, Medicina fizica si reabilitare medicala, Furnizori de consultații de urgență la domiciliu și transport sanitar sau Asistență medicală paraclinică - PET CT</w:t>
      </w:r>
      <w:r w:rsidRPr="004B14C3">
        <w:rPr>
          <w:rFonts w:cstheme="minorHAnsi"/>
          <w:sz w:val="20"/>
          <w:szCs w:val="20"/>
          <w:lang w:eastAsia="ar-SA"/>
        </w:rPr>
        <w:t>.</w:t>
      </w:r>
    </w:p>
    <w:p w14:paraId="3FCF1799" w14:textId="3FA4D59E"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 xml:space="preserve">Absența răspunsurilor categoriilor precum </w:t>
      </w:r>
      <w:r w:rsidRPr="004B14C3">
        <w:rPr>
          <w:rFonts w:cstheme="minorHAnsi"/>
          <w:i/>
          <w:iCs/>
          <w:sz w:val="20"/>
          <w:szCs w:val="20"/>
          <w:lang w:eastAsia="ar-SA"/>
        </w:rPr>
        <w:t>Cabinete stomatologice, Furnizori de îngrijiri medicale la domiciliu, Centre medicale multifuncționale, Centre de dializa, Unități de recuperare-reabilitare a sănătății sau Radioterapie</w:t>
      </w:r>
      <w:r w:rsidRPr="004B14C3">
        <w:rPr>
          <w:rFonts w:cstheme="minorHAnsi"/>
          <w:sz w:val="20"/>
          <w:szCs w:val="20"/>
          <w:lang w:eastAsia="ar-SA"/>
        </w:rPr>
        <w:t>, indică fie lipsa acestor unități în contextul specificat, fie faptul că nu acordă stimulente.</w:t>
      </w:r>
    </w:p>
    <w:p w14:paraId="06C91D41" w14:textId="77777777" w:rsidR="000A7742" w:rsidRPr="004B14C3" w:rsidRDefault="000A7742" w:rsidP="000A7742">
      <w:pPr>
        <w:pStyle w:val="Caption"/>
        <w:framePr w:wrap="around"/>
        <w:spacing w:line="276" w:lineRule="auto"/>
        <w:rPr>
          <w:rFonts w:cstheme="minorHAnsi"/>
          <w:lang w:eastAsia="ar-SA"/>
        </w:rPr>
      </w:pPr>
      <w:bookmarkStart w:id="171" w:name="_Toc151819747"/>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2</w:t>
      </w:r>
      <w:r w:rsidRPr="004B14C3">
        <w:rPr>
          <w:rFonts w:cstheme="minorHAnsi"/>
        </w:rPr>
        <w:fldChar w:fldCharType="end"/>
      </w:r>
      <w:r w:rsidRPr="004B14C3">
        <w:rPr>
          <w:rFonts w:cstheme="minorHAnsi"/>
        </w:rPr>
        <w:t xml:space="preserve"> – J</w:t>
      </w:r>
      <w:r w:rsidRPr="004B14C3">
        <w:rPr>
          <w:rFonts w:cstheme="minorHAnsi"/>
          <w:caps w:val="0"/>
        </w:rPr>
        <w:t>udețul</w:t>
      </w:r>
      <w:bookmarkEnd w:id="171"/>
      <w:r w:rsidRPr="004B14C3">
        <w:rPr>
          <w:rFonts w:cstheme="minorHAnsi"/>
          <w:caps w:val="0"/>
        </w:rPr>
        <w:t xml:space="preserve"> de proveniență</w:t>
      </w:r>
    </w:p>
    <w:p w14:paraId="6C7403D4" w14:textId="77777777" w:rsidR="000A7742" w:rsidRPr="004B14C3" w:rsidRDefault="000A7742" w:rsidP="000A7742">
      <w:pPr>
        <w:tabs>
          <w:tab w:val="left" w:pos="660"/>
        </w:tabs>
        <w:spacing w:line="276" w:lineRule="auto"/>
        <w:jc w:val="center"/>
        <w:rPr>
          <w:rFonts w:cstheme="minorHAnsi"/>
          <w:sz w:val="20"/>
          <w:szCs w:val="20"/>
          <w:lang w:eastAsia="ar-SA"/>
        </w:rPr>
      </w:pPr>
      <w:r w:rsidRPr="004B14C3">
        <w:rPr>
          <w:rFonts w:cstheme="minorHAnsi"/>
          <w:noProof/>
        </w:rPr>
        <w:lastRenderedPageBreak/>
        <mc:AlternateContent>
          <mc:Choice Requires="cx4">
            <w:drawing>
              <wp:inline distT="0" distB="0" distL="0" distR="0" wp14:anchorId="21975972" wp14:editId="464F1BDE">
                <wp:extent cx="5486400" cy="3567746"/>
                <wp:effectExtent l="0" t="0" r="0" b="0"/>
                <wp:docPr id="1319293633" name="Diagramă 1">
                  <a:extLst xmlns:a="http://schemas.openxmlformats.org/drawingml/2006/main">
                    <a:ext uri="{FF2B5EF4-FFF2-40B4-BE49-F238E27FC236}">
                      <a16:creationId xmlns:a16="http://schemas.microsoft.com/office/drawing/2014/main" id="{CB551EDF-F4F5-5027-B0D2-C8983BB362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4"/>
                  </a:graphicData>
                </a:graphic>
              </wp:inline>
            </w:drawing>
          </mc:Choice>
          <mc:Fallback>
            <w:drawing>
              <wp:inline distT="0" distB="0" distL="0" distR="0" wp14:anchorId="21975972" wp14:editId="464F1BDE">
                <wp:extent cx="5486400" cy="3567746"/>
                <wp:effectExtent l="0" t="0" r="0" b="0"/>
                <wp:docPr id="1319293633" name="Diagramă 1">
                  <a:extLst xmlns:a="http://schemas.openxmlformats.org/drawingml/2006/main">
                    <a:ext uri="{FF2B5EF4-FFF2-40B4-BE49-F238E27FC236}">
                      <a16:creationId xmlns:a16="http://schemas.microsoft.com/office/drawing/2014/main" id="{CB551EDF-F4F5-5027-B0D2-C8983BB362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19293633" name="Diagramă 1">
                          <a:extLst>
                            <a:ext uri="{FF2B5EF4-FFF2-40B4-BE49-F238E27FC236}">
                              <a16:creationId xmlns:a16="http://schemas.microsoft.com/office/drawing/2014/main" id="{CB551EDF-F4F5-5027-B0D2-C8983BB36245}"/>
                            </a:ext>
                          </a:extLst>
                        </pic:cNvPr>
                        <pic:cNvPicPr>
                          <a:picLocks noGrp="1" noRot="1" noChangeAspect="1" noMove="1" noResize="1" noEditPoints="1" noAdjustHandles="1" noChangeArrowheads="1" noChangeShapeType="1"/>
                        </pic:cNvPicPr>
                      </pic:nvPicPr>
                      <pic:blipFill>
                        <a:blip r:embed="rId55"/>
                        <a:stretch>
                          <a:fillRect/>
                        </a:stretch>
                      </pic:blipFill>
                      <pic:spPr>
                        <a:xfrm>
                          <a:off x="0" y="0"/>
                          <a:ext cx="5486400" cy="3567430"/>
                        </a:xfrm>
                        <a:prstGeom prst="rect">
                          <a:avLst/>
                        </a:prstGeom>
                      </pic:spPr>
                    </pic:pic>
                  </a:graphicData>
                </a:graphic>
              </wp:inline>
            </w:drawing>
          </mc:Fallback>
        </mc:AlternateContent>
      </w:r>
    </w:p>
    <w:p w14:paraId="39C3C537"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lang w:eastAsia="ar-SA"/>
        </w:rPr>
        <w:t>Rată de răspuns = 100%</w:t>
      </w:r>
    </w:p>
    <w:p w14:paraId="2671A9B8" w14:textId="77777777" w:rsidR="000A7742" w:rsidRPr="004B14C3" w:rsidRDefault="000A7742" w:rsidP="000A7742">
      <w:pPr>
        <w:tabs>
          <w:tab w:val="left" w:pos="660"/>
        </w:tabs>
        <w:spacing w:after="60" w:line="276" w:lineRule="auto"/>
        <w:rPr>
          <w:rFonts w:cstheme="minorHAnsi"/>
          <w:sz w:val="20"/>
          <w:szCs w:val="20"/>
          <w:lang w:eastAsia="ar-SA"/>
        </w:rPr>
      </w:pPr>
      <w:r w:rsidRPr="004B14C3">
        <w:rPr>
          <w:rFonts w:cstheme="minorHAnsi"/>
          <w:sz w:val="20"/>
          <w:szCs w:val="20"/>
          <w:lang w:eastAsia="ar-SA"/>
        </w:rPr>
        <w:t xml:space="preserve">Această analiză a distribuției răspunsurilor în funcție de județ oferă o imagine detaliată asupra participării la sondaj în diferite regiuni ale țării. </w:t>
      </w:r>
    </w:p>
    <w:p w14:paraId="7188D068" w14:textId="77777777" w:rsidR="000A7742" w:rsidRPr="002F545D" w:rsidRDefault="000A7742" w:rsidP="000A7742">
      <w:pPr>
        <w:pStyle w:val="ListParagraph"/>
        <w:numPr>
          <w:ilvl w:val="0"/>
          <w:numId w:val="219"/>
        </w:numPr>
        <w:spacing w:after="60" w:line="276" w:lineRule="auto"/>
        <w:contextualSpacing w:val="0"/>
        <w:rPr>
          <w:rFonts w:cstheme="minorHAnsi"/>
          <w:sz w:val="20"/>
          <w:szCs w:val="20"/>
          <w:lang w:eastAsia="ar-SA"/>
        </w:rPr>
      </w:pPr>
      <w:r w:rsidRPr="004B14C3">
        <w:rPr>
          <w:rFonts w:cstheme="minorHAnsi"/>
          <w:b/>
          <w:sz w:val="20"/>
          <w:szCs w:val="20"/>
          <w:lang w:eastAsia="ar-SA"/>
        </w:rPr>
        <w:t>Cu 22,92% din totalul răspunsurilor, Bucureștiul</w:t>
      </w:r>
      <w:r w:rsidRPr="004B14C3">
        <w:rPr>
          <w:rFonts w:cstheme="minorHAnsi"/>
          <w:sz w:val="20"/>
          <w:szCs w:val="20"/>
          <w:lang w:eastAsia="ar-SA"/>
        </w:rPr>
        <w:t xml:space="preserve"> reprezintă o prezență semnificativă în cadrul sondajului. </w:t>
      </w:r>
      <w:r w:rsidRPr="002F545D">
        <w:rPr>
          <w:rFonts w:cstheme="minorHAnsi"/>
          <w:sz w:val="20"/>
          <w:szCs w:val="20"/>
          <w:lang w:eastAsia="ar-SA"/>
        </w:rPr>
        <w:t>Numărul mare de organizații medicale și unități sanitare din capitală justifică acest procentaj ridicat.</w:t>
      </w:r>
    </w:p>
    <w:p w14:paraId="28B01A72" w14:textId="77777777" w:rsidR="000A7742" w:rsidRPr="002F545D" w:rsidRDefault="000A7742" w:rsidP="000A7742">
      <w:pPr>
        <w:pStyle w:val="ListParagraph"/>
        <w:numPr>
          <w:ilvl w:val="0"/>
          <w:numId w:val="219"/>
        </w:numPr>
        <w:spacing w:after="60" w:line="276" w:lineRule="auto"/>
        <w:contextualSpacing w:val="0"/>
        <w:rPr>
          <w:rFonts w:cstheme="minorHAnsi"/>
          <w:sz w:val="20"/>
          <w:szCs w:val="20"/>
          <w:lang w:eastAsia="ar-SA"/>
        </w:rPr>
      </w:pPr>
      <w:r w:rsidRPr="002F545D">
        <w:rPr>
          <w:rFonts w:cstheme="minorHAnsi"/>
          <w:sz w:val="20"/>
          <w:szCs w:val="20"/>
          <w:lang w:eastAsia="ar-SA"/>
        </w:rPr>
        <w:t>Județele Buzău și Sibiu au înregistrat o participare semnificativă, cu 12,50%, respectiv 13,54% din totalul răspunsurilor.</w:t>
      </w:r>
    </w:p>
    <w:p w14:paraId="06F35A37" w14:textId="77777777" w:rsidR="000A7742" w:rsidRPr="002F545D" w:rsidRDefault="000A7742" w:rsidP="000A7742">
      <w:pPr>
        <w:pStyle w:val="ListParagraph"/>
        <w:numPr>
          <w:ilvl w:val="0"/>
          <w:numId w:val="219"/>
        </w:numPr>
        <w:spacing w:after="60" w:line="276" w:lineRule="auto"/>
        <w:contextualSpacing w:val="0"/>
        <w:rPr>
          <w:rFonts w:cstheme="minorHAnsi"/>
          <w:sz w:val="20"/>
          <w:szCs w:val="20"/>
          <w:lang w:eastAsia="ar-SA"/>
        </w:rPr>
      </w:pPr>
      <w:r w:rsidRPr="002F545D">
        <w:rPr>
          <w:rFonts w:cstheme="minorHAnsi"/>
          <w:sz w:val="20"/>
          <w:szCs w:val="20"/>
          <w:lang w:eastAsia="ar-SA"/>
        </w:rPr>
        <w:t>Cu 3,13% din răspunsuri, Alba și Bistrița-Năsăud au un număr modest de participanți, indicând o implicare mai redusă în comparație cu Bucureștiul.</w:t>
      </w:r>
    </w:p>
    <w:p w14:paraId="40D89871" w14:textId="77777777" w:rsidR="000A7742" w:rsidRPr="002F545D" w:rsidRDefault="000A7742" w:rsidP="000A7742">
      <w:pPr>
        <w:pStyle w:val="ListParagraph"/>
        <w:numPr>
          <w:ilvl w:val="0"/>
          <w:numId w:val="219"/>
        </w:numPr>
        <w:spacing w:after="60" w:line="276" w:lineRule="auto"/>
        <w:contextualSpacing w:val="0"/>
        <w:rPr>
          <w:rFonts w:cstheme="minorHAnsi"/>
          <w:sz w:val="20"/>
          <w:szCs w:val="20"/>
          <w:lang w:eastAsia="ar-SA"/>
        </w:rPr>
      </w:pPr>
      <w:r w:rsidRPr="002F545D">
        <w:rPr>
          <w:rFonts w:cstheme="minorHAnsi"/>
          <w:sz w:val="20"/>
          <w:szCs w:val="20"/>
          <w:lang w:eastAsia="ar-SA"/>
        </w:rPr>
        <w:t xml:space="preserve">Județe au înregistrat o participare redusă, cu unul sau două răspunsuri sunt Arad, Bihor, Brașov, Cluj, Covasna, Dâmbovița, Gorj, Harghita, Hunedoara, Iași, Ilfov, Maramureș, Mureș, Neamț, Galați, Satu Mare, Timiș, Vaslui. Aceste </w:t>
      </w:r>
    </w:p>
    <w:p w14:paraId="505D0430" w14:textId="77777777" w:rsidR="000A7742" w:rsidRPr="004B14C3" w:rsidRDefault="000A7742" w:rsidP="000A7742">
      <w:pPr>
        <w:pStyle w:val="ListParagraph"/>
        <w:numPr>
          <w:ilvl w:val="0"/>
          <w:numId w:val="219"/>
        </w:numPr>
        <w:spacing w:after="60" w:line="276" w:lineRule="auto"/>
        <w:contextualSpacing w:val="0"/>
        <w:rPr>
          <w:rFonts w:cstheme="minorHAnsi"/>
          <w:sz w:val="20"/>
          <w:szCs w:val="20"/>
          <w:lang w:eastAsia="ar-SA"/>
        </w:rPr>
      </w:pPr>
      <w:r w:rsidRPr="002F545D">
        <w:rPr>
          <w:rFonts w:cstheme="minorHAnsi"/>
          <w:sz w:val="20"/>
          <w:szCs w:val="20"/>
          <w:lang w:eastAsia="ar-SA"/>
        </w:rPr>
        <w:t xml:space="preserve">Absența răspunsurilor din </w:t>
      </w:r>
      <w:r w:rsidRPr="004B14C3">
        <w:rPr>
          <w:rFonts w:cstheme="minorHAnsi"/>
          <w:sz w:val="20"/>
          <w:szCs w:val="20"/>
          <w:lang w:eastAsia="ar-SA"/>
        </w:rPr>
        <w:t>unele județe poate sugera fie o participare scăzută, fie o lipsă de organizații medicale sau unități sanitare care să fi considerat relevantă completarea sondajului.</w:t>
      </w:r>
    </w:p>
    <w:p w14:paraId="1B7676D0"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 xml:space="preserve">Rezultatele sugerează o distribuție inegală a participării la sondaj în funcție de județ, cu o concentrație mai mare în București și anumite județe, iar altele par să fie mai puțin reprezentate. </w:t>
      </w:r>
    </w:p>
    <w:p w14:paraId="2AB8C715" w14:textId="77777777" w:rsidR="000A7742" w:rsidRPr="004B14C3" w:rsidRDefault="000A7742" w:rsidP="000A7742">
      <w:pPr>
        <w:tabs>
          <w:tab w:val="left" w:pos="660"/>
        </w:tabs>
        <w:spacing w:line="276" w:lineRule="auto"/>
        <w:rPr>
          <w:rFonts w:cstheme="minorHAnsi"/>
          <w:sz w:val="20"/>
          <w:szCs w:val="20"/>
          <w:lang w:eastAsia="ar-SA"/>
        </w:rPr>
      </w:pPr>
    </w:p>
    <w:p w14:paraId="0DBA28FA" w14:textId="77777777" w:rsidR="000A7742" w:rsidRPr="004B14C3" w:rsidRDefault="000A7742" w:rsidP="000A7742">
      <w:pPr>
        <w:tabs>
          <w:tab w:val="left" w:pos="660"/>
        </w:tabs>
        <w:spacing w:line="276" w:lineRule="auto"/>
        <w:rPr>
          <w:rFonts w:cstheme="minorHAnsi"/>
          <w:sz w:val="20"/>
          <w:szCs w:val="20"/>
          <w:lang w:eastAsia="ar-SA"/>
        </w:rPr>
      </w:pPr>
    </w:p>
    <w:p w14:paraId="39C2C913" w14:textId="77777777" w:rsidR="000A7742" w:rsidRPr="004B14C3" w:rsidRDefault="000A7742" w:rsidP="000A7742">
      <w:pPr>
        <w:tabs>
          <w:tab w:val="left" w:pos="660"/>
        </w:tabs>
        <w:spacing w:line="276" w:lineRule="auto"/>
        <w:rPr>
          <w:rFonts w:cstheme="minorHAnsi"/>
          <w:sz w:val="20"/>
          <w:szCs w:val="20"/>
          <w:lang w:eastAsia="ar-SA"/>
        </w:rPr>
      </w:pPr>
    </w:p>
    <w:p w14:paraId="00A8B7F8" w14:textId="77777777" w:rsidR="000A7742" w:rsidRPr="004B14C3" w:rsidRDefault="000A7742" w:rsidP="000A7742">
      <w:pPr>
        <w:tabs>
          <w:tab w:val="left" w:pos="660"/>
        </w:tabs>
        <w:spacing w:line="276" w:lineRule="auto"/>
        <w:rPr>
          <w:rFonts w:cstheme="minorHAnsi"/>
          <w:sz w:val="20"/>
          <w:szCs w:val="20"/>
          <w:lang w:eastAsia="ar-SA"/>
        </w:rPr>
      </w:pPr>
    </w:p>
    <w:p w14:paraId="63A6654E" w14:textId="77777777" w:rsidR="000A7742" w:rsidRPr="004B14C3" w:rsidRDefault="000A7742" w:rsidP="000A7742">
      <w:pPr>
        <w:pStyle w:val="Caption"/>
        <w:framePr w:wrap="around"/>
        <w:spacing w:line="276" w:lineRule="auto"/>
        <w:rPr>
          <w:rFonts w:cstheme="minorHAnsi"/>
          <w:lang w:eastAsia="ar-SA"/>
        </w:rPr>
      </w:pPr>
      <w:bookmarkStart w:id="172" w:name="_Toc151819748"/>
      <w:r w:rsidRPr="004B14C3">
        <w:rPr>
          <w:rFonts w:cstheme="minorHAnsi"/>
        </w:rPr>
        <w:lastRenderedPageBreak/>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3</w:t>
      </w:r>
      <w:r w:rsidRPr="004B14C3">
        <w:rPr>
          <w:rFonts w:cstheme="minorHAnsi"/>
        </w:rPr>
        <w:fldChar w:fldCharType="end"/>
      </w:r>
      <w:r w:rsidRPr="004B14C3">
        <w:rPr>
          <w:rFonts w:cstheme="minorHAnsi"/>
        </w:rPr>
        <w:t xml:space="preserve"> – M</w:t>
      </w:r>
      <w:r w:rsidRPr="004B14C3">
        <w:rPr>
          <w:rFonts w:cstheme="minorHAnsi"/>
          <w:caps w:val="0"/>
        </w:rPr>
        <w:t>ediul</w:t>
      </w:r>
      <w:bookmarkEnd w:id="172"/>
      <w:r w:rsidRPr="004B14C3">
        <w:rPr>
          <w:rFonts w:cstheme="minorHAnsi"/>
          <w:caps w:val="0"/>
        </w:rPr>
        <w:t xml:space="preserve"> de proveniență</w:t>
      </w:r>
    </w:p>
    <w:p w14:paraId="018954BB" w14:textId="77777777" w:rsidR="000A7742" w:rsidRPr="004B14C3" w:rsidRDefault="000A7742" w:rsidP="000A7742">
      <w:pPr>
        <w:tabs>
          <w:tab w:val="left" w:pos="660"/>
        </w:tabs>
        <w:spacing w:line="276" w:lineRule="auto"/>
        <w:jc w:val="center"/>
        <w:rPr>
          <w:rFonts w:cstheme="minorHAnsi"/>
          <w:sz w:val="20"/>
          <w:szCs w:val="20"/>
          <w:u w:val="single"/>
          <w:lang w:eastAsia="ar-SA"/>
        </w:rPr>
      </w:pPr>
      <w:r w:rsidRPr="004B14C3">
        <w:rPr>
          <w:noProof/>
        </w:rPr>
        <mc:AlternateContent>
          <mc:Choice Requires="cx1">
            <w:drawing>
              <wp:inline distT="0" distB="0" distL="0" distR="0" wp14:anchorId="63ECE8FD" wp14:editId="12B32DD8">
                <wp:extent cx="4635426" cy="2061364"/>
                <wp:effectExtent l="0" t="0" r="0" b="0"/>
                <wp:docPr id="192665333"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63ECE8FD" wp14:editId="12B32DD8">
                <wp:extent cx="4635426" cy="2061364"/>
                <wp:effectExtent l="0" t="0" r="0" b="0"/>
                <wp:docPr id="192665333" name="Chart 1">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2665333" name="Chart 1">
                          <a:extLst>
                            <a:ext uri="{FF2B5EF4-FFF2-40B4-BE49-F238E27FC236}">
                              <a16:creationId xmlns:a16="http://schemas.microsoft.com/office/drawing/2014/main" id="{00000000-0008-0000-0300-000002000000}"/>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4634865" cy="2061210"/>
                        </a:xfrm>
                        <a:prstGeom prst="rect">
                          <a:avLst/>
                        </a:prstGeom>
                      </pic:spPr>
                    </pic:pic>
                  </a:graphicData>
                </a:graphic>
              </wp:inline>
            </w:drawing>
          </mc:Fallback>
        </mc:AlternateContent>
      </w:r>
    </w:p>
    <w:p w14:paraId="0C843E63"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lang w:eastAsia="ar-SA"/>
        </w:rPr>
        <w:t>Rată de răspuns = 100%</w:t>
      </w:r>
    </w:p>
    <w:p w14:paraId="485A1523"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Acest sondaj relevă distribuția organizațiilor în funcție de mediul în care acestea își au sediul, în contextul acordării stimulentelor de risc conform Programului Operațional Capacitate Administrativă 2014-2020, Obiectiv Specific 8.4 (POCU OS 8.4). Iată o analiză a rezultatelor</w:t>
      </w:r>
    </w:p>
    <w:p w14:paraId="42E9B565" w14:textId="77777777" w:rsidR="000A7742" w:rsidRPr="004B14C3" w:rsidRDefault="000A7742" w:rsidP="000A7742">
      <w:pPr>
        <w:tabs>
          <w:tab w:val="left" w:pos="660"/>
        </w:tabs>
        <w:spacing w:line="276" w:lineRule="auto"/>
        <w:rPr>
          <w:rFonts w:cstheme="minorHAnsi"/>
          <w:b/>
          <w:bCs w:val="0"/>
          <w:sz w:val="20"/>
          <w:szCs w:val="20"/>
          <w:lang w:eastAsia="ar-SA"/>
        </w:rPr>
      </w:pPr>
      <w:r w:rsidRPr="004B14C3">
        <w:rPr>
          <w:rFonts w:cstheme="minorHAnsi"/>
          <w:b/>
          <w:sz w:val="20"/>
          <w:szCs w:val="20"/>
          <w:lang w:eastAsia="ar-SA"/>
        </w:rPr>
        <w:t>O majoritate covârșitoare a organizațiilor care au participat la sondaj își au sediul în mediul urban, 91,67%.</w:t>
      </w:r>
      <w:r w:rsidRPr="004B14C3">
        <w:rPr>
          <w:rFonts w:cstheme="minorHAnsi"/>
          <w:sz w:val="20"/>
          <w:szCs w:val="20"/>
          <w:lang w:eastAsia="ar-SA"/>
        </w:rPr>
        <w:t xml:space="preserve"> Acest lucru este în linie cu faptul că există o concentrare semnificativă a instituțiilor medicale și unităților sanitare în zonele urbane. </w:t>
      </w:r>
      <w:r w:rsidRPr="004B14C3">
        <w:rPr>
          <w:rFonts w:cstheme="minorHAnsi"/>
          <w:b/>
          <w:sz w:val="20"/>
          <w:szCs w:val="20"/>
          <w:lang w:eastAsia="ar-SA"/>
        </w:rPr>
        <w:t xml:space="preserve">Un procent mic (8,33%) dintre organizațiile participante la sondaj au indicat că își au sediul în mediul rural. </w:t>
      </w:r>
    </w:p>
    <w:p w14:paraId="1AE0C567" w14:textId="77777777" w:rsidR="000A7742" w:rsidRPr="004B14C3" w:rsidRDefault="000A7742" w:rsidP="000A7742">
      <w:pPr>
        <w:tabs>
          <w:tab w:val="left" w:pos="660"/>
        </w:tabs>
        <w:spacing w:line="276" w:lineRule="auto"/>
        <w:rPr>
          <w:rFonts w:cstheme="minorHAnsi"/>
          <w:sz w:val="20"/>
          <w:szCs w:val="20"/>
          <w:lang w:eastAsia="ar-SA"/>
        </w:rPr>
      </w:pPr>
      <w:r w:rsidRPr="004B14C3">
        <w:rPr>
          <w:rFonts w:cstheme="minorHAnsi"/>
          <w:sz w:val="20"/>
          <w:szCs w:val="20"/>
          <w:lang w:eastAsia="ar-SA"/>
        </w:rPr>
        <w:t>Rezultatele sugerează o prezență predominantă a organizațiilor medicale în mediul urban, ceea ce poate avea implicații în ceea ce privește accesul la resurse, distribuția personalului medical și nivelul de îngrijire medicală disponibil în zonele urbane.</w:t>
      </w:r>
    </w:p>
    <w:p w14:paraId="3C01AE80" w14:textId="77777777" w:rsidR="000A7742" w:rsidRPr="004B14C3" w:rsidRDefault="000A7742" w:rsidP="000A7742">
      <w:pPr>
        <w:pStyle w:val="Caption"/>
        <w:framePr w:wrap="around"/>
        <w:spacing w:line="276" w:lineRule="auto"/>
        <w:rPr>
          <w:rFonts w:cstheme="minorHAnsi"/>
        </w:rPr>
      </w:pPr>
      <w:bookmarkStart w:id="173" w:name="_Toc151819749"/>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4</w:t>
      </w:r>
      <w:r w:rsidRPr="004B14C3">
        <w:rPr>
          <w:rFonts w:cstheme="minorHAnsi"/>
        </w:rPr>
        <w:fldChar w:fldCharType="end"/>
      </w:r>
      <w:r w:rsidRPr="004B14C3">
        <w:rPr>
          <w:rFonts w:cstheme="minorHAnsi"/>
        </w:rPr>
        <w:t xml:space="preserve"> – </w:t>
      </w:r>
      <w:r w:rsidRPr="004B14C3">
        <w:rPr>
          <w:rFonts w:cstheme="minorHAnsi"/>
          <w:caps w:val="0"/>
        </w:rPr>
        <w:t>Distribuție funcții</w:t>
      </w:r>
      <w:bookmarkEnd w:id="173"/>
    </w:p>
    <w:p w14:paraId="2790332D" w14:textId="77777777" w:rsidR="000A7742" w:rsidRPr="004B14C3" w:rsidRDefault="000A7742" w:rsidP="000A7742">
      <w:pPr>
        <w:spacing w:after="0" w:line="276" w:lineRule="auto"/>
        <w:contextualSpacing/>
        <w:jc w:val="center"/>
        <w:rPr>
          <w:rFonts w:cstheme="minorHAnsi"/>
          <w:sz w:val="20"/>
          <w:szCs w:val="20"/>
        </w:rPr>
      </w:pPr>
      <w:r w:rsidRPr="004B14C3">
        <w:rPr>
          <w:rFonts w:cstheme="minorHAnsi"/>
          <w:noProof/>
        </w:rPr>
        <w:drawing>
          <wp:inline distT="0" distB="0" distL="0" distR="0" wp14:anchorId="7EF27B93" wp14:editId="377BBAE0">
            <wp:extent cx="4572000" cy="2743200"/>
            <wp:effectExtent l="0" t="0" r="0" b="0"/>
            <wp:docPr id="995845474" name="Diagramă 1">
              <a:extLst xmlns:a="http://schemas.openxmlformats.org/drawingml/2006/main">
                <a:ext uri="{FF2B5EF4-FFF2-40B4-BE49-F238E27FC236}">
                  <a16:creationId xmlns:a16="http://schemas.microsoft.com/office/drawing/2014/main" id="{B4408A5A-40D7-67F6-6F36-33EA51B14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08148C" w14:textId="77777777" w:rsidR="000A7742" w:rsidRPr="004B14C3" w:rsidRDefault="000A7742" w:rsidP="000A7742">
      <w:pPr>
        <w:spacing w:before="120" w:after="0" w:line="276" w:lineRule="auto"/>
        <w:contextualSpacing/>
        <w:jc w:val="left"/>
        <w:rPr>
          <w:rFonts w:cstheme="minorHAnsi"/>
          <w:sz w:val="20"/>
          <w:szCs w:val="20"/>
        </w:rPr>
      </w:pPr>
    </w:p>
    <w:p w14:paraId="6B091879" w14:textId="77777777" w:rsidR="000A7742" w:rsidRPr="004B14C3" w:rsidRDefault="000A7742" w:rsidP="000A7742">
      <w:pPr>
        <w:tabs>
          <w:tab w:val="left" w:pos="660"/>
        </w:tabs>
        <w:spacing w:line="276" w:lineRule="auto"/>
        <w:rPr>
          <w:rFonts w:cstheme="minorHAnsi"/>
          <w:sz w:val="20"/>
          <w:szCs w:val="20"/>
          <w:u w:val="single"/>
        </w:rPr>
      </w:pPr>
    </w:p>
    <w:p w14:paraId="56FCBD16" w14:textId="77777777" w:rsidR="000A7742" w:rsidRPr="004B14C3" w:rsidRDefault="000A7742" w:rsidP="000A7742">
      <w:pPr>
        <w:tabs>
          <w:tab w:val="left" w:pos="660"/>
        </w:tabs>
        <w:spacing w:line="276" w:lineRule="auto"/>
        <w:rPr>
          <w:rFonts w:cstheme="minorHAnsi"/>
          <w:sz w:val="20"/>
          <w:szCs w:val="20"/>
          <w:u w:val="single"/>
        </w:rPr>
      </w:pPr>
      <w:r w:rsidRPr="004B14C3">
        <w:rPr>
          <w:rFonts w:cstheme="minorHAnsi"/>
          <w:sz w:val="20"/>
          <w:szCs w:val="20"/>
          <w:u w:val="single"/>
        </w:rPr>
        <w:lastRenderedPageBreak/>
        <w:t>Rată de răspuns = 100%</w:t>
      </w:r>
    </w:p>
    <w:p w14:paraId="38EEDAD2"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Acest item evidențiază distribuția funcțiilor ocupate de respondenți în cadrul </w:t>
      </w:r>
      <w:r w:rsidRPr="004B14C3">
        <w:rPr>
          <w:rFonts w:cstheme="minorHAnsi"/>
          <w:sz w:val="20"/>
          <w:szCs w:val="20"/>
          <w:lang w:eastAsia="ar-SA"/>
        </w:rPr>
        <w:t>organizațiilor</w:t>
      </w:r>
      <w:r w:rsidRPr="004B14C3">
        <w:rPr>
          <w:rFonts w:cstheme="minorHAnsi"/>
          <w:sz w:val="20"/>
          <w:szCs w:val="20"/>
        </w:rPr>
        <w:t xml:space="preserve"> medicale care au participat la sondajul privind stimulentele de risc acordate personalului medico-sanitar, paramedical și auxiliar, implicați direct în gestionarea pacienților infectați cu COVID-19.</w:t>
      </w:r>
    </w:p>
    <w:p w14:paraId="3E4D7E5C"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Categoria de personal medico-sanitar este cel mai bine reprezentată în sondaj: a</w:t>
      </w:r>
      <w:r w:rsidRPr="004B14C3">
        <w:rPr>
          <w:rFonts w:cstheme="minorHAnsi"/>
          <w:b/>
          <w:i/>
          <w:iCs/>
          <w:sz w:val="20"/>
          <w:szCs w:val="20"/>
        </w:rPr>
        <w:t>sistenții medicali</w:t>
      </w:r>
      <w:r w:rsidRPr="004B14C3">
        <w:rPr>
          <w:rFonts w:cstheme="minorHAnsi"/>
          <w:b/>
          <w:sz w:val="20"/>
          <w:szCs w:val="20"/>
        </w:rPr>
        <w:t xml:space="preserve"> (28%) constituie un număr semnificativ din respondenți</w:t>
      </w:r>
      <w:r w:rsidRPr="004B14C3">
        <w:rPr>
          <w:rFonts w:cstheme="minorHAnsi"/>
          <w:sz w:val="20"/>
          <w:szCs w:val="20"/>
        </w:rPr>
        <w:t xml:space="preserve">, categorie urmată de </w:t>
      </w:r>
      <w:r w:rsidRPr="004B14C3">
        <w:rPr>
          <w:rFonts w:cstheme="minorHAnsi"/>
          <w:i/>
          <w:iCs/>
          <w:sz w:val="20"/>
          <w:szCs w:val="20"/>
        </w:rPr>
        <w:t>medicii</w:t>
      </w:r>
      <w:r w:rsidRPr="004B14C3">
        <w:rPr>
          <w:rFonts w:cstheme="minorHAnsi"/>
          <w:sz w:val="20"/>
          <w:szCs w:val="20"/>
        </w:rPr>
        <w:t xml:space="preserve"> (15%). Persoanele care dețin funcția de </w:t>
      </w:r>
      <w:r w:rsidRPr="004B14C3">
        <w:rPr>
          <w:rFonts w:cstheme="minorHAnsi"/>
          <w:i/>
          <w:iCs/>
          <w:sz w:val="20"/>
          <w:szCs w:val="20"/>
        </w:rPr>
        <w:t>șef de serviciu</w:t>
      </w:r>
      <w:r w:rsidRPr="004B14C3">
        <w:rPr>
          <w:rFonts w:cstheme="minorHAnsi"/>
          <w:sz w:val="20"/>
          <w:szCs w:val="20"/>
        </w:rPr>
        <w:t xml:space="preserve"> (16%) reprezeintă următorul segment semnificativ. </w:t>
      </w:r>
      <w:r w:rsidRPr="004B14C3">
        <w:rPr>
          <w:rFonts w:cstheme="minorHAnsi"/>
          <w:b/>
          <w:sz w:val="20"/>
          <w:szCs w:val="20"/>
        </w:rPr>
        <w:t>Astfel, se constată că la sondaj au participat un procent semnificativ cadrele medico-sanitare</w:t>
      </w:r>
      <w:r w:rsidRPr="004B14C3">
        <w:rPr>
          <w:rFonts w:cstheme="minorHAnsi"/>
          <w:sz w:val="20"/>
          <w:szCs w:val="20"/>
        </w:rPr>
        <w:t>, personalul aflat în linia întâi în gestionarea cazurilor COVID-19.</w:t>
      </w:r>
    </w:p>
    <w:p w14:paraId="3DF5619E"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Indicând rolul de coordonare și administrare a organizațiilor medicale în contextul pandemiei, într-o măsură semnificativă sunt reprezentați </w:t>
      </w:r>
      <w:r w:rsidRPr="004B14C3">
        <w:rPr>
          <w:rFonts w:cstheme="minorHAnsi"/>
          <w:i/>
          <w:iCs/>
          <w:sz w:val="20"/>
          <w:szCs w:val="20"/>
        </w:rPr>
        <w:t>Managerii</w:t>
      </w:r>
      <w:r w:rsidRPr="004B14C3">
        <w:rPr>
          <w:rFonts w:cstheme="minorHAnsi"/>
          <w:sz w:val="20"/>
          <w:szCs w:val="20"/>
        </w:rPr>
        <w:t xml:space="preserve"> (11%), </w:t>
      </w:r>
      <w:r w:rsidRPr="004B14C3">
        <w:rPr>
          <w:rFonts w:cstheme="minorHAnsi"/>
          <w:i/>
          <w:iCs/>
          <w:sz w:val="20"/>
          <w:szCs w:val="20"/>
        </w:rPr>
        <w:t xml:space="preserve">economiști </w:t>
      </w:r>
      <w:r w:rsidRPr="004B14C3">
        <w:rPr>
          <w:rFonts w:cstheme="minorHAnsi"/>
          <w:sz w:val="20"/>
          <w:szCs w:val="20"/>
        </w:rPr>
        <w:t xml:space="preserve">(10%), sugerând importanța aspectelor financiare în gestionarea situației generate de COVID-19 și </w:t>
      </w:r>
      <w:r w:rsidRPr="004B14C3">
        <w:rPr>
          <w:rFonts w:cstheme="minorHAnsi"/>
          <w:i/>
          <w:iCs/>
          <w:sz w:val="20"/>
          <w:szCs w:val="20"/>
        </w:rPr>
        <w:t>reprezentanții legali</w:t>
      </w:r>
      <w:r w:rsidRPr="004B14C3">
        <w:rPr>
          <w:rFonts w:cstheme="minorHAnsi"/>
          <w:sz w:val="20"/>
          <w:szCs w:val="20"/>
        </w:rPr>
        <w:t xml:space="preserve"> (7%). Cu număr redus de persoane, există și </w:t>
      </w:r>
      <w:r w:rsidRPr="004B14C3">
        <w:rPr>
          <w:rFonts w:cstheme="minorHAnsi"/>
          <w:i/>
          <w:iCs/>
          <w:sz w:val="20"/>
          <w:szCs w:val="20"/>
        </w:rPr>
        <w:t xml:space="preserve">alți profesioniști </w:t>
      </w:r>
      <w:r w:rsidRPr="004B14C3">
        <w:rPr>
          <w:rFonts w:cstheme="minorHAnsi"/>
          <w:sz w:val="20"/>
          <w:szCs w:val="20"/>
        </w:rPr>
        <w:t>(13), cum ar fi juriști, specialiști în relații cu autoritatea, administratori etc.</w:t>
      </w:r>
    </w:p>
    <w:p w14:paraId="09AECE35" w14:textId="77777777" w:rsidR="000A7742" w:rsidRPr="004B14C3" w:rsidRDefault="000A7742" w:rsidP="000A7742">
      <w:pPr>
        <w:spacing w:before="120" w:after="0" w:line="276" w:lineRule="auto"/>
        <w:contextualSpacing/>
        <w:jc w:val="left"/>
        <w:rPr>
          <w:rFonts w:cstheme="minorHAnsi"/>
          <w:sz w:val="20"/>
          <w:szCs w:val="20"/>
        </w:rPr>
      </w:pPr>
    </w:p>
    <w:p w14:paraId="122978A3" w14:textId="77777777" w:rsidR="000A7742" w:rsidRPr="004B14C3" w:rsidRDefault="000A7742" w:rsidP="002F545D">
      <w:pPr>
        <w:pStyle w:val="BoldCIVITTALightBlue"/>
        <w:rPr>
          <w:i/>
          <w:iCs/>
          <w:sz w:val="20"/>
          <w:szCs w:val="20"/>
        </w:rPr>
      </w:pPr>
      <w:bookmarkStart w:id="174" w:name="_Toc152091643"/>
      <w:r w:rsidRPr="004B14C3">
        <w:t>Tendințe și percepții privind stimulentele de risc acordate personalului medico-sanitar, paramedical și auxiliar, implicat direct în gestionarea cazurilor de COVID-19</w:t>
      </w:r>
      <w:bookmarkEnd w:id="174"/>
    </w:p>
    <w:p w14:paraId="5C05AD3A" w14:textId="77777777" w:rsidR="000A7742" w:rsidRPr="004B14C3" w:rsidRDefault="000A7742" w:rsidP="000A7742">
      <w:pPr>
        <w:pStyle w:val="Caption"/>
        <w:framePr w:wrap="around"/>
        <w:spacing w:line="276" w:lineRule="auto"/>
        <w:rPr>
          <w:rFonts w:cstheme="minorHAnsi"/>
        </w:rPr>
      </w:pPr>
      <w:bookmarkStart w:id="175" w:name="_Toc151819750"/>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5</w:t>
      </w:r>
      <w:r w:rsidRPr="004B14C3">
        <w:rPr>
          <w:rFonts w:cstheme="minorHAnsi"/>
        </w:rPr>
        <w:fldChar w:fldCharType="end"/>
      </w:r>
      <w:r w:rsidRPr="004B14C3">
        <w:rPr>
          <w:rFonts w:cstheme="minorHAnsi"/>
        </w:rPr>
        <w:t xml:space="preserve"> - </w:t>
      </w:r>
      <w:r w:rsidRPr="004B14C3">
        <w:rPr>
          <w:rFonts w:cstheme="minorHAnsi"/>
          <w:caps w:val="0"/>
        </w:rPr>
        <w:t>Tendințe și percepții privind stimulentele de risc acordate</w:t>
      </w:r>
      <w:bookmarkEnd w:id="175"/>
    </w:p>
    <w:p w14:paraId="60D363C2" w14:textId="77777777" w:rsidR="000A7742" w:rsidRPr="004B14C3" w:rsidRDefault="000A7742" w:rsidP="000A7742">
      <w:pPr>
        <w:spacing w:after="0" w:line="276" w:lineRule="auto"/>
        <w:contextualSpacing/>
        <w:jc w:val="left"/>
        <w:rPr>
          <w:rFonts w:cstheme="minorHAnsi"/>
          <w:sz w:val="20"/>
          <w:szCs w:val="20"/>
        </w:rPr>
      </w:pPr>
      <w:r w:rsidRPr="004B14C3">
        <w:rPr>
          <w:rFonts w:cstheme="minorHAnsi"/>
          <w:noProof/>
        </w:rPr>
        <w:drawing>
          <wp:inline distT="0" distB="0" distL="0" distR="0" wp14:anchorId="20BD029C" wp14:editId="0E19EF58">
            <wp:extent cx="5918200" cy="3859442"/>
            <wp:effectExtent l="0" t="0" r="6350" b="8255"/>
            <wp:docPr id="1848379059" name="Diagramă 1">
              <a:extLst xmlns:a="http://schemas.openxmlformats.org/drawingml/2006/main">
                <a:ext uri="{FF2B5EF4-FFF2-40B4-BE49-F238E27FC236}">
                  <a16:creationId xmlns:a16="http://schemas.microsoft.com/office/drawing/2014/main" id="{416D2423-08D6-4203-AF82-4818562E4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8A6F394"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lang w:eastAsia="ar-SA"/>
        </w:rPr>
        <w:t>Rată de răspuns = 100%</w:t>
      </w:r>
    </w:p>
    <w:p w14:paraId="27DB3009" w14:textId="77777777" w:rsidR="000A7742" w:rsidRPr="004B14C3" w:rsidRDefault="000A7742" w:rsidP="000A7742">
      <w:pPr>
        <w:spacing w:after="0" w:line="276" w:lineRule="auto"/>
        <w:contextualSpacing/>
        <w:rPr>
          <w:rFonts w:cstheme="minorHAnsi"/>
          <w:sz w:val="20"/>
          <w:szCs w:val="20"/>
        </w:rPr>
      </w:pPr>
      <w:r w:rsidRPr="004B14C3">
        <w:rPr>
          <w:rFonts w:cstheme="minorHAnsi"/>
          <w:sz w:val="20"/>
          <w:szCs w:val="20"/>
        </w:rPr>
        <w:t>Analiza acestui sondaj privind stimulentele de risc acordate personalului medico-sanitar, paramedical și auxiliar, implicat direct în gestionarea cazurilor de COVID-19 prin OUG 43/2020 (POCU OS 8.4), indică următoarele tendințe și percepții:</w:t>
      </w:r>
    </w:p>
    <w:p w14:paraId="1ECE96BF"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lastRenderedPageBreak/>
        <w:t xml:space="preserve">Majoritatea respondenților (79,79%) consideră că acordarea stimulentelor de risc a fost o măsură potrivită pentru personalul din domeniul medical </w:t>
      </w:r>
      <w:r w:rsidRPr="004B14C3">
        <w:rPr>
          <w:rFonts w:cstheme="minorHAnsi"/>
          <w:sz w:val="20"/>
          <w:szCs w:val="20"/>
        </w:rPr>
        <w:t xml:space="preserve"> implicat în gestionarea cazurilor COVID-19, inclusiv în măsură foarte mare (53,68%).</w:t>
      </w:r>
    </w:p>
    <w:p w14:paraId="7679F02E"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t>Trei sferturi dintre aceștia (75,00%) consideră că acordarea stimulentelor de risc a răspuns nevoilor personalului din domeniul medical în contextul crizei COVID</w:t>
      </w:r>
      <w:r w:rsidRPr="004B14C3">
        <w:rPr>
          <w:rFonts w:cstheme="minorHAnsi"/>
          <w:sz w:val="20"/>
          <w:szCs w:val="20"/>
        </w:rPr>
        <w:t>, iar 40,63% au indicat că acest lucru s-a întâmplat în măsură foarte mare.</w:t>
      </w:r>
    </w:p>
    <w:p w14:paraId="3F0009E6"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t>Peste jumătate dintre respondenți (62,50%) cred că intervențiile au reușit să sprijine grupurile țintă cele mai afectate de pandemia COVID-19</w:t>
      </w:r>
      <w:r w:rsidRPr="004B14C3">
        <w:rPr>
          <w:rFonts w:cstheme="minorHAnsi"/>
          <w:sz w:val="20"/>
          <w:szCs w:val="20"/>
        </w:rPr>
        <w:t>, respectiv personalul din domeniul medical, iar 40,63% au indicat o contribuție foarte mare în acest sens.</w:t>
      </w:r>
    </w:p>
    <w:p w14:paraId="7F8899B0"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t>Mai mult de jumătate dintre aceștia (57,29%) cred că stimulentele de risc au produs schimbarea așteptată</w:t>
      </w:r>
      <w:r w:rsidRPr="004B14C3">
        <w:rPr>
          <w:rFonts w:cstheme="minorHAnsi"/>
          <w:sz w:val="20"/>
          <w:szCs w:val="20"/>
        </w:rPr>
        <w:t>, respectiv susținerea sistemului/personalului medical în contextul COVID-19 și atenuarea/limitarea efectelor crizei sanitare, inclusiv în măsură foarte mare (34,38%).</w:t>
      </w:r>
    </w:p>
    <w:p w14:paraId="367CECAD"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t>Un procent semnificativ (47,92%) consideră că stimulentele de risc au condus la schimbări ale situației personalului implicat în gestionarea cazurilor COVID</w:t>
      </w:r>
      <w:r w:rsidRPr="004B14C3">
        <w:rPr>
          <w:rFonts w:cstheme="minorHAnsi"/>
          <w:sz w:val="20"/>
          <w:szCs w:val="20"/>
        </w:rPr>
        <w:t>, iar 27,08% au indicat o contribuție foarte mare în acest sens.</w:t>
      </w:r>
    </w:p>
    <w:p w14:paraId="71906683"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b/>
          <w:sz w:val="20"/>
          <w:szCs w:val="20"/>
        </w:rPr>
        <w:t>Majoritatea respondenților (54,74%) cred că efectele intervențiilor finanțate prin OS 8.4/acordarea de stimulente de risc sunt semnificative</w:t>
      </w:r>
      <w:r w:rsidRPr="004B14C3">
        <w:rPr>
          <w:rFonts w:cstheme="minorHAnsi"/>
          <w:sz w:val="20"/>
          <w:szCs w:val="20"/>
        </w:rPr>
        <w:t xml:space="preserve"> raportate la nevoile personalului din domeniul medical implicat în gestionarea cazurilor COVID-19, inclusiv în măsură foarte mare (32,63%).</w:t>
      </w:r>
    </w:p>
    <w:p w14:paraId="4BB99C3C"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sz w:val="20"/>
          <w:szCs w:val="20"/>
        </w:rPr>
        <w:t>Aproape jumătate dintre respondenți (49,46%) consideră că efectele se datorează intervențiilor OS 8.4/acordarea stimulentelor de risc, iar 28,26% au indicat o contribuție foarte mare în acest sens.</w:t>
      </w:r>
    </w:p>
    <w:p w14:paraId="2AAB9253" w14:textId="77777777" w:rsidR="000A7742" w:rsidRPr="004B14C3" w:rsidRDefault="000A7742" w:rsidP="000A7742">
      <w:pPr>
        <w:pStyle w:val="ListParagraph"/>
        <w:numPr>
          <w:ilvl w:val="0"/>
          <w:numId w:val="220"/>
        </w:numPr>
        <w:spacing w:after="0" w:line="276" w:lineRule="auto"/>
        <w:rPr>
          <w:rFonts w:cstheme="minorHAnsi"/>
          <w:sz w:val="20"/>
          <w:szCs w:val="20"/>
        </w:rPr>
      </w:pPr>
      <w:r w:rsidRPr="004B14C3">
        <w:rPr>
          <w:rFonts w:cstheme="minorHAnsi"/>
          <w:sz w:val="20"/>
          <w:szCs w:val="20"/>
        </w:rPr>
        <w:t>Majoritatea respondenților (60,00%) cred că stimulentele de risc au fost acordate cu respectarea principiului nediscriminării, iar 55,79% au indicat o contribuție foarte mare în acest sens.</w:t>
      </w:r>
    </w:p>
    <w:p w14:paraId="13193C8B" w14:textId="77777777" w:rsidR="000A7742" w:rsidRPr="004B14C3" w:rsidRDefault="000A7742" w:rsidP="000A7742">
      <w:pPr>
        <w:spacing w:before="120" w:line="276" w:lineRule="auto"/>
        <w:rPr>
          <w:rFonts w:cstheme="minorHAnsi"/>
          <w:sz w:val="20"/>
          <w:szCs w:val="20"/>
        </w:rPr>
      </w:pPr>
      <w:r w:rsidRPr="004B14C3">
        <w:rPr>
          <w:rFonts w:cstheme="minorHAnsi"/>
          <w:sz w:val="20"/>
          <w:szCs w:val="20"/>
        </w:rPr>
        <w:t xml:space="preserve">Concluzionând, rezultatele sugerează în general </w:t>
      </w:r>
      <w:r w:rsidRPr="004B14C3">
        <w:rPr>
          <w:rFonts w:cstheme="minorHAnsi"/>
          <w:b/>
          <w:sz w:val="20"/>
          <w:szCs w:val="20"/>
        </w:rPr>
        <w:t>o percepție pozitivă asupra eficacității și relevanței stimulentelor de risc acordate personalului medical implicat direct în gestionarea cazurilor de COVID-19</w:t>
      </w:r>
      <w:r w:rsidRPr="004B14C3">
        <w:rPr>
          <w:rFonts w:cstheme="minorHAnsi"/>
          <w:sz w:val="20"/>
          <w:szCs w:val="20"/>
        </w:rPr>
        <w:t>.</w:t>
      </w:r>
    </w:p>
    <w:p w14:paraId="4A34516D" w14:textId="77777777" w:rsidR="000A7742" w:rsidRPr="004B14C3" w:rsidRDefault="000A7742" w:rsidP="000A7742">
      <w:pPr>
        <w:spacing w:line="276" w:lineRule="auto"/>
        <w:rPr>
          <w:rFonts w:cstheme="minorHAnsi"/>
          <w:sz w:val="20"/>
          <w:szCs w:val="20"/>
        </w:rPr>
      </w:pPr>
      <w:r w:rsidRPr="004B14C3">
        <w:rPr>
          <w:rFonts w:cstheme="minorHAnsi"/>
          <w:i/>
          <w:iCs/>
          <w:sz w:val="20"/>
          <w:szCs w:val="20"/>
        </w:rPr>
        <w:t>Observațiile din partea respondenților</w:t>
      </w:r>
      <w:r w:rsidRPr="004B14C3">
        <w:rPr>
          <w:rFonts w:cstheme="minorHAnsi"/>
          <w:sz w:val="20"/>
          <w:szCs w:val="20"/>
        </w:rPr>
        <w:t xml:space="preserve"> oferă o perspectivă importantă asupra modului în care stimulentele au fost acordate și percepția personalului cu privire la această acțiune. Iată câteva puncte cheie evidențiate în observații:</w:t>
      </w:r>
    </w:p>
    <w:p w14:paraId="54248D86" w14:textId="77777777" w:rsidR="000A7742" w:rsidRPr="004B14C3" w:rsidRDefault="000A7742" w:rsidP="000A7742">
      <w:pPr>
        <w:pStyle w:val="ListParagraph"/>
        <w:numPr>
          <w:ilvl w:val="0"/>
          <w:numId w:val="223"/>
        </w:numPr>
        <w:spacing w:before="60" w:after="0" w:line="276" w:lineRule="auto"/>
        <w:contextualSpacing w:val="0"/>
        <w:rPr>
          <w:rFonts w:cstheme="minorHAnsi"/>
          <w:sz w:val="20"/>
          <w:szCs w:val="20"/>
        </w:rPr>
      </w:pPr>
      <w:r w:rsidRPr="004B14C3">
        <w:rPr>
          <w:rFonts w:cstheme="minorHAnsi"/>
          <w:b/>
          <w:sz w:val="20"/>
          <w:szCs w:val="20"/>
        </w:rPr>
        <w:t>Durata și modul de acordare:</w:t>
      </w:r>
      <w:r w:rsidRPr="004B14C3">
        <w:rPr>
          <w:rFonts w:cstheme="minorHAnsi"/>
          <w:sz w:val="20"/>
          <w:szCs w:val="20"/>
        </w:rPr>
        <w:t xml:space="preserve"> Există nemulțumiri legate de durata și modul de acordare a stimulentelor. Unii au primit stimulente doar pentru orele lucrate cu pacienții COVID-19, iar acest aspect a generat disconfort și nemulțumiri.</w:t>
      </w:r>
    </w:p>
    <w:p w14:paraId="19564019"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t xml:space="preserve">Suplimente de risc: </w:t>
      </w:r>
      <w:r w:rsidRPr="004B14C3">
        <w:rPr>
          <w:rFonts w:cstheme="minorHAnsi"/>
          <w:sz w:val="20"/>
          <w:szCs w:val="20"/>
        </w:rPr>
        <w:t>Există mențiuni cu privire la faptul că suplimentele de risc nu au fost acordate corespunzător. Unele categorii de personal au primit stimulente doar pentru câteva ore pe zi, ceea ce a fost perceput ca fiind nedrept.</w:t>
      </w:r>
    </w:p>
    <w:p w14:paraId="1CE5C092"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t xml:space="preserve">Implicarea altor categorii de personal: </w:t>
      </w:r>
      <w:r w:rsidRPr="004B14C3">
        <w:rPr>
          <w:rFonts w:cstheme="minorHAnsi"/>
          <w:sz w:val="20"/>
          <w:szCs w:val="20"/>
        </w:rPr>
        <w:t>Observațiile indică faptul că și alte categorii de personal nemedical, cum ar fi personalul TESA, muncitori de întreținere, portar etc., au contribuit la siguranța actului medical și au fost expuse la riscul de infectare. Cu toate acestea, nu toate aceste categorii au beneficiat de stimulente, ceea ce a fost considerat discriminatoriu.</w:t>
      </w:r>
    </w:p>
    <w:p w14:paraId="35197170"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t xml:space="preserve">Discriminare și inechități: </w:t>
      </w:r>
      <w:r w:rsidRPr="004B14C3">
        <w:rPr>
          <w:rFonts w:cstheme="minorHAnsi"/>
          <w:sz w:val="20"/>
          <w:szCs w:val="20"/>
        </w:rPr>
        <w:t>Observațiile evidențiază preocupări legate de discriminare și inechități în acordarea stimulentelor. Există sentimentul că anumite categorii de personal au fost omise sau tratate incorect în procesul de acordare.</w:t>
      </w:r>
    </w:p>
    <w:p w14:paraId="2C21ABB5"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t xml:space="preserve">Medicina de familie: </w:t>
      </w:r>
      <w:r w:rsidRPr="004B14C3">
        <w:rPr>
          <w:rFonts w:cstheme="minorHAnsi"/>
          <w:sz w:val="20"/>
          <w:szCs w:val="20"/>
        </w:rPr>
        <w:t>În medicina de familie, se menționează că stimulentele au fost acordate doar pentru perioada stării de urgență și că procesul de primire a acestora a fost întârziat.</w:t>
      </w:r>
    </w:p>
    <w:p w14:paraId="22C50650"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lastRenderedPageBreak/>
        <w:t xml:space="preserve">Impozitare și birocrație: </w:t>
      </w:r>
      <w:r w:rsidRPr="004B14C3">
        <w:rPr>
          <w:rFonts w:cstheme="minorHAnsi"/>
          <w:sz w:val="20"/>
          <w:szCs w:val="20"/>
        </w:rPr>
        <w:t>Un aspect semnalat în observații se referă la impozitarea stimulentelor și volumul mare de birocrație asociat. Personalul indică faptul că aceste aspecte au adus complicații și au absorbit energie care ar fi putut fi direcționată către îngrijirea pacienților.</w:t>
      </w:r>
    </w:p>
    <w:p w14:paraId="7B8FF071" w14:textId="77777777" w:rsidR="000A7742" w:rsidRPr="004B14C3" w:rsidRDefault="000A7742" w:rsidP="000A7742">
      <w:pPr>
        <w:pStyle w:val="ListParagraph"/>
        <w:numPr>
          <w:ilvl w:val="0"/>
          <w:numId w:val="223"/>
        </w:numPr>
        <w:spacing w:before="60" w:after="0" w:line="276" w:lineRule="auto"/>
        <w:contextualSpacing w:val="0"/>
        <w:rPr>
          <w:rFonts w:cstheme="minorHAnsi"/>
          <w:b/>
          <w:bCs w:val="0"/>
          <w:sz w:val="20"/>
          <w:szCs w:val="20"/>
        </w:rPr>
      </w:pPr>
      <w:r w:rsidRPr="004B14C3">
        <w:rPr>
          <w:rFonts w:cstheme="minorHAnsi"/>
          <w:b/>
          <w:sz w:val="20"/>
          <w:szCs w:val="20"/>
        </w:rPr>
        <w:t xml:space="preserve">Percepția asupra sistemului: </w:t>
      </w:r>
      <w:r w:rsidRPr="004B14C3">
        <w:rPr>
          <w:rFonts w:cstheme="minorHAnsi"/>
          <w:sz w:val="20"/>
          <w:szCs w:val="20"/>
        </w:rPr>
        <w:t>Există frustrări și nemulțumiri cu privire la sistemul de acordare a stimulentelor, cu critici la adresa birocrației excesive și a lipsei de susținere percepută din partea sistemului.</w:t>
      </w:r>
    </w:p>
    <w:p w14:paraId="5C0826E5" w14:textId="77777777" w:rsidR="000A7742" w:rsidRPr="004B14C3" w:rsidRDefault="000A7742" w:rsidP="000A7742">
      <w:pPr>
        <w:tabs>
          <w:tab w:val="left" w:pos="660"/>
        </w:tabs>
        <w:spacing w:line="276" w:lineRule="auto"/>
        <w:rPr>
          <w:rFonts w:cstheme="minorHAnsi"/>
          <w:sz w:val="20"/>
          <w:szCs w:val="20"/>
          <w:u w:val="single"/>
        </w:rPr>
      </w:pPr>
    </w:p>
    <w:p w14:paraId="3FC9052B" w14:textId="77777777" w:rsidR="000A7742" w:rsidRPr="004B14C3" w:rsidRDefault="000A7742" w:rsidP="002F545D">
      <w:pPr>
        <w:pStyle w:val="BoldCIVITTALightBlue"/>
      </w:pPr>
      <w:bookmarkStart w:id="176" w:name="_Toc152091644"/>
      <w:r w:rsidRPr="004B14C3">
        <w:t>Momentul acordării stimulentelor de risc pentru personalul medical implicat direct în gestionarea cazurilor de COVID-19</w:t>
      </w:r>
      <w:bookmarkEnd w:id="176"/>
    </w:p>
    <w:p w14:paraId="1DD824A1" w14:textId="77777777" w:rsidR="000A7742" w:rsidRPr="004B14C3" w:rsidRDefault="000A7742" w:rsidP="000A7742">
      <w:pPr>
        <w:spacing w:before="60" w:after="0" w:line="276" w:lineRule="auto"/>
        <w:rPr>
          <w:rFonts w:cstheme="minorHAnsi"/>
          <w:sz w:val="10"/>
          <w:szCs w:val="10"/>
        </w:rPr>
      </w:pPr>
    </w:p>
    <w:p w14:paraId="0801FE72" w14:textId="77777777" w:rsidR="000A7742" w:rsidRPr="004B14C3" w:rsidRDefault="000A7742" w:rsidP="000A7742">
      <w:pPr>
        <w:pStyle w:val="Caption"/>
        <w:framePr w:wrap="around"/>
        <w:spacing w:line="276" w:lineRule="auto"/>
        <w:rPr>
          <w:rFonts w:cstheme="minorHAnsi"/>
          <w:color w:val="FF0000"/>
        </w:rPr>
      </w:pPr>
      <w:bookmarkStart w:id="177" w:name="_Toc151819751"/>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6</w:t>
      </w:r>
      <w:r w:rsidRPr="004B14C3">
        <w:rPr>
          <w:rFonts w:cstheme="minorHAnsi"/>
        </w:rPr>
        <w:fldChar w:fldCharType="end"/>
      </w:r>
      <w:r w:rsidRPr="004B14C3">
        <w:rPr>
          <w:rFonts w:cstheme="minorHAnsi"/>
        </w:rPr>
        <w:t xml:space="preserve"> - </w:t>
      </w:r>
      <w:r w:rsidRPr="004B14C3">
        <w:rPr>
          <w:rFonts w:cstheme="minorHAnsi"/>
          <w:caps w:val="0"/>
        </w:rPr>
        <w:t>Percepție asupra oportunității momentului de acordare</w:t>
      </w:r>
      <w:bookmarkEnd w:id="177"/>
    </w:p>
    <w:p w14:paraId="4F8B199B" w14:textId="77777777" w:rsidR="000A7742" w:rsidRPr="004B14C3" w:rsidRDefault="000A7742" w:rsidP="000A7742">
      <w:pPr>
        <w:spacing w:after="0" w:line="276" w:lineRule="auto"/>
        <w:contextualSpacing/>
        <w:jc w:val="center"/>
        <w:rPr>
          <w:rFonts w:cstheme="minorHAnsi"/>
          <w:color w:val="FF0000"/>
          <w:sz w:val="20"/>
          <w:szCs w:val="20"/>
        </w:rPr>
      </w:pPr>
      <w:r w:rsidRPr="004B14C3">
        <w:rPr>
          <w:rFonts w:cstheme="minorHAnsi"/>
          <w:noProof/>
        </w:rPr>
        <w:drawing>
          <wp:inline distT="0" distB="0" distL="0" distR="0" wp14:anchorId="13FFC030" wp14:editId="557CB446">
            <wp:extent cx="4355292" cy="2060575"/>
            <wp:effectExtent l="0" t="0" r="7620" b="0"/>
            <wp:docPr id="1450621879" name="Diagramă 1">
              <a:extLst xmlns:a="http://schemas.openxmlformats.org/drawingml/2006/main">
                <a:ext uri="{FF2B5EF4-FFF2-40B4-BE49-F238E27FC236}">
                  <a16:creationId xmlns:a16="http://schemas.microsoft.com/office/drawing/2014/main" id="{9F3A0001-065F-4684-A7D3-B886AF2D7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6622002" w14:textId="77777777" w:rsidR="000A7742" w:rsidRPr="004B14C3" w:rsidRDefault="000A7742" w:rsidP="000A7742">
      <w:pPr>
        <w:spacing w:after="0" w:line="276" w:lineRule="auto"/>
        <w:contextualSpacing/>
        <w:jc w:val="left"/>
        <w:rPr>
          <w:rFonts w:cstheme="minorHAnsi"/>
          <w:color w:val="FF0000"/>
          <w:sz w:val="20"/>
          <w:szCs w:val="20"/>
        </w:rPr>
      </w:pPr>
    </w:p>
    <w:p w14:paraId="1D72B842" w14:textId="77777777" w:rsidR="000A7742" w:rsidRPr="004B14C3" w:rsidRDefault="000A7742" w:rsidP="000A7742">
      <w:pPr>
        <w:tabs>
          <w:tab w:val="left" w:pos="660"/>
        </w:tabs>
        <w:spacing w:line="276" w:lineRule="auto"/>
        <w:rPr>
          <w:rFonts w:cstheme="minorHAnsi"/>
          <w:sz w:val="20"/>
          <w:szCs w:val="20"/>
          <w:u w:val="single"/>
          <w:lang w:eastAsia="ar-SA"/>
        </w:rPr>
      </w:pPr>
      <w:bookmarkStart w:id="178" w:name="_Hlk151812339"/>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5513730C" w14:textId="77777777" w:rsidR="000A7742" w:rsidRPr="004B14C3" w:rsidRDefault="000A7742" w:rsidP="000A7742">
      <w:pPr>
        <w:spacing w:before="60" w:after="0" w:line="276" w:lineRule="auto"/>
        <w:rPr>
          <w:rFonts w:cstheme="minorHAnsi"/>
          <w:sz w:val="20"/>
          <w:szCs w:val="20"/>
        </w:rPr>
      </w:pPr>
      <w:r w:rsidRPr="004B14C3">
        <w:rPr>
          <w:rFonts w:cstheme="minorHAnsi"/>
          <w:sz w:val="20"/>
          <w:szCs w:val="20"/>
        </w:rPr>
        <w:t>Analizând rezultatele sondajului privind momentul acordării stimulentelor de risc pentru personalul medical implicat direct în gestionarea cazurilor de COVID-19 prin OUG 43/2020 (POCU OS 8.4), observăm următoarele concluzii:</w:t>
      </w:r>
    </w:p>
    <w:p w14:paraId="6631809A" w14:textId="77777777" w:rsidR="000A7742" w:rsidRPr="004B14C3" w:rsidRDefault="000A7742" w:rsidP="000A7742">
      <w:pPr>
        <w:spacing w:before="60" w:after="0" w:line="276" w:lineRule="auto"/>
        <w:rPr>
          <w:rFonts w:cstheme="minorHAnsi"/>
          <w:sz w:val="20"/>
          <w:szCs w:val="20"/>
        </w:rPr>
      </w:pPr>
      <w:r w:rsidRPr="004B14C3">
        <w:rPr>
          <w:rFonts w:cstheme="minorHAnsi"/>
          <w:sz w:val="20"/>
          <w:szCs w:val="20"/>
        </w:rPr>
        <w:t xml:space="preserve">Mai mult de o treime (33,33%) consideră că momentul acordării stimulentelor de risc a fost foarte potrivit, întrucât efectele pandemiei au fost resimțite cel mai acut în perioada 2020-2021, însă </w:t>
      </w:r>
      <w:r w:rsidRPr="004B14C3">
        <w:rPr>
          <w:rFonts w:cstheme="minorHAnsi"/>
          <w:b/>
          <w:sz w:val="20"/>
          <w:szCs w:val="20"/>
        </w:rPr>
        <w:t>aproape jumătate dintre ei au apreciat că stimulentele ar fi fost utile și ulterior acestui moment</w:t>
      </w:r>
      <w:r w:rsidRPr="004B14C3">
        <w:rPr>
          <w:rFonts w:cstheme="minorHAnsi"/>
          <w:sz w:val="20"/>
          <w:szCs w:val="20"/>
        </w:rPr>
        <w:t>, respectiv:</w:t>
      </w:r>
    </w:p>
    <w:p w14:paraId="141F8DB5" w14:textId="77777777" w:rsidR="000A7742" w:rsidRPr="004B14C3" w:rsidRDefault="000A7742" w:rsidP="000A7742">
      <w:pPr>
        <w:pStyle w:val="ListParagraph"/>
        <w:numPr>
          <w:ilvl w:val="0"/>
          <w:numId w:val="221"/>
        </w:numPr>
        <w:spacing w:before="60" w:after="0" w:line="276" w:lineRule="auto"/>
        <w:contextualSpacing w:val="0"/>
        <w:rPr>
          <w:rFonts w:cstheme="minorHAnsi"/>
          <w:sz w:val="20"/>
          <w:szCs w:val="20"/>
        </w:rPr>
      </w:pPr>
      <w:r w:rsidRPr="004B14C3">
        <w:rPr>
          <w:rFonts w:cstheme="minorHAnsi"/>
          <w:sz w:val="20"/>
          <w:szCs w:val="20"/>
        </w:rPr>
        <w:t>Un procent semnificativ (26,04%) indică că sprijinul era necesar și mai târziu, în 2022, deoarece efectele pandemiei erau resimțite semnificativ și în acel an.</w:t>
      </w:r>
    </w:p>
    <w:p w14:paraId="198C129A" w14:textId="77777777" w:rsidR="000A7742" w:rsidRPr="004B14C3" w:rsidRDefault="000A7742" w:rsidP="000A7742">
      <w:pPr>
        <w:pStyle w:val="ListParagraph"/>
        <w:numPr>
          <w:ilvl w:val="0"/>
          <w:numId w:val="221"/>
        </w:numPr>
        <w:spacing w:before="60" w:after="0" w:line="276" w:lineRule="auto"/>
        <w:contextualSpacing w:val="0"/>
        <w:rPr>
          <w:rFonts w:cstheme="minorHAnsi"/>
          <w:sz w:val="20"/>
          <w:szCs w:val="20"/>
        </w:rPr>
      </w:pPr>
      <w:r w:rsidRPr="004B14C3">
        <w:rPr>
          <w:rFonts w:cstheme="minorHAnsi"/>
          <w:sz w:val="20"/>
          <w:szCs w:val="20"/>
        </w:rPr>
        <w:t>Un alt grup de respondenți (23,96%) consideră că sprijinul este încă necesar, deoarece efectele pandemiei sunt resimțite pe termen lung în cadrul furnizorilor de servicii medicale.</w:t>
      </w:r>
    </w:p>
    <w:p w14:paraId="2DB25A1D" w14:textId="77777777" w:rsidR="000A7742" w:rsidRPr="004B14C3" w:rsidRDefault="000A7742" w:rsidP="000A7742">
      <w:pPr>
        <w:tabs>
          <w:tab w:val="left" w:pos="660"/>
        </w:tabs>
        <w:spacing w:after="60" w:line="276" w:lineRule="auto"/>
        <w:rPr>
          <w:rFonts w:cstheme="minorHAnsi"/>
          <w:sz w:val="20"/>
          <w:szCs w:val="20"/>
          <w:lang w:eastAsia="ar-SA"/>
        </w:rPr>
      </w:pPr>
      <w:r w:rsidRPr="004B14C3">
        <w:rPr>
          <w:rFonts w:cstheme="minorHAnsi"/>
          <w:sz w:val="20"/>
          <w:szCs w:val="20"/>
          <w:lang w:eastAsia="ar-SA"/>
        </w:rPr>
        <w:t xml:space="preserve">Observații din partea respondenților: </w:t>
      </w:r>
    </w:p>
    <w:bookmarkEnd w:id="178"/>
    <w:p w14:paraId="2E37DEE8" w14:textId="77777777" w:rsidR="000A7742" w:rsidRPr="004B14C3" w:rsidRDefault="000A7742" w:rsidP="000A7742">
      <w:pPr>
        <w:pStyle w:val="ListParagraph"/>
        <w:numPr>
          <w:ilvl w:val="0"/>
          <w:numId w:val="228"/>
        </w:numPr>
        <w:spacing w:before="60" w:after="0" w:line="276" w:lineRule="auto"/>
        <w:contextualSpacing w:val="0"/>
        <w:rPr>
          <w:rFonts w:cstheme="minorHAnsi"/>
          <w:b/>
          <w:bCs w:val="0"/>
          <w:sz w:val="20"/>
          <w:szCs w:val="20"/>
        </w:rPr>
      </w:pPr>
      <w:r w:rsidRPr="004B14C3">
        <w:rPr>
          <w:rFonts w:cstheme="minorHAnsi"/>
          <w:b/>
          <w:sz w:val="20"/>
          <w:szCs w:val="20"/>
        </w:rPr>
        <w:t xml:space="preserve">Confuzie și nemulțumiri legate de acordarea stimulentelor: </w:t>
      </w:r>
    </w:p>
    <w:p w14:paraId="306F31FD" w14:textId="77777777" w:rsidR="000A7742" w:rsidRPr="004B14C3" w:rsidRDefault="000A7742" w:rsidP="000A7742">
      <w:pPr>
        <w:pStyle w:val="ListParagraph"/>
        <w:numPr>
          <w:ilvl w:val="0"/>
          <w:numId w:val="222"/>
        </w:numPr>
        <w:spacing w:before="60" w:after="0" w:line="276" w:lineRule="auto"/>
        <w:contextualSpacing w:val="0"/>
        <w:rPr>
          <w:rFonts w:cstheme="minorHAnsi"/>
          <w:sz w:val="20"/>
          <w:szCs w:val="20"/>
        </w:rPr>
      </w:pPr>
      <w:r w:rsidRPr="004B14C3">
        <w:rPr>
          <w:rFonts w:cstheme="minorHAnsi"/>
          <w:sz w:val="20"/>
          <w:szCs w:val="20"/>
        </w:rPr>
        <w:t>Se observă că există nemulțumiri și confuzie legate de procesul de acordare a stimulentelor. Respondenții menționează discriminările evidente, confuzia creată de cadru legal și procese și acțiuni în instanță împotriva unităților sanitare.</w:t>
      </w:r>
    </w:p>
    <w:p w14:paraId="34DD8A3B" w14:textId="77777777" w:rsidR="000A7742" w:rsidRPr="004B14C3" w:rsidRDefault="000A7742" w:rsidP="000A7742">
      <w:pPr>
        <w:pStyle w:val="ListParagraph"/>
        <w:numPr>
          <w:ilvl w:val="0"/>
          <w:numId w:val="222"/>
        </w:numPr>
        <w:spacing w:before="60" w:after="0" w:line="276" w:lineRule="auto"/>
        <w:contextualSpacing w:val="0"/>
        <w:rPr>
          <w:rFonts w:cstheme="minorHAnsi"/>
          <w:sz w:val="20"/>
          <w:szCs w:val="20"/>
        </w:rPr>
      </w:pPr>
      <w:r w:rsidRPr="004B14C3">
        <w:rPr>
          <w:rFonts w:cstheme="minorHAnsi"/>
          <w:sz w:val="20"/>
          <w:szCs w:val="20"/>
        </w:rPr>
        <w:t>Unii respondenți subliniază neclaritățile și dificultățile întâmpinate în obținerea stimulentelor, inclusiv multiple dosare pentru CASA de sănătate și întârzieri în primirea banilor.</w:t>
      </w:r>
    </w:p>
    <w:p w14:paraId="320CD2AD" w14:textId="77777777" w:rsidR="000A7742" w:rsidRPr="004B14C3" w:rsidRDefault="000A7742" w:rsidP="000A7742">
      <w:pPr>
        <w:pStyle w:val="ListParagraph"/>
        <w:numPr>
          <w:ilvl w:val="0"/>
          <w:numId w:val="228"/>
        </w:numPr>
        <w:spacing w:before="60" w:after="0" w:line="276" w:lineRule="auto"/>
        <w:contextualSpacing w:val="0"/>
        <w:rPr>
          <w:rFonts w:cstheme="minorHAnsi"/>
          <w:b/>
          <w:bCs w:val="0"/>
          <w:sz w:val="20"/>
          <w:szCs w:val="20"/>
        </w:rPr>
      </w:pPr>
      <w:r w:rsidRPr="004B14C3">
        <w:rPr>
          <w:rFonts w:cstheme="minorHAnsi"/>
          <w:b/>
          <w:sz w:val="20"/>
          <w:szCs w:val="20"/>
        </w:rPr>
        <w:t>Necesitatea continuării stimulentelor și discriminarea resimțită:</w:t>
      </w:r>
    </w:p>
    <w:p w14:paraId="30FAF723" w14:textId="77777777" w:rsidR="000A7742" w:rsidRPr="004B14C3" w:rsidRDefault="000A7742" w:rsidP="000A7742">
      <w:pPr>
        <w:pStyle w:val="ListParagraph"/>
        <w:numPr>
          <w:ilvl w:val="0"/>
          <w:numId w:val="222"/>
        </w:numPr>
        <w:spacing w:before="60" w:after="0" w:line="276" w:lineRule="auto"/>
        <w:contextualSpacing w:val="0"/>
        <w:rPr>
          <w:rFonts w:cstheme="minorHAnsi"/>
          <w:sz w:val="20"/>
          <w:szCs w:val="20"/>
        </w:rPr>
      </w:pPr>
      <w:r w:rsidRPr="004B14C3">
        <w:rPr>
          <w:rFonts w:cstheme="minorHAnsi"/>
          <w:sz w:val="20"/>
          <w:szCs w:val="20"/>
        </w:rPr>
        <w:lastRenderedPageBreak/>
        <w:t>Un număr semnificativ de respondenți (16.67%) declară că nu știu sau nu pot aprecia momentul oportun al acordării stimulentelor.</w:t>
      </w:r>
    </w:p>
    <w:p w14:paraId="26E7CDB6" w14:textId="77777777" w:rsidR="000A7742" w:rsidRPr="004B14C3" w:rsidRDefault="000A7742" w:rsidP="000A7742">
      <w:pPr>
        <w:pStyle w:val="ListParagraph"/>
        <w:numPr>
          <w:ilvl w:val="0"/>
          <w:numId w:val="222"/>
        </w:numPr>
        <w:spacing w:before="60" w:after="0" w:line="276" w:lineRule="auto"/>
        <w:contextualSpacing w:val="0"/>
        <w:rPr>
          <w:rFonts w:cstheme="minorHAnsi"/>
          <w:sz w:val="20"/>
          <w:szCs w:val="20"/>
        </w:rPr>
      </w:pPr>
      <w:r w:rsidRPr="004B14C3">
        <w:rPr>
          <w:rFonts w:cstheme="minorHAnsi"/>
          <w:sz w:val="20"/>
          <w:szCs w:val="20"/>
        </w:rPr>
        <w:t>În secțiunea de comentarii, se exprimă frustrare și nemulțumire față de discriminarea resimțită, menționându-se că unii membri ai personalului medical nu au beneficiat de stimulentele acordate altora.</w:t>
      </w:r>
    </w:p>
    <w:p w14:paraId="25CB8A59" w14:textId="77777777" w:rsidR="000A7742" w:rsidRPr="004B14C3" w:rsidRDefault="000A7742" w:rsidP="000A7742">
      <w:pPr>
        <w:pStyle w:val="ListParagraph"/>
        <w:numPr>
          <w:ilvl w:val="0"/>
          <w:numId w:val="228"/>
        </w:numPr>
        <w:spacing w:before="60" w:after="0" w:line="276" w:lineRule="auto"/>
        <w:contextualSpacing w:val="0"/>
        <w:rPr>
          <w:rFonts w:cstheme="minorHAnsi"/>
          <w:sz w:val="20"/>
          <w:szCs w:val="20"/>
        </w:rPr>
      </w:pPr>
      <w:r w:rsidRPr="004B14C3">
        <w:rPr>
          <w:rFonts w:cstheme="minorHAnsi"/>
          <w:b/>
          <w:sz w:val="20"/>
          <w:szCs w:val="20"/>
        </w:rPr>
        <w:t>Sugestii privind continuarea stimulentelor:</w:t>
      </w:r>
      <w:r w:rsidRPr="004B14C3">
        <w:rPr>
          <w:rFonts w:cstheme="minorHAnsi"/>
          <w:sz w:val="20"/>
          <w:szCs w:val="20"/>
        </w:rPr>
        <w:t xml:space="preserve"> Există sugestii din partea unor respondenți privind necesitatea continuării stimulentelor, dar fără discriminare și cu o aplicare echitabilă, luând în considerare contribuția personalului medical pe întreg parcursul pandemiei, nu doar în perioada de stare de urgență.</w:t>
      </w:r>
    </w:p>
    <w:p w14:paraId="0C8739E6" w14:textId="77777777" w:rsidR="000A7742" w:rsidRPr="004B14C3" w:rsidRDefault="000A7742" w:rsidP="000A7742">
      <w:pPr>
        <w:spacing w:before="60" w:after="0" w:line="276" w:lineRule="auto"/>
        <w:rPr>
          <w:rFonts w:cstheme="minorHAnsi"/>
          <w:sz w:val="20"/>
          <w:szCs w:val="20"/>
        </w:rPr>
      </w:pPr>
      <w:r w:rsidRPr="004B14C3">
        <w:rPr>
          <w:rFonts w:cstheme="minorHAnsi"/>
          <w:sz w:val="20"/>
          <w:szCs w:val="20"/>
        </w:rPr>
        <w:t>Rezultatele indică o percepție variată asupra momentului oportun al acordării stimulentelor, cu accent pe nemulțumiri și confuzie legate de procesul discriminatoriu și neclar. Există și o cerere evidentă pentru o distribuție mai echitabilă și transparentă a stimulentelor, luând în considerare contribuția personalului medical pe tot parcursul pandemiei.</w:t>
      </w:r>
    </w:p>
    <w:p w14:paraId="3AC4DD8F" w14:textId="77777777" w:rsidR="000A7742" w:rsidRPr="004B14C3" w:rsidRDefault="000A7742" w:rsidP="000A7742">
      <w:pPr>
        <w:spacing w:before="60" w:after="0" w:line="276" w:lineRule="auto"/>
        <w:rPr>
          <w:rFonts w:cstheme="minorHAnsi"/>
          <w:sz w:val="20"/>
          <w:szCs w:val="20"/>
        </w:rPr>
      </w:pPr>
    </w:p>
    <w:p w14:paraId="2D7488D9" w14:textId="77777777" w:rsidR="000A7742" w:rsidRPr="004B14C3" w:rsidRDefault="000A7742" w:rsidP="002F545D">
      <w:pPr>
        <w:pStyle w:val="BoldCIVITTALightBlue"/>
      </w:pPr>
      <w:bookmarkStart w:id="179" w:name="_Toc152091645"/>
      <w:r w:rsidRPr="004B14C3">
        <w:t>Plățile pentru stimulentele de risc acordate personalului medico-sanitar</w:t>
      </w:r>
      <w:bookmarkEnd w:id="179"/>
    </w:p>
    <w:p w14:paraId="6AB2B4C3" w14:textId="77777777" w:rsidR="000A7742" w:rsidRPr="004B14C3" w:rsidRDefault="000A7742" w:rsidP="000A7742">
      <w:pPr>
        <w:pStyle w:val="Caption"/>
        <w:framePr w:wrap="around"/>
        <w:spacing w:line="276" w:lineRule="auto"/>
        <w:rPr>
          <w:rFonts w:cstheme="minorHAnsi"/>
        </w:rPr>
      </w:pPr>
      <w:bookmarkStart w:id="180" w:name="_Toc151819752"/>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7</w:t>
      </w:r>
      <w:r w:rsidRPr="004B14C3">
        <w:rPr>
          <w:rFonts w:cstheme="minorHAnsi"/>
        </w:rPr>
        <w:fldChar w:fldCharType="end"/>
      </w:r>
      <w:r w:rsidRPr="004B14C3">
        <w:rPr>
          <w:rFonts w:cstheme="minorHAnsi"/>
        </w:rPr>
        <w:t xml:space="preserve"> - </w:t>
      </w:r>
      <w:r w:rsidRPr="004B14C3">
        <w:rPr>
          <w:rFonts w:cstheme="minorHAnsi"/>
          <w:caps w:val="0"/>
        </w:rPr>
        <w:t>Percepție asupra punctualității plăților</w:t>
      </w:r>
      <w:bookmarkEnd w:id="180"/>
    </w:p>
    <w:p w14:paraId="64CD8510" w14:textId="77777777" w:rsidR="000A7742" w:rsidRPr="004B14C3" w:rsidRDefault="000A7742" w:rsidP="000A7742">
      <w:pPr>
        <w:spacing w:after="0" w:line="276" w:lineRule="auto"/>
        <w:contextualSpacing/>
        <w:jc w:val="center"/>
        <w:rPr>
          <w:rFonts w:cstheme="minorHAnsi"/>
          <w:sz w:val="20"/>
          <w:szCs w:val="20"/>
        </w:rPr>
      </w:pPr>
      <w:r w:rsidRPr="004B14C3">
        <w:rPr>
          <w:rFonts w:cstheme="minorHAnsi"/>
          <w:noProof/>
        </w:rPr>
        <w:drawing>
          <wp:inline distT="0" distB="0" distL="0" distR="0" wp14:anchorId="2C1CBC2B" wp14:editId="656B962F">
            <wp:extent cx="3843020" cy="2110154"/>
            <wp:effectExtent l="0" t="0" r="5080" b="4445"/>
            <wp:docPr id="126451639" name="Diagramă 1">
              <a:extLst xmlns:a="http://schemas.openxmlformats.org/drawingml/2006/main">
                <a:ext uri="{FF2B5EF4-FFF2-40B4-BE49-F238E27FC236}">
                  <a16:creationId xmlns:a16="http://schemas.microsoft.com/office/drawing/2014/main" id="{B6FB72D2-D8FD-4A60-8A26-61A018404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76AA0E"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52669C7F" w14:textId="77777777" w:rsidR="000A7742" w:rsidRPr="004B14C3" w:rsidRDefault="000A7742" w:rsidP="000A7742">
      <w:pPr>
        <w:spacing w:after="0" w:line="276" w:lineRule="auto"/>
        <w:contextualSpacing/>
        <w:rPr>
          <w:rFonts w:cstheme="minorHAnsi"/>
          <w:sz w:val="20"/>
          <w:szCs w:val="20"/>
        </w:rPr>
      </w:pPr>
      <w:r w:rsidRPr="004B14C3">
        <w:rPr>
          <w:rFonts w:cstheme="minorHAnsi"/>
          <w:b/>
          <w:sz w:val="20"/>
          <w:szCs w:val="20"/>
        </w:rPr>
        <w:t>Mai mult de jumătate dintre respondenți (58,33%) afirmă că plățile pentru stimulentele de risc au fost realizate în timp util</w:t>
      </w:r>
      <w:r w:rsidRPr="004B14C3">
        <w:rPr>
          <w:rFonts w:cstheme="minorHAnsi"/>
          <w:sz w:val="20"/>
          <w:szCs w:val="20"/>
        </w:rPr>
        <w:t xml:space="preserve">, corelat cu momentul prestării serviciului medical. Totuși, </w:t>
      </w:r>
      <w:r w:rsidRPr="004B14C3">
        <w:rPr>
          <w:rFonts w:cstheme="minorHAnsi"/>
          <w:b/>
          <w:sz w:val="20"/>
          <w:szCs w:val="20"/>
        </w:rPr>
        <w:t>o pătrime dintre ei (25,00%) indică că plățile nu au fost efectuate în timp util, sugerând întârzieri în procesul de acordare a stimulentelor</w:t>
      </w:r>
      <w:r w:rsidRPr="004B14C3">
        <w:rPr>
          <w:rFonts w:cstheme="minorHAnsi"/>
          <w:sz w:val="20"/>
          <w:szCs w:val="20"/>
        </w:rPr>
        <w:t>.</w:t>
      </w:r>
    </w:p>
    <w:p w14:paraId="458EA3EE" w14:textId="77777777" w:rsidR="000A7742" w:rsidRPr="004B14C3" w:rsidRDefault="000A7742" w:rsidP="000A7742">
      <w:pPr>
        <w:spacing w:after="0" w:line="276" w:lineRule="auto"/>
        <w:contextualSpacing/>
        <w:rPr>
          <w:rFonts w:cstheme="minorHAnsi"/>
          <w:sz w:val="20"/>
          <w:szCs w:val="20"/>
        </w:rPr>
      </w:pPr>
      <w:r w:rsidRPr="004B14C3">
        <w:rPr>
          <w:rFonts w:cstheme="minorHAnsi"/>
          <w:sz w:val="20"/>
          <w:szCs w:val="20"/>
        </w:rPr>
        <w:t>Restul respondenților (16,67%) declară că nu știu dacă plățile au fost realizate în timp util..</w:t>
      </w:r>
    </w:p>
    <w:p w14:paraId="0C33BB9A" w14:textId="77777777" w:rsidR="000A7742" w:rsidRPr="004B14C3" w:rsidRDefault="000A7742" w:rsidP="000A7742">
      <w:pPr>
        <w:spacing w:before="120" w:after="0" w:line="276" w:lineRule="auto"/>
        <w:rPr>
          <w:rFonts w:cstheme="minorHAnsi"/>
          <w:sz w:val="20"/>
          <w:szCs w:val="20"/>
        </w:rPr>
      </w:pPr>
      <w:r w:rsidRPr="004B14C3">
        <w:rPr>
          <w:rFonts w:cstheme="minorHAnsi"/>
          <w:sz w:val="20"/>
          <w:szCs w:val="20"/>
        </w:rPr>
        <w:t>În secțiunea de comentarii, se remarcă că unii respondenți exprimă nemulțumiri și frustrare legate de întârzierile în primirea plăților pentru stimulentele de risc. Comentariile indică preocupări cu privire la procesul de acordare a stimulentelor și posibilele discrepanțe sau dificultăți întâmpinate în acest sens.</w:t>
      </w:r>
    </w:p>
    <w:p w14:paraId="37B0CA21" w14:textId="77777777" w:rsidR="000A7742" w:rsidRPr="004B14C3" w:rsidRDefault="000A7742" w:rsidP="000A7742">
      <w:pPr>
        <w:pStyle w:val="ListParagraph"/>
        <w:numPr>
          <w:ilvl w:val="0"/>
          <w:numId w:val="227"/>
        </w:numPr>
        <w:spacing w:before="120" w:after="0" w:line="276" w:lineRule="auto"/>
        <w:contextualSpacing w:val="0"/>
        <w:rPr>
          <w:rFonts w:cstheme="minorHAnsi"/>
          <w:sz w:val="20"/>
          <w:szCs w:val="20"/>
        </w:rPr>
      </w:pPr>
      <w:r w:rsidRPr="004B14C3">
        <w:rPr>
          <w:rFonts w:cstheme="minorHAnsi"/>
          <w:b/>
          <w:sz w:val="20"/>
          <w:szCs w:val="20"/>
        </w:rPr>
        <w:t>Necesitatea clarității și punctualității în procesul de plăți:</w:t>
      </w:r>
      <w:r w:rsidRPr="004B14C3">
        <w:rPr>
          <w:rFonts w:cstheme="minorHAnsi"/>
          <w:sz w:val="20"/>
          <w:szCs w:val="20"/>
        </w:rPr>
        <w:t xml:space="preserve"> Rezultatele subliniază importanța clarității și punctualității în procesul de plăți pentru stimulentele de risc, pentru a asigura un sprijin eficient și prompt pentru personalul medical implicat în gestionarea cazurilor de COVID-19.</w:t>
      </w:r>
    </w:p>
    <w:p w14:paraId="072C4CEB" w14:textId="2B9727E1" w:rsidR="000A7742" w:rsidRPr="004B14C3" w:rsidRDefault="000A7742" w:rsidP="002F545D">
      <w:pPr>
        <w:spacing w:before="120" w:after="0" w:line="276" w:lineRule="auto"/>
        <w:rPr>
          <w:rFonts w:cstheme="minorHAnsi"/>
          <w:sz w:val="20"/>
          <w:szCs w:val="20"/>
        </w:rPr>
      </w:pPr>
      <w:r w:rsidRPr="004B14C3">
        <w:rPr>
          <w:rFonts w:cstheme="minorHAnsi"/>
          <w:sz w:val="20"/>
          <w:szCs w:val="20"/>
        </w:rPr>
        <w:t>Percepția asupra punctualității plăților pentru stimulentele de risc este variată, cu o majoritate care consideră că acestea au fost realizate în timp util, dar cu un segment semnificativ care indică întârzieri. Comentariile subliniază nevoia de claritate și eficiență în procesul de acordare a stimulentelor pentru a asigura sprijinul adecvat și motivarea personalului medical.</w:t>
      </w:r>
    </w:p>
    <w:p w14:paraId="498F9109" w14:textId="77777777" w:rsidR="000A7742" w:rsidRPr="004B14C3" w:rsidRDefault="000A7742" w:rsidP="002F545D">
      <w:pPr>
        <w:pStyle w:val="BoldCIVITTALightBlue"/>
      </w:pPr>
      <w:bookmarkStart w:id="181" w:name="_Toc152091646"/>
      <w:r w:rsidRPr="004B14C3">
        <w:t>Efecte neintenționate generate ca urmare a stimulentelor de risc acordate personalului medico-sanitar implicat direct în gestionarea cazurilor de COVID-19</w:t>
      </w:r>
      <w:bookmarkEnd w:id="181"/>
    </w:p>
    <w:p w14:paraId="23BBF2EB" w14:textId="77777777" w:rsidR="000A7742" w:rsidRPr="004B14C3" w:rsidRDefault="000A7742" w:rsidP="000A7742">
      <w:pPr>
        <w:tabs>
          <w:tab w:val="left" w:pos="660"/>
        </w:tabs>
        <w:spacing w:line="276" w:lineRule="auto"/>
        <w:rPr>
          <w:rFonts w:cstheme="minorHAnsi"/>
          <w:sz w:val="20"/>
          <w:szCs w:val="20"/>
          <w:u w:val="single"/>
        </w:rPr>
      </w:pPr>
      <w:r w:rsidRPr="004B14C3">
        <w:rPr>
          <w:rFonts w:cstheme="minorHAnsi"/>
          <w:sz w:val="20"/>
          <w:szCs w:val="20"/>
          <w:u w:val="single"/>
        </w:rPr>
        <w:lastRenderedPageBreak/>
        <w:t>Rată de răspuns = 100%</w:t>
      </w:r>
    </w:p>
    <w:p w14:paraId="7C62E361"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În cadrul sondajului, </w:t>
      </w:r>
      <w:r w:rsidRPr="004B14C3">
        <w:rPr>
          <w:rFonts w:cstheme="minorHAnsi"/>
          <w:b/>
          <w:sz w:val="20"/>
          <w:szCs w:val="20"/>
        </w:rPr>
        <w:t>în 92% din cazuri, nu s-au primit răspunsuri sau informații cu privire la alte efecte neintenționate</w:t>
      </w:r>
      <w:r w:rsidRPr="004B14C3">
        <w:rPr>
          <w:rFonts w:cstheme="minorHAnsi"/>
          <w:sz w:val="20"/>
          <w:szCs w:val="20"/>
        </w:rPr>
        <w:t xml:space="preserve"> generate ca urmare a stimulentelor de risc acordate personalului medico-sanitar implicat direct în gestionarea cazurilor de COVID-19 în regiunea/localitatea impactată de pandemie. Este posibil ca această întrebare să nu fi fost relevată sau cunoscută de către respondenți sau să nu fi fost considerată ca având un impact semnificativ asupra situației.</w:t>
      </w:r>
    </w:p>
    <w:p w14:paraId="78BA0169" w14:textId="77777777" w:rsidR="000A7742" w:rsidRPr="004B14C3" w:rsidRDefault="000A7742" w:rsidP="000A7742">
      <w:pPr>
        <w:tabs>
          <w:tab w:val="left" w:pos="660"/>
        </w:tabs>
        <w:spacing w:after="60" w:line="276" w:lineRule="auto"/>
        <w:rPr>
          <w:rFonts w:cstheme="minorHAnsi"/>
          <w:sz w:val="20"/>
          <w:szCs w:val="20"/>
          <w:lang w:eastAsia="ar-SA"/>
        </w:rPr>
      </w:pPr>
      <w:bookmarkStart w:id="182" w:name="_Hlk151812365"/>
      <w:r w:rsidRPr="004B14C3">
        <w:rPr>
          <w:rFonts w:cstheme="minorHAnsi"/>
          <w:sz w:val="20"/>
          <w:szCs w:val="20"/>
          <w:lang w:eastAsia="ar-SA"/>
        </w:rPr>
        <w:t>Cele câteva observații din partea respondenților pun în evidență mai multe aspecte semnificative:</w:t>
      </w:r>
    </w:p>
    <w:p w14:paraId="12D51F0B"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Impactul deciziei asupra personalului: </w:t>
      </w:r>
      <w:r w:rsidRPr="004B14C3">
        <w:rPr>
          <w:rFonts w:cstheme="minorHAnsi"/>
          <w:sz w:val="20"/>
          <w:szCs w:val="20"/>
          <w:lang w:eastAsia="ar-SA"/>
        </w:rPr>
        <w:t>Există mențiuni cu privire la solicitări de schimbare a locului de muncă în scopul obținerii stimulentului. Acest aspect poate reflecta o reacție a personalului care dorește să profite de beneficiile asociate stimulentelor.</w:t>
      </w:r>
    </w:p>
    <w:p w14:paraId="1514B341"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Birocrație: </w:t>
      </w:r>
      <w:r w:rsidRPr="004B14C3">
        <w:rPr>
          <w:rFonts w:cstheme="minorHAnsi"/>
          <w:sz w:val="20"/>
          <w:szCs w:val="20"/>
          <w:lang w:eastAsia="ar-SA"/>
        </w:rPr>
        <w:t>Respondenții subliniază existența unei birocrații covârșitoare asociate cu procesul de acordare a stimulentelor. Aceasta poate fi percepută ca o povară suplimentară pentru personalul medical și nemedical.</w:t>
      </w:r>
    </w:p>
    <w:p w14:paraId="562D7850"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Excluderea anumitor categorii de personal: </w:t>
      </w:r>
      <w:r w:rsidRPr="004B14C3">
        <w:rPr>
          <w:rFonts w:cstheme="minorHAnsi"/>
          <w:sz w:val="20"/>
          <w:szCs w:val="20"/>
          <w:lang w:eastAsia="ar-SA"/>
        </w:rPr>
        <w:t>Observațiile evidențiază că ar fi fost benefic să fie incluse și alte categorii de personal în procesul de acordare a stimulentelor, cum ar fi brancardierii, personalul de spălătorie, și muncitorii implicați în reparări și întreținere.</w:t>
      </w:r>
    </w:p>
    <w:p w14:paraId="296D7BA4"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Frustrări și iritare în rândul personalului: </w:t>
      </w:r>
      <w:r w:rsidRPr="004B14C3">
        <w:rPr>
          <w:rFonts w:cstheme="minorHAnsi"/>
          <w:sz w:val="20"/>
          <w:szCs w:val="20"/>
          <w:lang w:eastAsia="ar-SA"/>
        </w:rPr>
        <w:t>Se remarcă faptul că decizia de acordare a stimulentelor a generat frustrări și iritare în rândul personalului care nu a beneficiat de aceste măsuri. Acest aspect poate influența negativ moralul și coeziunea în cadrul echipei.</w:t>
      </w:r>
    </w:p>
    <w:p w14:paraId="682D0F9A"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Beneficiari care nu au fost expuși riscului: </w:t>
      </w:r>
      <w:r w:rsidRPr="004B14C3">
        <w:rPr>
          <w:rFonts w:cstheme="minorHAnsi"/>
          <w:sz w:val="20"/>
          <w:szCs w:val="20"/>
          <w:lang w:eastAsia="ar-SA"/>
        </w:rPr>
        <w:t>Există mențiuni că au existat beneficiari care nu au fost expuși riscului de expunere în timpul pandemiei, dar au primit stimulente. Aceasta poate duce la sentimente de nedreptate și frustrare în rândul celor care s-au expus direct la riscuri.</w:t>
      </w:r>
    </w:p>
    <w:p w14:paraId="23BC7CA9"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Impactele asupra sănătății mentale: </w:t>
      </w:r>
      <w:r w:rsidRPr="004B14C3">
        <w:rPr>
          <w:rFonts w:cstheme="minorHAnsi"/>
          <w:sz w:val="20"/>
          <w:szCs w:val="20"/>
          <w:lang w:eastAsia="ar-SA"/>
        </w:rPr>
        <w:t>Se aduc în discuție efectele neintenționate asupra sănătății mentale, precum problemele psihologice nerezolvate și stresul legat de decesele survenite. Menționarea acestor aspecte subliniază complexitatea situației și a impactului pandemiei asupra personalului medical.</w:t>
      </w:r>
    </w:p>
    <w:p w14:paraId="11072096" w14:textId="77777777" w:rsidR="000A7742" w:rsidRPr="004B14C3" w:rsidRDefault="000A7742" w:rsidP="000A7742">
      <w:pPr>
        <w:pStyle w:val="ListParagraph"/>
        <w:numPr>
          <w:ilvl w:val="0"/>
          <w:numId w:val="226"/>
        </w:numPr>
        <w:spacing w:after="60" w:line="276" w:lineRule="auto"/>
        <w:contextualSpacing w:val="0"/>
        <w:rPr>
          <w:rFonts w:cstheme="minorHAnsi"/>
          <w:b/>
          <w:bCs w:val="0"/>
          <w:sz w:val="20"/>
          <w:szCs w:val="20"/>
          <w:lang w:eastAsia="ar-SA"/>
        </w:rPr>
      </w:pPr>
      <w:r w:rsidRPr="004B14C3">
        <w:rPr>
          <w:rFonts w:cstheme="minorHAnsi"/>
          <w:b/>
          <w:sz w:val="20"/>
          <w:szCs w:val="20"/>
          <w:lang w:eastAsia="ar-SA"/>
        </w:rPr>
        <w:t xml:space="preserve">Critici la adresa Bisericii Ortodoxe: </w:t>
      </w:r>
      <w:r w:rsidRPr="004B14C3">
        <w:rPr>
          <w:rFonts w:cstheme="minorHAnsi"/>
          <w:sz w:val="20"/>
          <w:szCs w:val="20"/>
          <w:lang w:eastAsia="ar-SA"/>
        </w:rPr>
        <w:t>Observațiile includ și critici la adresa Bisericii Ortodoxe, sugerând că anumite practici sau poziții au contribuit la problemele generate de pandemie.</w:t>
      </w:r>
    </w:p>
    <w:p w14:paraId="3107B2F5" w14:textId="6C1BCC5B" w:rsidR="000A7742" w:rsidRDefault="000A7742" w:rsidP="002F545D">
      <w:pPr>
        <w:tabs>
          <w:tab w:val="left" w:pos="660"/>
        </w:tabs>
        <w:spacing w:before="120" w:line="276" w:lineRule="auto"/>
        <w:rPr>
          <w:rFonts w:cstheme="minorHAnsi"/>
          <w:sz w:val="20"/>
          <w:szCs w:val="20"/>
          <w:lang w:eastAsia="ar-SA"/>
        </w:rPr>
      </w:pPr>
      <w:r>
        <w:rPr>
          <w:rFonts w:cstheme="minorHAnsi"/>
          <w:sz w:val="20"/>
          <w:szCs w:val="20"/>
          <w:lang w:eastAsia="ar-SA"/>
        </w:rPr>
        <w:t>O</w:t>
      </w:r>
      <w:r w:rsidRPr="004B14C3">
        <w:rPr>
          <w:rFonts w:cstheme="minorHAnsi"/>
          <w:sz w:val="20"/>
          <w:szCs w:val="20"/>
          <w:lang w:eastAsia="ar-SA"/>
        </w:rPr>
        <w:t>bservațiile reflectă o gamă variată de reacții și percepții ale personalului față de măsurile luate în contextul pandemiei, cu accent pe aspecte precum echitatea, birocrația și impactul psihologic.</w:t>
      </w:r>
      <w:bookmarkEnd w:id="182"/>
    </w:p>
    <w:p w14:paraId="150912BC" w14:textId="77777777" w:rsidR="0060403D" w:rsidRPr="004B14C3" w:rsidRDefault="0060403D" w:rsidP="002F545D">
      <w:pPr>
        <w:tabs>
          <w:tab w:val="left" w:pos="660"/>
        </w:tabs>
        <w:spacing w:before="120" w:line="276" w:lineRule="auto"/>
        <w:rPr>
          <w:rFonts w:cstheme="minorHAnsi"/>
          <w:sz w:val="20"/>
          <w:szCs w:val="20"/>
          <w:lang w:eastAsia="ar-SA"/>
        </w:rPr>
      </w:pPr>
    </w:p>
    <w:p w14:paraId="0F692711" w14:textId="46B6C120" w:rsidR="000A7742" w:rsidRPr="004B14C3" w:rsidRDefault="000A7742" w:rsidP="002F545D">
      <w:pPr>
        <w:pStyle w:val="BoldCIVITTALightBlue"/>
      </w:pPr>
      <w:bookmarkStart w:id="183" w:name="_Toc152091647"/>
      <w:r w:rsidRPr="004B14C3">
        <w:t>Obstacole în producerea efectelor a sprijinului POCU REACT-EU OS 8.4, factori interni/externi</w:t>
      </w:r>
      <w:bookmarkEnd w:id="183"/>
    </w:p>
    <w:p w14:paraId="500C6448" w14:textId="77777777" w:rsidR="000A7742" w:rsidRPr="004B14C3" w:rsidRDefault="000A7742" w:rsidP="000A7742">
      <w:pPr>
        <w:pStyle w:val="Caption"/>
        <w:framePr w:wrap="around"/>
        <w:spacing w:line="276" w:lineRule="auto"/>
        <w:rPr>
          <w:rFonts w:cstheme="minorHAnsi"/>
          <w:color w:val="FF0000"/>
        </w:rPr>
      </w:pPr>
      <w:bookmarkStart w:id="184" w:name="_Toc151819753"/>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8</w:t>
      </w:r>
      <w:r w:rsidRPr="004B14C3">
        <w:rPr>
          <w:rFonts w:cstheme="minorHAnsi"/>
        </w:rPr>
        <w:fldChar w:fldCharType="end"/>
      </w:r>
      <w:r w:rsidRPr="004B14C3">
        <w:rPr>
          <w:rFonts w:cstheme="minorHAnsi"/>
        </w:rPr>
        <w:t xml:space="preserve"> - </w:t>
      </w:r>
      <w:r w:rsidRPr="004B14C3">
        <w:rPr>
          <w:rFonts w:cstheme="minorHAnsi"/>
          <w:caps w:val="0"/>
        </w:rPr>
        <w:t>Măsură în care implementarea a fost afectată de blocaje</w:t>
      </w:r>
      <w:bookmarkEnd w:id="184"/>
    </w:p>
    <w:p w14:paraId="06700556" w14:textId="77777777" w:rsidR="000A7742" w:rsidRPr="004B14C3" w:rsidRDefault="000A7742" w:rsidP="000A7742">
      <w:pPr>
        <w:tabs>
          <w:tab w:val="left" w:pos="660"/>
        </w:tabs>
        <w:spacing w:line="276" w:lineRule="auto"/>
        <w:jc w:val="center"/>
        <w:rPr>
          <w:rFonts w:cstheme="minorHAnsi"/>
          <w:color w:val="134753" w:themeColor="accent1"/>
          <w:sz w:val="20"/>
          <w:szCs w:val="20"/>
        </w:rPr>
      </w:pPr>
      <w:r w:rsidRPr="004B14C3">
        <w:rPr>
          <w:rFonts w:cstheme="minorHAnsi"/>
          <w:noProof/>
        </w:rPr>
        <w:lastRenderedPageBreak/>
        <w:drawing>
          <wp:inline distT="0" distB="0" distL="0" distR="0" wp14:anchorId="6B6D7DBC" wp14:editId="627D8E61">
            <wp:extent cx="4572000" cy="2520950"/>
            <wp:effectExtent l="0" t="0" r="0" b="0"/>
            <wp:docPr id="1561778069" name="Diagramă 1">
              <a:extLst xmlns:a="http://schemas.openxmlformats.org/drawingml/2006/main">
                <a:ext uri="{FF2B5EF4-FFF2-40B4-BE49-F238E27FC236}">
                  <a16:creationId xmlns:a16="http://schemas.microsoft.com/office/drawing/2014/main" id="{BBA05513-F290-44FA-9F29-E6FF58CC7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2896C4B" w14:textId="77777777" w:rsidR="000A7742" w:rsidRPr="004B14C3" w:rsidRDefault="000A7742" w:rsidP="000A7742">
      <w:pPr>
        <w:tabs>
          <w:tab w:val="left" w:pos="660"/>
        </w:tabs>
        <w:spacing w:line="276" w:lineRule="auto"/>
        <w:rPr>
          <w:rFonts w:cstheme="minorHAnsi"/>
          <w:sz w:val="20"/>
          <w:szCs w:val="20"/>
          <w:u w:val="single"/>
        </w:rPr>
      </w:pPr>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3D0C27A1"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Deși </w:t>
      </w:r>
      <w:r w:rsidRPr="004B14C3">
        <w:rPr>
          <w:rFonts w:cstheme="minorHAnsi"/>
          <w:b/>
          <w:sz w:val="20"/>
          <w:szCs w:val="20"/>
        </w:rPr>
        <w:t>majoritatea respondenților (33,33%) consideră că acordarea stimulentelor de risc personalului din domeniul medical nu a fost afectată deloc de blocaje sau factori interni/externi</w:t>
      </w:r>
      <w:r w:rsidRPr="004B14C3">
        <w:rPr>
          <w:rFonts w:cstheme="minorHAnsi"/>
          <w:sz w:val="20"/>
          <w:szCs w:val="20"/>
        </w:rPr>
        <w:t xml:space="preserve">, există, totuși, un procent semnificativ – </w:t>
      </w:r>
      <w:r w:rsidRPr="004B14C3">
        <w:rPr>
          <w:rFonts w:cstheme="minorHAnsi"/>
          <w:b/>
          <w:sz w:val="20"/>
          <w:szCs w:val="20"/>
        </w:rPr>
        <w:t xml:space="preserve">21,88%, care indică o influență mare și foarte mare </w:t>
      </w:r>
      <w:r w:rsidRPr="004B14C3">
        <w:rPr>
          <w:rFonts w:cstheme="minorHAnsi"/>
          <w:sz w:val="20"/>
          <w:szCs w:val="20"/>
        </w:rPr>
        <w:t>a blocajelor și factorilor interni/externi în acordarea acestora. Restul respondenților indică o anumită influență a acestor blocaje sau factori (16,67% dintre respondenți consideră că impactul a fost mic, 17,71% consideră că a fost de mărime medie), iar 21,88% (10,42% nu au putut evalua impactul (NA).</w:t>
      </w:r>
    </w:p>
    <w:p w14:paraId="16590FAD" w14:textId="77777777" w:rsidR="000A7742" w:rsidRPr="004B14C3" w:rsidRDefault="000A7742" w:rsidP="000A7742">
      <w:pPr>
        <w:tabs>
          <w:tab w:val="left" w:pos="660"/>
        </w:tabs>
        <w:spacing w:line="276" w:lineRule="auto"/>
        <w:rPr>
          <w:rFonts w:cstheme="minorHAnsi"/>
          <w:color w:val="134753" w:themeColor="accent1"/>
          <w:sz w:val="20"/>
          <w:szCs w:val="20"/>
        </w:rPr>
      </w:pPr>
      <w:r w:rsidRPr="004B14C3">
        <w:rPr>
          <w:rFonts w:cstheme="minorHAnsi"/>
          <w:sz w:val="20"/>
          <w:szCs w:val="20"/>
          <w:lang w:eastAsia="ar-SA"/>
        </w:rPr>
        <w:t>De asemenea, 19 respondenți au oferit comentarii cu privire la principalele cauze ale blocajelor sau factorilor care au afectat acordarea stimulentelor de risc. Aceste observații arată că procesul de acordare a stimulentelor a fost afectat de o serie de probleme, inclusiv aspecte legislative, birocratice și financiare:</w:t>
      </w:r>
    </w:p>
    <w:p w14:paraId="71BB1E8F"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Elaborare deficitară a legii: </w:t>
      </w:r>
      <w:r w:rsidRPr="004B14C3">
        <w:rPr>
          <w:rFonts w:cstheme="minorHAnsi"/>
          <w:sz w:val="20"/>
          <w:szCs w:val="20"/>
          <w:lang w:eastAsia="ar-SA"/>
        </w:rPr>
        <w:t>Se menționează o elaborare deficitară a legii, posibil legată de ambiguități legislative și întârzieri în decontarea banilor.</w:t>
      </w:r>
    </w:p>
    <w:p w14:paraId="3290556D"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Decontare tardivă a banilor: </w:t>
      </w:r>
      <w:r w:rsidRPr="004B14C3">
        <w:rPr>
          <w:rFonts w:cstheme="minorHAnsi"/>
          <w:sz w:val="20"/>
          <w:szCs w:val="20"/>
          <w:lang w:eastAsia="ar-SA"/>
        </w:rPr>
        <w:t>Critici se adresează decontării tardive a banilor, ceea ce poate afecta situația financiară a personalului medical și poate genera frustrări.</w:t>
      </w:r>
    </w:p>
    <w:p w14:paraId="662A0BA4"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Lipsa prevederilor pentru sursa de finanțare: </w:t>
      </w:r>
      <w:r w:rsidRPr="004B14C3">
        <w:rPr>
          <w:rFonts w:cstheme="minorHAnsi"/>
          <w:sz w:val="20"/>
          <w:szCs w:val="20"/>
          <w:lang w:eastAsia="ar-SA"/>
        </w:rPr>
        <w:t>Este evidențiată lipsa prevederilor clare privind sursa de finanțare conform Legii 56/2020. Acest aspect a generat confuzii și probleme în acordarea stimulentelor.</w:t>
      </w:r>
    </w:p>
    <w:p w14:paraId="760D72A2"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Ignorarea personalului TESA: </w:t>
      </w:r>
      <w:r w:rsidRPr="004B14C3">
        <w:rPr>
          <w:rFonts w:cstheme="minorHAnsi"/>
          <w:sz w:val="20"/>
          <w:szCs w:val="20"/>
          <w:lang w:eastAsia="ar-SA"/>
        </w:rPr>
        <w:t>Există mențiuni despre ignorarea personalului TESA, care poate indica o lipsă de susținere sau de conștientizare asupra importanței lor în contextul pandemiei.</w:t>
      </w:r>
    </w:p>
    <w:p w14:paraId="7CF3ABCE"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Norme de acordare și sursa de finanțare neclare: </w:t>
      </w:r>
      <w:r w:rsidRPr="004B14C3">
        <w:rPr>
          <w:rFonts w:cstheme="minorHAnsi"/>
          <w:sz w:val="20"/>
          <w:szCs w:val="20"/>
          <w:lang w:eastAsia="ar-SA"/>
        </w:rPr>
        <w:t>Apariția normelor de acordare cu întârziere și neclaritățile privind sursa de finanțare sunt semnalate ca probleme în procesul de implementare a măsurilor.</w:t>
      </w:r>
    </w:p>
    <w:p w14:paraId="2B1300E3"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Suprasolicitare și nesiguranță: </w:t>
      </w:r>
      <w:r w:rsidRPr="004B14C3">
        <w:rPr>
          <w:rFonts w:cstheme="minorHAnsi"/>
          <w:sz w:val="20"/>
          <w:szCs w:val="20"/>
          <w:lang w:eastAsia="ar-SA"/>
        </w:rPr>
        <w:t>Se menționează suprasolicitarea, noutatea situației și nesiguranța ca factori care pot afecta personalul medical din punct de vedere psihologic și operațional.</w:t>
      </w:r>
    </w:p>
    <w:p w14:paraId="1315D278"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Birocrație excesivă: </w:t>
      </w:r>
      <w:r w:rsidRPr="004B14C3">
        <w:rPr>
          <w:rFonts w:cstheme="minorHAnsi"/>
          <w:sz w:val="20"/>
          <w:szCs w:val="20"/>
          <w:lang w:eastAsia="ar-SA"/>
        </w:rPr>
        <w:t>Criticile față de birocrația excesivă includ solicitări repetate de acte și documentație, precum și acordarea tardivă a stimulentelor, ceea ce poate contribui la frustrarea personalului.</w:t>
      </w:r>
    </w:p>
    <w:p w14:paraId="4737FC71"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Lipsa de viziune a decidenților: </w:t>
      </w:r>
      <w:r w:rsidRPr="004B14C3">
        <w:rPr>
          <w:rFonts w:cstheme="minorHAnsi"/>
          <w:sz w:val="20"/>
          <w:szCs w:val="20"/>
          <w:lang w:eastAsia="ar-SA"/>
        </w:rPr>
        <w:t>Se indică lipsa de viziune a decidenților, sugerând că procesul de implementare a măsurilor nu a fost eficient planificat sau gestionat.</w:t>
      </w:r>
    </w:p>
    <w:p w14:paraId="49DC5364"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Limitări bugetare: </w:t>
      </w:r>
      <w:r w:rsidRPr="004B14C3">
        <w:rPr>
          <w:rFonts w:cstheme="minorHAnsi"/>
          <w:sz w:val="20"/>
          <w:szCs w:val="20"/>
          <w:lang w:eastAsia="ar-SA"/>
        </w:rPr>
        <w:t>Limitările bugetare sunt menționate ca un factor care poate influența acordarea stimulentelor și poate afecta personalul medical.</w:t>
      </w:r>
    </w:p>
    <w:p w14:paraId="24780317"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t xml:space="preserve">Solicitări repetate de acte și documentație: </w:t>
      </w:r>
      <w:r w:rsidRPr="004B14C3">
        <w:rPr>
          <w:rFonts w:cstheme="minorHAnsi"/>
          <w:sz w:val="20"/>
          <w:szCs w:val="20"/>
          <w:lang w:eastAsia="ar-SA"/>
        </w:rPr>
        <w:t>Se remarcă solicitările repetate de acte și documentație, ceea ce poate crea o povară adițională pentru personalul medical.</w:t>
      </w:r>
    </w:p>
    <w:p w14:paraId="2B1B4214" w14:textId="77777777" w:rsidR="000A7742" w:rsidRPr="004B14C3" w:rsidRDefault="000A7742" w:rsidP="000A7742">
      <w:pPr>
        <w:pStyle w:val="ListParagraph"/>
        <w:numPr>
          <w:ilvl w:val="0"/>
          <w:numId w:val="224"/>
        </w:numPr>
        <w:spacing w:line="276" w:lineRule="auto"/>
        <w:ind w:left="714" w:hanging="357"/>
        <w:rPr>
          <w:rFonts w:cstheme="minorHAnsi"/>
          <w:b/>
          <w:bCs w:val="0"/>
          <w:sz w:val="20"/>
          <w:szCs w:val="20"/>
          <w:lang w:eastAsia="ar-SA"/>
        </w:rPr>
      </w:pPr>
      <w:r w:rsidRPr="004B14C3">
        <w:rPr>
          <w:rFonts w:cstheme="minorHAnsi"/>
          <w:b/>
          <w:sz w:val="20"/>
          <w:szCs w:val="20"/>
          <w:lang w:eastAsia="ar-SA"/>
        </w:rPr>
        <w:lastRenderedPageBreak/>
        <w:t xml:space="preserve">Cereri exagerate de transmitere a dovezilor: </w:t>
      </w:r>
      <w:r w:rsidRPr="004B14C3">
        <w:rPr>
          <w:rFonts w:cstheme="minorHAnsi"/>
          <w:sz w:val="20"/>
          <w:szCs w:val="20"/>
          <w:lang w:eastAsia="ar-SA"/>
        </w:rPr>
        <w:t>Există mențiuni despre cereri repetate și aberante din partea Caselor de Asigurări de Sănătate privind transmiterea dovezilor de plată a stimulentelor și alte documente, sugerând o birocrație excesivă.</w:t>
      </w:r>
    </w:p>
    <w:p w14:paraId="4FC2BFFF" w14:textId="77777777" w:rsidR="000A7742" w:rsidRPr="004B14C3" w:rsidRDefault="000A7742" w:rsidP="000A7742">
      <w:pPr>
        <w:tabs>
          <w:tab w:val="left" w:pos="660"/>
        </w:tabs>
        <w:spacing w:line="276" w:lineRule="auto"/>
        <w:rPr>
          <w:rFonts w:cstheme="minorHAnsi"/>
          <w:color w:val="134753" w:themeColor="accent1"/>
          <w:sz w:val="20"/>
          <w:szCs w:val="20"/>
        </w:rPr>
      </w:pPr>
    </w:p>
    <w:p w14:paraId="7D4C8575" w14:textId="77777777" w:rsidR="000A7742" w:rsidRPr="004B14C3" w:rsidRDefault="000A7742" w:rsidP="007E05CD">
      <w:pPr>
        <w:pStyle w:val="BoldCIVITTALightBlue"/>
      </w:pPr>
      <w:bookmarkStart w:id="185" w:name="_Toc152091648"/>
      <w:r w:rsidRPr="004B14C3">
        <w:t>Acordarea continuă a stimulentelor pentru a ameliora efectele negative ale crizelor sanitare de orice tip</w:t>
      </w:r>
      <w:bookmarkEnd w:id="185"/>
    </w:p>
    <w:p w14:paraId="7BA8C1F3" w14:textId="77777777" w:rsidR="000A7742" w:rsidRPr="004B14C3" w:rsidRDefault="000A7742" w:rsidP="000A7742">
      <w:pPr>
        <w:pStyle w:val="Caption"/>
        <w:framePr w:wrap="around"/>
        <w:spacing w:line="276" w:lineRule="auto"/>
        <w:rPr>
          <w:rFonts w:cstheme="minorHAnsi"/>
        </w:rPr>
      </w:pPr>
      <w:bookmarkStart w:id="186" w:name="_Toc151819754"/>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9</w:t>
      </w:r>
      <w:r w:rsidRPr="004B14C3">
        <w:rPr>
          <w:rFonts w:cstheme="minorHAnsi"/>
        </w:rPr>
        <w:fldChar w:fldCharType="end"/>
      </w:r>
      <w:r w:rsidRPr="004B14C3">
        <w:rPr>
          <w:rFonts w:cstheme="minorHAnsi"/>
        </w:rPr>
        <w:t xml:space="preserve"> - A</w:t>
      </w:r>
      <w:r w:rsidRPr="004B14C3">
        <w:rPr>
          <w:rFonts w:cstheme="minorHAnsi"/>
          <w:caps w:val="0"/>
        </w:rPr>
        <w:t>cordarea continuă a stimulentelor</w:t>
      </w:r>
      <w:bookmarkEnd w:id="186"/>
    </w:p>
    <w:p w14:paraId="14258F93" w14:textId="77777777" w:rsidR="000A7742" w:rsidRPr="004B14C3" w:rsidRDefault="000A7742" w:rsidP="000A7742">
      <w:pPr>
        <w:tabs>
          <w:tab w:val="left" w:pos="660"/>
        </w:tabs>
        <w:spacing w:before="120" w:line="276" w:lineRule="auto"/>
        <w:jc w:val="center"/>
        <w:rPr>
          <w:rFonts w:cstheme="minorHAnsi"/>
          <w:color w:val="134753" w:themeColor="accent1"/>
          <w:sz w:val="20"/>
          <w:szCs w:val="20"/>
        </w:rPr>
      </w:pPr>
      <w:r w:rsidRPr="004B14C3">
        <w:rPr>
          <w:rFonts w:cstheme="minorHAnsi"/>
          <w:noProof/>
        </w:rPr>
        <w:drawing>
          <wp:inline distT="0" distB="0" distL="0" distR="0" wp14:anchorId="05CC0D76" wp14:editId="002D22C4">
            <wp:extent cx="4001161" cy="2225216"/>
            <wp:effectExtent l="0" t="0" r="0" b="3810"/>
            <wp:docPr id="490892713" name="Diagramă 1">
              <a:extLst xmlns:a="http://schemas.openxmlformats.org/drawingml/2006/main">
                <a:ext uri="{FF2B5EF4-FFF2-40B4-BE49-F238E27FC236}">
                  <a16:creationId xmlns:a16="http://schemas.microsoft.com/office/drawing/2014/main" id="{B6FB72D2-D8FD-4A60-8A26-61A018404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01BD78" w14:textId="77777777" w:rsidR="000A7742" w:rsidRPr="004B14C3" w:rsidRDefault="000A7742" w:rsidP="000A7742">
      <w:pPr>
        <w:tabs>
          <w:tab w:val="left" w:pos="660"/>
        </w:tabs>
        <w:spacing w:line="276" w:lineRule="auto"/>
        <w:rPr>
          <w:rFonts w:cstheme="minorHAnsi"/>
          <w:sz w:val="20"/>
          <w:szCs w:val="20"/>
          <w:u w:val="single"/>
          <w:lang w:eastAsia="ar-SA"/>
        </w:rPr>
      </w:pPr>
      <w:bookmarkStart w:id="187" w:name="_Hlk151812404"/>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5DCE4782"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Rezultatele sondajului arată că </w:t>
      </w:r>
      <w:r w:rsidRPr="004B14C3">
        <w:rPr>
          <w:rFonts w:cstheme="minorHAnsi"/>
          <w:b/>
          <w:sz w:val="20"/>
          <w:szCs w:val="20"/>
        </w:rPr>
        <w:t>o majoritate covârșitoare a respondenților (87,50%) consideră că intervențiile de acordare a stimulentelor de risc personalului medical în contextul crizelor sanitare sunt utile pentru a ameliora efectele negative ale acestor crize</w:t>
      </w:r>
      <w:r w:rsidRPr="004B14C3">
        <w:rPr>
          <w:rFonts w:cstheme="minorHAnsi"/>
          <w:sz w:val="20"/>
          <w:szCs w:val="20"/>
        </w:rPr>
        <w:t>. Doar 4,17% dintre respondenți au indicat că nu consideră aceste intervenții utile, iar 8,33% nu au putut formula o opinie în acest sens.</w:t>
      </w:r>
    </w:p>
    <w:p w14:paraId="4D9A38CB"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De asemenea, 9 respondenți au oferit comentarii cu privire la această întrebare. Comentariile pot oferi perspective suplimentare asupra modului în care intervențiile de acordare a stimulentelor de risc sunt percepute în contextul crizelor sanitare. </w:t>
      </w:r>
    </w:p>
    <w:p w14:paraId="3081A108"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 xml:space="preserve">Aceste observații reflectă preocupările și așteptările personalului medical referitoare la acordarea stimulentelor în contextul pandemiei. </w:t>
      </w:r>
      <w:r w:rsidRPr="004B14C3">
        <w:rPr>
          <w:rFonts w:cstheme="minorHAnsi"/>
          <w:b/>
          <w:sz w:val="20"/>
          <w:szCs w:val="20"/>
        </w:rPr>
        <w:t>Centrală în aceste observații este necesitatea de a asigura o abordare echitabilă și eficientă în acordarea stimulentelor, luând în considerare contribuțiile reale ale fiecărei categorii de personal</w:t>
      </w:r>
      <w:r w:rsidRPr="004B14C3">
        <w:rPr>
          <w:rFonts w:cstheme="minorHAnsi"/>
          <w:sz w:val="20"/>
          <w:szCs w:val="20"/>
        </w:rPr>
        <w:t>:</w:t>
      </w:r>
    </w:p>
    <w:p w14:paraId="780B8F36"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Aplicabile cât mai devreme: </w:t>
      </w:r>
      <w:r w:rsidRPr="004B14C3">
        <w:rPr>
          <w:rFonts w:cstheme="minorHAnsi"/>
          <w:sz w:val="20"/>
          <w:szCs w:val="20"/>
        </w:rPr>
        <w:t>Se subliniază necesitatea acordării stimulentelor cât mai devreme posibil, ceea ce poate reflecta o presiune asupra sistemului pentru a răspunde rapid la nevoile personalului medical.</w:t>
      </w:r>
    </w:p>
    <w:p w14:paraId="6E820C9E"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Facute cu discernământ: </w:t>
      </w:r>
      <w:r w:rsidRPr="004B14C3">
        <w:rPr>
          <w:rFonts w:cstheme="minorHAnsi"/>
          <w:sz w:val="20"/>
          <w:szCs w:val="20"/>
        </w:rPr>
        <w:t>Exprimarea necesității de a acorda stimulentele cu discernământ sugerează dorința de a evita discriminarea și de a lua în considerare situațiile specifice ale diferitelor categorii de personal.</w:t>
      </w:r>
    </w:p>
    <w:p w14:paraId="0E2AE8EF"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Discriminare în acordare: </w:t>
      </w:r>
      <w:r w:rsidRPr="004B14C3">
        <w:rPr>
          <w:rFonts w:cstheme="minorHAnsi"/>
          <w:sz w:val="20"/>
          <w:szCs w:val="20"/>
        </w:rPr>
        <w:t>Există preocuparea cu privire la discriminarea în acordarea stimulentelor, exemplificată prin situația în care medici din anumite specialități ar fi fost plătiți chiar dacă activitatea lor a fost redusă, în timp ce alții, precum medicii de familie, au avut o expunere mai mare la pacienții cu COVID-19.</w:t>
      </w:r>
    </w:p>
    <w:p w14:paraId="1F36E315"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Solicitarea acordării stimulentelor tuturor angajaților prezenți în spital: </w:t>
      </w:r>
      <w:r w:rsidRPr="004B14C3">
        <w:rPr>
          <w:rFonts w:cstheme="minorHAnsi"/>
          <w:sz w:val="20"/>
          <w:szCs w:val="20"/>
        </w:rPr>
        <w:t>Există un apel pentru acordarea stimulentelor tuturor angajaților din spital, fără discriminare. Se subliniază contribuția fiecărui segment implicat și dorința de a evita inechitățile.</w:t>
      </w:r>
    </w:p>
    <w:p w14:paraId="17B25055"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lastRenderedPageBreak/>
        <w:t xml:space="preserve">Consultarea zilnică a pacienților în cabinete: </w:t>
      </w:r>
      <w:r w:rsidRPr="004B14C3">
        <w:rPr>
          <w:rFonts w:cstheme="minorHAnsi"/>
          <w:sz w:val="20"/>
          <w:szCs w:val="20"/>
        </w:rPr>
        <w:t>O mențiune specifică despre medicii de familie care au consultat zilnic pacienții în cabinete și i-au trimis la testare, indicând o contribuție semnificativă la gestionarea pandemiei.</w:t>
      </w:r>
    </w:p>
    <w:p w14:paraId="2EC08D18"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Discriminatoriu: </w:t>
      </w:r>
      <w:r w:rsidRPr="004B14C3">
        <w:rPr>
          <w:rFonts w:cstheme="minorHAnsi"/>
          <w:sz w:val="20"/>
          <w:szCs w:val="20"/>
        </w:rPr>
        <w:t>Acordarea continuă a stimulentelor este văzută favorabil, cu condiția ca aceasta să nu fie făcută discriminatoriu.</w:t>
      </w:r>
    </w:p>
    <w:p w14:paraId="2BF19EBF" w14:textId="77777777" w:rsidR="000A7742" w:rsidRPr="004B14C3" w:rsidRDefault="000A7742" w:rsidP="000A7742">
      <w:pPr>
        <w:pStyle w:val="ListParagraph"/>
        <w:numPr>
          <w:ilvl w:val="0"/>
          <w:numId w:val="225"/>
        </w:numPr>
        <w:spacing w:line="276" w:lineRule="auto"/>
        <w:ind w:left="714" w:hanging="357"/>
        <w:rPr>
          <w:rFonts w:cstheme="minorHAnsi"/>
          <w:b/>
          <w:bCs w:val="0"/>
          <w:sz w:val="20"/>
          <w:szCs w:val="20"/>
        </w:rPr>
      </w:pPr>
      <w:r w:rsidRPr="004B14C3">
        <w:rPr>
          <w:rFonts w:cstheme="minorHAnsi"/>
          <w:b/>
          <w:sz w:val="20"/>
          <w:szCs w:val="20"/>
        </w:rPr>
        <w:t xml:space="preserve">Birocrație: </w:t>
      </w:r>
      <w:r w:rsidRPr="004B14C3">
        <w:rPr>
          <w:rFonts w:cstheme="minorHAnsi"/>
          <w:sz w:val="20"/>
          <w:szCs w:val="20"/>
        </w:rPr>
        <w:t>Se sugerează că birocrația poate reprezenta un obstacol în acordarea stimulentelor și că acest aspect ar trebui gestionat pentru a asigura o implementare eficientă.</w:t>
      </w:r>
    </w:p>
    <w:bookmarkEnd w:id="187"/>
    <w:p w14:paraId="6F63D4BC" w14:textId="77777777" w:rsidR="000A7742" w:rsidRPr="004B14C3" w:rsidRDefault="000A7742" w:rsidP="000A7742">
      <w:pPr>
        <w:tabs>
          <w:tab w:val="left" w:pos="660"/>
        </w:tabs>
        <w:spacing w:line="276" w:lineRule="auto"/>
        <w:rPr>
          <w:rFonts w:cstheme="minorHAnsi"/>
          <w:color w:val="134753" w:themeColor="accent1"/>
          <w:sz w:val="20"/>
          <w:szCs w:val="20"/>
        </w:rPr>
      </w:pPr>
    </w:p>
    <w:p w14:paraId="63E517D9" w14:textId="77777777" w:rsidR="000A7742" w:rsidRPr="004B14C3" w:rsidRDefault="000A7742" w:rsidP="007E05CD">
      <w:pPr>
        <w:pStyle w:val="BoldCIVITTALightBlue"/>
      </w:pPr>
      <w:bookmarkStart w:id="188" w:name="_Toc152091649"/>
      <w:bookmarkStart w:id="189" w:name="_Hlk151812411"/>
      <w:r w:rsidRPr="004B14C3">
        <w:t>Alte tipuri de măsuri care ar fi avut o contribuție mai mare la ameliorarea efectelor negative ale pandemiei</w:t>
      </w:r>
      <w:bookmarkEnd w:id="188"/>
    </w:p>
    <w:p w14:paraId="66D0BADE" w14:textId="77777777" w:rsidR="000A7742" w:rsidRPr="004B14C3" w:rsidRDefault="000A7742" w:rsidP="000A7742">
      <w:pPr>
        <w:pStyle w:val="Caption"/>
        <w:framePr w:wrap="around"/>
        <w:spacing w:line="276" w:lineRule="auto"/>
        <w:rPr>
          <w:rFonts w:cstheme="minorHAnsi"/>
          <w:color w:val="auto"/>
        </w:rPr>
      </w:pPr>
      <w:bookmarkStart w:id="190" w:name="_Toc151819755"/>
      <w:bookmarkEnd w:id="189"/>
      <w:r w:rsidRPr="004B14C3">
        <w:rPr>
          <w:rFonts w:cstheme="minorHAnsi"/>
        </w:rPr>
        <w:t xml:space="preserve">Grafic </w:t>
      </w:r>
      <w:r w:rsidRPr="004B14C3">
        <w:rPr>
          <w:rFonts w:cstheme="minorHAnsi"/>
        </w:rPr>
        <w:fldChar w:fldCharType="begin"/>
      </w:r>
      <w:r w:rsidRPr="004B14C3">
        <w:rPr>
          <w:rFonts w:cstheme="minorHAnsi"/>
        </w:rPr>
        <w:instrText xml:space="preserve"> SEQ Grafic \* ARABIC </w:instrText>
      </w:r>
      <w:r w:rsidRPr="004B14C3">
        <w:rPr>
          <w:rFonts w:cstheme="minorHAnsi"/>
        </w:rPr>
        <w:fldChar w:fldCharType="separate"/>
      </w:r>
      <w:r>
        <w:rPr>
          <w:rFonts w:cstheme="minorHAnsi"/>
          <w:noProof/>
        </w:rPr>
        <w:t>10</w:t>
      </w:r>
      <w:r w:rsidRPr="004B14C3">
        <w:rPr>
          <w:rFonts w:cstheme="minorHAnsi"/>
        </w:rPr>
        <w:fldChar w:fldCharType="end"/>
      </w:r>
      <w:r w:rsidRPr="004B14C3">
        <w:rPr>
          <w:rFonts w:cstheme="minorHAnsi"/>
        </w:rPr>
        <w:t xml:space="preserve"> - A</w:t>
      </w:r>
      <w:r w:rsidRPr="004B14C3">
        <w:rPr>
          <w:rFonts w:cstheme="minorHAnsi"/>
          <w:caps w:val="0"/>
        </w:rPr>
        <w:t>lte tipuri de măsuri</w:t>
      </w:r>
      <w:bookmarkEnd w:id="190"/>
    </w:p>
    <w:p w14:paraId="709DCB16" w14:textId="77777777" w:rsidR="000A7742" w:rsidRPr="004B14C3" w:rsidRDefault="000A7742" w:rsidP="000A7742">
      <w:pPr>
        <w:tabs>
          <w:tab w:val="left" w:pos="660"/>
        </w:tabs>
        <w:spacing w:line="276" w:lineRule="auto"/>
        <w:jc w:val="center"/>
        <w:rPr>
          <w:rFonts w:cstheme="minorHAnsi"/>
          <w:color w:val="134753" w:themeColor="accent1"/>
          <w:sz w:val="20"/>
          <w:szCs w:val="20"/>
        </w:rPr>
      </w:pPr>
      <w:r w:rsidRPr="004B14C3">
        <w:rPr>
          <w:rFonts w:cstheme="minorHAnsi"/>
          <w:noProof/>
        </w:rPr>
        <w:drawing>
          <wp:inline distT="0" distB="0" distL="0" distR="0" wp14:anchorId="5E9B63D6" wp14:editId="0A51F026">
            <wp:extent cx="3858451" cy="2293928"/>
            <wp:effectExtent l="0" t="0" r="8890" b="0"/>
            <wp:docPr id="500286792" name="Diagramă 1">
              <a:extLst xmlns:a="http://schemas.openxmlformats.org/drawingml/2006/main">
                <a:ext uri="{FF2B5EF4-FFF2-40B4-BE49-F238E27FC236}">
                  <a16:creationId xmlns:a16="http://schemas.microsoft.com/office/drawing/2014/main" id="{EC036C53-A58B-4EE2-AAB5-DC1ABA29A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084EF2B" w14:textId="77777777" w:rsidR="000A7742" w:rsidRPr="004B14C3" w:rsidRDefault="000A7742" w:rsidP="000A7742">
      <w:pPr>
        <w:tabs>
          <w:tab w:val="left" w:pos="660"/>
        </w:tabs>
        <w:spacing w:before="120" w:line="276" w:lineRule="auto"/>
        <w:rPr>
          <w:rFonts w:cstheme="minorHAnsi"/>
          <w:sz w:val="20"/>
          <w:szCs w:val="20"/>
          <w:u w:val="single"/>
          <w:lang w:eastAsia="ar-SA"/>
        </w:rPr>
      </w:pPr>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36D83F48" w14:textId="77777777" w:rsidR="000A7742" w:rsidRPr="004B14C3" w:rsidRDefault="000A7742" w:rsidP="000A7742">
      <w:pPr>
        <w:tabs>
          <w:tab w:val="left" w:pos="660"/>
        </w:tabs>
        <w:spacing w:before="120" w:line="276" w:lineRule="auto"/>
        <w:rPr>
          <w:rFonts w:cstheme="minorHAnsi"/>
          <w:sz w:val="20"/>
          <w:szCs w:val="20"/>
        </w:rPr>
      </w:pPr>
      <w:r w:rsidRPr="004B14C3">
        <w:rPr>
          <w:rFonts w:cstheme="minorHAnsi"/>
          <w:sz w:val="20"/>
          <w:szCs w:val="20"/>
        </w:rPr>
        <w:t xml:space="preserve">Rezultatele sondajului arată că </w:t>
      </w:r>
      <w:r w:rsidRPr="004B14C3">
        <w:rPr>
          <w:rFonts w:cstheme="minorHAnsi"/>
          <w:b/>
          <w:sz w:val="20"/>
          <w:szCs w:val="20"/>
        </w:rPr>
        <w:t>o treime (30,21%) dintre respondenți consideră că alte tipuri de măsuri ar fi avut o contribuție mai mare la ameliorarea efectelor negative ale pandemiei</w:t>
      </w:r>
      <w:r w:rsidRPr="004B14C3">
        <w:rPr>
          <w:rFonts w:cstheme="minorHAnsi"/>
          <w:sz w:val="20"/>
          <w:szCs w:val="20"/>
        </w:rPr>
        <w:t>, în timp ce doar 11,46% dintre aceștia consideră că nu, iar 58,33% nu au putut să formuleze o opinie în acest sens.</w:t>
      </w:r>
    </w:p>
    <w:p w14:paraId="21006DF9"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De asemenea, 11 respondenți au oferit comentarii pentru a preciza ce alte tipuri de măsuri ar putea fi considerate mai eficiente în ameliorarea efectelor negative ale pandemiei. Observațiile exprimate de respondenți pun în evidență mai multe aspecte critice și sugestii pentru îmbunătățiri în gestionarea pandemiei și acordarea stimulentelor:</w:t>
      </w:r>
    </w:p>
    <w:p w14:paraId="2887A181"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Reducerea timpului de lucru și vârsta de pensionare: </w:t>
      </w:r>
      <w:r w:rsidRPr="004B14C3">
        <w:rPr>
          <w:rFonts w:cstheme="minorHAnsi"/>
          <w:sz w:val="20"/>
          <w:szCs w:val="20"/>
        </w:rPr>
        <w:t>Există cereri pentru reducerea timpului de lucru la 6 ore/zi și reducerea vârstei de pensionare, reflectând o preocupare pentru bunăstarea și sănătatea personalului medical.</w:t>
      </w:r>
    </w:p>
    <w:p w14:paraId="764BA69B"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Salariul: </w:t>
      </w:r>
      <w:r w:rsidRPr="004B14C3">
        <w:rPr>
          <w:rFonts w:cstheme="minorHAnsi"/>
          <w:sz w:val="20"/>
          <w:szCs w:val="20"/>
        </w:rPr>
        <w:t>Menționarea salariului indică importanța compensației financiare în contextul riscurilor ridicate și al eforturilor depuse.</w:t>
      </w:r>
    </w:p>
    <w:p w14:paraId="4F4372DB"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Acces la informare și echipament de protecție: </w:t>
      </w:r>
      <w:r w:rsidRPr="004B14C3">
        <w:rPr>
          <w:rFonts w:cstheme="minorHAnsi"/>
          <w:sz w:val="20"/>
          <w:szCs w:val="20"/>
        </w:rPr>
        <w:t>Respondenții solicită accesul la informare corespunzătoare despre riscuri, medicamente și echipament de protecție adecvat, subliniind importanța protecției și a pregătirii adecvate.</w:t>
      </w:r>
    </w:p>
    <w:p w14:paraId="699A20C9"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Psiholog printre bolnavi: </w:t>
      </w:r>
      <w:r w:rsidRPr="004B14C3">
        <w:rPr>
          <w:rFonts w:cstheme="minorHAnsi"/>
          <w:sz w:val="20"/>
          <w:szCs w:val="20"/>
        </w:rPr>
        <w:t>Cererea pentru un psiholog între bolnavi evidențiază preocuparea pentru aspectele psihologice ale personalului medical, sugerând necesitatea sprijinului emoțional direct.</w:t>
      </w:r>
    </w:p>
    <w:p w14:paraId="58E8A811"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lastRenderedPageBreak/>
        <w:t xml:space="preserve">Acordarea stimulentului tuturor cu echipament: </w:t>
      </w:r>
      <w:r w:rsidRPr="004B14C3">
        <w:rPr>
          <w:rFonts w:cstheme="minorHAnsi"/>
          <w:sz w:val="20"/>
          <w:szCs w:val="20"/>
        </w:rPr>
        <w:t>Se sugerează că stimulentul ar trebui acordat tuturor celor care au purtat echipament de protecție pe toată durata pandemiei, indiferent de numărul de ore lucrate, pentru a reflecta riscul la care au fost expuși.</w:t>
      </w:r>
    </w:p>
    <w:p w14:paraId="70848757"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Organizare și gândire strategică: </w:t>
      </w:r>
      <w:r w:rsidRPr="004B14C3">
        <w:rPr>
          <w:rFonts w:cstheme="minorHAnsi"/>
          <w:sz w:val="20"/>
          <w:szCs w:val="20"/>
        </w:rPr>
        <w:t>Există critici cu privire la organizarea și strategia de gestionare a pandemiei, cu un accent pe o mai bună înțelegere a problemelor din teritoriu și o gândire strategică mai eficientă.</w:t>
      </w:r>
    </w:p>
    <w:p w14:paraId="2748F56A"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Sensibilitatea la realitățile locale: </w:t>
      </w:r>
      <w:r w:rsidRPr="004B14C3">
        <w:rPr>
          <w:rFonts w:cstheme="minorHAnsi"/>
          <w:sz w:val="20"/>
          <w:szCs w:val="20"/>
        </w:rPr>
        <w:t>Observațiile indică diferențe între sectoarele medicale și subliniază necesitatea de a lua în considerare realitățile și provocările medicilor de familie, nu doar ale celor din sectoarele de top.</w:t>
      </w:r>
    </w:p>
    <w:p w14:paraId="34FBB10F"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Stimulentul ca compensare, nu soluție la efecte negative: </w:t>
      </w:r>
      <w:r w:rsidRPr="004B14C3">
        <w:rPr>
          <w:rFonts w:cstheme="minorHAnsi"/>
          <w:sz w:val="20"/>
          <w:szCs w:val="20"/>
        </w:rPr>
        <w:t>Se subliniază că stimulentul, deși binevenit, nu elimină efectele negative și că este perceput mai mult ca o compensare ulterioară.</w:t>
      </w:r>
    </w:p>
    <w:p w14:paraId="36C46637"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Sprijin și implicare pe termen lung: </w:t>
      </w:r>
      <w:r w:rsidRPr="004B14C3">
        <w:rPr>
          <w:rFonts w:cstheme="minorHAnsi"/>
          <w:sz w:val="20"/>
          <w:szCs w:val="20"/>
        </w:rPr>
        <w:t>Este exprimată necesitatea de sprijin și implicare pe termen lung, indicând importanța unor soluții durabile și a unui sprijin continuu.</w:t>
      </w:r>
    </w:p>
    <w:p w14:paraId="279216B0"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Reducerea impozitului și facilități: </w:t>
      </w:r>
      <w:r w:rsidRPr="004B14C3">
        <w:rPr>
          <w:rFonts w:cstheme="minorHAnsi"/>
          <w:sz w:val="20"/>
          <w:szCs w:val="20"/>
        </w:rPr>
        <w:t>Se solicită reducerea impozitului pentru medici și acordarea de facilități, evidențiind importanța recunoașterii financiare și a sprijinului fiscal.</w:t>
      </w:r>
    </w:p>
    <w:p w14:paraId="2A7D1516" w14:textId="77777777" w:rsidR="000A7742" w:rsidRPr="004B14C3" w:rsidRDefault="000A7742" w:rsidP="000A7742">
      <w:pPr>
        <w:pStyle w:val="ListParagraph"/>
        <w:numPr>
          <w:ilvl w:val="0"/>
          <w:numId w:val="228"/>
        </w:numPr>
        <w:spacing w:line="276" w:lineRule="auto"/>
        <w:ind w:left="714" w:hanging="357"/>
        <w:rPr>
          <w:rFonts w:cstheme="minorHAnsi"/>
          <w:b/>
          <w:bCs w:val="0"/>
          <w:sz w:val="20"/>
          <w:szCs w:val="20"/>
        </w:rPr>
      </w:pPr>
      <w:r w:rsidRPr="004B14C3">
        <w:rPr>
          <w:rFonts w:cstheme="minorHAnsi"/>
          <w:b/>
          <w:sz w:val="20"/>
          <w:szCs w:val="20"/>
        </w:rPr>
        <w:t xml:space="preserve">Surse de investiții și dotări: </w:t>
      </w:r>
      <w:r w:rsidRPr="004B14C3">
        <w:rPr>
          <w:rFonts w:cstheme="minorHAnsi"/>
          <w:sz w:val="20"/>
          <w:szCs w:val="20"/>
        </w:rPr>
        <w:t>Există solicitări pentru identificarea și utilizarea surselor de investiții pentru dotări și echipamente medicale necesare.</w:t>
      </w:r>
    </w:p>
    <w:p w14:paraId="1B9EBAD8"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Aceste observații reflectă nu doar preocupările financiare ale personalului medical, ci și necesitatea unor schimbări structurale și a unui sprijin mai amplu pentru a aborda provocările pe termen lung ale profesioniștilor din domeniul sănătății.</w:t>
      </w:r>
    </w:p>
    <w:p w14:paraId="3372BFBE" w14:textId="77777777" w:rsidR="000A7742" w:rsidRPr="004B14C3" w:rsidRDefault="000A7742" w:rsidP="000A7742">
      <w:pPr>
        <w:tabs>
          <w:tab w:val="left" w:pos="660"/>
        </w:tabs>
        <w:spacing w:line="276" w:lineRule="auto"/>
        <w:rPr>
          <w:rFonts w:cstheme="minorHAnsi"/>
          <w:color w:val="134753" w:themeColor="accent1"/>
          <w:sz w:val="20"/>
          <w:szCs w:val="20"/>
        </w:rPr>
      </w:pPr>
    </w:p>
    <w:p w14:paraId="5432BC9B" w14:textId="77777777" w:rsidR="000A7742" w:rsidRPr="004B14C3" w:rsidRDefault="000A7742" w:rsidP="007E05CD">
      <w:pPr>
        <w:pStyle w:val="BoldCIVITTALightBlue"/>
      </w:pPr>
      <w:bookmarkStart w:id="191" w:name="_Toc152091650"/>
      <w:r w:rsidRPr="004B14C3">
        <w:t>Concluzii, lecții învățate desprinse din măsurile de ameliorare a efectelor provocate de criză sprijinite prin POCU REACT-EU OS 8.4</w:t>
      </w:r>
      <w:bookmarkEnd w:id="191"/>
    </w:p>
    <w:p w14:paraId="397A6552" w14:textId="77777777" w:rsidR="000A7742" w:rsidRPr="004B14C3" w:rsidRDefault="000A7742" w:rsidP="000A7742">
      <w:pPr>
        <w:tabs>
          <w:tab w:val="left" w:pos="660"/>
        </w:tabs>
        <w:spacing w:line="276" w:lineRule="auto"/>
        <w:rPr>
          <w:rFonts w:cstheme="minorHAnsi"/>
          <w:sz w:val="20"/>
          <w:szCs w:val="20"/>
          <w:u w:val="single"/>
          <w:lang w:eastAsia="ar-SA"/>
        </w:rPr>
      </w:pPr>
      <w:r w:rsidRPr="004B14C3">
        <w:rPr>
          <w:rFonts w:cstheme="minorHAnsi"/>
          <w:sz w:val="20"/>
          <w:szCs w:val="20"/>
          <w:u w:val="single"/>
        </w:rPr>
        <w:t xml:space="preserve">Rată de răspuns = </w:t>
      </w:r>
      <w:r w:rsidRPr="004B14C3">
        <w:rPr>
          <w:rFonts w:cstheme="minorHAnsi"/>
          <w:sz w:val="20"/>
          <w:szCs w:val="20"/>
          <w:u w:val="single"/>
          <w:lang w:eastAsia="ar-SA"/>
        </w:rPr>
        <w:t>100%</w:t>
      </w:r>
    </w:p>
    <w:p w14:paraId="278DBA8E" w14:textId="77777777" w:rsidR="000A7742" w:rsidRPr="004B14C3" w:rsidRDefault="000A7742" w:rsidP="000A7742">
      <w:pPr>
        <w:tabs>
          <w:tab w:val="left" w:pos="660"/>
        </w:tabs>
        <w:spacing w:line="276" w:lineRule="auto"/>
        <w:rPr>
          <w:rFonts w:cstheme="minorHAnsi"/>
          <w:sz w:val="20"/>
          <w:szCs w:val="20"/>
        </w:rPr>
      </w:pPr>
      <w:r w:rsidRPr="004B14C3">
        <w:rPr>
          <w:rFonts w:cstheme="minorHAnsi"/>
          <w:sz w:val="20"/>
          <w:szCs w:val="20"/>
        </w:rPr>
        <w:t>Observațiile evidențiază multiplele aspecte în care se pot face îmbunătățiri în gestionarea crizelor, acordarea stimulentelor și îmbunătățirea condițiilor de lucru pentru personalul medical. Iată câteva puncte cheie identificate în feedback-ul respondenților:</w:t>
      </w:r>
    </w:p>
    <w:p w14:paraId="033AA32B"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Analiză detaliată și gestionare a riscurilor: </w:t>
      </w:r>
      <w:r w:rsidRPr="004B14C3">
        <w:rPr>
          <w:rFonts w:cstheme="minorHAnsi"/>
          <w:sz w:val="20"/>
          <w:szCs w:val="20"/>
        </w:rPr>
        <w:t>Solicitarea unei analize complete a procesului clinic/non-clinic în situații de criză și identificarea participanților și a gradelor de risc asociate fiecărei etape.</w:t>
      </w:r>
    </w:p>
    <w:p w14:paraId="7B926A54"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Implicarea tuturor categoriilor de personal: </w:t>
      </w:r>
      <w:r w:rsidRPr="004B14C3">
        <w:rPr>
          <w:rFonts w:cstheme="minorHAnsi"/>
          <w:sz w:val="20"/>
          <w:szCs w:val="20"/>
        </w:rPr>
        <w:t>Cererea de acordare a stimulentelor nu doar personalului medical, ci și altor categorii de personal care au fost implicate direct sau indirect în gestionarea situațiilor de criză.</w:t>
      </w:r>
    </w:p>
    <w:p w14:paraId="3B06242F"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Alocare de fonduri pentru materiale sanitare și echipamente de protecție: </w:t>
      </w:r>
      <w:r w:rsidRPr="004B14C3">
        <w:rPr>
          <w:rFonts w:cstheme="minorHAnsi"/>
          <w:sz w:val="20"/>
          <w:szCs w:val="20"/>
        </w:rPr>
        <w:t>Necesitatea unei alocări consistente de fonduri pentru asigurarea materialelor sanitare și a echipamentelor de protecție necesare.</w:t>
      </w:r>
    </w:p>
    <w:p w14:paraId="75A6FFCE"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Formare și pregătire continuă: </w:t>
      </w:r>
      <w:r w:rsidRPr="004B14C3">
        <w:rPr>
          <w:rFonts w:cstheme="minorHAnsi"/>
          <w:sz w:val="20"/>
          <w:szCs w:val="20"/>
        </w:rPr>
        <w:t>Educație și pregătire în timp util pentru personalul medical în gestionarea crizelor, inclusiv cursuri "obligatorii" de comunicare cu pacienții și colegii.</w:t>
      </w:r>
    </w:p>
    <w:p w14:paraId="22B06EC9"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Eliminarea discriminărilor și inechităților: </w:t>
      </w:r>
      <w:r w:rsidRPr="004B14C3">
        <w:rPr>
          <w:rFonts w:cstheme="minorHAnsi"/>
          <w:sz w:val="20"/>
          <w:szCs w:val="20"/>
        </w:rPr>
        <w:t>Apeluri pentru eliminarea oricăror discriminări între sectoarele medicale și acordarea stimulentelor întregului personal din spital.</w:t>
      </w:r>
    </w:p>
    <w:p w14:paraId="6596CCB0"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Reducerea birocrației: </w:t>
      </w:r>
      <w:r w:rsidRPr="004B14C3">
        <w:rPr>
          <w:rFonts w:cstheme="minorHAnsi"/>
          <w:sz w:val="20"/>
          <w:szCs w:val="20"/>
        </w:rPr>
        <w:t>Reducerea birocrației în procesul de decontare și acordare a stimulentelor, pentru a facilita fluxul de lucru al personalului medical.</w:t>
      </w:r>
    </w:p>
    <w:p w14:paraId="65377A90"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Sursa clară de finanțare și metodologie de acordare: </w:t>
      </w:r>
      <w:r w:rsidRPr="004B14C3">
        <w:rPr>
          <w:rFonts w:cstheme="minorHAnsi"/>
          <w:sz w:val="20"/>
          <w:szCs w:val="20"/>
        </w:rPr>
        <w:t>Solicitarea stabilirii clare a surselor de finanțare și a metodologiei de acordare, pentru a evita întârzieri și confuzii în procesul de acordare a stimulentelor.</w:t>
      </w:r>
    </w:p>
    <w:p w14:paraId="1C65E578"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Sprijin și implicare continuă: </w:t>
      </w:r>
      <w:r w:rsidRPr="004B14C3">
        <w:rPr>
          <w:rFonts w:cstheme="minorHAnsi"/>
          <w:sz w:val="20"/>
          <w:szCs w:val="20"/>
        </w:rPr>
        <w:t>Necesitatea unui sprijin continuu și a unei implicații pe termen lung pentru personalul medical, luând în considerare nevoile și solicitările lor.</w:t>
      </w:r>
    </w:p>
    <w:p w14:paraId="0C20E970"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lastRenderedPageBreak/>
        <w:t xml:space="preserve">Dotare și pregătire pentru situații de criză: </w:t>
      </w:r>
      <w:r w:rsidRPr="004B14C3">
        <w:rPr>
          <w:rFonts w:cstheme="minorHAnsi"/>
          <w:sz w:val="20"/>
          <w:szCs w:val="20"/>
        </w:rPr>
        <w:t>Alocarea de resurse pentru dotarea și pregătirea unităților medicale pentru situații de criză, precum și implementarea de măsuri pentru îmbunătățirea controlului infecțiilor.</w:t>
      </w:r>
    </w:p>
    <w:p w14:paraId="65A8340B"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Promptitudine în intervenții: </w:t>
      </w:r>
      <w:r w:rsidRPr="004B14C3">
        <w:rPr>
          <w:rFonts w:cstheme="minorHAnsi"/>
          <w:sz w:val="20"/>
          <w:szCs w:val="20"/>
        </w:rPr>
        <w:t>Cerința ca intervențiile să se producă în timp real, fără întârzieri semnificative, pentru a satisface nevoile imediate ale personalului medical.</w:t>
      </w:r>
    </w:p>
    <w:p w14:paraId="00E17958" w14:textId="77777777" w:rsidR="000A7742" w:rsidRPr="004B14C3" w:rsidRDefault="000A7742" w:rsidP="000A7742">
      <w:pPr>
        <w:pStyle w:val="ListParagraph"/>
        <w:numPr>
          <w:ilvl w:val="0"/>
          <w:numId w:val="229"/>
        </w:numPr>
        <w:spacing w:line="276" w:lineRule="auto"/>
        <w:ind w:left="714" w:hanging="357"/>
        <w:rPr>
          <w:rFonts w:cstheme="minorHAnsi"/>
          <w:sz w:val="20"/>
          <w:szCs w:val="20"/>
        </w:rPr>
      </w:pPr>
      <w:r w:rsidRPr="004B14C3">
        <w:rPr>
          <w:rFonts w:cstheme="minorHAnsi"/>
          <w:b/>
          <w:sz w:val="20"/>
          <w:szCs w:val="20"/>
        </w:rPr>
        <w:t xml:space="preserve">Simplificarea procedurilor de achiziții: </w:t>
      </w:r>
      <w:r w:rsidRPr="004B14C3">
        <w:rPr>
          <w:rFonts w:cstheme="minorHAnsi"/>
          <w:sz w:val="20"/>
          <w:szCs w:val="20"/>
        </w:rPr>
        <w:t>Simplificarea procedurilor de achiziții pentru aparatură medicală și materiale sanitare, pentru a asigura un proces mai eficient și mai rapid.</w:t>
      </w:r>
    </w:p>
    <w:p w14:paraId="391BA485" w14:textId="2AE95637" w:rsidR="000A7742" w:rsidRDefault="000A7742" w:rsidP="000A7742">
      <w:pPr>
        <w:tabs>
          <w:tab w:val="left" w:pos="660"/>
        </w:tabs>
        <w:spacing w:line="276" w:lineRule="auto"/>
        <w:rPr>
          <w:rFonts w:cstheme="minorHAnsi"/>
          <w:sz w:val="20"/>
          <w:szCs w:val="20"/>
        </w:rPr>
      </w:pPr>
      <w:r w:rsidRPr="004B14C3">
        <w:rPr>
          <w:rFonts w:cstheme="minorHAnsi"/>
          <w:sz w:val="20"/>
          <w:szCs w:val="20"/>
        </w:rPr>
        <w:t>Aceste observații reflectă nevoia de îmbunătățiri pe multiple nivele, inclusiv administrative, financiare și operaționale, pentru a asigura o abordare mai eficientă și echitabilă a gestionării crizelor în sistemul de sănătate.</w:t>
      </w:r>
    </w:p>
    <w:p w14:paraId="2E3E8C46" w14:textId="77777777" w:rsidR="00EF58AE" w:rsidRPr="004B14C3" w:rsidRDefault="00EF58AE" w:rsidP="000A7742">
      <w:pPr>
        <w:tabs>
          <w:tab w:val="left" w:pos="660"/>
        </w:tabs>
        <w:spacing w:line="276" w:lineRule="auto"/>
        <w:rPr>
          <w:rFonts w:cstheme="minorHAnsi"/>
          <w:sz w:val="20"/>
          <w:szCs w:val="20"/>
        </w:rPr>
      </w:pPr>
    </w:p>
    <w:p w14:paraId="7483546F" w14:textId="5DC469B4" w:rsidR="000A7742" w:rsidRPr="004B14C3" w:rsidRDefault="000A7742" w:rsidP="00B60369">
      <w:pPr>
        <w:pStyle w:val="Focus"/>
        <w:numPr>
          <w:ilvl w:val="0"/>
          <w:numId w:val="234"/>
        </w:numPr>
      </w:pPr>
      <w:bookmarkStart w:id="192" w:name="_Toc152091651"/>
      <w:r w:rsidRPr="004B14C3">
        <w:t>Concluzii generale la nivelul întregului sondaj</w:t>
      </w:r>
      <w:bookmarkEnd w:id="192"/>
    </w:p>
    <w:p w14:paraId="6D4B2985" w14:textId="77777777" w:rsidR="000A7742" w:rsidRDefault="000A7742" w:rsidP="000A7742">
      <w:pPr>
        <w:tabs>
          <w:tab w:val="left" w:pos="660"/>
        </w:tabs>
        <w:spacing w:line="276" w:lineRule="auto"/>
        <w:rPr>
          <w:rFonts w:cstheme="minorHAnsi"/>
          <w:sz w:val="20"/>
          <w:szCs w:val="20"/>
        </w:rPr>
      </w:pPr>
      <w:r w:rsidRPr="00DF1873">
        <w:rPr>
          <w:rFonts w:cstheme="minorHAnsi"/>
          <w:sz w:val="20"/>
          <w:szCs w:val="20"/>
        </w:rPr>
        <w:t>Principalele concluzii ale sondajului privind stimulentele de risc acordate personalului medico-sanitar, paramedical și auxiliar, implicat direct în gestionarea cazurilor de COVID-19 sunt următoarele:</w:t>
      </w:r>
    </w:p>
    <w:p w14:paraId="7784D59D" w14:textId="77777777" w:rsidR="000A7742" w:rsidRPr="00DF1873" w:rsidRDefault="000A7742" w:rsidP="000A7742">
      <w:pPr>
        <w:tabs>
          <w:tab w:val="left" w:pos="660"/>
        </w:tabs>
        <w:spacing w:line="276" w:lineRule="auto"/>
        <w:rPr>
          <w:rFonts w:cstheme="minorHAnsi"/>
          <w:sz w:val="20"/>
          <w:szCs w:val="20"/>
        </w:rPr>
      </w:pPr>
      <w:r>
        <w:rPr>
          <w:rFonts w:cstheme="minorHAnsi"/>
          <w:sz w:val="20"/>
          <w:szCs w:val="20"/>
        </w:rPr>
        <w:t>Din datele sondajului, principalele aspecte care reies este că</w:t>
      </w:r>
      <w:r w:rsidRPr="00E00ECD">
        <w:t xml:space="preserve"> </w:t>
      </w:r>
      <w:r w:rsidRPr="00E00ECD">
        <w:rPr>
          <w:rFonts w:cstheme="minorHAnsi"/>
          <w:sz w:val="20"/>
          <w:szCs w:val="20"/>
        </w:rPr>
        <w:t>acordarea stimulentelor de risc a fost o măsură potrivită pentru personalul din domeniul medical implicat în gestionarea cazurilor COVID-19</w:t>
      </w:r>
      <w:r>
        <w:rPr>
          <w:rFonts w:cstheme="minorHAnsi"/>
          <w:sz w:val="20"/>
          <w:szCs w:val="20"/>
        </w:rPr>
        <w:t xml:space="preserve">, răspunzând în cea mai mare parte </w:t>
      </w:r>
      <w:r w:rsidRPr="00E00ECD">
        <w:rPr>
          <w:rFonts w:cstheme="minorHAnsi"/>
          <w:sz w:val="20"/>
          <w:szCs w:val="20"/>
        </w:rPr>
        <w:t>nevoilor personalului din domeniul medical</w:t>
      </w:r>
      <w:r>
        <w:rPr>
          <w:rFonts w:cstheme="minorHAnsi"/>
          <w:sz w:val="20"/>
          <w:szCs w:val="20"/>
        </w:rPr>
        <w:t xml:space="preserve"> (peste 75% dintre respondenți).</w:t>
      </w:r>
    </w:p>
    <w:p w14:paraId="3E03E371" w14:textId="77777777" w:rsidR="000A7742" w:rsidRPr="00DF1873" w:rsidRDefault="000A7742" w:rsidP="000A7742">
      <w:pPr>
        <w:tabs>
          <w:tab w:val="left" w:pos="660"/>
        </w:tabs>
        <w:spacing w:line="276" w:lineRule="auto"/>
        <w:rPr>
          <w:rFonts w:cstheme="minorHAnsi"/>
          <w:sz w:val="20"/>
          <w:szCs w:val="20"/>
        </w:rPr>
      </w:pPr>
      <w:r>
        <w:rPr>
          <w:rFonts w:cstheme="minorHAnsi"/>
          <w:sz w:val="20"/>
          <w:szCs w:val="20"/>
        </w:rPr>
        <w:t xml:space="preserve">Mai mult de </w:t>
      </w:r>
      <w:r w:rsidRPr="00DF1873">
        <w:rPr>
          <w:rFonts w:cstheme="minorHAnsi"/>
          <w:sz w:val="20"/>
          <w:szCs w:val="20"/>
        </w:rPr>
        <w:t xml:space="preserve">jumătate dintre respondenți </w:t>
      </w:r>
      <w:r>
        <w:rPr>
          <w:rFonts w:cstheme="minorHAnsi"/>
          <w:sz w:val="20"/>
          <w:szCs w:val="20"/>
        </w:rPr>
        <w:t>au apreciat că</w:t>
      </w:r>
      <w:r w:rsidRPr="00DF1873">
        <w:rPr>
          <w:rFonts w:cstheme="minorHAnsi"/>
          <w:sz w:val="20"/>
          <w:szCs w:val="20"/>
        </w:rPr>
        <w:t xml:space="preserve"> intervențiile au reușit să sprijine personalul din domeniul medic</w:t>
      </w:r>
      <w:r>
        <w:rPr>
          <w:rFonts w:cstheme="minorHAnsi"/>
          <w:sz w:val="20"/>
          <w:szCs w:val="20"/>
        </w:rPr>
        <w:t>o-sanitar</w:t>
      </w:r>
      <w:r w:rsidRPr="00DF1873">
        <w:rPr>
          <w:rFonts w:cstheme="minorHAnsi"/>
          <w:sz w:val="20"/>
          <w:szCs w:val="20"/>
        </w:rPr>
        <w:t xml:space="preserve">, </w:t>
      </w:r>
      <w:r>
        <w:rPr>
          <w:rFonts w:cstheme="minorHAnsi"/>
          <w:sz w:val="20"/>
          <w:szCs w:val="20"/>
        </w:rPr>
        <w:t xml:space="preserve">iar stimulentele </w:t>
      </w:r>
      <w:r w:rsidRPr="00DF1873">
        <w:rPr>
          <w:rFonts w:cstheme="minorHAnsi"/>
          <w:sz w:val="20"/>
          <w:szCs w:val="20"/>
        </w:rPr>
        <w:t>au produs schimbarea așteptată, susținând sistemul/personalul medical în contextul COVID-19 și atenuând/limitând efectele crizei sanitare</w:t>
      </w:r>
      <w:r>
        <w:rPr>
          <w:rFonts w:cstheme="minorHAnsi"/>
          <w:sz w:val="20"/>
          <w:szCs w:val="20"/>
        </w:rPr>
        <w:t xml:space="preserve">. În plus, </w:t>
      </w:r>
      <w:r w:rsidRPr="00DF1873">
        <w:rPr>
          <w:rFonts w:cstheme="minorHAnsi"/>
          <w:sz w:val="20"/>
          <w:szCs w:val="20"/>
        </w:rPr>
        <w:t>efectele intervențiilor finanțate prin OS 8.4 sunt semnificative raportate la nevoile personalului din domeniul medical implicat în gestionarea cazurilor COVID-19</w:t>
      </w:r>
      <w:r>
        <w:rPr>
          <w:rFonts w:cstheme="minorHAnsi"/>
          <w:sz w:val="20"/>
          <w:szCs w:val="20"/>
        </w:rPr>
        <w:t xml:space="preserve"> </w:t>
      </w:r>
      <w:r w:rsidRPr="00DF1873">
        <w:rPr>
          <w:rFonts w:cstheme="minorHAnsi"/>
          <w:sz w:val="20"/>
          <w:szCs w:val="20"/>
        </w:rPr>
        <w:t>(</w:t>
      </w:r>
      <w:r>
        <w:rPr>
          <w:rFonts w:cstheme="minorHAnsi"/>
          <w:sz w:val="20"/>
          <w:szCs w:val="20"/>
        </w:rPr>
        <w:t xml:space="preserve">pentru </w:t>
      </w:r>
      <w:r w:rsidRPr="00DF1873">
        <w:rPr>
          <w:rFonts w:cstheme="minorHAnsi"/>
          <w:sz w:val="20"/>
          <w:szCs w:val="20"/>
        </w:rPr>
        <w:t>54,74%)</w:t>
      </w:r>
      <w:r>
        <w:rPr>
          <w:rFonts w:cstheme="minorHAnsi"/>
          <w:sz w:val="20"/>
          <w:szCs w:val="20"/>
        </w:rPr>
        <w:t>.</w:t>
      </w:r>
    </w:p>
    <w:p w14:paraId="3639462F" w14:textId="77777777" w:rsidR="000A7742" w:rsidRPr="00DF1873" w:rsidRDefault="000A7742" w:rsidP="000A7742">
      <w:pPr>
        <w:tabs>
          <w:tab w:val="left" w:pos="660"/>
        </w:tabs>
        <w:spacing w:line="276" w:lineRule="auto"/>
        <w:rPr>
          <w:rFonts w:cstheme="minorHAnsi"/>
          <w:sz w:val="20"/>
          <w:szCs w:val="20"/>
        </w:rPr>
      </w:pPr>
      <w:r>
        <w:rPr>
          <w:rFonts w:cstheme="minorHAnsi"/>
          <w:sz w:val="20"/>
          <w:szCs w:val="20"/>
        </w:rPr>
        <w:t xml:space="preserve">Foarte important, aproape jumătate dintre respondenți </w:t>
      </w:r>
      <w:r w:rsidRPr="00DF1873">
        <w:rPr>
          <w:rFonts w:cstheme="minorHAnsi"/>
          <w:sz w:val="20"/>
          <w:szCs w:val="20"/>
        </w:rPr>
        <w:t>(47,92%) consideră că stimulentele de risc au condus la schimbări ale situației personalului implicat în gestionarea cazurilor COVID</w:t>
      </w:r>
      <w:r>
        <w:rPr>
          <w:rFonts w:cstheme="minorHAnsi"/>
          <w:sz w:val="20"/>
          <w:szCs w:val="20"/>
        </w:rPr>
        <w:t xml:space="preserve">, iar </w:t>
      </w:r>
      <w:r w:rsidRPr="00DF1873">
        <w:rPr>
          <w:rFonts w:cstheme="minorHAnsi"/>
          <w:sz w:val="20"/>
          <w:szCs w:val="20"/>
        </w:rPr>
        <w:t>efectele se datorează intervențiilor OS 8.4</w:t>
      </w:r>
      <w:r>
        <w:rPr>
          <w:rFonts w:cstheme="minorHAnsi"/>
          <w:sz w:val="20"/>
          <w:szCs w:val="20"/>
        </w:rPr>
        <w:t>.</w:t>
      </w:r>
    </w:p>
    <w:p w14:paraId="4E4654A3" w14:textId="77777777" w:rsidR="000A7742" w:rsidRPr="00DF1873" w:rsidRDefault="000A7742" w:rsidP="000A7742">
      <w:pPr>
        <w:tabs>
          <w:tab w:val="left" w:pos="660"/>
        </w:tabs>
        <w:spacing w:line="276" w:lineRule="auto"/>
        <w:rPr>
          <w:rFonts w:cstheme="minorHAnsi"/>
          <w:sz w:val="20"/>
          <w:szCs w:val="20"/>
        </w:rPr>
      </w:pPr>
      <w:r>
        <w:rPr>
          <w:rFonts w:cstheme="minorHAnsi"/>
          <w:sz w:val="20"/>
          <w:szCs w:val="20"/>
        </w:rPr>
        <w:t>În principiu, m</w:t>
      </w:r>
      <w:r w:rsidRPr="00DF1873">
        <w:rPr>
          <w:rFonts w:cstheme="minorHAnsi"/>
          <w:sz w:val="20"/>
          <w:szCs w:val="20"/>
        </w:rPr>
        <w:t xml:space="preserve">ajoritatea respondenților (60,00%) </w:t>
      </w:r>
      <w:r>
        <w:rPr>
          <w:rFonts w:cstheme="minorHAnsi"/>
          <w:sz w:val="20"/>
          <w:szCs w:val="20"/>
        </w:rPr>
        <w:t>consideră</w:t>
      </w:r>
      <w:r w:rsidRPr="00DF1873">
        <w:rPr>
          <w:rFonts w:cstheme="minorHAnsi"/>
          <w:sz w:val="20"/>
          <w:szCs w:val="20"/>
        </w:rPr>
        <w:t xml:space="preserve"> că stimulentele de risc au fost acordate cu respectarea principiului nediscriminării, </w:t>
      </w:r>
      <w:r>
        <w:rPr>
          <w:rFonts w:cstheme="minorHAnsi"/>
          <w:sz w:val="20"/>
          <w:szCs w:val="20"/>
        </w:rPr>
        <w:t>însă rămâne un procent semnificativ care nu apreciază că a fost așa sau în mică măsură.</w:t>
      </w:r>
    </w:p>
    <w:p w14:paraId="7B29C9B4" w14:textId="77777777" w:rsidR="000A7742" w:rsidRDefault="000A7742" w:rsidP="000A7742">
      <w:pPr>
        <w:tabs>
          <w:tab w:val="left" w:pos="660"/>
        </w:tabs>
        <w:spacing w:line="276" w:lineRule="auto"/>
        <w:rPr>
          <w:rFonts w:cstheme="minorHAnsi"/>
          <w:sz w:val="20"/>
          <w:szCs w:val="20"/>
        </w:rPr>
      </w:pPr>
      <w:r>
        <w:rPr>
          <w:rFonts w:cstheme="minorHAnsi"/>
          <w:sz w:val="20"/>
          <w:szCs w:val="20"/>
        </w:rPr>
        <w:t>Astfel,</w:t>
      </w:r>
      <w:r w:rsidRPr="00DF1873">
        <w:rPr>
          <w:rFonts w:cstheme="minorHAnsi"/>
          <w:sz w:val="20"/>
          <w:szCs w:val="20"/>
        </w:rPr>
        <w:t xml:space="preserve"> rezultatele </w:t>
      </w:r>
      <w:r>
        <w:rPr>
          <w:rFonts w:cstheme="minorHAnsi"/>
          <w:sz w:val="20"/>
          <w:szCs w:val="20"/>
        </w:rPr>
        <w:t xml:space="preserve">sondajului </w:t>
      </w:r>
      <w:r w:rsidRPr="00DF1873">
        <w:rPr>
          <w:rFonts w:cstheme="minorHAnsi"/>
          <w:sz w:val="20"/>
          <w:szCs w:val="20"/>
        </w:rPr>
        <w:t>sugerează o percepție general pozitivă asupra eficacității și relevanței stimulentelor de risc acordate personalului medical implicat direct în gestionarea cazurilor de COVID-19.</w:t>
      </w:r>
    </w:p>
    <w:p w14:paraId="0D2BEC17" w14:textId="77777777" w:rsidR="000A7742" w:rsidRPr="004B14C3" w:rsidRDefault="000A7742" w:rsidP="000A7742">
      <w:pPr>
        <w:tabs>
          <w:tab w:val="left" w:pos="660"/>
        </w:tabs>
        <w:spacing w:line="276" w:lineRule="auto"/>
        <w:rPr>
          <w:rFonts w:cstheme="minorHAnsi"/>
          <w:sz w:val="20"/>
          <w:szCs w:val="20"/>
        </w:rPr>
      </w:pPr>
      <w:r>
        <w:rPr>
          <w:rFonts w:cstheme="minorHAnsi"/>
          <w:sz w:val="20"/>
          <w:szCs w:val="20"/>
        </w:rPr>
        <w:t xml:space="preserve">Totuși, respondenții au inclus în sondaj o serie de observații/comentarii care pot fi rezumate în </w:t>
      </w:r>
      <w:r w:rsidRPr="004B14C3">
        <w:rPr>
          <w:rFonts w:cstheme="minorHAnsi"/>
          <w:sz w:val="20"/>
          <w:szCs w:val="20"/>
        </w:rPr>
        <w:t>câteva teme comune</w:t>
      </w:r>
      <w:r>
        <w:rPr>
          <w:rFonts w:cstheme="minorHAnsi"/>
          <w:sz w:val="20"/>
          <w:szCs w:val="20"/>
        </w:rPr>
        <w:t xml:space="preserve">, ce pot servi </w:t>
      </w:r>
      <w:r w:rsidRPr="004B14C3">
        <w:rPr>
          <w:rFonts w:cstheme="minorHAnsi"/>
          <w:sz w:val="20"/>
          <w:szCs w:val="20"/>
        </w:rPr>
        <w:t>pot servi drept puncte de plecare pentru îmbunătățiri viitoare în gestionarea situațiilor de criză și acordarea de stimulente:</w:t>
      </w:r>
    </w:p>
    <w:p w14:paraId="690CDED5"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t>Birocrație și proceduri de acordare</w:t>
      </w:r>
      <w:r w:rsidRPr="004B14C3">
        <w:rPr>
          <w:rFonts w:cstheme="minorHAnsi"/>
          <w:sz w:val="20"/>
          <w:szCs w:val="20"/>
        </w:rPr>
        <w:t>: Un număr semnificativ de respondenți menționează că procesele de acordare a stimulentelor de risc au fost încărcate de birocrație și complexitate. Sugestia este de a simplifica procedurile și de a asigura claritate în privința pașilor necesari.</w:t>
      </w:r>
    </w:p>
    <w:p w14:paraId="2DCD7F3A"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t>Extinderea categoriilor pentru stimulente</w:t>
      </w:r>
      <w:r w:rsidRPr="004B14C3">
        <w:rPr>
          <w:rFonts w:cstheme="minorHAnsi"/>
          <w:sz w:val="20"/>
          <w:szCs w:val="20"/>
        </w:rPr>
        <w:t>: Se sugerează că acordarea stimulentelor nu ar trebui să se limiteze doar la personalul medical specializat și ar trebui să includă și alte categorii de personal, cum ar fi muncitorii, spălătoarele, brancardierii, etc.</w:t>
      </w:r>
    </w:p>
    <w:p w14:paraId="3F96927C"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t>Promptitudine în plăți</w:t>
      </w:r>
      <w:r w:rsidRPr="004B14C3">
        <w:rPr>
          <w:rFonts w:cstheme="minorHAnsi"/>
          <w:sz w:val="20"/>
          <w:szCs w:val="20"/>
        </w:rPr>
        <w:t>: Un alt aspect frecvent menționat este întârzierea în acordarea plăților pentru stimulentele de risc. Sugestia este de a asigura o gestionare mai rapidă și eficientă a acestui proces.</w:t>
      </w:r>
    </w:p>
    <w:p w14:paraId="0E7E84A7"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t>Prevenirea și pregătirea pentru crize</w:t>
      </w:r>
      <w:r w:rsidRPr="004B14C3">
        <w:rPr>
          <w:rFonts w:cstheme="minorHAnsi"/>
          <w:sz w:val="20"/>
          <w:szCs w:val="20"/>
        </w:rPr>
        <w:t>: Câteva comentarii subliniază importanța pregătirii preventive pentru situații de criză, inclusiv educația și formarea personalului medical în gestionarea acestora.</w:t>
      </w:r>
    </w:p>
    <w:p w14:paraId="26B3B9D6"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lastRenderedPageBreak/>
        <w:t>Implicarea și recunoașterea tuturor categoriilor de personal</w:t>
      </w:r>
      <w:r w:rsidRPr="004B14C3">
        <w:rPr>
          <w:rFonts w:cstheme="minorHAnsi"/>
          <w:sz w:val="20"/>
          <w:szCs w:val="20"/>
        </w:rPr>
        <w:t>: Se sugerează că recunoașterea meritelor personalului trebuie extinsă la toate categoriile, nu doar la personalul medical. Se evidențiază necesitatea unei abordări echitabile și nediscriminatorii.</w:t>
      </w:r>
    </w:p>
    <w:p w14:paraId="57ECFEF0" w14:textId="77777777" w:rsidR="000A7742" w:rsidRPr="004B14C3" w:rsidRDefault="000A7742" w:rsidP="000A7742">
      <w:pPr>
        <w:pStyle w:val="ListParagraph"/>
        <w:numPr>
          <w:ilvl w:val="0"/>
          <w:numId w:val="230"/>
        </w:numPr>
        <w:spacing w:line="276" w:lineRule="auto"/>
        <w:contextualSpacing w:val="0"/>
        <w:rPr>
          <w:rFonts w:cstheme="minorHAnsi"/>
          <w:sz w:val="20"/>
          <w:szCs w:val="20"/>
        </w:rPr>
      </w:pPr>
      <w:r w:rsidRPr="004B14C3">
        <w:rPr>
          <w:rFonts w:cstheme="minorHAnsi"/>
          <w:b/>
          <w:sz w:val="20"/>
          <w:szCs w:val="20"/>
        </w:rPr>
        <w:t>Solicitări de claritate în proceduri și reglementări</w:t>
      </w:r>
      <w:r w:rsidRPr="004B14C3">
        <w:rPr>
          <w:rFonts w:cstheme="minorHAnsi"/>
          <w:sz w:val="20"/>
          <w:szCs w:val="20"/>
        </w:rPr>
        <w:t>: Se cere clarificarea procedurilor, surselor de finanțare, și respectarea principiului nediscriminării între diferitele categorii de personal și unități sanitare.</w:t>
      </w:r>
    </w:p>
    <w:p w14:paraId="5D399B77" w14:textId="77777777" w:rsidR="000A7742" w:rsidRPr="004B14C3" w:rsidRDefault="000A7742" w:rsidP="000A7742">
      <w:pPr>
        <w:tabs>
          <w:tab w:val="left" w:pos="660"/>
        </w:tabs>
        <w:spacing w:line="276" w:lineRule="auto"/>
        <w:rPr>
          <w:rFonts w:cstheme="minorHAnsi"/>
          <w:sz w:val="20"/>
          <w:szCs w:val="20"/>
        </w:rPr>
      </w:pPr>
    </w:p>
    <w:p w14:paraId="060E1EAB" w14:textId="668B7789" w:rsidR="000A7742" w:rsidRPr="004B14C3" w:rsidRDefault="000A7742" w:rsidP="00B60369">
      <w:pPr>
        <w:pStyle w:val="Focus"/>
        <w:numPr>
          <w:ilvl w:val="0"/>
          <w:numId w:val="234"/>
        </w:numPr>
        <w:rPr>
          <w:color w:val="44546A"/>
        </w:rPr>
      </w:pPr>
      <w:bookmarkStart w:id="193" w:name="_Toc152091652"/>
      <w:r w:rsidRPr="004B14C3">
        <w:t xml:space="preserve"> Chestionar Sondaj beneficiari de finanțare – POCU OS 8.4</w:t>
      </w:r>
      <w:bookmarkEnd w:id="193"/>
    </w:p>
    <w:p w14:paraId="66BB31F4" w14:textId="77777777" w:rsidR="000A7742" w:rsidRPr="000A7742" w:rsidRDefault="000A7742" w:rsidP="000A7742">
      <w:pPr>
        <w:spacing w:line="276" w:lineRule="auto"/>
        <w:rPr>
          <w:rFonts w:cstheme="minorHAnsi"/>
          <w:i/>
          <w:iCs/>
          <w:sz w:val="20"/>
          <w:lang w:val="ro-RO"/>
        </w:rPr>
      </w:pPr>
      <w:r w:rsidRPr="000A7742">
        <w:rPr>
          <w:rFonts w:cstheme="minorHAnsi"/>
          <w:i/>
          <w:iCs/>
          <w:sz w:val="20"/>
          <w:lang w:val="ro-RO"/>
        </w:rPr>
        <w:t>Stimată doamnă / Stimate domn,</w:t>
      </w:r>
    </w:p>
    <w:p w14:paraId="36784172" w14:textId="77777777" w:rsidR="000A7742" w:rsidRPr="000A7742" w:rsidRDefault="000A7742" w:rsidP="000A7742">
      <w:pPr>
        <w:spacing w:line="276" w:lineRule="auto"/>
        <w:rPr>
          <w:rFonts w:cstheme="minorHAnsi"/>
          <w:i/>
          <w:iCs/>
          <w:sz w:val="20"/>
          <w:lang w:val="ro-RO"/>
        </w:rPr>
      </w:pPr>
      <w:r w:rsidRPr="000A7742">
        <w:rPr>
          <w:rFonts w:cstheme="minorHAnsi"/>
          <w:i/>
          <w:iCs/>
          <w:sz w:val="20"/>
          <w:lang w:val="ro-RO"/>
        </w:rPr>
        <w:t>Ministerul Investițiilor și Proiectelor Europene derulează un studiu la nivel național privind  „Evaluarea resurselor REACT-EU în România”, al cărui obiectiv este de a determina eficacitatea, eficiența, impactul și, după caz, caracterul incluziv și nediscriminatoriu al intervențiilor/resurselor REACT-EU, precum și modul în care acestea au contribuit la atingerea țintelor noului obiectiv tematic dedicat ameliorării efectelor provocate de criză în contextul pandemiei de COVID-19.</w:t>
      </w:r>
    </w:p>
    <w:p w14:paraId="3E738A28" w14:textId="77777777" w:rsidR="000A7742" w:rsidRPr="004B14C3" w:rsidRDefault="000A7742" w:rsidP="000A7742">
      <w:pPr>
        <w:spacing w:line="276" w:lineRule="auto"/>
        <w:rPr>
          <w:rFonts w:cstheme="minorHAnsi"/>
          <w:i/>
          <w:iCs/>
          <w:sz w:val="20"/>
          <w:highlight w:val="yellow"/>
        </w:rPr>
      </w:pPr>
      <w:r w:rsidRPr="004B14C3">
        <w:rPr>
          <w:rFonts w:cstheme="minorHAnsi"/>
          <w:i/>
          <w:iCs/>
          <w:sz w:val="20"/>
        </w:rPr>
        <w:t xml:space="preserve">Evaluarea vizează programele operaționale ce includ resursele REACT-EU, printre care Programul Operațional Capital Uman (POCU) 2014-2020, Axa Prioritară 8 – REACT EU, </w:t>
      </w:r>
      <w:r w:rsidRPr="004B14C3">
        <w:rPr>
          <w:rFonts w:cstheme="minorHAnsi"/>
          <w:b/>
          <w:i/>
          <w:iCs/>
          <w:sz w:val="20"/>
        </w:rPr>
        <w:t>Obiectiv Specific  8.4. Măsuri de sprijin pentru personalul din sănătate implicat direct în transportul, echiparea, evaluarea, diagnosticarea şi tratamentul pacienţilor infectaţi cu COVID-19</w:t>
      </w:r>
      <w:r w:rsidRPr="004B14C3">
        <w:rPr>
          <w:rFonts w:cstheme="minorHAnsi"/>
          <w:i/>
          <w:iCs/>
          <w:sz w:val="20"/>
        </w:rPr>
        <w:t>.</w:t>
      </w:r>
    </w:p>
    <w:p w14:paraId="7187EEE7" w14:textId="77777777" w:rsidR="000A7742" w:rsidRPr="004B14C3" w:rsidRDefault="000A7742" w:rsidP="000A7742">
      <w:pPr>
        <w:spacing w:line="276" w:lineRule="auto"/>
        <w:rPr>
          <w:rFonts w:cstheme="minorHAnsi"/>
          <w:i/>
          <w:iCs/>
          <w:sz w:val="20"/>
        </w:rPr>
      </w:pPr>
      <w:r w:rsidRPr="004B14C3">
        <w:rPr>
          <w:rFonts w:cstheme="minorHAnsi"/>
          <w:i/>
          <w:iCs/>
          <w:sz w:val="20"/>
        </w:rPr>
        <w:t xml:space="preserve">În calitatea dumneavoastră de </w:t>
      </w:r>
      <w:r w:rsidRPr="004B14C3">
        <w:rPr>
          <w:rFonts w:cstheme="minorHAnsi"/>
          <w:b/>
          <w:i/>
          <w:iCs/>
          <w:sz w:val="20"/>
        </w:rPr>
        <w:t>beneficiar de măsuri de sprijin</w:t>
      </w:r>
      <w:r w:rsidRPr="004B14C3">
        <w:rPr>
          <w:rFonts w:cstheme="minorHAnsi"/>
          <w:i/>
          <w:iCs/>
          <w:sz w:val="20"/>
        </w:rPr>
        <w:t xml:space="preserve"> prin astfel de proiecte finanțate din OS 8.4 prin cele trei proiecte derulate de Ministerul Sănătății și Casa Națională a Asigurărilor de Sănătate (CNAS) </w:t>
      </w:r>
      <w:r w:rsidRPr="004B14C3">
        <w:rPr>
          <w:rFonts w:cstheme="minorHAnsi"/>
          <w:b/>
          <w:i/>
          <w:iCs/>
          <w:sz w:val="20"/>
        </w:rPr>
        <w:t>ce au vizat</w:t>
      </w:r>
      <w:r w:rsidRPr="004B14C3">
        <w:rPr>
          <w:rFonts w:cstheme="minorHAnsi"/>
          <w:i/>
          <w:iCs/>
          <w:sz w:val="20"/>
        </w:rPr>
        <w:t xml:space="preserve"> </w:t>
      </w:r>
      <w:r w:rsidRPr="004B14C3">
        <w:rPr>
          <w:rFonts w:cstheme="minorHAnsi"/>
          <w:b/>
          <w:i/>
          <w:iCs/>
          <w:sz w:val="20"/>
        </w:rPr>
        <w:t>acordarea de stimulente de risc pentru personalul din sănătate implicat direct în transportul, echiparea, evaluarea, diagnosticarea şi tratamentul pacienţilor infectaţi cu COVID-19 din unitatea dvs.</w:t>
      </w:r>
      <w:r w:rsidRPr="004B14C3">
        <w:rPr>
          <w:rFonts w:cstheme="minorHAnsi"/>
          <w:i/>
          <w:iCs/>
          <w:sz w:val="20"/>
        </w:rPr>
        <w:t xml:space="preserve">, vă rugăm să sprijiniți realizarea acestui studiu răspunzând la întrebările din acest chestionar (15 întrebări). </w:t>
      </w:r>
    </w:p>
    <w:p w14:paraId="06E513F9" w14:textId="77777777" w:rsidR="000A7742" w:rsidRPr="004B14C3" w:rsidRDefault="000A7742" w:rsidP="000A7742">
      <w:pPr>
        <w:spacing w:line="276" w:lineRule="auto"/>
        <w:rPr>
          <w:rFonts w:cstheme="minorHAnsi"/>
          <w:i/>
          <w:iCs/>
          <w:sz w:val="20"/>
        </w:rPr>
      </w:pPr>
      <w:r w:rsidRPr="004B14C3">
        <w:rPr>
          <w:rFonts w:cstheme="minorHAnsi"/>
          <w:i/>
          <w:iCs/>
          <w:sz w:val="20"/>
        </w:rPr>
        <w:t>Opinia dumneavoastră în calitate de beneficiar de finanțare este foarte importantă în această evaluare pentru a îmbunătăți viitoarele intervenții similare.</w:t>
      </w:r>
    </w:p>
    <w:p w14:paraId="1D3BFB45" w14:textId="77777777" w:rsidR="000A7742" w:rsidRPr="004B14C3" w:rsidRDefault="000A7742" w:rsidP="000A7742">
      <w:pPr>
        <w:spacing w:line="276" w:lineRule="auto"/>
        <w:rPr>
          <w:rFonts w:cstheme="minorHAnsi"/>
          <w:i/>
          <w:iCs/>
          <w:sz w:val="20"/>
        </w:rPr>
      </w:pPr>
      <w:r w:rsidRPr="004B14C3">
        <w:rPr>
          <w:rFonts w:cstheme="minorHAnsi"/>
          <w:i/>
          <w:iCs/>
          <w:sz w:val="20"/>
        </w:rPr>
        <w:t>Vă adresăm rugămintea să completați acest chestionar până la data de </w:t>
      </w:r>
      <w:r w:rsidRPr="004B14C3">
        <w:rPr>
          <w:rFonts w:cstheme="minorHAnsi"/>
          <w:b/>
          <w:i/>
          <w:iCs/>
          <w:sz w:val="20"/>
        </w:rPr>
        <w:t xml:space="preserve">......................, </w:t>
      </w:r>
      <w:r w:rsidRPr="004B14C3">
        <w:rPr>
          <w:rFonts w:cstheme="minorHAnsi"/>
          <w:i/>
          <w:iCs/>
          <w:sz w:val="20"/>
        </w:rPr>
        <w:t xml:space="preserve">completarea lui durând aproximativ </w:t>
      </w:r>
      <w:r w:rsidRPr="004B14C3">
        <w:rPr>
          <w:rFonts w:cstheme="minorHAnsi"/>
          <w:b/>
          <w:i/>
          <w:iCs/>
          <w:sz w:val="20"/>
        </w:rPr>
        <w:t>15 minute.</w:t>
      </w:r>
    </w:p>
    <w:p w14:paraId="2123484E" w14:textId="77777777" w:rsidR="000A7742" w:rsidRPr="004B14C3" w:rsidRDefault="000A7742" w:rsidP="000A7742">
      <w:pPr>
        <w:spacing w:line="276" w:lineRule="auto"/>
        <w:rPr>
          <w:rFonts w:cstheme="minorHAnsi"/>
          <w:i/>
          <w:iCs/>
          <w:sz w:val="20"/>
        </w:rPr>
      </w:pPr>
      <w:r w:rsidRPr="004B14C3">
        <w:rPr>
          <w:rFonts w:cstheme="minorHAnsi"/>
          <w:i/>
          <w:iCs/>
          <w:sz w:val="20"/>
        </w:rPr>
        <w:t xml:space="preserve">Vă mulțumim pentru sprijinul acordat Ministerului Investițiilor și Proiectelor Europene pentru realizarea acestui studiu și vă stăm la dispoziție pentru orice clarificări necesare la email: </w:t>
      </w:r>
      <w:r w:rsidRPr="004B14C3">
        <w:rPr>
          <w:rFonts w:cstheme="minorHAnsi"/>
        </w:rPr>
        <w:t>..........................</w:t>
      </w:r>
    </w:p>
    <w:p w14:paraId="6199A1B0" w14:textId="77777777" w:rsidR="000A7742" w:rsidRPr="004B14C3" w:rsidRDefault="000A7742" w:rsidP="000A7742">
      <w:pPr>
        <w:spacing w:line="276" w:lineRule="auto"/>
        <w:rPr>
          <w:rFonts w:cstheme="minorHAnsi"/>
          <w:i/>
          <w:iCs/>
          <w:sz w:val="18"/>
          <w:szCs w:val="18"/>
        </w:rPr>
      </w:pPr>
    </w:p>
    <w:p w14:paraId="5DDCD678" w14:textId="77777777" w:rsidR="000A7742" w:rsidRPr="004B14C3" w:rsidRDefault="000A7742" w:rsidP="000A7742">
      <w:pPr>
        <w:spacing w:line="276" w:lineRule="auto"/>
        <w:rPr>
          <w:rFonts w:cstheme="minorHAnsi"/>
          <w:b/>
          <w:i/>
          <w:sz w:val="20"/>
          <w:szCs w:val="20"/>
        </w:rPr>
      </w:pPr>
      <w:r w:rsidRPr="004B14C3">
        <w:rPr>
          <w:rFonts w:cstheme="minorHAnsi"/>
          <w:b/>
          <w:i/>
          <w:sz w:val="20"/>
        </w:rPr>
        <w:t>Întrebări chestionar</w:t>
      </w:r>
    </w:p>
    <w:p w14:paraId="7C1CAB42"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i/>
          <w:iCs/>
          <w:color w:val="000000" w:themeColor="text1"/>
          <w:sz w:val="20"/>
        </w:rPr>
      </w:pPr>
      <w:r w:rsidRPr="004B14C3">
        <w:rPr>
          <w:rFonts w:cstheme="minorHAnsi"/>
          <w:i/>
          <w:color w:val="000000"/>
          <w:sz w:val="20"/>
        </w:rPr>
        <w:t xml:space="preserve"> </w:t>
      </w:r>
      <w:r w:rsidRPr="004B14C3">
        <w:rPr>
          <w:rFonts w:cstheme="minorHAnsi"/>
          <w:iCs/>
          <w:color w:val="000000"/>
          <w:sz w:val="20"/>
        </w:rPr>
        <w:t>Denumirea</w:t>
      </w:r>
      <w:r w:rsidRPr="004B14C3">
        <w:rPr>
          <w:rFonts w:cstheme="minorHAnsi"/>
          <w:color w:val="000000" w:themeColor="text1"/>
          <w:sz w:val="20"/>
        </w:rPr>
        <w:t xml:space="preserve"> unității sanitară beneficiară de finanțare pentru acordarea de stimulente de risc pentru personalul implicat în gestionarea cazurilor COVID-19</w:t>
      </w:r>
      <w:r w:rsidRPr="004B14C3">
        <w:rPr>
          <w:rFonts w:cstheme="minorHAnsi"/>
          <w:i/>
          <w:iCs/>
          <w:color w:val="000000" w:themeColor="text1"/>
          <w:sz w:val="20"/>
        </w:rPr>
        <w:t>: .........................</w:t>
      </w:r>
    </w:p>
    <w:p w14:paraId="72E2F1DE" w14:textId="77777777" w:rsidR="000A7742" w:rsidRPr="004B14C3" w:rsidRDefault="000A7742" w:rsidP="000A7742">
      <w:pPr>
        <w:pStyle w:val="ListParagraph"/>
        <w:keepNext/>
        <w:autoSpaceDN w:val="0"/>
        <w:snapToGrid w:val="0"/>
        <w:spacing w:after="0" w:line="276" w:lineRule="auto"/>
        <w:ind w:left="357"/>
        <w:rPr>
          <w:rFonts w:cstheme="minorHAnsi"/>
          <w:i/>
          <w:iCs/>
          <w:color w:val="000000" w:themeColor="text1"/>
          <w:sz w:val="20"/>
        </w:rPr>
      </w:pPr>
    </w:p>
    <w:p w14:paraId="0765CB43"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iCs/>
          <w:color w:val="000000" w:themeColor="text1"/>
          <w:sz w:val="20"/>
        </w:rPr>
      </w:pPr>
      <w:r w:rsidRPr="004B14C3">
        <w:rPr>
          <w:rFonts w:cstheme="minorHAnsi"/>
          <w:iCs/>
          <w:color w:val="000000"/>
          <w:sz w:val="20"/>
        </w:rPr>
        <w:t xml:space="preserve">Tipul </w:t>
      </w:r>
      <w:r w:rsidRPr="004B14C3">
        <w:rPr>
          <w:rFonts w:cstheme="minorHAnsi"/>
          <w:color w:val="000000" w:themeColor="text1"/>
          <w:sz w:val="20"/>
        </w:rPr>
        <w:t>organizației</w:t>
      </w:r>
      <w:r w:rsidRPr="004B14C3">
        <w:rPr>
          <w:rFonts w:cstheme="minorHAnsi"/>
          <w:iCs/>
          <w:color w:val="000000"/>
          <w:sz w:val="20"/>
        </w:rPr>
        <w:t xml:space="preserve"> dvs/furnizorului de servicii medicale</w:t>
      </w:r>
      <w:r w:rsidRPr="004B14C3">
        <w:rPr>
          <w:rFonts w:cstheme="minorHAnsi"/>
          <w:iCs/>
          <w:color w:val="000000" w:themeColor="text1"/>
          <w:sz w:val="20"/>
        </w:rPr>
        <w:t>:</w:t>
      </w:r>
    </w:p>
    <w:p w14:paraId="67337552"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Unitati sanitare cu paturi (spitale sau echivalente, inclusiv UPU)</w:t>
      </w:r>
    </w:p>
    <w:p w14:paraId="3C28BC88"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Cabinete din ambulatoriul de specialitate</w:t>
      </w:r>
    </w:p>
    <w:p w14:paraId="01D57CE9"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Cabinete de medicina de familie</w:t>
      </w:r>
    </w:p>
    <w:p w14:paraId="76259F67"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Cabinete stomatologice</w:t>
      </w:r>
    </w:p>
    <w:p w14:paraId="1C612B6F"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Laboratoare de analize medicale</w:t>
      </w:r>
    </w:p>
    <w:p w14:paraId="56CBF2DA"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Laboratoare de imagistica medicala</w:t>
      </w:r>
    </w:p>
    <w:p w14:paraId="69307181"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Furnizori de ingrijiri medicale la domiciliu</w:t>
      </w:r>
    </w:p>
    <w:p w14:paraId="027F59AD"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lastRenderedPageBreak/>
        <w:t>Medicina fizica si reabilitare medicala</w:t>
      </w:r>
    </w:p>
    <w:p w14:paraId="6AA00654"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Furnizori de consultatii de urgenta la domiciliu si transport sanitar</w:t>
      </w:r>
    </w:p>
    <w:p w14:paraId="181FC579"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Centre medicale multifunctionale</w:t>
      </w:r>
    </w:p>
    <w:p w14:paraId="15E76E3A"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Centre de dializa</w:t>
      </w:r>
    </w:p>
    <w:p w14:paraId="6A7C748B"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 xml:space="preserve">Asistenta medicala paraclinica - PET CT </w:t>
      </w:r>
    </w:p>
    <w:p w14:paraId="438FF1A8"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Unitati de recuperare-reabilitare a sanatatii</w:t>
      </w:r>
    </w:p>
    <w:p w14:paraId="043688DC" w14:textId="77777777" w:rsidR="000A7742" w:rsidRPr="004B14C3" w:rsidRDefault="000A7742" w:rsidP="000A7742">
      <w:pPr>
        <w:pStyle w:val="ListParagraph"/>
        <w:numPr>
          <w:ilvl w:val="0"/>
          <w:numId w:val="231"/>
        </w:numPr>
        <w:spacing w:line="276" w:lineRule="auto"/>
        <w:ind w:left="714" w:hanging="357"/>
        <w:rPr>
          <w:sz w:val="20"/>
          <w:szCs w:val="20"/>
        </w:rPr>
      </w:pPr>
      <w:r w:rsidRPr="004B14C3">
        <w:rPr>
          <w:sz w:val="20"/>
          <w:szCs w:val="20"/>
        </w:rPr>
        <w:t>Radioterapie</w:t>
      </w:r>
    </w:p>
    <w:p w14:paraId="3B2D16B2"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themeColor="text1"/>
          <w:sz w:val="20"/>
        </w:rPr>
      </w:pPr>
      <w:r w:rsidRPr="004B14C3">
        <w:rPr>
          <w:rFonts w:cstheme="minorHAnsi"/>
          <w:color w:val="000000" w:themeColor="text1"/>
          <w:sz w:val="20"/>
        </w:rPr>
        <w:t>Județul în care organizația dumneavoastră are sediul (</w:t>
      </w:r>
      <w:r w:rsidRPr="004B14C3">
        <w:rPr>
          <w:rFonts w:cstheme="minorHAnsi"/>
          <w:i/>
          <w:iCs/>
          <w:color w:val="000000" w:themeColor="text1"/>
          <w:sz w:val="20"/>
        </w:rPr>
        <w:t>drop-down list</w:t>
      </w:r>
      <w:r w:rsidRPr="004B14C3">
        <w:rPr>
          <w:rFonts w:cstheme="minorHAnsi"/>
          <w:color w:val="000000" w:themeColor="text1"/>
          <w:sz w:val="20"/>
        </w:rPr>
        <w:t>) ...............</w:t>
      </w:r>
    </w:p>
    <w:p w14:paraId="4BCC7C09"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themeColor="text1"/>
          <w:sz w:val="20"/>
        </w:rPr>
      </w:pPr>
      <w:r w:rsidRPr="004B14C3">
        <w:rPr>
          <w:rFonts w:cstheme="minorHAnsi"/>
          <w:color w:val="000000" w:themeColor="text1"/>
          <w:sz w:val="20"/>
        </w:rPr>
        <w:t>Organizația dumneavoastră are sediul în mediul:</w:t>
      </w:r>
    </w:p>
    <w:p w14:paraId="7EBF4925" w14:textId="77777777" w:rsidR="000A7742" w:rsidRPr="004B14C3" w:rsidRDefault="000A7742" w:rsidP="000A7742">
      <w:pPr>
        <w:pStyle w:val="ListParagraph"/>
        <w:numPr>
          <w:ilvl w:val="0"/>
          <w:numId w:val="217"/>
        </w:numPr>
        <w:spacing w:after="160" w:line="276" w:lineRule="auto"/>
        <w:ind w:left="640" w:hanging="357"/>
        <w:rPr>
          <w:rFonts w:cstheme="minorHAnsi"/>
          <w:color w:val="000000" w:themeColor="text1"/>
          <w:sz w:val="20"/>
        </w:rPr>
      </w:pPr>
      <w:bookmarkStart w:id="194" w:name="_Hlk36890599"/>
      <w:r w:rsidRPr="004B14C3">
        <w:rPr>
          <w:rFonts w:cstheme="minorHAnsi"/>
          <w:color w:val="000000" w:themeColor="text1"/>
          <w:sz w:val="20"/>
        </w:rPr>
        <w:t>Urban</w:t>
      </w:r>
    </w:p>
    <w:p w14:paraId="0B661585" w14:textId="77777777" w:rsidR="000A7742" w:rsidRPr="004B14C3" w:rsidRDefault="000A7742" w:rsidP="000A7742">
      <w:pPr>
        <w:pStyle w:val="ListParagraph"/>
        <w:numPr>
          <w:ilvl w:val="0"/>
          <w:numId w:val="217"/>
        </w:numPr>
        <w:spacing w:after="160" w:line="276" w:lineRule="auto"/>
        <w:ind w:left="640" w:hanging="357"/>
        <w:rPr>
          <w:rFonts w:cstheme="minorHAnsi"/>
          <w:color w:val="000000" w:themeColor="text1"/>
          <w:sz w:val="20"/>
        </w:rPr>
      </w:pPr>
      <w:r w:rsidRPr="004B14C3">
        <w:rPr>
          <w:rFonts w:cstheme="minorHAnsi"/>
          <w:color w:val="000000" w:themeColor="text1"/>
          <w:sz w:val="20"/>
        </w:rPr>
        <w:t>Rural</w:t>
      </w:r>
    </w:p>
    <w:bookmarkEnd w:id="194"/>
    <w:p w14:paraId="66543334"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themeColor="text1"/>
          <w:sz w:val="20"/>
        </w:rPr>
      </w:pPr>
      <w:r w:rsidRPr="004B14C3">
        <w:rPr>
          <w:rFonts w:cstheme="minorHAnsi"/>
          <w:color w:val="000000" w:themeColor="text1"/>
          <w:sz w:val="20"/>
        </w:rPr>
        <w:t>Funcția deținută de dumneavoastră în cadrul organizației ...............</w:t>
      </w:r>
    </w:p>
    <w:p w14:paraId="473D5251" w14:textId="77777777" w:rsidR="000A7742" w:rsidRPr="004B14C3" w:rsidRDefault="000A7742" w:rsidP="000A7742">
      <w:pPr>
        <w:pStyle w:val="ListParagraph"/>
        <w:autoSpaceDN w:val="0"/>
        <w:snapToGrid w:val="0"/>
        <w:spacing w:after="0" w:line="276" w:lineRule="auto"/>
        <w:ind w:left="357"/>
        <w:rPr>
          <w:rFonts w:cstheme="minorHAnsi"/>
          <w:color w:val="000000" w:themeColor="text1"/>
          <w:sz w:val="20"/>
        </w:rPr>
      </w:pPr>
    </w:p>
    <w:p w14:paraId="168BD401"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themeColor="text1"/>
          <w:sz w:val="20"/>
        </w:rPr>
      </w:pPr>
      <w:r w:rsidRPr="004B14C3">
        <w:rPr>
          <w:rFonts w:cstheme="minorHAnsi"/>
          <w:color w:val="000000"/>
          <w:sz w:val="20"/>
        </w:rPr>
        <w:t xml:space="preserve">În ce </w:t>
      </w:r>
      <w:r w:rsidRPr="004B14C3">
        <w:rPr>
          <w:rFonts w:cstheme="minorHAnsi"/>
          <w:color w:val="000000" w:themeColor="text1"/>
          <w:sz w:val="20"/>
        </w:rPr>
        <w:t>masură</w:t>
      </w:r>
      <w:r w:rsidRPr="004B14C3">
        <w:rPr>
          <w:rFonts w:cstheme="minorHAnsi"/>
          <w:color w:val="000000"/>
          <w:sz w:val="20"/>
        </w:rPr>
        <w:t xml:space="preserve"> </w:t>
      </w:r>
      <w:r w:rsidRPr="004B14C3">
        <w:rPr>
          <w:rFonts w:cstheme="minorHAnsi"/>
          <w:color w:val="000000" w:themeColor="text1"/>
          <w:sz w:val="20"/>
        </w:rPr>
        <w:t>următoarele aspecte se aplică următoarelor intervențiilor POCU OS 8.4, respectiv acordării stimulentelor de risc personalului din domeniul medical implicat în gestionarea cazurilor de COVID-19:</w:t>
      </w:r>
    </w:p>
    <w:tbl>
      <w:tblPr>
        <w:tblStyle w:val="TableGrid"/>
        <w:tblW w:w="0" w:type="auto"/>
        <w:tblLayout w:type="fixed"/>
        <w:tblLook w:val="04A0" w:firstRow="1" w:lastRow="0" w:firstColumn="1" w:lastColumn="0" w:noHBand="0" w:noVBand="1"/>
      </w:tblPr>
      <w:tblGrid>
        <w:gridCol w:w="3397"/>
        <w:gridCol w:w="936"/>
        <w:gridCol w:w="937"/>
        <w:gridCol w:w="937"/>
        <w:gridCol w:w="936"/>
        <w:gridCol w:w="937"/>
        <w:gridCol w:w="937"/>
      </w:tblGrid>
      <w:tr w:rsidR="000A7742" w:rsidRPr="004B14C3" w14:paraId="49AABE8F" w14:textId="77777777" w:rsidTr="00FF2A26">
        <w:tc>
          <w:tcPr>
            <w:tcW w:w="3397" w:type="dxa"/>
            <w:tcBorders>
              <w:top w:val="single" w:sz="4" w:space="0" w:color="auto"/>
              <w:left w:val="single" w:sz="4" w:space="0" w:color="auto"/>
              <w:bottom w:val="single" w:sz="4" w:space="0" w:color="auto"/>
              <w:right w:val="single" w:sz="4" w:space="0" w:color="auto"/>
            </w:tcBorders>
          </w:tcPr>
          <w:p w14:paraId="0D50F765"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hideMark/>
          </w:tcPr>
          <w:p w14:paraId="762F86AD" w14:textId="77777777" w:rsidR="000A7742" w:rsidRPr="004B14C3" w:rsidRDefault="000A7742" w:rsidP="00FF2A26">
            <w:pPr>
              <w:spacing w:line="276" w:lineRule="auto"/>
              <w:jc w:val="center"/>
              <w:rPr>
                <w:rFonts w:cstheme="minorHAnsi"/>
                <w:i/>
                <w:iCs/>
                <w:sz w:val="18"/>
                <w:szCs w:val="18"/>
              </w:rPr>
            </w:pPr>
            <w:r w:rsidRPr="004B14C3">
              <w:rPr>
                <w:rFonts w:cstheme="minorHAnsi"/>
                <w:i/>
                <w:iCs/>
                <w:sz w:val="18"/>
                <w:szCs w:val="18"/>
              </w:rPr>
              <w:t>1 = deloc</w:t>
            </w:r>
          </w:p>
        </w:tc>
        <w:tc>
          <w:tcPr>
            <w:tcW w:w="937" w:type="dxa"/>
            <w:tcBorders>
              <w:top w:val="single" w:sz="4" w:space="0" w:color="auto"/>
              <w:left w:val="single" w:sz="4" w:space="0" w:color="auto"/>
              <w:bottom w:val="single" w:sz="4" w:space="0" w:color="auto"/>
              <w:right w:val="single" w:sz="4" w:space="0" w:color="auto"/>
            </w:tcBorders>
            <w:hideMark/>
          </w:tcPr>
          <w:p w14:paraId="184E8267" w14:textId="77777777" w:rsidR="000A7742" w:rsidRPr="004B14C3" w:rsidRDefault="000A7742" w:rsidP="00FF2A26">
            <w:pPr>
              <w:spacing w:line="276" w:lineRule="auto"/>
              <w:contextualSpacing/>
              <w:jc w:val="center"/>
              <w:rPr>
                <w:rFonts w:cstheme="minorHAnsi"/>
                <w:i/>
                <w:iCs/>
                <w:sz w:val="18"/>
                <w:szCs w:val="18"/>
              </w:rPr>
            </w:pPr>
            <w:r w:rsidRPr="004B14C3">
              <w:rPr>
                <w:rFonts w:cstheme="minorHAnsi"/>
                <w:i/>
                <w:iCs/>
                <w:sz w:val="18"/>
                <w:szCs w:val="18"/>
              </w:rPr>
              <w:t>2 = în mică măsură</w:t>
            </w:r>
          </w:p>
        </w:tc>
        <w:tc>
          <w:tcPr>
            <w:tcW w:w="937" w:type="dxa"/>
            <w:tcBorders>
              <w:top w:val="single" w:sz="4" w:space="0" w:color="auto"/>
              <w:left w:val="single" w:sz="4" w:space="0" w:color="auto"/>
              <w:bottom w:val="single" w:sz="4" w:space="0" w:color="auto"/>
              <w:right w:val="single" w:sz="4" w:space="0" w:color="auto"/>
            </w:tcBorders>
            <w:hideMark/>
          </w:tcPr>
          <w:p w14:paraId="16ED5E18" w14:textId="77777777" w:rsidR="000A7742" w:rsidRPr="004B14C3" w:rsidRDefault="000A7742" w:rsidP="00FF2A26">
            <w:pPr>
              <w:spacing w:line="276" w:lineRule="auto"/>
              <w:contextualSpacing/>
              <w:jc w:val="center"/>
              <w:rPr>
                <w:rFonts w:cstheme="minorHAnsi"/>
                <w:i/>
                <w:iCs/>
                <w:sz w:val="18"/>
                <w:szCs w:val="18"/>
              </w:rPr>
            </w:pPr>
            <w:r w:rsidRPr="004B14C3">
              <w:rPr>
                <w:rFonts w:cstheme="minorHAnsi"/>
                <w:i/>
                <w:iCs/>
                <w:sz w:val="18"/>
                <w:szCs w:val="18"/>
              </w:rPr>
              <w:t>3 = în măsură medie</w:t>
            </w:r>
          </w:p>
        </w:tc>
        <w:tc>
          <w:tcPr>
            <w:tcW w:w="936" w:type="dxa"/>
            <w:tcBorders>
              <w:top w:val="single" w:sz="4" w:space="0" w:color="auto"/>
              <w:left w:val="single" w:sz="4" w:space="0" w:color="auto"/>
              <w:bottom w:val="single" w:sz="4" w:space="0" w:color="auto"/>
              <w:right w:val="single" w:sz="4" w:space="0" w:color="auto"/>
            </w:tcBorders>
            <w:hideMark/>
          </w:tcPr>
          <w:p w14:paraId="2B3F8CCC" w14:textId="77777777" w:rsidR="000A7742" w:rsidRPr="004B14C3" w:rsidRDefault="000A7742" w:rsidP="00FF2A26">
            <w:pPr>
              <w:spacing w:line="276" w:lineRule="auto"/>
              <w:contextualSpacing/>
              <w:jc w:val="center"/>
              <w:rPr>
                <w:rFonts w:cstheme="minorHAnsi"/>
                <w:i/>
                <w:iCs/>
                <w:sz w:val="18"/>
                <w:szCs w:val="18"/>
              </w:rPr>
            </w:pPr>
            <w:r w:rsidRPr="004B14C3">
              <w:rPr>
                <w:rFonts w:cstheme="minorHAnsi"/>
                <w:i/>
                <w:iCs/>
                <w:sz w:val="18"/>
                <w:szCs w:val="18"/>
              </w:rPr>
              <w:t>4 = în mare măsură</w:t>
            </w:r>
          </w:p>
        </w:tc>
        <w:tc>
          <w:tcPr>
            <w:tcW w:w="937" w:type="dxa"/>
            <w:tcBorders>
              <w:top w:val="single" w:sz="4" w:space="0" w:color="auto"/>
              <w:left w:val="single" w:sz="4" w:space="0" w:color="auto"/>
              <w:bottom w:val="single" w:sz="4" w:space="0" w:color="auto"/>
              <w:right w:val="single" w:sz="4" w:space="0" w:color="auto"/>
            </w:tcBorders>
            <w:hideMark/>
          </w:tcPr>
          <w:p w14:paraId="40092BED" w14:textId="77777777" w:rsidR="000A7742" w:rsidRPr="004B14C3" w:rsidRDefault="000A7742" w:rsidP="00FF2A26">
            <w:pPr>
              <w:spacing w:line="276" w:lineRule="auto"/>
              <w:contextualSpacing/>
              <w:jc w:val="center"/>
              <w:rPr>
                <w:rFonts w:cstheme="minorHAnsi"/>
                <w:i/>
                <w:iCs/>
                <w:sz w:val="18"/>
                <w:szCs w:val="18"/>
              </w:rPr>
            </w:pPr>
            <w:r w:rsidRPr="004B14C3">
              <w:rPr>
                <w:rFonts w:cstheme="minorHAnsi"/>
                <w:i/>
                <w:iCs/>
                <w:sz w:val="18"/>
                <w:szCs w:val="18"/>
              </w:rPr>
              <w:t>5 = în foarte mare măsură</w:t>
            </w:r>
          </w:p>
        </w:tc>
        <w:tc>
          <w:tcPr>
            <w:tcW w:w="937" w:type="dxa"/>
            <w:tcBorders>
              <w:top w:val="single" w:sz="4" w:space="0" w:color="auto"/>
              <w:left w:val="single" w:sz="4" w:space="0" w:color="auto"/>
              <w:bottom w:val="single" w:sz="4" w:space="0" w:color="auto"/>
              <w:right w:val="single" w:sz="4" w:space="0" w:color="auto"/>
            </w:tcBorders>
            <w:hideMark/>
          </w:tcPr>
          <w:p w14:paraId="3AE6F751" w14:textId="77777777" w:rsidR="000A7742" w:rsidRPr="004B14C3" w:rsidRDefault="000A7742" w:rsidP="00FF2A26">
            <w:pPr>
              <w:spacing w:line="276" w:lineRule="auto"/>
              <w:contextualSpacing/>
              <w:jc w:val="center"/>
              <w:rPr>
                <w:rFonts w:cstheme="minorHAnsi"/>
                <w:i/>
                <w:iCs/>
                <w:sz w:val="18"/>
                <w:szCs w:val="18"/>
              </w:rPr>
            </w:pPr>
            <w:r w:rsidRPr="004B14C3">
              <w:rPr>
                <w:rFonts w:cstheme="minorHAnsi"/>
                <w:i/>
                <w:iCs/>
                <w:sz w:val="18"/>
                <w:szCs w:val="18"/>
              </w:rPr>
              <w:t>NA = nu se aplică</w:t>
            </w:r>
          </w:p>
        </w:tc>
      </w:tr>
      <w:tr w:rsidR="000A7742" w:rsidRPr="004B14C3" w14:paraId="18016E36"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365D4F83" w14:textId="77777777" w:rsidR="000A7742" w:rsidRPr="004B14C3" w:rsidRDefault="000A7742" w:rsidP="00FF2A26">
            <w:pPr>
              <w:pStyle w:val="ListParagraph"/>
              <w:autoSpaceDN w:val="0"/>
              <w:snapToGrid w:val="0"/>
              <w:spacing w:after="0" w:line="276" w:lineRule="auto"/>
              <w:ind w:left="0"/>
              <w:rPr>
                <w:rFonts w:cstheme="minorHAnsi"/>
                <w:color w:val="000000" w:themeColor="text1"/>
                <w:sz w:val="18"/>
                <w:szCs w:val="18"/>
              </w:rPr>
            </w:pPr>
            <w:r w:rsidRPr="004B14C3">
              <w:rPr>
                <w:rFonts w:cstheme="minorHAnsi"/>
                <w:color w:val="000000"/>
                <w:sz w:val="18"/>
                <w:szCs w:val="18"/>
              </w:rPr>
              <w:t>Acordarea stimulentelor de risc a fost o măsură potrivită pentru personalul din domeniul medical  implicat în gestionarea cazurilor COVID-19.</w:t>
            </w:r>
          </w:p>
        </w:tc>
        <w:tc>
          <w:tcPr>
            <w:tcW w:w="936" w:type="dxa"/>
            <w:tcBorders>
              <w:top w:val="single" w:sz="4" w:space="0" w:color="auto"/>
              <w:left w:val="single" w:sz="4" w:space="0" w:color="auto"/>
              <w:bottom w:val="single" w:sz="4" w:space="0" w:color="auto"/>
              <w:right w:val="single" w:sz="4" w:space="0" w:color="auto"/>
            </w:tcBorders>
          </w:tcPr>
          <w:p w14:paraId="34C02D15"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4B8E45F6"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C1EC536"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3380701A"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615953DC"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3AF30486"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5A6728C7"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09EDC5D1"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Acordarea stimulentelor de risc au răspuns nevoilor personalului din domeniul medical în contextul crizei COVID.</w:t>
            </w:r>
          </w:p>
        </w:tc>
        <w:tc>
          <w:tcPr>
            <w:tcW w:w="936" w:type="dxa"/>
            <w:tcBorders>
              <w:top w:val="single" w:sz="4" w:space="0" w:color="auto"/>
              <w:left w:val="single" w:sz="4" w:space="0" w:color="auto"/>
              <w:bottom w:val="single" w:sz="4" w:space="0" w:color="auto"/>
              <w:right w:val="single" w:sz="4" w:space="0" w:color="auto"/>
            </w:tcBorders>
          </w:tcPr>
          <w:p w14:paraId="01CA9F3F"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554BEFD4"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5D3C7DD8"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74B4B28A"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533247A0"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4AF2A9C1"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0D789FBE"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42944810"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Aceste intervenții  au reușit să sprijine grupurile-țintă cele mai afectate de pandemia COVID-19, respectiv personalul din domeniul medical.</w:t>
            </w:r>
          </w:p>
        </w:tc>
        <w:tc>
          <w:tcPr>
            <w:tcW w:w="936" w:type="dxa"/>
            <w:tcBorders>
              <w:top w:val="single" w:sz="4" w:space="0" w:color="auto"/>
              <w:left w:val="single" w:sz="4" w:space="0" w:color="auto"/>
              <w:bottom w:val="single" w:sz="4" w:space="0" w:color="auto"/>
              <w:right w:val="single" w:sz="4" w:space="0" w:color="auto"/>
            </w:tcBorders>
          </w:tcPr>
          <w:p w14:paraId="4D9D6B9F"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B369C7D"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691E2633"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44AC549C"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236B599"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7E168A7"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65D767D6"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67950407" w14:textId="77777777" w:rsidR="000A7742" w:rsidRPr="004B14C3" w:rsidRDefault="000A7742" w:rsidP="00FF2A26">
            <w:pPr>
              <w:pStyle w:val="ListParagraph"/>
              <w:autoSpaceDN w:val="0"/>
              <w:snapToGrid w:val="0"/>
              <w:spacing w:after="0" w:line="276" w:lineRule="auto"/>
              <w:ind w:left="0"/>
              <w:rPr>
                <w:rFonts w:cstheme="minorHAnsi"/>
                <w:color w:val="000000" w:themeColor="text1"/>
                <w:sz w:val="18"/>
                <w:szCs w:val="18"/>
              </w:rPr>
            </w:pPr>
            <w:r w:rsidRPr="004B14C3">
              <w:rPr>
                <w:rFonts w:cstheme="minorHAnsi"/>
                <w:color w:val="000000"/>
                <w:sz w:val="18"/>
                <w:szCs w:val="18"/>
              </w:rPr>
              <w:t>Stimulentele de risc au produs schimbarea asteptată, respectiv susținerea sistemului/personalului medical în contextul COVID-19 și atenuarea/limitarea efectelor crizei sanitare.</w:t>
            </w:r>
          </w:p>
        </w:tc>
        <w:tc>
          <w:tcPr>
            <w:tcW w:w="936" w:type="dxa"/>
            <w:tcBorders>
              <w:top w:val="single" w:sz="4" w:space="0" w:color="auto"/>
              <w:left w:val="single" w:sz="4" w:space="0" w:color="auto"/>
              <w:bottom w:val="single" w:sz="4" w:space="0" w:color="auto"/>
              <w:right w:val="single" w:sz="4" w:space="0" w:color="auto"/>
            </w:tcBorders>
          </w:tcPr>
          <w:p w14:paraId="5AC86FBC"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56736E6A"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55FC0A9"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656ED94D"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68934ADE"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75AC1610"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6F8A03D8"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13B758AF"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Stimulentele de risc au condus la schimbări ale situației personalului implicat în gestionarea cazurilor COVID</w:t>
            </w:r>
          </w:p>
        </w:tc>
        <w:tc>
          <w:tcPr>
            <w:tcW w:w="936" w:type="dxa"/>
            <w:tcBorders>
              <w:top w:val="single" w:sz="4" w:space="0" w:color="auto"/>
              <w:left w:val="single" w:sz="4" w:space="0" w:color="auto"/>
              <w:bottom w:val="single" w:sz="4" w:space="0" w:color="auto"/>
              <w:right w:val="single" w:sz="4" w:space="0" w:color="auto"/>
            </w:tcBorders>
          </w:tcPr>
          <w:p w14:paraId="7BD1E02D"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3D921DCD"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98E1A44"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4B925F8B"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49684437"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400DE153"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3E1C16DC"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1CC25561"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Efectele intervențiilor finanțate prin OS 8.4/acordarea de stimulente de risc sunt semnificative raportate la nevoile personalului din domeniul medical implicat în gestionarea cazurilor COVID-19.</w:t>
            </w:r>
          </w:p>
        </w:tc>
        <w:tc>
          <w:tcPr>
            <w:tcW w:w="936" w:type="dxa"/>
            <w:tcBorders>
              <w:top w:val="single" w:sz="4" w:space="0" w:color="auto"/>
              <w:left w:val="single" w:sz="4" w:space="0" w:color="auto"/>
              <w:bottom w:val="single" w:sz="4" w:space="0" w:color="auto"/>
              <w:right w:val="single" w:sz="4" w:space="0" w:color="auto"/>
            </w:tcBorders>
          </w:tcPr>
          <w:p w14:paraId="665230E5"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7A2AA60B"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5130E091"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5B23FC28"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0E8D7070"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631F2D5C"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339A9CCB"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56A5DA1A"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Efectele se datorează intervențiilor OS 8.4/acordarea stimulentelor de risc.</w:t>
            </w:r>
          </w:p>
        </w:tc>
        <w:tc>
          <w:tcPr>
            <w:tcW w:w="936" w:type="dxa"/>
            <w:tcBorders>
              <w:top w:val="single" w:sz="4" w:space="0" w:color="auto"/>
              <w:left w:val="single" w:sz="4" w:space="0" w:color="auto"/>
              <w:bottom w:val="single" w:sz="4" w:space="0" w:color="auto"/>
              <w:right w:val="single" w:sz="4" w:space="0" w:color="auto"/>
            </w:tcBorders>
          </w:tcPr>
          <w:p w14:paraId="33ACEBAA"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0BD9B8E5"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3A96DE64"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48DE7AD1"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1A1A91A0"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0851579B"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r w:rsidR="000A7742" w:rsidRPr="004B14C3" w14:paraId="1A09E63A" w14:textId="77777777" w:rsidTr="00FF2A26">
        <w:tc>
          <w:tcPr>
            <w:tcW w:w="3397" w:type="dxa"/>
            <w:tcBorders>
              <w:top w:val="single" w:sz="4" w:space="0" w:color="auto"/>
              <w:left w:val="single" w:sz="4" w:space="0" w:color="auto"/>
              <w:bottom w:val="single" w:sz="4" w:space="0" w:color="auto"/>
              <w:right w:val="single" w:sz="4" w:space="0" w:color="auto"/>
            </w:tcBorders>
            <w:hideMark/>
          </w:tcPr>
          <w:p w14:paraId="4D7DD629" w14:textId="77777777" w:rsidR="000A7742" w:rsidRPr="004B14C3" w:rsidRDefault="000A7742" w:rsidP="00FF2A26">
            <w:pPr>
              <w:pStyle w:val="ListParagraph"/>
              <w:autoSpaceDN w:val="0"/>
              <w:snapToGrid w:val="0"/>
              <w:spacing w:after="0" w:line="276" w:lineRule="auto"/>
              <w:ind w:left="0"/>
              <w:rPr>
                <w:rFonts w:cstheme="minorHAnsi"/>
                <w:color w:val="000000"/>
                <w:sz w:val="18"/>
                <w:szCs w:val="18"/>
              </w:rPr>
            </w:pPr>
            <w:r w:rsidRPr="004B14C3">
              <w:rPr>
                <w:rFonts w:cstheme="minorHAnsi"/>
                <w:color w:val="000000"/>
                <w:sz w:val="18"/>
                <w:szCs w:val="18"/>
              </w:rPr>
              <w:t>Stimulente de risc au fost acordate cu respectarea principiului nediscriminării</w:t>
            </w:r>
          </w:p>
        </w:tc>
        <w:tc>
          <w:tcPr>
            <w:tcW w:w="936" w:type="dxa"/>
            <w:tcBorders>
              <w:top w:val="single" w:sz="4" w:space="0" w:color="auto"/>
              <w:left w:val="single" w:sz="4" w:space="0" w:color="auto"/>
              <w:bottom w:val="single" w:sz="4" w:space="0" w:color="auto"/>
              <w:right w:val="single" w:sz="4" w:space="0" w:color="auto"/>
            </w:tcBorders>
          </w:tcPr>
          <w:p w14:paraId="6F8DC87F"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D5195AB"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DE77965"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6" w:type="dxa"/>
            <w:tcBorders>
              <w:top w:val="single" w:sz="4" w:space="0" w:color="auto"/>
              <w:left w:val="single" w:sz="4" w:space="0" w:color="auto"/>
              <w:bottom w:val="single" w:sz="4" w:space="0" w:color="auto"/>
              <w:right w:val="single" w:sz="4" w:space="0" w:color="auto"/>
            </w:tcBorders>
          </w:tcPr>
          <w:p w14:paraId="2428DAFB"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4E658701"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c>
          <w:tcPr>
            <w:tcW w:w="937" w:type="dxa"/>
            <w:tcBorders>
              <w:top w:val="single" w:sz="4" w:space="0" w:color="auto"/>
              <w:left w:val="single" w:sz="4" w:space="0" w:color="auto"/>
              <w:bottom w:val="single" w:sz="4" w:space="0" w:color="auto"/>
              <w:right w:val="single" w:sz="4" w:space="0" w:color="auto"/>
            </w:tcBorders>
          </w:tcPr>
          <w:p w14:paraId="27F91791" w14:textId="77777777" w:rsidR="000A7742" w:rsidRPr="004B14C3" w:rsidRDefault="000A7742" w:rsidP="00FF2A26">
            <w:pPr>
              <w:pStyle w:val="ListParagraph"/>
              <w:autoSpaceDN w:val="0"/>
              <w:snapToGrid w:val="0"/>
              <w:spacing w:after="0" w:line="276" w:lineRule="auto"/>
              <w:ind w:left="0"/>
              <w:rPr>
                <w:rFonts w:cstheme="minorHAnsi"/>
                <w:color w:val="000000" w:themeColor="text1"/>
              </w:rPr>
            </w:pPr>
          </w:p>
        </w:tc>
      </w:tr>
    </w:tbl>
    <w:p w14:paraId="08D1FCAA" w14:textId="77777777" w:rsidR="000A7742" w:rsidRPr="004B14C3" w:rsidRDefault="000A7742" w:rsidP="000A7742">
      <w:pPr>
        <w:pStyle w:val="ListParagraph"/>
        <w:autoSpaceDN w:val="0"/>
        <w:snapToGrid w:val="0"/>
        <w:spacing w:after="0" w:line="276" w:lineRule="auto"/>
        <w:ind w:left="357"/>
        <w:rPr>
          <w:rFonts w:cstheme="minorHAnsi"/>
          <w:color w:val="000000" w:themeColor="text1"/>
          <w:sz w:val="20"/>
          <w:szCs w:val="20"/>
          <w:lang w:eastAsia="ar-SA"/>
        </w:rPr>
      </w:pPr>
    </w:p>
    <w:p w14:paraId="7AD6C512" w14:textId="77777777" w:rsidR="000A7742" w:rsidRPr="004B14C3" w:rsidRDefault="000A7742" w:rsidP="000A7742">
      <w:pPr>
        <w:autoSpaceDN w:val="0"/>
        <w:spacing w:after="0" w:line="276" w:lineRule="auto"/>
        <w:rPr>
          <w:rFonts w:cstheme="minorHAnsi"/>
          <w:sz w:val="20"/>
        </w:rPr>
      </w:pPr>
      <w:r w:rsidRPr="004B14C3">
        <w:rPr>
          <w:rFonts w:cstheme="minorHAnsi"/>
          <w:sz w:val="20"/>
        </w:rPr>
        <w:lastRenderedPageBreak/>
        <w:t>Observații/comentarii: ...............</w:t>
      </w:r>
    </w:p>
    <w:p w14:paraId="1C53300A" w14:textId="77777777" w:rsidR="000A7742" w:rsidRPr="004B14C3" w:rsidRDefault="000A7742" w:rsidP="000A7742">
      <w:pPr>
        <w:autoSpaceDN w:val="0"/>
        <w:spacing w:after="0" w:line="276" w:lineRule="auto"/>
        <w:ind w:left="1310"/>
        <w:rPr>
          <w:rFonts w:cstheme="minorHAnsi"/>
          <w:sz w:val="20"/>
        </w:rPr>
      </w:pPr>
    </w:p>
    <w:p w14:paraId="3E66A3B5"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sz w:val="20"/>
        </w:rPr>
      </w:pPr>
      <w:r w:rsidRPr="004B14C3">
        <w:rPr>
          <w:rFonts w:cstheme="minorHAnsi"/>
          <w:color w:val="000000"/>
          <w:sz w:val="20"/>
        </w:rPr>
        <w:t xml:space="preserve">Momentul </w:t>
      </w:r>
      <w:r w:rsidRPr="004B14C3">
        <w:rPr>
          <w:rFonts w:cstheme="minorHAnsi"/>
          <w:color w:val="000000" w:themeColor="text1"/>
          <w:sz w:val="20"/>
        </w:rPr>
        <w:t>acordării</w:t>
      </w:r>
      <w:r w:rsidRPr="004B14C3">
        <w:rPr>
          <w:rFonts w:cstheme="minorHAnsi"/>
          <w:color w:val="000000"/>
          <w:sz w:val="20"/>
        </w:rPr>
        <w:t xml:space="preserve"> stimulentelor de risc a fost oportun pentru a ameliora efectele crizei generate de pandemia de COVID-19? </w:t>
      </w:r>
    </w:p>
    <w:p w14:paraId="02A339D0"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Foarte potrivit, pentru că în perioada 2020-2021 s-au resimțit cel mai acut efectele pandemiei.</w:t>
      </w:r>
    </w:p>
    <w:p w14:paraId="4AED98FC"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Sprijinul era necesar și mai târziu, efectele pandemiei fiind resimțite semnificativ și în 2022.</w:t>
      </w:r>
    </w:p>
    <w:p w14:paraId="1812CCC6"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Este nevoie și acum, efectele pandemiei COVID-19 fiind resimțite pe termen lung în cadrul furnizorilor de servicii medicale.</w:t>
      </w:r>
    </w:p>
    <w:p w14:paraId="24468E84"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 xml:space="preserve">Nu știu/Nu pot aprecia </w:t>
      </w:r>
    </w:p>
    <w:p w14:paraId="41D6157A" w14:textId="77777777" w:rsidR="000A7742" w:rsidRPr="004B14C3" w:rsidRDefault="000A7742" w:rsidP="000A7742">
      <w:pPr>
        <w:pStyle w:val="ListParagraph"/>
        <w:autoSpaceDN w:val="0"/>
        <w:snapToGrid w:val="0"/>
        <w:spacing w:after="0" w:line="276" w:lineRule="auto"/>
        <w:rPr>
          <w:rFonts w:cstheme="minorHAnsi"/>
          <w:color w:val="000000"/>
          <w:sz w:val="20"/>
        </w:rPr>
      </w:pPr>
    </w:p>
    <w:p w14:paraId="4D02B3A6"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sz w:val="20"/>
        </w:rPr>
      </w:pPr>
      <w:r w:rsidRPr="004B14C3">
        <w:rPr>
          <w:rFonts w:cstheme="minorHAnsi"/>
          <w:color w:val="000000"/>
          <w:sz w:val="20"/>
        </w:rPr>
        <w:t>Plățile pentru stimulentele de risc au fost realizate în timp util, corelat cu momentul prestării serviciului medical?</w:t>
      </w:r>
    </w:p>
    <w:p w14:paraId="7BB2C855"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Da</w:t>
      </w:r>
    </w:p>
    <w:p w14:paraId="14BC6DB3"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Nu</w:t>
      </w:r>
    </w:p>
    <w:p w14:paraId="1BC93995"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 xml:space="preserve">Nu știu/Nu pot aprecia </w:t>
      </w:r>
    </w:p>
    <w:p w14:paraId="11B2BC88" w14:textId="77777777" w:rsidR="000A7742" w:rsidRPr="004B14C3" w:rsidRDefault="000A7742" w:rsidP="000A7742">
      <w:pPr>
        <w:pStyle w:val="ListParagraph"/>
        <w:autoSpaceDN w:val="0"/>
        <w:snapToGrid w:val="0"/>
        <w:spacing w:after="0" w:line="276" w:lineRule="auto"/>
        <w:ind w:left="357"/>
        <w:rPr>
          <w:rFonts w:cstheme="minorHAnsi"/>
          <w:color w:val="000000"/>
          <w:sz w:val="20"/>
        </w:rPr>
      </w:pPr>
    </w:p>
    <w:p w14:paraId="10F7781D"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sz w:val="20"/>
        </w:rPr>
      </w:pPr>
      <w:r w:rsidRPr="004B14C3">
        <w:rPr>
          <w:rFonts w:cstheme="minorHAnsi"/>
          <w:color w:val="000000"/>
          <w:sz w:val="20"/>
        </w:rPr>
        <w:t xml:space="preserve">Cunoașteți alte </w:t>
      </w:r>
      <w:r w:rsidRPr="004B14C3">
        <w:rPr>
          <w:rFonts w:cstheme="minorHAnsi"/>
          <w:color w:val="000000" w:themeColor="text1"/>
          <w:sz w:val="20"/>
        </w:rPr>
        <w:t>efecte</w:t>
      </w:r>
      <w:r w:rsidRPr="004B14C3">
        <w:rPr>
          <w:rFonts w:cstheme="minorHAnsi"/>
          <w:color w:val="000000"/>
          <w:sz w:val="20"/>
        </w:rPr>
        <w:t xml:space="preserve"> neintenționate generate ca urmare a acestor intervenții, propagate și observate în regiunea/ localitatea impactată de pandemia COVID-19 unde a existat personal din domeniul medical ce a primit astfel de stimulente de risc?</w:t>
      </w:r>
    </w:p>
    <w:p w14:paraId="00C7A7B0" w14:textId="77777777" w:rsidR="000A7742" w:rsidRPr="004B14C3" w:rsidRDefault="000A7742" w:rsidP="000A7742">
      <w:pPr>
        <w:pStyle w:val="ListParagraph"/>
        <w:autoSpaceDN w:val="0"/>
        <w:snapToGrid w:val="0"/>
        <w:spacing w:after="0" w:line="276" w:lineRule="auto"/>
        <w:ind w:left="686"/>
        <w:rPr>
          <w:rFonts w:cstheme="minorHAnsi"/>
          <w:color w:val="000000"/>
          <w:sz w:val="20"/>
        </w:rPr>
      </w:pPr>
      <w:r w:rsidRPr="004B14C3">
        <w:rPr>
          <w:rFonts w:cstheme="minorHAnsi"/>
          <w:color w:val="000000"/>
          <w:sz w:val="20"/>
        </w:rPr>
        <w:t>..........................</w:t>
      </w:r>
    </w:p>
    <w:p w14:paraId="0678B26E" w14:textId="77777777" w:rsidR="000A7742" w:rsidRPr="004B14C3" w:rsidRDefault="000A7742" w:rsidP="000A7742">
      <w:pPr>
        <w:pStyle w:val="ListParagraph"/>
        <w:autoSpaceDN w:val="0"/>
        <w:snapToGrid w:val="0"/>
        <w:spacing w:after="0" w:line="276" w:lineRule="auto"/>
        <w:ind w:left="686"/>
        <w:rPr>
          <w:rFonts w:cstheme="minorHAnsi"/>
          <w:color w:val="000000"/>
          <w:sz w:val="20"/>
        </w:rPr>
      </w:pPr>
    </w:p>
    <w:p w14:paraId="5F61CEDF"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sz w:val="20"/>
        </w:rPr>
      </w:pPr>
      <w:r w:rsidRPr="004B14C3">
        <w:rPr>
          <w:rFonts w:cstheme="minorHAnsi"/>
          <w:color w:val="000000"/>
          <w:sz w:val="20"/>
        </w:rPr>
        <w:t xml:space="preserve">În ce măsură acordarea de stimulente de risc personalului din domeniul medical a fost afectată de blocaje sau factori interni/externi? </w:t>
      </w:r>
    </w:p>
    <w:p w14:paraId="464A2D17" w14:textId="77777777" w:rsidR="000A7742" w:rsidRPr="004B14C3" w:rsidRDefault="000A7742" w:rsidP="000A7742">
      <w:pPr>
        <w:spacing w:line="276" w:lineRule="auto"/>
        <w:ind w:left="1440"/>
        <w:contextualSpacing/>
        <w:rPr>
          <w:rFonts w:cstheme="minorHAnsi"/>
          <w:i/>
          <w:iCs/>
          <w:sz w:val="20"/>
        </w:rPr>
      </w:pPr>
      <w:r w:rsidRPr="004B14C3">
        <w:rPr>
          <w:rFonts w:cstheme="minorHAnsi"/>
          <w:i/>
          <w:iCs/>
          <w:sz w:val="20"/>
        </w:rPr>
        <w:t>1 = deloc</w:t>
      </w:r>
    </w:p>
    <w:p w14:paraId="26B0B169" w14:textId="77777777" w:rsidR="000A7742" w:rsidRPr="004B14C3" w:rsidRDefault="000A7742" w:rsidP="000A7742">
      <w:pPr>
        <w:spacing w:after="0" w:line="276" w:lineRule="auto"/>
        <w:ind w:left="1440"/>
        <w:contextualSpacing/>
        <w:rPr>
          <w:rFonts w:cstheme="minorHAnsi"/>
          <w:i/>
          <w:iCs/>
          <w:sz w:val="20"/>
        </w:rPr>
      </w:pPr>
      <w:r w:rsidRPr="004B14C3">
        <w:rPr>
          <w:rFonts w:cstheme="minorHAnsi"/>
          <w:i/>
          <w:iCs/>
          <w:sz w:val="20"/>
        </w:rPr>
        <w:t>2 = în mică măsură</w:t>
      </w:r>
    </w:p>
    <w:p w14:paraId="6392CBC1" w14:textId="77777777" w:rsidR="000A7742" w:rsidRPr="004B14C3" w:rsidRDefault="000A7742" w:rsidP="000A7742">
      <w:pPr>
        <w:spacing w:after="0" w:line="276" w:lineRule="auto"/>
        <w:ind w:left="1440"/>
        <w:contextualSpacing/>
        <w:rPr>
          <w:rFonts w:cstheme="minorHAnsi"/>
          <w:i/>
          <w:iCs/>
          <w:sz w:val="20"/>
        </w:rPr>
      </w:pPr>
      <w:r w:rsidRPr="004B14C3">
        <w:rPr>
          <w:rFonts w:cstheme="minorHAnsi"/>
          <w:i/>
          <w:iCs/>
          <w:sz w:val="20"/>
        </w:rPr>
        <w:t>3 = în măsură medie</w:t>
      </w:r>
    </w:p>
    <w:p w14:paraId="119F9750" w14:textId="77777777" w:rsidR="000A7742" w:rsidRPr="000A7742" w:rsidRDefault="000A7742" w:rsidP="000A7742">
      <w:pPr>
        <w:spacing w:after="0" w:line="276" w:lineRule="auto"/>
        <w:ind w:left="1440"/>
        <w:contextualSpacing/>
        <w:rPr>
          <w:rFonts w:cstheme="minorHAnsi"/>
          <w:i/>
          <w:iCs/>
          <w:sz w:val="20"/>
          <w:lang w:val="de-DE"/>
        </w:rPr>
      </w:pPr>
      <w:r w:rsidRPr="000A7742">
        <w:rPr>
          <w:rFonts w:cstheme="minorHAnsi"/>
          <w:i/>
          <w:iCs/>
          <w:sz w:val="20"/>
          <w:lang w:val="de-DE"/>
        </w:rPr>
        <w:t>4 = în mare măsură</w:t>
      </w:r>
    </w:p>
    <w:p w14:paraId="327C96A1" w14:textId="77777777" w:rsidR="000A7742" w:rsidRPr="000A7742" w:rsidRDefault="000A7742" w:rsidP="000A7742">
      <w:pPr>
        <w:spacing w:after="0" w:line="276" w:lineRule="auto"/>
        <w:ind w:left="1440"/>
        <w:contextualSpacing/>
        <w:rPr>
          <w:rFonts w:cstheme="minorHAnsi"/>
          <w:i/>
          <w:iCs/>
          <w:sz w:val="20"/>
          <w:lang w:val="de-DE"/>
        </w:rPr>
      </w:pPr>
      <w:r w:rsidRPr="000A7742">
        <w:rPr>
          <w:rFonts w:cstheme="minorHAnsi"/>
          <w:i/>
          <w:iCs/>
          <w:sz w:val="20"/>
          <w:lang w:val="de-DE"/>
        </w:rPr>
        <w:t>5 = în foarte mare măsură</w:t>
      </w:r>
    </w:p>
    <w:p w14:paraId="70AB6BA9" w14:textId="77777777" w:rsidR="000A7742" w:rsidRPr="004B14C3" w:rsidRDefault="000A7742" w:rsidP="000A7742">
      <w:pPr>
        <w:spacing w:after="0" w:line="276" w:lineRule="auto"/>
        <w:ind w:left="1440"/>
        <w:contextualSpacing/>
        <w:rPr>
          <w:rFonts w:cstheme="minorHAnsi"/>
          <w:i/>
          <w:iCs/>
          <w:sz w:val="20"/>
        </w:rPr>
      </w:pPr>
      <w:r w:rsidRPr="004B14C3">
        <w:rPr>
          <w:rFonts w:cstheme="minorHAnsi"/>
          <w:i/>
          <w:iCs/>
          <w:sz w:val="20"/>
        </w:rPr>
        <w:t>NA = nu se aplică</w:t>
      </w:r>
    </w:p>
    <w:p w14:paraId="7B4E360A" w14:textId="77777777" w:rsidR="000A7742" w:rsidRPr="004B14C3" w:rsidRDefault="000A7742" w:rsidP="000A7742">
      <w:pPr>
        <w:pStyle w:val="ListParagraph"/>
        <w:autoSpaceDN w:val="0"/>
        <w:snapToGrid w:val="0"/>
        <w:spacing w:after="0" w:line="276" w:lineRule="auto"/>
        <w:ind w:left="357"/>
        <w:rPr>
          <w:rFonts w:cstheme="minorHAnsi"/>
          <w:color w:val="000000"/>
          <w:sz w:val="20"/>
        </w:rPr>
      </w:pPr>
      <w:r w:rsidRPr="004B14C3">
        <w:rPr>
          <w:rFonts w:cstheme="minorHAnsi"/>
          <w:color w:val="000000"/>
          <w:sz w:val="20"/>
        </w:rPr>
        <w:t>Care sunt principalele cauze ale blocajelor sau factorii care au afectat acordarea lor? ..............................</w:t>
      </w:r>
    </w:p>
    <w:p w14:paraId="027C2362" w14:textId="77777777" w:rsidR="000A7742" w:rsidRPr="004B14C3" w:rsidRDefault="000A7742" w:rsidP="000A7742">
      <w:pPr>
        <w:pStyle w:val="ListParagraph"/>
        <w:autoSpaceDN w:val="0"/>
        <w:snapToGrid w:val="0"/>
        <w:spacing w:after="0" w:line="276" w:lineRule="auto"/>
        <w:ind w:left="686"/>
        <w:rPr>
          <w:rFonts w:cstheme="minorHAnsi"/>
          <w:color w:val="000000"/>
          <w:sz w:val="20"/>
        </w:rPr>
      </w:pPr>
    </w:p>
    <w:p w14:paraId="6F6622EB"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color w:val="000000"/>
          <w:sz w:val="20"/>
        </w:rPr>
      </w:pPr>
      <w:r w:rsidRPr="004B14C3">
        <w:rPr>
          <w:rFonts w:cstheme="minorHAnsi"/>
          <w:color w:val="000000"/>
          <w:sz w:val="20"/>
        </w:rPr>
        <w:t xml:space="preserve">În contextul unor crize de amploare, considerați că astfel de intervenții de acordarea de stimulente de risc sunt utile pentru a ameliora efectele negative ale crizelor sanitare de orice tip? </w:t>
      </w:r>
    </w:p>
    <w:p w14:paraId="3C5673AE" w14:textId="77777777" w:rsidR="000A7742" w:rsidRPr="004B14C3" w:rsidRDefault="000A7742" w:rsidP="000A7742">
      <w:pPr>
        <w:pStyle w:val="ListParagraph"/>
        <w:spacing w:line="276" w:lineRule="auto"/>
        <w:rPr>
          <w:rFonts w:cstheme="minorHAnsi"/>
        </w:rPr>
      </w:pPr>
    </w:p>
    <w:p w14:paraId="5BA0B0C0" w14:textId="77777777" w:rsidR="000A7742" w:rsidRPr="004B14C3" w:rsidRDefault="000A7742" w:rsidP="000A7742">
      <w:pPr>
        <w:pStyle w:val="ListParagraph"/>
        <w:numPr>
          <w:ilvl w:val="0"/>
          <w:numId w:val="216"/>
        </w:numPr>
        <w:suppressAutoHyphens/>
        <w:autoSpaceDN w:val="0"/>
        <w:snapToGrid w:val="0"/>
        <w:spacing w:after="0" w:line="276" w:lineRule="auto"/>
        <w:ind w:left="357" w:hanging="357"/>
        <w:rPr>
          <w:rFonts w:cstheme="minorHAnsi"/>
        </w:rPr>
      </w:pPr>
      <w:r w:rsidRPr="004B14C3">
        <w:rPr>
          <w:rFonts w:cstheme="minorHAnsi"/>
          <w:color w:val="000000"/>
          <w:sz w:val="20"/>
        </w:rPr>
        <w:t>Considerați că alte tipuri de măsuri ar fi avut o contribuție mai mare la ameliorarea efectelor negative ale pandemiei?</w:t>
      </w:r>
    </w:p>
    <w:p w14:paraId="3EA9AE16"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szCs w:val="20"/>
        </w:rPr>
      </w:pPr>
      <w:r w:rsidRPr="004B14C3">
        <w:rPr>
          <w:rFonts w:cstheme="minorHAnsi"/>
          <w:color w:val="000000"/>
          <w:sz w:val="20"/>
        </w:rPr>
        <w:t>Da</w:t>
      </w:r>
    </w:p>
    <w:p w14:paraId="0E8850E5"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Nu</w:t>
      </w:r>
    </w:p>
    <w:p w14:paraId="1E941EEF" w14:textId="77777777" w:rsidR="000A7742" w:rsidRPr="004B14C3" w:rsidRDefault="000A7742" w:rsidP="000A7742">
      <w:pPr>
        <w:pStyle w:val="ListParagraph"/>
        <w:numPr>
          <w:ilvl w:val="0"/>
          <w:numId w:val="218"/>
        </w:numPr>
        <w:suppressAutoHyphens/>
        <w:autoSpaceDN w:val="0"/>
        <w:snapToGrid w:val="0"/>
        <w:spacing w:after="0" w:line="276" w:lineRule="auto"/>
        <w:rPr>
          <w:rFonts w:cstheme="minorHAnsi"/>
          <w:color w:val="000000"/>
          <w:sz w:val="20"/>
        </w:rPr>
      </w:pPr>
      <w:r w:rsidRPr="004B14C3">
        <w:rPr>
          <w:rFonts w:cstheme="minorHAnsi"/>
          <w:color w:val="000000"/>
          <w:sz w:val="20"/>
        </w:rPr>
        <w:t xml:space="preserve">Nu știu/Nu pot aprecia </w:t>
      </w:r>
    </w:p>
    <w:p w14:paraId="33738414" w14:textId="77777777" w:rsidR="000A7742" w:rsidRPr="004B14C3" w:rsidRDefault="000A7742" w:rsidP="000A7742">
      <w:pPr>
        <w:pStyle w:val="ListParagraph"/>
        <w:autoSpaceDN w:val="0"/>
        <w:snapToGrid w:val="0"/>
        <w:spacing w:after="0" w:line="276" w:lineRule="auto"/>
        <w:ind w:left="357"/>
        <w:rPr>
          <w:rFonts w:cstheme="minorHAnsi"/>
          <w:color w:val="000000"/>
          <w:sz w:val="20"/>
        </w:rPr>
      </w:pPr>
    </w:p>
    <w:p w14:paraId="719EB127" w14:textId="77777777" w:rsidR="000A7742" w:rsidRPr="004B14C3" w:rsidRDefault="000A7742" w:rsidP="000A7742">
      <w:pPr>
        <w:spacing w:after="0" w:line="276" w:lineRule="auto"/>
        <w:jc w:val="left"/>
        <w:rPr>
          <w:rFonts w:eastAsiaTheme="minorHAnsi" w:cstheme="minorHAnsi"/>
          <w:sz w:val="24"/>
          <w:szCs w:val="24"/>
          <w:lang w:eastAsia="ro-RO"/>
        </w:rPr>
      </w:pPr>
      <w:r w:rsidRPr="004B14C3">
        <w:rPr>
          <w:rFonts w:cstheme="minorHAnsi"/>
          <w:color w:val="000000"/>
          <w:sz w:val="20"/>
        </w:rPr>
        <w:t>Care? vă rugăm precizați: .................................</w:t>
      </w:r>
      <w:r w:rsidRPr="004B14C3">
        <w:rPr>
          <w:rFonts w:eastAsiaTheme="minorHAnsi" w:cstheme="minorHAnsi"/>
          <w:sz w:val="24"/>
          <w:szCs w:val="24"/>
          <w:lang w:eastAsia="ro-RO"/>
        </w:rPr>
        <w:t xml:space="preserve"> </w:t>
      </w:r>
    </w:p>
    <w:p w14:paraId="49BB8F0B" w14:textId="77777777" w:rsidR="000A7742" w:rsidRDefault="000A7742" w:rsidP="000A7742"/>
    <w:p w14:paraId="30FE40A2" w14:textId="77777777" w:rsidR="00F7165B" w:rsidRPr="000A7742" w:rsidRDefault="00F7165B" w:rsidP="000A7742"/>
    <w:p w14:paraId="71D2A549" w14:textId="29DF86DB" w:rsidR="000A7742" w:rsidRPr="00F7165B" w:rsidRDefault="00F7165B" w:rsidP="00F7165B">
      <w:pPr>
        <w:pStyle w:val="Titlu3Heading3"/>
        <w:numPr>
          <w:ilvl w:val="0"/>
          <w:numId w:val="0"/>
        </w:numPr>
        <w:rPr>
          <w:color w:val="005560" w:themeColor="accent2" w:themeShade="80"/>
        </w:rPr>
      </w:pPr>
      <w:bookmarkStart w:id="195" w:name="_Toc154147238"/>
      <w:r w:rsidRPr="00F7165B">
        <w:rPr>
          <w:color w:val="005560" w:themeColor="accent2" w:themeShade="80"/>
        </w:rPr>
        <w:lastRenderedPageBreak/>
        <w:t>Raport sondaj beneficiari de Măsuri de sprijin pentru activități remediale pentru elevi în contextul evoluțiilor determinate de COVID-19</w:t>
      </w:r>
      <w:bookmarkEnd w:id="195"/>
    </w:p>
    <w:p w14:paraId="5687241D" w14:textId="058BC713" w:rsidR="00CA1059" w:rsidRDefault="00832BB6" w:rsidP="00832BB6">
      <w:pPr>
        <w:pStyle w:val="Focus"/>
        <w:numPr>
          <w:ilvl w:val="0"/>
          <w:numId w:val="236"/>
        </w:numPr>
      </w:pPr>
      <w:r>
        <w:t>Introducere</w:t>
      </w:r>
    </w:p>
    <w:p w14:paraId="673266D5" w14:textId="77777777" w:rsidR="0034350B" w:rsidRPr="00616733" w:rsidRDefault="0034350B" w:rsidP="0034350B">
      <w:pPr>
        <w:pStyle w:val="BoldCIVITTALightBlue"/>
      </w:pPr>
      <w:bookmarkStart w:id="196" w:name="_Toc150967743"/>
      <w:bookmarkStart w:id="197" w:name="_Toc152119552"/>
      <w:r w:rsidRPr="00616733">
        <w:t>Context</w:t>
      </w:r>
      <w:bookmarkEnd w:id="196"/>
      <w:bookmarkEnd w:id="197"/>
      <w:r w:rsidRPr="00616733">
        <w:t xml:space="preserve"> </w:t>
      </w:r>
    </w:p>
    <w:p w14:paraId="139FDFA9" w14:textId="77777777" w:rsidR="0034350B" w:rsidRDefault="0034350B" w:rsidP="0034350B">
      <w:pPr>
        <w:spacing w:line="276" w:lineRule="auto"/>
        <w:rPr>
          <w:sz w:val="20"/>
          <w:szCs w:val="20"/>
        </w:rPr>
      </w:pPr>
      <w:r>
        <w:rPr>
          <w:sz w:val="20"/>
          <w:szCs w:val="20"/>
        </w:rPr>
        <w:t>Acest</w:t>
      </w:r>
      <w:r w:rsidRPr="00EE4411">
        <w:rPr>
          <w:sz w:val="20"/>
          <w:szCs w:val="20"/>
        </w:rPr>
        <w:t xml:space="preserve"> sondaj a fost realizat în cadrul</w:t>
      </w:r>
      <w:r>
        <w:rPr>
          <w:sz w:val="20"/>
          <w:szCs w:val="20"/>
        </w:rPr>
        <w:t xml:space="preserve"> proiectului</w:t>
      </w:r>
      <w:r w:rsidRPr="00EE4411">
        <w:rPr>
          <w:sz w:val="20"/>
          <w:szCs w:val="20"/>
        </w:rPr>
        <w:t xml:space="preserve"> „</w:t>
      </w:r>
      <w:r w:rsidRPr="006B2172">
        <w:rPr>
          <w:sz w:val="20"/>
          <w:szCs w:val="20"/>
        </w:rPr>
        <w:t>Servicii de evaluare a resurselor REACT-EU în România</w:t>
      </w:r>
      <w:r w:rsidRPr="00EE4411">
        <w:rPr>
          <w:sz w:val="20"/>
          <w:szCs w:val="20"/>
        </w:rPr>
        <w:t xml:space="preserve">”, Contract nr. </w:t>
      </w:r>
      <w:r w:rsidRPr="006B2172">
        <w:rPr>
          <w:sz w:val="20"/>
          <w:szCs w:val="20"/>
        </w:rPr>
        <w:t>143531/29.08.2023</w:t>
      </w:r>
      <w:r>
        <w:rPr>
          <w:sz w:val="20"/>
          <w:szCs w:val="20"/>
        </w:rPr>
        <w:t xml:space="preserve">, </w:t>
      </w:r>
      <w:r w:rsidRPr="005E1B99">
        <w:rPr>
          <w:sz w:val="20"/>
          <w:szCs w:val="20"/>
        </w:rPr>
        <w:t xml:space="preserve">adresat </w:t>
      </w:r>
      <w:r w:rsidRPr="006B2172">
        <w:rPr>
          <w:sz w:val="20"/>
          <w:szCs w:val="20"/>
        </w:rPr>
        <w:t>intervenți</w:t>
      </w:r>
      <w:r>
        <w:rPr>
          <w:sz w:val="20"/>
          <w:szCs w:val="20"/>
        </w:rPr>
        <w:t>ei</w:t>
      </w:r>
      <w:r w:rsidRPr="006B2172">
        <w:rPr>
          <w:sz w:val="20"/>
          <w:szCs w:val="20"/>
        </w:rPr>
        <w:t xml:space="preserve">/resurselor </w:t>
      </w:r>
      <w:r>
        <w:rPr>
          <w:sz w:val="20"/>
          <w:szCs w:val="20"/>
        </w:rPr>
        <w:t xml:space="preserve">AP 8 </w:t>
      </w:r>
      <w:r w:rsidRPr="006B2172">
        <w:rPr>
          <w:sz w:val="20"/>
          <w:szCs w:val="20"/>
        </w:rPr>
        <w:t>REACT-EU</w:t>
      </w:r>
      <w:r>
        <w:rPr>
          <w:sz w:val="20"/>
          <w:szCs w:val="20"/>
        </w:rPr>
        <w:t xml:space="preserve">, </w:t>
      </w:r>
      <w:r w:rsidRPr="00D64903">
        <w:rPr>
          <w:sz w:val="20"/>
          <w:szCs w:val="20"/>
        </w:rPr>
        <w:t>Măsuri de sprijin pentru activități remediale pentru elevi în contextul evoluțiilor determinate de COVID-19</w:t>
      </w:r>
      <w:r>
        <w:rPr>
          <w:sz w:val="20"/>
          <w:szCs w:val="20"/>
        </w:rPr>
        <w:t>,</w:t>
      </w:r>
      <w:r w:rsidRPr="00D64903">
        <w:rPr>
          <w:sz w:val="20"/>
          <w:szCs w:val="20"/>
        </w:rPr>
        <w:t xml:space="preserve"> </w:t>
      </w:r>
      <w:r>
        <w:rPr>
          <w:sz w:val="20"/>
          <w:szCs w:val="20"/>
        </w:rPr>
        <w:t xml:space="preserve"> POCU - OS 8.1.</w:t>
      </w:r>
    </w:p>
    <w:p w14:paraId="7754078B" w14:textId="77777777" w:rsidR="0034350B" w:rsidRDefault="0034350B" w:rsidP="0034350B">
      <w:pPr>
        <w:spacing w:line="276" w:lineRule="auto"/>
        <w:rPr>
          <w:sz w:val="20"/>
          <w:szCs w:val="20"/>
        </w:rPr>
      </w:pPr>
      <w:r>
        <w:rPr>
          <w:sz w:val="20"/>
          <w:szCs w:val="20"/>
        </w:rPr>
        <w:t>Sondajul</w:t>
      </w:r>
      <w:r w:rsidRPr="00EE4411">
        <w:rPr>
          <w:sz w:val="20"/>
          <w:szCs w:val="20"/>
        </w:rPr>
        <w:t xml:space="preserve"> </w:t>
      </w:r>
      <w:r>
        <w:rPr>
          <w:sz w:val="20"/>
          <w:szCs w:val="20"/>
        </w:rPr>
        <w:t xml:space="preserve">a fost realizat cu </w:t>
      </w:r>
      <w:r w:rsidRPr="00EE4411">
        <w:rPr>
          <w:sz w:val="20"/>
          <w:szCs w:val="20"/>
        </w:rPr>
        <w:t>scopul de a colecta date în vederea realizării analizelor și a fundamentării răspunsurilor la întrebările de evaluare privind impactul intervențiilor</w:t>
      </w:r>
      <w:r>
        <w:rPr>
          <w:sz w:val="20"/>
          <w:szCs w:val="20"/>
        </w:rPr>
        <w:t xml:space="preserve"> </w:t>
      </w:r>
      <w:r w:rsidRPr="006B2172">
        <w:rPr>
          <w:sz w:val="20"/>
          <w:szCs w:val="20"/>
        </w:rPr>
        <w:t>REACT-EU</w:t>
      </w:r>
      <w:r>
        <w:rPr>
          <w:sz w:val="20"/>
          <w:szCs w:val="20"/>
        </w:rPr>
        <w:t xml:space="preserve"> ca </w:t>
      </w:r>
      <w:r w:rsidRPr="00384B2A">
        <w:rPr>
          <w:sz w:val="20"/>
          <w:szCs w:val="20"/>
        </w:rPr>
        <w:t>sprijin</w:t>
      </w:r>
      <w:r>
        <w:rPr>
          <w:sz w:val="20"/>
          <w:szCs w:val="20"/>
        </w:rPr>
        <w:t xml:space="preserve"> în</w:t>
      </w:r>
      <w:r w:rsidRPr="00384B2A">
        <w:rPr>
          <w:sz w:val="20"/>
          <w:szCs w:val="20"/>
        </w:rPr>
        <w:t xml:space="preserve"> depășirea efectelor stării de criză cauzate de pandemia de COVID-19 </w:t>
      </w:r>
      <w:r>
        <w:rPr>
          <w:sz w:val="20"/>
          <w:szCs w:val="20"/>
        </w:rPr>
        <w:t>în domeniul educației,</w:t>
      </w:r>
      <w:r w:rsidRPr="00384B2A">
        <w:rPr>
          <w:sz w:val="20"/>
          <w:szCs w:val="20"/>
        </w:rPr>
        <w:t xml:space="preserve"> afectat de criză</w:t>
      </w:r>
      <w:r>
        <w:rPr>
          <w:sz w:val="20"/>
          <w:szCs w:val="20"/>
        </w:rPr>
        <w:t xml:space="preserve">, </w:t>
      </w:r>
      <w:r w:rsidRPr="00EE4411">
        <w:rPr>
          <w:sz w:val="20"/>
          <w:szCs w:val="20"/>
        </w:rPr>
        <w:t>precum și alte efecte ale intervenți</w:t>
      </w:r>
      <w:r>
        <w:rPr>
          <w:sz w:val="20"/>
          <w:szCs w:val="20"/>
        </w:rPr>
        <w:t>ei</w:t>
      </w:r>
      <w:r w:rsidRPr="00EE4411">
        <w:rPr>
          <w:sz w:val="20"/>
          <w:szCs w:val="20"/>
        </w:rPr>
        <w:t>.</w:t>
      </w:r>
    </w:p>
    <w:p w14:paraId="6DB265B1" w14:textId="77777777" w:rsidR="0034350B" w:rsidRDefault="0034350B" w:rsidP="0034350B">
      <w:pPr>
        <w:spacing w:line="276" w:lineRule="auto"/>
        <w:rPr>
          <w:sz w:val="20"/>
          <w:szCs w:val="20"/>
        </w:rPr>
      </w:pPr>
      <w:r w:rsidRPr="00EE4411">
        <w:rPr>
          <w:sz w:val="20"/>
          <w:szCs w:val="20"/>
        </w:rPr>
        <w:t>Sondaj</w:t>
      </w:r>
      <w:r>
        <w:rPr>
          <w:sz w:val="20"/>
          <w:szCs w:val="20"/>
        </w:rPr>
        <w:t xml:space="preserve">ul a fost realizat </w:t>
      </w:r>
      <w:r w:rsidRPr="00EE4411">
        <w:rPr>
          <w:sz w:val="20"/>
          <w:szCs w:val="20"/>
        </w:rPr>
        <w:t xml:space="preserve">în rândul </w:t>
      </w:r>
      <w:r>
        <w:rPr>
          <w:sz w:val="20"/>
          <w:szCs w:val="20"/>
        </w:rPr>
        <w:t xml:space="preserve">inspectoratelor județene și școlilor beneficiare ale - OS 8.1 </w:t>
      </w:r>
      <w:r w:rsidRPr="00D64903">
        <w:rPr>
          <w:sz w:val="20"/>
          <w:szCs w:val="20"/>
        </w:rPr>
        <w:t>Măsuri de sprijin pentru activități remediale pentru elevi în contextul evoluțiilor determinate de COVID-19</w:t>
      </w:r>
      <w:r>
        <w:rPr>
          <w:sz w:val="20"/>
          <w:szCs w:val="20"/>
        </w:rPr>
        <w:t>.</w:t>
      </w:r>
    </w:p>
    <w:p w14:paraId="6FF41D6D" w14:textId="77777777" w:rsidR="0034350B" w:rsidRPr="008C7857" w:rsidRDefault="0034350B" w:rsidP="0034350B">
      <w:pPr>
        <w:pStyle w:val="BoldCIVITTALightBlue"/>
      </w:pPr>
      <w:bookmarkStart w:id="198" w:name="_Toc150967744"/>
      <w:bookmarkStart w:id="199" w:name="_Toc152119553"/>
      <w:r w:rsidRPr="008C7857">
        <w:t>Aspecte legate de realizarea sondajului și limitări</w:t>
      </w:r>
      <w:bookmarkEnd w:id="198"/>
      <w:bookmarkEnd w:id="199"/>
    </w:p>
    <w:p w14:paraId="0319CE9F" w14:textId="77777777" w:rsidR="0034350B" w:rsidRDefault="0034350B" w:rsidP="0034350B">
      <w:pPr>
        <w:spacing w:line="276" w:lineRule="auto"/>
        <w:rPr>
          <w:rFonts w:cstheme="minorHAnsi"/>
          <w:sz w:val="20"/>
          <w:szCs w:val="20"/>
        </w:rPr>
      </w:pPr>
      <w:r w:rsidRPr="004A7582">
        <w:rPr>
          <w:rFonts w:cstheme="minorHAnsi"/>
          <w:b/>
          <w:sz w:val="20"/>
          <w:szCs w:val="20"/>
        </w:rPr>
        <w:t xml:space="preserve">Sondajul </w:t>
      </w:r>
      <w:r w:rsidRPr="004A7582">
        <w:rPr>
          <w:rFonts w:cstheme="minorHAnsi"/>
          <w:sz w:val="20"/>
          <w:szCs w:val="20"/>
        </w:rPr>
        <w:t xml:space="preserve">a fost realizat cu scopul de a colecta date în vederea realizării analizelor și a fundamentării răspunsurilor la întrebările de </w:t>
      </w:r>
      <w:r>
        <w:rPr>
          <w:rFonts w:cstheme="minorHAnsi"/>
          <w:sz w:val="20"/>
          <w:szCs w:val="20"/>
        </w:rPr>
        <w:t xml:space="preserve">evaluare </w:t>
      </w:r>
      <w:r w:rsidRPr="00EE4411">
        <w:rPr>
          <w:sz w:val="20"/>
          <w:szCs w:val="20"/>
        </w:rPr>
        <w:t>privind impactul intervențiilor</w:t>
      </w:r>
      <w:r>
        <w:rPr>
          <w:sz w:val="20"/>
          <w:szCs w:val="20"/>
        </w:rPr>
        <w:t xml:space="preserve"> </w:t>
      </w:r>
      <w:r w:rsidRPr="006B2172">
        <w:rPr>
          <w:sz w:val="20"/>
          <w:szCs w:val="20"/>
        </w:rPr>
        <w:t>REACT-EU</w:t>
      </w:r>
      <w:r>
        <w:rPr>
          <w:sz w:val="20"/>
          <w:szCs w:val="20"/>
        </w:rPr>
        <w:t xml:space="preserve"> ca </w:t>
      </w:r>
      <w:r w:rsidRPr="00384B2A">
        <w:rPr>
          <w:sz w:val="20"/>
          <w:szCs w:val="20"/>
        </w:rPr>
        <w:t>sprijin</w:t>
      </w:r>
      <w:r>
        <w:rPr>
          <w:sz w:val="20"/>
          <w:szCs w:val="20"/>
        </w:rPr>
        <w:t xml:space="preserve"> în</w:t>
      </w:r>
      <w:r w:rsidRPr="00384B2A">
        <w:rPr>
          <w:sz w:val="20"/>
          <w:szCs w:val="20"/>
        </w:rPr>
        <w:t xml:space="preserve"> depășirea efectelor stării de criză cauzate de pandemia de COVID-19 </w:t>
      </w:r>
      <w:r>
        <w:rPr>
          <w:sz w:val="20"/>
          <w:szCs w:val="20"/>
        </w:rPr>
        <w:t>în domeniul educației,</w:t>
      </w:r>
      <w:r w:rsidRPr="00384B2A">
        <w:rPr>
          <w:sz w:val="20"/>
          <w:szCs w:val="20"/>
        </w:rPr>
        <w:t xml:space="preserve"> afectat de criză</w:t>
      </w:r>
      <w:r>
        <w:rPr>
          <w:sz w:val="20"/>
          <w:szCs w:val="20"/>
        </w:rPr>
        <w:t xml:space="preserve">, </w:t>
      </w:r>
      <w:r w:rsidRPr="00EE4411">
        <w:rPr>
          <w:sz w:val="20"/>
          <w:szCs w:val="20"/>
        </w:rPr>
        <w:t xml:space="preserve">precum și alte efecte ale </w:t>
      </w:r>
      <w:r w:rsidRPr="003B2485">
        <w:rPr>
          <w:sz w:val="20"/>
          <w:szCs w:val="20"/>
        </w:rPr>
        <w:t>intervenției</w:t>
      </w:r>
      <w:r w:rsidRPr="003B2485">
        <w:rPr>
          <w:rFonts w:cstheme="minorHAnsi"/>
          <w:sz w:val="20"/>
          <w:szCs w:val="20"/>
        </w:rPr>
        <w:t>.</w:t>
      </w:r>
      <w:r w:rsidRPr="008156FE">
        <w:rPr>
          <w:rFonts w:cstheme="minorHAnsi"/>
          <w:sz w:val="20"/>
          <w:szCs w:val="20"/>
        </w:rPr>
        <w:t xml:space="preserve"> Sondajul a urmărit ca acesta să fie suficient de reprezentativ pentru a putea asigura marja de eroare asumată. </w:t>
      </w:r>
    </w:p>
    <w:p w14:paraId="10184C28" w14:textId="77777777" w:rsidR="0034350B" w:rsidRPr="008F376A" w:rsidRDefault="0034350B" w:rsidP="0034350B">
      <w:pPr>
        <w:spacing w:line="276" w:lineRule="auto"/>
        <w:rPr>
          <w:rFonts w:cstheme="minorHAnsi"/>
          <w:sz w:val="20"/>
          <w:szCs w:val="20"/>
        </w:rPr>
      </w:pPr>
      <w:r w:rsidRPr="00695F0E">
        <w:rPr>
          <w:rFonts w:cstheme="minorHAnsi"/>
          <w:sz w:val="20"/>
          <w:szCs w:val="20"/>
        </w:rPr>
        <w:t xml:space="preserve">Dimensiunea eșantionului s-a raportat la numărul de </w:t>
      </w:r>
      <w:r>
        <w:rPr>
          <w:rFonts w:cstheme="minorHAnsi"/>
          <w:sz w:val="20"/>
          <w:szCs w:val="20"/>
        </w:rPr>
        <w:t xml:space="preserve">școli ai căror elevi au participat la activitățile remediale </w:t>
      </w:r>
      <w:r w:rsidRPr="001D44BA">
        <w:rPr>
          <w:rFonts w:cstheme="minorHAnsi"/>
          <w:sz w:val="20"/>
          <w:szCs w:val="20"/>
        </w:rPr>
        <w:t>în contextul evoluțiilor determinate de COVID-19</w:t>
      </w:r>
      <w:r w:rsidRPr="00695F0E">
        <w:rPr>
          <w:rFonts w:cstheme="minorHAnsi"/>
          <w:sz w:val="20"/>
          <w:szCs w:val="20"/>
        </w:rPr>
        <w:t xml:space="preserve">. Astfel, eșantionarea a </w:t>
      </w:r>
      <w:r w:rsidRPr="008F376A">
        <w:rPr>
          <w:rFonts w:cstheme="minorHAnsi"/>
          <w:sz w:val="20"/>
          <w:szCs w:val="20"/>
        </w:rPr>
        <w:t>fost una exhaustivă cuprinzând to</w:t>
      </w:r>
      <w:r>
        <w:rPr>
          <w:rFonts w:cstheme="minorHAnsi"/>
          <w:sz w:val="20"/>
          <w:szCs w:val="20"/>
        </w:rPr>
        <w:t xml:space="preserve">ate școlile </w:t>
      </w:r>
      <w:r w:rsidRPr="008F376A">
        <w:rPr>
          <w:rFonts w:cstheme="minorHAnsi"/>
          <w:sz w:val="20"/>
          <w:szCs w:val="20"/>
        </w:rPr>
        <w:t xml:space="preserve">din universul investigat, respectiv toate </w:t>
      </w:r>
      <w:r>
        <w:rPr>
          <w:rFonts w:cstheme="minorHAnsi"/>
          <w:sz w:val="20"/>
          <w:szCs w:val="20"/>
        </w:rPr>
        <w:t>școlile din toate cele 41 de județe la care se adaugă și Municipiul București</w:t>
      </w:r>
      <w:r w:rsidRPr="008F376A">
        <w:rPr>
          <w:rFonts w:cstheme="minorHAnsi"/>
          <w:sz w:val="20"/>
          <w:szCs w:val="20"/>
        </w:rPr>
        <w:t>.</w:t>
      </w:r>
    </w:p>
    <w:p w14:paraId="0F2E5C53" w14:textId="77777777" w:rsidR="0034350B" w:rsidRPr="008F376A" w:rsidRDefault="0034350B" w:rsidP="0034350B">
      <w:pPr>
        <w:pStyle w:val="ListParagraph"/>
        <w:numPr>
          <w:ilvl w:val="0"/>
          <w:numId w:val="123"/>
        </w:numPr>
        <w:spacing w:line="276" w:lineRule="auto"/>
        <w:rPr>
          <w:rFonts w:cstheme="minorHAnsi"/>
          <w:sz w:val="20"/>
          <w:szCs w:val="20"/>
        </w:rPr>
      </w:pPr>
      <w:r w:rsidRPr="008F376A">
        <w:rPr>
          <w:rFonts w:cstheme="minorHAnsi"/>
          <w:sz w:val="20"/>
          <w:szCs w:val="20"/>
        </w:rPr>
        <w:t>Tip: chestionar online cu 1</w:t>
      </w:r>
      <w:r>
        <w:rPr>
          <w:rFonts w:cstheme="minorHAnsi"/>
          <w:sz w:val="20"/>
          <w:szCs w:val="20"/>
        </w:rPr>
        <w:t>5</w:t>
      </w:r>
      <w:r w:rsidRPr="008F376A">
        <w:rPr>
          <w:rFonts w:cstheme="minorHAnsi"/>
          <w:sz w:val="20"/>
          <w:szCs w:val="20"/>
        </w:rPr>
        <w:t xml:space="preserve"> itemi disemina</w:t>
      </w:r>
      <w:r>
        <w:rPr>
          <w:rFonts w:cstheme="minorHAnsi"/>
          <w:sz w:val="20"/>
          <w:szCs w:val="20"/>
        </w:rPr>
        <w:t>ți</w:t>
      </w:r>
      <w:r w:rsidRPr="008F376A">
        <w:rPr>
          <w:rFonts w:cstheme="minorHAnsi"/>
          <w:sz w:val="20"/>
          <w:szCs w:val="20"/>
        </w:rPr>
        <w:t xml:space="preserve"> prin intermediul platformei Survey Monkey;</w:t>
      </w:r>
    </w:p>
    <w:p w14:paraId="009892B4" w14:textId="77777777" w:rsidR="0034350B" w:rsidRPr="008F376A" w:rsidRDefault="0034350B" w:rsidP="0034350B">
      <w:pPr>
        <w:pStyle w:val="ListParagraph"/>
        <w:numPr>
          <w:ilvl w:val="0"/>
          <w:numId w:val="123"/>
        </w:numPr>
        <w:spacing w:line="276" w:lineRule="auto"/>
        <w:rPr>
          <w:rFonts w:cstheme="minorHAnsi"/>
          <w:sz w:val="20"/>
          <w:szCs w:val="20"/>
        </w:rPr>
      </w:pPr>
      <w:r w:rsidRPr="008F376A">
        <w:rPr>
          <w:rFonts w:cstheme="minorHAnsi"/>
          <w:sz w:val="20"/>
          <w:szCs w:val="20"/>
        </w:rPr>
        <w:t>Perioada de derulare: noiembrie 2023;</w:t>
      </w:r>
    </w:p>
    <w:p w14:paraId="7840BFDB" w14:textId="77777777" w:rsidR="0034350B" w:rsidRPr="008F376A" w:rsidRDefault="0034350B" w:rsidP="0034350B">
      <w:pPr>
        <w:pStyle w:val="ListParagraph"/>
        <w:numPr>
          <w:ilvl w:val="0"/>
          <w:numId w:val="123"/>
        </w:numPr>
        <w:spacing w:line="276" w:lineRule="auto"/>
        <w:rPr>
          <w:rFonts w:cstheme="minorHAnsi"/>
          <w:sz w:val="20"/>
          <w:szCs w:val="20"/>
        </w:rPr>
      </w:pPr>
      <w:r w:rsidRPr="008F376A">
        <w:rPr>
          <w:rFonts w:cstheme="minorHAnsi"/>
          <w:sz w:val="20"/>
          <w:szCs w:val="20"/>
        </w:rPr>
        <w:t>Tip de eșantionare: exhaustivă;</w:t>
      </w:r>
    </w:p>
    <w:p w14:paraId="670D24CD" w14:textId="77777777" w:rsidR="0034350B" w:rsidRPr="008F376A" w:rsidRDefault="0034350B" w:rsidP="0034350B">
      <w:pPr>
        <w:pStyle w:val="ListParagraph"/>
        <w:numPr>
          <w:ilvl w:val="0"/>
          <w:numId w:val="123"/>
        </w:numPr>
        <w:spacing w:line="276" w:lineRule="auto"/>
        <w:rPr>
          <w:rFonts w:cstheme="minorHAnsi"/>
          <w:sz w:val="20"/>
          <w:szCs w:val="20"/>
        </w:rPr>
      </w:pPr>
      <w:r w:rsidRPr="008F376A">
        <w:rPr>
          <w:rFonts w:cstheme="minorHAnsi"/>
          <w:sz w:val="20"/>
          <w:szCs w:val="20"/>
        </w:rPr>
        <w:t xml:space="preserve">Populația țintă: </w:t>
      </w:r>
      <w:r>
        <w:rPr>
          <w:rFonts w:cstheme="minorHAnsi"/>
          <w:sz w:val="20"/>
          <w:szCs w:val="20"/>
        </w:rPr>
        <w:t>I</w:t>
      </w:r>
      <w:r>
        <w:rPr>
          <w:rFonts w:cs="Calibri"/>
          <w:color w:val="000000"/>
          <w:sz w:val="20"/>
          <w:szCs w:val="20"/>
        </w:rPr>
        <w:t>SJ-uri și unități de învățământ</w:t>
      </w:r>
    </w:p>
    <w:p w14:paraId="7E49B598" w14:textId="77777777" w:rsidR="0034350B" w:rsidRPr="007B68B8" w:rsidRDefault="0034350B" w:rsidP="0034350B">
      <w:pPr>
        <w:pStyle w:val="ListParagraph"/>
        <w:numPr>
          <w:ilvl w:val="0"/>
          <w:numId w:val="123"/>
        </w:numPr>
        <w:spacing w:line="276" w:lineRule="auto"/>
        <w:rPr>
          <w:rFonts w:cstheme="minorHAnsi"/>
          <w:sz w:val="20"/>
          <w:szCs w:val="20"/>
        </w:rPr>
      </w:pPr>
      <w:r w:rsidRPr="007B68B8">
        <w:rPr>
          <w:rFonts w:cstheme="minorHAnsi"/>
          <w:sz w:val="20"/>
          <w:szCs w:val="20"/>
        </w:rPr>
        <w:t xml:space="preserve">Dimensiunea: </w:t>
      </w:r>
      <w:r>
        <w:rPr>
          <w:rFonts w:cs="Calibri"/>
          <w:color w:val="000000"/>
          <w:sz w:val="20"/>
          <w:szCs w:val="20"/>
        </w:rPr>
        <w:t>975 (42 ISJ-uri și 933 școli implicate în Programul de activități remediale din 18 județe)</w:t>
      </w:r>
    </w:p>
    <w:p w14:paraId="6CC88259" w14:textId="77777777" w:rsidR="0034350B" w:rsidRPr="008F376A" w:rsidRDefault="0034350B" w:rsidP="0034350B">
      <w:pPr>
        <w:pStyle w:val="ListParagraph"/>
        <w:numPr>
          <w:ilvl w:val="0"/>
          <w:numId w:val="123"/>
        </w:numPr>
        <w:spacing w:line="276" w:lineRule="auto"/>
        <w:rPr>
          <w:rFonts w:cstheme="minorHAnsi"/>
          <w:sz w:val="20"/>
          <w:szCs w:val="20"/>
        </w:rPr>
      </w:pPr>
      <w:r w:rsidRPr="008F376A">
        <w:rPr>
          <w:rFonts w:cstheme="minorHAnsi"/>
          <w:sz w:val="20"/>
          <w:szCs w:val="20"/>
        </w:rPr>
        <w:t xml:space="preserve">Număr de răspunsuri: </w:t>
      </w:r>
      <w:r>
        <w:rPr>
          <w:rFonts w:cstheme="minorHAnsi"/>
          <w:sz w:val="20"/>
          <w:szCs w:val="20"/>
        </w:rPr>
        <w:t>341</w:t>
      </w:r>
      <w:r w:rsidRPr="008F376A">
        <w:rPr>
          <w:rFonts w:cstheme="minorHAnsi"/>
          <w:sz w:val="20"/>
          <w:szCs w:val="20"/>
        </w:rPr>
        <w:t>;</w:t>
      </w:r>
    </w:p>
    <w:p w14:paraId="633D9388" w14:textId="77777777" w:rsidR="0034350B" w:rsidRPr="00F94156" w:rsidRDefault="0034350B" w:rsidP="0034350B">
      <w:pPr>
        <w:pStyle w:val="ListParagraph"/>
        <w:numPr>
          <w:ilvl w:val="0"/>
          <w:numId w:val="123"/>
        </w:numPr>
        <w:spacing w:line="276" w:lineRule="auto"/>
        <w:rPr>
          <w:rFonts w:cstheme="minorHAnsi"/>
          <w:sz w:val="20"/>
          <w:szCs w:val="20"/>
        </w:rPr>
      </w:pPr>
      <w:r w:rsidRPr="00F94156">
        <w:rPr>
          <w:rFonts w:cstheme="minorHAnsi"/>
          <w:sz w:val="20"/>
          <w:szCs w:val="20"/>
        </w:rPr>
        <w:t>Rată de răspuns (%):</w:t>
      </w:r>
      <w:r>
        <w:rPr>
          <w:rFonts w:cstheme="minorHAnsi"/>
          <w:sz w:val="20"/>
          <w:szCs w:val="20"/>
        </w:rPr>
        <w:t xml:space="preserve">  </w:t>
      </w:r>
      <w:r>
        <w:rPr>
          <w:rFonts w:cs="Calibri"/>
          <w:color w:val="000000"/>
          <w:sz w:val="20"/>
          <w:szCs w:val="20"/>
        </w:rPr>
        <w:t>34,97</w:t>
      </w:r>
      <w:r w:rsidRPr="00F94156">
        <w:rPr>
          <w:rFonts w:cstheme="minorHAnsi"/>
          <w:sz w:val="20"/>
          <w:szCs w:val="20"/>
        </w:rPr>
        <w:t xml:space="preserve"> %.</w:t>
      </w:r>
    </w:p>
    <w:p w14:paraId="5E6A0847" w14:textId="77777777" w:rsidR="0034350B" w:rsidRDefault="0034350B" w:rsidP="0034350B">
      <w:pPr>
        <w:spacing w:line="276" w:lineRule="auto"/>
        <w:contextualSpacing/>
        <w:rPr>
          <w:rFonts w:cstheme="minorHAnsi"/>
          <w:sz w:val="20"/>
          <w:szCs w:val="20"/>
        </w:rPr>
        <w:sectPr w:rsidR="0034350B" w:rsidSect="005773D6">
          <w:pgSz w:w="11907" w:h="16839" w:code="9"/>
          <w:pgMar w:top="1440" w:right="720" w:bottom="1440" w:left="1440" w:header="706" w:footer="706" w:gutter="0"/>
          <w:cols w:space="708"/>
          <w:titlePg/>
          <w:docGrid w:linePitch="360"/>
        </w:sectPr>
      </w:pPr>
    </w:p>
    <w:p w14:paraId="24CC6496" w14:textId="77777777" w:rsidR="0034350B" w:rsidRPr="008F376A" w:rsidRDefault="0034350B" w:rsidP="0034350B">
      <w:pPr>
        <w:spacing w:line="276" w:lineRule="auto"/>
        <w:contextualSpacing/>
        <w:rPr>
          <w:rFonts w:cstheme="minorHAnsi"/>
          <w:sz w:val="20"/>
          <w:szCs w:val="20"/>
        </w:rPr>
      </w:pPr>
    </w:p>
    <w:p w14:paraId="503B8B55" w14:textId="76FDB063" w:rsidR="0034350B" w:rsidRPr="005D5493" w:rsidRDefault="0034350B" w:rsidP="0034350B">
      <w:pPr>
        <w:pStyle w:val="Focus"/>
        <w:numPr>
          <w:ilvl w:val="0"/>
          <w:numId w:val="236"/>
        </w:numPr>
        <w:rPr>
          <w:lang w:eastAsia="ar-SA"/>
        </w:rPr>
      </w:pPr>
      <w:bookmarkStart w:id="200" w:name="_Toc150967745"/>
      <w:bookmarkStart w:id="201" w:name="_Toc152119554"/>
      <w:r w:rsidRPr="008F376A">
        <w:rPr>
          <w:lang w:eastAsia="ar-SA"/>
        </w:rPr>
        <w:t>Analiza rezultatelor sondajului de opinie</w:t>
      </w:r>
      <w:bookmarkStart w:id="202" w:name="_Toc152118509"/>
      <w:bookmarkStart w:id="203" w:name="_Toc152118572"/>
      <w:bookmarkStart w:id="204" w:name="_Toc152119499"/>
      <w:bookmarkStart w:id="205" w:name="_Toc152119555"/>
      <w:bookmarkEnd w:id="200"/>
      <w:bookmarkEnd w:id="201"/>
      <w:bookmarkEnd w:id="202"/>
      <w:bookmarkEnd w:id="203"/>
      <w:bookmarkEnd w:id="204"/>
      <w:bookmarkEnd w:id="205"/>
    </w:p>
    <w:p w14:paraId="175D289A" w14:textId="77777777" w:rsidR="0034350B" w:rsidRPr="008F376A" w:rsidRDefault="0034350B" w:rsidP="0034350B">
      <w:pPr>
        <w:pStyle w:val="BoldCIVITTALightBlue"/>
      </w:pPr>
      <w:bookmarkStart w:id="206" w:name="_Toc150967747"/>
      <w:bookmarkStart w:id="207" w:name="_Toc152119556"/>
      <w:r>
        <w:t xml:space="preserve"> </w:t>
      </w:r>
      <w:r w:rsidRPr="008F376A">
        <w:t>Respondenți</w:t>
      </w:r>
      <w:bookmarkEnd w:id="206"/>
      <w:bookmarkEnd w:id="207"/>
      <w:r w:rsidRPr="008F376A">
        <w:t xml:space="preserve"> </w:t>
      </w:r>
      <w:r w:rsidRPr="008F376A">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r w:rsidRPr="005D5493">
        <w:rPr>
          <w:sz w:val="20"/>
          <w:szCs w:val="20"/>
        </w:rPr>
        <w:tab/>
      </w:r>
    </w:p>
    <w:p w14:paraId="6BEB64EC" w14:textId="77777777" w:rsidR="0034350B" w:rsidRDefault="0034350B" w:rsidP="0034350B">
      <w:pPr>
        <w:tabs>
          <w:tab w:val="left" w:pos="660"/>
        </w:tabs>
        <w:spacing w:line="276" w:lineRule="auto"/>
        <w:rPr>
          <w:sz w:val="20"/>
          <w:szCs w:val="20"/>
          <w:lang w:eastAsia="ar-SA"/>
        </w:rPr>
      </w:pPr>
      <w:r w:rsidRPr="008F376A">
        <w:rPr>
          <w:sz w:val="20"/>
          <w:szCs w:val="20"/>
          <w:lang w:eastAsia="ar-SA"/>
        </w:rPr>
        <w:t xml:space="preserve">Sondajul s-a adresat </w:t>
      </w:r>
      <w:r w:rsidRPr="00C759EB">
        <w:rPr>
          <w:sz w:val="20"/>
          <w:szCs w:val="20"/>
          <w:lang w:eastAsia="ar-SA"/>
        </w:rPr>
        <w:t>t</w:t>
      </w:r>
      <w:r>
        <w:rPr>
          <w:sz w:val="20"/>
          <w:szCs w:val="20"/>
          <w:lang w:eastAsia="ar-SA"/>
        </w:rPr>
        <w:t>uturor</w:t>
      </w:r>
      <w:r w:rsidRPr="00C759EB">
        <w:rPr>
          <w:sz w:val="20"/>
          <w:szCs w:val="20"/>
          <w:lang w:eastAsia="ar-SA"/>
        </w:rPr>
        <w:t xml:space="preserve"> școlil</w:t>
      </w:r>
      <w:r>
        <w:rPr>
          <w:sz w:val="20"/>
          <w:szCs w:val="20"/>
          <w:lang w:eastAsia="ar-SA"/>
        </w:rPr>
        <w:t>or</w:t>
      </w:r>
      <w:r w:rsidRPr="00C759EB">
        <w:rPr>
          <w:sz w:val="20"/>
          <w:szCs w:val="20"/>
          <w:lang w:eastAsia="ar-SA"/>
        </w:rPr>
        <w:t xml:space="preserve"> din toate cele 41 de județe la care se adaugă și Municipiul București</w:t>
      </w:r>
      <w:r w:rsidRPr="008F376A">
        <w:rPr>
          <w:sz w:val="20"/>
          <w:szCs w:val="20"/>
          <w:lang w:eastAsia="ar-SA"/>
        </w:rPr>
        <w:t>.</w:t>
      </w:r>
      <w:r>
        <w:rPr>
          <w:sz w:val="20"/>
          <w:szCs w:val="20"/>
          <w:lang w:eastAsia="ar-SA"/>
        </w:rPr>
        <w:t xml:space="preserve"> </w:t>
      </w:r>
    </w:p>
    <w:p w14:paraId="49BD5B5E" w14:textId="53ACB87A" w:rsidR="0034350B" w:rsidRDefault="0034350B" w:rsidP="0034350B">
      <w:pPr>
        <w:tabs>
          <w:tab w:val="left" w:pos="660"/>
        </w:tabs>
        <w:spacing w:line="276" w:lineRule="auto"/>
        <w:rPr>
          <w:sz w:val="20"/>
          <w:szCs w:val="20"/>
          <w:lang w:eastAsia="ar-SA"/>
        </w:rPr>
      </w:pPr>
      <w:r w:rsidRPr="00471E2C">
        <w:rPr>
          <w:sz w:val="20"/>
          <w:szCs w:val="20"/>
          <w:lang w:eastAsia="ar-SA"/>
        </w:rPr>
        <w:t xml:space="preserve">La sondaj au </w:t>
      </w:r>
      <w:r w:rsidRPr="005C07FF">
        <w:rPr>
          <w:sz w:val="20"/>
          <w:szCs w:val="20"/>
          <w:lang w:eastAsia="ar-SA"/>
        </w:rPr>
        <w:t xml:space="preserve">răspuns </w:t>
      </w:r>
      <w:r>
        <w:rPr>
          <w:sz w:val="20"/>
          <w:szCs w:val="20"/>
          <w:lang w:eastAsia="ar-SA"/>
        </w:rPr>
        <w:t xml:space="preserve">33 de inspectorate școlare județene și inspectoratul Municipiului București. </w:t>
      </w:r>
    </w:p>
    <w:p w14:paraId="0066F2C7" w14:textId="77777777" w:rsidR="0034350B" w:rsidRPr="00152E6F" w:rsidRDefault="0034350B" w:rsidP="0034350B">
      <w:pPr>
        <w:pStyle w:val="Caption"/>
        <w:framePr w:wrap="around"/>
        <w:rPr>
          <w:i/>
          <w:iCs/>
          <w:lang w:eastAsia="ar-SA"/>
        </w:rPr>
      </w:pPr>
      <w:bookmarkStart w:id="208" w:name="_Toc152120130"/>
      <w:r>
        <w:t xml:space="preserve">Figura </w:t>
      </w:r>
      <w:fldSimple w:instr=" SEQ Figura \* ARABIC ">
        <w:r>
          <w:rPr>
            <w:noProof/>
          </w:rPr>
          <w:t>1</w:t>
        </w:r>
      </w:fldSimple>
      <w:r w:rsidRPr="00152E6F">
        <w:rPr>
          <w:i/>
          <w:iCs/>
        </w:rPr>
        <w:t xml:space="preserve"> - </w:t>
      </w:r>
      <w:r w:rsidRPr="002F4C5B">
        <w:rPr>
          <w:i/>
          <w:iCs/>
          <w:caps w:val="0"/>
          <w:lang w:eastAsia="ar-SA"/>
        </w:rPr>
        <w:t>Denumirea inspectoratului școlar județean din care faceți parte, implicat în proiectul SMIS 151628</w:t>
      </w:r>
      <w:r w:rsidRPr="00152E6F">
        <w:rPr>
          <w:i/>
          <w:iCs/>
          <w:caps w:val="0"/>
          <w:lang w:eastAsia="ar-SA"/>
        </w:rPr>
        <w:t>:</w:t>
      </w:r>
      <w:bookmarkEnd w:id="208"/>
    </w:p>
    <w:p w14:paraId="087C76AA" w14:textId="77777777" w:rsidR="0034350B" w:rsidRDefault="0034350B" w:rsidP="0034350B">
      <w:pPr>
        <w:tabs>
          <w:tab w:val="left" w:pos="660"/>
        </w:tabs>
        <w:spacing w:line="276" w:lineRule="auto"/>
        <w:rPr>
          <w:sz w:val="20"/>
          <w:szCs w:val="20"/>
          <w:lang w:eastAsia="ar-SA"/>
        </w:rPr>
      </w:pPr>
    </w:p>
    <w:p w14:paraId="29E11E58" w14:textId="77777777" w:rsidR="0034350B" w:rsidRDefault="0034350B" w:rsidP="0034350B">
      <w:pPr>
        <w:tabs>
          <w:tab w:val="left" w:pos="660"/>
        </w:tabs>
        <w:spacing w:line="276" w:lineRule="auto"/>
        <w:jc w:val="center"/>
        <w:rPr>
          <w:sz w:val="20"/>
          <w:szCs w:val="20"/>
          <w:lang w:eastAsia="ar-SA"/>
        </w:rPr>
      </w:pPr>
    </w:p>
    <w:p w14:paraId="3C55DBDE" w14:textId="77777777" w:rsidR="0034350B" w:rsidRDefault="0034350B" w:rsidP="0034350B">
      <w:pPr>
        <w:tabs>
          <w:tab w:val="left" w:pos="660"/>
        </w:tabs>
        <w:spacing w:line="276" w:lineRule="auto"/>
        <w:jc w:val="center"/>
        <w:rPr>
          <w:sz w:val="20"/>
          <w:szCs w:val="20"/>
          <w:lang w:eastAsia="ar-SA"/>
        </w:rPr>
      </w:pPr>
      <w:r>
        <w:rPr>
          <w:noProof/>
        </w:rPr>
        <w:drawing>
          <wp:inline distT="0" distB="0" distL="0" distR="0" wp14:anchorId="11957C95" wp14:editId="2ED921EB">
            <wp:extent cx="5473700" cy="3657600"/>
            <wp:effectExtent l="0" t="0" r="0" b="0"/>
            <wp:docPr id="1090418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18563" name=""/>
                    <pic:cNvPicPr/>
                  </pic:nvPicPr>
                  <pic:blipFill>
                    <a:blip r:embed="rId65"/>
                    <a:stretch>
                      <a:fillRect/>
                    </a:stretch>
                  </pic:blipFill>
                  <pic:spPr>
                    <a:xfrm>
                      <a:off x="0" y="0"/>
                      <a:ext cx="5473700" cy="3657600"/>
                    </a:xfrm>
                    <a:prstGeom prst="rect">
                      <a:avLst/>
                    </a:prstGeom>
                  </pic:spPr>
                </pic:pic>
              </a:graphicData>
            </a:graphic>
          </wp:inline>
        </w:drawing>
      </w:r>
    </w:p>
    <w:p w14:paraId="43291742" w14:textId="4329884D" w:rsidR="0034350B" w:rsidRPr="0034350B" w:rsidRDefault="0034350B" w:rsidP="0034350B">
      <w:pPr>
        <w:spacing w:line="276" w:lineRule="auto"/>
        <w:jc w:val="center"/>
        <w:rPr>
          <w:i/>
          <w:iCs/>
          <w:sz w:val="18"/>
          <w:szCs w:val="18"/>
        </w:rPr>
      </w:pPr>
      <w:r w:rsidRPr="00523D09">
        <w:rPr>
          <w:i/>
          <w:iCs/>
          <w:sz w:val="18"/>
          <w:szCs w:val="18"/>
        </w:rPr>
        <w:t>Sursa: Prelucrările autorilor</w:t>
      </w:r>
    </w:p>
    <w:p w14:paraId="1A6E17D8" w14:textId="77777777" w:rsidR="0034350B" w:rsidRPr="006A69A8" w:rsidRDefault="0034350B" w:rsidP="0034350B">
      <w:pPr>
        <w:pStyle w:val="BoldCIVITTALightBlue"/>
      </w:pPr>
      <w:bookmarkStart w:id="209" w:name="_Toc152119557"/>
      <w:r w:rsidRPr="005B7AD8">
        <w:t>Funcția deținută de dumneavoastră în cadrul organizației</w:t>
      </w:r>
      <w:bookmarkEnd w:id="209"/>
    </w:p>
    <w:p w14:paraId="0C957D48" w14:textId="77777777" w:rsidR="0034350B" w:rsidRPr="0062152B" w:rsidRDefault="0034350B" w:rsidP="0034350B">
      <w:pPr>
        <w:tabs>
          <w:tab w:val="left" w:pos="660"/>
        </w:tabs>
        <w:spacing w:line="276" w:lineRule="auto"/>
        <w:rPr>
          <w:sz w:val="20"/>
          <w:szCs w:val="20"/>
          <w:u w:val="single"/>
          <w:lang w:eastAsia="ar-SA"/>
        </w:rPr>
      </w:pPr>
      <w:r w:rsidRPr="00180018">
        <w:rPr>
          <w:sz w:val="20"/>
          <w:szCs w:val="20"/>
          <w:u w:val="single"/>
          <w:lang w:eastAsia="ar-SA"/>
        </w:rPr>
        <w:t>Rată de răspuns = 100%</w:t>
      </w:r>
    </w:p>
    <w:p w14:paraId="5DF3F564" w14:textId="77777777" w:rsidR="0034350B" w:rsidRDefault="0034350B" w:rsidP="0034350B">
      <w:pPr>
        <w:tabs>
          <w:tab w:val="left" w:pos="660"/>
        </w:tabs>
        <w:spacing w:line="276" w:lineRule="auto"/>
        <w:rPr>
          <w:sz w:val="20"/>
          <w:szCs w:val="20"/>
          <w:lang w:eastAsia="ar-SA"/>
        </w:rPr>
      </w:pPr>
      <w:r>
        <w:rPr>
          <w:sz w:val="20"/>
          <w:szCs w:val="20"/>
          <w:lang w:eastAsia="ar-SA"/>
        </w:rPr>
        <w:t xml:space="preserve">Din analiza răspunsurilor </w:t>
      </w:r>
      <w:r w:rsidRPr="000F47B8">
        <w:rPr>
          <w:sz w:val="20"/>
          <w:szCs w:val="20"/>
          <w:lang w:eastAsia="ar-SA"/>
        </w:rPr>
        <w:t xml:space="preserve">s-a constatat </w:t>
      </w:r>
      <w:r>
        <w:rPr>
          <w:sz w:val="20"/>
          <w:szCs w:val="20"/>
          <w:lang w:eastAsia="ar-SA"/>
        </w:rPr>
        <w:t>faptul că dintre cei  341 de respondenți, 85 dețin funcția de Profesor, 71 de respondenți dețin funcția de Director, 21 de respondenți dețin funcția de Director adjunct, 20 de respondenți dețin funcția de Expert județean, 6 respondenți dețin funcția de Secretar, 3 respondenți dețin funcția de Învățător, iar restul ocupă funcții distincte (1 fiecare).</w:t>
      </w:r>
    </w:p>
    <w:p w14:paraId="7319ED0B" w14:textId="77777777" w:rsidR="0034350B" w:rsidRDefault="0034350B" w:rsidP="0034350B">
      <w:pPr>
        <w:tabs>
          <w:tab w:val="left" w:pos="660"/>
        </w:tabs>
        <w:spacing w:line="276" w:lineRule="auto"/>
        <w:rPr>
          <w:sz w:val="20"/>
          <w:szCs w:val="20"/>
          <w:lang w:eastAsia="ar-SA"/>
        </w:rPr>
      </w:pPr>
    </w:p>
    <w:p w14:paraId="44A7B888" w14:textId="77777777" w:rsidR="0034350B" w:rsidRPr="005D5493" w:rsidRDefault="0034350B" w:rsidP="0034350B">
      <w:pPr>
        <w:pStyle w:val="Caption"/>
        <w:framePr w:wrap="around"/>
      </w:pPr>
      <w:bookmarkStart w:id="210" w:name="_Toc150967976"/>
      <w:bookmarkStart w:id="211" w:name="_Toc152120131"/>
      <w:r>
        <w:t xml:space="preserve">Figura </w:t>
      </w:r>
      <w:fldSimple w:instr=" SEQ Figura \* ARABIC ">
        <w:r>
          <w:rPr>
            <w:noProof/>
          </w:rPr>
          <w:t>2</w:t>
        </w:r>
      </w:fldSimple>
      <w:r>
        <w:t xml:space="preserve"> </w:t>
      </w:r>
      <w:r w:rsidRPr="0035229F">
        <w:rPr>
          <w:i/>
          <w:iCs/>
          <w:caps w:val="0"/>
          <w:lang w:eastAsia="ar-SA"/>
        </w:rPr>
        <w:t>Funcția deținută de dumneavoastră în cadrul organizației este</w:t>
      </w:r>
      <w:r w:rsidRPr="00152E6F">
        <w:rPr>
          <w:i/>
          <w:iCs/>
          <w:caps w:val="0"/>
          <w:lang w:eastAsia="ar-SA"/>
        </w:rPr>
        <w:t>:</w:t>
      </w:r>
      <w:bookmarkEnd w:id="210"/>
      <w:bookmarkEnd w:id="211"/>
    </w:p>
    <w:p w14:paraId="715F04DB" w14:textId="77777777" w:rsidR="0034350B" w:rsidRDefault="0034350B" w:rsidP="0034350B">
      <w:pPr>
        <w:tabs>
          <w:tab w:val="left" w:pos="660"/>
        </w:tabs>
        <w:spacing w:line="276" w:lineRule="auto"/>
        <w:jc w:val="center"/>
        <w:rPr>
          <w:sz w:val="20"/>
          <w:szCs w:val="20"/>
          <w:lang w:eastAsia="ar-SA"/>
        </w:rPr>
      </w:pPr>
    </w:p>
    <w:p w14:paraId="654A4263" w14:textId="77777777" w:rsidR="0034350B" w:rsidRDefault="0034350B" w:rsidP="0034350B">
      <w:pPr>
        <w:tabs>
          <w:tab w:val="left" w:pos="660"/>
        </w:tabs>
        <w:spacing w:line="276" w:lineRule="auto"/>
        <w:jc w:val="center"/>
        <w:rPr>
          <w:sz w:val="20"/>
          <w:szCs w:val="20"/>
          <w:lang w:eastAsia="ar-SA"/>
        </w:rPr>
      </w:pPr>
    </w:p>
    <w:p w14:paraId="6CE1C17B" w14:textId="77777777" w:rsidR="0034350B" w:rsidRDefault="0034350B" w:rsidP="0034350B">
      <w:pPr>
        <w:tabs>
          <w:tab w:val="left" w:pos="660"/>
        </w:tabs>
        <w:spacing w:line="276" w:lineRule="auto"/>
        <w:jc w:val="center"/>
        <w:rPr>
          <w:sz w:val="20"/>
          <w:szCs w:val="20"/>
          <w:lang w:eastAsia="ar-SA"/>
        </w:rPr>
      </w:pPr>
      <w:r>
        <w:rPr>
          <w:noProof/>
        </w:rPr>
        <w:lastRenderedPageBreak/>
        <w:drawing>
          <wp:inline distT="0" distB="0" distL="0" distR="0" wp14:anchorId="5AF6FA47" wp14:editId="4FEC61B0">
            <wp:extent cx="4572000" cy="2743200"/>
            <wp:effectExtent l="0" t="0" r="12700" b="12700"/>
            <wp:docPr id="1908838493" name="Chart 1">
              <a:extLst xmlns:a="http://schemas.openxmlformats.org/drawingml/2006/main">
                <a:ext uri="{FF2B5EF4-FFF2-40B4-BE49-F238E27FC236}">
                  <a16:creationId xmlns:a16="http://schemas.microsoft.com/office/drawing/2014/main" id="{84048B39-463A-4F55-D7C0-9BDB08C8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C86CA4" w14:textId="77777777" w:rsidR="0034350B" w:rsidRPr="002C3392" w:rsidRDefault="0034350B" w:rsidP="0034350B">
      <w:pPr>
        <w:spacing w:line="276" w:lineRule="auto"/>
        <w:jc w:val="center"/>
        <w:rPr>
          <w:i/>
          <w:iCs/>
          <w:sz w:val="18"/>
          <w:szCs w:val="18"/>
        </w:rPr>
      </w:pPr>
      <w:r w:rsidRPr="00523D09">
        <w:rPr>
          <w:i/>
          <w:iCs/>
          <w:sz w:val="18"/>
          <w:szCs w:val="18"/>
        </w:rPr>
        <w:t>Sursa: Prelucrările autorilor</w:t>
      </w:r>
    </w:p>
    <w:p w14:paraId="42FCAB37" w14:textId="77777777" w:rsidR="0034350B" w:rsidRDefault="0034350B" w:rsidP="0034350B">
      <w:pPr>
        <w:tabs>
          <w:tab w:val="left" w:pos="660"/>
        </w:tabs>
        <w:spacing w:line="276" w:lineRule="auto"/>
        <w:rPr>
          <w:sz w:val="20"/>
          <w:szCs w:val="20"/>
          <w:lang w:eastAsia="ar-SA"/>
        </w:rPr>
      </w:pPr>
    </w:p>
    <w:p w14:paraId="72413C70" w14:textId="77777777" w:rsidR="0034350B" w:rsidRPr="002F4D94" w:rsidRDefault="0034350B" w:rsidP="0051155A">
      <w:pPr>
        <w:pStyle w:val="BoldCIVITTALightBlue"/>
      </w:pPr>
      <w:bookmarkStart w:id="212" w:name="_Toc152119558"/>
      <w:bookmarkStart w:id="213" w:name="OLE_LINK1"/>
      <w:r w:rsidRPr="002F4D94">
        <w:t>Implicarea în derularea activităților proiectului</w:t>
      </w:r>
      <w:bookmarkEnd w:id="212"/>
    </w:p>
    <w:bookmarkEnd w:id="213"/>
    <w:p w14:paraId="4BB87E43" w14:textId="77777777" w:rsidR="0034350B" w:rsidRPr="007D03F4" w:rsidRDefault="0034350B" w:rsidP="0034350B">
      <w:pPr>
        <w:spacing w:after="80"/>
        <w:rPr>
          <w:sz w:val="20"/>
          <w:szCs w:val="20"/>
        </w:rPr>
      </w:pPr>
      <w:r w:rsidRPr="007D03F4">
        <w:rPr>
          <w:sz w:val="20"/>
          <w:szCs w:val="20"/>
        </w:rPr>
        <w:t>Analiz</w:t>
      </w:r>
      <w:r>
        <w:rPr>
          <w:sz w:val="20"/>
          <w:szCs w:val="20"/>
        </w:rPr>
        <w:t xml:space="preserve">a </w:t>
      </w:r>
      <w:r w:rsidRPr="007D03F4">
        <w:rPr>
          <w:sz w:val="20"/>
          <w:szCs w:val="20"/>
        </w:rPr>
        <w:t>datel</w:t>
      </w:r>
      <w:r>
        <w:rPr>
          <w:sz w:val="20"/>
          <w:szCs w:val="20"/>
        </w:rPr>
        <w:t>or</w:t>
      </w:r>
      <w:r w:rsidRPr="007D03F4">
        <w:rPr>
          <w:sz w:val="20"/>
          <w:szCs w:val="20"/>
        </w:rPr>
        <w:t xml:space="preserve"> furnizate în sondajul beneficiarilor de finanțare </w:t>
      </w:r>
      <w:r>
        <w:rPr>
          <w:sz w:val="20"/>
          <w:szCs w:val="20"/>
        </w:rPr>
        <w:t xml:space="preserve">implicați </w:t>
      </w:r>
      <w:r w:rsidRPr="007D03F4">
        <w:rPr>
          <w:sz w:val="20"/>
          <w:szCs w:val="20"/>
        </w:rPr>
        <w:t>în</w:t>
      </w:r>
      <w:r>
        <w:rPr>
          <w:sz w:val="20"/>
          <w:szCs w:val="20"/>
        </w:rPr>
        <w:t xml:space="preserve"> proiectul „</w:t>
      </w:r>
      <w:r w:rsidRPr="007D03F4">
        <w:rPr>
          <w:sz w:val="20"/>
          <w:szCs w:val="20"/>
        </w:rPr>
        <w:t>Programul Național de Activități Remediale pentru Elevi</w:t>
      </w:r>
      <w:r>
        <w:rPr>
          <w:sz w:val="20"/>
          <w:szCs w:val="20"/>
        </w:rPr>
        <w:t>”</w:t>
      </w:r>
      <w:r w:rsidRPr="007D03F4">
        <w:rPr>
          <w:sz w:val="20"/>
          <w:szCs w:val="20"/>
        </w:rPr>
        <w:t xml:space="preserve">, cod SMIS 151628, </w:t>
      </w:r>
      <w:r>
        <w:rPr>
          <w:sz w:val="20"/>
          <w:szCs w:val="20"/>
        </w:rPr>
        <w:t xml:space="preserve">evidențiază </w:t>
      </w:r>
      <w:r w:rsidRPr="007D03F4">
        <w:rPr>
          <w:sz w:val="20"/>
          <w:szCs w:val="20"/>
        </w:rPr>
        <w:t xml:space="preserve"> următoarele:</w:t>
      </w:r>
    </w:p>
    <w:p w14:paraId="7FD0A7A1" w14:textId="77777777" w:rsidR="0034350B" w:rsidRPr="007D03F4" w:rsidRDefault="0034350B" w:rsidP="0034350B">
      <w:pPr>
        <w:spacing w:after="80"/>
        <w:rPr>
          <w:sz w:val="20"/>
          <w:szCs w:val="20"/>
        </w:rPr>
      </w:pPr>
      <w:r w:rsidRPr="007D03F4">
        <w:rPr>
          <w:sz w:val="20"/>
          <w:szCs w:val="20"/>
        </w:rPr>
        <w:t>Un procent semnificativ de 84,75% din</w:t>
      </w:r>
      <w:r>
        <w:rPr>
          <w:sz w:val="20"/>
          <w:szCs w:val="20"/>
        </w:rPr>
        <w:t xml:space="preserve">tre </w:t>
      </w:r>
      <w:r w:rsidRPr="007D03F4">
        <w:rPr>
          <w:sz w:val="20"/>
          <w:szCs w:val="20"/>
        </w:rPr>
        <w:t>respondenți (289 persoane) au confirmat că au fost direct implicați în derularea activităților proiectului, ceea ce indică o participare activă și implicare consistentă în inițiativele de educație remedială menite să sprijine elevii în urma perturbărilor cauzate de pandemia COVID-19.</w:t>
      </w:r>
    </w:p>
    <w:p w14:paraId="02BBBCC9" w14:textId="77777777" w:rsidR="0034350B" w:rsidRDefault="0034350B" w:rsidP="0034350B">
      <w:pPr>
        <w:spacing w:after="80"/>
        <w:rPr>
          <w:sz w:val="20"/>
          <w:szCs w:val="20"/>
        </w:rPr>
      </w:pPr>
      <w:r w:rsidRPr="007D03F4">
        <w:rPr>
          <w:sz w:val="20"/>
          <w:szCs w:val="20"/>
        </w:rPr>
        <w:t>Aproximativ 13,49% (46 persoane) au indicat că nu au fost implicat direct în proiect, dar au avut cunoștință despre activitățile și rezultatele acestuia. Aceasta sugerează că există o conștientizare și o recunoaștere a proiectului și a impactului său chiar și printre cei care nu au participat direct.</w:t>
      </w:r>
    </w:p>
    <w:p w14:paraId="774610B5" w14:textId="77777777" w:rsidR="0034350B" w:rsidRPr="007D03F4" w:rsidRDefault="0034350B" w:rsidP="0034350B">
      <w:pPr>
        <w:spacing w:after="80"/>
        <w:rPr>
          <w:sz w:val="20"/>
          <w:szCs w:val="20"/>
        </w:rPr>
      </w:pPr>
      <w:r>
        <w:rPr>
          <w:sz w:val="20"/>
          <w:szCs w:val="20"/>
        </w:rPr>
        <w:t xml:space="preserve"> </w:t>
      </w:r>
      <w:r w:rsidRPr="007D03F4">
        <w:rPr>
          <w:sz w:val="20"/>
          <w:szCs w:val="20"/>
        </w:rPr>
        <w:t>Un mic procent de 1,76% (6 persoane) au declarat că nu au fost implicați nici direct, nici indirect în proiect, reflectând faptul că proiectul nu a atins un segment redus al populației țintă sau al comunității educaționale.</w:t>
      </w:r>
    </w:p>
    <w:p w14:paraId="55FBD79B" w14:textId="77777777" w:rsidR="0034350B" w:rsidRPr="007D03F4" w:rsidRDefault="0034350B" w:rsidP="0034350B">
      <w:pPr>
        <w:spacing w:after="80"/>
        <w:rPr>
          <w:sz w:val="20"/>
          <w:szCs w:val="20"/>
        </w:rPr>
      </w:pPr>
      <w:r w:rsidRPr="007D03F4">
        <w:rPr>
          <w:sz w:val="20"/>
          <w:szCs w:val="20"/>
        </w:rPr>
        <w:t>Rezultatele sondajului indică o rată mare de implicare și o conștientizare generală a proiectului, ceea ce poate fi interpretat ca o rată de succes în rândul comunității țintă în ceea ce privește atingerea și implicarea beneficiarilor în activitățile de sprijin educațional în contextul pandemiei.</w:t>
      </w:r>
    </w:p>
    <w:p w14:paraId="398B3CC9" w14:textId="77777777" w:rsidR="0034350B" w:rsidRPr="005D5493" w:rsidRDefault="0034350B" w:rsidP="0034350B">
      <w:pPr>
        <w:pStyle w:val="Caption"/>
        <w:framePr w:wrap="around"/>
      </w:pPr>
      <w:bookmarkStart w:id="214" w:name="_Toc152120132"/>
      <w:r>
        <w:t xml:space="preserve">Figura </w:t>
      </w:r>
      <w:fldSimple w:instr=" SEQ Figura \* ARABIC ">
        <w:r>
          <w:rPr>
            <w:noProof/>
          </w:rPr>
          <w:t>3</w:t>
        </w:r>
      </w:fldSimple>
      <w:r>
        <w:rPr>
          <w:i/>
          <w:iCs/>
        </w:rPr>
        <w:t xml:space="preserve"> </w:t>
      </w:r>
      <w:r>
        <w:rPr>
          <w:i/>
          <w:iCs/>
          <w:caps w:val="0"/>
        </w:rPr>
        <w:t>Implicarea în</w:t>
      </w:r>
      <w:r w:rsidRPr="00497FF2">
        <w:rPr>
          <w:i/>
          <w:iCs/>
          <w:caps w:val="0"/>
        </w:rPr>
        <w:t xml:space="preserve"> derularea activităților proiectului</w:t>
      </w:r>
      <w:bookmarkEnd w:id="214"/>
      <w:r w:rsidRPr="00497FF2">
        <w:rPr>
          <w:i/>
          <w:iCs/>
          <w:caps w:val="0"/>
        </w:rPr>
        <w:t xml:space="preserve"> </w:t>
      </w:r>
    </w:p>
    <w:p w14:paraId="2DA7BEF1" w14:textId="77777777" w:rsidR="0034350B" w:rsidRPr="00DB6AF4" w:rsidRDefault="0034350B" w:rsidP="0034350B">
      <w:bookmarkStart w:id="215" w:name="_Toc150967750"/>
      <w:r w:rsidRPr="00DB6AF4">
        <w:rPr>
          <w:noProof/>
        </w:rPr>
        <w:lastRenderedPageBreak/>
        <w:drawing>
          <wp:anchor distT="0" distB="0" distL="114300" distR="114300" simplePos="0" relativeHeight="251663360" behindDoc="0" locked="0" layoutInCell="1" allowOverlap="1" wp14:anchorId="3A6C8C5B" wp14:editId="71515CB7">
            <wp:simplePos x="0" y="0"/>
            <wp:positionH relativeFrom="column">
              <wp:posOffset>190781</wp:posOffset>
            </wp:positionH>
            <wp:positionV relativeFrom="paragraph">
              <wp:posOffset>488950</wp:posOffset>
            </wp:positionV>
            <wp:extent cx="5400000" cy="3240000"/>
            <wp:effectExtent l="0" t="0" r="10795" b="11430"/>
            <wp:wrapTopAndBottom/>
            <wp:docPr id="177318002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1754E7D0" w14:textId="77777777" w:rsidR="0034350B" w:rsidRDefault="0034350B" w:rsidP="0034350B">
      <w:pPr>
        <w:spacing w:line="276" w:lineRule="auto"/>
        <w:jc w:val="center"/>
        <w:rPr>
          <w:i/>
          <w:iCs/>
          <w:sz w:val="18"/>
          <w:szCs w:val="18"/>
        </w:rPr>
      </w:pPr>
      <w:r w:rsidRPr="00523D09">
        <w:rPr>
          <w:i/>
          <w:iCs/>
          <w:sz w:val="18"/>
          <w:szCs w:val="18"/>
        </w:rPr>
        <w:t>Sursa: Prelucrările autorilor</w:t>
      </w:r>
    </w:p>
    <w:p w14:paraId="2F4DDC3F" w14:textId="77777777" w:rsidR="0034350B" w:rsidRPr="008B68DB" w:rsidRDefault="0034350B" w:rsidP="0034350B">
      <w:pPr>
        <w:spacing w:line="276" w:lineRule="auto"/>
        <w:rPr>
          <w:i/>
          <w:iCs/>
          <w:sz w:val="18"/>
          <w:szCs w:val="18"/>
        </w:rPr>
      </w:pPr>
      <w:r w:rsidRPr="00777944">
        <w:rPr>
          <w:sz w:val="20"/>
          <w:szCs w:val="20"/>
        </w:rPr>
        <w:t>Majoritatea participanților au fost direct implicați în proiect, indicând o participare activă la activitățile desfășurate. În plus, un număr semnificativ de respondenți au cunoștințe despre activitățile și rezultatele proiectului, chiar dacă nu au fost implicați direct, evidențiind o difuzare eficientă a informațiilor și un impact extins în comunitatea relevantă. Prin contrast, numărul mic de respondenți care nu au fost implicați nici direct, nici indirect sugerează că proiectul a reușit să atingă și să fie cunoscut de un număr considerabil de persoane interesate sau afectate de activitățile remediale destinate elevilor în contextul evoluțiilor determinate de COVID-19.</w:t>
      </w:r>
    </w:p>
    <w:p w14:paraId="590733E1" w14:textId="77777777" w:rsidR="0034350B" w:rsidRPr="005D5493" w:rsidRDefault="0034350B" w:rsidP="0051155A">
      <w:pPr>
        <w:pStyle w:val="BoldCIVITTALightBlue"/>
        <w:rPr>
          <w:rFonts w:cstheme="minorHAnsi"/>
          <w:i/>
          <w:iCs/>
        </w:rPr>
      </w:pPr>
      <w:bookmarkStart w:id="216" w:name="_Toc152119559"/>
      <w:bookmarkEnd w:id="215"/>
      <w:r w:rsidRPr="005D5493">
        <w:t>Gradul de aplicare a Intervenției POCU OS 8.1, respectiv activități remediale pentru elevi în contextul Pandemiei COVID-19</w:t>
      </w:r>
      <w:bookmarkEnd w:id="216"/>
    </w:p>
    <w:p w14:paraId="045E1429" w14:textId="77777777" w:rsidR="0034350B" w:rsidRPr="005712D4" w:rsidRDefault="0034350B" w:rsidP="0034350B">
      <w:pPr>
        <w:spacing w:after="80" w:line="276" w:lineRule="auto"/>
        <w:contextualSpacing/>
        <w:rPr>
          <w:rFonts w:cstheme="minorHAnsi"/>
          <w:sz w:val="20"/>
          <w:szCs w:val="20"/>
        </w:rPr>
      </w:pPr>
      <w:r w:rsidRPr="005712D4">
        <w:rPr>
          <w:rFonts w:cstheme="minorHAnsi"/>
          <w:sz w:val="20"/>
          <w:szCs w:val="20"/>
        </w:rPr>
        <w:t xml:space="preserve">Rezultatele indică percepția respondenților cu privire la impactul și eficacitatea intervenției POCU OS 8.1, care a inclus activitățile remediale pentru elevi în contextul pandemiei de COVID-19 în cadrul proiectului SMIS 151628. </w:t>
      </w:r>
    </w:p>
    <w:p w14:paraId="28381F12"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Activitățile remediale au fost potrivite pentru îmbunătățirea competențelor elevilor afectate de pandemie: </w:t>
      </w:r>
      <w:r w:rsidRPr="00D20C05">
        <w:rPr>
          <w:rFonts w:cstheme="minorHAnsi"/>
          <w:sz w:val="20"/>
          <w:szCs w:val="20"/>
        </w:rPr>
        <w:t>Aproximativ 89,03% dintre respondenți au evaluat aceste activități ca fiind eficiente în mare măsură sau foarte eficiente. Majoritatea (58,36%) au acordat nota 5, semnificând că aceste activități au fost foarte eficiente</w:t>
      </w:r>
      <w:r>
        <w:rPr>
          <w:rFonts w:cstheme="minorHAnsi"/>
          <w:sz w:val="20"/>
          <w:szCs w:val="20"/>
        </w:rPr>
        <w:t xml:space="preserve">, fapt ce </w:t>
      </w:r>
      <w:r w:rsidRPr="00D20C05">
        <w:rPr>
          <w:rFonts w:cstheme="minorHAnsi"/>
          <w:sz w:val="20"/>
          <w:szCs w:val="20"/>
        </w:rPr>
        <w:t xml:space="preserve"> sugerează că majoritatea consideră că activitățile remediale au avut un impact semnificativ în îmbunătățirea competențelor de bază ale elevilor afectați de pandemie.</w:t>
      </w:r>
    </w:p>
    <w:p w14:paraId="0C0CB588"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Sprijinul financiar pentru școli a fost eficient pentru implicarea elevilor în activitățile remediale: </w:t>
      </w:r>
      <w:r w:rsidRPr="00D20C05">
        <w:rPr>
          <w:rFonts w:cstheme="minorHAnsi"/>
          <w:sz w:val="20"/>
          <w:szCs w:val="20"/>
        </w:rPr>
        <w:t>Aproximativ 76,54% dintre respondenți au considerat că acest sprijin financiar a fost eficient în mare măsură sau foarte eficient. Aproape jumătate (47,80%) au dat nota 5, indicând că acest sprijin financiar a fost foarte eficient. Cu toate acestea, există și un procent mic de respondenți care au avut rezerve cu privire la eficacitatea acestui sprijin financiar.</w:t>
      </w:r>
    </w:p>
    <w:p w14:paraId="5E9CDA87"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Sprijinul financiar pentru cadrele didactice a contribuit la implicarea lor în activitățile remediale: </w:t>
      </w:r>
      <w:r w:rsidRPr="00D20C05">
        <w:rPr>
          <w:rFonts w:cstheme="minorHAnsi"/>
          <w:sz w:val="20"/>
          <w:szCs w:val="20"/>
        </w:rPr>
        <w:t>Aproximativ 73,97% dintre respondenți au considerat că acest sprijin financiar a fost eficient în mare măsură sau foarte eficient. Mai mult de jumătate (47,21%) au dat nota 5, indicând că acest sprijin financiar a fost foarte eficient pentru motivarea cadrelor didactice să se implice în activitățile remediale.</w:t>
      </w:r>
    </w:p>
    <w:p w14:paraId="427848C1"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lastRenderedPageBreak/>
        <w:t>Activitățile remediale au răspuns nevoilor elevilor în contextul crizei COVID-19:</w:t>
      </w:r>
      <w:r w:rsidRPr="00D20C05">
        <w:rPr>
          <w:rFonts w:cstheme="minorHAnsi"/>
          <w:sz w:val="20"/>
          <w:szCs w:val="20"/>
        </w:rPr>
        <w:t xml:space="preserve"> Majoritatea respondenților (86,92%) au considerat că aceste activități au răspuns în mare măsură sau foarte mare nevoilor elevilor. 27,86% au considerat că acestea au răspuns în mare măsură, iar 58,06% au acordat nota 5, semnificând că au fost eficiente în îndeplinirea nevoilor de recuperare a materiei didactice.</w:t>
      </w:r>
    </w:p>
    <w:p w14:paraId="1B8BFA8B"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Proiectul a reușit să sprijine grupurile țintă afectate de pandemie, respectiv elevii și cadrele didactice: </w:t>
      </w:r>
      <w:r w:rsidRPr="00D20C05">
        <w:rPr>
          <w:rFonts w:cstheme="minorHAnsi"/>
          <w:sz w:val="20"/>
          <w:szCs w:val="20"/>
        </w:rPr>
        <w:t>Aproximativ 84,75% dintre respondenți au considerat că proiectul a reușit în mare măsură sau foarte bine să sprijine aceste grupuri. Majoritatea (52,79%) au acordat nota 5, indicând că proiectul a fost foarte eficient în sprijinirea elevilor și a cadrelor didactice.</w:t>
      </w:r>
    </w:p>
    <w:p w14:paraId="64176595"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Sprijinul financiar și activitățile remediale au prevenit părăsirea timpurie a școlii și au îmbunătățit competențele de bază ale elevilor:</w:t>
      </w:r>
      <w:r w:rsidRPr="00D20C05">
        <w:rPr>
          <w:rFonts w:cstheme="minorHAnsi"/>
          <w:sz w:val="20"/>
          <w:szCs w:val="20"/>
        </w:rPr>
        <w:t xml:space="preserve"> Aproximativ 73,61% dintre respondenți au considerat că aceste măsuri au avut un impact semnificativ în prevenirea părăsirii timpurii a școlii și în îmbunătățirea competențelor de bază.</w:t>
      </w:r>
    </w:p>
    <w:p w14:paraId="70A10315"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Elevii care au participat la activitățile remediale au recuperat mai bine materia didactică comparativ cu cei care nu au participat: </w:t>
      </w:r>
      <w:r w:rsidRPr="00D20C05">
        <w:rPr>
          <w:rFonts w:cstheme="minorHAnsi"/>
          <w:sz w:val="20"/>
          <w:szCs w:val="20"/>
        </w:rPr>
        <w:t>Aproximativ 84,16% dintre respondenți au fost de acord cu acest aspect, indicând că elevii participanți au avut o recuperare mai bună a materiei didactice.</w:t>
      </w:r>
    </w:p>
    <w:p w14:paraId="6C00236E"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Sprijinul financiar a avut un impact semnificativ asupra cadrelor didactice în contextul crizei COVID-19: </w:t>
      </w:r>
      <w:r w:rsidRPr="00D20C05">
        <w:rPr>
          <w:rFonts w:cstheme="minorHAnsi"/>
          <w:sz w:val="20"/>
          <w:szCs w:val="20"/>
        </w:rPr>
        <w:t>Aproximativ 78,74% dintre respondenți au considerat că acest sprijin financiar a fost eficient în mare măsură sau foarte eficient pentru cadrelor didactice.</w:t>
      </w:r>
    </w:p>
    <w:p w14:paraId="5C5C14E4" w14:textId="77777777" w:rsidR="0034350B" w:rsidRPr="00D20C05" w:rsidRDefault="0034350B" w:rsidP="0034350B">
      <w:pPr>
        <w:spacing w:after="80" w:line="276" w:lineRule="auto"/>
        <w:contextualSpacing/>
        <w:rPr>
          <w:rFonts w:cstheme="minorHAnsi"/>
          <w:sz w:val="20"/>
          <w:szCs w:val="20"/>
        </w:rPr>
      </w:pPr>
      <w:r w:rsidRPr="00D20C05">
        <w:rPr>
          <w:rFonts w:cstheme="minorHAnsi"/>
          <w:b/>
          <w:sz w:val="20"/>
          <w:szCs w:val="20"/>
        </w:rPr>
        <w:t xml:space="preserve">Efectele intervenției finanțate prin POCU OS 8.1 au fost semnificative raportate la nevoile elevilor generate de pandemia COVID-19: </w:t>
      </w:r>
      <w:r w:rsidRPr="00D20C05">
        <w:rPr>
          <w:rFonts w:cstheme="minorHAnsi"/>
          <w:sz w:val="20"/>
          <w:szCs w:val="20"/>
        </w:rPr>
        <w:t>Aproximativ 77,13% dintre respondenți au considerat că aceste efecte au fost semnificative sau foarte semnificative în raport cu nevoile elevilor.</w:t>
      </w:r>
    </w:p>
    <w:p w14:paraId="539A5840" w14:textId="77777777" w:rsidR="0034350B" w:rsidRPr="00D20C05" w:rsidRDefault="0034350B" w:rsidP="0034350B">
      <w:pPr>
        <w:spacing w:after="0" w:line="276" w:lineRule="auto"/>
        <w:contextualSpacing/>
        <w:rPr>
          <w:rFonts w:cstheme="minorHAnsi"/>
          <w:sz w:val="20"/>
          <w:szCs w:val="20"/>
        </w:rPr>
      </w:pPr>
      <w:r w:rsidRPr="00D20C05">
        <w:rPr>
          <w:rFonts w:cstheme="minorHAnsi"/>
          <w:b/>
          <w:sz w:val="20"/>
          <w:szCs w:val="20"/>
        </w:rPr>
        <w:t>Sprijinul a fost acordat cu respectarea principiului nediscriminării:</w:t>
      </w:r>
      <w:r w:rsidRPr="00D20C05">
        <w:rPr>
          <w:rFonts w:cstheme="minorHAnsi"/>
          <w:sz w:val="20"/>
          <w:szCs w:val="20"/>
        </w:rPr>
        <w:t xml:space="preserve"> Aproximativ 83,28% dintre respondenți au considerat că acest principiu a fost respectat în mare măsură sau foarte mult.</w:t>
      </w:r>
    </w:p>
    <w:p w14:paraId="63387EE4" w14:textId="77777777" w:rsidR="0034350B" w:rsidRPr="005712D4" w:rsidRDefault="0034350B" w:rsidP="0034350B">
      <w:pPr>
        <w:spacing w:after="0" w:line="276" w:lineRule="auto"/>
        <w:contextualSpacing/>
        <w:rPr>
          <w:rFonts w:cstheme="minorHAnsi"/>
          <w:sz w:val="20"/>
          <w:szCs w:val="20"/>
        </w:rPr>
      </w:pPr>
      <w:r w:rsidRPr="00D20C05">
        <w:rPr>
          <w:rFonts w:cstheme="minorHAnsi"/>
          <w:b/>
          <w:sz w:val="20"/>
          <w:szCs w:val="20"/>
        </w:rPr>
        <w:t xml:space="preserve">Efectele se datorează proiectului SMIS 151628 și intervențiilor din cadrul axei prioritare AP 8 – OS 8.1: </w:t>
      </w:r>
      <w:r w:rsidRPr="00D20C05">
        <w:rPr>
          <w:rFonts w:cstheme="minorHAnsi"/>
          <w:sz w:val="20"/>
          <w:szCs w:val="20"/>
        </w:rPr>
        <w:t>Aproximativ 82,39% dintre respondenți au considerat că efectele pozitive se datorează acestor intervenții.</w:t>
      </w:r>
    </w:p>
    <w:p w14:paraId="0968E366" w14:textId="77777777" w:rsidR="0034350B" w:rsidRPr="00D8300F" w:rsidRDefault="0034350B" w:rsidP="0034350B">
      <w:pPr>
        <w:spacing w:after="0" w:line="276" w:lineRule="auto"/>
        <w:contextualSpacing/>
        <w:rPr>
          <w:rFonts w:cstheme="minorHAnsi"/>
          <w:sz w:val="20"/>
          <w:szCs w:val="20"/>
        </w:rPr>
      </w:pPr>
      <w:r w:rsidRPr="005712D4">
        <w:rPr>
          <w:rFonts w:cstheme="minorHAnsi"/>
          <w:sz w:val="20"/>
          <w:szCs w:val="20"/>
        </w:rPr>
        <w:t>Aceste observații reflectă o varietate de percepții și opinii cu privire la eficacitatea și impactul programului de activități remediale pentru elevi în contextul pandemiei de COVID-19 finanțat prin POCU OS 8.1 în cadrul proiectului SMIS 151628. Există atât aprecieri pozitive, cât și aspecte care necesită îmbunătățiri și clarificări în viitoarele inițiative similare.</w:t>
      </w:r>
    </w:p>
    <w:p w14:paraId="17E8691E" w14:textId="77777777" w:rsidR="0034350B" w:rsidRPr="00D8300F" w:rsidRDefault="0034350B" w:rsidP="0034350B">
      <w:pPr>
        <w:spacing w:after="0" w:line="276" w:lineRule="auto"/>
        <w:contextualSpacing/>
        <w:rPr>
          <w:rFonts w:cstheme="minorHAnsi"/>
          <w:sz w:val="20"/>
          <w:szCs w:val="20"/>
        </w:rPr>
      </w:pPr>
    </w:p>
    <w:p w14:paraId="4A156C0E" w14:textId="77777777" w:rsidR="0034350B" w:rsidRPr="005D5493" w:rsidRDefault="0034350B" w:rsidP="0034350B">
      <w:pPr>
        <w:pStyle w:val="Caption"/>
        <w:framePr w:wrap="around"/>
      </w:pPr>
      <w:bookmarkStart w:id="217" w:name="_Toc150967977"/>
      <w:bookmarkStart w:id="218" w:name="_Toc152120133"/>
      <w:r>
        <w:t xml:space="preserve">Figura </w:t>
      </w:r>
      <w:fldSimple w:instr=" SEQ Figura \* ARABIC ">
        <w:r>
          <w:rPr>
            <w:noProof/>
          </w:rPr>
          <w:t>4</w:t>
        </w:r>
      </w:fldSimple>
      <w:bookmarkEnd w:id="217"/>
      <w:r>
        <w:t xml:space="preserve"> </w:t>
      </w:r>
      <w:r w:rsidRPr="00E53FA7">
        <w:rPr>
          <w:i/>
          <w:iCs/>
          <w:caps w:val="0"/>
        </w:rPr>
        <w:t>Gradul de aplicare a Intervenției POCU OS 8.1, respectiv activități remediale pentru elevi în contextul Pandemiei COVID-19</w:t>
      </w:r>
      <w:bookmarkEnd w:id="218"/>
    </w:p>
    <w:p w14:paraId="32DF2BDB" w14:textId="77777777" w:rsidR="0034350B" w:rsidRDefault="0034350B" w:rsidP="0034350B">
      <w:pPr>
        <w:spacing w:after="0" w:line="276" w:lineRule="auto"/>
        <w:contextualSpacing/>
        <w:jc w:val="left"/>
        <w:rPr>
          <w:noProof/>
        </w:rPr>
      </w:pPr>
    </w:p>
    <w:p w14:paraId="36A23113" w14:textId="77777777" w:rsidR="0034350B" w:rsidRDefault="0034350B" w:rsidP="0034350B">
      <w:pPr>
        <w:spacing w:after="0" w:line="276" w:lineRule="auto"/>
        <w:contextualSpacing/>
        <w:jc w:val="left"/>
        <w:rPr>
          <w:noProof/>
        </w:rPr>
      </w:pPr>
    </w:p>
    <w:p w14:paraId="07416871" w14:textId="77777777" w:rsidR="0034350B" w:rsidRDefault="0034350B" w:rsidP="0034350B">
      <w:pPr>
        <w:spacing w:after="0" w:line="276" w:lineRule="auto"/>
        <w:contextualSpacing/>
        <w:jc w:val="left"/>
        <w:rPr>
          <w:rFonts w:cstheme="minorHAnsi"/>
          <w:sz w:val="20"/>
          <w:szCs w:val="20"/>
        </w:rPr>
      </w:pPr>
      <w:r>
        <w:rPr>
          <w:noProof/>
        </w:rPr>
        <w:lastRenderedPageBreak/>
        <w:drawing>
          <wp:inline distT="0" distB="0" distL="0" distR="0" wp14:anchorId="595EDAA1" wp14:editId="26F63FF6">
            <wp:extent cx="6092456" cy="2700669"/>
            <wp:effectExtent l="0" t="0" r="16510" b="17145"/>
            <wp:docPr id="169110073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D8300F">
        <w:rPr>
          <w:rFonts w:cstheme="minorHAnsi"/>
          <w:sz w:val="20"/>
          <w:szCs w:val="20"/>
        </w:rPr>
        <w:t xml:space="preserve">. </w:t>
      </w:r>
    </w:p>
    <w:p w14:paraId="735075EA" w14:textId="77777777" w:rsidR="0034350B" w:rsidRDefault="0034350B" w:rsidP="0034350B">
      <w:pPr>
        <w:spacing w:after="0" w:line="276" w:lineRule="auto"/>
        <w:contextualSpacing/>
        <w:rPr>
          <w:rFonts w:cstheme="minorHAnsi"/>
          <w:sz w:val="20"/>
          <w:szCs w:val="20"/>
        </w:rPr>
      </w:pPr>
    </w:p>
    <w:p w14:paraId="70C87B0E" w14:textId="77777777" w:rsidR="0034350B" w:rsidRDefault="0034350B" w:rsidP="0034350B">
      <w:pPr>
        <w:spacing w:after="0" w:line="276" w:lineRule="auto"/>
        <w:contextualSpacing/>
        <w:rPr>
          <w:rFonts w:cstheme="minorHAnsi"/>
          <w:sz w:val="20"/>
          <w:szCs w:val="20"/>
        </w:rPr>
      </w:pPr>
      <w:r>
        <w:rPr>
          <w:rFonts w:cstheme="minorHAnsi"/>
          <w:sz w:val="20"/>
          <w:szCs w:val="20"/>
        </w:rPr>
        <w:t>De asemenea, c</w:t>
      </w:r>
      <w:r w:rsidRPr="00922577">
        <w:rPr>
          <w:rFonts w:cstheme="minorHAnsi"/>
          <w:sz w:val="20"/>
          <w:szCs w:val="20"/>
        </w:rPr>
        <w:t xml:space="preserve">omentariile adăugate în secțiunea de observații </w:t>
      </w:r>
      <w:r w:rsidRPr="00765C4F">
        <w:rPr>
          <w:rFonts w:cstheme="minorHAnsi"/>
          <w:sz w:val="20"/>
          <w:szCs w:val="20"/>
        </w:rPr>
        <w:t>oferă o imagine complexă a experiențelor și percepțiilor participanților și părților interesate.</w:t>
      </w:r>
      <w:r>
        <w:rPr>
          <w:rFonts w:cstheme="minorHAnsi"/>
          <w:sz w:val="20"/>
          <w:szCs w:val="20"/>
        </w:rPr>
        <w:t xml:space="preserve"> </w:t>
      </w:r>
    </w:p>
    <w:p w14:paraId="5625BB66" w14:textId="77777777" w:rsidR="0034350B" w:rsidRDefault="0034350B" w:rsidP="0034350B">
      <w:pPr>
        <w:spacing w:after="0" w:line="276" w:lineRule="auto"/>
        <w:contextualSpacing/>
        <w:rPr>
          <w:rFonts w:cstheme="minorHAnsi"/>
          <w:sz w:val="20"/>
          <w:szCs w:val="20"/>
        </w:rPr>
      </w:pPr>
      <w:r w:rsidRPr="00765C4F">
        <w:rPr>
          <w:rFonts w:cstheme="minorHAnsi"/>
          <w:sz w:val="20"/>
          <w:szCs w:val="20"/>
        </w:rPr>
        <w:t xml:space="preserve">Comentariile sugerează că proiectul a adus beneficii semnificative pentru elevi, ajutându-i să-și recupereze materiile pierdute în timpul pandemiei. Elevii care au participat la activitățile remediale au avut ocazia de a se pune la zi și de a înțelege mai bine subiectele dificile. De exemplu, un părinte a spus: </w:t>
      </w:r>
      <w:r>
        <w:rPr>
          <w:rFonts w:cstheme="minorHAnsi"/>
          <w:sz w:val="20"/>
          <w:szCs w:val="20"/>
        </w:rPr>
        <w:t>„</w:t>
      </w:r>
      <w:r w:rsidRPr="00765C4F">
        <w:rPr>
          <w:rFonts w:cstheme="minorHAnsi"/>
          <w:sz w:val="20"/>
          <w:szCs w:val="20"/>
        </w:rPr>
        <w:t>Fiul meu avea lacune mari în matematică, iar datorită acestui program, acum a înțeles mult mai bine și a obținut note mai bune.</w:t>
      </w:r>
      <w:r>
        <w:rPr>
          <w:rFonts w:cstheme="minorHAnsi"/>
          <w:sz w:val="20"/>
          <w:szCs w:val="20"/>
        </w:rPr>
        <w:t>”</w:t>
      </w:r>
    </w:p>
    <w:p w14:paraId="009326E1" w14:textId="77777777" w:rsidR="0034350B" w:rsidRPr="00765C4F" w:rsidRDefault="0034350B" w:rsidP="0034350B">
      <w:pPr>
        <w:spacing w:after="0" w:line="276" w:lineRule="auto"/>
        <w:contextualSpacing/>
        <w:rPr>
          <w:rFonts w:cstheme="minorHAnsi"/>
          <w:sz w:val="20"/>
          <w:szCs w:val="20"/>
        </w:rPr>
      </w:pPr>
      <w:r w:rsidRPr="00765C4F">
        <w:rPr>
          <w:rFonts w:cstheme="minorHAnsi"/>
          <w:sz w:val="20"/>
          <w:szCs w:val="20"/>
        </w:rPr>
        <w:t>Mai mulți profesori și cadre didactice au evidențiat nemulțumirea legată de nivelul scăzut al remunerației pentru munca lor</w:t>
      </w:r>
      <w:r>
        <w:rPr>
          <w:rFonts w:cstheme="minorHAnsi"/>
          <w:sz w:val="20"/>
          <w:szCs w:val="20"/>
        </w:rPr>
        <w:t xml:space="preserve"> depusă</w:t>
      </w:r>
      <w:r w:rsidRPr="00765C4F">
        <w:rPr>
          <w:rFonts w:cstheme="minorHAnsi"/>
          <w:sz w:val="20"/>
          <w:szCs w:val="20"/>
        </w:rPr>
        <w:t xml:space="preserve"> în cadrul proiectului</w:t>
      </w:r>
      <w:r>
        <w:rPr>
          <w:rFonts w:cstheme="minorHAnsi"/>
          <w:sz w:val="20"/>
          <w:szCs w:val="20"/>
        </w:rPr>
        <w:t>: „</w:t>
      </w:r>
      <w:r w:rsidRPr="00765C4F">
        <w:rPr>
          <w:rFonts w:cstheme="minorHAnsi"/>
          <w:sz w:val="20"/>
          <w:szCs w:val="20"/>
        </w:rPr>
        <w:t>Am petrecut multe ore suplimentare pregătind materiale și susținând ore remediale, dar remunerația a fost sub așteptări</w:t>
      </w:r>
      <w:r>
        <w:rPr>
          <w:rFonts w:cstheme="minorHAnsi"/>
          <w:sz w:val="20"/>
          <w:szCs w:val="20"/>
        </w:rPr>
        <w:t>”.</w:t>
      </w:r>
      <w:r w:rsidRPr="00765C4F">
        <w:rPr>
          <w:rFonts w:cstheme="minorHAnsi"/>
          <w:sz w:val="20"/>
          <w:szCs w:val="20"/>
        </w:rPr>
        <w:t xml:space="preserve"> De asemenea, s-a menționat că unele școli nu au primit suficient sprijin financiar pentru a acoperi costurile materialelor și resurselor necesare pentru proiect.</w:t>
      </w:r>
    </w:p>
    <w:p w14:paraId="28472BA7" w14:textId="77777777" w:rsidR="0034350B" w:rsidRPr="00765C4F" w:rsidRDefault="0034350B" w:rsidP="0034350B">
      <w:pPr>
        <w:spacing w:after="0" w:line="276" w:lineRule="auto"/>
        <w:contextualSpacing/>
        <w:rPr>
          <w:rFonts w:cstheme="minorHAnsi"/>
          <w:sz w:val="20"/>
          <w:szCs w:val="20"/>
        </w:rPr>
      </w:pPr>
      <w:r>
        <w:rPr>
          <w:rFonts w:cstheme="minorHAnsi"/>
          <w:sz w:val="20"/>
          <w:szCs w:val="20"/>
        </w:rPr>
        <w:t>Totodată, e</w:t>
      </w:r>
      <w:r w:rsidRPr="00765C4F">
        <w:rPr>
          <w:rFonts w:cstheme="minorHAnsi"/>
          <w:sz w:val="20"/>
          <w:szCs w:val="20"/>
        </w:rPr>
        <w:t xml:space="preserve">xistă </w:t>
      </w:r>
      <w:r>
        <w:rPr>
          <w:rFonts w:cstheme="minorHAnsi"/>
          <w:sz w:val="20"/>
          <w:szCs w:val="20"/>
        </w:rPr>
        <w:t xml:space="preserve">și </w:t>
      </w:r>
      <w:r w:rsidRPr="00765C4F">
        <w:rPr>
          <w:rFonts w:cstheme="minorHAnsi"/>
          <w:sz w:val="20"/>
          <w:szCs w:val="20"/>
        </w:rPr>
        <w:t xml:space="preserve">mențiuni privind problemele administrative și de comunicare care au afectat implementarea proiectului. De exemplu, unele școli nu au primit informații clare cu privire la cerințele de raportare, ceea ce a </w:t>
      </w:r>
      <w:r>
        <w:rPr>
          <w:rFonts w:cstheme="minorHAnsi"/>
          <w:sz w:val="20"/>
          <w:szCs w:val="20"/>
        </w:rPr>
        <w:t>con</w:t>
      </w:r>
      <w:r w:rsidRPr="00765C4F">
        <w:rPr>
          <w:rFonts w:cstheme="minorHAnsi"/>
          <w:sz w:val="20"/>
          <w:szCs w:val="20"/>
        </w:rPr>
        <w:t>dus la întârzieri și confuzie</w:t>
      </w:r>
      <w:r>
        <w:rPr>
          <w:rFonts w:cstheme="minorHAnsi"/>
          <w:sz w:val="20"/>
          <w:szCs w:val="20"/>
        </w:rPr>
        <w:t>:</w:t>
      </w:r>
      <w:r w:rsidRPr="00765C4F">
        <w:rPr>
          <w:rFonts w:cstheme="minorHAnsi"/>
          <w:sz w:val="20"/>
          <w:szCs w:val="20"/>
        </w:rPr>
        <w:t xml:space="preserve"> </w:t>
      </w:r>
      <w:r>
        <w:rPr>
          <w:rFonts w:cstheme="minorHAnsi"/>
          <w:sz w:val="20"/>
          <w:szCs w:val="20"/>
        </w:rPr>
        <w:t>„</w:t>
      </w:r>
      <w:r w:rsidRPr="00765C4F">
        <w:rPr>
          <w:rFonts w:cstheme="minorHAnsi"/>
          <w:sz w:val="20"/>
          <w:szCs w:val="20"/>
        </w:rPr>
        <w:t>Am avut dificultăți în completarea documentelor necesare, iar întârzierile în raportare au afectat finanțarea</w:t>
      </w:r>
      <w:r>
        <w:rPr>
          <w:rFonts w:cstheme="minorHAnsi"/>
          <w:sz w:val="20"/>
          <w:szCs w:val="20"/>
        </w:rPr>
        <w:t>”</w:t>
      </w:r>
      <w:r w:rsidRPr="00765C4F">
        <w:rPr>
          <w:rFonts w:cstheme="minorHAnsi"/>
          <w:sz w:val="20"/>
          <w:szCs w:val="20"/>
        </w:rPr>
        <w:t>, a spus un director de școală.</w:t>
      </w:r>
    </w:p>
    <w:p w14:paraId="4D627C10" w14:textId="77777777" w:rsidR="0034350B" w:rsidRPr="00765C4F" w:rsidRDefault="0034350B" w:rsidP="0034350B">
      <w:pPr>
        <w:spacing w:after="0" w:line="276" w:lineRule="auto"/>
        <w:contextualSpacing/>
        <w:rPr>
          <w:rFonts w:cstheme="minorHAnsi"/>
          <w:sz w:val="20"/>
          <w:szCs w:val="20"/>
        </w:rPr>
      </w:pPr>
      <w:r w:rsidRPr="00765C4F">
        <w:rPr>
          <w:rFonts w:cstheme="minorHAnsi"/>
          <w:sz w:val="20"/>
          <w:szCs w:val="20"/>
        </w:rPr>
        <w:t xml:space="preserve">Comentariile reflectă dificultatea de a gestiona grupuri mari de elevi și nevoile lor diverse în cadrul proiectului: </w:t>
      </w:r>
      <w:r>
        <w:rPr>
          <w:rFonts w:cstheme="minorHAnsi"/>
          <w:sz w:val="20"/>
          <w:szCs w:val="20"/>
        </w:rPr>
        <w:t>„</w:t>
      </w:r>
      <w:r w:rsidRPr="00765C4F">
        <w:rPr>
          <w:rFonts w:cstheme="minorHAnsi"/>
          <w:sz w:val="20"/>
          <w:szCs w:val="20"/>
        </w:rPr>
        <w:t>Am avut clase cu peste 30 de elevi, iar diferențele în nivelul de înțelegere erau semnificative. A fost dificil să ne adaptăm la toate aceste nevoi</w:t>
      </w:r>
      <w:r>
        <w:rPr>
          <w:rFonts w:cstheme="minorHAnsi"/>
          <w:sz w:val="20"/>
          <w:szCs w:val="20"/>
        </w:rPr>
        <w:t>”.</w:t>
      </w:r>
      <w:r w:rsidRPr="00765C4F">
        <w:rPr>
          <w:rFonts w:cstheme="minorHAnsi"/>
          <w:sz w:val="20"/>
          <w:szCs w:val="20"/>
        </w:rPr>
        <w:t xml:space="preserve"> Aceasta subliniază importanța adaptării proiectului la specificul fiecărei școli și grupuri de elevi.</w:t>
      </w:r>
    </w:p>
    <w:p w14:paraId="563E4159" w14:textId="77777777" w:rsidR="0034350B" w:rsidRDefault="0034350B" w:rsidP="0034350B">
      <w:pPr>
        <w:spacing w:after="0" w:line="276" w:lineRule="auto"/>
        <w:contextualSpacing/>
        <w:jc w:val="left"/>
        <w:rPr>
          <w:rFonts w:cstheme="minorHAnsi"/>
          <w:sz w:val="20"/>
          <w:szCs w:val="20"/>
        </w:rPr>
      </w:pPr>
      <w:r w:rsidRPr="00765C4F">
        <w:rPr>
          <w:rFonts w:cstheme="minorHAnsi"/>
          <w:sz w:val="20"/>
          <w:szCs w:val="20"/>
        </w:rPr>
        <w:t xml:space="preserve">Cu toate dificultățile menționate, există o dorință evidentă de a continua și îmbunătăți proiectul: </w:t>
      </w:r>
      <w:r>
        <w:rPr>
          <w:rFonts w:cstheme="minorHAnsi"/>
          <w:sz w:val="20"/>
          <w:szCs w:val="20"/>
        </w:rPr>
        <w:t>„</w:t>
      </w:r>
      <w:r w:rsidRPr="00765C4F">
        <w:rPr>
          <w:rFonts w:cstheme="minorHAnsi"/>
          <w:sz w:val="20"/>
          <w:szCs w:val="20"/>
        </w:rPr>
        <w:t>Chiar dacă au existat provocări, cred că acest program ar trebui să continue și să fie dezvoltat în viitor. Elevii au beneficiat de pe urma lui</w:t>
      </w:r>
      <w:r>
        <w:rPr>
          <w:rFonts w:cstheme="minorHAnsi"/>
          <w:sz w:val="20"/>
          <w:szCs w:val="20"/>
        </w:rPr>
        <w:t xml:space="preserve">”. </w:t>
      </w:r>
      <w:r w:rsidRPr="00765C4F">
        <w:rPr>
          <w:rFonts w:cstheme="minorHAnsi"/>
          <w:sz w:val="20"/>
          <w:szCs w:val="20"/>
        </w:rPr>
        <w:t>Această dorință de a îmbunătăți proiectul poate servi drept bază pentru viitoarele inițiative educaționale.</w:t>
      </w:r>
    </w:p>
    <w:p w14:paraId="2D5DD916" w14:textId="77777777" w:rsidR="0034350B" w:rsidRDefault="0034350B" w:rsidP="0034350B">
      <w:pPr>
        <w:spacing w:after="0" w:line="276" w:lineRule="auto"/>
        <w:contextualSpacing/>
        <w:jc w:val="left"/>
        <w:rPr>
          <w:rFonts w:cstheme="minorHAnsi"/>
          <w:sz w:val="20"/>
          <w:szCs w:val="20"/>
        </w:rPr>
      </w:pPr>
    </w:p>
    <w:p w14:paraId="045DEE19" w14:textId="77777777" w:rsidR="0034350B" w:rsidRDefault="0034350B" w:rsidP="0034350B">
      <w:pPr>
        <w:spacing w:after="0" w:line="276" w:lineRule="auto"/>
        <w:contextualSpacing/>
        <w:jc w:val="left"/>
        <w:rPr>
          <w:rFonts w:cstheme="minorHAnsi"/>
          <w:sz w:val="20"/>
          <w:szCs w:val="20"/>
        </w:rPr>
      </w:pPr>
    </w:p>
    <w:p w14:paraId="2283E50A" w14:textId="77777777" w:rsidR="0034350B" w:rsidRPr="004537E7" w:rsidRDefault="0034350B" w:rsidP="0051155A">
      <w:pPr>
        <w:pStyle w:val="BoldCIVITTALightBlue"/>
      </w:pPr>
      <w:bookmarkStart w:id="219" w:name="_Toc152119560"/>
      <w:r>
        <w:t>A</w:t>
      </w:r>
      <w:r w:rsidRPr="00174BCE">
        <w:t>lte efecte (altele decât cele de sus) generate ca urmare a acestei intervenții, propagate și observate în regiunea/ localitatea impactată de pandemia COVID-19 unde au existat elevi ce au necesitat activități remediale</w:t>
      </w:r>
      <w:bookmarkEnd w:id="219"/>
    </w:p>
    <w:p w14:paraId="38F66DB3" w14:textId="77777777" w:rsidR="0034350B" w:rsidRPr="00CA3091" w:rsidRDefault="0034350B" w:rsidP="0034350B">
      <w:pPr>
        <w:tabs>
          <w:tab w:val="left" w:pos="660"/>
        </w:tabs>
        <w:spacing w:line="276" w:lineRule="auto"/>
        <w:rPr>
          <w:rFonts w:cstheme="minorHAnsi"/>
          <w:sz w:val="20"/>
          <w:szCs w:val="20"/>
        </w:rPr>
      </w:pPr>
      <w:r w:rsidRPr="00CA3091">
        <w:rPr>
          <w:rFonts w:cstheme="minorHAnsi"/>
          <w:sz w:val="20"/>
          <w:szCs w:val="20"/>
        </w:rPr>
        <w:t>Analiza răspunsurilor oferite în cadrul sondajului privind efectele intervenției remediale în contextul pandemiei COVID-19 dezvăluie o imagine complexă a impactului acestei intervenții asupra elevilor, profesorilor și comunității școlare.</w:t>
      </w:r>
    </w:p>
    <w:p w14:paraId="60DB474A" w14:textId="77777777" w:rsidR="0034350B" w:rsidRPr="00CA3091" w:rsidRDefault="0034350B" w:rsidP="0034350B">
      <w:pPr>
        <w:tabs>
          <w:tab w:val="left" w:pos="660"/>
        </w:tabs>
        <w:spacing w:line="276" w:lineRule="auto"/>
        <w:rPr>
          <w:rFonts w:cstheme="minorHAnsi"/>
          <w:sz w:val="20"/>
          <w:szCs w:val="20"/>
        </w:rPr>
      </w:pPr>
      <w:r w:rsidRPr="00CA3091">
        <w:rPr>
          <w:rFonts w:cstheme="minorHAnsi"/>
          <w:sz w:val="20"/>
          <w:szCs w:val="20"/>
        </w:rPr>
        <w:t xml:space="preserve">Unul dintre cele mai des menționate efecte ale intervenției remediale este </w:t>
      </w:r>
      <w:r w:rsidRPr="00CA3091">
        <w:rPr>
          <w:rFonts w:cstheme="minorHAnsi"/>
          <w:b/>
          <w:sz w:val="20"/>
          <w:szCs w:val="20"/>
        </w:rPr>
        <w:t>creșterea încrederii comunității în capacitatea școlii de a se adapta și de a progresa în orice condiții</w:t>
      </w:r>
      <w:r>
        <w:rPr>
          <w:rFonts w:cstheme="minorHAnsi"/>
          <w:sz w:val="20"/>
          <w:szCs w:val="20"/>
        </w:rPr>
        <w:t>.</w:t>
      </w:r>
      <w:r w:rsidRPr="00CA3091">
        <w:rPr>
          <w:rFonts w:cstheme="minorHAnsi"/>
          <w:sz w:val="20"/>
          <w:szCs w:val="20"/>
        </w:rPr>
        <w:t xml:space="preserve"> Acest efect reflectă încrederea crescută a părinților și a comunității </w:t>
      </w:r>
      <w:r w:rsidRPr="00CA3091">
        <w:rPr>
          <w:rFonts w:cstheme="minorHAnsi"/>
          <w:sz w:val="20"/>
          <w:szCs w:val="20"/>
        </w:rPr>
        <w:lastRenderedPageBreak/>
        <w:t xml:space="preserve">în școală ca instituție și în abilitatea acesteia de a face față provocărilor neașteptate, cum ar fi pandemia COVID-19. </w:t>
      </w:r>
      <w:r>
        <w:rPr>
          <w:rFonts w:cstheme="minorHAnsi"/>
          <w:sz w:val="20"/>
          <w:szCs w:val="20"/>
        </w:rPr>
        <w:t xml:space="preserve"> </w:t>
      </w:r>
      <w:r w:rsidRPr="00CA3091">
        <w:rPr>
          <w:rFonts w:cstheme="minorHAnsi"/>
          <w:sz w:val="20"/>
          <w:szCs w:val="20"/>
        </w:rPr>
        <w:t>Părinții s-au implicat mai activ în evenimentele școlare, cum ar fi conferințele cu părinții sau activitățile extra curriculare, demonstrând astfel sprijinul lor pentru școală.</w:t>
      </w:r>
      <w:r>
        <w:rPr>
          <w:rFonts w:cstheme="minorHAnsi"/>
          <w:sz w:val="20"/>
          <w:szCs w:val="20"/>
        </w:rPr>
        <w:t xml:space="preserve"> </w:t>
      </w:r>
      <w:r w:rsidRPr="00CA3091">
        <w:rPr>
          <w:rFonts w:cstheme="minorHAnsi"/>
          <w:sz w:val="20"/>
          <w:szCs w:val="20"/>
        </w:rPr>
        <w:t>Comunitatea locală a oferit feedback pozitiv și susținere pentru proiectele și eforturile școlii, recunoscând eforturile depuse pentru a ajuta elevii să recupereze materiile pierdute.</w:t>
      </w:r>
      <w:r>
        <w:rPr>
          <w:rFonts w:cstheme="minorHAnsi"/>
          <w:sz w:val="20"/>
          <w:szCs w:val="20"/>
        </w:rPr>
        <w:t xml:space="preserve"> </w:t>
      </w:r>
      <w:r w:rsidRPr="00CA3091">
        <w:rPr>
          <w:rFonts w:cstheme="minorHAnsi"/>
          <w:sz w:val="20"/>
          <w:szCs w:val="20"/>
        </w:rPr>
        <w:t>Mai mulți părinți au ales să se implice în activitățile școlare ca voluntari sau să ofere resurse suplimentare pentru a sprijini învățarea și dezvoltarea elevilor.</w:t>
      </w:r>
    </w:p>
    <w:p w14:paraId="574AC4DD" w14:textId="77777777" w:rsidR="0034350B" w:rsidRPr="00CA3091" w:rsidRDefault="0034350B" w:rsidP="0034350B">
      <w:pPr>
        <w:tabs>
          <w:tab w:val="left" w:pos="660"/>
        </w:tabs>
        <w:spacing w:line="276" w:lineRule="auto"/>
        <w:rPr>
          <w:rFonts w:cstheme="minorHAnsi"/>
          <w:sz w:val="20"/>
          <w:szCs w:val="20"/>
        </w:rPr>
      </w:pPr>
      <w:r w:rsidRPr="00CA3091">
        <w:rPr>
          <w:rFonts w:cstheme="minorHAnsi"/>
          <w:sz w:val="20"/>
          <w:szCs w:val="20"/>
        </w:rPr>
        <w:t xml:space="preserve">Un alt efect semnalat frecvent este </w:t>
      </w:r>
      <w:r w:rsidRPr="00CA3091">
        <w:rPr>
          <w:rFonts w:cstheme="minorHAnsi"/>
          <w:b/>
          <w:sz w:val="20"/>
          <w:szCs w:val="20"/>
        </w:rPr>
        <w:t>reîntoarcerea în colectivitate și socializarea.</w:t>
      </w:r>
      <w:r w:rsidRPr="00CA3091">
        <w:rPr>
          <w:rFonts w:cstheme="minorHAnsi"/>
          <w:sz w:val="20"/>
          <w:szCs w:val="20"/>
        </w:rPr>
        <w:t xml:space="preserve"> Această temă se referă la restabilirea legăturilor sociale și reintegrarea elevilor în mediul școlar și comunitatea lor.</w:t>
      </w:r>
      <w:r>
        <w:rPr>
          <w:rFonts w:cstheme="minorHAnsi"/>
          <w:sz w:val="20"/>
          <w:szCs w:val="20"/>
        </w:rPr>
        <w:t xml:space="preserve"> </w:t>
      </w:r>
      <w:r w:rsidRPr="00CA3091">
        <w:rPr>
          <w:rFonts w:cstheme="minorHAnsi"/>
          <w:sz w:val="20"/>
          <w:szCs w:val="20"/>
        </w:rPr>
        <w:t>Elevii au revenit la școală cu o atitudine pozitivă și entuziasm pentru a participa la activitățile școlare, precum evenimente sportive, cluburi școlare sau spectacole.</w:t>
      </w:r>
      <w:r>
        <w:rPr>
          <w:rFonts w:cstheme="minorHAnsi"/>
          <w:sz w:val="20"/>
          <w:szCs w:val="20"/>
        </w:rPr>
        <w:t xml:space="preserve"> </w:t>
      </w:r>
      <w:r w:rsidRPr="00CA3091">
        <w:rPr>
          <w:rFonts w:cstheme="minorHAnsi"/>
          <w:sz w:val="20"/>
          <w:szCs w:val="20"/>
        </w:rPr>
        <w:t>Au început să interacționeze mai activ între ei, dezvoltând prietenii mai strânse și colaborând în echipă pentru proiecte școlare.</w:t>
      </w:r>
      <w:r>
        <w:rPr>
          <w:rFonts w:cstheme="minorHAnsi"/>
          <w:sz w:val="20"/>
          <w:szCs w:val="20"/>
        </w:rPr>
        <w:t xml:space="preserve"> Totodată, </w:t>
      </w:r>
      <w:r w:rsidRPr="00CA3091">
        <w:rPr>
          <w:rFonts w:cstheme="minorHAnsi"/>
          <w:sz w:val="20"/>
          <w:szCs w:val="20"/>
        </w:rPr>
        <w:t xml:space="preserve"> și-au dezvoltat abilitățile de comunicare și relaționare, ceea ce a dus la relații mai sănătoase și cooperare mai bună în cadrul comunității școlare.</w:t>
      </w:r>
    </w:p>
    <w:p w14:paraId="6A6F2A19" w14:textId="77777777" w:rsidR="0034350B" w:rsidRPr="00CA3091" w:rsidRDefault="0034350B" w:rsidP="0034350B">
      <w:pPr>
        <w:tabs>
          <w:tab w:val="left" w:pos="660"/>
        </w:tabs>
        <w:spacing w:line="276" w:lineRule="auto"/>
        <w:rPr>
          <w:rFonts w:cstheme="minorHAnsi"/>
          <w:sz w:val="20"/>
          <w:szCs w:val="20"/>
        </w:rPr>
      </w:pPr>
      <w:r w:rsidRPr="00CA3091">
        <w:rPr>
          <w:rFonts w:cstheme="minorHAnsi"/>
          <w:sz w:val="20"/>
          <w:szCs w:val="20"/>
        </w:rPr>
        <w:t xml:space="preserve">Alte două efecte semnalate frecvent sunt </w:t>
      </w:r>
      <w:r w:rsidRPr="00CA3091">
        <w:rPr>
          <w:rFonts w:cstheme="minorHAnsi"/>
          <w:b/>
          <w:sz w:val="20"/>
          <w:szCs w:val="20"/>
        </w:rPr>
        <w:t>prevenirea abandonului timpuriu</w:t>
      </w:r>
      <w:r>
        <w:rPr>
          <w:rFonts w:cstheme="minorHAnsi"/>
          <w:b/>
          <w:sz w:val="20"/>
          <w:szCs w:val="20"/>
        </w:rPr>
        <w:t xml:space="preserve"> </w:t>
      </w:r>
      <w:r w:rsidRPr="00CA3091">
        <w:rPr>
          <w:rFonts w:cstheme="minorHAnsi"/>
          <w:sz w:val="20"/>
          <w:szCs w:val="20"/>
        </w:rPr>
        <w:t xml:space="preserve">și </w:t>
      </w:r>
      <w:r w:rsidRPr="00CA3091">
        <w:rPr>
          <w:rFonts w:cstheme="minorHAnsi"/>
          <w:b/>
          <w:sz w:val="20"/>
          <w:szCs w:val="20"/>
        </w:rPr>
        <w:t>diminuarea abandonului școlar</w:t>
      </w:r>
      <w:r>
        <w:rPr>
          <w:rFonts w:cstheme="minorHAnsi"/>
          <w:sz w:val="20"/>
          <w:szCs w:val="20"/>
        </w:rPr>
        <w:t xml:space="preserve">. </w:t>
      </w:r>
      <w:r w:rsidRPr="00CA3091">
        <w:rPr>
          <w:rFonts w:cstheme="minorHAnsi"/>
          <w:sz w:val="20"/>
          <w:szCs w:val="20"/>
        </w:rPr>
        <w:t>Elevii care se confruntau cu riscul de abandon școlar au primit sprijin personalizat pentru a-și depăși dificultățile, precum sesiuni individuale de învățare și consiliere.</w:t>
      </w:r>
      <w:r>
        <w:rPr>
          <w:rFonts w:cstheme="minorHAnsi"/>
          <w:sz w:val="20"/>
          <w:szCs w:val="20"/>
        </w:rPr>
        <w:t xml:space="preserve"> </w:t>
      </w:r>
      <w:r w:rsidRPr="00CA3091">
        <w:rPr>
          <w:rFonts w:cstheme="minorHAnsi"/>
          <w:sz w:val="20"/>
          <w:szCs w:val="20"/>
        </w:rPr>
        <w:t>Școlile au pus în aplicare sisteme de monitorizare a absenteismului și au intervenit prompt pentru a identifica și aborda cauzele absențelor elevilor.</w:t>
      </w:r>
      <w:r>
        <w:rPr>
          <w:rFonts w:cstheme="minorHAnsi"/>
          <w:sz w:val="20"/>
          <w:szCs w:val="20"/>
        </w:rPr>
        <w:t xml:space="preserve"> </w:t>
      </w:r>
      <w:r w:rsidRPr="00CA3091">
        <w:rPr>
          <w:rFonts w:cstheme="minorHAnsi"/>
          <w:sz w:val="20"/>
          <w:szCs w:val="20"/>
        </w:rPr>
        <w:t>Școlile au oferit opțiuni educaționale mai variate și flexibile, astfel încât elevii să poată alege un traseu de învățare care să li se potrivească cel mai bine.</w:t>
      </w:r>
    </w:p>
    <w:p w14:paraId="45AEFCCA" w14:textId="77777777" w:rsidR="0034350B" w:rsidRPr="00CA3091" w:rsidRDefault="0034350B" w:rsidP="0034350B">
      <w:pPr>
        <w:tabs>
          <w:tab w:val="left" w:pos="660"/>
        </w:tabs>
        <w:spacing w:line="276" w:lineRule="auto"/>
        <w:rPr>
          <w:rFonts w:cstheme="minorHAnsi"/>
          <w:sz w:val="20"/>
          <w:szCs w:val="20"/>
        </w:rPr>
      </w:pPr>
      <w:r w:rsidRPr="00CA3091">
        <w:rPr>
          <w:rFonts w:cstheme="minorHAnsi"/>
          <w:sz w:val="20"/>
          <w:szCs w:val="20"/>
        </w:rPr>
        <w:t xml:space="preserve">Efectele legate de </w:t>
      </w:r>
      <w:r w:rsidRPr="00CA3091">
        <w:rPr>
          <w:rFonts w:cstheme="minorHAnsi"/>
          <w:b/>
          <w:sz w:val="20"/>
          <w:szCs w:val="20"/>
        </w:rPr>
        <w:t>progresul școlar</w:t>
      </w:r>
      <w:r w:rsidRPr="00CA3091">
        <w:rPr>
          <w:rFonts w:cstheme="minorHAnsi"/>
          <w:sz w:val="20"/>
          <w:szCs w:val="20"/>
        </w:rPr>
        <w:t xml:space="preserve"> și </w:t>
      </w:r>
      <w:r w:rsidRPr="00CA3091">
        <w:rPr>
          <w:rFonts w:cstheme="minorHAnsi"/>
          <w:b/>
          <w:sz w:val="20"/>
          <w:szCs w:val="20"/>
        </w:rPr>
        <w:t>îmbunătățirea rezultatelor la evaluări</w:t>
      </w:r>
      <w:r w:rsidRPr="00CA3091">
        <w:rPr>
          <w:rFonts w:cstheme="minorHAnsi"/>
          <w:sz w:val="20"/>
          <w:szCs w:val="20"/>
        </w:rPr>
        <w:t xml:space="preserve"> au fost, de asemenea, evidente în răspunsurile colectate. Elevii au înregistrat creșteri semnificative ale notelor și au obținut rezultate mai bune la evaluările școlare și naționale.</w:t>
      </w:r>
      <w:r>
        <w:rPr>
          <w:rFonts w:cstheme="minorHAnsi"/>
          <w:sz w:val="20"/>
          <w:szCs w:val="20"/>
        </w:rPr>
        <w:t xml:space="preserve"> </w:t>
      </w:r>
      <w:r w:rsidRPr="00CA3091">
        <w:rPr>
          <w:rFonts w:cstheme="minorHAnsi"/>
          <w:sz w:val="20"/>
          <w:szCs w:val="20"/>
        </w:rPr>
        <w:t>Au</w:t>
      </w:r>
      <w:r>
        <w:rPr>
          <w:rFonts w:cstheme="minorHAnsi"/>
          <w:sz w:val="20"/>
          <w:szCs w:val="20"/>
        </w:rPr>
        <w:t xml:space="preserve"> </w:t>
      </w:r>
      <w:r w:rsidRPr="00CA3091">
        <w:rPr>
          <w:rFonts w:cstheme="minorHAnsi"/>
          <w:sz w:val="20"/>
          <w:szCs w:val="20"/>
        </w:rPr>
        <w:t>câștigat încredere în forțele proprii și au început să abordeze studiul și sarcinile școlare cu o atitudine pozitivă și determinată.</w:t>
      </w:r>
      <w:r>
        <w:rPr>
          <w:rFonts w:cstheme="minorHAnsi"/>
          <w:sz w:val="20"/>
          <w:szCs w:val="20"/>
        </w:rPr>
        <w:t xml:space="preserve"> De asemenea, </w:t>
      </w:r>
      <w:r w:rsidRPr="00CA3091">
        <w:rPr>
          <w:rFonts w:cstheme="minorHAnsi"/>
          <w:sz w:val="20"/>
          <w:szCs w:val="20"/>
        </w:rPr>
        <w:t xml:space="preserve"> au reușit să-și recupereze lacunele în cunoștințe și să acopere materiile pe care le-au pierdut în timpul perioadei de învățare online.</w:t>
      </w:r>
    </w:p>
    <w:p w14:paraId="6524A6F3" w14:textId="77777777" w:rsidR="0034350B" w:rsidRPr="00CA3091" w:rsidRDefault="0034350B" w:rsidP="0034350B">
      <w:pPr>
        <w:tabs>
          <w:tab w:val="left" w:pos="660"/>
        </w:tabs>
        <w:spacing w:line="276" w:lineRule="auto"/>
        <w:rPr>
          <w:rFonts w:cstheme="minorHAnsi"/>
          <w:sz w:val="20"/>
          <w:szCs w:val="20"/>
        </w:rPr>
      </w:pPr>
      <w:r>
        <w:rPr>
          <w:rFonts w:cstheme="minorHAnsi"/>
          <w:sz w:val="20"/>
          <w:szCs w:val="20"/>
        </w:rPr>
        <w:t>Și e</w:t>
      </w:r>
      <w:r w:rsidRPr="00CA3091">
        <w:rPr>
          <w:rFonts w:cstheme="minorHAnsi"/>
          <w:sz w:val="20"/>
          <w:szCs w:val="20"/>
        </w:rPr>
        <w:t>fecte</w:t>
      </w:r>
      <w:r>
        <w:rPr>
          <w:rFonts w:cstheme="minorHAnsi"/>
          <w:sz w:val="20"/>
          <w:szCs w:val="20"/>
        </w:rPr>
        <w:t xml:space="preserve"> precum </w:t>
      </w:r>
      <w:r w:rsidRPr="00CA3091">
        <w:rPr>
          <w:rFonts w:cstheme="minorHAnsi"/>
          <w:b/>
          <w:sz w:val="20"/>
          <w:szCs w:val="20"/>
        </w:rPr>
        <w:t>dezvoltarea abilităților socio-emoționale</w:t>
      </w:r>
      <w:r w:rsidRPr="00CA3091">
        <w:rPr>
          <w:rFonts w:cstheme="minorHAnsi"/>
          <w:sz w:val="20"/>
          <w:szCs w:val="20"/>
        </w:rPr>
        <w:t xml:space="preserve"> și </w:t>
      </w:r>
      <w:r w:rsidRPr="00CA3091">
        <w:rPr>
          <w:rFonts w:cstheme="minorHAnsi"/>
          <w:b/>
          <w:sz w:val="20"/>
          <w:szCs w:val="20"/>
        </w:rPr>
        <w:t>spiritul de echipă</w:t>
      </w:r>
      <w:r w:rsidRPr="00CA3091">
        <w:rPr>
          <w:rFonts w:cstheme="minorHAnsi"/>
          <w:sz w:val="20"/>
          <w:szCs w:val="20"/>
        </w:rPr>
        <w:t xml:space="preserve"> au fost menționate în răspunsuri. Elevii au dezvoltat abilități mai bune de comunicare și au învățat să relaționeze mai eficient cu colegii și profesorii</w:t>
      </w:r>
      <w:r>
        <w:rPr>
          <w:rFonts w:cstheme="minorHAnsi"/>
          <w:sz w:val="20"/>
          <w:szCs w:val="20"/>
        </w:rPr>
        <w:t xml:space="preserve">, </w:t>
      </w:r>
      <w:r w:rsidRPr="00CA3091">
        <w:rPr>
          <w:rFonts w:cstheme="minorHAnsi"/>
          <w:sz w:val="20"/>
          <w:szCs w:val="20"/>
        </w:rPr>
        <w:t xml:space="preserve">au învățat să empatizeze mai mult cu colegii lor și să înțeleagă nevoile și dificultățile celorlalți. </w:t>
      </w:r>
      <w:r>
        <w:rPr>
          <w:rFonts w:cstheme="minorHAnsi"/>
          <w:sz w:val="20"/>
          <w:szCs w:val="20"/>
        </w:rPr>
        <w:t>A</w:t>
      </w:r>
      <w:r w:rsidRPr="00CA3091">
        <w:rPr>
          <w:rFonts w:cstheme="minorHAnsi"/>
          <w:sz w:val="20"/>
          <w:szCs w:val="20"/>
        </w:rPr>
        <w:t>u lucrat în echipă pentru a rezolva probleme și pentru a realiza proiecte școlare, dezvoltând astfel spiritul de echipă și abilitățile de colaborare.</w:t>
      </w:r>
    </w:p>
    <w:p w14:paraId="4A25A2C0" w14:textId="77777777" w:rsidR="0034350B" w:rsidRPr="0034350B" w:rsidRDefault="0034350B" w:rsidP="0034350B">
      <w:pPr>
        <w:tabs>
          <w:tab w:val="left" w:pos="660"/>
        </w:tabs>
        <w:spacing w:line="276" w:lineRule="auto"/>
        <w:rPr>
          <w:rFonts w:cstheme="minorHAnsi"/>
          <w:sz w:val="20"/>
          <w:szCs w:val="20"/>
          <w:lang w:val="de-DE"/>
        </w:rPr>
      </w:pPr>
      <w:r w:rsidRPr="0034350B">
        <w:rPr>
          <w:rFonts w:cstheme="minorHAnsi"/>
          <w:sz w:val="20"/>
          <w:szCs w:val="20"/>
          <w:lang w:val="de-DE"/>
        </w:rPr>
        <w:t>Răspunsurile au relevat și alte efecte ale intervenției precum:</w:t>
      </w:r>
    </w:p>
    <w:p w14:paraId="20E17DDD" w14:textId="77777777" w:rsidR="0034350B" w:rsidRPr="00CA3091" w:rsidRDefault="0034350B" w:rsidP="0034350B">
      <w:pPr>
        <w:tabs>
          <w:tab w:val="left" w:pos="660"/>
        </w:tabs>
        <w:spacing w:line="276" w:lineRule="auto"/>
        <w:rPr>
          <w:rFonts w:cstheme="minorHAnsi"/>
          <w:sz w:val="20"/>
          <w:szCs w:val="20"/>
        </w:rPr>
      </w:pPr>
      <w:r w:rsidRPr="00CA3091">
        <w:rPr>
          <w:rFonts w:cstheme="minorHAnsi"/>
          <w:b/>
          <w:sz w:val="20"/>
          <w:szCs w:val="20"/>
        </w:rPr>
        <w:t>Libertatea profesorilor de a-și alege temele de lucru:</w:t>
      </w:r>
      <w:r w:rsidRPr="00CA3091">
        <w:rPr>
          <w:rFonts w:cstheme="minorHAnsi"/>
          <w:sz w:val="20"/>
          <w:szCs w:val="20"/>
        </w:rPr>
        <w:t xml:space="preserve"> Profesorii au avut libertatea de a-și alege temele de lucru, ceea ce a dus la o pregătire mai riguroasă și la o abordare creativă a predării.</w:t>
      </w:r>
    </w:p>
    <w:p w14:paraId="05A64029" w14:textId="77777777" w:rsidR="0034350B" w:rsidRPr="00CA3091" w:rsidRDefault="0034350B" w:rsidP="0034350B">
      <w:pPr>
        <w:tabs>
          <w:tab w:val="left" w:pos="660"/>
        </w:tabs>
        <w:spacing w:line="276" w:lineRule="auto"/>
        <w:rPr>
          <w:rFonts w:cstheme="minorHAnsi"/>
          <w:sz w:val="20"/>
          <w:szCs w:val="20"/>
        </w:rPr>
      </w:pPr>
      <w:r w:rsidRPr="00CA3091">
        <w:rPr>
          <w:rFonts w:cstheme="minorHAnsi"/>
          <w:b/>
          <w:sz w:val="20"/>
          <w:szCs w:val="20"/>
        </w:rPr>
        <w:t>Suport alimentar:</w:t>
      </w:r>
      <w:r w:rsidRPr="00CA3091">
        <w:rPr>
          <w:rFonts w:cstheme="minorHAnsi"/>
          <w:sz w:val="20"/>
          <w:szCs w:val="20"/>
        </w:rPr>
        <w:t xml:space="preserve"> Suportul alimentar oferit elevilor a fost binevenit și a contribuit la bunăstarea acestora.</w:t>
      </w:r>
    </w:p>
    <w:p w14:paraId="55F81333" w14:textId="77777777" w:rsidR="0034350B" w:rsidRPr="00CA3091" w:rsidRDefault="0034350B" w:rsidP="0034350B">
      <w:pPr>
        <w:tabs>
          <w:tab w:val="left" w:pos="660"/>
        </w:tabs>
        <w:spacing w:line="276" w:lineRule="auto"/>
        <w:rPr>
          <w:rFonts w:cstheme="minorHAnsi"/>
          <w:sz w:val="20"/>
          <w:szCs w:val="20"/>
        </w:rPr>
      </w:pPr>
      <w:r w:rsidRPr="00CA3091">
        <w:rPr>
          <w:rFonts w:cstheme="minorHAnsi"/>
          <w:b/>
          <w:sz w:val="20"/>
          <w:szCs w:val="20"/>
        </w:rPr>
        <w:t>Creșterea interesului pentru programul școlar:</w:t>
      </w:r>
      <w:r w:rsidRPr="00CA3091">
        <w:rPr>
          <w:rFonts w:cstheme="minorHAnsi"/>
          <w:sz w:val="20"/>
          <w:szCs w:val="20"/>
        </w:rPr>
        <w:t xml:space="preserve"> Elevii au arătat un interes crescut pentru școală și pentru participarea la proiectele educaționale.</w:t>
      </w:r>
    </w:p>
    <w:p w14:paraId="29056F1C" w14:textId="77777777" w:rsidR="0034350B" w:rsidRDefault="0034350B" w:rsidP="0034350B">
      <w:pPr>
        <w:tabs>
          <w:tab w:val="left" w:pos="660"/>
        </w:tabs>
        <w:spacing w:line="276" w:lineRule="auto"/>
        <w:rPr>
          <w:rFonts w:cstheme="minorHAnsi"/>
          <w:sz w:val="20"/>
          <w:szCs w:val="20"/>
        </w:rPr>
      </w:pPr>
      <w:r w:rsidRPr="00CA3091">
        <w:rPr>
          <w:rFonts w:cstheme="minorHAnsi"/>
          <w:sz w:val="20"/>
          <w:szCs w:val="20"/>
        </w:rPr>
        <w:t>Această analiză arată că intervenția a avut un impact pozitiv asupra educației și dezvoltării elevilor, contribuind la creșterea încrederii comunității în școală, la reintegrarea în colectivitate și socializare, la prevenirea abandonului școlar, la îmbunătățirea rezultatelor școlare și dezvoltarea abilităților socio-emoționale. Efectele pozitive menționate în răspunsuri sunt susținute de exemple concrete care ilustrează cum acestea au fost experimentate și observate în practică. Această intervenție a avut un impact semnificativ și a adus beneficii semnificative pentru elevi și comunitatea școlară în ansamblu.</w:t>
      </w:r>
    </w:p>
    <w:p w14:paraId="50844802" w14:textId="77777777" w:rsidR="0034350B" w:rsidRDefault="0034350B" w:rsidP="0051155A">
      <w:pPr>
        <w:pStyle w:val="BoldCIVITTALightBlue"/>
      </w:pPr>
      <w:bookmarkStart w:id="220" w:name="_Toc150967752"/>
      <w:bookmarkStart w:id="221" w:name="_Toc152119561"/>
      <w:r>
        <w:t>N</w:t>
      </w:r>
      <w:r w:rsidRPr="00230F8A">
        <w:t>ivelul de satisfacție al elevilor / beneficiarilor finali cu privire la activitățile din cadrul proiectului</w:t>
      </w:r>
      <w:bookmarkEnd w:id="220"/>
      <w:bookmarkEnd w:id="221"/>
    </w:p>
    <w:p w14:paraId="7DCB4F76" w14:textId="77777777" w:rsidR="0034350B" w:rsidRDefault="0034350B" w:rsidP="0034350B">
      <w:pPr>
        <w:tabs>
          <w:tab w:val="left" w:pos="660"/>
        </w:tabs>
        <w:spacing w:line="276" w:lineRule="auto"/>
        <w:rPr>
          <w:rFonts w:cstheme="minorHAnsi"/>
          <w:sz w:val="20"/>
          <w:szCs w:val="20"/>
        </w:rPr>
      </w:pPr>
      <w:r w:rsidRPr="00266B5E">
        <w:rPr>
          <w:rFonts w:cstheme="minorHAnsi"/>
          <w:sz w:val="20"/>
          <w:szCs w:val="20"/>
        </w:rPr>
        <w:t>În</w:t>
      </w:r>
      <w:r>
        <w:rPr>
          <w:rFonts w:cstheme="minorHAnsi"/>
          <w:sz w:val="20"/>
          <w:szCs w:val="20"/>
        </w:rPr>
        <w:t xml:space="preserve"> </w:t>
      </w:r>
      <w:r w:rsidRPr="00266B5E">
        <w:rPr>
          <w:rFonts w:cstheme="minorHAnsi"/>
          <w:sz w:val="20"/>
          <w:szCs w:val="20"/>
        </w:rPr>
        <w:t>urma răspunsurilor furnizate</w:t>
      </w:r>
      <w:r>
        <w:rPr>
          <w:rFonts w:cstheme="minorHAnsi"/>
          <w:sz w:val="20"/>
          <w:szCs w:val="20"/>
        </w:rPr>
        <w:t xml:space="preserve"> la această întrebare,</w:t>
      </w:r>
      <w:r w:rsidRPr="00266B5E">
        <w:rPr>
          <w:rFonts w:cstheme="minorHAnsi"/>
          <w:sz w:val="20"/>
          <w:szCs w:val="20"/>
        </w:rPr>
        <w:t xml:space="preserve"> se observă</w:t>
      </w:r>
      <w:r w:rsidRPr="00266B5E">
        <w:t xml:space="preserve"> </w:t>
      </w:r>
      <w:r w:rsidRPr="00B910A9">
        <w:rPr>
          <w:sz w:val="20"/>
          <w:szCs w:val="20"/>
        </w:rPr>
        <w:t>c</w:t>
      </w:r>
      <w:r w:rsidRPr="00B910A9">
        <w:rPr>
          <w:rFonts w:cstheme="minorHAnsi"/>
          <w:sz w:val="20"/>
          <w:szCs w:val="20"/>
        </w:rPr>
        <w:t xml:space="preserve">ă </w:t>
      </w:r>
      <w:r w:rsidRPr="00266B5E">
        <w:rPr>
          <w:rFonts w:cstheme="minorHAnsi"/>
          <w:sz w:val="20"/>
          <w:szCs w:val="20"/>
        </w:rPr>
        <w:t xml:space="preserve">majoritatea a apreciat nivelul de satisfacție ca fiind la nivel ridicat (48,39%) sau foarte ridicat (32,26%), indicând astfel o percepție generală pozitivă cu privire la activitățile </w:t>
      </w:r>
      <w:r w:rsidRPr="00266B5E">
        <w:rPr>
          <w:rFonts w:cstheme="minorHAnsi"/>
          <w:sz w:val="20"/>
          <w:szCs w:val="20"/>
        </w:rPr>
        <w:lastRenderedPageBreak/>
        <w:t xml:space="preserve">desfășurate în cadrul proiectului. Cu toate acestea, un procent minor a evaluat nivelul de satisfacție ca fiind scăzut (0,88%) sau mediu (17,01%). Rezultatele sugerează </w:t>
      </w:r>
      <w:r>
        <w:rPr>
          <w:rFonts w:cstheme="minorHAnsi"/>
          <w:sz w:val="20"/>
          <w:szCs w:val="20"/>
        </w:rPr>
        <w:t xml:space="preserve"> faptul </w:t>
      </w:r>
      <w:r w:rsidRPr="00266B5E">
        <w:rPr>
          <w:rFonts w:cstheme="minorHAnsi"/>
          <w:sz w:val="20"/>
          <w:szCs w:val="20"/>
        </w:rPr>
        <w:t>că majoritatea beneficiarilor au avut o experiență pozitivă în cadrul proiectului, ceea ce reflectă o reacție favorabilă din partea lor.</w:t>
      </w:r>
    </w:p>
    <w:p w14:paraId="7BB460CB" w14:textId="77777777" w:rsidR="0034350B" w:rsidRPr="005D5493" w:rsidRDefault="0034350B" w:rsidP="0034350B">
      <w:pPr>
        <w:pStyle w:val="Caption"/>
        <w:framePr w:wrap="around"/>
        <w:jc w:val="both"/>
      </w:pPr>
      <w:bookmarkStart w:id="222" w:name="_Toc150967979"/>
      <w:bookmarkStart w:id="223" w:name="_Toc152120134"/>
      <w:r>
        <w:t xml:space="preserve">Figura </w:t>
      </w:r>
      <w:fldSimple w:instr=" SEQ Figura \* ARABIC ">
        <w:r>
          <w:rPr>
            <w:noProof/>
          </w:rPr>
          <w:t>5</w:t>
        </w:r>
      </w:fldSimple>
      <w:bookmarkEnd w:id="222"/>
      <w:r>
        <w:t xml:space="preserve"> </w:t>
      </w:r>
      <w:r>
        <w:rPr>
          <w:i/>
          <w:iCs/>
          <w:caps w:val="0"/>
        </w:rPr>
        <w:t>N</w:t>
      </w:r>
      <w:r w:rsidRPr="00C0132C">
        <w:rPr>
          <w:i/>
          <w:iCs/>
          <w:caps w:val="0"/>
        </w:rPr>
        <w:t>ivelul de satisfacție al elevilor / beneficiarilor finali cu privire la activitățile din cadrul proiectului</w:t>
      </w:r>
      <w:bookmarkEnd w:id="223"/>
    </w:p>
    <w:p w14:paraId="51F2408F" w14:textId="77777777" w:rsidR="0034350B" w:rsidRDefault="0034350B" w:rsidP="0034350B">
      <w:pPr>
        <w:tabs>
          <w:tab w:val="left" w:pos="660"/>
        </w:tabs>
        <w:spacing w:line="276" w:lineRule="auto"/>
        <w:rPr>
          <w:rFonts w:cstheme="minorHAnsi"/>
          <w:color w:val="134753" w:themeColor="accent1"/>
          <w:sz w:val="20"/>
          <w:szCs w:val="20"/>
        </w:rPr>
      </w:pPr>
    </w:p>
    <w:p w14:paraId="55A38EAE" w14:textId="77777777" w:rsidR="0034350B" w:rsidRDefault="0034350B" w:rsidP="0034350B">
      <w:pPr>
        <w:tabs>
          <w:tab w:val="left" w:pos="660"/>
        </w:tabs>
        <w:spacing w:after="60" w:line="276" w:lineRule="auto"/>
        <w:rPr>
          <w:sz w:val="20"/>
          <w:szCs w:val="20"/>
          <w:lang w:eastAsia="ar-SA"/>
        </w:rPr>
      </w:pPr>
    </w:p>
    <w:p w14:paraId="7EA59627" w14:textId="77777777" w:rsidR="0034350B" w:rsidRDefault="0034350B" w:rsidP="0034350B">
      <w:pPr>
        <w:tabs>
          <w:tab w:val="left" w:pos="660"/>
        </w:tabs>
        <w:spacing w:after="60" w:line="276" w:lineRule="auto"/>
        <w:jc w:val="center"/>
        <w:rPr>
          <w:sz w:val="20"/>
          <w:szCs w:val="20"/>
          <w:lang w:eastAsia="ar-SA"/>
        </w:rPr>
      </w:pPr>
      <w:r>
        <w:rPr>
          <w:noProof/>
        </w:rPr>
        <w:drawing>
          <wp:inline distT="0" distB="0" distL="0" distR="0" wp14:anchorId="5000824E" wp14:editId="3E93BE2E">
            <wp:extent cx="4803648" cy="2837434"/>
            <wp:effectExtent l="0" t="0" r="10160" b="7620"/>
            <wp:docPr id="200932393"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7E5A6B" w14:textId="77777777" w:rsidR="0034350B" w:rsidRPr="00523D09" w:rsidRDefault="0034350B" w:rsidP="0034350B">
      <w:pPr>
        <w:spacing w:line="276" w:lineRule="auto"/>
        <w:jc w:val="center"/>
        <w:rPr>
          <w:i/>
          <w:iCs/>
          <w:sz w:val="18"/>
          <w:szCs w:val="18"/>
        </w:rPr>
      </w:pPr>
      <w:r w:rsidRPr="00523D09">
        <w:rPr>
          <w:i/>
          <w:iCs/>
          <w:sz w:val="18"/>
          <w:szCs w:val="18"/>
        </w:rPr>
        <w:t>Sursa: Prelucrările autorilor</w:t>
      </w:r>
    </w:p>
    <w:p w14:paraId="575F8546" w14:textId="77777777" w:rsidR="0034350B" w:rsidRPr="00266B5E" w:rsidRDefault="0034350B" w:rsidP="0034350B">
      <w:pPr>
        <w:tabs>
          <w:tab w:val="left" w:pos="660"/>
        </w:tabs>
        <w:spacing w:after="60" w:line="276" w:lineRule="auto"/>
        <w:rPr>
          <w:b/>
          <w:bCs w:val="0"/>
          <w:color w:val="000000" w:themeColor="text1"/>
          <w:sz w:val="20"/>
          <w:szCs w:val="20"/>
          <w:lang w:eastAsia="ar-SA"/>
        </w:rPr>
      </w:pPr>
      <w:r w:rsidRPr="007D0983">
        <w:rPr>
          <w:b/>
          <w:color w:val="000000" w:themeColor="text1"/>
          <w:sz w:val="20"/>
          <w:szCs w:val="20"/>
          <w:lang w:eastAsia="ar-SA"/>
        </w:rPr>
        <w:t>Nivelul de satisfac</w:t>
      </w:r>
      <w:r>
        <w:rPr>
          <w:b/>
          <w:color w:val="000000" w:themeColor="text1"/>
          <w:sz w:val="20"/>
          <w:szCs w:val="20"/>
          <w:lang w:eastAsia="ar-SA"/>
        </w:rPr>
        <w:t>ț</w:t>
      </w:r>
      <w:r w:rsidRPr="007D0983">
        <w:rPr>
          <w:b/>
          <w:color w:val="000000" w:themeColor="text1"/>
          <w:sz w:val="20"/>
          <w:szCs w:val="20"/>
          <w:lang w:eastAsia="ar-SA"/>
        </w:rPr>
        <w:t xml:space="preserve">ie a fost identificat prin feedbackurile primite direct de la beneficiarii finali sau se bazează pe o </w:t>
      </w:r>
      <w:r w:rsidRPr="00266B5E">
        <w:rPr>
          <w:b/>
          <w:color w:val="000000" w:themeColor="text1"/>
          <w:sz w:val="20"/>
          <w:szCs w:val="20"/>
          <w:lang w:eastAsia="ar-SA"/>
        </w:rPr>
        <w:t>măsurare a acestuia?</w:t>
      </w:r>
    </w:p>
    <w:p w14:paraId="0688B66F" w14:textId="77777777" w:rsidR="0034350B" w:rsidRPr="0051155A" w:rsidRDefault="0034350B" w:rsidP="0034350B">
      <w:pPr>
        <w:tabs>
          <w:tab w:val="left" w:pos="660"/>
        </w:tabs>
        <w:spacing w:after="60" w:line="276" w:lineRule="auto"/>
        <w:rPr>
          <w:sz w:val="20"/>
          <w:szCs w:val="20"/>
          <w:lang w:eastAsia="ar-SA"/>
        </w:rPr>
      </w:pPr>
      <w:r w:rsidRPr="0051155A">
        <w:rPr>
          <w:sz w:val="20"/>
          <w:szCs w:val="20"/>
          <w:lang w:eastAsia="ar-SA"/>
        </w:rPr>
        <w:t>Metoda cea mai frecventă utilizată pentru obținerea nivelului de satisfacție al elevilor și beneficiarilor finali cu privire la activitățile din cadrul proiectului a fost feedback-ul direct. Acest feedback a fost colectat printr-o varietate de mijloace, cum ar fi:</w:t>
      </w:r>
    </w:p>
    <w:p w14:paraId="45CB784C"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Discuții directe cu beneficiarii:</w:t>
      </w:r>
      <w:r w:rsidRPr="0051155A">
        <w:rPr>
          <w:sz w:val="20"/>
          <w:szCs w:val="20"/>
          <w:lang w:eastAsia="ar-SA"/>
        </w:rPr>
        <w:t xml:space="preserve"> Cadrele didactice și echipele de proiect au interacționat direct cu elevii și părinții acestora pentru a obține feedback în legătură cu activitățile din proiect. Aceste discuții pot fi informale sau structurate și pot avea loc în cadrul întâlnirilor școlare sau al altor manifestări educaționale.</w:t>
      </w:r>
    </w:p>
    <w:p w14:paraId="29D2C963"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Observații directe:</w:t>
      </w:r>
      <w:r w:rsidRPr="0051155A">
        <w:rPr>
          <w:sz w:val="20"/>
          <w:szCs w:val="20"/>
          <w:lang w:eastAsia="ar-SA"/>
        </w:rPr>
        <w:t xml:space="preserve"> Echipele de proiect au efectuat observații directe în timpul desfășurării activităților pentru a evalua nivelul de implicare și satisfacția beneficiarilor finali.</w:t>
      </w:r>
    </w:p>
    <w:p w14:paraId="1684A346"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Chestionare de satisfacție:</w:t>
      </w:r>
      <w:r w:rsidRPr="0051155A">
        <w:rPr>
          <w:sz w:val="20"/>
          <w:szCs w:val="20"/>
          <w:lang w:eastAsia="ar-SA"/>
        </w:rPr>
        <w:t xml:space="preserve"> În unele cazuri, s-au aplicat chestionare specifice pentru a colecta feedbackul elevilor, părinților și cadrelor didactice. Aceste chestionare au fost utilizate pentru a obține răspunsuri structurate cu privire la experiența și satisfacția în cadrul proiectului.</w:t>
      </w:r>
    </w:p>
    <w:p w14:paraId="797872C4"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 xml:space="preserve">Rezultatele obținute în urma evaluărilor și testelor: </w:t>
      </w:r>
      <w:r w:rsidRPr="0051155A">
        <w:rPr>
          <w:sz w:val="20"/>
          <w:szCs w:val="20"/>
          <w:lang w:eastAsia="ar-SA"/>
        </w:rPr>
        <w:t>Nivelul de satisfacție a fost evaluat prin analiza rezultatelor obținute de elevi la examene sau evaluări specifice, cum ar fi Evaluarea Națională sau alte teste relevante.</w:t>
      </w:r>
    </w:p>
    <w:p w14:paraId="1CD7CE34"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 xml:space="preserve">Feedback-ul de la părinți: </w:t>
      </w:r>
      <w:r w:rsidRPr="0051155A">
        <w:rPr>
          <w:sz w:val="20"/>
          <w:szCs w:val="20"/>
          <w:lang w:eastAsia="ar-SA"/>
        </w:rPr>
        <w:t>Părinții au fost, de asemenea, implicați în oferirea feedback-ului cu privire la experiența și progresul copiilor lor în cadrul proiectului.</w:t>
      </w:r>
    </w:p>
    <w:p w14:paraId="1E0E6441" w14:textId="77777777" w:rsidR="0034350B" w:rsidRPr="0051155A" w:rsidRDefault="0034350B" w:rsidP="0034350B">
      <w:pPr>
        <w:tabs>
          <w:tab w:val="left" w:pos="660"/>
        </w:tabs>
        <w:spacing w:after="60" w:line="276" w:lineRule="auto"/>
        <w:rPr>
          <w:sz w:val="20"/>
          <w:szCs w:val="20"/>
          <w:lang w:eastAsia="ar-SA"/>
        </w:rPr>
      </w:pPr>
      <w:r w:rsidRPr="0051155A">
        <w:rPr>
          <w:b/>
          <w:sz w:val="20"/>
          <w:szCs w:val="20"/>
          <w:lang w:eastAsia="ar-SA"/>
        </w:rPr>
        <w:t>Feedback primit de la unitățile de învățământ:</w:t>
      </w:r>
      <w:r w:rsidRPr="0051155A">
        <w:rPr>
          <w:sz w:val="20"/>
          <w:szCs w:val="20"/>
          <w:lang w:eastAsia="ar-SA"/>
        </w:rPr>
        <w:t xml:space="preserve"> Inspectoratele școlare și școlile au furnizat feedback cu privire la modul în care proiectul a contribuit la îmbunătățirea rezultatelor și a nivelului de satisfacție în rândul beneficiarilor.</w:t>
      </w:r>
    </w:p>
    <w:p w14:paraId="2928D068" w14:textId="77777777" w:rsidR="0034350B" w:rsidRPr="0051155A" w:rsidRDefault="0034350B" w:rsidP="0034350B">
      <w:pPr>
        <w:tabs>
          <w:tab w:val="left" w:pos="660"/>
        </w:tabs>
        <w:spacing w:after="60" w:line="276" w:lineRule="auto"/>
        <w:rPr>
          <w:sz w:val="20"/>
          <w:szCs w:val="20"/>
          <w:lang w:eastAsia="ar-SA"/>
        </w:rPr>
      </w:pPr>
      <w:r w:rsidRPr="0051155A">
        <w:rPr>
          <w:sz w:val="20"/>
          <w:szCs w:val="20"/>
          <w:lang w:eastAsia="ar-SA"/>
        </w:rPr>
        <w:lastRenderedPageBreak/>
        <w:t xml:space="preserve">Nivelul de satisfacție a fost identificat prin feedbackurile primite direct de la beneficiarii finali și, în unele cazuri, s-a bazat și pe o măsurare a acestuia prin intermediul altor metode, cum ar fi evaluări, teste sau chestionare. Prin feedback-urile directe de la beneficiari, se obține o perspectivă subiectivă a acestora cu privire la experiența lor în cadrul proiectului, permițându-le să-și exprime opinia și să ofere comentarii specifice. Pe de altă parte, măsurarea nivelului de satisfacție poate implica și utilizarea unor metode obiective, precum analiza rezultatelor academice ale elevilor sau alte indicatori relevanți pentru proiect. Aceste măsurători pot contribui la evaluarea impactului proiectului într-un mod mai cuantificabil și pot oferi date suplimentare pentru a completa feedback-urile subiective. În general, o abordare echilibrată care combină atât feedback-urile directe și subiective ale beneficiarilor finali, cât și măsurători obiective, poate oferi o imagine mai completă și mai precisă a nivelului de satisfacție și a impactului proiectului. </w:t>
      </w:r>
    </w:p>
    <w:p w14:paraId="1DCFE180" w14:textId="77777777" w:rsidR="0034350B" w:rsidRDefault="0034350B" w:rsidP="0051155A">
      <w:pPr>
        <w:pStyle w:val="BoldCIVITTALightBlue"/>
      </w:pPr>
      <w:bookmarkStart w:id="224" w:name="_Toc152119562"/>
      <w:r>
        <w:t>2.7. N</w:t>
      </w:r>
      <w:r w:rsidRPr="00230F8A">
        <w:t xml:space="preserve">ivelul de </w:t>
      </w:r>
      <w:r w:rsidRPr="007F5B27">
        <w:t>satisfacție al cadrelor didactice cu privire la activitățile din cadrul proiectului</w:t>
      </w:r>
      <w:bookmarkEnd w:id="224"/>
    </w:p>
    <w:p w14:paraId="4B0ABC6C" w14:textId="77777777" w:rsidR="0034350B" w:rsidRPr="001F0BFD" w:rsidRDefault="0034350B" w:rsidP="0034350B">
      <w:pPr>
        <w:tabs>
          <w:tab w:val="left" w:pos="660"/>
        </w:tabs>
        <w:spacing w:line="276" w:lineRule="auto"/>
        <w:rPr>
          <w:rFonts w:cstheme="minorHAnsi"/>
          <w:sz w:val="20"/>
          <w:szCs w:val="20"/>
        </w:rPr>
      </w:pPr>
      <w:r w:rsidRPr="001F0BFD">
        <w:rPr>
          <w:rFonts w:cstheme="minorHAnsi"/>
          <w:sz w:val="20"/>
          <w:szCs w:val="20"/>
        </w:rPr>
        <w:t>Rezultatele sondajului arată că nivelul de satisfacție al cadrelor didactice cu activitățile din cadrul proiectului variază, dar în ansamblu, majoritatea cadrelor didactice sunt mulțumite.</w:t>
      </w:r>
      <w:r w:rsidRPr="001F0BFD">
        <w:t xml:space="preserve"> </w:t>
      </w:r>
      <w:r w:rsidRPr="001F0BFD">
        <w:rPr>
          <w:rFonts w:cstheme="minorHAnsi"/>
          <w:sz w:val="20"/>
          <w:szCs w:val="20"/>
        </w:rPr>
        <w:t>Astfel, cea mai mare parte a cadrelor didactice se situează în categoriile de nivel ridicat și nivel foarte ridicat de satisfacție, reprezentând aproximativ 69,5% din totalul de răspunsuri. Cu toate acestea, există și un procentaj mic (aproximativ 4,4%) de cadre didactice care au raportat niveluri scăzute sau foarte scăzute de satisfacție.</w:t>
      </w:r>
    </w:p>
    <w:p w14:paraId="75EB5BAA" w14:textId="77777777" w:rsidR="0034350B" w:rsidRDefault="0034350B" w:rsidP="0034350B">
      <w:pPr>
        <w:pStyle w:val="Caption"/>
        <w:framePr w:wrap="around"/>
        <w:spacing w:line="276" w:lineRule="auto"/>
        <w:jc w:val="both"/>
        <w:rPr>
          <w:rFonts w:cstheme="minorHAnsi"/>
        </w:rPr>
      </w:pPr>
      <w:r w:rsidRPr="008A5A90">
        <w:rPr>
          <w:i/>
          <w:iCs/>
        </w:rPr>
        <w:t xml:space="preserve">Figura </w:t>
      </w:r>
      <w:r>
        <w:rPr>
          <w:i/>
          <w:iCs/>
        </w:rPr>
        <w:t>6</w:t>
      </w:r>
      <w:r w:rsidRPr="008A5A90">
        <w:rPr>
          <w:i/>
          <w:iCs/>
        </w:rPr>
        <w:t xml:space="preserve"> - </w:t>
      </w:r>
      <w:r>
        <w:rPr>
          <w:i/>
          <w:iCs/>
          <w:caps w:val="0"/>
        </w:rPr>
        <w:t>N</w:t>
      </w:r>
      <w:r w:rsidRPr="00C0132C">
        <w:rPr>
          <w:i/>
          <w:iCs/>
          <w:caps w:val="0"/>
        </w:rPr>
        <w:t xml:space="preserve">ivelul de satisfacție al </w:t>
      </w:r>
      <w:r>
        <w:rPr>
          <w:i/>
          <w:iCs/>
          <w:caps w:val="0"/>
        </w:rPr>
        <w:t>cadrelor didactice</w:t>
      </w:r>
      <w:r w:rsidRPr="00C0132C">
        <w:rPr>
          <w:i/>
          <w:iCs/>
          <w:caps w:val="0"/>
        </w:rPr>
        <w:t xml:space="preserve"> cu privire la activitățile din cadrul proiectului</w:t>
      </w:r>
    </w:p>
    <w:p w14:paraId="61288031" w14:textId="77777777" w:rsidR="0034350B" w:rsidRDefault="0034350B" w:rsidP="0034350B">
      <w:pPr>
        <w:tabs>
          <w:tab w:val="left" w:pos="660"/>
        </w:tabs>
        <w:spacing w:line="276" w:lineRule="auto"/>
        <w:rPr>
          <w:rFonts w:cstheme="minorHAnsi"/>
          <w:color w:val="134753" w:themeColor="accent1"/>
          <w:sz w:val="20"/>
          <w:szCs w:val="20"/>
        </w:rPr>
      </w:pPr>
    </w:p>
    <w:p w14:paraId="69CAC651" w14:textId="77777777" w:rsidR="0034350B" w:rsidRDefault="0034350B" w:rsidP="0034350B">
      <w:pPr>
        <w:tabs>
          <w:tab w:val="left" w:pos="660"/>
        </w:tabs>
        <w:spacing w:line="276" w:lineRule="auto"/>
        <w:jc w:val="center"/>
        <w:rPr>
          <w:rFonts w:cstheme="minorHAnsi"/>
          <w:color w:val="134753" w:themeColor="accent1"/>
          <w:sz w:val="20"/>
          <w:szCs w:val="20"/>
        </w:rPr>
      </w:pPr>
    </w:p>
    <w:p w14:paraId="23270E8F" w14:textId="77777777" w:rsidR="0034350B" w:rsidRDefault="0034350B" w:rsidP="0034350B">
      <w:pPr>
        <w:tabs>
          <w:tab w:val="left" w:pos="660"/>
        </w:tabs>
        <w:spacing w:after="60" w:line="276" w:lineRule="auto"/>
        <w:jc w:val="center"/>
        <w:rPr>
          <w:sz w:val="20"/>
          <w:szCs w:val="20"/>
          <w:lang w:eastAsia="ar-SA"/>
        </w:rPr>
      </w:pPr>
      <w:r>
        <w:rPr>
          <w:noProof/>
        </w:rPr>
        <w:drawing>
          <wp:inline distT="0" distB="0" distL="0" distR="0" wp14:anchorId="44F3CE5E" wp14:editId="5840B5F4">
            <wp:extent cx="5059680" cy="2861818"/>
            <wp:effectExtent l="0" t="0" r="7620" b="8890"/>
            <wp:docPr id="150868447"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C664477" w14:textId="77777777" w:rsidR="0034350B" w:rsidRPr="00523D09" w:rsidRDefault="0034350B" w:rsidP="0034350B">
      <w:pPr>
        <w:spacing w:line="276" w:lineRule="auto"/>
        <w:jc w:val="center"/>
        <w:rPr>
          <w:i/>
          <w:iCs/>
          <w:sz w:val="18"/>
          <w:szCs w:val="18"/>
        </w:rPr>
      </w:pPr>
      <w:r w:rsidRPr="00523D09">
        <w:rPr>
          <w:i/>
          <w:iCs/>
          <w:sz w:val="18"/>
          <w:szCs w:val="18"/>
        </w:rPr>
        <w:t>Sursa: Prelucrările autorilor</w:t>
      </w:r>
    </w:p>
    <w:p w14:paraId="6A5D4BC4" w14:textId="77777777" w:rsidR="0034350B" w:rsidRDefault="0034350B" w:rsidP="0034350B">
      <w:pPr>
        <w:tabs>
          <w:tab w:val="left" w:pos="660"/>
        </w:tabs>
        <w:spacing w:after="60" w:line="276" w:lineRule="auto"/>
        <w:ind w:left="660"/>
        <w:rPr>
          <w:b/>
          <w:bCs w:val="0"/>
          <w:color w:val="000000" w:themeColor="text1"/>
          <w:sz w:val="20"/>
          <w:szCs w:val="20"/>
          <w:lang w:eastAsia="ar-SA"/>
        </w:rPr>
      </w:pPr>
    </w:p>
    <w:p w14:paraId="1830836F" w14:textId="77777777" w:rsidR="0034350B" w:rsidRDefault="0034350B" w:rsidP="0034350B">
      <w:pPr>
        <w:spacing w:after="60" w:line="276" w:lineRule="auto"/>
        <w:rPr>
          <w:b/>
          <w:bCs w:val="0"/>
          <w:color w:val="000000" w:themeColor="text1"/>
          <w:sz w:val="20"/>
          <w:szCs w:val="20"/>
          <w:lang w:eastAsia="ar-SA"/>
        </w:rPr>
      </w:pPr>
      <w:r w:rsidRPr="007D0983">
        <w:rPr>
          <w:b/>
          <w:color w:val="000000" w:themeColor="text1"/>
          <w:sz w:val="20"/>
          <w:szCs w:val="20"/>
          <w:lang w:eastAsia="ar-SA"/>
        </w:rPr>
        <w:t>Nivelul de satisfac</w:t>
      </w:r>
      <w:r>
        <w:rPr>
          <w:b/>
          <w:color w:val="000000" w:themeColor="text1"/>
          <w:sz w:val="20"/>
          <w:szCs w:val="20"/>
          <w:lang w:eastAsia="ar-SA"/>
        </w:rPr>
        <w:t>ț</w:t>
      </w:r>
      <w:r w:rsidRPr="007D0983">
        <w:rPr>
          <w:b/>
          <w:color w:val="000000" w:themeColor="text1"/>
          <w:sz w:val="20"/>
          <w:szCs w:val="20"/>
          <w:lang w:eastAsia="ar-SA"/>
        </w:rPr>
        <w:t xml:space="preserve">ie a fost identificat prin feedbackurile primite direct de la </w:t>
      </w:r>
      <w:r>
        <w:rPr>
          <w:b/>
          <w:color w:val="000000" w:themeColor="text1"/>
          <w:sz w:val="20"/>
          <w:szCs w:val="20"/>
          <w:lang w:eastAsia="ar-SA"/>
        </w:rPr>
        <w:t>cadrele didactice</w:t>
      </w:r>
      <w:r w:rsidRPr="007D0983">
        <w:rPr>
          <w:b/>
          <w:color w:val="000000" w:themeColor="text1"/>
          <w:sz w:val="20"/>
          <w:szCs w:val="20"/>
          <w:lang w:eastAsia="ar-SA"/>
        </w:rPr>
        <w:t xml:space="preserve"> sau se bazează pe o măsurare a acestuia</w:t>
      </w:r>
      <w:r>
        <w:rPr>
          <w:b/>
          <w:color w:val="000000" w:themeColor="text1"/>
          <w:sz w:val="20"/>
          <w:szCs w:val="20"/>
          <w:lang w:eastAsia="ar-SA"/>
        </w:rPr>
        <w:t>?</w:t>
      </w:r>
    </w:p>
    <w:p w14:paraId="182EFC03" w14:textId="77777777" w:rsidR="0034350B" w:rsidRPr="0051155A" w:rsidRDefault="0034350B" w:rsidP="0034350B">
      <w:pPr>
        <w:spacing w:after="60" w:line="276" w:lineRule="auto"/>
        <w:rPr>
          <w:rFonts w:cstheme="minorHAnsi"/>
          <w:sz w:val="20"/>
          <w:szCs w:val="20"/>
        </w:rPr>
      </w:pPr>
      <w:r w:rsidRPr="0051155A">
        <w:rPr>
          <w:rFonts w:cstheme="minorHAnsi"/>
          <w:sz w:val="20"/>
          <w:szCs w:val="20"/>
        </w:rPr>
        <w:t>Răspunsurile furnizate evidențiază faptul că au fost utilizate diverse metode pentru a obține feedback-ul de la cadrele didactice. Aceste metode includ feedback direct, discuții colegiale, chestionare specifice, observații directe și feedback din partea beneficiarilor. Această diversitate indică o abordare comprehensivă pentru evaluarea nivelului de satisfacție.</w:t>
      </w:r>
    </w:p>
    <w:p w14:paraId="5D86CBE4" w14:textId="77777777" w:rsidR="0034350B" w:rsidRPr="0051155A" w:rsidRDefault="0034350B" w:rsidP="0034350B">
      <w:pPr>
        <w:spacing w:after="60" w:line="276" w:lineRule="auto"/>
        <w:rPr>
          <w:rFonts w:cstheme="minorHAnsi"/>
          <w:sz w:val="20"/>
          <w:szCs w:val="20"/>
        </w:rPr>
      </w:pPr>
      <w:r w:rsidRPr="0051155A">
        <w:rPr>
          <w:sz w:val="20"/>
          <w:szCs w:val="20"/>
          <w:lang w:eastAsia="ar-SA"/>
        </w:rPr>
        <w:t xml:space="preserve">Un aspect important este faptul că feedback-ul a fost obținut direct de la cadrele didactice implicate, ceea ce sugerează o abordare bazată pe comunicare deschisă și participativă. Cadrele didactice au fost invitate să își exprime opiniile și să ofere observații cu privire la diferite aspecte ale proiectului. </w:t>
      </w:r>
      <w:r w:rsidRPr="0051155A">
        <w:rPr>
          <w:rFonts w:cstheme="minorHAnsi"/>
          <w:sz w:val="20"/>
          <w:szCs w:val="20"/>
        </w:rPr>
        <w:t xml:space="preserve">Faptul că profesorii și membrii echipei de proiect au fost </w:t>
      </w:r>
      <w:r w:rsidRPr="0051155A">
        <w:rPr>
          <w:rFonts w:cstheme="minorHAnsi"/>
          <w:sz w:val="20"/>
          <w:szCs w:val="20"/>
        </w:rPr>
        <w:lastRenderedPageBreak/>
        <w:t xml:space="preserve">direct implicați în procesul de furnizare a feedback-ului este un aspect pozitiv. Acest lucru poate asigura că părerile și experiențele lor sunt bine reprezentate și pot contribui la luarea deciziilor în cadrul proiectului. </w:t>
      </w:r>
    </w:p>
    <w:p w14:paraId="1748CAA3" w14:textId="77777777" w:rsidR="0034350B" w:rsidRPr="0051155A" w:rsidRDefault="0034350B" w:rsidP="0034350B">
      <w:pPr>
        <w:spacing w:after="60" w:line="276" w:lineRule="auto"/>
        <w:rPr>
          <w:sz w:val="20"/>
          <w:szCs w:val="20"/>
          <w:lang w:eastAsia="ar-SA"/>
        </w:rPr>
      </w:pPr>
      <w:r w:rsidRPr="0051155A">
        <w:rPr>
          <w:rFonts w:cstheme="minorHAnsi"/>
          <w:sz w:val="20"/>
          <w:szCs w:val="20"/>
        </w:rPr>
        <w:t>Se observă, în unele cazuri, că feedback-ul a fost primit în mod informal sau prin discuții directe cu cadrele didactice. Acest lucru indică deschiderea pentru comunicare și dialog în cadrul proiectului.</w:t>
      </w:r>
    </w:p>
    <w:p w14:paraId="5E929CC4" w14:textId="77777777" w:rsidR="0034350B" w:rsidRPr="0051155A" w:rsidRDefault="0034350B" w:rsidP="0034350B">
      <w:pPr>
        <w:spacing w:line="276" w:lineRule="auto"/>
        <w:contextualSpacing/>
        <w:rPr>
          <w:rFonts w:cstheme="minorHAnsi"/>
          <w:sz w:val="20"/>
          <w:szCs w:val="20"/>
        </w:rPr>
      </w:pPr>
      <w:r w:rsidRPr="0051155A">
        <w:rPr>
          <w:rFonts w:cstheme="minorHAnsi"/>
          <w:sz w:val="20"/>
          <w:szCs w:val="20"/>
        </w:rPr>
        <w:t>Totodată, feedback-ul legat de aspecte administrative și financiare, cum ar fi plățile târzii, arată că aceste aspecte pot influența nivelul de satisfacție al cadrelor didactice. Sugestia de a acorda sprijin financiar și echipelor manageriale ale școlilor implicate în proiect arată că se recunoaște importanța acestora pentru buna desfășurare a proiectului. Datele evidențiază că nivelul de satisfacție poate varia între cadrele didactice și poate fi influențat de diferite aspecte, cum ar fi performanțele elevilor sau experiențele administrative.</w:t>
      </w:r>
    </w:p>
    <w:p w14:paraId="3994E4F8" w14:textId="77777777" w:rsidR="0034350B" w:rsidRPr="001F0BFD" w:rsidRDefault="0034350B" w:rsidP="0034350B">
      <w:pPr>
        <w:spacing w:line="276" w:lineRule="auto"/>
        <w:contextualSpacing/>
        <w:rPr>
          <w:rFonts w:cstheme="minorHAnsi"/>
          <w:color w:val="ABCD3A" w:themeColor="text2"/>
          <w:sz w:val="20"/>
          <w:szCs w:val="20"/>
        </w:rPr>
      </w:pPr>
    </w:p>
    <w:p w14:paraId="2020C8CD" w14:textId="77777777" w:rsidR="0034350B" w:rsidRPr="00330051" w:rsidRDefault="0034350B" w:rsidP="0051155A">
      <w:pPr>
        <w:pStyle w:val="BoldCIVITTALightBlue"/>
      </w:pPr>
      <w:bookmarkStart w:id="225" w:name="_Toc150967753"/>
      <w:bookmarkStart w:id="226" w:name="_Toc152119563"/>
      <w:r w:rsidRPr="00671B04">
        <w:t>Momentul acordării sprijinului financiar și organizării activităților a fost oportun pentru a ameliora efectele crizei generate de pandemia de COVID-19 în rândul elevilor</w:t>
      </w:r>
      <w:bookmarkEnd w:id="225"/>
      <w:bookmarkEnd w:id="226"/>
    </w:p>
    <w:p w14:paraId="24C4179F" w14:textId="77777777" w:rsidR="0034350B" w:rsidRDefault="0034350B" w:rsidP="0034350B">
      <w:pPr>
        <w:spacing w:after="0" w:line="276" w:lineRule="auto"/>
        <w:rPr>
          <w:rFonts w:cstheme="minorHAnsi"/>
          <w:sz w:val="20"/>
          <w:szCs w:val="20"/>
        </w:rPr>
      </w:pPr>
      <w:r w:rsidRPr="00407930">
        <w:rPr>
          <w:rFonts w:cstheme="minorHAnsi"/>
          <w:sz w:val="20"/>
          <w:szCs w:val="20"/>
        </w:rPr>
        <w:t xml:space="preserve">Rezultatele sondajului indică </w:t>
      </w:r>
      <w:r>
        <w:rPr>
          <w:rFonts w:cstheme="minorHAnsi"/>
          <w:sz w:val="20"/>
          <w:szCs w:val="20"/>
        </w:rPr>
        <w:t xml:space="preserve">faptul </w:t>
      </w:r>
      <w:r w:rsidRPr="00407930">
        <w:rPr>
          <w:rFonts w:cstheme="minorHAnsi"/>
          <w:sz w:val="20"/>
          <w:szCs w:val="20"/>
        </w:rPr>
        <w:t xml:space="preserve">că majoritatea respondenților au considerat momentul acordării sprijinului financiar și organizării activităților pentru elevi în contextul evoluțiilor determinate de pandemia de COVID-19 ca fiind oportun pentru a ameliora efectele crizei generate de pandemie. 39,59% dintre respondenți au considerat că momentul ales pentru acordarea sprijinului a fost </w:t>
      </w:r>
      <w:r>
        <w:rPr>
          <w:rFonts w:cstheme="minorHAnsi"/>
          <w:sz w:val="20"/>
          <w:szCs w:val="20"/>
        </w:rPr>
        <w:t>„</w:t>
      </w:r>
      <w:r w:rsidRPr="00407930">
        <w:rPr>
          <w:rFonts w:cstheme="minorHAnsi"/>
          <w:sz w:val="20"/>
          <w:szCs w:val="20"/>
        </w:rPr>
        <w:t>Foarte potrivit</w:t>
      </w:r>
      <w:r>
        <w:rPr>
          <w:rFonts w:cstheme="minorHAnsi"/>
          <w:sz w:val="20"/>
          <w:szCs w:val="20"/>
        </w:rPr>
        <w:t>”</w:t>
      </w:r>
      <w:r w:rsidRPr="00407930">
        <w:rPr>
          <w:rFonts w:cstheme="minorHAnsi"/>
          <w:sz w:val="20"/>
          <w:szCs w:val="20"/>
        </w:rPr>
        <w:t>, deoarece au resimțit cel mai acut efectele pandemiei în perioada 2020-2021</w:t>
      </w:r>
      <w:r>
        <w:rPr>
          <w:rFonts w:cstheme="minorHAnsi"/>
          <w:sz w:val="20"/>
          <w:szCs w:val="20"/>
        </w:rPr>
        <w:t xml:space="preserve">,  </w:t>
      </w:r>
      <w:r w:rsidRPr="00407930">
        <w:rPr>
          <w:rFonts w:cstheme="minorHAnsi"/>
          <w:sz w:val="20"/>
          <w:szCs w:val="20"/>
        </w:rPr>
        <w:t>23,75% dintre respondenți au indicat că sprijinul era necesar și mai târziu, deoarece efectele pandemiei au continuat să fie semnificative și în 2022</w:t>
      </w:r>
      <w:r>
        <w:rPr>
          <w:rFonts w:cstheme="minorHAnsi"/>
          <w:sz w:val="20"/>
          <w:szCs w:val="20"/>
        </w:rPr>
        <w:t xml:space="preserve"> iar </w:t>
      </w:r>
      <w:r w:rsidRPr="00407930">
        <w:rPr>
          <w:rFonts w:cstheme="minorHAnsi"/>
          <w:sz w:val="20"/>
          <w:szCs w:val="20"/>
        </w:rPr>
        <w:t>29,33% au considerat că este încă nevoie de sprijin, deoarece efectele pandemiei COVID-19 se resimt pe termen lung în rândul elevilor.</w:t>
      </w:r>
    </w:p>
    <w:p w14:paraId="11CAFC9E" w14:textId="77777777" w:rsidR="0034350B" w:rsidRPr="006705EC" w:rsidRDefault="0034350B" w:rsidP="0034350B">
      <w:pPr>
        <w:pStyle w:val="Caption"/>
        <w:framePr w:wrap="around"/>
        <w:rPr>
          <w:rFonts w:cstheme="minorHAnsi"/>
          <w:i/>
          <w:iCs/>
        </w:rPr>
      </w:pPr>
      <w:bookmarkStart w:id="227" w:name="_Toc152120135"/>
      <w:r>
        <w:t xml:space="preserve">Figura </w:t>
      </w:r>
      <w:fldSimple w:instr=" SEQ Figura \* ARABIC ">
        <w:r>
          <w:rPr>
            <w:noProof/>
          </w:rPr>
          <w:t>6</w:t>
        </w:r>
      </w:fldSimple>
      <w:r w:rsidRPr="006705EC">
        <w:rPr>
          <w:i/>
          <w:iCs/>
        </w:rPr>
        <w:t xml:space="preserve"> - </w:t>
      </w:r>
      <w:r w:rsidRPr="00671B04">
        <w:rPr>
          <w:i/>
          <w:iCs/>
          <w:caps w:val="0"/>
        </w:rPr>
        <w:t>Momentul acordării sprijinului financiar și organizării activităților a fost oportun pentru a ameliora efectele crizei generate de pandemia de COVID-19 în rândul elevilor</w:t>
      </w:r>
      <w:bookmarkEnd w:id="227"/>
    </w:p>
    <w:p w14:paraId="3349E24F" w14:textId="77777777" w:rsidR="0034350B" w:rsidRDefault="0034350B" w:rsidP="0034350B">
      <w:pPr>
        <w:tabs>
          <w:tab w:val="left" w:pos="660"/>
        </w:tabs>
        <w:spacing w:line="276" w:lineRule="auto"/>
        <w:rPr>
          <w:noProof/>
        </w:rPr>
      </w:pPr>
    </w:p>
    <w:p w14:paraId="347BD148" w14:textId="77777777" w:rsidR="0034350B" w:rsidRDefault="0034350B" w:rsidP="0034350B">
      <w:pPr>
        <w:tabs>
          <w:tab w:val="left" w:pos="660"/>
        </w:tabs>
        <w:spacing w:line="276" w:lineRule="auto"/>
        <w:jc w:val="center"/>
        <w:rPr>
          <w:noProof/>
        </w:rPr>
      </w:pPr>
    </w:p>
    <w:p w14:paraId="0D18962B" w14:textId="77777777" w:rsidR="0034350B" w:rsidRDefault="0034350B" w:rsidP="0034350B">
      <w:pPr>
        <w:tabs>
          <w:tab w:val="left" w:pos="660"/>
        </w:tabs>
        <w:spacing w:line="276" w:lineRule="auto"/>
        <w:rPr>
          <w:noProof/>
        </w:rPr>
      </w:pPr>
    </w:p>
    <w:p w14:paraId="0345AF64" w14:textId="77777777" w:rsidR="0034350B" w:rsidRDefault="0034350B" w:rsidP="0034350B">
      <w:pPr>
        <w:spacing w:line="276" w:lineRule="auto"/>
        <w:jc w:val="center"/>
        <w:rPr>
          <w:rFonts w:cstheme="minorHAnsi"/>
          <w:sz w:val="20"/>
          <w:szCs w:val="20"/>
          <w:u w:val="single"/>
        </w:rPr>
      </w:pPr>
      <w:r>
        <w:rPr>
          <w:noProof/>
        </w:rPr>
        <w:drawing>
          <wp:inline distT="0" distB="0" distL="0" distR="0" wp14:anchorId="45912842" wp14:editId="6CC244EA">
            <wp:extent cx="5096129" cy="2889250"/>
            <wp:effectExtent l="0" t="0" r="9525" b="6350"/>
            <wp:docPr id="1942088378"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66328C" w14:textId="77777777" w:rsidR="0034350B" w:rsidRDefault="0034350B" w:rsidP="0034350B">
      <w:pPr>
        <w:spacing w:line="276" w:lineRule="auto"/>
        <w:jc w:val="center"/>
        <w:rPr>
          <w:i/>
          <w:iCs/>
          <w:sz w:val="18"/>
          <w:szCs w:val="18"/>
        </w:rPr>
      </w:pPr>
      <w:r w:rsidRPr="00523D09">
        <w:rPr>
          <w:i/>
          <w:iCs/>
          <w:sz w:val="18"/>
          <w:szCs w:val="18"/>
        </w:rPr>
        <w:t>Sursa: Prelucrările autorilor</w:t>
      </w:r>
    </w:p>
    <w:p w14:paraId="22ADE693" w14:textId="77777777" w:rsidR="0034350B" w:rsidRPr="00147D3E" w:rsidRDefault="0034350B" w:rsidP="0034350B">
      <w:pPr>
        <w:spacing w:line="276" w:lineRule="auto"/>
        <w:jc w:val="center"/>
        <w:rPr>
          <w:i/>
          <w:iCs/>
          <w:sz w:val="18"/>
          <w:szCs w:val="18"/>
        </w:rPr>
      </w:pPr>
    </w:p>
    <w:p w14:paraId="04736B59" w14:textId="77777777" w:rsidR="0034350B" w:rsidRDefault="0034350B" w:rsidP="0034350B">
      <w:pPr>
        <w:spacing w:line="276" w:lineRule="auto"/>
        <w:rPr>
          <w:rFonts w:cstheme="minorHAnsi"/>
          <w:sz w:val="20"/>
          <w:szCs w:val="20"/>
        </w:rPr>
      </w:pPr>
      <w:r w:rsidRPr="002E5820">
        <w:rPr>
          <w:rFonts w:cstheme="minorHAnsi"/>
          <w:sz w:val="20"/>
          <w:szCs w:val="20"/>
        </w:rPr>
        <w:t xml:space="preserve">Comentariile adăugate de respondenți indică faptul că există diverse perspective asupra necesității și momentului potrivit pentru astfel de programe de sprijin. Unii consideră că sprijinul a fost benefic imediat după pandemie, în timp ce alții </w:t>
      </w:r>
      <w:r w:rsidRPr="002E5820">
        <w:rPr>
          <w:rFonts w:cstheme="minorHAnsi"/>
          <w:sz w:val="20"/>
          <w:szCs w:val="20"/>
        </w:rPr>
        <w:lastRenderedPageBreak/>
        <w:t>susțin că este necesar și în prezent, având în vedere efectele pe termen lung ale pandemiei asupra elevilor. Unii respondenți au menționat și că sprijinul financiar și activitățile remediale au avut un impact pozitiv asupra elevilor și au contribuit la reducerea abandonului școlar.</w:t>
      </w:r>
      <w:r>
        <w:rPr>
          <w:rFonts w:cstheme="minorHAnsi"/>
          <w:sz w:val="20"/>
          <w:szCs w:val="20"/>
        </w:rPr>
        <w:t xml:space="preserve"> </w:t>
      </w:r>
      <w:r w:rsidRPr="002E5820">
        <w:rPr>
          <w:rFonts w:cstheme="minorHAnsi"/>
          <w:sz w:val="20"/>
          <w:szCs w:val="20"/>
        </w:rPr>
        <w:t>Rezultatele sugerează că există o recunoaștere a importanței sprijinului acordat în contextul pandemiei, dar și o nevoie continuă de intervenții pentru a ajuta elevii să depășească dificultățile generate de această perioadă.</w:t>
      </w:r>
      <w:r>
        <w:rPr>
          <w:rFonts w:cstheme="minorHAnsi"/>
          <w:sz w:val="20"/>
          <w:szCs w:val="20"/>
        </w:rPr>
        <w:t xml:space="preserve"> </w:t>
      </w:r>
    </w:p>
    <w:p w14:paraId="5AE9F5EB" w14:textId="77777777" w:rsidR="0034350B" w:rsidRPr="0051155A" w:rsidRDefault="0034350B" w:rsidP="0034350B">
      <w:pPr>
        <w:spacing w:after="0" w:line="276" w:lineRule="auto"/>
        <w:rPr>
          <w:rFonts w:cstheme="minorHAnsi"/>
          <w:sz w:val="20"/>
          <w:szCs w:val="20"/>
        </w:rPr>
      </w:pPr>
      <w:r w:rsidRPr="0051155A">
        <w:rPr>
          <w:rFonts w:cstheme="minorHAnsi"/>
          <w:sz w:val="20"/>
          <w:szCs w:val="20"/>
        </w:rPr>
        <w:t xml:space="preserve">Comentariile reflectă și experiențele și opiniile individuale ale respondenților, cum ar fi: </w:t>
      </w:r>
    </w:p>
    <w:p w14:paraId="5C8C283D" w14:textId="77777777" w:rsidR="0034350B" w:rsidRPr="0051155A" w:rsidRDefault="0034350B" w:rsidP="0034350B">
      <w:pPr>
        <w:pStyle w:val="ListParagraph"/>
        <w:numPr>
          <w:ilvl w:val="0"/>
          <w:numId w:val="125"/>
        </w:numPr>
        <w:spacing w:after="0" w:line="276" w:lineRule="auto"/>
        <w:contextualSpacing w:val="0"/>
        <w:rPr>
          <w:rFonts w:cstheme="minorHAnsi"/>
          <w:sz w:val="20"/>
          <w:szCs w:val="20"/>
        </w:rPr>
      </w:pPr>
      <w:r w:rsidRPr="0051155A">
        <w:rPr>
          <w:rFonts w:cstheme="minorHAnsi"/>
          <w:i/>
          <w:iCs/>
          <w:sz w:val="20"/>
          <w:szCs w:val="20"/>
        </w:rPr>
        <w:t>„Nu s-au putut recupera în totalitate materia pierdută</w:t>
      </w:r>
      <w:r w:rsidRPr="0051155A">
        <w:rPr>
          <w:rFonts w:cstheme="minorHAnsi"/>
          <w:sz w:val="20"/>
          <w:szCs w:val="20"/>
        </w:rPr>
        <w:t xml:space="preserve">”, acest comentariu sugerează că, în ciuda sprijinului acordat, există încă lacune în recuperarea materiei pierdute în timpul pandemiei. </w:t>
      </w:r>
    </w:p>
    <w:p w14:paraId="07F08D45" w14:textId="77777777" w:rsidR="0034350B" w:rsidRPr="0051155A" w:rsidRDefault="0034350B" w:rsidP="0034350B">
      <w:pPr>
        <w:pStyle w:val="ListParagraph"/>
        <w:numPr>
          <w:ilvl w:val="0"/>
          <w:numId w:val="125"/>
        </w:numPr>
        <w:spacing w:after="0" w:line="276" w:lineRule="auto"/>
        <w:contextualSpacing w:val="0"/>
        <w:rPr>
          <w:rFonts w:cstheme="minorHAnsi"/>
          <w:sz w:val="20"/>
          <w:szCs w:val="20"/>
        </w:rPr>
      </w:pPr>
      <w:r w:rsidRPr="0051155A">
        <w:rPr>
          <w:rFonts w:cstheme="minorHAnsi"/>
          <w:i/>
          <w:iCs/>
          <w:sz w:val="20"/>
          <w:szCs w:val="20"/>
        </w:rPr>
        <w:t>„Nu numai efectele pandemiei, ci și migrația părinților elevilor are un impact asupra copiilor”</w:t>
      </w:r>
      <w:r w:rsidRPr="0051155A">
        <w:rPr>
          <w:rFonts w:cstheme="minorHAnsi"/>
          <w:sz w:val="20"/>
          <w:szCs w:val="20"/>
        </w:rPr>
        <w:t xml:space="preserve"> ,comentariu adaugă o perspectivă suplimentară asupra cauzelor efectelor negative asupra educației elevilor, migrația părinților poate contribui la dificultățile cu care se confruntă copiii în școală.</w:t>
      </w:r>
    </w:p>
    <w:p w14:paraId="32685321" w14:textId="77777777" w:rsidR="0034350B" w:rsidRPr="0051155A" w:rsidRDefault="0034350B" w:rsidP="0034350B">
      <w:pPr>
        <w:pStyle w:val="ListParagraph"/>
        <w:numPr>
          <w:ilvl w:val="0"/>
          <w:numId w:val="126"/>
        </w:numPr>
        <w:spacing w:after="0" w:line="276" w:lineRule="auto"/>
        <w:contextualSpacing w:val="0"/>
        <w:rPr>
          <w:rFonts w:cstheme="minorHAnsi"/>
          <w:sz w:val="20"/>
          <w:szCs w:val="20"/>
        </w:rPr>
      </w:pPr>
      <w:r w:rsidRPr="0051155A">
        <w:rPr>
          <w:rFonts w:cstheme="minorHAnsi"/>
          <w:sz w:val="20"/>
          <w:szCs w:val="20"/>
        </w:rPr>
        <w:t>„Elevii nu au fost sprijiniți financiar”,  comentariu sugerează că există preocupări cu privire la nivelul de sprijin financiar acordat elevilor în timpul pandemiei și că există nevoi financiare nesatisfăcute.</w:t>
      </w:r>
    </w:p>
    <w:p w14:paraId="6749E244" w14:textId="77777777" w:rsidR="0034350B" w:rsidRPr="0051155A" w:rsidRDefault="0034350B" w:rsidP="0034350B">
      <w:pPr>
        <w:pStyle w:val="ListParagraph"/>
        <w:numPr>
          <w:ilvl w:val="0"/>
          <w:numId w:val="126"/>
        </w:numPr>
        <w:spacing w:after="0" w:line="276" w:lineRule="auto"/>
        <w:contextualSpacing w:val="0"/>
        <w:rPr>
          <w:rFonts w:cstheme="minorHAnsi"/>
          <w:sz w:val="20"/>
          <w:szCs w:val="20"/>
        </w:rPr>
      </w:pPr>
      <w:r w:rsidRPr="0051155A">
        <w:rPr>
          <w:rFonts w:cstheme="minorHAnsi"/>
          <w:sz w:val="20"/>
          <w:szCs w:val="20"/>
        </w:rPr>
        <w:t>„Proiectul a fost benefic pentru reducerea abandonului școlar”,  comentariu subliniază beneficiile proiectului în ceea ce privește reducerea abandonului școlar.</w:t>
      </w:r>
    </w:p>
    <w:p w14:paraId="187A3D45" w14:textId="77777777" w:rsidR="0034350B" w:rsidRPr="0051155A" w:rsidRDefault="0034350B" w:rsidP="0034350B">
      <w:pPr>
        <w:pStyle w:val="ListParagraph"/>
        <w:numPr>
          <w:ilvl w:val="0"/>
          <w:numId w:val="126"/>
        </w:numPr>
        <w:spacing w:after="0" w:line="276" w:lineRule="auto"/>
        <w:contextualSpacing w:val="0"/>
        <w:rPr>
          <w:rFonts w:cstheme="minorHAnsi"/>
          <w:sz w:val="20"/>
          <w:szCs w:val="20"/>
        </w:rPr>
      </w:pPr>
      <w:r w:rsidRPr="0051155A">
        <w:rPr>
          <w:rFonts w:cstheme="minorHAnsi"/>
          <w:sz w:val="20"/>
          <w:szCs w:val="20"/>
        </w:rPr>
        <w:t>„Un astfel de program ar trebui să existe pe termen lung”,  acest comentariu indică dorința ca astfel de programe de sprijin să continue și pe termen lung, indicând necesitatea continuă de sprijin pentru elevi.</w:t>
      </w:r>
    </w:p>
    <w:p w14:paraId="248D4F7E" w14:textId="77777777" w:rsidR="0034350B" w:rsidRPr="0051155A" w:rsidRDefault="0034350B" w:rsidP="0034350B">
      <w:pPr>
        <w:pStyle w:val="ListParagraph"/>
        <w:numPr>
          <w:ilvl w:val="0"/>
          <w:numId w:val="126"/>
        </w:numPr>
        <w:spacing w:after="0" w:line="276" w:lineRule="auto"/>
        <w:contextualSpacing w:val="0"/>
        <w:rPr>
          <w:rFonts w:cstheme="minorHAnsi"/>
          <w:sz w:val="20"/>
          <w:szCs w:val="20"/>
        </w:rPr>
      </w:pPr>
      <w:r w:rsidRPr="0051155A">
        <w:rPr>
          <w:rFonts w:cstheme="minorHAnsi"/>
          <w:sz w:val="20"/>
          <w:szCs w:val="20"/>
        </w:rPr>
        <w:t>„Este nevoie de sprijin, dar cu o remunerare mai consistentă a cadrelor didactice"”,  acest comentariu sugerează că, în ciuda importanței sprijinului, există preocupări cu privire la remunerarea cadrelor didactice implicate în proiect.</w:t>
      </w:r>
    </w:p>
    <w:p w14:paraId="5C2F5CEE" w14:textId="77777777" w:rsidR="0034350B" w:rsidRPr="0051155A" w:rsidRDefault="0034350B" w:rsidP="0034350B">
      <w:pPr>
        <w:spacing w:after="0" w:line="276" w:lineRule="auto"/>
        <w:ind w:left="360"/>
        <w:rPr>
          <w:rFonts w:cstheme="minorHAnsi"/>
          <w:sz w:val="20"/>
          <w:szCs w:val="20"/>
        </w:rPr>
      </w:pPr>
      <w:r w:rsidRPr="0051155A">
        <w:rPr>
          <w:rFonts w:cstheme="minorHAnsi"/>
          <w:sz w:val="20"/>
          <w:szCs w:val="20"/>
        </w:rPr>
        <w:t>Toate aceste răspunsuri oferă o imagine amplă și detaliată a percepțiilor, preocupărilor și experiențelor respondenților cu privire la sprijinul acordat în timpul pandemiei de COVID-19.</w:t>
      </w:r>
    </w:p>
    <w:p w14:paraId="200CED3B" w14:textId="77777777" w:rsidR="0034350B" w:rsidRPr="00C2625F" w:rsidRDefault="0034350B" w:rsidP="0051155A">
      <w:pPr>
        <w:pStyle w:val="BoldCIVITTALightBlue"/>
      </w:pPr>
      <w:bookmarkStart w:id="228" w:name="_Toc150967754"/>
      <w:bookmarkStart w:id="229" w:name="_Toc152119564"/>
      <w:r w:rsidRPr="008C5AA9">
        <w:t>Plățile pentru sprijinul financiar acordat cadrelor didactice au fost realizate în timp util, corelat cu momentul prestării activității?</w:t>
      </w:r>
      <w:bookmarkEnd w:id="228"/>
      <w:bookmarkEnd w:id="229"/>
    </w:p>
    <w:p w14:paraId="2AF5B0F3" w14:textId="77777777" w:rsidR="0034350B" w:rsidRPr="0051155A" w:rsidRDefault="0034350B" w:rsidP="0034350B">
      <w:pPr>
        <w:pStyle w:val="ListParagraph"/>
        <w:spacing w:line="276" w:lineRule="auto"/>
        <w:ind w:left="0"/>
        <w:rPr>
          <w:rFonts w:cstheme="minorHAnsi"/>
          <w:sz w:val="20"/>
          <w:szCs w:val="20"/>
        </w:rPr>
      </w:pPr>
      <w:r w:rsidRPr="0051155A">
        <w:rPr>
          <w:rFonts w:cstheme="minorHAnsi"/>
          <w:sz w:val="20"/>
          <w:szCs w:val="20"/>
        </w:rPr>
        <w:t>Perspectivele beneficiarilor de finanțare POCU - OS 8.1 asupra gestionării plăților pentru sprijinul financiar acordat cadrelor didactice în cadrul activităților remediale pentru elevi, în contextul pandemiei de COVID-19, pot fi înțelese prin analiza răspunsurilor și observațiilor exprimate de aceștia în cadrul sondajului. Datorită acestor feedback-uri și opiniilor transmise de respondenți, se poate contura o imagine detaliată și contextualizată a acestor rezultate, astfel:</w:t>
      </w:r>
    </w:p>
    <w:p w14:paraId="2E921CD1" w14:textId="77777777" w:rsidR="0034350B" w:rsidRPr="0051155A" w:rsidRDefault="0034350B" w:rsidP="0034350B">
      <w:pPr>
        <w:pStyle w:val="ListParagraph"/>
        <w:numPr>
          <w:ilvl w:val="0"/>
          <w:numId w:val="127"/>
        </w:numPr>
        <w:spacing w:line="276" w:lineRule="auto"/>
        <w:contextualSpacing w:val="0"/>
        <w:rPr>
          <w:rFonts w:cstheme="minorHAnsi"/>
          <w:sz w:val="20"/>
          <w:szCs w:val="20"/>
        </w:rPr>
      </w:pPr>
      <w:r w:rsidRPr="0051155A">
        <w:rPr>
          <w:rFonts w:cstheme="minorHAnsi"/>
          <w:sz w:val="20"/>
          <w:szCs w:val="20"/>
        </w:rPr>
        <w:t>53,96% dintre respondenți au indicat faptul că plățile au fost realizate la timp și corelate cu momentul prestării activității, ceea ce sugerează că majoritatea acestora au fost mulțumiți de modul în care au fost gestionate plățile.</w:t>
      </w:r>
    </w:p>
    <w:p w14:paraId="36683CCB" w14:textId="77777777" w:rsidR="0034350B" w:rsidRPr="0051155A" w:rsidRDefault="0034350B" w:rsidP="0034350B">
      <w:pPr>
        <w:pStyle w:val="ListParagraph"/>
        <w:numPr>
          <w:ilvl w:val="0"/>
          <w:numId w:val="127"/>
        </w:numPr>
        <w:spacing w:line="276" w:lineRule="auto"/>
        <w:contextualSpacing w:val="0"/>
        <w:rPr>
          <w:rFonts w:cstheme="minorHAnsi"/>
          <w:sz w:val="20"/>
          <w:szCs w:val="20"/>
        </w:rPr>
      </w:pPr>
      <w:r w:rsidRPr="0051155A">
        <w:rPr>
          <w:rFonts w:cstheme="minorHAnsi"/>
          <w:sz w:val="20"/>
          <w:szCs w:val="20"/>
        </w:rPr>
        <w:t>37,83% dintre respondenți au raportat că plățile nu au fost realizate în mod corespunzător, întârziind în procesul de finanțare. Aceasta reprezintă o proporție semnificativă a respondenților care au întâmpinat dificultăți în ceea ce privește momentul și corelarea plăților.</w:t>
      </w:r>
    </w:p>
    <w:p w14:paraId="4E03496F" w14:textId="6D00CDF5" w:rsidR="0034350B" w:rsidRPr="0051155A" w:rsidRDefault="0034350B" w:rsidP="0051155A">
      <w:pPr>
        <w:pStyle w:val="ListParagraph"/>
        <w:numPr>
          <w:ilvl w:val="0"/>
          <w:numId w:val="127"/>
        </w:numPr>
        <w:spacing w:line="276" w:lineRule="auto"/>
        <w:contextualSpacing w:val="0"/>
        <w:rPr>
          <w:rFonts w:cstheme="minorHAnsi"/>
          <w:sz w:val="20"/>
          <w:szCs w:val="20"/>
        </w:rPr>
      </w:pPr>
      <w:r w:rsidRPr="0051155A">
        <w:rPr>
          <w:rFonts w:cstheme="minorHAnsi"/>
          <w:sz w:val="20"/>
          <w:szCs w:val="20"/>
        </w:rPr>
        <w:t>8,21% dintre respondenți au răspuns cu „Nu știu/Nu pot aprecia”, ceea ce indică incertitudine sau lipsa de cunoștințe cu privire la procesul de plată.</w:t>
      </w:r>
    </w:p>
    <w:p w14:paraId="6F24F4DF" w14:textId="77777777" w:rsidR="0034350B" w:rsidRPr="005D5493" w:rsidRDefault="0034350B" w:rsidP="0034350B">
      <w:pPr>
        <w:pStyle w:val="Caption"/>
        <w:framePr w:wrap="around"/>
      </w:pPr>
      <w:bookmarkStart w:id="230" w:name="_Toc150967985"/>
      <w:bookmarkStart w:id="231" w:name="_Toc152120136"/>
      <w:r>
        <w:t xml:space="preserve">Figura </w:t>
      </w:r>
      <w:fldSimple w:instr=" SEQ Figura \* ARABIC ">
        <w:r>
          <w:rPr>
            <w:noProof/>
          </w:rPr>
          <w:t>7</w:t>
        </w:r>
      </w:fldSimple>
      <w:bookmarkEnd w:id="230"/>
      <w:r>
        <w:t xml:space="preserve"> </w:t>
      </w:r>
      <w:r w:rsidRPr="008C5AA9">
        <w:rPr>
          <w:i/>
          <w:iCs/>
          <w:caps w:val="0"/>
        </w:rPr>
        <w:t>Plățile pentru sprijinul financiar acordat cadrelor didactice au fost realizate în timp util, corelat cu momentul prestării activității?</w:t>
      </w:r>
      <w:bookmarkEnd w:id="231"/>
    </w:p>
    <w:p w14:paraId="77D30F23" w14:textId="77777777" w:rsidR="0034350B" w:rsidRDefault="0034350B" w:rsidP="0034350B">
      <w:pPr>
        <w:spacing w:after="0" w:line="276" w:lineRule="auto"/>
        <w:rPr>
          <w:rFonts w:cstheme="minorHAnsi"/>
          <w:sz w:val="20"/>
          <w:szCs w:val="20"/>
        </w:rPr>
      </w:pPr>
    </w:p>
    <w:p w14:paraId="76F8A2EE" w14:textId="77777777" w:rsidR="0034350B" w:rsidRDefault="0034350B" w:rsidP="0034350B">
      <w:pPr>
        <w:spacing w:line="276" w:lineRule="auto"/>
        <w:contextualSpacing/>
        <w:jc w:val="center"/>
        <w:rPr>
          <w:rFonts w:cstheme="minorHAnsi"/>
          <w:sz w:val="20"/>
          <w:szCs w:val="20"/>
        </w:rPr>
      </w:pPr>
    </w:p>
    <w:p w14:paraId="3B8F6FFC" w14:textId="77777777" w:rsidR="0034350B" w:rsidRDefault="0034350B" w:rsidP="0034350B">
      <w:pPr>
        <w:spacing w:after="0" w:line="276" w:lineRule="auto"/>
        <w:rPr>
          <w:rFonts w:cstheme="minorHAnsi"/>
          <w:sz w:val="20"/>
          <w:szCs w:val="20"/>
        </w:rPr>
      </w:pPr>
    </w:p>
    <w:p w14:paraId="08C7E334" w14:textId="77777777" w:rsidR="0034350B" w:rsidRDefault="0034350B" w:rsidP="0034350B">
      <w:pPr>
        <w:spacing w:line="276" w:lineRule="auto"/>
        <w:rPr>
          <w:rFonts w:cstheme="minorHAnsi"/>
          <w:sz w:val="20"/>
          <w:szCs w:val="20"/>
          <w:u w:val="single"/>
        </w:rPr>
      </w:pPr>
    </w:p>
    <w:p w14:paraId="7763EE65" w14:textId="77777777" w:rsidR="0034350B" w:rsidRDefault="0034350B" w:rsidP="0034350B">
      <w:pPr>
        <w:spacing w:line="276" w:lineRule="auto"/>
        <w:jc w:val="center"/>
        <w:rPr>
          <w:rFonts w:cstheme="minorHAnsi"/>
          <w:sz w:val="20"/>
          <w:szCs w:val="20"/>
          <w:u w:val="single"/>
        </w:rPr>
      </w:pPr>
      <w:r>
        <w:rPr>
          <w:noProof/>
        </w:rPr>
        <w:lastRenderedPageBreak/>
        <w:drawing>
          <wp:inline distT="0" distB="0" distL="0" distR="0" wp14:anchorId="73DAB626" wp14:editId="288AB46F">
            <wp:extent cx="5400000" cy="3240000"/>
            <wp:effectExtent l="0" t="0" r="10795" b="11430"/>
            <wp:docPr id="1652334385"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BD94D9" w14:textId="77777777" w:rsidR="0034350B" w:rsidRPr="00147D3E" w:rsidRDefault="0034350B" w:rsidP="0034350B">
      <w:pPr>
        <w:spacing w:line="276" w:lineRule="auto"/>
        <w:jc w:val="center"/>
        <w:rPr>
          <w:i/>
          <w:iCs/>
          <w:sz w:val="18"/>
          <w:szCs w:val="18"/>
        </w:rPr>
      </w:pPr>
      <w:r w:rsidRPr="00523D09">
        <w:rPr>
          <w:i/>
          <w:iCs/>
          <w:sz w:val="18"/>
          <w:szCs w:val="18"/>
        </w:rPr>
        <w:t>Sursa: Prelucrările autorilor</w:t>
      </w:r>
    </w:p>
    <w:p w14:paraId="370421EC" w14:textId="77777777" w:rsidR="0034350B" w:rsidRDefault="0034350B" w:rsidP="0034350B">
      <w:pPr>
        <w:spacing w:after="0" w:line="276" w:lineRule="auto"/>
        <w:rPr>
          <w:rFonts w:cstheme="minorHAnsi"/>
          <w:sz w:val="20"/>
          <w:szCs w:val="20"/>
        </w:rPr>
      </w:pPr>
      <w:r>
        <w:rPr>
          <w:rFonts w:cstheme="minorHAnsi"/>
          <w:sz w:val="20"/>
          <w:szCs w:val="20"/>
        </w:rPr>
        <w:t xml:space="preserve">Totodată, </w:t>
      </w:r>
      <w:r w:rsidRPr="00414C1A">
        <w:rPr>
          <w:rFonts w:cstheme="minorHAnsi"/>
          <w:sz w:val="20"/>
          <w:szCs w:val="20"/>
        </w:rPr>
        <w:t>observațiile oferite de respondenți adaugă o dimensiune importantă în înțelegerea modului în care plățile au fost gestionate în cadrul proiectului</w:t>
      </w:r>
      <w:r>
        <w:rPr>
          <w:rFonts w:cstheme="minorHAnsi"/>
          <w:sz w:val="20"/>
          <w:szCs w:val="20"/>
        </w:rPr>
        <w:t xml:space="preserve">. </w:t>
      </w:r>
      <w:r w:rsidRPr="00414C1A">
        <w:rPr>
          <w:rFonts w:cstheme="minorHAnsi"/>
          <w:sz w:val="20"/>
          <w:szCs w:val="20"/>
        </w:rPr>
        <w:t>Un număr semnificativ de respondenți au menționat că plățile au fost întârziate în unele cazuri, uneori chiar cu mai multe luni după prestarea activității.</w:t>
      </w:r>
      <w:r w:rsidRPr="00414C1A">
        <w:t xml:space="preserve"> </w:t>
      </w:r>
      <w:r w:rsidRPr="00414C1A">
        <w:rPr>
          <w:rFonts w:cstheme="minorHAnsi"/>
          <w:sz w:val="20"/>
          <w:szCs w:val="20"/>
        </w:rPr>
        <w:t>Aceasta sugerează o preocupare semnificativă cu privire la timpul de așteptare pentru compensații financiare.</w:t>
      </w:r>
      <w:r>
        <w:rPr>
          <w:rFonts w:cstheme="minorHAnsi"/>
          <w:sz w:val="20"/>
          <w:szCs w:val="20"/>
        </w:rPr>
        <w:t xml:space="preserve"> </w:t>
      </w:r>
      <w:r w:rsidRPr="00414C1A">
        <w:rPr>
          <w:rFonts w:cstheme="minorHAnsi"/>
          <w:sz w:val="20"/>
          <w:szCs w:val="20"/>
        </w:rPr>
        <w:t xml:space="preserve">Un aspect notabil menționat de câțiva respondenți </w:t>
      </w:r>
      <w:r>
        <w:rPr>
          <w:rFonts w:cstheme="minorHAnsi"/>
          <w:sz w:val="20"/>
          <w:szCs w:val="20"/>
        </w:rPr>
        <w:t xml:space="preserve">a fost faptul </w:t>
      </w:r>
      <w:r w:rsidRPr="00414C1A">
        <w:rPr>
          <w:rFonts w:cstheme="minorHAnsi"/>
          <w:sz w:val="20"/>
          <w:szCs w:val="20"/>
        </w:rPr>
        <w:t xml:space="preserve">că procesul de completare a documentelor necesare pentru plată </w:t>
      </w:r>
      <w:r>
        <w:rPr>
          <w:rFonts w:cstheme="minorHAnsi"/>
          <w:sz w:val="20"/>
          <w:szCs w:val="20"/>
        </w:rPr>
        <w:t>este</w:t>
      </w:r>
      <w:r w:rsidRPr="00414C1A">
        <w:rPr>
          <w:rFonts w:cstheme="minorHAnsi"/>
          <w:sz w:val="20"/>
          <w:szCs w:val="20"/>
        </w:rPr>
        <w:t xml:space="preserve"> birocratic și complicat. Aceștia au fost nevoiți să depună mai multe solicitări și anexe cu aceleași date, dar sub diferite forme, pentru a primi banii. Această complexitate a contribuit la întârzieri și la un efort suplimentar pentru personalul școlar.</w:t>
      </w:r>
      <w:r w:rsidRPr="00414C1A">
        <w:t xml:space="preserve"> </w:t>
      </w:r>
      <w:r>
        <w:rPr>
          <w:rFonts w:cstheme="minorHAnsi"/>
          <w:sz w:val="20"/>
          <w:szCs w:val="20"/>
        </w:rPr>
        <w:t>O</w:t>
      </w:r>
      <w:r w:rsidRPr="00414C1A">
        <w:rPr>
          <w:rFonts w:cstheme="minorHAnsi"/>
          <w:sz w:val="20"/>
          <w:szCs w:val="20"/>
        </w:rPr>
        <w:t>bservațiile au subliniat</w:t>
      </w:r>
      <w:r>
        <w:rPr>
          <w:rFonts w:cstheme="minorHAnsi"/>
          <w:sz w:val="20"/>
          <w:szCs w:val="20"/>
        </w:rPr>
        <w:t xml:space="preserve"> faptul</w:t>
      </w:r>
      <w:r w:rsidRPr="00414C1A">
        <w:rPr>
          <w:rFonts w:cstheme="minorHAnsi"/>
          <w:sz w:val="20"/>
          <w:szCs w:val="20"/>
        </w:rPr>
        <w:t xml:space="preserve"> că gestionarea documentației și procesul de plată au implicat un efort semnificativ din partea personalului școlar, inclusiv a directorilor, contabililor și secretarilor. Aceștia au fost obligați să depună ore suplimentare de muncă fără a primi compensații suplimentare din partea finanțării POCU</w:t>
      </w:r>
      <w:r w:rsidRPr="004503D2">
        <w:rPr>
          <w:rFonts w:cstheme="minorHAnsi"/>
          <w:sz w:val="20"/>
          <w:szCs w:val="20"/>
        </w:rPr>
        <w:t>.</w:t>
      </w:r>
      <w:r w:rsidRPr="004503D2">
        <w:rPr>
          <w:sz w:val="20"/>
          <w:szCs w:val="20"/>
        </w:rPr>
        <w:t xml:space="preserve"> De asemenea</w:t>
      </w:r>
      <w:r>
        <w:t xml:space="preserve">, </w:t>
      </w:r>
      <w:r>
        <w:rPr>
          <w:rFonts w:cstheme="minorHAnsi"/>
          <w:sz w:val="20"/>
          <w:szCs w:val="20"/>
        </w:rPr>
        <w:t>c</w:t>
      </w:r>
      <w:r w:rsidRPr="004503D2">
        <w:rPr>
          <w:rFonts w:cstheme="minorHAnsi"/>
          <w:sz w:val="20"/>
          <w:szCs w:val="20"/>
        </w:rPr>
        <w:t>âțiva respondenți au menționat că modul de raportare și gestionare a plăților a fost modificat de mai multe ori pe parcursul implementării proiectului. Aceste schimbări pot fi văzute ca un factor care a contribuit la întârzierile în plăți și la frustrarea beneficiarilor.</w:t>
      </w:r>
      <w:r w:rsidRPr="004503D2">
        <w:t xml:space="preserve"> </w:t>
      </w:r>
      <w:r w:rsidRPr="004503D2">
        <w:rPr>
          <w:rFonts w:cstheme="minorHAnsi"/>
          <w:sz w:val="20"/>
          <w:szCs w:val="20"/>
        </w:rPr>
        <w:t>Unii respondenți au propus ca, pe lângă cadrele didactice, și alte persoane implicate în proiect, cum ar fi directorii, directorii adjuncți, contabilii și informaticienii, să beneficieze de o gestionare mai eficientă a plăților. Acest lucru ar putea reduce birocrația și s-ar putea să ofere o perspectivă mai cuprinzătoare asupra modului în care fondurile sunt utilizate în cadrul proiectului.</w:t>
      </w:r>
    </w:p>
    <w:p w14:paraId="34963373" w14:textId="77777777" w:rsidR="0034350B" w:rsidRDefault="0034350B" w:rsidP="0034350B">
      <w:pPr>
        <w:spacing w:after="0" w:line="276" w:lineRule="auto"/>
        <w:rPr>
          <w:rFonts w:cstheme="minorHAnsi"/>
          <w:sz w:val="20"/>
          <w:szCs w:val="20"/>
        </w:rPr>
      </w:pPr>
      <w:r>
        <w:rPr>
          <w:rFonts w:cstheme="minorHAnsi"/>
          <w:sz w:val="20"/>
          <w:szCs w:val="20"/>
        </w:rPr>
        <w:t>Astfel, d</w:t>
      </w:r>
      <w:r w:rsidRPr="004503D2">
        <w:rPr>
          <w:rFonts w:cstheme="minorHAnsi"/>
          <w:sz w:val="20"/>
          <w:szCs w:val="20"/>
        </w:rPr>
        <w:t xml:space="preserve">in perspectiva observațiilor făcute de către respondenți privind întârzierile în procesul de plată, complexitatea documentării, efortul suplimentar nerecompensat al personalului școlar și schimbările în proceduri, devine evident că gestionarea plăților în cadrul proiectului a reprezentat un aspect </w:t>
      </w:r>
      <w:r>
        <w:rPr>
          <w:rFonts w:cstheme="minorHAnsi"/>
          <w:sz w:val="20"/>
          <w:szCs w:val="20"/>
        </w:rPr>
        <w:t xml:space="preserve">important </w:t>
      </w:r>
      <w:r w:rsidRPr="004503D2">
        <w:rPr>
          <w:rFonts w:cstheme="minorHAnsi"/>
          <w:sz w:val="20"/>
          <w:szCs w:val="20"/>
        </w:rPr>
        <w:t>al implementării acestuia.</w:t>
      </w:r>
    </w:p>
    <w:p w14:paraId="33EFA4B8" w14:textId="77777777" w:rsidR="0051155A" w:rsidRDefault="0051155A" w:rsidP="0051155A">
      <w:pPr>
        <w:pStyle w:val="BoldCIVITTALightBlue"/>
      </w:pPr>
      <w:bookmarkStart w:id="232" w:name="_Toc150967755"/>
      <w:bookmarkStart w:id="233" w:name="_Toc152119565"/>
      <w:bookmarkStart w:id="234" w:name="OLE_LINK2"/>
      <w:bookmarkStart w:id="235" w:name="OLE_LINK3"/>
    </w:p>
    <w:p w14:paraId="01409F05" w14:textId="5A0CB103" w:rsidR="0034350B" w:rsidRPr="00330051" w:rsidRDefault="0034350B" w:rsidP="0051155A">
      <w:pPr>
        <w:pStyle w:val="BoldCIVITTALightBlue"/>
      </w:pPr>
      <w:r>
        <w:t>Măsura în care</w:t>
      </w:r>
      <w:r w:rsidRPr="000051FA">
        <w:t xml:space="preserve"> activitățile remediale și acordarea sprijinului financiar au fost afectate de blocaje sau factori interni/externi</w:t>
      </w:r>
      <w:bookmarkEnd w:id="232"/>
      <w:bookmarkEnd w:id="233"/>
    </w:p>
    <w:p w14:paraId="272126EF" w14:textId="77777777" w:rsidR="0034350B" w:rsidRDefault="0034350B" w:rsidP="0034350B">
      <w:pPr>
        <w:spacing w:after="0" w:line="276" w:lineRule="auto"/>
        <w:rPr>
          <w:rFonts w:cstheme="minorHAnsi"/>
          <w:sz w:val="20"/>
          <w:szCs w:val="20"/>
        </w:rPr>
      </w:pPr>
      <w:r w:rsidRPr="00264662">
        <w:rPr>
          <w:rFonts w:cstheme="minorHAnsi"/>
          <w:sz w:val="20"/>
          <w:szCs w:val="20"/>
        </w:rPr>
        <w:t xml:space="preserve">Analizând răspunsurile sondajului, se observă că un procent semnificativ de respondenți (24,63%) simt că activitățile remediale și acordarea sprijinului financiar nu au fost deloc afectate de blocaje sau factori interni/externi. Totuși, un număr mai mare de participanți indică că au fost afectați într-o mică (29,33%) sau medie (22,58%) măsură. Acest lucru sugerează </w:t>
      </w:r>
      <w:r>
        <w:rPr>
          <w:rFonts w:cstheme="minorHAnsi"/>
          <w:sz w:val="20"/>
          <w:szCs w:val="20"/>
        </w:rPr>
        <w:t xml:space="preserve">faptul </w:t>
      </w:r>
      <w:r w:rsidRPr="00264662">
        <w:rPr>
          <w:rFonts w:cstheme="minorHAnsi"/>
          <w:sz w:val="20"/>
          <w:szCs w:val="20"/>
        </w:rPr>
        <w:t>că, deși pentru unii implementarea a decurs relativ netulburată, pentru alții au existat perturbări semnificative.</w:t>
      </w:r>
    </w:p>
    <w:p w14:paraId="3DDF676E" w14:textId="77777777" w:rsidR="0034350B" w:rsidRPr="005D5493" w:rsidRDefault="0034350B" w:rsidP="0034350B">
      <w:pPr>
        <w:pStyle w:val="Caption"/>
        <w:framePr w:wrap="around"/>
        <w:jc w:val="both"/>
      </w:pPr>
      <w:bookmarkStart w:id="236" w:name="_Toc150967987"/>
      <w:bookmarkStart w:id="237" w:name="_Toc152120137"/>
      <w:r>
        <w:lastRenderedPageBreak/>
        <w:t xml:space="preserve">Figura </w:t>
      </w:r>
      <w:fldSimple w:instr=" SEQ Figura \* ARABIC ">
        <w:r>
          <w:rPr>
            <w:noProof/>
          </w:rPr>
          <w:t>8</w:t>
        </w:r>
      </w:fldSimple>
      <w:bookmarkEnd w:id="236"/>
      <w:r>
        <w:t xml:space="preserve"> </w:t>
      </w:r>
      <w:r>
        <w:rPr>
          <w:i/>
          <w:iCs/>
          <w:caps w:val="0"/>
        </w:rPr>
        <w:t>Măsura în care</w:t>
      </w:r>
      <w:r w:rsidRPr="007A55FB">
        <w:rPr>
          <w:i/>
          <w:iCs/>
          <w:caps w:val="0"/>
        </w:rPr>
        <w:t xml:space="preserve"> activitățile remediale și acordarea sprijinului financiar au fost afectate de blocaje sau factori interni/externi</w:t>
      </w:r>
      <w:r>
        <w:rPr>
          <w:i/>
          <w:iCs/>
          <w:caps w:val="0"/>
        </w:rPr>
        <w:t>?</w:t>
      </w:r>
      <w:bookmarkEnd w:id="237"/>
    </w:p>
    <w:p w14:paraId="3E8FCCAD" w14:textId="77777777" w:rsidR="0034350B" w:rsidRDefault="0034350B" w:rsidP="0034350B">
      <w:pPr>
        <w:spacing w:line="276" w:lineRule="auto"/>
        <w:contextualSpacing/>
        <w:jc w:val="center"/>
        <w:rPr>
          <w:rFonts w:cstheme="minorHAnsi"/>
          <w:sz w:val="20"/>
          <w:szCs w:val="20"/>
        </w:rPr>
      </w:pPr>
    </w:p>
    <w:p w14:paraId="2DABE59C" w14:textId="77777777" w:rsidR="0034350B" w:rsidRDefault="0034350B" w:rsidP="0034350B">
      <w:pPr>
        <w:spacing w:line="276" w:lineRule="auto"/>
        <w:contextualSpacing/>
        <w:jc w:val="center"/>
        <w:rPr>
          <w:rFonts w:cstheme="minorHAnsi"/>
          <w:sz w:val="20"/>
          <w:szCs w:val="20"/>
        </w:rPr>
      </w:pPr>
    </w:p>
    <w:p w14:paraId="36946691" w14:textId="77777777" w:rsidR="0034350B" w:rsidRDefault="0034350B" w:rsidP="0034350B">
      <w:pPr>
        <w:spacing w:line="276" w:lineRule="auto"/>
        <w:contextualSpacing/>
        <w:jc w:val="center"/>
        <w:rPr>
          <w:rFonts w:cstheme="minorHAnsi"/>
          <w:sz w:val="20"/>
          <w:szCs w:val="20"/>
        </w:rPr>
      </w:pPr>
    </w:p>
    <w:p w14:paraId="762F9ACB" w14:textId="77777777" w:rsidR="0034350B" w:rsidRPr="002741CD" w:rsidRDefault="0034350B" w:rsidP="0034350B">
      <w:pPr>
        <w:tabs>
          <w:tab w:val="left" w:pos="4086"/>
        </w:tabs>
        <w:spacing w:line="276" w:lineRule="auto"/>
        <w:contextualSpacing/>
        <w:jc w:val="center"/>
        <w:rPr>
          <w:rFonts w:cstheme="minorHAnsi"/>
          <w:sz w:val="20"/>
          <w:szCs w:val="20"/>
        </w:rPr>
      </w:pPr>
      <w:r>
        <w:rPr>
          <w:noProof/>
        </w:rPr>
        <w:drawing>
          <wp:inline distT="0" distB="0" distL="0" distR="0" wp14:anchorId="6C38DE10" wp14:editId="5CAC008D">
            <wp:extent cx="5400000" cy="3240000"/>
            <wp:effectExtent l="0" t="0" r="10795" b="11430"/>
            <wp:docPr id="469039150" name="Chart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bookmarkEnd w:id="234"/>
    <w:bookmarkEnd w:id="235"/>
    <w:p w14:paraId="1B5260F3" w14:textId="77777777" w:rsidR="0034350B" w:rsidRPr="00523D09" w:rsidRDefault="0034350B" w:rsidP="0034350B">
      <w:pPr>
        <w:spacing w:line="276" w:lineRule="auto"/>
        <w:jc w:val="center"/>
        <w:rPr>
          <w:i/>
          <w:iCs/>
          <w:sz w:val="18"/>
          <w:szCs w:val="18"/>
        </w:rPr>
      </w:pPr>
      <w:r w:rsidRPr="00523D09">
        <w:rPr>
          <w:i/>
          <w:iCs/>
          <w:sz w:val="18"/>
          <w:szCs w:val="18"/>
        </w:rPr>
        <w:t>Sursa: Prelucrările autorilor</w:t>
      </w:r>
    </w:p>
    <w:p w14:paraId="425DFFDA" w14:textId="77777777" w:rsidR="0034350B" w:rsidRDefault="0034350B" w:rsidP="0034350B">
      <w:pPr>
        <w:spacing w:after="0" w:line="276" w:lineRule="auto"/>
        <w:rPr>
          <w:rFonts w:cstheme="minorHAnsi"/>
          <w:sz w:val="20"/>
          <w:szCs w:val="20"/>
        </w:rPr>
      </w:pPr>
    </w:p>
    <w:p w14:paraId="2B2D232A" w14:textId="77777777" w:rsidR="0034350B" w:rsidRDefault="0034350B" w:rsidP="0034350B">
      <w:pPr>
        <w:spacing w:line="276" w:lineRule="auto"/>
        <w:jc w:val="left"/>
        <w:rPr>
          <w:sz w:val="20"/>
          <w:szCs w:val="20"/>
          <w:lang w:eastAsia="ar-SA"/>
        </w:rPr>
      </w:pPr>
      <w:r w:rsidRPr="00264662">
        <w:rPr>
          <w:sz w:val="20"/>
          <w:szCs w:val="20"/>
          <w:lang w:eastAsia="ar-SA"/>
        </w:rPr>
        <w:t xml:space="preserve">Din comentariile participanților, </w:t>
      </w:r>
      <w:r>
        <w:rPr>
          <w:sz w:val="20"/>
          <w:szCs w:val="20"/>
          <w:lang w:eastAsia="ar-SA"/>
        </w:rPr>
        <w:t>se pot</w:t>
      </w:r>
      <w:r w:rsidRPr="00264662">
        <w:rPr>
          <w:sz w:val="20"/>
          <w:szCs w:val="20"/>
          <w:lang w:eastAsia="ar-SA"/>
        </w:rPr>
        <w:t xml:space="preserve"> identifica </w:t>
      </w:r>
      <w:r>
        <w:rPr>
          <w:sz w:val="20"/>
          <w:szCs w:val="20"/>
          <w:lang w:eastAsia="ar-SA"/>
        </w:rPr>
        <w:t xml:space="preserve">o serie de factori interni și externi care au influențat procesul de implementare al proiectului, astfel: </w:t>
      </w:r>
    </w:p>
    <w:p w14:paraId="7DAADB58" w14:textId="77777777" w:rsidR="0034350B" w:rsidRPr="00A551A7" w:rsidRDefault="0034350B" w:rsidP="0034350B">
      <w:pPr>
        <w:spacing w:line="276" w:lineRule="auto"/>
        <w:rPr>
          <w:b/>
          <w:bCs w:val="0"/>
          <w:sz w:val="20"/>
          <w:szCs w:val="20"/>
          <w:lang w:eastAsia="ar-SA"/>
        </w:rPr>
      </w:pPr>
      <w:r w:rsidRPr="00A551A7">
        <w:rPr>
          <w:b/>
          <w:sz w:val="20"/>
          <w:szCs w:val="20"/>
          <w:lang w:eastAsia="ar-SA"/>
        </w:rPr>
        <w:t xml:space="preserve">Birocrația: </w:t>
      </w:r>
      <w:r w:rsidRPr="00A551A7">
        <w:rPr>
          <w:sz w:val="20"/>
          <w:szCs w:val="20"/>
          <w:lang w:eastAsia="ar-SA"/>
        </w:rPr>
        <w:t>Birocrația apare ca un obstacol major în multe răspunsuri. A fost menționată „birocrația enormă” și „birocrația excesivă”, precum și necesitatea de a completa documente în mod repetat. Aceste aspecte indică faptul că procedurile administrative nu doar că îngreunau procesele, dar și adăugau o povară suplimentară asupra personalului implicat.</w:t>
      </w:r>
    </w:p>
    <w:p w14:paraId="1EADBE0D" w14:textId="77777777" w:rsidR="0034350B" w:rsidRPr="00BE2325" w:rsidRDefault="0034350B" w:rsidP="0034350B">
      <w:pPr>
        <w:spacing w:line="276" w:lineRule="auto"/>
        <w:rPr>
          <w:b/>
          <w:bCs w:val="0"/>
          <w:sz w:val="20"/>
          <w:szCs w:val="20"/>
          <w:lang w:eastAsia="ar-SA"/>
        </w:rPr>
      </w:pPr>
      <w:r w:rsidRPr="00BE2325">
        <w:rPr>
          <w:b/>
          <w:sz w:val="20"/>
          <w:szCs w:val="20"/>
          <w:lang w:eastAsia="ar-SA"/>
        </w:rPr>
        <w:t>Întârzieri financiare</w:t>
      </w:r>
      <w:r>
        <w:rPr>
          <w:b/>
          <w:sz w:val="20"/>
          <w:szCs w:val="20"/>
          <w:lang w:eastAsia="ar-SA"/>
        </w:rPr>
        <w:t xml:space="preserve">: </w:t>
      </w:r>
      <w:r w:rsidRPr="00BE2325">
        <w:rPr>
          <w:sz w:val="20"/>
          <w:szCs w:val="20"/>
          <w:lang w:eastAsia="ar-SA"/>
        </w:rPr>
        <w:t xml:space="preserve">Întârzierile în acordarea sprijinului financiar sunt un punct critic adus în discuție. S-a vorbit despre </w:t>
      </w:r>
      <w:r>
        <w:rPr>
          <w:sz w:val="20"/>
          <w:szCs w:val="20"/>
          <w:lang w:eastAsia="ar-SA"/>
        </w:rPr>
        <w:t>„</w:t>
      </w:r>
      <w:r w:rsidRPr="00BE2325">
        <w:rPr>
          <w:sz w:val="20"/>
          <w:szCs w:val="20"/>
          <w:lang w:eastAsia="ar-SA"/>
        </w:rPr>
        <w:t>întârzieri de plată datorate factorilor externi</w:t>
      </w:r>
      <w:r>
        <w:rPr>
          <w:sz w:val="20"/>
          <w:szCs w:val="20"/>
          <w:lang w:eastAsia="ar-SA"/>
        </w:rPr>
        <w:t>”</w:t>
      </w:r>
      <w:r w:rsidRPr="00BE2325">
        <w:rPr>
          <w:sz w:val="20"/>
          <w:szCs w:val="20"/>
          <w:lang w:eastAsia="ar-SA"/>
        </w:rPr>
        <w:t xml:space="preserve">, </w:t>
      </w:r>
      <w:r>
        <w:rPr>
          <w:sz w:val="20"/>
          <w:szCs w:val="20"/>
          <w:lang w:eastAsia="ar-SA"/>
        </w:rPr>
        <w:t>„s</w:t>
      </w:r>
      <w:r w:rsidRPr="00BE2325">
        <w:rPr>
          <w:sz w:val="20"/>
          <w:szCs w:val="20"/>
          <w:lang w:eastAsia="ar-SA"/>
        </w:rPr>
        <w:t>prijinul financiar care a venit cu mare întârziere</w:t>
      </w:r>
      <w:r>
        <w:rPr>
          <w:sz w:val="20"/>
          <w:szCs w:val="20"/>
          <w:lang w:eastAsia="ar-SA"/>
        </w:rPr>
        <w:t>”</w:t>
      </w:r>
      <w:r w:rsidRPr="00BE2325">
        <w:rPr>
          <w:sz w:val="20"/>
          <w:szCs w:val="20"/>
          <w:lang w:eastAsia="ar-SA"/>
        </w:rPr>
        <w:t xml:space="preserve"> și </w:t>
      </w:r>
      <w:r>
        <w:rPr>
          <w:sz w:val="20"/>
          <w:szCs w:val="20"/>
          <w:lang w:eastAsia="ar-SA"/>
        </w:rPr>
        <w:t>„</w:t>
      </w:r>
      <w:r w:rsidRPr="00BE2325">
        <w:rPr>
          <w:sz w:val="20"/>
          <w:szCs w:val="20"/>
          <w:lang w:eastAsia="ar-SA"/>
        </w:rPr>
        <w:t>plăți făcute cu întârziere</w:t>
      </w:r>
      <w:r>
        <w:rPr>
          <w:sz w:val="20"/>
          <w:szCs w:val="20"/>
          <w:lang w:eastAsia="ar-SA"/>
        </w:rPr>
        <w:t>”</w:t>
      </w:r>
      <w:r w:rsidRPr="00BE2325">
        <w:rPr>
          <w:sz w:val="20"/>
          <w:szCs w:val="20"/>
          <w:lang w:eastAsia="ar-SA"/>
        </w:rPr>
        <w:t>. Aceste întârzieri sunt susceptibile de a fi avut un impact negativ asupra desfășurării activităților și asupra motivației celor implicați.</w:t>
      </w:r>
    </w:p>
    <w:p w14:paraId="0A60AE9A" w14:textId="77777777" w:rsidR="0034350B" w:rsidRPr="00BE2325" w:rsidRDefault="0034350B" w:rsidP="0034350B">
      <w:pPr>
        <w:spacing w:line="276" w:lineRule="auto"/>
        <w:rPr>
          <w:b/>
          <w:bCs w:val="0"/>
          <w:sz w:val="20"/>
          <w:szCs w:val="20"/>
          <w:lang w:eastAsia="ar-SA"/>
        </w:rPr>
      </w:pPr>
      <w:r w:rsidRPr="00BE2325">
        <w:rPr>
          <w:b/>
          <w:sz w:val="20"/>
          <w:szCs w:val="20"/>
          <w:lang w:eastAsia="ar-SA"/>
        </w:rPr>
        <w:t xml:space="preserve">Managementul </w:t>
      </w:r>
      <w:r>
        <w:rPr>
          <w:b/>
          <w:sz w:val="20"/>
          <w:szCs w:val="20"/>
          <w:lang w:eastAsia="ar-SA"/>
        </w:rPr>
        <w:t>r</w:t>
      </w:r>
      <w:r w:rsidRPr="00BE2325">
        <w:rPr>
          <w:b/>
          <w:sz w:val="20"/>
          <w:szCs w:val="20"/>
          <w:lang w:eastAsia="ar-SA"/>
        </w:rPr>
        <w:t>esurselo</w:t>
      </w:r>
      <w:r>
        <w:rPr>
          <w:b/>
          <w:sz w:val="20"/>
          <w:szCs w:val="20"/>
          <w:lang w:eastAsia="ar-SA"/>
        </w:rPr>
        <w:t xml:space="preserve">r: </w:t>
      </w:r>
      <w:r w:rsidRPr="00BE2325">
        <w:rPr>
          <w:sz w:val="20"/>
          <w:szCs w:val="20"/>
          <w:lang w:eastAsia="ar-SA"/>
        </w:rPr>
        <w:t xml:space="preserve">Mai multe răspunsuri accentuează problemele legate de gestionarea resurselor. De exemplu, un respondent menționează </w:t>
      </w:r>
      <w:r>
        <w:rPr>
          <w:sz w:val="20"/>
          <w:szCs w:val="20"/>
          <w:lang w:eastAsia="ar-SA"/>
        </w:rPr>
        <w:t>„</w:t>
      </w:r>
      <w:r w:rsidRPr="00BE2325">
        <w:rPr>
          <w:sz w:val="20"/>
          <w:szCs w:val="20"/>
          <w:lang w:eastAsia="ar-SA"/>
        </w:rPr>
        <w:t>volumul foarte mare de munc</w:t>
      </w:r>
      <w:r>
        <w:rPr>
          <w:sz w:val="20"/>
          <w:szCs w:val="20"/>
          <w:lang w:eastAsia="ar-SA"/>
        </w:rPr>
        <w:t>ă”</w:t>
      </w:r>
      <w:r w:rsidRPr="00BE2325">
        <w:rPr>
          <w:sz w:val="20"/>
          <w:szCs w:val="20"/>
          <w:lang w:eastAsia="ar-SA"/>
        </w:rPr>
        <w:t xml:space="preserve"> ca o provocare, în timp ce altul indică </w:t>
      </w:r>
      <w:r>
        <w:rPr>
          <w:sz w:val="20"/>
          <w:szCs w:val="20"/>
          <w:lang w:eastAsia="ar-SA"/>
        </w:rPr>
        <w:t>„</w:t>
      </w:r>
      <w:r w:rsidRPr="00BE2325">
        <w:rPr>
          <w:sz w:val="20"/>
          <w:szCs w:val="20"/>
          <w:lang w:eastAsia="ar-SA"/>
        </w:rPr>
        <w:t>suprasolicitarea elevilor</w:t>
      </w:r>
      <w:r>
        <w:rPr>
          <w:sz w:val="20"/>
          <w:szCs w:val="20"/>
          <w:lang w:eastAsia="ar-SA"/>
        </w:rPr>
        <w:t>”</w:t>
      </w:r>
      <w:r w:rsidRPr="00BE2325">
        <w:rPr>
          <w:sz w:val="20"/>
          <w:szCs w:val="20"/>
          <w:lang w:eastAsia="ar-SA"/>
        </w:rPr>
        <w:t>, care a împiedicat remedierea reală a problemelor. Aceste aspecte sugerează că planificarea și alocarea resurselor nu au fost suficient de eficiente.</w:t>
      </w:r>
    </w:p>
    <w:p w14:paraId="3A16EE10" w14:textId="77777777" w:rsidR="0034350B" w:rsidRDefault="0034350B" w:rsidP="0034350B">
      <w:pPr>
        <w:spacing w:line="276" w:lineRule="auto"/>
        <w:rPr>
          <w:sz w:val="20"/>
          <w:szCs w:val="20"/>
          <w:lang w:eastAsia="ar-SA"/>
        </w:rPr>
      </w:pPr>
      <w:r w:rsidRPr="00BE2325">
        <w:rPr>
          <w:b/>
          <w:sz w:val="20"/>
          <w:szCs w:val="20"/>
          <w:lang w:eastAsia="ar-SA"/>
        </w:rPr>
        <w:t>Comunicare și proceduri neclare</w:t>
      </w:r>
      <w:r>
        <w:rPr>
          <w:b/>
          <w:sz w:val="20"/>
          <w:szCs w:val="20"/>
          <w:lang w:eastAsia="ar-SA"/>
        </w:rPr>
        <w:t xml:space="preserve">: </w:t>
      </w:r>
      <w:r w:rsidRPr="00BE2325">
        <w:rPr>
          <w:sz w:val="20"/>
          <w:szCs w:val="20"/>
          <w:lang w:eastAsia="ar-SA"/>
        </w:rPr>
        <w:t xml:space="preserve">Comunicarea deficitară și procedurile neclare au fost de asemenea identificate ca factori perturbatori. Unii respondenți se plâng de </w:t>
      </w:r>
      <w:r>
        <w:rPr>
          <w:sz w:val="20"/>
          <w:szCs w:val="20"/>
          <w:lang w:eastAsia="ar-SA"/>
        </w:rPr>
        <w:t>„</w:t>
      </w:r>
      <w:r w:rsidRPr="00BE2325">
        <w:rPr>
          <w:sz w:val="20"/>
          <w:szCs w:val="20"/>
          <w:lang w:eastAsia="ar-SA"/>
        </w:rPr>
        <w:t>reguli care nu au fost clare</w:t>
      </w:r>
      <w:r>
        <w:rPr>
          <w:sz w:val="20"/>
          <w:szCs w:val="20"/>
          <w:lang w:eastAsia="ar-SA"/>
        </w:rPr>
        <w:t>”</w:t>
      </w:r>
      <w:r w:rsidRPr="00BE2325">
        <w:rPr>
          <w:sz w:val="20"/>
          <w:szCs w:val="20"/>
          <w:lang w:eastAsia="ar-SA"/>
        </w:rPr>
        <w:t xml:space="preserve">, </w:t>
      </w:r>
      <w:r>
        <w:rPr>
          <w:sz w:val="20"/>
          <w:szCs w:val="20"/>
          <w:lang w:eastAsia="ar-SA"/>
        </w:rPr>
        <w:t>„</w:t>
      </w:r>
      <w:r w:rsidRPr="00BE2325">
        <w:rPr>
          <w:sz w:val="20"/>
          <w:szCs w:val="20"/>
          <w:lang w:eastAsia="ar-SA"/>
        </w:rPr>
        <w:t>instrumente de raportare modificate pe parcurs</w:t>
      </w:r>
      <w:r>
        <w:rPr>
          <w:sz w:val="20"/>
          <w:szCs w:val="20"/>
          <w:lang w:eastAsia="ar-SA"/>
        </w:rPr>
        <w:t>”</w:t>
      </w:r>
      <w:r w:rsidRPr="00BE2325">
        <w:rPr>
          <w:sz w:val="20"/>
          <w:szCs w:val="20"/>
          <w:lang w:eastAsia="ar-SA"/>
        </w:rPr>
        <w:t xml:space="preserve"> și </w:t>
      </w:r>
      <w:r>
        <w:rPr>
          <w:sz w:val="20"/>
          <w:szCs w:val="20"/>
          <w:lang w:eastAsia="ar-SA"/>
        </w:rPr>
        <w:t>„</w:t>
      </w:r>
      <w:r w:rsidRPr="00BE2325">
        <w:rPr>
          <w:sz w:val="20"/>
          <w:szCs w:val="20"/>
          <w:lang w:eastAsia="ar-SA"/>
        </w:rPr>
        <w:t>ambiguitate în solicitări</w:t>
      </w:r>
      <w:r>
        <w:rPr>
          <w:sz w:val="20"/>
          <w:szCs w:val="20"/>
          <w:lang w:eastAsia="ar-SA"/>
        </w:rPr>
        <w:t>”</w:t>
      </w:r>
      <w:r w:rsidRPr="00BE2325">
        <w:rPr>
          <w:sz w:val="20"/>
          <w:szCs w:val="20"/>
          <w:lang w:eastAsia="ar-SA"/>
        </w:rPr>
        <w:t>. Aceste probleme de comunicare ar putea să fi creat incertitudini și să fi complicat procesul de implementare a activităților.</w:t>
      </w:r>
    </w:p>
    <w:p w14:paraId="1CB7A46C" w14:textId="77777777" w:rsidR="0034350B" w:rsidRPr="00BE2325" w:rsidRDefault="0034350B" w:rsidP="0034350B">
      <w:pPr>
        <w:spacing w:line="276" w:lineRule="auto"/>
        <w:rPr>
          <w:sz w:val="20"/>
          <w:szCs w:val="20"/>
          <w:lang w:eastAsia="ar-SA"/>
        </w:rPr>
      </w:pPr>
      <w:r w:rsidRPr="00971000">
        <w:rPr>
          <w:b/>
          <w:sz w:val="20"/>
          <w:szCs w:val="20"/>
          <w:lang w:eastAsia="ar-SA"/>
        </w:rPr>
        <w:t xml:space="preserve">Efectele </w:t>
      </w:r>
      <w:r>
        <w:rPr>
          <w:b/>
          <w:sz w:val="20"/>
          <w:szCs w:val="20"/>
          <w:lang w:eastAsia="ar-SA"/>
        </w:rPr>
        <w:t>p</w:t>
      </w:r>
      <w:r w:rsidRPr="00971000">
        <w:rPr>
          <w:b/>
          <w:sz w:val="20"/>
          <w:szCs w:val="20"/>
          <w:lang w:eastAsia="ar-SA"/>
        </w:rPr>
        <w:t>andemiei COVID-19</w:t>
      </w:r>
      <w:r>
        <w:rPr>
          <w:b/>
          <w:sz w:val="20"/>
          <w:szCs w:val="20"/>
          <w:lang w:eastAsia="ar-SA"/>
        </w:rPr>
        <w:t xml:space="preserve">: </w:t>
      </w:r>
      <w:r w:rsidRPr="00971000">
        <w:rPr>
          <w:sz w:val="20"/>
          <w:szCs w:val="20"/>
          <w:lang w:eastAsia="ar-SA"/>
        </w:rPr>
        <w:t xml:space="preserve">Impactul pandemiei COVID-19 este evident în multe comentarii. Respondenții </w:t>
      </w:r>
      <w:r>
        <w:rPr>
          <w:sz w:val="20"/>
          <w:szCs w:val="20"/>
          <w:lang w:eastAsia="ar-SA"/>
        </w:rPr>
        <w:t xml:space="preserve">au </w:t>
      </w:r>
      <w:r w:rsidRPr="00971000">
        <w:rPr>
          <w:sz w:val="20"/>
          <w:szCs w:val="20"/>
          <w:lang w:eastAsia="ar-SA"/>
        </w:rPr>
        <w:t>mențion</w:t>
      </w:r>
      <w:r>
        <w:rPr>
          <w:sz w:val="20"/>
          <w:szCs w:val="20"/>
          <w:lang w:eastAsia="ar-SA"/>
        </w:rPr>
        <w:t xml:space="preserve">at </w:t>
      </w:r>
      <w:r w:rsidRPr="00971000">
        <w:rPr>
          <w:sz w:val="20"/>
          <w:szCs w:val="20"/>
          <w:lang w:eastAsia="ar-SA"/>
        </w:rPr>
        <w:t xml:space="preserve"> </w:t>
      </w:r>
      <w:r>
        <w:rPr>
          <w:sz w:val="20"/>
          <w:szCs w:val="20"/>
          <w:lang w:eastAsia="ar-SA"/>
        </w:rPr>
        <w:t>„</w:t>
      </w:r>
      <w:r w:rsidRPr="00971000">
        <w:rPr>
          <w:sz w:val="20"/>
          <w:szCs w:val="20"/>
          <w:lang w:eastAsia="ar-SA"/>
        </w:rPr>
        <w:t>absenteismul generat de panica COVID-19</w:t>
      </w:r>
      <w:r>
        <w:rPr>
          <w:sz w:val="20"/>
          <w:szCs w:val="20"/>
          <w:lang w:eastAsia="ar-SA"/>
        </w:rPr>
        <w:t>”</w:t>
      </w:r>
      <w:r w:rsidRPr="00971000">
        <w:rPr>
          <w:sz w:val="20"/>
          <w:szCs w:val="20"/>
          <w:lang w:eastAsia="ar-SA"/>
        </w:rPr>
        <w:t xml:space="preserve">, </w:t>
      </w:r>
      <w:r>
        <w:rPr>
          <w:sz w:val="20"/>
          <w:szCs w:val="20"/>
          <w:lang w:eastAsia="ar-SA"/>
        </w:rPr>
        <w:t>„</w:t>
      </w:r>
      <w:r w:rsidRPr="00971000">
        <w:rPr>
          <w:sz w:val="20"/>
          <w:szCs w:val="20"/>
          <w:lang w:eastAsia="ar-SA"/>
        </w:rPr>
        <w:t>modificările măsurilor pe parcurs</w:t>
      </w:r>
      <w:r>
        <w:rPr>
          <w:sz w:val="20"/>
          <w:szCs w:val="20"/>
          <w:lang w:eastAsia="ar-SA"/>
        </w:rPr>
        <w:t>”</w:t>
      </w:r>
      <w:r w:rsidRPr="00971000">
        <w:rPr>
          <w:sz w:val="20"/>
          <w:szCs w:val="20"/>
          <w:lang w:eastAsia="ar-SA"/>
        </w:rPr>
        <w:t xml:space="preserve"> și chiar faptul că pandemia </w:t>
      </w:r>
      <w:r w:rsidRPr="00971000">
        <w:rPr>
          <w:sz w:val="20"/>
          <w:szCs w:val="20"/>
          <w:lang w:eastAsia="ar-SA"/>
        </w:rPr>
        <w:lastRenderedPageBreak/>
        <w:t xml:space="preserve">este </w:t>
      </w:r>
      <w:r>
        <w:rPr>
          <w:sz w:val="20"/>
          <w:szCs w:val="20"/>
          <w:lang w:eastAsia="ar-SA"/>
        </w:rPr>
        <w:t>„</w:t>
      </w:r>
      <w:r w:rsidRPr="00971000">
        <w:rPr>
          <w:sz w:val="20"/>
          <w:szCs w:val="20"/>
          <w:lang w:eastAsia="ar-SA"/>
        </w:rPr>
        <w:t>principalul factor care a afectat procesul educațional</w:t>
      </w:r>
      <w:r>
        <w:rPr>
          <w:sz w:val="20"/>
          <w:szCs w:val="20"/>
          <w:lang w:eastAsia="ar-SA"/>
        </w:rPr>
        <w:t>”</w:t>
      </w:r>
      <w:r w:rsidRPr="00971000">
        <w:rPr>
          <w:sz w:val="20"/>
          <w:szCs w:val="20"/>
          <w:lang w:eastAsia="ar-SA"/>
        </w:rPr>
        <w:t>. Pandemia a impus necesitatea adaptării rapide și a creat un mediu de lucru nesigur.</w:t>
      </w:r>
    </w:p>
    <w:p w14:paraId="4C2B7716" w14:textId="77777777" w:rsidR="0034350B" w:rsidRDefault="0034350B" w:rsidP="0034350B">
      <w:pPr>
        <w:spacing w:line="276" w:lineRule="auto"/>
        <w:rPr>
          <w:sz w:val="20"/>
          <w:szCs w:val="20"/>
          <w:lang w:eastAsia="ar-SA"/>
        </w:rPr>
      </w:pPr>
      <w:r w:rsidRPr="00BE2325">
        <w:rPr>
          <w:b/>
          <w:sz w:val="20"/>
          <w:szCs w:val="20"/>
          <w:lang w:eastAsia="ar-SA"/>
        </w:rPr>
        <w:t>Probleme tehnice și materiale</w:t>
      </w:r>
      <w:r>
        <w:rPr>
          <w:b/>
          <w:sz w:val="20"/>
          <w:szCs w:val="20"/>
          <w:lang w:eastAsia="ar-SA"/>
        </w:rPr>
        <w:t xml:space="preserve">: </w:t>
      </w:r>
      <w:r>
        <w:rPr>
          <w:sz w:val="20"/>
          <w:szCs w:val="20"/>
          <w:lang w:eastAsia="ar-SA"/>
        </w:rPr>
        <w:t xml:space="preserve"> </w:t>
      </w:r>
      <w:r w:rsidRPr="00BE2325">
        <w:rPr>
          <w:sz w:val="20"/>
          <w:szCs w:val="20"/>
          <w:lang w:eastAsia="ar-SA"/>
        </w:rPr>
        <w:t xml:space="preserve">De asemenea, </w:t>
      </w:r>
      <w:r>
        <w:rPr>
          <w:sz w:val="20"/>
          <w:szCs w:val="20"/>
          <w:lang w:eastAsia="ar-SA"/>
        </w:rPr>
        <w:t>au fost</w:t>
      </w:r>
      <w:r w:rsidRPr="00BE2325">
        <w:rPr>
          <w:sz w:val="20"/>
          <w:szCs w:val="20"/>
          <w:lang w:eastAsia="ar-SA"/>
        </w:rPr>
        <w:t xml:space="preserve"> menționate probleme legate de resursele materiale, cum ar fi </w:t>
      </w:r>
      <w:r>
        <w:rPr>
          <w:sz w:val="20"/>
          <w:szCs w:val="20"/>
          <w:lang w:eastAsia="ar-SA"/>
        </w:rPr>
        <w:t>„</w:t>
      </w:r>
      <w:r w:rsidRPr="00BE2325">
        <w:rPr>
          <w:sz w:val="20"/>
          <w:szCs w:val="20"/>
          <w:lang w:eastAsia="ar-SA"/>
        </w:rPr>
        <w:t>mijloacele de realizare ale materialelor (imprimante/xeroxuri pentru fișe)</w:t>
      </w:r>
      <w:r>
        <w:rPr>
          <w:sz w:val="20"/>
          <w:szCs w:val="20"/>
          <w:lang w:eastAsia="ar-SA"/>
        </w:rPr>
        <w:t>”</w:t>
      </w:r>
      <w:r w:rsidRPr="00BE2325">
        <w:rPr>
          <w:sz w:val="20"/>
          <w:szCs w:val="20"/>
          <w:lang w:eastAsia="ar-SA"/>
        </w:rPr>
        <w:t xml:space="preserve"> care au fost insuficiente sau nu au fost disponibile la timp.</w:t>
      </w:r>
    </w:p>
    <w:p w14:paraId="3A845525" w14:textId="77777777" w:rsidR="0034350B" w:rsidRPr="00264662" w:rsidRDefault="0034350B" w:rsidP="0034350B">
      <w:pPr>
        <w:spacing w:line="276" w:lineRule="auto"/>
        <w:rPr>
          <w:sz w:val="20"/>
          <w:szCs w:val="20"/>
          <w:lang w:eastAsia="ar-SA"/>
        </w:rPr>
      </w:pPr>
      <w:r w:rsidRPr="00971000">
        <w:rPr>
          <w:sz w:val="20"/>
          <w:szCs w:val="20"/>
          <w:lang w:eastAsia="ar-SA"/>
        </w:rPr>
        <w:t>Aceste răspunsuri furnizează o imagine mai completă a dificultăților întâmpinate în derularea proiectului. Este clar că, în ciuda unui segment de respondenți care nu au simțit un impact major, o proporție semnificativă a întâmpinat probleme serioase. Birocrația, întârzierile financiare, comunicarea ineficientă, gestionarea inadecvată a resurselor și impactul pandemiei sunt factori care au afectat semnificativ atât activitățile remediale, cât și acordarea sprijinului financiar</w:t>
      </w:r>
    </w:p>
    <w:p w14:paraId="01C3313B" w14:textId="77777777" w:rsidR="0034350B" w:rsidRDefault="0034350B" w:rsidP="0034350B">
      <w:pPr>
        <w:spacing w:after="0" w:line="276" w:lineRule="auto"/>
        <w:jc w:val="left"/>
        <w:rPr>
          <w:rFonts w:eastAsia="Times New Roman" w:cs="Calibri"/>
          <w:b/>
          <w:bCs w:val="0"/>
          <w:color w:val="134753" w:themeColor="accent1"/>
          <w:kern w:val="1"/>
          <w:sz w:val="20"/>
          <w:szCs w:val="20"/>
          <w:lang w:eastAsia="ar-SA"/>
        </w:rPr>
      </w:pPr>
    </w:p>
    <w:p w14:paraId="38444E2B" w14:textId="77777777" w:rsidR="0034350B" w:rsidRPr="00330051" w:rsidRDefault="0034350B" w:rsidP="00A551A7">
      <w:pPr>
        <w:pStyle w:val="BoldCIVITTALightBlue"/>
      </w:pPr>
      <w:bookmarkStart w:id="238" w:name="_Toc152119566"/>
      <w:r w:rsidRPr="00AF4837">
        <w:t>În contextul unor crize de amploare, considerați că astfel de intervenții sunt utile pentru a ameliora efectele negative ale crizelor sanitare de orice tip în rândul elevilor și cadrelor didactice?</w:t>
      </w:r>
      <w:bookmarkEnd w:id="238"/>
    </w:p>
    <w:p w14:paraId="2F77A822" w14:textId="77777777" w:rsidR="0034350B" w:rsidRPr="007A55FB" w:rsidRDefault="0034350B" w:rsidP="0034350B">
      <w:pPr>
        <w:spacing w:after="0" w:line="276" w:lineRule="auto"/>
        <w:rPr>
          <w:rFonts w:cstheme="minorHAnsi"/>
          <w:sz w:val="20"/>
          <w:szCs w:val="20"/>
        </w:rPr>
      </w:pPr>
      <w:bookmarkStart w:id="239" w:name="OLE_LINK4"/>
      <w:r w:rsidRPr="00971000">
        <w:rPr>
          <w:rFonts w:cstheme="minorHAnsi"/>
          <w:sz w:val="20"/>
          <w:szCs w:val="20"/>
        </w:rPr>
        <w:t>Din rezultatele sondajului prezentat și comentariile asociate, se poate observa o recunoaștere largă a utilității intervențiilor în contextul crizelor sanitare pentru ameliorarea efectelor negative asupra elevilor și cadrelor didactice. Cu un procentaj covârșitor de 90,62% dintre respondenți afirmând că aceste intervenții sunt utile, este evident un consens puternic.</w:t>
      </w:r>
    </w:p>
    <w:p w14:paraId="1C79E909" w14:textId="77777777" w:rsidR="0034350B" w:rsidRPr="005D5493" w:rsidRDefault="0034350B" w:rsidP="0034350B">
      <w:pPr>
        <w:pStyle w:val="Caption"/>
        <w:framePr w:wrap="around"/>
        <w:jc w:val="both"/>
      </w:pPr>
      <w:bookmarkStart w:id="240" w:name="_Toc152120138"/>
      <w:r>
        <w:t xml:space="preserve">Figura </w:t>
      </w:r>
      <w:fldSimple w:instr=" SEQ Figura \* ARABIC ">
        <w:r>
          <w:rPr>
            <w:noProof/>
          </w:rPr>
          <w:t>9</w:t>
        </w:r>
      </w:fldSimple>
      <w:r>
        <w:rPr>
          <w:i/>
          <w:iCs/>
        </w:rPr>
        <w:t xml:space="preserve"> </w:t>
      </w:r>
      <w:r>
        <w:rPr>
          <w:i/>
          <w:iCs/>
          <w:caps w:val="0"/>
        </w:rPr>
        <w:t xml:space="preserve"> Utilitatea intervențiilor</w:t>
      </w:r>
      <w:r w:rsidRPr="00914254">
        <w:t xml:space="preserve"> </w:t>
      </w:r>
      <w:r w:rsidRPr="00914254">
        <w:rPr>
          <w:i/>
          <w:iCs/>
          <w:caps w:val="0"/>
        </w:rPr>
        <w:t>pentru a ameliora efectele negative ale crizelor sanitare de orice tip în rândul elevilor și cadrelor didactice</w:t>
      </w:r>
      <w:r>
        <w:rPr>
          <w:i/>
          <w:iCs/>
          <w:caps w:val="0"/>
        </w:rPr>
        <w:t xml:space="preserve"> în contextul unei crize de amploare</w:t>
      </w:r>
      <w:bookmarkEnd w:id="240"/>
    </w:p>
    <w:p w14:paraId="0BEDB917" w14:textId="77777777" w:rsidR="0034350B" w:rsidRDefault="0034350B" w:rsidP="0034350B">
      <w:pPr>
        <w:spacing w:line="276" w:lineRule="auto"/>
        <w:contextualSpacing/>
        <w:jc w:val="center"/>
        <w:rPr>
          <w:rFonts w:cstheme="minorHAnsi"/>
          <w:sz w:val="20"/>
          <w:szCs w:val="20"/>
        </w:rPr>
      </w:pPr>
    </w:p>
    <w:p w14:paraId="39E27163" w14:textId="77777777" w:rsidR="0034350B" w:rsidRDefault="0034350B" w:rsidP="0034350B">
      <w:pPr>
        <w:spacing w:line="276" w:lineRule="auto"/>
        <w:contextualSpacing/>
        <w:jc w:val="center"/>
        <w:rPr>
          <w:rFonts w:cstheme="minorHAnsi"/>
          <w:sz w:val="20"/>
          <w:szCs w:val="20"/>
        </w:rPr>
      </w:pPr>
    </w:p>
    <w:p w14:paraId="3F24A820" w14:textId="77777777" w:rsidR="0034350B" w:rsidRDefault="0034350B" w:rsidP="0034350B">
      <w:pPr>
        <w:spacing w:line="276" w:lineRule="auto"/>
        <w:contextualSpacing/>
        <w:jc w:val="center"/>
        <w:rPr>
          <w:rFonts w:cstheme="minorHAnsi"/>
          <w:sz w:val="20"/>
          <w:szCs w:val="20"/>
        </w:rPr>
      </w:pPr>
    </w:p>
    <w:p w14:paraId="7C52A033" w14:textId="77777777" w:rsidR="0034350B" w:rsidRPr="002741CD" w:rsidRDefault="0034350B" w:rsidP="0034350B">
      <w:pPr>
        <w:tabs>
          <w:tab w:val="left" w:pos="4086"/>
        </w:tabs>
        <w:spacing w:line="276" w:lineRule="auto"/>
        <w:contextualSpacing/>
        <w:rPr>
          <w:rFonts w:cstheme="minorHAnsi"/>
          <w:sz w:val="20"/>
          <w:szCs w:val="20"/>
        </w:rPr>
      </w:pPr>
      <w:r>
        <w:rPr>
          <w:rFonts w:cstheme="minorHAnsi"/>
          <w:sz w:val="20"/>
          <w:szCs w:val="20"/>
        </w:rPr>
        <w:tab/>
      </w:r>
    </w:p>
    <w:p w14:paraId="08D8B6CC" w14:textId="77777777" w:rsidR="0034350B" w:rsidRDefault="0034350B" w:rsidP="0034350B">
      <w:pPr>
        <w:spacing w:after="0" w:line="276" w:lineRule="auto"/>
        <w:jc w:val="center"/>
        <w:rPr>
          <w:rFonts w:eastAsia="Times New Roman" w:cs="Calibri"/>
          <w:b/>
          <w:bCs w:val="0"/>
          <w:color w:val="134753" w:themeColor="accent1"/>
          <w:kern w:val="1"/>
          <w:sz w:val="20"/>
          <w:szCs w:val="20"/>
          <w:lang w:eastAsia="ar-SA"/>
        </w:rPr>
      </w:pPr>
      <w:r>
        <w:rPr>
          <w:noProof/>
        </w:rPr>
        <w:drawing>
          <wp:inline distT="0" distB="0" distL="0" distR="0" wp14:anchorId="4D9DFB10" wp14:editId="40B5667C">
            <wp:extent cx="5400000" cy="3240000"/>
            <wp:effectExtent l="0" t="0" r="10795" b="11430"/>
            <wp:docPr id="349545174"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bookmarkEnd w:id="239"/>
    <w:p w14:paraId="7CE963BB" w14:textId="77777777" w:rsidR="0034350B" w:rsidRPr="00147D3E" w:rsidRDefault="0034350B" w:rsidP="0034350B">
      <w:pPr>
        <w:spacing w:line="276" w:lineRule="auto"/>
        <w:jc w:val="center"/>
        <w:rPr>
          <w:i/>
          <w:iCs/>
          <w:sz w:val="18"/>
          <w:szCs w:val="18"/>
        </w:rPr>
      </w:pPr>
      <w:r w:rsidRPr="00523D09">
        <w:rPr>
          <w:i/>
          <w:iCs/>
          <w:sz w:val="18"/>
          <w:szCs w:val="18"/>
        </w:rPr>
        <w:t>Sursa: Prelucrările autorilor</w:t>
      </w:r>
    </w:p>
    <w:p w14:paraId="20A402E8" w14:textId="77777777" w:rsidR="0034350B" w:rsidRPr="00A551A7" w:rsidRDefault="0034350B" w:rsidP="0034350B">
      <w:pPr>
        <w:spacing w:after="0" w:line="276" w:lineRule="auto"/>
        <w:jc w:val="left"/>
        <w:rPr>
          <w:rFonts w:eastAsia="Times New Roman" w:cs="Calibri"/>
          <w:b/>
          <w:bCs w:val="0"/>
          <w:kern w:val="1"/>
          <w:sz w:val="20"/>
          <w:szCs w:val="20"/>
          <w:lang w:eastAsia="ar-SA"/>
        </w:rPr>
      </w:pPr>
      <w:r w:rsidRPr="00A551A7">
        <w:rPr>
          <w:rFonts w:eastAsia="Times New Roman" w:cs="Calibri"/>
          <w:kern w:val="1"/>
          <w:sz w:val="20"/>
          <w:szCs w:val="20"/>
          <w:lang w:eastAsia="ar-SA"/>
        </w:rPr>
        <w:t>Comentariile colectate reprezintă o perspectivă directă asupra realităților de pe teren, oferind o înțelegere mai profundă a modului în care măsurile de sprijin sunt percepute de către cei mai direct implicați – elevii și profesorii.</w:t>
      </w:r>
    </w:p>
    <w:p w14:paraId="4F104F6E"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Necesitatea reducerii birocrației</w:t>
      </w:r>
      <w:r w:rsidRPr="00A551A7">
        <w:rPr>
          <w:rFonts w:eastAsia="Times New Roman" w:cs="Calibri"/>
          <w:kern w:val="1"/>
          <w:sz w:val="20"/>
          <w:szCs w:val="20"/>
          <w:lang w:eastAsia="ar-SA"/>
        </w:rPr>
        <w:t>: A fost subliniată nevoia de a reduce „tona de documente” necesare pentru fiecare activitate, elev, profesor și școală, indicând că birocrația excesivă poate submina eficacitatea intervențiilor.</w:t>
      </w:r>
    </w:p>
    <w:p w14:paraId="3FC3FDF0"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lastRenderedPageBreak/>
        <w:t xml:space="preserve">Sustenabilitate și permanență: </w:t>
      </w:r>
      <w:r w:rsidRPr="00A551A7">
        <w:rPr>
          <w:rFonts w:eastAsia="Times New Roman" w:cs="Calibri"/>
          <w:kern w:val="1"/>
          <w:sz w:val="20"/>
          <w:szCs w:val="20"/>
          <w:lang w:eastAsia="ar-SA"/>
        </w:rPr>
        <w:t>Există sugestii că ar trebui să existe un „program permanent de remediere”, ceea ce sugerează că intervențiile nu ar trebui să fie doar reactivă la crize, ci parte integrantă a sistemului educațional.</w:t>
      </w:r>
    </w:p>
    <w:p w14:paraId="5CF1A4E5"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Finanțarea școlilor și a cadrelor didactice:</w:t>
      </w:r>
      <w:r w:rsidRPr="00A551A7">
        <w:rPr>
          <w:rFonts w:eastAsia="Times New Roman" w:cs="Calibri"/>
          <w:kern w:val="1"/>
          <w:sz w:val="20"/>
          <w:szCs w:val="20"/>
          <w:lang w:eastAsia="ar-SA"/>
        </w:rPr>
        <w:t xml:space="preserve"> Comentariile indică nevoia ca școlile să fie remunerate pentru implementarea programelor, iar banii să nu acopere doar plata cadrelor didactice implicate, ci și condițiile de desfășurare, materialele didactice și documentația întocmită.</w:t>
      </w:r>
    </w:p>
    <w:p w14:paraId="3D4FD4AF" w14:textId="77777777" w:rsidR="0034350B" w:rsidRPr="00A551A7" w:rsidRDefault="0034350B" w:rsidP="0034350B">
      <w:pPr>
        <w:spacing w:after="0" w:line="276" w:lineRule="auto"/>
        <w:rPr>
          <w:rFonts w:eastAsia="Times New Roman" w:cs="Calibri"/>
          <w:b/>
          <w:bCs w:val="0"/>
          <w:kern w:val="1"/>
          <w:sz w:val="20"/>
          <w:szCs w:val="20"/>
          <w:lang w:eastAsia="ar-SA"/>
        </w:rPr>
      </w:pPr>
      <w:r w:rsidRPr="00A551A7">
        <w:rPr>
          <w:rFonts w:eastAsia="Times New Roman" w:cs="Calibri"/>
          <w:b/>
          <w:kern w:val="1"/>
          <w:sz w:val="20"/>
          <w:szCs w:val="20"/>
          <w:lang w:eastAsia="ar-SA"/>
        </w:rPr>
        <w:t xml:space="preserve">Importanța intervențiilor continuate: </w:t>
      </w:r>
      <w:r w:rsidRPr="00A551A7">
        <w:rPr>
          <w:rFonts w:eastAsia="Times New Roman" w:cs="Calibri"/>
          <w:kern w:val="1"/>
          <w:sz w:val="20"/>
          <w:szCs w:val="20"/>
          <w:lang w:eastAsia="ar-SA"/>
        </w:rPr>
        <w:t>Câțiva respondenți au recunoscut importanța continuării acestor demersuri, indicând că ar trebui să fie un efort susținut și nu doar o reacție temporară la crize.</w:t>
      </w:r>
    </w:p>
    <w:p w14:paraId="3A9F2234"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 xml:space="preserve">Adaptarea la nevoile Online: </w:t>
      </w:r>
      <w:r w:rsidRPr="00A551A7">
        <w:rPr>
          <w:rFonts w:eastAsia="Times New Roman" w:cs="Calibri"/>
          <w:kern w:val="1"/>
          <w:sz w:val="20"/>
          <w:szCs w:val="20"/>
          <w:lang w:eastAsia="ar-SA"/>
        </w:rPr>
        <w:t>Unele comentarii sugerează  faptul că intervențiile ajută școlile cu sisteme online deficiente, semnalând importanța adaptării la mediul digital în educație.</w:t>
      </w:r>
    </w:p>
    <w:p w14:paraId="05EFFC90" w14:textId="77777777" w:rsidR="0034350B" w:rsidRPr="00A551A7" w:rsidRDefault="0034350B" w:rsidP="0034350B">
      <w:pPr>
        <w:spacing w:after="0" w:line="276" w:lineRule="auto"/>
        <w:rPr>
          <w:rFonts w:eastAsia="Times New Roman" w:cs="Calibri"/>
          <w:b/>
          <w:bCs w:val="0"/>
          <w:kern w:val="1"/>
          <w:sz w:val="20"/>
          <w:szCs w:val="20"/>
          <w:lang w:eastAsia="ar-SA"/>
        </w:rPr>
      </w:pPr>
      <w:r w:rsidRPr="00A551A7">
        <w:rPr>
          <w:rFonts w:eastAsia="Times New Roman" w:cs="Calibri"/>
          <w:b/>
          <w:kern w:val="1"/>
          <w:sz w:val="20"/>
          <w:szCs w:val="20"/>
          <w:lang w:eastAsia="ar-SA"/>
        </w:rPr>
        <w:t xml:space="preserve">Efortul cadrelor didactice: </w:t>
      </w:r>
      <w:r w:rsidRPr="00A551A7">
        <w:rPr>
          <w:rFonts w:eastAsia="Times New Roman" w:cs="Calibri"/>
          <w:kern w:val="1"/>
          <w:sz w:val="20"/>
          <w:szCs w:val="20"/>
          <w:lang w:eastAsia="ar-SA"/>
        </w:rPr>
        <w:t>Mai multe comentarii accentuează faptul că efortul cadrelor didactice trebuie recunoscut și remunerat, inclusiv cel al celor care se ocupă de partea administrativă și de management.</w:t>
      </w:r>
    </w:p>
    <w:p w14:paraId="62B8C15B"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Feedbackul direct al intervențiilor:</w:t>
      </w:r>
      <w:r w:rsidRPr="00A551A7">
        <w:rPr>
          <w:rFonts w:eastAsia="Times New Roman" w:cs="Calibri"/>
          <w:kern w:val="1"/>
          <w:sz w:val="20"/>
          <w:szCs w:val="20"/>
          <w:lang w:eastAsia="ar-SA"/>
        </w:rPr>
        <w:t xml:space="preserve"> Unii respondenți au menționat beneficiul relaționării directe între elevi și profesori ca rezultat al acestor activități remediale.</w:t>
      </w:r>
    </w:p>
    <w:p w14:paraId="64DE9DDE"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Extinderea programelor la liceu:</w:t>
      </w:r>
      <w:r w:rsidRPr="00A551A7">
        <w:rPr>
          <w:rFonts w:eastAsia="Times New Roman" w:cs="Calibri"/>
          <w:kern w:val="1"/>
          <w:sz w:val="20"/>
          <w:szCs w:val="20"/>
          <w:lang w:eastAsia="ar-SA"/>
        </w:rPr>
        <w:t xml:space="preserve"> Există sugestia că programele ar trebui extinse la nivel liceal pentru a preveni abandonul școlar, ceea ce indică nevoia de a adresa nevoile educaționale la toate nivelurile.</w:t>
      </w:r>
    </w:p>
    <w:p w14:paraId="4B5B375F"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Necesitatea interacțiunii directe:</w:t>
      </w:r>
      <w:r w:rsidRPr="00A551A7">
        <w:rPr>
          <w:rFonts w:eastAsia="Times New Roman" w:cs="Calibri"/>
          <w:kern w:val="1"/>
          <w:sz w:val="20"/>
          <w:szCs w:val="20"/>
          <w:lang w:eastAsia="ar-SA"/>
        </w:rPr>
        <w:t xml:space="preserve">  A fost evidențiată necesitatea interacțiunii directe profesor-elev, subliniind valoarea contactului personal în procesul de învățare.</w:t>
      </w:r>
    </w:p>
    <w:p w14:paraId="05681CAB"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b/>
          <w:kern w:val="1"/>
          <w:sz w:val="20"/>
          <w:szCs w:val="20"/>
          <w:lang w:eastAsia="ar-SA"/>
        </w:rPr>
        <w:t>Metodologia de implementare:</w:t>
      </w:r>
      <w:r w:rsidRPr="00A551A7">
        <w:rPr>
          <w:rFonts w:eastAsia="Times New Roman" w:cs="Calibri"/>
          <w:kern w:val="1"/>
          <w:sz w:val="20"/>
          <w:szCs w:val="20"/>
          <w:lang w:eastAsia="ar-SA"/>
        </w:rPr>
        <w:t xml:space="preserve"> Sa sugerat că metodologia de implementare ar trebui să fie mai clar definită și stabilă, evitând ajustările „pe parcurs”.</w:t>
      </w:r>
    </w:p>
    <w:p w14:paraId="062087D8" w14:textId="77777777" w:rsidR="0034350B" w:rsidRPr="00A551A7" w:rsidRDefault="0034350B" w:rsidP="0034350B">
      <w:pPr>
        <w:spacing w:after="0" w:line="276" w:lineRule="auto"/>
        <w:rPr>
          <w:rFonts w:eastAsia="Times New Roman" w:cs="Calibri"/>
          <w:kern w:val="1"/>
          <w:sz w:val="20"/>
          <w:szCs w:val="20"/>
          <w:lang w:eastAsia="ar-SA"/>
        </w:rPr>
      </w:pPr>
      <w:r w:rsidRPr="00A551A7">
        <w:rPr>
          <w:rFonts w:eastAsia="Times New Roman" w:cs="Calibri"/>
          <w:kern w:val="1"/>
          <w:sz w:val="20"/>
          <w:szCs w:val="20"/>
          <w:lang w:eastAsia="ar-SA"/>
        </w:rPr>
        <w:t>În general, participanții la sondaj consideră intervențiile ca fiind esențiale pentru a susține atât elevii, cât și cadrele didactice în timpul crizelor sanitare. Totuși, pentru a maximiza eficacitatea acestor intervenții, se remarcă necesitatea reducerii birocrației, asigurarea unei finanțări adecvate și sustenabile, recunoașterea efortului tuturor celor implicați și integrarea acestor măsuri ca parte permanentă a sistemului educațional.</w:t>
      </w:r>
    </w:p>
    <w:p w14:paraId="29081408" w14:textId="77777777" w:rsidR="0034350B" w:rsidRDefault="0034350B" w:rsidP="0034350B">
      <w:pPr>
        <w:spacing w:line="276" w:lineRule="auto"/>
        <w:rPr>
          <w:rFonts w:cstheme="minorHAnsi"/>
          <w:sz w:val="20"/>
          <w:szCs w:val="20"/>
          <w:u w:val="single"/>
        </w:rPr>
      </w:pPr>
    </w:p>
    <w:p w14:paraId="35F530FA" w14:textId="77777777" w:rsidR="0034350B" w:rsidRPr="00330051" w:rsidRDefault="0034350B" w:rsidP="00A551A7">
      <w:pPr>
        <w:pStyle w:val="BoldCIVITTALightBlue"/>
      </w:pPr>
      <w:bookmarkStart w:id="241" w:name="_Toc152119567"/>
      <w:bookmarkStart w:id="242" w:name="OLE_LINK5"/>
      <w:bookmarkStart w:id="243" w:name="OLE_LINK6"/>
      <w:r w:rsidRPr="00AF4837">
        <w:t>În contextul unor crize de amploare, considerați că astfel de intervenții sunt utile pentru a ameliora efectele negative ale crizelor sanitare de orice tip în rândul elevilor și cadrelor didactice?</w:t>
      </w:r>
      <w:bookmarkEnd w:id="241"/>
    </w:p>
    <w:p w14:paraId="1A64B7E5" w14:textId="77777777" w:rsidR="0034350B" w:rsidRPr="007A55FB" w:rsidRDefault="0034350B" w:rsidP="0034350B">
      <w:pPr>
        <w:spacing w:after="0" w:line="276" w:lineRule="auto"/>
        <w:rPr>
          <w:rFonts w:cstheme="minorHAnsi"/>
          <w:sz w:val="20"/>
          <w:szCs w:val="20"/>
        </w:rPr>
      </w:pPr>
      <w:r w:rsidRPr="00C67CCB">
        <w:rPr>
          <w:rFonts w:cstheme="minorHAnsi"/>
          <w:sz w:val="20"/>
          <w:szCs w:val="20"/>
        </w:rPr>
        <w:t>Din răspunsurile sondajului și comentariile asociate, este evident că există o diversitate de opinii cu privire la tipurile de măsuri care ar fi putut contribui la ameliorarea efectelor negative ale pandemiei de COVID-19 în rândul elevilor. Un procent de 21,11% dintre respondenți consideră că alte tipuri de măsuri ar fi fost mai eficace, în timp ce 30,50% cred că măsurile luate au fost adecvate. O proporție mare, 48,39%, nu au putut aprecia sau nu au fost siguri de eficacitatea altor măsuri.</w:t>
      </w:r>
    </w:p>
    <w:p w14:paraId="24EF9433" w14:textId="77777777" w:rsidR="0034350B" w:rsidRPr="005D5493" w:rsidRDefault="0034350B" w:rsidP="0034350B">
      <w:pPr>
        <w:pStyle w:val="Caption"/>
        <w:framePr w:wrap="around"/>
        <w:jc w:val="both"/>
      </w:pPr>
      <w:bookmarkStart w:id="244" w:name="_Toc152120139"/>
      <w:r>
        <w:t xml:space="preserve">Figura </w:t>
      </w:r>
      <w:fldSimple w:instr=" SEQ Figura \* ARABIC ">
        <w:r>
          <w:rPr>
            <w:noProof/>
          </w:rPr>
          <w:t>10</w:t>
        </w:r>
      </w:fldSimple>
      <w:r>
        <w:t xml:space="preserve"> </w:t>
      </w:r>
      <w:r>
        <w:rPr>
          <w:i/>
          <w:iCs/>
          <w:caps w:val="0"/>
        </w:rPr>
        <w:t>A</w:t>
      </w:r>
      <w:r w:rsidRPr="00011694">
        <w:rPr>
          <w:i/>
          <w:iCs/>
          <w:caps w:val="0"/>
        </w:rPr>
        <w:t>lte tipuri de măsuri ar fi avut o contribuție mai mare la ameliorarea efectelor negative ale pandemiei în rândul elevilor?</w:t>
      </w:r>
      <w:bookmarkEnd w:id="244"/>
    </w:p>
    <w:p w14:paraId="1615315C" w14:textId="77777777" w:rsidR="0034350B" w:rsidRDefault="0034350B" w:rsidP="0034350B">
      <w:pPr>
        <w:spacing w:line="276" w:lineRule="auto"/>
        <w:contextualSpacing/>
        <w:jc w:val="center"/>
        <w:rPr>
          <w:rFonts w:cstheme="minorHAnsi"/>
          <w:sz w:val="20"/>
          <w:szCs w:val="20"/>
        </w:rPr>
      </w:pPr>
    </w:p>
    <w:p w14:paraId="46135F2D" w14:textId="77777777" w:rsidR="0034350B" w:rsidRDefault="0034350B" w:rsidP="0034350B">
      <w:pPr>
        <w:spacing w:line="276" w:lineRule="auto"/>
        <w:contextualSpacing/>
        <w:jc w:val="center"/>
        <w:rPr>
          <w:rFonts w:cstheme="minorHAnsi"/>
          <w:sz w:val="20"/>
          <w:szCs w:val="20"/>
        </w:rPr>
      </w:pPr>
    </w:p>
    <w:p w14:paraId="7037297F" w14:textId="77777777" w:rsidR="0034350B" w:rsidRDefault="0034350B" w:rsidP="0034350B">
      <w:pPr>
        <w:spacing w:line="276" w:lineRule="auto"/>
        <w:contextualSpacing/>
        <w:jc w:val="center"/>
        <w:rPr>
          <w:rFonts w:cstheme="minorHAnsi"/>
          <w:sz w:val="20"/>
          <w:szCs w:val="20"/>
        </w:rPr>
      </w:pPr>
    </w:p>
    <w:p w14:paraId="0F3FD969" w14:textId="77777777" w:rsidR="0034350B" w:rsidRPr="002741CD" w:rsidRDefault="0034350B" w:rsidP="0034350B">
      <w:pPr>
        <w:tabs>
          <w:tab w:val="left" w:pos="4086"/>
        </w:tabs>
        <w:spacing w:line="276" w:lineRule="auto"/>
        <w:contextualSpacing/>
        <w:rPr>
          <w:rFonts w:cstheme="minorHAnsi"/>
          <w:sz w:val="20"/>
          <w:szCs w:val="20"/>
        </w:rPr>
      </w:pPr>
      <w:r>
        <w:rPr>
          <w:rFonts w:cstheme="minorHAnsi"/>
          <w:sz w:val="20"/>
          <w:szCs w:val="20"/>
        </w:rPr>
        <w:tab/>
      </w:r>
    </w:p>
    <w:p w14:paraId="1F8456C1" w14:textId="77777777" w:rsidR="0034350B" w:rsidRDefault="0034350B" w:rsidP="0034350B">
      <w:pPr>
        <w:spacing w:after="0" w:line="276" w:lineRule="auto"/>
        <w:jc w:val="center"/>
        <w:rPr>
          <w:rFonts w:eastAsia="Times New Roman" w:cs="Calibri"/>
          <w:b/>
          <w:bCs w:val="0"/>
          <w:color w:val="134753" w:themeColor="accent1"/>
          <w:kern w:val="1"/>
          <w:sz w:val="20"/>
          <w:szCs w:val="20"/>
          <w:lang w:eastAsia="ar-SA"/>
        </w:rPr>
      </w:pPr>
      <w:r>
        <w:rPr>
          <w:noProof/>
        </w:rPr>
        <w:lastRenderedPageBreak/>
        <w:drawing>
          <wp:inline distT="0" distB="0" distL="0" distR="0" wp14:anchorId="0A297C71" wp14:editId="7497A2E9">
            <wp:extent cx="5400000" cy="3240000"/>
            <wp:effectExtent l="0" t="0" r="10795" b="11430"/>
            <wp:docPr id="49256563"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bookmarkEnd w:id="242"/>
    <w:bookmarkEnd w:id="243"/>
    <w:p w14:paraId="3300FA23" w14:textId="77777777" w:rsidR="0034350B" w:rsidRPr="00147D3E" w:rsidRDefault="0034350B" w:rsidP="0034350B">
      <w:pPr>
        <w:spacing w:line="276" w:lineRule="auto"/>
        <w:jc w:val="center"/>
        <w:rPr>
          <w:i/>
          <w:iCs/>
          <w:sz w:val="18"/>
          <w:szCs w:val="18"/>
        </w:rPr>
      </w:pPr>
      <w:r w:rsidRPr="00523D09">
        <w:rPr>
          <w:i/>
          <w:iCs/>
          <w:sz w:val="18"/>
          <w:szCs w:val="18"/>
        </w:rPr>
        <w:t>Sursa: Prelucrările autorilor</w:t>
      </w:r>
    </w:p>
    <w:p w14:paraId="4788EA41" w14:textId="77777777" w:rsidR="0034350B" w:rsidRPr="007D03F4" w:rsidRDefault="0034350B" w:rsidP="0034350B">
      <w:pPr>
        <w:spacing w:after="80"/>
        <w:rPr>
          <w:sz w:val="20"/>
          <w:szCs w:val="20"/>
        </w:rPr>
      </w:pPr>
      <w:r w:rsidRPr="007D03F4">
        <w:rPr>
          <w:sz w:val="20"/>
          <w:szCs w:val="20"/>
        </w:rPr>
        <w:t>Evaluarea impactului măsurilor de intervenție în contextul crizelor sanitare este esențială pentru a înțelege și a îmbunătăți răspunsurile educaționale la astfel de evenimente. Răspunsurile participanților la sondajul referitor la programele de sprijin pentru elevi reflectă o gamă largă de percepții și sugestii valoroase. În timp ce unii au considerat că măsurile existente au fost adecvate, alții au semnalat că există oportunități pentru implementarea de strategii alternative sau complementare care ar putea oferi un sprijin mai eficient și mai cuprinzător pentru elevi și cadre didactice în vremuri de criză.</w:t>
      </w:r>
    </w:p>
    <w:p w14:paraId="6A8F9BC6" w14:textId="77777777" w:rsidR="0034350B" w:rsidRPr="007D03F4" w:rsidRDefault="0034350B" w:rsidP="0034350B">
      <w:pPr>
        <w:spacing w:after="80"/>
        <w:rPr>
          <w:sz w:val="20"/>
          <w:szCs w:val="20"/>
        </w:rPr>
      </w:pPr>
      <w:r w:rsidRPr="007D03F4">
        <w:rPr>
          <w:b/>
          <w:sz w:val="20"/>
          <w:szCs w:val="20"/>
        </w:rPr>
        <w:t>Măsuri sociale și extra curriculare:</w:t>
      </w:r>
      <w:r w:rsidRPr="007D03F4">
        <w:rPr>
          <w:sz w:val="20"/>
          <w:szCs w:val="20"/>
        </w:rPr>
        <w:t xml:space="preserve"> Masă caldă, excursii, activități sportive, atât în școală, cât și în afara ei, sunt menționate ca fiind necesare pentru sprijinul elevilor, sugerând nevoia de a aborda nu doar educația academică, ci și bunăstarea generală a elevilor.</w:t>
      </w:r>
    </w:p>
    <w:p w14:paraId="2257E4CE" w14:textId="77777777" w:rsidR="0034350B" w:rsidRPr="007D03F4" w:rsidRDefault="0034350B" w:rsidP="0034350B">
      <w:pPr>
        <w:spacing w:after="80"/>
        <w:rPr>
          <w:sz w:val="20"/>
          <w:szCs w:val="20"/>
        </w:rPr>
      </w:pPr>
      <w:r w:rsidRPr="007D03F4">
        <w:rPr>
          <w:b/>
          <w:sz w:val="20"/>
          <w:szCs w:val="20"/>
        </w:rPr>
        <w:t>Sprijin pentru sănătatea mentală:</w:t>
      </w:r>
      <w:r w:rsidRPr="007D03F4">
        <w:rPr>
          <w:sz w:val="20"/>
          <w:szCs w:val="20"/>
        </w:rPr>
        <w:t xml:space="preserve"> Există un apel pentru asigurarea accesului la consiliere și resurse pentru gestionarea stresului și anxietății, recunoscând impactul pandemiei asupra sănătății mentale a elevilor și profesorilor.</w:t>
      </w:r>
    </w:p>
    <w:p w14:paraId="20F17F91" w14:textId="77777777" w:rsidR="0034350B" w:rsidRPr="007D03F4" w:rsidRDefault="0034350B" w:rsidP="0034350B">
      <w:pPr>
        <w:spacing w:after="80"/>
        <w:rPr>
          <w:sz w:val="20"/>
          <w:szCs w:val="20"/>
        </w:rPr>
      </w:pPr>
      <w:r w:rsidRPr="007D03F4">
        <w:rPr>
          <w:b/>
          <w:sz w:val="20"/>
          <w:szCs w:val="20"/>
        </w:rPr>
        <w:t>Flexibilitate în curriculum:</w:t>
      </w:r>
      <w:r w:rsidRPr="007D03F4">
        <w:rPr>
          <w:sz w:val="20"/>
          <w:szCs w:val="20"/>
        </w:rPr>
        <w:t xml:space="preserve"> Adaptarea programelor școlare pentru a se adapta la învățarea la distanță sau hibridă este sugerată, pentru a face materialul accesibil și ușor de înțeles în condiții variate.</w:t>
      </w:r>
    </w:p>
    <w:p w14:paraId="6BB79126" w14:textId="77777777" w:rsidR="0034350B" w:rsidRPr="007D03F4" w:rsidRDefault="0034350B" w:rsidP="0034350B">
      <w:pPr>
        <w:spacing w:after="80"/>
        <w:rPr>
          <w:sz w:val="20"/>
          <w:szCs w:val="20"/>
        </w:rPr>
      </w:pPr>
      <w:r w:rsidRPr="007D03F4">
        <w:rPr>
          <w:b/>
          <w:sz w:val="20"/>
          <w:szCs w:val="20"/>
        </w:rPr>
        <w:t>Echipamente și conectivitate:</w:t>
      </w:r>
      <w:r w:rsidRPr="007D03F4">
        <w:rPr>
          <w:sz w:val="20"/>
          <w:szCs w:val="20"/>
        </w:rPr>
        <w:t xml:space="preserve"> O preocupare majoră este asigurarea accesului egal la dispozitive și internet pentru toți elevii, eliminând discrepanțele în accesul la educație online.</w:t>
      </w:r>
    </w:p>
    <w:p w14:paraId="7C4856D6" w14:textId="77777777" w:rsidR="0034350B" w:rsidRPr="007D03F4" w:rsidRDefault="0034350B" w:rsidP="0034350B">
      <w:pPr>
        <w:spacing w:after="80"/>
        <w:rPr>
          <w:sz w:val="20"/>
          <w:szCs w:val="20"/>
        </w:rPr>
      </w:pPr>
      <w:r w:rsidRPr="007D03F4">
        <w:rPr>
          <w:b/>
          <w:sz w:val="20"/>
          <w:szCs w:val="20"/>
        </w:rPr>
        <w:t>Implicare socială:</w:t>
      </w:r>
      <w:r w:rsidRPr="007D03F4">
        <w:rPr>
          <w:sz w:val="20"/>
          <w:szCs w:val="20"/>
        </w:rPr>
        <w:t xml:space="preserve"> Promovarea activităților care facilitează interacțiunea socială pentru a contracara izolarea socială este văzută ca esențială.</w:t>
      </w:r>
    </w:p>
    <w:p w14:paraId="7E384FA4" w14:textId="77777777" w:rsidR="0034350B" w:rsidRPr="007D03F4" w:rsidRDefault="0034350B" w:rsidP="0034350B">
      <w:pPr>
        <w:spacing w:after="80"/>
        <w:rPr>
          <w:sz w:val="20"/>
          <w:szCs w:val="20"/>
        </w:rPr>
      </w:pPr>
      <w:r w:rsidRPr="007D03F4">
        <w:rPr>
          <w:b/>
          <w:sz w:val="20"/>
          <w:szCs w:val="20"/>
        </w:rPr>
        <w:t>Suport pentru cadrele didactice:</w:t>
      </w:r>
      <w:r w:rsidRPr="007D03F4">
        <w:rPr>
          <w:sz w:val="20"/>
          <w:szCs w:val="20"/>
        </w:rPr>
        <w:t xml:space="preserve"> Oferirea de resurse și formare continuă pentru profesori este considerată vitală pentru a-i ajuta să ofere suport adecvat elevilor.</w:t>
      </w:r>
    </w:p>
    <w:p w14:paraId="5154492D" w14:textId="77777777" w:rsidR="0034350B" w:rsidRPr="007D03F4" w:rsidRDefault="0034350B" w:rsidP="0034350B">
      <w:pPr>
        <w:spacing w:after="80"/>
        <w:rPr>
          <w:sz w:val="20"/>
          <w:szCs w:val="20"/>
        </w:rPr>
      </w:pPr>
      <w:r w:rsidRPr="007D03F4">
        <w:rPr>
          <w:b/>
          <w:sz w:val="20"/>
          <w:szCs w:val="20"/>
        </w:rPr>
        <w:t xml:space="preserve">Program de recuperare specific: </w:t>
      </w:r>
      <w:r w:rsidRPr="007D03F4">
        <w:rPr>
          <w:sz w:val="20"/>
          <w:szCs w:val="20"/>
        </w:rPr>
        <w:t>Programele specifice pentru elevii care au avut dificultăți în învățarea la distanță sunt propuse pentru a ajuta la recuperarea materialului pierdut.</w:t>
      </w:r>
    </w:p>
    <w:p w14:paraId="29883444" w14:textId="77777777" w:rsidR="0034350B" w:rsidRPr="007D03F4" w:rsidRDefault="0034350B" w:rsidP="0034350B">
      <w:pPr>
        <w:spacing w:after="80"/>
        <w:rPr>
          <w:sz w:val="20"/>
          <w:szCs w:val="20"/>
        </w:rPr>
      </w:pPr>
      <w:r w:rsidRPr="007D03F4">
        <w:rPr>
          <w:b/>
          <w:sz w:val="20"/>
          <w:szCs w:val="20"/>
        </w:rPr>
        <w:t>Remunerarea echipei de management</w:t>
      </w:r>
      <w:r w:rsidRPr="007D03F4">
        <w:rPr>
          <w:sz w:val="20"/>
          <w:szCs w:val="20"/>
        </w:rPr>
        <w:t>: Se sugerează că remunerarea echipei de management a proiectului din școli ar trebui să fie inclusă în finanțare pentru a recunoaște și compensa efortul adițional necesar.</w:t>
      </w:r>
    </w:p>
    <w:p w14:paraId="6949E446" w14:textId="77777777" w:rsidR="0034350B" w:rsidRPr="007D03F4" w:rsidRDefault="0034350B" w:rsidP="0034350B">
      <w:pPr>
        <w:spacing w:after="80"/>
        <w:rPr>
          <w:sz w:val="20"/>
          <w:szCs w:val="20"/>
        </w:rPr>
      </w:pPr>
      <w:r w:rsidRPr="007D03F4">
        <w:rPr>
          <w:b/>
          <w:sz w:val="20"/>
          <w:szCs w:val="20"/>
        </w:rPr>
        <w:t>Eliminarea birocrației:</w:t>
      </w:r>
      <w:r w:rsidRPr="007D03F4">
        <w:rPr>
          <w:sz w:val="20"/>
          <w:szCs w:val="20"/>
        </w:rPr>
        <w:t xml:space="preserve"> Reducerea birocrației este o temă comună, cu multe comentarii subliniind necesitatea simplificării proceselor pentru a facilita implementarea programelor.</w:t>
      </w:r>
    </w:p>
    <w:p w14:paraId="52C74DE2" w14:textId="77777777" w:rsidR="0034350B" w:rsidRPr="007D03F4" w:rsidRDefault="0034350B" w:rsidP="0034350B">
      <w:pPr>
        <w:spacing w:after="80"/>
        <w:rPr>
          <w:sz w:val="20"/>
          <w:szCs w:val="20"/>
        </w:rPr>
      </w:pPr>
      <w:r w:rsidRPr="007D03F4">
        <w:rPr>
          <w:b/>
          <w:sz w:val="20"/>
          <w:szCs w:val="20"/>
        </w:rPr>
        <w:t>Programe anuale de remediere:</w:t>
      </w:r>
      <w:r w:rsidRPr="007D03F4">
        <w:rPr>
          <w:sz w:val="20"/>
          <w:szCs w:val="20"/>
        </w:rPr>
        <w:t xml:space="preserve"> Se sugerează că astfel de programe ar trebui să fie anuale, indicând nevoia de suport continuu și nu doar în momente de criză.</w:t>
      </w:r>
    </w:p>
    <w:p w14:paraId="4303CBFD" w14:textId="77777777" w:rsidR="0034350B" w:rsidRPr="007D03F4" w:rsidRDefault="0034350B" w:rsidP="0034350B">
      <w:pPr>
        <w:spacing w:after="80"/>
        <w:rPr>
          <w:sz w:val="20"/>
          <w:szCs w:val="20"/>
        </w:rPr>
      </w:pPr>
      <w:r w:rsidRPr="007D03F4">
        <w:rPr>
          <w:sz w:val="20"/>
          <w:szCs w:val="20"/>
        </w:rPr>
        <w:lastRenderedPageBreak/>
        <w:t>În timp ce măsurile actuale au fost considerate utile de unii, există clar o nevoie exprimată de diversificare a tipurilor de intervenții și de abordări mai cuprinzătoare care să includă suportul socio-emoțional, îmbunătățirea infrastructurii tehnologice și suportul continuu pentru profesori. Aceste sugestii reflectă dorința de a asigura o educație de calitate și un mediu de învățare adaptabil și rezilient, capabil să răspundă nu doar nevoilor academice, ci și celor emoționale și sociale ale elevilor.</w:t>
      </w:r>
    </w:p>
    <w:p w14:paraId="03B5908A" w14:textId="77777777" w:rsidR="0034350B" w:rsidRPr="00330051" w:rsidRDefault="0034350B" w:rsidP="00A551A7">
      <w:pPr>
        <w:pStyle w:val="BoldCIVITTALightBlue"/>
      </w:pPr>
      <w:bookmarkStart w:id="245" w:name="_Toc152119568"/>
      <w:r w:rsidRPr="00E96D1A">
        <w:t>Ați putea identifica lecții învățate și/sau bune practici ce se pot desprinde din implementarea proiectelor de tipul celor finan</w:t>
      </w:r>
      <w:r>
        <w:t>ț</w:t>
      </w:r>
      <w:r w:rsidRPr="00E96D1A">
        <w:t>ate prin POCU OS 8.1 pentru a putea dezvolta și implementa măsuri adecvate în perioade de crize similare?</w:t>
      </w:r>
      <w:bookmarkEnd w:id="245"/>
    </w:p>
    <w:p w14:paraId="6776B9A0" w14:textId="77777777" w:rsidR="0034350B" w:rsidRPr="00EB6DBD" w:rsidRDefault="0034350B" w:rsidP="0034350B">
      <w:pPr>
        <w:spacing w:after="80"/>
        <w:rPr>
          <w:sz w:val="20"/>
          <w:szCs w:val="20"/>
        </w:rPr>
      </w:pPr>
      <w:r w:rsidRPr="00EB6DBD">
        <w:rPr>
          <w:sz w:val="20"/>
          <w:szCs w:val="20"/>
        </w:rPr>
        <w:t>În urma analizei răspunsurilor primite în cadrul sondajului beneficiarilor de finanțare POCU - OS 8.1, destinat evaluării măsurilor de sprijin pentru activități remediale adresate elevilor în contextul provocărilor aduse de COVID-19, se pot desprinde o serie de observații și recomandări valoroase. Experiența implementării acestor proiecte a adus în prim-plan necesitatea unui cadru educațional flexibil și adaptabil, care să poată răspunde rapid și eficient la schimbările bruște impuse de crizele sanitare sau alte situații de urgență.</w:t>
      </w:r>
    </w:p>
    <w:p w14:paraId="50BC1181" w14:textId="77777777" w:rsidR="0034350B" w:rsidRPr="00EB6DBD" w:rsidRDefault="0034350B" w:rsidP="0034350B">
      <w:pPr>
        <w:spacing w:after="80"/>
        <w:rPr>
          <w:sz w:val="20"/>
          <w:szCs w:val="20"/>
        </w:rPr>
      </w:pPr>
      <w:r w:rsidRPr="00EB6DBD">
        <w:rPr>
          <w:sz w:val="20"/>
          <w:szCs w:val="20"/>
        </w:rPr>
        <w:t xml:space="preserve">Contribuțiile participanților la sondaj evidențiază câteva teme recurente. Importanța unei abordări holistice a educației este una dintre ele, împreună cu accentul pus pe bunăstarea generală a elevilor, nu doar pe performanța lor academică. Astfel, programele care îmbină învățarea cu sprijinul nutrițional, activitățile fizice și cele extra curriculare se dovedesc a fi nu doar benefice, dar și necesare. </w:t>
      </w:r>
    </w:p>
    <w:p w14:paraId="59F86EA8" w14:textId="77777777" w:rsidR="0034350B" w:rsidRPr="00EB6DBD" w:rsidRDefault="0034350B" w:rsidP="0034350B">
      <w:pPr>
        <w:spacing w:after="80"/>
        <w:rPr>
          <w:sz w:val="20"/>
          <w:szCs w:val="20"/>
        </w:rPr>
      </w:pPr>
      <w:r w:rsidRPr="00EB6DBD">
        <w:rPr>
          <w:sz w:val="20"/>
          <w:szCs w:val="20"/>
        </w:rPr>
        <w:t>Principalele lecții învățate privesc adaptarea și flexibilitatea sistemului educațional în situații de criză. Importanța activităților remediale a fost esențială, punând accent pe dezvoltarea unor strategii educaționale care să abordeze în mod eficient recuperarea materiei și să combată decalajele educaționale. De asemenea, a fost recunoscută necesitatea egalității de șanse pentru toți elevii, indiferent de contextul socio-economic, printr-o serie de inițiative care au inclus nu doar aspecte academice, dar și sprijin material, cum ar fi mesele calde, excursiile și activitățile care promovează bunăstarea generală.</w:t>
      </w:r>
    </w:p>
    <w:p w14:paraId="2ABA1958" w14:textId="77777777" w:rsidR="0034350B" w:rsidRPr="00EB6DBD" w:rsidRDefault="0034350B" w:rsidP="0034350B">
      <w:pPr>
        <w:spacing w:after="80"/>
        <w:rPr>
          <w:sz w:val="20"/>
          <w:szCs w:val="20"/>
        </w:rPr>
      </w:pPr>
      <w:r w:rsidRPr="00EB6DBD">
        <w:rPr>
          <w:sz w:val="20"/>
          <w:szCs w:val="20"/>
        </w:rPr>
        <w:t>Implicarea activă și motivată a cadrelor didactice, susținută prin resurse materiale adecvate și oportunități de formare continuă, a fost un alt pilon important. Acest aspect a condus la o îmbunătățire a calității procesului educațional și la o adaptare mai bună a metodelor de predare la nevoile individuale ale elevilor.</w:t>
      </w:r>
    </w:p>
    <w:p w14:paraId="406B178A" w14:textId="77777777" w:rsidR="0034350B" w:rsidRPr="00EB6DBD" w:rsidRDefault="0034350B" w:rsidP="0034350B">
      <w:pPr>
        <w:spacing w:after="80"/>
        <w:rPr>
          <w:sz w:val="20"/>
          <w:szCs w:val="20"/>
        </w:rPr>
      </w:pPr>
      <w:r w:rsidRPr="00EB6DBD">
        <w:rPr>
          <w:sz w:val="20"/>
          <w:szCs w:val="20"/>
        </w:rPr>
        <w:t xml:space="preserve">O altă perspectivă adusă în discuție de către respondenți este utilizarea eficientă a tehnologiei. Pandemia a accelerat nevoia de digitalizare în educație, iar experiența dobândită în această perioadă poate servi ca fundament pentru dezvoltarea unor strategii de învățare la distanță mai robuste și mai accesibile pentru toți elevii. În același timp, îmbunătățirea competențelor digitale ale cadrelor didactice și elevilor devine o prioritate clară. </w:t>
      </w:r>
    </w:p>
    <w:p w14:paraId="6772E96A" w14:textId="77777777" w:rsidR="0034350B" w:rsidRPr="00EB6DBD" w:rsidRDefault="0034350B" w:rsidP="0034350B">
      <w:pPr>
        <w:spacing w:after="80"/>
        <w:rPr>
          <w:sz w:val="20"/>
          <w:szCs w:val="20"/>
        </w:rPr>
      </w:pPr>
      <w:r w:rsidRPr="00EB6DBD">
        <w:rPr>
          <w:sz w:val="20"/>
          <w:szCs w:val="20"/>
        </w:rPr>
        <w:t>Pe lângă abordările pedagogice inovative și utilizarea tehnologiei, asistența psihologică s-a dovedit a fi un pilon de susținere important pentru elevi, ajutându-i să gestioneze stresul și anxietatea generată de izolarea socială și incertitudinile pandemice. Totodată, experiența a arătat că metodele de predare care promovează interactivitatea, cum ar fi învățarea prin joc sau proiecte, au un impact pozitiv asupra procesului de învățare.</w:t>
      </w:r>
    </w:p>
    <w:p w14:paraId="3E717102" w14:textId="77777777" w:rsidR="0034350B" w:rsidRPr="00EB6DBD" w:rsidRDefault="0034350B" w:rsidP="0034350B">
      <w:pPr>
        <w:spacing w:after="80"/>
        <w:rPr>
          <w:sz w:val="20"/>
          <w:szCs w:val="20"/>
        </w:rPr>
      </w:pPr>
      <w:r w:rsidRPr="00EB6DBD">
        <w:rPr>
          <w:sz w:val="20"/>
          <w:szCs w:val="20"/>
        </w:rPr>
        <w:t>Comunicarea eficientă între toate nivelurile sistemului educațional a fost, de asemenea, un factor cheie în succesul acestor programe. Împărtășirea informațiilor, o coordonare strânsă și un dialog deschis între Ministerul Educației, inspectorate, școli și comunități au facilitat adaptarea rapidă la nevoile emergente și au contribuit la implementarea fluidă a proiectelor.</w:t>
      </w:r>
    </w:p>
    <w:p w14:paraId="210929FA" w14:textId="77777777" w:rsidR="0034350B" w:rsidRPr="009C643D" w:rsidRDefault="0034350B" w:rsidP="0034350B">
      <w:pPr>
        <w:pStyle w:val="ListParagraph"/>
        <w:spacing w:line="276" w:lineRule="auto"/>
        <w:rPr>
          <w:rFonts w:cstheme="minorHAnsi"/>
          <w:sz w:val="20"/>
          <w:szCs w:val="20"/>
        </w:rPr>
      </w:pPr>
    </w:p>
    <w:p w14:paraId="779C23E6" w14:textId="77777777" w:rsidR="0034350B" w:rsidRPr="009C643D" w:rsidRDefault="0034350B" w:rsidP="0034350B">
      <w:pPr>
        <w:spacing w:line="276" w:lineRule="auto"/>
        <w:rPr>
          <w:rFonts w:cstheme="minorHAnsi"/>
          <w:b/>
          <w:bCs w:val="0"/>
          <w:sz w:val="20"/>
          <w:szCs w:val="20"/>
        </w:rPr>
      </w:pPr>
      <w:r w:rsidRPr="009C643D">
        <w:rPr>
          <w:rFonts w:cstheme="minorHAnsi"/>
          <w:b/>
          <w:sz w:val="20"/>
          <w:szCs w:val="20"/>
        </w:rPr>
        <w:t>Bune practici și sugestii pentru perioade de criză:</w:t>
      </w:r>
    </w:p>
    <w:p w14:paraId="3C1A24B8" w14:textId="77777777" w:rsidR="0034350B" w:rsidRPr="00EB6DBD" w:rsidRDefault="0034350B" w:rsidP="0034350B">
      <w:pPr>
        <w:spacing w:after="80"/>
        <w:rPr>
          <w:sz w:val="20"/>
          <w:szCs w:val="20"/>
        </w:rPr>
      </w:pPr>
      <w:r w:rsidRPr="00EB6DBD">
        <w:rPr>
          <w:sz w:val="20"/>
          <w:szCs w:val="20"/>
        </w:rPr>
        <w:t>Implementarea eficientă a proiectelor educaționale în perioade de criză este o provocare care necesită un set robust de strategii și practici adaptate la condițiile specifice. Experiența acumulată în derularea proiectelor a oferit o serie de înțelegeri valoroase, care pot ghida acțiunile în contexte similare:</w:t>
      </w:r>
    </w:p>
    <w:p w14:paraId="51FF6B8D" w14:textId="77777777" w:rsidR="0034350B" w:rsidRPr="00EB6DBD" w:rsidRDefault="0034350B" w:rsidP="0034350B">
      <w:pPr>
        <w:spacing w:after="80"/>
        <w:rPr>
          <w:sz w:val="20"/>
          <w:szCs w:val="20"/>
        </w:rPr>
      </w:pPr>
      <w:r w:rsidRPr="00EB6DBD">
        <w:rPr>
          <w:sz w:val="20"/>
          <w:szCs w:val="20"/>
        </w:rPr>
        <w:t>O abordare metodică și strategică este esențială pentru gestionarea eficientă a oricărui proiect, cu atât mai mult în timpuri nesigure. Planificarea detaliată și comunicarea deschisă între toți participanții - inclusiv școli, familii și comunitate - sunt vitale pentru evitarea neînțelegerilor și pentru asigurarea unei implementări fără probleme.</w:t>
      </w:r>
    </w:p>
    <w:p w14:paraId="4ECDEFB7" w14:textId="77777777" w:rsidR="0034350B" w:rsidRPr="00EB6DBD" w:rsidRDefault="0034350B" w:rsidP="0034350B">
      <w:pPr>
        <w:spacing w:after="80"/>
        <w:rPr>
          <w:sz w:val="20"/>
          <w:szCs w:val="20"/>
        </w:rPr>
      </w:pPr>
      <w:r w:rsidRPr="00EB6DBD">
        <w:rPr>
          <w:sz w:val="20"/>
          <w:szCs w:val="20"/>
        </w:rPr>
        <w:lastRenderedPageBreak/>
        <w:t>Capacitatea de adaptare și flexibilitate este fundamentală în fața schimbărilor neașteptate, precum cele aduse de o pandemie. Aceasta implică ajustarea rapidă la noi condiții și modificarea planurilor pentru a răspunde nevoilor emergente.</w:t>
      </w:r>
    </w:p>
    <w:p w14:paraId="4D72241C" w14:textId="77777777" w:rsidR="0034350B" w:rsidRPr="00EB6DBD" w:rsidRDefault="0034350B" w:rsidP="0034350B">
      <w:pPr>
        <w:spacing w:after="80"/>
        <w:rPr>
          <w:sz w:val="20"/>
          <w:szCs w:val="20"/>
        </w:rPr>
      </w:pPr>
      <w:r w:rsidRPr="00EB6DBD">
        <w:rPr>
          <w:sz w:val="20"/>
          <w:szCs w:val="20"/>
        </w:rPr>
        <w:t>Colaborarea între diferitele părți interesate - inclusiv autoritățile publice, sectorul non-profit și cel privat - poate spori succesul proiectelor prin combinarea resurselor și expertizei. Parteneriatele solide și bine structurate facilitează schimbul de cunoștințe și resurse, crescând astfel impactul programelor educative.</w:t>
      </w:r>
    </w:p>
    <w:p w14:paraId="2EE01DD7" w14:textId="77777777" w:rsidR="0034350B" w:rsidRPr="00EB6DBD" w:rsidRDefault="0034350B" w:rsidP="0034350B">
      <w:pPr>
        <w:spacing w:after="80"/>
        <w:rPr>
          <w:sz w:val="20"/>
          <w:szCs w:val="20"/>
        </w:rPr>
      </w:pPr>
      <w:r w:rsidRPr="00EB6DBD">
        <w:rPr>
          <w:sz w:val="20"/>
          <w:szCs w:val="20"/>
        </w:rPr>
        <w:t>Instrumentele digitale s-au dovedit a fi indispensabile în facilitarea proceselor educative și administrative. Acestea permit o gestionare mai eficientă a activităților, o comunicare îmbunătățită și o monitorizare atentă a progresului și rezultatelor.</w:t>
      </w:r>
    </w:p>
    <w:p w14:paraId="66E58883" w14:textId="77777777" w:rsidR="0034350B" w:rsidRPr="00EB6DBD" w:rsidRDefault="0034350B" w:rsidP="0034350B">
      <w:pPr>
        <w:spacing w:after="80"/>
        <w:rPr>
          <w:sz w:val="20"/>
          <w:szCs w:val="20"/>
        </w:rPr>
      </w:pPr>
      <w:r w:rsidRPr="00EB6DBD">
        <w:rPr>
          <w:sz w:val="20"/>
          <w:szCs w:val="20"/>
        </w:rPr>
        <w:t>Evaluarea periodică a rezultatelor și a proceselor este esențială pentru măsurarea impactului intervențiilor și pentru ajustarea acestora în timp real. Acest lucru permite organizatorilor să optimizeze resursele și să îmbunătățească continuu calitatea educației oferite.</w:t>
      </w:r>
    </w:p>
    <w:p w14:paraId="0EB2E767" w14:textId="77777777" w:rsidR="0034350B" w:rsidRPr="00EB6DBD" w:rsidRDefault="0034350B" w:rsidP="0034350B">
      <w:pPr>
        <w:spacing w:after="80"/>
        <w:rPr>
          <w:sz w:val="20"/>
          <w:szCs w:val="20"/>
        </w:rPr>
      </w:pPr>
      <w:r w:rsidRPr="00EB6DBD">
        <w:rPr>
          <w:sz w:val="20"/>
          <w:szCs w:val="20"/>
        </w:rPr>
        <w:t>Lucrul în grupuri reduse a fost recunoscut pentru efectul său pozitiv asupra învățării și relațiilor interpersonale. O colaborare strânsă între educatori și elevi în cadrul acestor grupuri mici a demonstrat o îmbunătățire a procesului de învățare și o mai mare implicare din partea elevilor.</w:t>
      </w:r>
    </w:p>
    <w:p w14:paraId="00641DC8" w14:textId="77777777" w:rsidR="0034350B" w:rsidRPr="00EB6DBD" w:rsidRDefault="0034350B" w:rsidP="0034350B">
      <w:pPr>
        <w:spacing w:after="80"/>
        <w:rPr>
          <w:sz w:val="20"/>
          <w:szCs w:val="20"/>
        </w:rPr>
      </w:pPr>
      <w:r w:rsidRPr="00EB6DBD">
        <w:rPr>
          <w:sz w:val="20"/>
          <w:szCs w:val="20"/>
        </w:rPr>
        <w:t>Angajamentul părinților în educația copiilor lor, în special prin programe de tip "Școală după Școală", a fost asociat cu succesul educațional. Prin implicarea lor activă, părinții pot contribui la îmbunătățirea rezultatelor educaționale și la suportul emoțional al copiilor.</w:t>
      </w:r>
    </w:p>
    <w:p w14:paraId="1BD74073" w14:textId="77777777" w:rsidR="0034350B" w:rsidRPr="00EB6DBD" w:rsidRDefault="0034350B" w:rsidP="0034350B">
      <w:pPr>
        <w:spacing w:after="80"/>
        <w:rPr>
          <w:sz w:val="20"/>
          <w:szCs w:val="20"/>
        </w:rPr>
      </w:pPr>
      <w:r w:rsidRPr="00EB6DBD">
        <w:rPr>
          <w:sz w:val="20"/>
          <w:szCs w:val="20"/>
        </w:rPr>
        <w:t>Formarea continuă a cadrelor didactice este un alt factor cheie, ajutând profesorii să fie mai inovativi și mai receptivi la noi metode de predare și învățare. Aceasta îi pregătește pentru a face față eficient diferitelor scenarii și pentru a se adapta la schimbările rapide din mediul educațional.</w:t>
      </w:r>
    </w:p>
    <w:p w14:paraId="2BD03780" w14:textId="77777777" w:rsidR="0034350B" w:rsidRPr="00EB6DBD" w:rsidRDefault="0034350B" w:rsidP="0034350B">
      <w:pPr>
        <w:spacing w:after="80"/>
        <w:rPr>
          <w:sz w:val="20"/>
          <w:szCs w:val="20"/>
        </w:rPr>
      </w:pPr>
      <w:r w:rsidRPr="00EB6DBD">
        <w:rPr>
          <w:sz w:val="20"/>
          <w:szCs w:val="20"/>
        </w:rPr>
        <w:t>Activitățile remediale reprezintă o componentă importantă în combaterea întreruperilor în educație provocate de crize. Acestea ajută la recuperarea rapidă și eficientă a materiei pierdute și la menținerea continuității învățării.</w:t>
      </w:r>
    </w:p>
    <w:p w14:paraId="6DEDE271" w14:textId="77777777" w:rsidR="0034350B" w:rsidRPr="00EB6DBD" w:rsidRDefault="0034350B" w:rsidP="0034350B">
      <w:pPr>
        <w:spacing w:after="80"/>
        <w:rPr>
          <w:sz w:val="20"/>
          <w:szCs w:val="20"/>
        </w:rPr>
      </w:pPr>
      <w:r w:rsidRPr="00EB6DBD">
        <w:rPr>
          <w:sz w:val="20"/>
          <w:szCs w:val="20"/>
        </w:rPr>
        <w:t>Elaborarea unui Ghid Național pentru gestionarea situațiilor de criză în educație poate oferi un cadru clar și coeziv care să orienteze acțiunile tuturor școlilor și educatorilor. Un astfel de ghid ar trebui să includă protocoale pentru identificarea rapidă a nevoilor, strategii de intervenție și procese standardizate de raportare.</w:t>
      </w:r>
    </w:p>
    <w:p w14:paraId="5A150B0D" w14:textId="77777777" w:rsidR="0034350B" w:rsidRPr="00EB6DBD" w:rsidRDefault="0034350B" w:rsidP="0034350B">
      <w:pPr>
        <w:spacing w:after="80"/>
        <w:rPr>
          <w:sz w:val="20"/>
          <w:szCs w:val="20"/>
        </w:rPr>
      </w:pPr>
      <w:r w:rsidRPr="00EB6DBD">
        <w:rPr>
          <w:sz w:val="20"/>
          <w:szCs w:val="20"/>
        </w:rPr>
        <w:t>Un sprijin financiar adecvat și la timp este important pentru a asigura resursele necesare personalului școlar, în special pentru cei care gestionează aspectele administrative și de management ale proiectelor. Asigurarea acestui sprijin poate reduce povara birocratică și poate îmbunătăți eficiența implementării proiectelor.</w:t>
      </w:r>
    </w:p>
    <w:p w14:paraId="7455D141" w14:textId="77777777" w:rsidR="0034350B" w:rsidRPr="00EB6DBD" w:rsidRDefault="0034350B" w:rsidP="0034350B">
      <w:pPr>
        <w:spacing w:after="80"/>
        <w:rPr>
          <w:sz w:val="20"/>
          <w:szCs w:val="20"/>
        </w:rPr>
      </w:pPr>
      <w:r w:rsidRPr="00EB6DBD">
        <w:rPr>
          <w:sz w:val="20"/>
          <w:szCs w:val="20"/>
        </w:rPr>
        <w:t>Aceste înțelegeri nu numai că îmbunătățesc capacitatea sistemului educațional de a răspunde în timpuri de criză, dar contribuie și la dezvoltarea unei abordări educaționale mai robuste, mai flexibile și mai adaptabile pentru viitor.</w:t>
      </w:r>
    </w:p>
    <w:p w14:paraId="1B499B28" w14:textId="77777777" w:rsidR="0034350B" w:rsidRPr="00330051" w:rsidRDefault="0034350B" w:rsidP="00A551A7">
      <w:pPr>
        <w:pStyle w:val="BoldCIVITTALightBlue"/>
      </w:pPr>
      <w:bookmarkStart w:id="246" w:name="_Toc152119569"/>
      <w:r>
        <w:t>P</w:t>
      </w:r>
      <w:r w:rsidRPr="00D4373C">
        <w:t>rincipalele 3 aspecte pozitive, respectiv principalele 3 aspecte negative pe care le-ați constatat pe parcursul derulării activităților din cadrul proiectului SMIS 151628</w:t>
      </w:r>
      <w:bookmarkEnd w:id="246"/>
    </w:p>
    <w:p w14:paraId="71D220C6" w14:textId="77777777" w:rsidR="0034350B" w:rsidRPr="00EB6DBD" w:rsidRDefault="0034350B" w:rsidP="0034350B">
      <w:pPr>
        <w:spacing w:after="80"/>
        <w:rPr>
          <w:sz w:val="20"/>
          <w:szCs w:val="20"/>
        </w:rPr>
      </w:pPr>
      <w:r w:rsidRPr="00EB6DBD">
        <w:rPr>
          <w:sz w:val="20"/>
          <w:szCs w:val="20"/>
        </w:rPr>
        <w:t xml:space="preserve">Răspunsurile complete au permis identificarea efectelor benefice ale implementării proiectului asupra educației și dezvoltării elevilor. Îmbunătățirea performanțelor academice, creșterea angajamentului școlar și dezvoltarea competențelor personale se numără printre cele mai semnificative realizări. Acestea sunt reflectate într-o serie de puncte cheie care evidențiază progresul în materie de educație și integrare socială, subliniind astfel succesul inițiativelor educaționale promovate prin acest proiect. </w:t>
      </w:r>
    </w:p>
    <w:p w14:paraId="25404491" w14:textId="77777777" w:rsidR="0034350B" w:rsidRPr="00EB6DBD" w:rsidRDefault="0034350B" w:rsidP="0034350B">
      <w:pPr>
        <w:spacing w:after="80"/>
        <w:rPr>
          <w:sz w:val="20"/>
          <w:szCs w:val="20"/>
        </w:rPr>
      </w:pPr>
      <w:r w:rsidRPr="00EB6DBD">
        <w:rPr>
          <w:sz w:val="20"/>
          <w:szCs w:val="20"/>
        </w:rPr>
        <w:t xml:space="preserve">Unul dintre cele mai evidente beneficii este creșterea promovabilității și a frecvenței școlare. Proiectele au avut un impact semnificativ asupra rezultatelor academice ale elevilor, acestea fiind observabile în rata crescută de promovare a examenelor. Angajamentul elevilor față de educație s-a îmbunătățit vizibil, iar frecvența lor la cursuri a crescut, semn al succesului inițiativelor implementate. </w:t>
      </w:r>
    </w:p>
    <w:p w14:paraId="2D93333D" w14:textId="77777777" w:rsidR="0034350B" w:rsidRPr="00EB6DBD" w:rsidRDefault="0034350B" w:rsidP="0034350B">
      <w:pPr>
        <w:spacing w:after="80"/>
        <w:rPr>
          <w:sz w:val="20"/>
          <w:szCs w:val="20"/>
        </w:rPr>
      </w:pPr>
      <w:r w:rsidRPr="00EB6DBD">
        <w:rPr>
          <w:sz w:val="20"/>
          <w:szCs w:val="20"/>
        </w:rPr>
        <w:t>Activitățile remediale s-au dovedit a fi de un real folos în recuperarea materiei și în îmbunătățirea performanțelor școlare, în special pentru elevii care întâmpinau dificultăți de învățare, contribuind astfel la diminuarea decalajelor educaționale. Implicarea activă a elevilor și dezvoltarea abilităților lor a fost un alt rezultat pozitiv. Participarea la programele remediale și asimilarea cunoștințelor pierdute în timpul pandemiei s-au dovedit a fi eficiente. Elevii au arătat o îmbunătățire în comunicare și cooperare, devenind mai atenți și mai implicați în activitățile de învățare.</w:t>
      </w:r>
    </w:p>
    <w:p w14:paraId="0321665C" w14:textId="77777777" w:rsidR="0034350B" w:rsidRPr="00EB6DBD" w:rsidRDefault="0034350B" w:rsidP="0034350B">
      <w:pPr>
        <w:spacing w:after="80"/>
        <w:rPr>
          <w:sz w:val="20"/>
          <w:szCs w:val="20"/>
        </w:rPr>
      </w:pPr>
      <w:r w:rsidRPr="00EB6DBD">
        <w:rPr>
          <w:sz w:val="20"/>
          <w:szCs w:val="20"/>
        </w:rPr>
        <w:t xml:space="preserve">Un impact semnificativ a fost observat și în ceea ce privește reducerea abandonului școlar și creșterea stimei de sine a elevilor. Proiectele au diminuat riscul de abandon școlar, cu un efect mai pronunțat pentru cei din grupurile vulnerabile. </w:t>
      </w:r>
      <w:r w:rsidRPr="00EB6DBD">
        <w:rPr>
          <w:sz w:val="20"/>
          <w:szCs w:val="20"/>
        </w:rPr>
        <w:lastRenderedPageBreak/>
        <w:t>De asemenea, elevii au câștigat încredere în propriile forțe și au fost mai motivați să participe la școală și să-și recupereze materia. Dezvoltarea abilităților elevilor a fost un alt punct important. Participarea lor la activitățile remediale a avut un impact pozitiv asupra dezvoltării abilităților de comunicare și de lucru în echipă. Acest lucru i-a ajutat să devină mai încrezători și mai relaxați în procesul de învățare.</w:t>
      </w:r>
    </w:p>
    <w:p w14:paraId="33607791" w14:textId="77777777" w:rsidR="0034350B" w:rsidRPr="00EB6DBD" w:rsidRDefault="0034350B" w:rsidP="0034350B">
      <w:pPr>
        <w:spacing w:after="80"/>
        <w:rPr>
          <w:sz w:val="20"/>
          <w:szCs w:val="20"/>
        </w:rPr>
      </w:pPr>
      <w:r w:rsidRPr="00EB6DBD">
        <w:rPr>
          <w:sz w:val="20"/>
          <w:szCs w:val="20"/>
        </w:rPr>
        <w:t>Proiectele au oferit, de asemenea, sprijin financiar pentru cadrele didactice, ceea ce le-a motivat să se implice mai activ în activitățile de recuperare. Această implicare a dus la creșterea calității actului educațional și a suportului acordat elevilor. Pe lângă aspectele educaționale, proiectele au încurajat socializarea și au oferit un mediu propice dezvoltării personale. Elevii au beneficiat de oportunitatea de a-și petrece timpul liber într-un mediu educativ, ceea ce a facilitat socializarea și a ajutat la reducerea lacunelor în cunoștințe. Părinții nu au fost uitați în acest proces. Au fost implicați activ în procesul educațional, consolidând astfel relația dintre școală și familie și sprijinind educația copiilor. Flexibilitatea programului a fost subliniată ca un punct forte, permițând o abordare diferențiată și adaptată nevoilor elevilor, ceea ce a condus la rezultate mai bune în procesul educațional. Elevii au arătat un interes sporit față de activitățile desfășurate, iar profesorii au fost motivați să depună eforturi suplimentare pentru a susține acest interes și a încuraja participarea activă.</w:t>
      </w:r>
    </w:p>
    <w:p w14:paraId="16D7CC99" w14:textId="77777777" w:rsidR="0034350B" w:rsidRPr="00EB6DBD" w:rsidRDefault="0034350B" w:rsidP="0034350B">
      <w:pPr>
        <w:spacing w:after="80"/>
        <w:rPr>
          <w:sz w:val="20"/>
          <w:szCs w:val="20"/>
        </w:rPr>
      </w:pPr>
      <w:r w:rsidRPr="00EB6DBD">
        <w:rPr>
          <w:sz w:val="20"/>
          <w:szCs w:val="20"/>
        </w:rPr>
        <w:t>În final, rezultatele tangibile ale proiectelor au contribuit la îmbunătățirea calității vieții elevilor și au avut un impact social pozitiv asupra comunităților locale. Aceste rezultate subliniază succesul proiectelor în atingerea obiectivelor propuse și în generarea unor schimbări pozitive în cadrul comunităților școlare.</w:t>
      </w:r>
    </w:p>
    <w:p w14:paraId="6FD0C8AB" w14:textId="77777777" w:rsidR="0034350B" w:rsidRPr="00EB6DBD" w:rsidRDefault="0034350B" w:rsidP="0034350B">
      <w:pPr>
        <w:spacing w:after="80"/>
        <w:rPr>
          <w:sz w:val="20"/>
          <w:szCs w:val="20"/>
        </w:rPr>
      </w:pPr>
      <w:r w:rsidRPr="00EB6DBD">
        <w:rPr>
          <w:sz w:val="20"/>
          <w:szCs w:val="20"/>
        </w:rPr>
        <w:t>Analizând feedback-ul primit, se remarcă că, pe lângă rezultatele încurajatoare, există o serie de dificultăți și obstacole care au umbrit parcursul inițiativelor. Aceste provocări, reflectate în experiențele participanților, pun în evidență necesitatea unei abordări atente pentru a depăși barierele structurale și operaționale. Înțelegerea acestor aspecte negative este esențială pentru ajustarea și optimizarea proceselor și mecanismelor proiectului, cu scopul de a asigura o implementare eficientă și o atingere eficace a obiectivelor educaționale propuse.</w:t>
      </w:r>
    </w:p>
    <w:p w14:paraId="37AF4614" w14:textId="77777777" w:rsidR="0034350B" w:rsidRPr="00EB6DBD" w:rsidRDefault="0034350B" w:rsidP="0034350B">
      <w:pPr>
        <w:spacing w:after="80"/>
        <w:rPr>
          <w:sz w:val="20"/>
          <w:szCs w:val="20"/>
        </w:rPr>
      </w:pPr>
      <w:r w:rsidRPr="00EB6DBD">
        <w:rPr>
          <w:sz w:val="20"/>
          <w:szCs w:val="20"/>
        </w:rPr>
        <w:t>Aspectele negative evidențiate în comentarii oferă o perspectivă detaliată asupra dificultăților și provocărilor reflectate în experiențele participanților și  pun în evidență necesitatea unei abordări atente pentru a depăși barierele structurale și operațional.</w:t>
      </w:r>
    </w:p>
    <w:p w14:paraId="5A202DC7" w14:textId="77777777" w:rsidR="0034350B" w:rsidRPr="00EB6DBD" w:rsidRDefault="0034350B" w:rsidP="0034350B">
      <w:pPr>
        <w:spacing w:after="80"/>
        <w:rPr>
          <w:sz w:val="20"/>
          <w:szCs w:val="20"/>
        </w:rPr>
      </w:pPr>
      <w:r w:rsidRPr="00EB6DBD">
        <w:rPr>
          <w:sz w:val="20"/>
          <w:szCs w:val="20"/>
        </w:rPr>
        <w:t>Pe parcursul acestui proces, birocrația excesivă a fost o constantă, aducând cu sine o încărcătură administrativă greoaie și proceduri de raportare îndelungate, care au consumat timp și energie ce ar fi putut fi altfel investite în activități educative. Această rețea complexă de cerințe birocratice a creat o stare de confuzie și chiar disconfort pentru cei implicați, ducând adesea la întârzieri în activitățile curente și la o neclaritate generalizată în privința pașilor de urmat.</w:t>
      </w:r>
    </w:p>
    <w:p w14:paraId="1F891432" w14:textId="77777777" w:rsidR="0034350B" w:rsidRPr="00EB6DBD" w:rsidRDefault="0034350B" w:rsidP="0034350B">
      <w:pPr>
        <w:spacing w:after="80"/>
        <w:rPr>
          <w:sz w:val="20"/>
          <w:szCs w:val="20"/>
        </w:rPr>
      </w:pPr>
      <w:r w:rsidRPr="00EB6DBD">
        <w:rPr>
          <w:sz w:val="20"/>
          <w:szCs w:val="20"/>
        </w:rPr>
        <w:t>Mai mult, întârzierile în efectuarea plăților către personalul didactic și administrativ au avut un impact negativ asupra moralului echipei, afectând motivația și disponibilitatea acestora de a se dedica proiectului. Acest factor financiar a pus presiune suplimentară pe angajați, care se așteptau la un sistem de recompense mai eficient și mai prompt.</w:t>
      </w:r>
    </w:p>
    <w:p w14:paraId="68D88107" w14:textId="77777777" w:rsidR="0034350B" w:rsidRPr="00EB6DBD" w:rsidRDefault="0034350B" w:rsidP="0034350B">
      <w:pPr>
        <w:spacing w:after="80"/>
        <w:rPr>
          <w:sz w:val="20"/>
          <w:szCs w:val="20"/>
        </w:rPr>
      </w:pPr>
      <w:r w:rsidRPr="00EB6DBD">
        <w:rPr>
          <w:sz w:val="20"/>
          <w:szCs w:val="20"/>
        </w:rPr>
        <w:t>Un alt punct de tensiune a fost reprezentat de durata scurtă alocată pentru implementarea proiectelor. Acest lucru a condus la o presiune intensă asupra profesorilor și elevilor, limitând oportunitățile de învățare și de recuperare a materiei pierdute, mai ales în contextul restricțiilor pandemice care au afectat deja procesul educațional.</w:t>
      </w:r>
    </w:p>
    <w:p w14:paraId="54DAD297" w14:textId="77777777" w:rsidR="0034350B" w:rsidRPr="00EB6DBD" w:rsidRDefault="0034350B" w:rsidP="0034350B">
      <w:pPr>
        <w:spacing w:after="80"/>
        <w:rPr>
          <w:sz w:val="20"/>
          <w:szCs w:val="20"/>
        </w:rPr>
      </w:pPr>
      <w:r w:rsidRPr="00EB6DBD">
        <w:rPr>
          <w:sz w:val="20"/>
          <w:szCs w:val="20"/>
        </w:rPr>
        <w:t>În plus, s-a menționat că volumul de documentație necesar a fost covârșitor, redirecționând resursele care altfel ar fi fost utilizate pentru interacțiunea directă cu elevii. Acest aspect a subliniat o disproporție între eforturile administrative și cele educative, punând în umbră scopul principal al proiectului.</w:t>
      </w:r>
    </w:p>
    <w:p w14:paraId="69CDDE05" w14:textId="77777777" w:rsidR="0034350B" w:rsidRPr="00EB6DBD" w:rsidRDefault="0034350B" w:rsidP="0034350B">
      <w:pPr>
        <w:spacing w:after="80"/>
        <w:rPr>
          <w:sz w:val="20"/>
          <w:szCs w:val="20"/>
        </w:rPr>
      </w:pPr>
      <w:r w:rsidRPr="00EB6DBD">
        <w:rPr>
          <w:sz w:val="20"/>
          <w:szCs w:val="20"/>
        </w:rPr>
        <w:t>Implicarea părinților, un factor esențial în succesul oricărui demers educațional, a fost de asemenea semnalată ca insuficientă. Participarea limitată a acestora a influențat negativ susținerea și motivarea elevilor, aspect esențial în obținerea unor rezultate educaționale pozitive.</w:t>
      </w:r>
    </w:p>
    <w:p w14:paraId="19CB46A0" w14:textId="77777777" w:rsidR="0034350B" w:rsidRPr="00EB6DBD" w:rsidRDefault="0034350B" w:rsidP="0034350B">
      <w:pPr>
        <w:spacing w:after="80"/>
        <w:rPr>
          <w:sz w:val="20"/>
          <w:szCs w:val="20"/>
        </w:rPr>
      </w:pPr>
      <w:r w:rsidRPr="00EB6DBD">
        <w:rPr>
          <w:sz w:val="20"/>
          <w:szCs w:val="20"/>
        </w:rPr>
        <w:t>Constrângerile tehnologice, inclusiv lipsa resurselor digitale necesare și cooperarea slabă a familiilor în acest segment, au creat bariere suplimentare în adoptarea metodelor de învățare moderne și eficiente, fiind o piedică în calea progresului proiectului.</w:t>
      </w:r>
    </w:p>
    <w:p w14:paraId="266135AD" w14:textId="77777777" w:rsidR="0034350B" w:rsidRPr="00EB6DBD" w:rsidRDefault="0034350B" w:rsidP="0034350B">
      <w:pPr>
        <w:spacing w:after="80"/>
        <w:rPr>
          <w:sz w:val="20"/>
          <w:szCs w:val="20"/>
        </w:rPr>
      </w:pPr>
      <w:r w:rsidRPr="00EB6DBD">
        <w:rPr>
          <w:sz w:val="20"/>
          <w:szCs w:val="20"/>
        </w:rPr>
        <w:t>Un alt punct critic a fost perceput în programul încărcat al elevilor, care a amplificat stresul și a redus eficiența sesiunilor de învățare, datorită dificultăților de gestionare a timpului și a resurselor. Acesta a fost un factor care a afectat negativ atât starea de bine a elevilor, cât și capacitatea lor de a asimila cunoștințele.</w:t>
      </w:r>
    </w:p>
    <w:p w14:paraId="7A55079C" w14:textId="77777777" w:rsidR="0034350B" w:rsidRPr="00EB6DBD" w:rsidRDefault="0034350B" w:rsidP="0034350B">
      <w:pPr>
        <w:spacing w:after="80"/>
        <w:rPr>
          <w:sz w:val="20"/>
          <w:szCs w:val="20"/>
        </w:rPr>
      </w:pPr>
      <w:r w:rsidRPr="00EB6DBD">
        <w:rPr>
          <w:sz w:val="20"/>
          <w:szCs w:val="20"/>
        </w:rPr>
        <w:t xml:space="preserve">În contextul pandemiei, dificultățile au fost accentuate de limitările impuse de situația sanitară, ceea ce a dus la complicații suplimentare în organizarea sesiunilor remediale și în menținerea conectivității. Aceste restricții au adăugat </w:t>
      </w:r>
      <w:r w:rsidRPr="00EB6DBD">
        <w:rPr>
          <w:sz w:val="20"/>
          <w:szCs w:val="20"/>
        </w:rPr>
        <w:lastRenderedPageBreak/>
        <w:t>un strat suplimentar de complexitate, într-un moment în care flexibilitatea și accesul facil la educație erau mai necesare ca niciodată.</w:t>
      </w:r>
    </w:p>
    <w:p w14:paraId="2B11DCBE" w14:textId="77777777" w:rsidR="0034350B" w:rsidRPr="00EB6DBD" w:rsidRDefault="0034350B" w:rsidP="0034350B">
      <w:pPr>
        <w:spacing w:after="80"/>
        <w:rPr>
          <w:sz w:val="20"/>
          <w:szCs w:val="20"/>
        </w:rPr>
      </w:pPr>
      <w:r w:rsidRPr="00EB6DBD">
        <w:rPr>
          <w:sz w:val="20"/>
          <w:szCs w:val="20"/>
        </w:rPr>
        <w:t>Problemele de comunicare întâmpinate, care au inclus solicitarea de documente în afara timpului proiectului și schimbările frecvente de reguli, au contribuit la sentimentul de frustrare și au adăugat o incertitudine suplimentară în rândul participanților.</w:t>
      </w:r>
    </w:p>
    <w:p w14:paraId="674E1C3E" w14:textId="77777777" w:rsidR="0034350B" w:rsidRDefault="0034350B" w:rsidP="0034350B">
      <w:pPr>
        <w:spacing w:after="80"/>
        <w:rPr>
          <w:rFonts w:cstheme="minorHAnsi"/>
          <w:sz w:val="20"/>
          <w:szCs w:val="20"/>
        </w:rPr>
      </w:pPr>
      <w:r w:rsidRPr="00EB6DBD">
        <w:rPr>
          <w:sz w:val="20"/>
          <w:szCs w:val="20"/>
        </w:rPr>
        <w:t>În concluzie, aceste comentarii subliniază necesitatea unei abordări mai flexibile și eficiente în administrarea proiectelor educaționale, cu un accent pus pe simplificarea procedurilor, îmbunătățirea comunicării și asigurarea unei colaborări mai strânse între toate părțile implicate. Aceste schimbări sunt esențiale pentru a permite proiectelor</w:t>
      </w:r>
      <w:r w:rsidRPr="00EB6DBD">
        <w:rPr>
          <w:rFonts w:cstheme="minorHAnsi"/>
          <w:sz w:val="20"/>
          <w:szCs w:val="20"/>
        </w:rPr>
        <w:t xml:space="preserve"> </w:t>
      </w:r>
      <w:r w:rsidRPr="008B6310">
        <w:rPr>
          <w:rFonts w:cstheme="minorHAnsi"/>
          <w:sz w:val="20"/>
          <w:szCs w:val="20"/>
        </w:rPr>
        <w:t>educaționale să-și atingă potențialul maxim și să contribuie la dezvoltarea sustenabilă a comunităților educaționale.</w:t>
      </w:r>
    </w:p>
    <w:p w14:paraId="3A9E71B5" w14:textId="77777777" w:rsidR="0034350B" w:rsidRDefault="0034350B" w:rsidP="0034350B">
      <w:pPr>
        <w:spacing w:after="0" w:line="276" w:lineRule="auto"/>
        <w:rPr>
          <w:rFonts w:cstheme="minorHAnsi"/>
          <w:sz w:val="20"/>
          <w:szCs w:val="20"/>
        </w:rPr>
      </w:pPr>
    </w:p>
    <w:p w14:paraId="6B7CF7E8" w14:textId="77777777" w:rsidR="0034350B" w:rsidRDefault="0034350B" w:rsidP="0034350B">
      <w:pPr>
        <w:spacing w:after="0" w:line="276" w:lineRule="auto"/>
        <w:rPr>
          <w:rFonts w:cstheme="minorHAnsi"/>
          <w:sz w:val="20"/>
          <w:szCs w:val="20"/>
        </w:rPr>
      </w:pPr>
    </w:p>
    <w:p w14:paraId="343F603D" w14:textId="77777777" w:rsidR="0034350B" w:rsidRPr="00330051" w:rsidRDefault="0034350B" w:rsidP="00A551A7">
      <w:pPr>
        <w:pStyle w:val="BoldCIVITTALightBlue"/>
      </w:pPr>
      <w:bookmarkStart w:id="247" w:name="_Toc152119570"/>
      <w:r>
        <w:t>P</w:t>
      </w:r>
      <w:r w:rsidRPr="00611AA8">
        <w:t>recizări necesare, inclusiv recomandări pentru îmbunătățirea programului/intervențiilor viitoare</w:t>
      </w:r>
      <w:bookmarkEnd w:id="247"/>
    </w:p>
    <w:p w14:paraId="7E5BDFCB" w14:textId="77777777" w:rsidR="0034350B" w:rsidRPr="0034350B" w:rsidRDefault="0034350B" w:rsidP="0034350B">
      <w:pPr>
        <w:spacing w:after="80" w:line="276" w:lineRule="auto"/>
        <w:contextualSpacing/>
        <w:rPr>
          <w:rFonts w:cstheme="minorHAnsi"/>
          <w:sz w:val="20"/>
          <w:szCs w:val="20"/>
        </w:rPr>
      </w:pPr>
      <w:r w:rsidRPr="0034350B">
        <w:rPr>
          <w:rFonts w:cstheme="minorHAnsi"/>
          <w:sz w:val="20"/>
          <w:szCs w:val="20"/>
        </w:rPr>
        <w:t>În urma sondajului realizat cu beneficiarii finanțării POCU - OS 8.1 pentru activitățile remediale destinate elevilor în contextul pandemiei COVID-19, s-au strâns diverse opinii și sugestii de îmbunătățire a programului. Răspunsurile colectate reflectă experiențele directe ale respondenților și oferă o imagine de ansamblu asupra impactului și eficienței intervențiilor, precum și asupra domeniilor ce necesită ajustări.</w:t>
      </w:r>
    </w:p>
    <w:p w14:paraId="25A57492" w14:textId="77777777" w:rsidR="0034350B" w:rsidRPr="00EB6DBD" w:rsidRDefault="0034350B" w:rsidP="0034350B">
      <w:pPr>
        <w:rPr>
          <w:sz w:val="20"/>
          <w:szCs w:val="20"/>
        </w:rPr>
      </w:pPr>
      <w:r w:rsidRPr="00EB6DBD">
        <w:rPr>
          <w:sz w:val="20"/>
          <w:szCs w:val="20"/>
        </w:rPr>
        <w:t>Principalele teme emergente din răspunsurile respondenților subliniază o serie de puncte cheie:</w:t>
      </w:r>
    </w:p>
    <w:p w14:paraId="5775C866" w14:textId="77777777" w:rsidR="0034350B" w:rsidRPr="00EB6DBD" w:rsidRDefault="0034350B" w:rsidP="0034350B">
      <w:pPr>
        <w:rPr>
          <w:sz w:val="20"/>
          <w:szCs w:val="20"/>
        </w:rPr>
      </w:pPr>
      <w:r w:rsidRPr="00EB6DBD">
        <w:rPr>
          <w:b/>
          <w:sz w:val="20"/>
          <w:szCs w:val="20"/>
        </w:rPr>
        <w:t>Simplificarea procedurilor:</w:t>
      </w:r>
      <w:r w:rsidRPr="00EB6DBD">
        <w:rPr>
          <w:sz w:val="20"/>
          <w:szCs w:val="20"/>
        </w:rPr>
        <w:t xml:space="preserve"> Există un consens puternic în rândul participanților cu privire la necesitatea simplificării birocrației și a documentației asociate cu proiectul. Aceasta a fost percepută ca o povară care a încetinit progresul și a consumat timp valoros ce ar fi putut fi alocat activităților educaționale directe.</w:t>
      </w:r>
    </w:p>
    <w:p w14:paraId="5C95D635" w14:textId="77777777" w:rsidR="0034350B" w:rsidRPr="00EB6DBD" w:rsidRDefault="0034350B" w:rsidP="0034350B">
      <w:pPr>
        <w:rPr>
          <w:sz w:val="20"/>
          <w:szCs w:val="20"/>
        </w:rPr>
      </w:pPr>
      <w:r w:rsidRPr="00EB6DBD">
        <w:rPr>
          <w:b/>
          <w:sz w:val="20"/>
          <w:szCs w:val="20"/>
        </w:rPr>
        <w:t xml:space="preserve">Plata și recompensa: </w:t>
      </w:r>
      <w:r w:rsidRPr="00EB6DBD">
        <w:rPr>
          <w:sz w:val="20"/>
          <w:szCs w:val="20"/>
        </w:rPr>
        <w:t>Remunerația adecvată a personalului implicat și plata la timp a acestor compensații sunt aspecte subliniate ca esențiale pentru motivarea și retenția personalului. Respondenții au indicat că întârzierile în plata profesorilor și a echipei de proiect au avut un impact negativ asupra moralului și angajamentului.</w:t>
      </w:r>
    </w:p>
    <w:p w14:paraId="7B479155" w14:textId="77777777" w:rsidR="0034350B" w:rsidRPr="00EB6DBD" w:rsidRDefault="0034350B" w:rsidP="0034350B">
      <w:pPr>
        <w:rPr>
          <w:sz w:val="20"/>
          <w:szCs w:val="20"/>
        </w:rPr>
      </w:pPr>
      <w:r w:rsidRPr="00EB6DBD">
        <w:rPr>
          <w:b/>
          <w:sz w:val="20"/>
          <w:szCs w:val="20"/>
        </w:rPr>
        <w:t>Suport emoțional și familial:</w:t>
      </w:r>
      <w:r w:rsidRPr="00EB6DBD">
        <w:rPr>
          <w:sz w:val="20"/>
          <w:szCs w:val="20"/>
        </w:rPr>
        <w:t xml:space="preserve"> Programul este îndemnat să acorde o atenție sporită laturii emoționale și motivaționale a elevilor, precum și implicării și consilierii familiei în procesul educativ.</w:t>
      </w:r>
    </w:p>
    <w:p w14:paraId="039F612B" w14:textId="77777777" w:rsidR="0034350B" w:rsidRPr="00EB6DBD" w:rsidRDefault="0034350B" w:rsidP="0034350B">
      <w:pPr>
        <w:rPr>
          <w:sz w:val="20"/>
          <w:szCs w:val="20"/>
        </w:rPr>
      </w:pPr>
      <w:r w:rsidRPr="00EB6DBD">
        <w:rPr>
          <w:b/>
          <w:sz w:val="20"/>
          <w:szCs w:val="20"/>
        </w:rPr>
        <w:t>Flexibilitate și adaptabilitate:</w:t>
      </w:r>
      <w:r w:rsidRPr="00EB6DBD">
        <w:rPr>
          <w:sz w:val="20"/>
          <w:szCs w:val="20"/>
        </w:rPr>
        <w:t xml:space="preserve"> Este solicitată o mai mare flexibilitate în programare pentru a permite adaptarea la nevoile specifice ale elevilor și școlilor, inclusiv o abordare diferențiată care să țină cont de contextul unic al fiecărei situații educaționale.</w:t>
      </w:r>
    </w:p>
    <w:p w14:paraId="145F68B2" w14:textId="77777777" w:rsidR="0034350B" w:rsidRPr="00EB6DBD" w:rsidRDefault="0034350B" w:rsidP="0034350B">
      <w:pPr>
        <w:rPr>
          <w:sz w:val="20"/>
          <w:szCs w:val="20"/>
        </w:rPr>
      </w:pPr>
      <w:r w:rsidRPr="00EB6DBD">
        <w:rPr>
          <w:b/>
          <w:sz w:val="20"/>
          <w:szCs w:val="20"/>
        </w:rPr>
        <w:t>Continuitate și extindere:</w:t>
      </w:r>
      <w:r w:rsidRPr="00EB6DBD">
        <w:rPr>
          <w:sz w:val="20"/>
          <w:szCs w:val="20"/>
        </w:rPr>
        <w:t xml:space="preserve"> Mulți respondenți au văzut valoarea continuării și extinderii programelor remediale, semnalând că pierderile educaționale din timpul pandemiei sunt încă prezente și necesită atenție susținută</w:t>
      </w:r>
    </w:p>
    <w:p w14:paraId="2B401F60" w14:textId="77777777" w:rsidR="0034350B" w:rsidRPr="00EB6DBD" w:rsidRDefault="0034350B" w:rsidP="0034350B">
      <w:pPr>
        <w:rPr>
          <w:sz w:val="20"/>
          <w:szCs w:val="20"/>
        </w:rPr>
      </w:pPr>
      <w:r w:rsidRPr="00EB6DBD">
        <w:rPr>
          <w:b/>
          <w:sz w:val="20"/>
          <w:szCs w:val="20"/>
        </w:rPr>
        <w:t>Resurse și dotări:</w:t>
      </w:r>
      <w:r w:rsidRPr="00EB6DBD">
        <w:rPr>
          <w:sz w:val="20"/>
          <w:szCs w:val="20"/>
        </w:rPr>
        <w:t xml:space="preserve"> A fost exprimată nevoia de resurse educaționale mai bune, inclusiv accesul la materiale didactice și tehnologie, care să sprijine activitățile de recuperare și să faciliteze învățarea.</w:t>
      </w:r>
    </w:p>
    <w:p w14:paraId="56006DE1" w14:textId="77777777" w:rsidR="0034350B" w:rsidRPr="00EB6DBD" w:rsidRDefault="0034350B" w:rsidP="0034350B">
      <w:pPr>
        <w:rPr>
          <w:sz w:val="20"/>
          <w:szCs w:val="20"/>
        </w:rPr>
      </w:pPr>
      <w:r w:rsidRPr="00EB6DBD">
        <w:rPr>
          <w:b/>
          <w:sz w:val="20"/>
          <w:szCs w:val="20"/>
        </w:rPr>
        <w:t>Includerea și diversificarea activităților:</w:t>
      </w:r>
      <w:r w:rsidRPr="00EB6DBD">
        <w:rPr>
          <w:sz w:val="20"/>
          <w:szCs w:val="20"/>
        </w:rPr>
        <w:t xml:space="preserve"> Propunerile includ extinderea programului la alte materii, activități non-formale și dezvoltarea personală, precum și recomandarea ca astfel de programe să fie disponibile nu doar în situații de criză, ci ca parte integrantă a educației.</w:t>
      </w:r>
    </w:p>
    <w:p w14:paraId="43E2F988" w14:textId="7F837C5D" w:rsidR="00832BB6" w:rsidRDefault="0034350B" w:rsidP="00CF5471">
      <w:pPr>
        <w:rPr>
          <w:sz w:val="20"/>
          <w:szCs w:val="20"/>
        </w:rPr>
      </w:pPr>
      <w:r w:rsidRPr="00EB6DBD">
        <w:rPr>
          <w:sz w:val="20"/>
          <w:szCs w:val="20"/>
        </w:rPr>
        <w:t>În final, rezultatele sondajului sugerează o apreciere generală a beneficiilor aduse de proiect, dar și o recunoaștere clară a domeniilor în care se pot face îmbunătățiri.</w:t>
      </w:r>
    </w:p>
    <w:p w14:paraId="2597892E" w14:textId="77777777" w:rsidR="00CF5471" w:rsidRDefault="00CF5471" w:rsidP="00CF5471">
      <w:pPr>
        <w:rPr>
          <w:sz w:val="20"/>
          <w:szCs w:val="20"/>
        </w:rPr>
      </w:pPr>
    </w:p>
    <w:p w14:paraId="592B1200" w14:textId="77777777" w:rsidR="00727CBD" w:rsidRDefault="00727CBD" w:rsidP="00CF5471">
      <w:pPr>
        <w:rPr>
          <w:sz w:val="20"/>
          <w:szCs w:val="20"/>
        </w:rPr>
      </w:pPr>
    </w:p>
    <w:p w14:paraId="26C03590" w14:textId="77777777" w:rsidR="00727CBD" w:rsidRPr="00CF5471" w:rsidRDefault="00727CBD" w:rsidP="00CF5471">
      <w:pPr>
        <w:rPr>
          <w:sz w:val="20"/>
          <w:szCs w:val="20"/>
        </w:rPr>
      </w:pPr>
    </w:p>
    <w:p w14:paraId="3E226925" w14:textId="4B58F580" w:rsidR="006C2225" w:rsidRDefault="00CF5471" w:rsidP="00CF5471">
      <w:pPr>
        <w:pStyle w:val="Titlu3Heading3"/>
        <w:numPr>
          <w:ilvl w:val="0"/>
          <w:numId w:val="0"/>
        </w:numPr>
        <w:rPr>
          <w:color w:val="005560" w:themeColor="accent2" w:themeShade="80"/>
        </w:rPr>
      </w:pPr>
      <w:bookmarkStart w:id="248" w:name="_Toc154147239"/>
      <w:r w:rsidRPr="00CF5471">
        <w:rPr>
          <w:color w:val="005560" w:themeColor="accent2" w:themeShade="80"/>
        </w:rPr>
        <w:lastRenderedPageBreak/>
        <w:t>Raport sondaj beneficiari de subvenție (ajutor de minimis) pentru înființarea de întreprinderi sociale în mediul rural</w:t>
      </w:r>
      <w:bookmarkEnd w:id="248"/>
    </w:p>
    <w:p w14:paraId="7D526B43" w14:textId="28FEA9F1" w:rsidR="00C11519" w:rsidRDefault="00C11519" w:rsidP="00C11519">
      <w:pPr>
        <w:pStyle w:val="Focus"/>
        <w:numPr>
          <w:ilvl w:val="0"/>
          <w:numId w:val="243"/>
        </w:numPr>
      </w:pPr>
      <w:r>
        <w:t>introducere</w:t>
      </w:r>
    </w:p>
    <w:p w14:paraId="02B2CE9F" w14:textId="77777777" w:rsidR="00C11519" w:rsidRPr="00616733" w:rsidRDefault="00C11519" w:rsidP="00C11519">
      <w:pPr>
        <w:pStyle w:val="BoldCIVITTALightBlue"/>
      </w:pPr>
      <w:r w:rsidRPr="00616733">
        <w:t xml:space="preserve">Context </w:t>
      </w:r>
    </w:p>
    <w:p w14:paraId="20AD5034" w14:textId="77777777" w:rsidR="00C11519" w:rsidRDefault="00C11519" w:rsidP="00C11519">
      <w:pPr>
        <w:rPr>
          <w:sz w:val="20"/>
          <w:szCs w:val="20"/>
        </w:rPr>
      </w:pPr>
      <w:r>
        <w:rPr>
          <w:sz w:val="20"/>
          <w:szCs w:val="20"/>
        </w:rPr>
        <w:t>Acest</w:t>
      </w:r>
      <w:r w:rsidRPr="00EE4411">
        <w:rPr>
          <w:sz w:val="20"/>
          <w:szCs w:val="20"/>
        </w:rPr>
        <w:t xml:space="preserve"> sondaj a fost realizat în cadrul</w:t>
      </w:r>
      <w:r>
        <w:rPr>
          <w:sz w:val="20"/>
          <w:szCs w:val="20"/>
        </w:rPr>
        <w:t xml:space="preserve"> proiectului</w:t>
      </w:r>
      <w:r w:rsidRPr="00EE4411">
        <w:rPr>
          <w:sz w:val="20"/>
          <w:szCs w:val="20"/>
        </w:rPr>
        <w:t xml:space="preserve"> „</w:t>
      </w:r>
      <w:r w:rsidRPr="006B2172">
        <w:rPr>
          <w:sz w:val="20"/>
          <w:szCs w:val="20"/>
        </w:rPr>
        <w:t>Servicii de evaluare a resurselor REACT-EU în România</w:t>
      </w:r>
      <w:r w:rsidRPr="00EE4411">
        <w:rPr>
          <w:sz w:val="20"/>
          <w:szCs w:val="20"/>
        </w:rPr>
        <w:t xml:space="preserve">”, Contract nr. </w:t>
      </w:r>
      <w:r w:rsidRPr="006B2172">
        <w:rPr>
          <w:sz w:val="20"/>
          <w:szCs w:val="20"/>
        </w:rPr>
        <w:t>143531/29.08.2023</w:t>
      </w:r>
      <w:r>
        <w:rPr>
          <w:sz w:val="20"/>
          <w:szCs w:val="20"/>
        </w:rPr>
        <w:t xml:space="preserve">, </w:t>
      </w:r>
      <w:r w:rsidRPr="005E1B99">
        <w:rPr>
          <w:sz w:val="20"/>
          <w:szCs w:val="20"/>
        </w:rPr>
        <w:t xml:space="preserve">adresat </w:t>
      </w:r>
      <w:r w:rsidRPr="006B2172">
        <w:rPr>
          <w:sz w:val="20"/>
          <w:szCs w:val="20"/>
        </w:rPr>
        <w:t>intervenți</w:t>
      </w:r>
      <w:r>
        <w:rPr>
          <w:sz w:val="20"/>
          <w:szCs w:val="20"/>
        </w:rPr>
        <w:t>ei</w:t>
      </w:r>
      <w:r w:rsidRPr="006B2172">
        <w:rPr>
          <w:sz w:val="20"/>
          <w:szCs w:val="20"/>
        </w:rPr>
        <w:t xml:space="preserve">/resurselor </w:t>
      </w:r>
      <w:r>
        <w:rPr>
          <w:sz w:val="20"/>
          <w:szCs w:val="20"/>
        </w:rPr>
        <w:t xml:space="preserve">AP 8 </w:t>
      </w:r>
      <w:r w:rsidRPr="006B2172">
        <w:rPr>
          <w:sz w:val="20"/>
          <w:szCs w:val="20"/>
        </w:rPr>
        <w:t>REACT-EU</w:t>
      </w:r>
      <w:r>
        <w:rPr>
          <w:sz w:val="20"/>
          <w:szCs w:val="20"/>
        </w:rPr>
        <w:t xml:space="preserve">, </w:t>
      </w:r>
      <w:r w:rsidRPr="00384B2A">
        <w:rPr>
          <w:sz w:val="20"/>
          <w:szCs w:val="20"/>
        </w:rPr>
        <w:t>Măsuri de investi</w:t>
      </w:r>
      <w:r>
        <w:rPr>
          <w:sz w:val="20"/>
          <w:szCs w:val="20"/>
        </w:rPr>
        <w:t>ț</w:t>
      </w:r>
      <w:r w:rsidRPr="00384B2A">
        <w:rPr>
          <w:sz w:val="20"/>
          <w:szCs w:val="20"/>
        </w:rPr>
        <w:t>ii şi relansare economică prin antreprenoriat pentru limitarea efectelor pandemiei COVID-19 (antreprenoriat/social)</w:t>
      </w:r>
      <w:r>
        <w:rPr>
          <w:sz w:val="20"/>
          <w:szCs w:val="20"/>
        </w:rPr>
        <w:t>, POCU - OS 8.3.</w:t>
      </w:r>
    </w:p>
    <w:p w14:paraId="33EA9557" w14:textId="77777777" w:rsidR="00C11519" w:rsidRDefault="00C11519" w:rsidP="00C11519">
      <w:pPr>
        <w:rPr>
          <w:sz w:val="20"/>
          <w:szCs w:val="20"/>
        </w:rPr>
      </w:pPr>
      <w:r>
        <w:rPr>
          <w:sz w:val="20"/>
          <w:szCs w:val="20"/>
        </w:rPr>
        <w:t>Sondajul</w:t>
      </w:r>
      <w:r w:rsidRPr="00EE4411">
        <w:rPr>
          <w:sz w:val="20"/>
          <w:szCs w:val="20"/>
        </w:rPr>
        <w:t xml:space="preserve"> </w:t>
      </w:r>
      <w:r>
        <w:rPr>
          <w:sz w:val="20"/>
          <w:szCs w:val="20"/>
        </w:rPr>
        <w:t xml:space="preserve">a fost realizat cu </w:t>
      </w:r>
      <w:r w:rsidRPr="00EE4411">
        <w:rPr>
          <w:sz w:val="20"/>
          <w:szCs w:val="20"/>
        </w:rPr>
        <w:t>scopul de a colecta date în vederea realizării analizelor și a fundamentării răspunsurilor la întrebările de evaluare privind impactul intervențiilor</w:t>
      </w:r>
      <w:r>
        <w:rPr>
          <w:sz w:val="20"/>
          <w:szCs w:val="20"/>
        </w:rPr>
        <w:t xml:space="preserve"> </w:t>
      </w:r>
      <w:r w:rsidRPr="006B2172">
        <w:rPr>
          <w:sz w:val="20"/>
          <w:szCs w:val="20"/>
        </w:rPr>
        <w:t>REACT-EU</w:t>
      </w:r>
      <w:r>
        <w:rPr>
          <w:sz w:val="20"/>
          <w:szCs w:val="20"/>
        </w:rPr>
        <w:t xml:space="preserve"> ca </w:t>
      </w:r>
      <w:r w:rsidRPr="00384B2A">
        <w:rPr>
          <w:sz w:val="20"/>
          <w:szCs w:val="20"/>
        </w:rPr>
        <w:t>sprijin</w:t>
      </w:r>
      <w:r>
        <w:rPr>
          <w:sz w:val="20"/>
          <w:szCs w:val="20"/>
        </w:rPr>
        <w:t xml:space="preserve"> în</w:t>
      </w:r>
      <w:r w:rsidRPr="00384B2A">
        <w:rPr>
          <w:sz w:val="20"/>
          <w:szCs w:val="20"/>
        </w:rPr>
        <w:t xml:space="preserve"> depășirea efectelor stării de criză cauzate de pandemia de COVID-19 </w:t>
      </w:r>
      <w:r>
        <w:rPr>
          <w:sz w:val="20"/>
          <w:szCs w:val="20"/>
        </w:rPr>
        <w:t>în sectorul de</w:t>
      </w:r>
      <w:r w:rsidRPr="00384B2A">
        <w:rPr>
          <w:sz w:val="20"/>
          <w:szCs w:val="20"/>
        </w:rPr>
        <w:t xml:space="preserve"> antreprenoriat/social</w:t>
      </w:r>
      <w:r>
        <w:rPr>
          <w:sz w:val="20"/>
          <w:szCs w:val="20"/>
        </w:rPr>
        <w:t>,</w:t>
      </w:r>
      <w:r w:rsidRPr="00384B2A">
        <w:rPr>
          <w:sz w:val="20"/>
          <w:szCs w:val="20"/>
        </w:rPr>
        <w:t xml:space="preserve"> afectat de criză</w:t>
      </w:r>
      <w:r>
        <w:rPr>
          <w:sz w:val="20"/>
          <w:szCs w:val="20"/>
        </w:rPr>
        <w:t xml:space="preserve">, </w:t>
      </w:r>
      <w:r w:rsidRPr="00EE4411">
        <w:rPr>
          <w:sz w:val="20"/>
          <w:szCs w:val="20"/>
        </w:rPr>
        <w:t>precum și alte efecte ale intervenți</w:t>
      </w:r>
      <w:r>
        <w:rPr>
          <w:sz w:val="20"/>
          <w:szCs w:val="20"/>
        </w:rPr>
        <w:t>ei</w:t>
      </w:r>
      <w:r w:rsidRPr="00EE4411">
        <w:rPr>
          <w:sz w:val="20"/>
          <w:szCs w:val="20"/>
        </w:rPr>
        <w:t>.</w:t>
      </w:r>
    </w:p>
    <w:p w14:paraId="496FE8CC" w14:textId="77777777" w:rsidR="00C11519" w:rsidRDefault="00C11519" w:rsidP="00C11519">
      <w:pPr>
        <w:rPr>
          <w:sz w:val="20"/>
          <w:szCs w:val="20"/>
        </w:rPr>
      </w:pPr>
      <w:r w:rsidRPr="00EE4411">
        <w:rPr>
          <w:sz w:val="20"/>
          <w:szCs w:val="20"/>
        </w:rPr>
        <w:t>Sondaj</w:t>
      </w:r>
      <w:r>
        <w:rPr>
          <w:sz w:val="20"/>
          <w:szCs w:val="20"/>
        </w:rPr>
        <w:t xml:space="preserve">ul a fost realizat </w:t>
      </w:r>
      <w:r w:rsidRPr="00EE4411">
        <w:rPr>
          <w:sz w:val="20"/>
          <w:szCs w:val="20"/>
        </w:rPr>
        <w:t>în rândul structurilor de economie socială</w:t>
      </w:r>
      <w:r>
        <w:rPr>
          <w:sz w:val="20"/>
          <w:szCs w:val="20"/>
        </w:rPr>
        <w:t xml:space="preserve"> nou înființate </w:t>
      </w:r>
      <w:r w:rsidRPr="008866B5">
        <w:rPr>
          <w:sz w:val="20"/>
          <w:szCs w:val="20"/>
        </w:rPr>
        <w:t>în mediul rural</w:t>
      </w:r>
      <w:r>
        <w:rPr>
          <w:sz w:val="20"/>
          <w:szCs w:val="20"/>
        </w:rPr>
        <w:t xml:space="preserve"> și</w:t>
      </w:r>
      <w:r w:rsidRPr="00EE4411">
        <w:rPr>
          <w:sz w:val="20"/>
          <w:szCs w:val="20"/>
        </w:rPr>
        <w:t xml:space="preserve"> </w:t>
      </w:r>
      <w:r>
        <w:rPr>
          <w:sz w:val="20"/>
          <w:szCs w:val="20"/>
        </w:rPr>
        <w:t xml:space="preserve">atestate în baza prevederilor Legii 219/2015, beneficiare de subvențiile acordate prin intervențiile POCU - OS 8.3 </w:t>
      </w:r>
      <w:r w:rsidRPr="00384B2A">
        <w:rPr>
          <w:sz w:val="20"/>
          <w:szCs w:val="20"/>
        </w:rPr>
        <w:t>Măsuri de investiţii şi relansare economică prin antreprenoriat pentru limitarea efectelor pandemiei COVID-19 (antreprenoriat/social)</w:t>
      </w:r>
      <w:r>
        <w:rPr>
          <w:sz w:val="20"/>
          <w:szCs w:val="20"/>
        </w:rPr>
        <w:t>.</w:t>
      </w:r>
    </w:p>
    <w:p w14:paraId="6542AACE" w14:textId="77777777" w:rsidR="00C11519" w:rsidRPr="008C7857" w:rsidRDefault="00C11519" w:rsidP="00C11519">
      <w:pPr>
        <w:pStyle w:val="BoldCIVITTALightBlue"/>
      </w:pPr>
      <w:r w:rsidRPr="008C7857">
        <w:t>Aspecte legate de realizarea sondajului și limitări</w:t>
      </w:r>
    </w:p>
    <w:p w14:paraId="499F92BA" w14:textId="77777777" w:rsidR="00C11519" w:rsidRDefault="00C11519" w:rsidP="00C11519">
      <w:pPr>
        <w:rPr>
          <w:rFonts w:cstheme="minorHAnsi"/>
          <w:sz w:val="20"/>
          <w:szCs w:val="20"/>
        </w:rPr>
      </w:pPr>
      <w:r w:rsidRPr="004A7582">
        <w:rPr>
          <w:rFonts w:cstheme="minorHAnsi"/>
          <w:b/>
          <w:sz w:val="20"/>
          <w:szCs w:val="20"/>
        </w:rPr>
        <w:t xml:space="preserve">Sondajul </w:t>
      </w:r>
      <w:r w:rsidRPr="004A7582">
        <w:rPr>
          <w:rFonts w:cstheme="minorHAnsi"/>
          <w:sz w:val="20"/>
          <w:szCs w:val="20"/>
        </w:rPr>
        <w:t xml:space="preserve">a fost realizat cu scopul de a colecta date în vederea realizării analizelor și a fundamentării răspunsurilor la întrebările de </w:t>
      </w:r>
      <w:r>
        <w:rPr>
          <w:rFonts w:cstheme="minorHAnsi"/>
          <w:sz w:val="20"/>
          <w:szCs w:val="20"/>
        </w:rPr>
        <w:t xml:space="preserve">evaluare </w:t>
      </w:r>
      <w:r w:rsidRPr="00EE4411">
        <w:rPr>
          <w:sz w:val="20"/>
          <w:szCs w:val="20"/>
        </w:rPr>
        <w:t>privind impactul intervențiilor</w:t>
      </w:r>
      <w:r>
        <w:rPr>
          <w:sz w:val="20"/>
          <w:szCs w:val="20"/>
        </w:rPr>
        <w:t xml:space="preserve"> </w:t>
      </w:r>
      <w:r w:rsidRPr="006B2172">
        <w:rPr>
          <w:sz w:val="20"/>
          <w:szCs w:val="20"/>
        </w:rPr>
        <w:t>REACT-EU</w:t>
      </w:r>
      <w:r>
        <w:rPr>
          <w:sz w:val="20"/>
          <w:szCs w:val="20"/>
        </w:rPr>
        <w:t xml:space="preserve"> ca </w:t>
      </w:r>
      <w:r w:rsidRPr="00384B2A">
        <w:rPr>
          <w:sz w:val="20"/>
          <w:szCs w:val="20"/>
        </w:rPr>
        <w:t>sprijin</w:t>
      </w:r>
      <w:r>
        <w:rPr>
          <w:sz w:val="20"/>
          <w:szCs w:val="20"/>
        </w:rPr>
        <w:t xml:space="preserve"> în</w:t>
      </w:r>
      <w:r w:rsidRPr="00384B2A">
        <w:rPr>
          <w:sz w:val="20"/>
          <w:szCs w:val="20"/>
        </w:rPr>
        <w:t xml:space="preserve"> depășirea efectelor stării de criză cauzate de pandemia de COVID-19 </w:t>
      </w:r>
      <w:r>
        <w:rPr>
          <w:sz w:val="20"/>
          <w:szCs w:val="20"/>
        </w:rPr>
        <w:t>în sectorul de</w:t>
      </w:r>
      <w:r w:rsidRPr="00384B2A">
        <w:rPr>
          <w:sz w:val="20"/>
          <w:szCs w:val="20"/>
        </w:rPr>
        <w:t xml:space="preserve"> antreprenoriat/social</w:t>
      </w:r>
      <w:r>
        <w:rPr>
          <w:sz w:val="20"/>
          <w:szCs w:val="20"/>
        </w:rPr>
        <w:t>,</w:t>
      </w:r>
      <w:r w:rsidRPr="00384B2A">
        <w:rPr>
          <w:sz w:val="20"/>
          <w:szCs w:val="20"/>
        </w:rPr>
        <w:t xml:space="preserve"> afectat de criză</w:t>
      </w:r>
      <w:r>
        <w:rPr>
          <w:sz w:val="20"/>
          <w:szCs w:val="20"/>
        </w:rPr>
        <w:t xml:space="preserve">, </w:t>
      </w:r>
      <w:r w:rsidRPr="00EE4411">
        <w:rPr>
          <w:sz w:val="20"/>
          <w:szCs w:val="20"/>
        </w:rPr>
        <w:t xml:space="preserve">precum și alte efecte ale </w:t>
      </w:r>
      <w:r w:rsidRPr="003B2485">
        <w:rPr>
          <w:sz w:val="20"/>
          <w:szCs w:val="20"/>
        </w:rPr>
        <w:t>intervenției</w:t>
      </w:r>
      <w:r w:rsidRPr="003B2485">
        <w:rPr>
          <w:rFonts w:cstheme="minorHAnsi"/>
          <w:sz w:val="20"/>
          <w:szCs w:val="20"/>
        </w:rPr>
        <w:t>.</w:t>
      </w:r>
      <w:r w:rsidRPr="008156FE">
        <w:rPr>
          <w:rFonts w:cstheme="minorHAnsi"/>
          <w:sz w:val="20"/>
          <w:szCs w:val="20"/>
        </w:rPr>
        <w:t xml:space="preserve"> Sondajul a urmărit ca acesta să fie suficient de reprezentativ pentru a putea asigura marja de eroare asumată. </w:t>
      </w:r>
    </w:p>
    <w:p w14:paraId="09CCC702" w14:textId="77777777" w:rsidR="00C11519" w:rsidRPr="008F376A" w:rsidRDefault="00C11519" w:rsidP="00C11519">
      <w:pPr>
        <w:rPr>
          <w:rFonts w:cstheme="minorHAnsi"/>
          <w:sz w:val="20"/>
          <w:szCs w:val="20"/>
        </w:rPr>
      </w:pPr>
      <w:r w:rsidRPr="00695F0E">
        <w:rPr>
          <w:rFonts w:cstheme="minorHAnsi"/>
          <w:sz w:val="20"/>
          <w:szCs w:val="20"/>
        </w:rPr>
        <w:t xml:space="preserve">Dimensiunea eșantionului s-a raportat la numărul de întreprinderi sociale </w:t>
      </w:r>
      <w:r w:rsidRPr="00695F0E">
        <w:rPr>
          <w:sz w:val="20"/>
          <w:szCs w:val="20"/>
        </w:rPr>
        <w:t xml:space="preserve">nou înființate în mediul rural și </w:t>
      </w:r>
      <w:r w:rsidRPr="00695F0E">
        <w:rPr>
          <w:rFonts w:cstheme="minorHAnsi"/>
          <w:sz w:val="20"/>
          <w:szCs w:val="20"/>
        </w:rPr>
        <w:t xml:space="preserve">existente în Registrului Unic de Evidență al Întreprinderilor Sociale (RUEIS). Astfel, eșantionarea a </w:t>
      </w:r>
      <w:r w:rsidRPr="008F376A">
        <w:rPr>
          <w:rFonts w:cstheme="minorHAnsi"/>
          <w:sz w:val="20"/>
          <w:szCs w:val="20"/>
        </w:rPr>
        <w:t>fost una exhaustivă cuprinzând toți indivizii din universul investigat, respectiv toate întreprinderile sociale atestate în perioada ianuarie 2022 – august 2023, fiind considerată perioada optimă când s-a derulat activitatea privind înființarea de ÎS în cadrul tuturor proiectelor finanțate prin OS 8.3. Marea majoritate a ÎES din RUEIS atestate în această perioadă au fost înființate prin REACT-EU, POCU-OS 8.3, astfel acestea au o vechime pe piață mai mică de 1-2 ani.</w:t>
      </w:r>
    </w:p>
    <w:p w14:paraId="0FFB5E9D"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Tip: chestionar online cu 17 itemi diseminat prin intermediul platformei Survey Monkey;</w:t>
      </w:r>
    </w:p>
    <w:p w14:paraId="39695A11"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Perioada de derulare: noiembrie 2023;</w:t>
      </w:r>
    </w:p>
    <w:p w14:paraId="19B11E63"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Tip de eșantionare: exhaustivă;</w:t>
      </w:r>
    </w:p>
    <w:p w14:paraId="3AE77822"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Populația țintă: întreprinderi de economie socială nou înființate și atestate în baza prevederilor Legii 219/2015 existente în Registrului Unic de Evidență al Întreprinderilor Sociale (RUEIS) în perioada ianuarie 2022 – august 2023;</w:t>
      </w:r>
    </w:p>
    <w:p w14:paraId="5CF884B8"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 xml:space="preserve">Dimensiunea: 247; </w:t>
      </w:r>
    </w:p>
    <w:p w14:paraId="450874EA"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Metoda de eșantionare: nu este cazul;</w:t>
      </w:r>
    </w:p>
    <w:p w14:paraId="707A0853"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Număr de răspunsuri: 50;</w:t>
      </w:r>
    </w:p>
    <w:p w14:paraId="149E57C2" w14:textId="77777777" w:rsidR="00C11519" w:rsidRPr="008F376A" w:rsidRDefault="00C11519" w:rsidP="00C11519">
      <w:pPr>
        <w:pStyle w:val="ListParagraph"/>
        <w:numPr>
          <w:ilvl w:val="0"/>
          <w:numId w:val="237"/>
        </w:numPr>
        <w:rPr>
          <w:rFonts w:cstheme="minorHAnsi"/>
          <w:sz w:val="20"/>
          <w:szCs w:val="20"/>
        </w:rPr>
      </w:pPr>
      <w:r w:rsidRPr="008F376A">
        <w:rPr>
          <w:rFonts w:cstheme="minorHAnsi"/>
          <w:sz w:val="20"/>
          <w:szCs w:val="20"/>
        </w:rPr>
        <w:t>Rată de raspuns (%): 20,24%.</w:t>
      </w:r>
    </w:p>
    <w:p w14:paraId="19996DD8" w14:textId="77777777" w:rsidR="00C11519" w:rsidRPr="008F376A" w:rsidRDefault="00C11519" w:rsidP="00C11519">
      <w:pPr>
        <w:contextualSpacing/>
        <w:rPr>
          <w:rFonts w:cstheme="minorHAnsi"/>
          <w:sz w:val="20"/>
          <w:szCs w:val="20"/>
        </w:rPr>
      </w:pPr>
    </w:p>
    <w:p w14:paraId="2E17AC12" w14:textId="599B900E" w:rsidR="00C11519" w:rsidRPr="008F376A" w:rsidRDefault="00C11519" w:rsidP="00C11519">
      <w:pPr>
        <w:pStyle w:val="Focus"/>
        <w:numPr>
          <w:ilvl w:val="0"/>
          <w:numId w:val="243"/>
        </w:numPr>
        <w:rPr>
          <w:lang w:eastAsia="ar-SA"/>
        </w:rPr>
      </w:pPr>
      <w:r w:rsidRPr="008F376A">
        <w:rPr>
          <w:lang w:eastAsia="ar-SA"/>
        </w:rPr>
        <w:t>Analiza rezultatelor sondajului de opinie</w:t>
      </w:r>
    </w:p>
    <w:p w14:paraId="5D30F5A5" w14:textId="77777777" w:rsidR="00C11519" w:rsidRPr="008F376A" w:rsidRDefault="00C11519" w:rsidP="00C11519">
      <w:pPr>
        <w:pStyle w:val="ListParagraph"/>
        <w:keepNext/>
        <w:pBdr>
          <w:bottom w:val="dotted" w:sz="4" w:space="0" w:color="7F7F7F"/>
        </w:pBdr>
        <w:suppressAutoHyphens/>
        <w:spacing w:before="240"/>
        <w:ind w:left="360" w:hanging="360"/>
        <w:contextualSpacing w:val="0"/>
        <w:outlineLvl w:val="1"/>
        <w:rPr>
          <w:rFonts w:eastAsia="Times New Roman" w:cs="Calibri"/>
          <w:b/>
          <w:bCs w:val="0"/>
          <w:vanish/>
          <w:color w:val="134753" w:themeColor="accent1"/>
          <w:kern w:val="1"/>
          <w:sz w:val="24"/>
          <w:szCs w:val="32"/>
          <w:lang w:eastAsia="ar-SA"/>
        </w:rPr>
      </w:pPr>
    </w:p>
    <w:p w14:paraId="3A4CA33E" w14:textId="77777777" w:rsidR="00C11519" w:rsidRPr="008F376A" w:rsidRDefault="00C11519" w:rsidP="00C11519">
      <w:pPr>
        <w:pStyle w:val="BoldCIVITTALightBlue"/>
      </w:pPr>
      <w:r w:rsidRPr="008F376A">
        <w:t xml:space="preserve">Respondenți </w:t>
      </w:r>
      <w:r w:rsidRPr="008F376A">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r w:rsidRPr="008F376A">
        <w:rPr>
          <w:sz w:val="20"/>
          <w:szCs w:val="20"/>
        </w:rPr>
        <w:tab/>
      </w:r>
    </w:p>
    <w:p w14:paraId="291F555F" w14:textId="77777777" w:rsidR="00C11519" w:rsidRDefault="00C11519" w:rsidP="00C11519">
      <w:pPr>
        <w:tabs>
          <w:tab w:val="left" w:pos="660"/>
        </w:tabs>
        <w:rPr>
          <w:sz w:val="20"/>
          <w:szCs w:val="20"/>
          <w:lang w:eastAsia="ar-SA"/>
        </w:rPr>
      </w:pPr>
      <w:r w:rsidRPr="008F376A">
        <w:rPr>
          <w:sz w:val="20"/>
          <w:szCs w:val="20"/>
          <w:lang w:eastAsia="ar-SA"/>
        </w:rPr>
        <w:t xml:space="preserve">Sondajul s-a adresat întreprinderilor de economie socială și de inserție </w:t>
      </w:r>
      <w:r w:rsidRPr="008F376A">
        <w:rPr>
          <w:sz w:val="20"/>
          <w:szCs w:val="20"/>
        </w:rPr>
        <w:t xml:space="preserve">nou înființate în mediul rural și </w:t>
      </w:r>
      <w:r w:rsidRPr="008F376A">
        <w:rPr>
          <w:sz w:val="20"/>
          <w:szCs w:val="20"/>
          <w:lang w:eastAsia="ar-SA"/>
        </w:rPr>
        <w:t xml:space="preserve">atestate (ÎES) în baza prevederilor Legii 219/2015 privind economia socială în perioada </w:t>
      </w:r>
      <w:r w:rsidRPr="008F376A">
        <w:rPr>
          <w:rFonts w:cstheme="minorHAnsi"/>
          <w:sz w:val="20"/>
          <w:szCs w:val="20"/>
        </w:rPr>
        <w:t>ianuarie 2022 – august 2023</w:t>
      </w:r>
      <w:r w:rsidRPr="008F376A">
        <w:rPr>
          <w:sz w:val="20"/>
          <w:szCs w:val="20"/>
          <w:lang w:eastAsia="ar-SA"/>
        </w:rPr>
        <w:t>.</w:t>
      </w:r>
      <w:r>
        <w:rPr>
          <w:sz w:val="20"/>
          <w:szCs w:val="20"/>
          <w:lang w:eastAsia="ar-SA"/>
        </w:rPr>
        <w:t xml:space="preserve"> </w:t>
      </w:r>
    </w:p>
    <w:p w14:paraId="321ADACE" w14:textId="77777777" w:rsidR="00C11519" w:rsidRDefault="00C11519" w:rsidP="00C11519">
      <w:pPr>
        <w:tabs>
          <w:tab w:val="left" w:pos="660"/>
        </w:tabs>
        <w:rPr>
          <w:sz w:val="20"/>
          <w:szCs w:val="20"/>
          <w:lang w:eastAsia="ar-SA"/>
        </w:rPr>
      </w:pPr>
      <w:r w:rsidRPr="00471E2C">
        <w:rPr>
          <w:sz w:val="20"/>
          <w:szCs w:val="20"/>
          <w:lang w:eastAsia="ar-SA"/>
        </w:rPr>
        <w:t xml:space="preserve">La sondaj au </w:t>
      </w:r>
      <w:r w:rsidRPr="005C07FF">
        <w:rPr>
          <w:sz w:val="20"/>
          <w:szCs w:val="20"/>
          <w:lang w:eastAsia="ar-SA"/>
        </w:rPr>
        <w:t xml:space="preserve">răspuns </w:t>
      </w:r>
      <w:r>
        <w:rPr>
          <w:sz w:val="20"/>
          <w:szCs w:val="20"/>
          <w:lang w:eastAsia="ar-SA"/>
        </w:rPr>
        <w:t>50 întreprinderi de economie socială din mediul rural. La nivel regional, în cadrul populației de respondenți există reprezentativitate a 4 din cele 7 regiuni de dezvoltare vizate pentru implementarea proiectelor.</w:t>
      </w:r>
    </w:p>
    <w:p w14:paraId="4B48DAA4" w14:textId="77777777" w:rsidR="00C11519" w:rsidRPr="006A69A8" w:rsidRDefault="00C11519" w:rsidP="00C11519">
      <w:pPr>
        <w:pStyle w:val="BoldCIVITTALightBlue"/>
      </w:pPr>
      <w:bookmarkStart w:id="249" w:name="_Toc150967748"/>
      <w:r>
        <w:t>Regiunea</w:t>
      </w:r>
      <w:r w:rsidRPr="006A69A8">
        <w:t xml:space="preserve"> în care </w:t>
      </w:r>
      <w:r>
        <w:t>activează</w:t>
      </w:r>
      <w:r w:rsidRPr="006A69A8">
        <w:t xml:space="preserve"> întreprinderea socială</w:t>
      </w:r>
      <w:bookmarkEnd w:id="249"/>
      <w:r w:rsidRPr="006A69A8">
        <w:t xml:space="preserve"> </w:t>
      </w:r>
    </w:p>
    <w:p w14:paraId="44F89C32" w14:textId="77777777" w:rsidR="00C11519" w:rsidRPr="0062152B" w:rsidRDefault="00C11519" w:rsidP="00C11519">
      <w:pPr>
        <w:tabs>
          <w:tab w:val="left" w:pos="660"/>
        </w:tabs>
        <w:rPr>
          <w:sz w:val="20"/>
          <w:szCs w:val="20"/>
          <w:u w:val="single"/>
          <w:lang w:eastAsia="ar-SA"/>
        </w:rPr>
      </w:pPr>
      <w:r w:rsidRPr="0062152B">
        <w:rPr>
          <w:sz w:val="20"/>
          <w:szCs w:val="20"/>
          <w:u w:val="single"/>
          <w:lang w:eastAsia="ar-SA"/>
        </w:rPr>
        <w:t>Rată de răspuns = 100%</w:t>
      </w:r>
    </w:p>
    <w:p w14:paraId="108D031B" w14:textId="77777777" w:rsidR="00C11519" w:rsidRDefault="00C11519" w:rsidP="00C11519">
      <w:pPr>
        <w:tabs>
          <w:tab w:val="left" w:pos="660"/>
        </w:tabs>
        <w:rPr>
          <w:sz w:val="20"/>
          <w:szCs w:val="20"/>
          <w:lang w:eastAsia="ar-SA"/>
        </w:rPr>
      </w:pPr>
      <w:r>
        <w:rPr>
          <w:sz w:val="20"/>
          <w:szCs w:val="20"/>
          <w:lang w:eastAsia="ar-SA"/>
        </w:rPr>
        <w:lastRenderedPageBreak/>
        <w:t xml:space="preserve">Din analiza răspunsurilor reiese că ÎES activează preponderent în regiunea Centru (56%) și Sud Muntenia (20%), iar la polul opus avem regiunea Sud-Est cu 6%, în timp ce în regiunile </w:t>
      </w:r>
      <w:r w:rsidRPr="007751AE">
        <w:rPr>
          <w:sz w:val="20"/>
          <w:szCs w:val="20"/>
          <w:lang w:eastAsia="ar-SA"/>
        </w:rPr>
        <w:t>Nord-Est</w:t>
      </w:r>
      <w:r>
        <w:rPr>
          <w:sz w:val="20"/>
          <w:szCs w:val="20"/>
          <w:lang w:eastAsia="ar-SA"/>
        </w:rPr>
        <w:t xml:space="preserve">, </w:t>
      </w:r>
      <w:r w:rsidRPr="007751AE">
        <w:rPr>
          <w:sz w:val="20"/>
          <w:szCs w:val="20"/>
          <w:lang w:eastAsia="ar-SA"/>
        </w:rPr>
        <w:t>Vest</w:t>
      </w:r>
      <w:r>
        <w:rPr>
          <w:sz w:val="20"/>
          <w:szCs w:val="20"/>
          <w:lang w:eastAsia="ar-SA"/>
        </w:rPr>
        <w:t xml:space="preserve"> și </w:t>
      </w:r>
      <w:r w:rsidRPr="007751AE">
        <w:rPr>
          <w:sz w:val="20"/>
          <w:szCs w:val="20"/>
          <w:lang w:eastAsia="ar-SA"/>
        </w:rPr>
        <w:t>Nord-Vest</w:t>
      </w:r>
      <w:r>
        <w:rPr>
          <w:sz w:val="20"/>
          <w:szCs w:val="20"/>
          <w:lang w:eastAsia="ar-SA"/>
        </w:rPr>
        <w:t xml:space="preserve"> nu activează nici o ÎS din cele respondente.</w:t>
      </w:r>
    </w:p>
    <w:p w14:paraId="0CBCED97" w14:textId="77777777" w:rsidR="00C11519" w:rsidRPr="00152E6F" w:rsidRDefault="00C11519" w:rsidP="00C11519">
      <w:pPr>
        <w:pStyle w:val="Caption"/>
        <w:framePr w:wrap="around"/>
        <w:rPr>
          <w:i/>
          <w:iCs/>
          <w:lang w:eastAsia="ar-SA"/>
        </w:rPr>
      </w:pPr>
      <w:r w:rsidRPr="00152E6F">
        <w:rPr>
          <w:i/>
          <w:iCs/>
        </w:rPr>
        <w:t xml:space="preserve">Figura </w:t>
      </w:r>
      <w:r w:rsidRPr="00152E6F">
        <w:rPr>
          <w:i/>
          <w:iCs/>
        </w:rPr>
        <w:fldChar w:fldCharType="begin"/>
      </w:r>
      <w:r w:rsidRPr="00152E6F">
        <w:rPr>
          <w:i/>
          <w:iCs/>
        </w:rPr>
        <w:instrText xml:space="preserve"> SEQ Figura \* ARABIC </w:instrText>
      </w:r>
      <w:r w:rsidRPr="00152E6F">
        <w:rPr>
          <w:i/>
          <w:iCs/>
        </w:rPr>
        <w:fldChar w:fldCharType="separate"/>
      </w:r>
      <w:r>
        <w:rPr>
          <w:i/>
          <w:iCs/>
          <w:noProof/>
        </w:rPr>
        <w:t>1</w:t>
      </w:r>
      <w:r w:rsidRPr="00152E6F">
        <w:rPr>
          <w:i/>
          <w:iCs/>
        </w:rPr>
        <w:fldChar w:fldCharType="end"/>
      </w:r>
      <w:r w:rsidRPr="00152E6F">
        <w:rPr>
          <w:i/>
          <w:iCs/>
        </w:rPr>
        <w:t xml:space="preserve"> - </w:t>
      </w:r>
      <w:r w:rsidRPr="00152E6F">
        <w:rPr>
          <w:i/>
          <w:iCs/>
          <w:caps w:val="0"/>
          <w:lang w:eastAsia="ar-SA"/>
        </w:rPr>
        <w:t>Regiunea de dezvoltare în care activează întreprinderea socială pe care o reprezentați:</w:t>
      </w:r>
    </w:p>
    <w:p w14:paraId="46F377F9" w14:textId="77777777" w:rsidR="00C11519" w:rsidRDefault="00C11519" w:rsidP="00C11519">
      <w:pPr>
        <w:tabs>
          <w:tab w:val="left" w:pos="660"/>
        </w:tabs>
        <w:jc w:val="center"/>
        <w:rPr>
          <w:sz w:val="20"/>
          <w:szCs w:val="20"/>
          <w:lang w:eastAsia="ar-SA"/>
        </w:rPr>
      </w:pPr>
      <w:r>
        <w:rPr>
          <w:noProof/>
        </w:rPr>
        <w:drawing>
          <wp:inline distT="0" distB="0" distL="0" distR="0" wp14:anchorId="0877FD1B" wp14:editId="7E359B9E">
            <wp:extent cx="4572000" cy="2743200"/>
            <wp:effectExtent l="0" t="0" r="0" b="0"/>
            <wp:docPr id="1573527950" name="Diagramă 1">
              <a:extLst xmlns:a="http://schemas.openxmlformats.org/drawingml/2006/main">
                <a:ext uri="{FF2B5EF4-FFF2-40B4-BE49-F238E27FC236}">
                  <a16:creationId xmlns:a16="http://schemas.microsoft.com/office/drawing/2014/main" id="{CDD601B3-82B0-D746-6587-5DB470302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54E5531" w14:textId="77777777" w:rsidR="00C11519" w:rsidRDefault="00C11519" w:rsidP="00C11519">
      <w:pPr>
        <w:tabs>
          <w:tab w:val="left" w:pos="660"/>
        </w:tabs>
        <w:jc w:val="center"/>
        <w:rPr>
          <w:sz w:val="20"/>
          <w:szCs w:val="20"/>
          <w:lang w:eastAsia="ar-SA"/>
        </w:rPr>
      </w:pPr>
    </w:p>
    <w:p w14:paraId="2926E217" w14:textId="77777777" w:rsidR="00C11519" w:rsidRPr="00F514C1" w:rsidRDefault="00C11519" w:rsidP="00C11519">
      <w:pPr>
        <w:pStyle w:val="BoldCIVITTALightBlue"/>
      </w:pPr>
      <w:bookmarkStart w:id="250" w:name="_Toc150967749"/>
      <w:r w:rsidRPr="00F514C1">
        <w:t>Tipul de organizare</w:t>
      </w:r>
      <w:r>
        <w:t xml:space="preserve"> și principalul domeniu de activitate</w:t>
      </w:r>
      <w:bookmarkEnd w:id="250"/>
    </w:p>
    <w:p w14:paraId="53BC430D" w14:textId="77777777" w:rsidR="00C11519" w:rsidRPr="0062152B" w:rsidRDefault="00C11519" w:rsidP="00C11519">
      <w:pPr>
        <w:tabs>
          <w:tab w:val="left" w:pos="660"/>
        </w:tabs>
        <w:rPr>
          <w:rFonts w:cstheme="minorHAnsi"/>
          <w:sz w:val="20"/>
          <w:szCs w:val="20"/>
          <w:u w:val="single"/>
        </w:rPr>
      </w:pPr>
      <w:r w:rsidRPr="0062152B">
        <w:rPr>
          <w:rFonts w:cstheme="minorHAnsi"/>
          <w:sz w:val="20"/>
          <w:szCs w:val="20"/>
          <w:u w:val="single"/>
        </w:rPr>
        <w:t>Rată de răspuns = 100%</w:t>
      </w:r>
    </w:p>
    <w:p w14:paraId="78653A7D" w14:textId="77777777" w:rsidR="00C11519" w:rsidRDefault="00C11519" w:rsidP="00C11519">
      <w:pPr>
        <w:tabs>
          <w:tab w:val="left" w:pos="660"/>
        </w:tabs>
        <w:rPr>
          <w:rFonts w:cstheme="minorHAnsi"/>
          <w:sz w:val="20"/>
          <w:szCs w:val="20"/>
        </w:rPr>
      </w:pPr>
      <w:r w:rsidRPr="007F2BF9">
        <w:rPr>
          <w:rFonts w:cstheme="minorHAnsi"/>
          <w:sz w:val="20"/>
          <w:szCs w:val="20"/>
        </w:rPr>
        <w:t>Analiza răspunsurilor a</w:t>
      </w:r>
      <w:r>
        <w:rPr>
          <w:rFonts w:cstheme="minorHAnsi"/>
          <w:sz w:val="20"/>
          <w:szCs w:val="20"/>
        </w:rPr>
        <w:t xml:space="preserve"> </w:t>
      </w:r>
      <w:r w:rsidRPr="007F2BF9">
        <w:rPr>
          <w:rFonts w:cstheme="minorHAnsi"/>
          <w:sz w:val="20"/>
          <w:szCs w:val="20"/>
        </w:rPr>
        <w:t>eviden</w:t>
      </w:r>
      <w:r>
        <w:rPr>
          <w:rFonts w:cstheme="minorHAnsi"/>
          <w:sz w:val="20"/>
          <w:szCs w:val="20"/>
        </w:rPr>
        <w:t>țiat</w:t>
      </w:r>
      <w:r w:rsidRPr="007F2BF9">
        <w:rPr>
          <w:rFonts w:cstheme="minorHAnsi"/>
          <w:sz w:val="20"/>
          <w:szCs w:val="20"/>
        </w:rPr>
        <w:t xml:space="preserve"> faptul</w:t>
      </w:r>
      <w:r>
        <w:rPr>
          <w:rFonts w:cstheme="minorHAnsi"/>
          <w:sz w:val="20"/>
          <w:szCs w:val="20"/>
        </w:rPr>
        <w:t xml:space="preserve"> că marea majoritate a ÎES sunt organizate ca societăți comerciale (92</w:t>
      </w:r>
      <w:r w:rsidRPr="007F2BF9">
        <w:rPr>
          <w:rFonts w:cstheme="minorHAnsi"/>
          <w:sz w:val="20"/>
          <w:szCs w:val="20"/>
        </w:rPr>
        <w:t>%</w:t>
      </w:r>
      <w:r>
        <w:rPr>
          <w:rFonts w:cstheme="minorHAnsi"/>
          <w:sz w:val="20"/>
          <w:szCs w:val="20"/>
        </w:rPr>
        <w:t>). Alte forme de organizare: 6</w:t>
      </w:r>
      <w:r w:rsidRPr="00F514C1">
        <w:rPr>
          <w:rFonts w:cstheme="minorHAnsi"/>
          <w:sz w:val="20"/>
          <w:szCs w:val="20"/>
        </w:rPr>
        <w:t>% societăți agricole</w:t>
      </w:r>
      <w:r>
        <w:rPr>
          <w:rFonts w:cstheme="minorHAnsi"/>
          <w:sz w:val="20"/>
          <w:szCs w:val="20"/>
        </w:rPr>
        <w:t xml:space="preserve"> și 2% cooperative </w:t>
      </w:r>
      <w:r w:rsidRPr="00EC1F55">
        <w:rPr>
          <w:rFonts w:cstheme="minorHAnsi"/>
          <w:sz w:val="20"/>
          <w:szCs w:val="20"/>
        </w:rPr>
        <w:t>meșteșugăre</w:t>
      </w:r>
      <w:r>
        <w:rPr>
          <w:rFonts w:cstheme="minorHAnsi"/>
          <w:sz w:val="20"/>
          <w:szCs w:val="20"/>
        </w:rPr>
        <w:t>ști.</w:t>
      </w:r>
    </w:p>
    <w:p w14:paraId="5E81B569" w14:textId="77777777" w:rsidR="00C11519" w:rsidRDefault="00C11519" w:rsidP="00C11519">
      <w:pPr>
        <w:tabs>
          <w:tab w:val="left" w:pos="660"/>
        </w:tabs>
        <w:rPr>
          <w:rFonts w:cstheme="minorHAnsi"/>
          <w:sz w:val="20"/>
          <w:szCs w:val="20"/>
        </w:rPr>
      </w:pPr>
    </w:p>
    <w:p w14:paraId="31195B7B" w14:textId="77777777" w:rsidR="00C11519" w:rsidRPr="002175D8" w:rsidRDefault="00C11519" w:rsidP="00C11519">
      <w:pPr>
        <w:tabs>
          <w:tab w:val="left" w:pos="660"/>
        </w:tabs>
        <w:rPr>
          <w:rFonts w:cstheme="minorHAnsi"/>
          <w:sz w:val="20"/>
          <w:szCs w:val="20"/>
          <w:u w:val="single"/>
        </w:rPr>
      </w:pPr>
      <w:r w:rsidRPr="002175D8">
        <w:rPr>
          <w:rFonts w:cstheme="minorHAnsi"/>
          <w:sz w:val="20"/>
          <w:szCs w:val="20"/>
          <w:u w:val="single"/>
        </w:rPr>
        <w:t>Rată de răspuns = 100%</w:t>
      </w:r>
    </w:p>
    <w:p w14:paraId="34D74B76" w14:textId="77777777" w:rsidR="00C11519" w:rsidRDefault="00C11519" w:rsidP="00C11519">
      <w:pPr>
        <w:tabs>
          <w:tab w:val="left" w:pos="660"/>
        </w:tabs>
        <w:spacing w:after="0"/>
        <w:rPr>
          <w:rFonts w:cstheme="minorHAnsi"/>
          <w:sz w:val="20"/>
          <w:szCs w:val="20"/>
        </w:rPr>
      </w:pPr>
      <w:r>
        <w:rPr>
          <w:rFonts w:cstheme="minorHAnsi"/>
          <w:sz w:val="20"/>
          <w:szCs w:val="20"/>
        </w:rPr>
        <w:t xml:space="preserve">În ceea ce privește principalul domeniu de activitate în care activează ÎS nou înființate avem </w:t>
      </w:r>
      <w:r w:rsidRPr="00027829">
        <w:rPr>
          <w:rFonts w:cstheme="minorHAnsi"/>
          <w:i/>
          <w:iCs/>
          <w:sz w:val="20"/>
          <w:szCs w:val="20"/>
        </w:rPr>
        <w:t>Prelucrarea și comercializarea produselor agricole</w:t>
      </w:r>
      <w:r>
        <w:rPr>
          <w:rFonts w:cstheme="minorHAnsi"/>
          <w:sz w:val="20"/>
          <w:szCs w:val="20"/>
        </w:rPr>
        <w:t xml:space="preserve"> în 48% din cazuri, în timp ce restul de 52% sunt în a</w:t>
      </w:r>
      <w:r w:rsidRPr="00027829">
        <w:rPr>
          <w:rFonts w:cstheme="minorHAnsi"/>
          <w:sz w:val="20"/>
          <w:szCs w:val="20"/>
        </w:rPr>
        <w:t>lte</w:t>
      </w:r>
      <w:r>
        <w:rPr>
          <w:rFonts w:cstheme="minorHAnsi"/>
          <w:sz w:val="20"/>
          <w:szCs w:val="20"/>
        </w:rPr>
        <w:t xml:space="preserve"> domenii</w:t>
      </w:r>
      <w:r w:rsidRPr="00027829">
        <w:rPr>
          <w:rFonts w:cstheme="minorHAnsi"/>
          <w:sz w:val="20"/>
          <w:szCs w:val="20"/>
        </w:rPr>
        <w:t xml:space="preserve"> decât prelucrarea și comercializarea produselor agricole. </w:t>
      </w:r>
      <w:r>
        <w:rPr>
          <w:rFonts w:cstheme="minorHAnsi"/>
          <w:sz w:val="20"/>
          <w:szCs w:val="20"/>
        </w:rPr>
        <w:t>S-au menționat următoarele:</w:t>
      </w:r>
    </w:p>
    <w:p w14:paraId="4276B62C" w14:textId="77777777" w:rsidR="00C11519" w:rsidRPr="00915F9F" w:rsidRDefault="00C11519" w:rsidP="00C11519">
      <w:pPr>
        <w:pStyle w:val="ListParagraph"/>
        <w:numPr>
          <w:ilvl w:val="0"/>
          <w:numId w:val="238"/>
        </w:numPr>
        <w:tabs>
          <w:tab w:val="left" w:pos="660"/>
        </w:tabs>
        <w:spacing w:before="120" w:after="0" w:line="276" w:lineRule="auto"/>
        <w:contextualSpacing w:val="0"/>
        <w:rPr>
          <w:rFonts w:cstheme="minorHAnsi"/>
          <w:sz w:val="20"/>
          <w:szCs w:val="20"/>
        </w:rPr>
      </w:pPr>
      <w:r w:rsidRPr="00915F9F">
        <w:rPr>
          <w:rFonts w:cstheme="minorHAnsi"/>
          <w:sz w:val="20"/>
          <w:szCs w:val="20"/>
        </w:rPr>
        <w:t>Producerea hranei pentru animalele de ferma;</w:t>
      </w:r>
    </w:p>
    <w:p w14:paraId="5F379AB0"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Activități de producție cinematografică, video și de programe de televiziune;</w:t>
      </w:r>
    </w:p>
    <w:p w14:paraId="73363092"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Lucrări de tâmplărie dulgherie;</w:t>
      </w:r>
    </w:p>
    <w:p w14:paraId="00F23AB1"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Comerț cu amănuntul ;</w:t>
      </w:r>
    </w:p>
    <w:p w14:paraId="67C25045"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Construcții;</w:t>
      </w:r>
    </w:p>
    <w:p w14:paraId="248E5B35"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Activități de secretariat, servicii suport și alte activități de servicii prestate în principal întreprinderilor;</w:t>
      </w:r>
    </w:p>
    <w:p w14:paraId="044DD407"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Alte activități recreative și distractive;</w:t>
      </w:r>
    </w:p>
    <w:p w14:paraId="38CBC6DE"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Fabricarea pâinii; fabricarea prăjiturilor și a produselor proaspete de patiserie;</w:t>
      </w:r>
    </w:p>
    <w:p w14:paraId="7C990092"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Producție: prelucrare lapte, procesare legume fructe, fabricarea uleiurilor și grăsimilor, prepararea alimentelor, prăjire cafea;</w:t>
      </w:r>
    </w:p>
    <w:p w14:paraId="14B7DDA6"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Servicii de broderie și imprimare pe produse textile;</w:t>
      </w:r>
    </w:p>
    <w:p w14:paraId="6CBEDF7A" w14:textId="77777777" w:rsidR="00C11519" w:rsidRPr="00915F9F"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Evenimente private;</w:t>
      </w:r>
    </w:p>
    <w:p w14:paraId="43CE721E" w14:textId="413DB5D9" w:rsidR="00C11519" w:rsidRPr="00C11519" w:rsidRDefault="00C11519" w:rsidP="00C11519">
      <w:pPr>
        <w:pStyle w:val="ListParagraph"/>
        <w:numPr>
          <w:ilvl w:val="0"/>
          <w:numId w:val="238"/>
        </w:numPr>
        <w:tabs>
          <w:tab w:val="left" w:pos="660"/>
        </w:tabs>
        <w:spacing w:after="0" w:line="276" w:lineRule="auto"/>
        <w:contextualSpacing w:val="0"/>
        <w:rPr>
          <w:rFonts w:cstheme="minorHAnsi"/>
          <w:sz w:val="20"/>
          <w:szCs w:val="20"/>
        </w:rPr>
      </w:pPr>
      <w:r w:rsidRPr="00915F9F">
        <w:rPr>
          <w:rFonts w:cstheme="minorHAnsi"/>
          <w:sz w:val="20"/>
          <w:szCs w:val="20"/>
        </w:rPr>
        <w:t>Activitate fotografica.</w:t>
      </w:r>
    </w:p>
    <w:p w14:paraId="61FCD29F" w14:textId="77777777" w:rsidR="00C11519" w:rsidRPr="002175D8" w:rsidRDefault="00C11519" w:rsidP="00C11519">
      <w:pPr>
        <w:pStyle w:val="BoldCIVITTALightBlue"/>
        <w:rPr>
          <w:rFonts w:cstheme="minorHAnsi"/>
          <w:i/>
          <w:iCs/>
          <w:sz w:val="20"/>
          <w:szCs w:val="20"/>
        </w:rPr>
      </w:pPr>
      <w:r>
        <w:lastRenderedPageBreak/>
        <w:t>T</w:t>
      </w:r>
      <w:r w:rsidRPr="00F514C1">
        <w:t>ipul întreprinderii sociale</w:t>
      </w:r>
    </w:p>
    <w:p w14:paraId="3B2902EA" w14:textId="77777777" w:rsidR="00C11519" w:rsidRPr="0062152B" w:rsidRDefault="00C11519" w:rsidP="00C11519">
      <w:pPr>
        <w:tabs>
          <w:tab w:val="left" w:pos="660"/>
        </w:tabs>
        <w:rPr>
          <w:sz w:val="20"/>
          <w:szCs w:val="20"/>
          <w:u w:val="single"/>
          <w:lang w:eastAsia="ar-SA"/>
        </w:rPr>
      </w:pPr>
      <w:r w:rsidRPr="0062152B">
        <w:rPr>
          <w:sz w:val="20"/>
          <w:szCs w:val="20"/>
          <w:u w:val="single"/>
          <w:lang w:eastAsia="ar-SA"/>
        </w:rPr>
        <w:t>Rată de răspuns = 100%</w:t>
      </w:r>
    </w:p>
    <w:p w14:paraId="2F61AD17" w14:textId="77777777" w:rsidR="00C11519" w:rsidRPr="00190E6D" w:rsidRDefault="00C11519" w:rsidP="00C11519">
      <w:pPr>
        <w:spacing w:after="0"/>
        <w:contextualSpacing/>
        <w:rPr>
          <w:rFonts w:cstheme="minorHAnsi"/>
          <w:sz w:val="20"/>
          <w:szCs w:val="20"/>
        </w:rPr>
      </w:pPr>
      <w:r>
        <w:rPr>
          <w:rFonts w:cstheme="minorHAnsi"/>
          <w:sz w:val="20"/>
          <w:szCs w:val="20"/>
        </w:rPr>
        <w:t>Răspunsurile indică un număr mult predominant de întreprinderi sociale (92%), în timp ce ponderea întreprinderilor sociale de inserție este mult mai mică (8%).</w:t>
      </w:r>
    </w:p>
    <w:p w14:paraId="513A1C47" w14:textId="77777777" w:rsidR="00C11519" w:rsidRPr="00A538BD" w:rsidRDefault="00C11519" w:rsidP="00C11519">
      <w:pPr>
        <w:pStyle w:val="Caption"/>
        <w:framePr w:wrap="around"/>
        <w:rPr>
          <w:i/>
          <w:iCs/>
          <w:noProof/>
        </w:rPr>
      </w:pPr>
      <w:r w:rsidRPr="00BC0C2F">
        <w:rPr>
          <w:noProof/>
        </w:rPr>
        <w:t xml:space="preserve"> </w:t>
      </w:r>
      <w:r w:rsidRPr="00A538BD">
        <w:rPr>
          <w:i/>
          <w:iCs/>
        </w:rPr>
        <w:t xml:space="preserve">Figura </w:t>
      </w:r>
      <w:r w:rsidRPr="00A538BD">
        <w:rPr>
          <w:i/>
          <w:iCs/>
        </w:rPr>
        <w:fldChar w:fldCharType="begin"/>
      </w:r>
      <w:r w:rsidRPr="00A538BD">
        <w:rPr>
          <w:i/>
          <w:iCs/>
        </w:rPr>
        <w:instrText xml:space="preserve"> SEQ Figura \* ARABIC </w:instrText>
      </w:r>
      <w:r w:rsidRPr="00A538BD">
        <w:rPr>
          <w:i/>
          <w:iCs/>
        </w:rPr>
        <w:fldChar w:fldCharType="separate"/>
      </w:r>
      <w:r>
        <w:rPr>
          <w:i/>
          <w:iCs/>
          <w:noProof/>
        </w:rPr>
        <w:t>2</w:t>
      </w:r>
      <w:r w:rsidRPr="00A538BD">
        <w:rPr>
          <w:i/>
          <w:iCs/>
        </w:rPr>
        <w:fldChar w:fldCharType="end"/>
      </w:r>
      <w:r w:rsidRPr="00A538BD">
        <w:rPr>
          <w:i/>
          <w:iCs/>
        </w:rPr>
        <w:t xml:space="preserve"> - </w:t>
      </w:r>
      <w:r w:rsidRPr="00A538BD">
        <w:rPr>
          <w:i/>
          <w:iCs/>
          <w:caps w:val="0"/>
        </w:rPr>
        <w:t>Tipul întreprinderii sociale</w:t>
      </w:r>
    </w:p>
    <w:p w14:paraId="3D5BB03A" w14:textId="77777777" w:rsidR="00C11519" w:rsidRDefault="00C11519" w:rsidP="00C11519">
      <w:pPr>
        <w:spacing w:after="0"/>
        <w:contextualSpacing/>
        <w:jc w:val="left"/>
        <w:rPr>
          <w:noProof/>
        </w:rPr>
      </w:pPr>
    </w:p>
    <w:p w14:paraId="01847226" w14:textId="77777777" w:rsidR="00C11519" w:rsidRDefault="00C11519" w:rsidP="00C11519">
      <w:pPr>
        <w:spacing w:after="0"/>
        <w:contextualSpacing/>
        <w:jc w:val="left"/>
        <w:rPr>
          <w:noProof/>
        </w:rPr>
      </w:pPr>
    </w:p>
    <w:p w14:paraId="511BBD72" w14:textId="77777777" w:rsidR="00C11519" w:rsidRPr="00A538BD" w:rsidRDefault="00C11519" w:rsidP="00C11519">
      <w:pPr>
        <w:spacing w:after="0"/>
        <w:contextualSpacing/>
        <w:jc w:val="left"/>
        <w:rPr>
          <w:rFonts w:cstheme="minorHAnsi"/>
          <w:sz w:val="20"/>
          <w:szCs w:val="20"/>
        </w:rPr>
      </w:pPr>
    </w:p>
    <w:p w14:paraId="303FAD9C" w14:textId="77777777" w:rsidR="00C11519" w:rsidRDefault="00C11519" w:rsidP="00C11519">
      <w:pPr>
        <w:spacing w:after="0"/>
        <w:contextualSpacing/>
        <w:jc w:val="center"/>
        <w:rPr>
          <w:rFonts w:cstheme="minorHAnsi"/>
          <w:sz w:val="20"/>
          <w:szCs w:val="20"/>
        </w:rPr>
      </w:pPr>
      <w:r>
        <w:rPr>
          <w:noProof/>
        </w:rPr>
        <w:drawing>
          <wp:inline distT="0" distB="0" distL="0" distR="0" wp14:anchorId="69A0000C" wp14:editId="3A2EABBE">
            <wp:extent cx="4572000" cy="2743200"/>
            <wp:effectExtent l="0" t="0" r="0" b="0"/>
            <wp:docPr id="721613250" name="Diagramă 1">
              <a:extLst xmlns:a="http://schemas.openxmlformats.org/drawingml/2006/main">
                <a:ext uri="{FF2B5EF4-FFF2-40B4-BE49-F238E27FC236}">
                  <a16:creationId xmlns:a16="http://schemas.microsoft.com/office/drawing/2014/main" id="{7305772D-B660-4865-961E-B55DCAE54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F40DE5" w14:textId="77777777" w:rsidR="00C11519" w:rsidRDefault="00C11519" w:rsidP="00C11519">
      <w:pPr>
        <w:spacing w:after="0"/>
        <w:contextualSpacing/>
        <w:jc w:val="left"/>
        <w:rPr>
          <w:rFonts w:cstheme="minorHAnsi"/>
          <w:sz w:val="20"/>
          <w:szCs w:val="20"/>
        </w:rPr>
      </w:pPr>
    </w:p>
    <w:p w14:paraId="4EC5C3F6" w14:textId="77777777" w:rsidR="00C11519" w:rsidRDefault="00C11519" w:rsidP="00C11519">
      <w:pPr>
        <w:spacing w:after="0"/>
        <w:contextualSpacing/>
        <w:jc w:val="left"/>
        <w:rPr>
          <w:rFonts w:cstheme="minorHAnsi"/>
          <w:sz w:val="20"/>
          <w:szCs w:val="20"/>
        </w:rPr>
      </w:pPr>
    </w:p>
    <w:p w14:paraId="13FB8FEF" w14:textId="77777777" w:rsidR="00C11519" w:rsidRPr="004537E7" w:rsidRDefault="00C11519" w:rsidP="00C11519">
      <w:pPr>
        <w:pStyle w:val="BoldCIVITTALightBlue"/>
      </w:pPr>
      <w:bookmarkStart w:id="251" w:name="_Toc150967751"/>
      <w:r w:rsidRPr="004537E7">
        <w:t>Angajații din cadrul întreprinderilor sociale</w:t>
      </w:r>
      <w:bookmarkEnd w:id="251"/>
      <w:r w:rsidRPr="004537E7">
        <w:t xml:space="preserve"> </w:t>
      </w:r>
    </w:p>
    <w:p w14:paraId="34CD75F4" w14:textId="77777777" w:rsidR="00C11519" w:rsidRPr="0062152B" w:rsidRDefault="00C11519" w:rsidP="00C11519">
      <w:pPr>
        <w:tabs>
          <w:tab w:val="left" w:pos="660"/>
        </w:tabs>
        <w:rPr>
          <w:rFonts w:cstheme="minorHAnsi"/>
          <w:sz w:val="20"/>
          <w:szCs w:val="20"/>
          <w:u w:val="single"/>
        </w:rPr>
      </w:pPr>
      <w:r w:rsidRPr="0062152B">
        <w:rPr>
          <w:rFonts w:cstheme="minorHAnsi"/>
          <w:sz w:val="20"/>
          <w:szCs w:val="20"/>
          <w:u w:val="single"/>
        </w:rPr>
        <w:t>Rată de răspuns = 100%</w:t>
      </w:r>
    </w:p>
    <w:p w14:paraId="4932D8F9" w14:textId="77777777" w:rsidR="00C11519" w:rsidRDefault="00C11519" w:rsidP="00C11519">
      <w:pPr>
        <w:tabs>
          <w:tab w:val="left" w:pos="660"/>
        </w:tabs>
        <w:rPr>
          <w:rFonts w:cstheme="minorHAnsi"/>
          <w:sz w:val="20"/>
          <w:szCs w:val="20"/>
        </w:rPr>
      </w:pPr>
      <w:r>
        <w:rPr>
          <w:rFonts w:cstheme="minorHAnsi"/>
          <w:sz w:val="20"/>
          <w:szCs w:val="20"/>
        </w:rPr>
        <w:t xml:space="preserve">În cadrul celor 50 de ÎS care </w:t>
      </w:r>
      <w:r w:rsidRPr="004537E7">
        <w:rPr>
          <w:rFonts w:cstheme="minorHAnsi"/>
          <w:sz w:val="20"/>
          <w:szCs w:val="20"/>
        </w:rPr>
        <w:t>au răspuns</w:t>
      </w:r>
      <w:r>
        <w:rPr>
          <w:rFonts w:cstheme="minorHAnsi"/>
          <w:sz w:val="20"/>
          <w:szCs w:val="20"/>
        </w:rPr>
        <w:t xml:space="preserve"> la</w:t>
      </w:r>
      <w:r w:rsidRPr="004537E7">
        <w:rPr>
          <w:rFonts w:cstheme="minorHAnsi"/>
          <w:sz w:val="20"/>
          <w:szCs w:val="20"/>
        </w:rPr>
        <w:t xml:space="preserve"> această întrebare </w:t>
      </w:r>
      <w:r>
        <w:rPr>
          <w:rFonts w:cstheme="minorHAnsi"/>
          <w:sz w:val="20"/>
          <w:szCs w:val="20"/>
        </w:rPr>
        <w:t xml:space="preserve">sunt angajați în total un număr de 220 de persoane. Din totalul persoanelor angajate observăm că predomină tinerii NEETS, unde avem un procent de 47% și mai puține persoane </w:t>
      </w:r>
      <w:r w:rsidRPr="00112F41">
        <w:rPr>
          <w:rFonts w:cstheme="minorHAnsi"/>
          <w:sz w:val="20"/>
          <w:szCs w:val="20"/>
        </w:rPr>
        <w:t>aparținând grupurilor vulnerabile</w:t>
      </w:r>
      <w:r>
        <w:rPr>
          <w:rFonts w:cstheme="minorHAnsi"/>
          <w:sz w:val="20"/>
          <w:szCs w:val="20"/>
        </w:rPr>
        <w:t>, unde avem 21%. Alte categorii de angajați se clasează undeva la mijloc cu 32 procente.</w:t>
      </w:r>
    </w:p>
    <w:p w14:paraId="3EBA9F4D" w14:textId="77777777" w:rsidR="00C11519" w:rsidRPr="007A1B41" w:rsidRDefault="00C11519" w:rsidP="00C11519">
      <w:pPr>
        <w:pStyle w:val="Caption"/>
        <w:framePr w:wrap="around" w:hAnchor="page" w:x="1241" w:y="177"/>
        <w:spacing w:before="0"/>
        <w:ind w:left="142"/>
        <w:rPr>
          <w:rFonts w:cstheme="minorHAnsi"/>
          <w:i/>
          <w:iCs/>
        </w:rPr>
      </w:pPr>
      <w:bookmarkStart w:id="252" w:name="_Toc150966077"/>
      <w:r w:rsidRPr="007A1B41">
        <w:rPr>
          <w:i/>
          <w:iCs/>
        </w:rPr>
        <w:t xml:space="preserve">Tabel </w:t>
      </w:r>
      <w:r w:rsidRPr="007A1B41">
        <w:rPr>
          <w:i/>
          <w:iCs/>
        </w:rPr>
        <w:fldChar w:fldCharType="begin"/>
      </w:r>
      <w:r w:rsidRPr="007A1B41">
        <w:rPr>
          <w:i/>
          <w:iCs/>
        </w:rPr>
        <w:instrText xml:space="preserve"> SEQ Tabel \* ARABIC </w:instrText>
      </w:r>
      <w:r w:rsidRPr="007A1B41">
        <w:rPr>
          <w:i/>
          <w:iCs/>
        </w:rPr>
        <w:fldChar w:fldCharType="separate"/>
      </w:r>
      <w:r>
        <w:rPr>
          <w:i/>
          <w:iCs/>
          <w:noProof/>
        </w:rPr>
        <w:t>1</w:t>
      </w:r>
      <w:r w:rsidRPr="007A1B41">
        <w:rPr>
          <w:i/>
          <w:iCs/>
        </w:rPr>
        <w:fldChar w:fldCharType="end"/>
      </w:r>
      <w:r w:rsidRPr="007A1B41">
        <w:rPr>
          <w:i/>
          <w:iCs/>
        </w:rPr>
        <w:t xml:space="preserve"> – </w:t>
      </w:r>
      <w:r w:rsidRPr="007A1B41">
        <w:rPr>
          <w:i/>
          <w:iCs/>
          <w:caps w:val="0"/>
        </w:rPr>
        <w:t>Numărul pe categorii de angajați din cadrul întreprinderilor sociale</w:t>
      </w:r>
      <w:bookmarkEnd w:id="252"/>
    </w:p>
    <w:p w14:paraId="187E1475" w14:textId="77777777" w:rsidR="00C11519" w:rsidRDefault="00C11519" w:rsidP="00C11519">
      <w:pPr>
        <w:tabs>
          <w:tab w:val="left" w:pos="660"/>
        </w:tabs>
        <w:rPr>
          <w:rFonts w:cstheme="minorHAnsi"/>
          <w:sz w:val="20"/>
          <w:szCs w:val="20"/>
        </w:rPr>
      </w:pPr>
    </w:p>
    <w:tbl>
      <w:tblPr>
        <w:tblStyle w:val="GridTable3-Accent6"/>
        <w:tblW w:w="6237" w:type="dxa"/>
        <w:jc w:val="center"/>
        <w:tblLook w:val="04A0" w:firstRow="1" w:lastRow="0" w:firstColumn="1" w:lastColumn="0" w:noHBand="0" w:noVBand="1"/>
      </w:tblPr>
      <w:tblGrid>
        <w:gridCol w:w="4536"/>
        <w:gridCol w:w="1701"/>
      </w:tblGrid>
      <w:tr w:rsidR="00C11519" w:rsidRPr="00B50FFF" w14:paraId="745DBBFB" w14:textId="77777777" w:rsidTr="00FF2A2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4536" w:type="dxa"/>
            <w:noWrap/>
            <w:hideMark/>
          </w:tcPr>
          <w:p w14:paraId="37E38AEC" w14:textId="77777777" w:rsidR="00C11519" w:rsidRPr="00B50FFF" w:rsidRDefault="00C11519" w:rsidP="00FF2A26">
            <w:pPr>
              <w:spacing w:before="240"/>
              <w:jc w:val="center"/>
              <w:rPr>
                <w:rFonts w:eastAsia="Times New Roman" w:cs="Calibri"/>
                <w:color w:val="000000"/>
                <w:lang w:eastAsia="ro-RO"/>
              </w:rPr>
            </w:pPr>
            <w:r w:rsidRPr="00B50FFF">
              <w:rPr>
                <w:rFonts w:eastAsia="Times New Roman" w:cs="Calibri"/>
                <w:color w:val="000000"/>
                <w:lang w:eastAsia="ro-RO"/>
              </w:rPr>
              <w:t>Categoria</w:t>
            </w:r>
          </w:p>
        </w:tc>
        <w:tc>
          <w:tcPr>
            <w:tcW w:w="1701" w:type="dxa"/>
            <w:noWrap/>
            <w:hideMark/>
          </w:tcPr>
          <w:p w14:paraId="2F553EFA" w14:textId="77777777" w:rsidR="00C11519" w:rsidRPr="00B50FFF" w:rsidRDefault="00C11519" w:rsidP="00FF2A26">
            <w:pPr>
              <w:spacing w:before="24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ro-RO"/>
              </w:rPr>
            </w:pPr>
            <w:r w:rsidRPr="00B50FFF">
              <w:rPr>
                <w:rFonts w:eastAsia="Times New Roman" w:cs="Calibri"/>
                <w:color w:val="000000"/>
                <w:lang w:eastAsia="ro-RO"/>
              </w:rPr>
              <w:t>Nr. angajați</w:t>
            </w:r>
          </w:p>
        </w:tc>
      </w:tr>
      <w:tr w:rsidR="00C11519" w:rsidRPr="00B50FFF" w14:paraId="2EE7AC75" w14:textId="77777777" w:rsidTr="00FF2A2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B01911B" w14:textId="77777777" w:rsidR="00C11519" w:rsidRPr="00B50FFF" w:rsidRDefault="00C11519" w:rsidP="00FF2A26">
            <w:pPr>
              <w:spacing w:before="60"/>
              <w:rPr>
                <w:rFonts w:eastAsia="Times New Roman" w:cs="Calibri"/>
                <w:color w:val="000000"/>
                <w:lang w:eastAsia="ro-RO"/>
              </w:rPr>
            </w:pPr>
            <w:r w:rsidRPr="00B50FFF">
              <w:rPr>
                <w:rFonts w:eastAsia="Times New Roman" w:cs="Calibri"/>
                <w:color w:val="000000"/>
                <w:lang w:eastAsia="ro-RO"/>
              </w:rPr>
              <w:t>Număr</w:t>
            </w:r>
            <w:r>
              <w:rPr>
                <w:rFonts w:eastAsia="Times New Roman" w:cs="Calibri"/>
                <w:color w:val="000000"/>
                <w:lang w:eastAsia="ro-RO"/>
              </w:rPr>
              <w:t xml:space="preserve"> total</w:t>
            </w:r>
            <w:r w:rsidRPr="00B50FFF">
              <w:rPr>
                <w:rFonts w:eastAsia="Times New Roman" w:cs="Calibri"/>
                <w:color w:val="000000"/>
                <w:lang w:eastAsia="ro-RO"/>
              </w:rPr>
              <w:t xml:space="preserve"> angajați în ÎES</w:t>
            </w:r>
          </w:p>
        </w:tc>
        <w:tc>
          <w:tcPr>
            <w:tcW w:w="1701" w:type="dxa"/>
            <w:noWrap/>
            <w:hideMark/>
          </w:tcPr>
          <w:p w14:paraId="16289BA4" w14:textId="77777777" w:rsidR="00C11519" w:rsidRPr="00B50FFF" w:rsidRDefault="00C11519" w:rsidP="00FF2A26">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Calibri"/>
                <w:b/>
                <w:bCs w:val="0"/>
                <w:color w:val="134753" w:themeColor="accent1"/>
                <w:u w:val="single"/>
                <w:lang w:eastAsia="ro-RO"/>
              </w:rPr>
            </w:pPr>
            <w:r w:rsidRPr="00B50FFF">
              <w:rPr>
                <w:rFonts w:eastAsia="Times New Roman" w:cs="Calibri"/>
                <w:b/>
                <w:color w:val="134753" w:themeColor="accent1"/>
                <w:u w:val="single"/>
                <w:lang w:eastAsia="ro-RO"/>
              </w:rPr>
              <w:t>220</w:t>
            </w:r>
          </w:p>
        </w:tc>
      </w:tr>
      <w:tr w:rsidR="00C11519" w:rsidRPr="00B50FFF" w14:paraId="5D99C680" w14:textId="77777777" w:rsidTr="00FF2A26">
        <w:trPr>
          <w:trHeight w:val="290"/>
          <w:jc w:val="center"/>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8CFE218" w14:textId="77777777" w:rsidR="00C11519" w:rsidRPr="00B50FFF" w:rsidRDefault="00C11519" w:rsidP="00FF2A26">
            <w:pPr>
              <w:spacing w:before="60"/>
              <w:rPr>
                <w:rFonts w:eastAsia="Times New Roman" w:cs="Calibri"/>
                <w:color w:val="000000"/>
                <w:lang w:eastAsia="ro-RO"/>
              </w:rPr>
            </w:pPr>
            <w:r w:rsidRPr="00B50FFF">
              <w:rPr>
                <w:rFonts w:eastAsia="Times New Roman" w:cs="Calibri"/>
                <w:color w:val="000000"/>
                <w:lang w:eastAsia="ro-RO"/>
              </w:rPr>
              <w:t>Din care - Tineri NEETS</w:t>
            </w:r>
          </w:p>
        </w:tc>
        <w:tc>
          <w:tcPr>
            <w:tcW w:w="1701" w:type="dxa"/>
            <w:noWrap/>
            <w:hideMark/>
          </w:tcPr>
          <w:p w14:paraId="2A21612D" w14:textId="77777777" w:rsidR="00C11519" w:rsidRPr="00B50FFF" w:rsidRDefault="00C11519" w:rsidP="00FF2A26">
            <w:pPr>
              <w:spacing w:before="60"/>
              <w:jc w:val="right"/>
              <w:cnfStyle w:val="000000000000" w:firstRow="0" w:lastRow="0" w:firstColumn="0" w:lastColumn="0" w:oddVBand="0" w:evenVBand="0" w:oddHBand="0" w:evenHBand="0" w:firstRowFirstColumn="0" w:firstRowLastColumn="0" w:lastRowFirstColumn="0" w:lastRowLastColumn="0"/>
              <w:rPr>
                <w:rFonts w:eastAsia="Times New Roman" w:cs="Calibri"/>
                <w:b/>
                <w:bCs w:val="0"/>
                <w:color w:val="134753" w:themeColor="accent1"/>
                <w:u w:val="single"/>
                <w:lang w:eastAsia="ro-RO"/>
              </w:rPr>
            </w:pPr>
            <w:r w:rsidRPr="00B50FFF">
              <w:rPr>
                <w:rFonts w:eastAsia="Times New Roman" w:cs="Calibri"/>
                <w:b/>
                <w:color w:val="134753" w:themeColor="accent1"/>
                <w:u w:val="single"/>
                <w:lang w:eastAsia="ro-RO"/>
              </w:rPr>
              <w:t>103</w:t>
            </w:r>
          </w:p>
        </w:tc>
      </w:tr>
      <w:tr w:rsidR="00C11519" w:rsidRPr="00B50FFF" w14:paraId="48DE7DDF" w14:textId="77777777" w:rsidTr="00FF2A2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F60FD74" w14:textId="77777777" w:rsidR="00C11519" w:rsidRPr="00B50FFF" w:rsidRDefault="00C11519" w:rsidP="00FF2A26">
            <w:pPr>
              <w:spacing w:before="60"/>
              <w:rPr>
                <w:rFonts w:eastAsia="Times New Roman" w:cs="Calibri"/>
                <w:color w:val="000000"/>
                <w:lang w:eastAsia="ro-RO"/>
              </w:rPr>
            </w:pPr>
            <w:r w:rsidRPr="00B50FFF">
              <w:rPr>
                <w:rFonts w:eastAsia="Times New Roman" w:cs="Calibri"/>
                <w:color w:val="000000"/>
                <w:lang w:eastAsia="ro-RO"/>
              </w:rPr>
              <w:t>Din care - Număr angajați aparținând grupurilor vulnerabile</w:t>
            </w:r>
          </w:p>
        </w:tc>
        <w:tc>
          <w:tcPr>
            <w:tcW w:w="1701" w:type="dxa"/>
            <w:shd w:val="clear" w:color="auto" w:fill="auto"/>
            <w:noWrap/>
            <w:hideMark/>
          </w:tcPr>
          <w:p w14:paraId="76E84CFD" w14:textId="77777777" w:rsidR="00C11519" w:rsidRPr="00B50FFF" w:rsidRDefault="00C11519" w:rsidP="00FF2A26">
            <w:pPr>
              <w:spacing w:before="60"/>
              <w:jc w:val="right"/>
              <w:cnfStyle w:val="000000100000" w:firstRow="0" w:lastRow="0" w:firstColumn="0" w:lastColumn="0" w:oddVBand="0" w:evenVBand="0" w:oddHBand="1" w:evenHBand="0" w:firstRowFirstColumn="0" w:firstRowLastColumn="0" w:lastRowFirstColumn="0" w:lastRowLastColumn="0"/>
              <w:rPr>
                <w:rFonts w:eastAsia="Times New Roman" w:cs="Calibri"/>
                <w:b/>
                <w:bCs w:val="0"/>
                <w:color w:val="134753" w:themeColor="accent1"/>
                <w:u w:val="single"/>
                <w:lang w:eastAsia="ro-RO"/>
              </w:rPr>
            </w:pPr>
            <w:r w:rsidRPr="00B50FFF">
              <w:rPr>
                <w:rFonts w:eastAsia="Times New Roman" w:cs="Calibri"/>
                <w:b/>
                <w:color w:val="134753" w:themeColor="accent1"/>
                <w:u w:val="single"/>
                <w:lang w:eastAsia="ro-RO"/>
              </w:rPr>
              <w:t>47</w:t>
            </w:r>
          </w:p>
        </w:tc>
      </w:tr>
    </w:tbl>
    <w:p w14:paraId="1A8FA683" w14:textId="77777777" w:rsidR="00C11519" w:rsidRDefault="00C11519" w:rsidP="00C11519">
      <w:pPr>
        <w:tabs>
          <w:tab w:val="left" w:pos="660"/>
        </w:tabs>
        <w:rPr>
          <w:rFonts w:cstheme="minorHAnsi"/>
          <w:sz w:val="20"/>
          <w:szCs w:val="20"/>
        </w:rPr>
      </w:pPr>
    </w:p>
    <w:p w14:paraId="13F3A28B" w14:textId="77777777" w:rsidR="00C11519" w:rsidRDefault="00C11519" w:rsidP="00C11519">
      <w:pPr>
        <w:tabs>
          <w:tab w:val="left" w:pos="660"/>
        </w:tabs>
        <w:rPr>
          <w:rFonts w:cstheme="minorHAnsi"/>
          <w:sz w:val="20"/>
          <w:szCs w:val="20"/>
        </w:rPr>
      </w:pPr>
    </w:p>
    <w:p w14:paraId="04AF75C2" w14:textId="77777777" w:rsidR="00C11519" w:rsidRDefault="00C11519" w:rsidP="00C11519">
      <w:pPr>
        <w:tabs>
          <w:tab w:val="left" w:pos="660"/>
        </w:tabs>
        <w:rPr>
          <w:rFonts w:cstheme="minorHAnsi"/>
          <w:sz w:val="20"/>
          <w:szCs w:val="20"/>
        </w:rPr>
      </w:pPr>
    </w:p>
    <w:p w14:paraId="5A453CFC" w14:textId="77777777" w:rsidR="00C11519" w:rsidRDefault="00C11519" w:rsidP="00C11519">
      <w:pPr>
        <w:tabs>
          <w:tab w:val="left" w:pos="660"/>
        </w:tabs>
        <w:rPr>
          <w:rFonts w:cstheme="minorHAnsi"/>
          <w:sz w:val="20"/>
          <w:szCs w:val="20"/>
        </w:rPr>
      </w:pPr>
    </w:p>
    <w:p w14:paraId="2D418184" w14:textId="77777777" w:rsidR="00C11519" w:rsidRDefault="00C11519" w:rsidP="00C11519">
      <w:pPr>
        <w:pStyle w:val="Caption"/>
        <w:framePr w:wrap="around"/>
        <w:rPr>
          <w:rFonts w:cstheme="minorHAnsi"/>
        </w:rPr>
      </w:pPr>
      <w:bookmarkStart w:id="253" w:name="_Toc150967978"/>
      <w:r>
        <w:t xml:space="preserve">Figura </w:t>
      </w:r>
      <w:fldSimple w:instr=" SEQ Figura \* ARABIC ">
        <w:r>
          <w:rPr>
            <w:noProof/>
          </w:rPr>
          <w:t>3</w:t>
        </w:r>
      </w:fldSimple>
      <w:r>
        <w:t xml:space="preserve"> - </w:t>
      </w:r>
      <w:r w:rsidRPr="007A1B41">
        <w:rPr>
          <w:i/>
          <w:iCs/>
          <w:caps w:val="0"/>
        </w:rPr>
        <w:t>Categorii de angajați din cadrul întreprinderilor sociale</w:t>
      </w:r>
      <w:bookmarkEnd w:id="253"/>
    </w:p>
    <w:p w14:paraId="451262FE" w14:textId="77777777" w:rsidR="00C11519" w:rsidRDefault="00C11519" w:rsidP="00C11519">
      <w:pPr>
        <w:tabs>
          <w:tab w:val="left" w:pos="660"/>
        </w:tabs>
        <w:jc w:val="center"/>
        <w:rPr>
          <w:rFonts w:cstheme="minorHAnsi"/>
          <w:sz w:val="20"/>
          <w:szCs w:val="20"/>
        </w:rPr>
      </w:pPr>
      <w:r>
        <w:rPr>
          <w:noProof/>
        </w:rPr>
        <w:lastRenderedPageBreak/>
        <w:drawing>
          <wp:inline distT="0" distB="0" distL="0" distR="0" wp14:anchorId="2B7F7AA1" wp14:editId="54904DD3">
            <wp:extent cx="4572000" cy="2743200"/>
            <wp:effectExtent l="0" t="0" r="0" b="0"/>
            <wp:docPr id="807922057" name="Diagramă 1">
              <a:extLst xmlns:a="http://schemas.openxmlformats.org/drawingml/2006/main">
                <a:ext uri="{FF2B5EF4-FFF2-40B4-BE49-F238E27FC236}">
                  <a16:creationId xmlns:a16="http://schemas.microsoft.com/office/drawing/2014/main" id="{CA78F644-D1D5-2166-038F-4EFB7688E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D6C9365" w14:textId="77777777" w:rsidR="00C11519" w:rsidRPr="00A538BD" w:rsidRDefault="00C11519" w:rsidP="00C11519">
      <w:pPr>
        <w:spacing w:after="0"/>
        <w:contextualSpacing/>
        <w:jc w:val="left"/>
        <w:rPr>
          <w:rFonts w:cstheme="minorHAnsi"/>
          <w:sz w:val="20"/>
          <w:szCs w:val="20"/>
        </w:rPr>
      </w:pPr>
    </w:p>
    <w:p w14:paraId="795F83D2" w14:textId="77777777" w:rsidR="00C11519" w:rsidRDefault="00C11519" w:rsidP="00C11519">
      <w:pPr>
        <w:pStyle w:val="BoldCIVITTALightBlue"/>
      </w:pPr>
      <w:r w:rsidRPr="002431EB">
        <w:t>Contribuția POCU REACT-EU OS 8.3  la contracararea efectelor crizei generate de pandemia de COVID-19</w:t>
      </w:r>
    </w:p>
    <w:p w14:paraId="6051127D" w14:textId="77777777" w:rsidR="00C11519" w:rsidRPr="0062152B" w:rsidRDefault="00C11519" w:rsidP="00C11519">
      <w:pPr>
        <w:tabs>
          <w:tab w:val="left" w:pos="660"/>
        </w:tabs>
        <w:rPr>
          <w:rFonts w:cstheme="minorHAnsi"/>
          <w:sz w:val="20"/>
          <w:szCs w:val="20"/>
          <w:u w:val="single"/>
        </w:rPr>
      </w:pPr>
      <w:r w:rsidRPr="0062152B">
        <w:rPr>
          <w:rFonts w:cstheme="minorHAnsi"/>
          <w:sz w:val="20"/>
          <w:szCs w:val="20"/>
          <w:u w:val="single"/>
        </w:rPr>
        <w:t xml:space="preserve">Rată de răspuns = </w:t>
      </w:r>
      <w:r w:rsidRPr="0062152B">
        <w:rPr>
          <w:sz w:val="20"/>
          <w:szCs w:val="20"/>
          <w:u w:val="single"/>
          <w:lang w:eastAsia="ar-SA"/>
        </w:rPr>
        <w:t>100%</w:t>
      </w:r>
    </w:p>
    <w:p w14:paraId="213F2159" w14:textId="77777777" w:rsidR="00C11519" w:rsidRPr="00EE4800" w:rsidRDefault="00C11519" w:rsidP="00C11519">
      <w:pPr>
        <w:tabs>
          <w:tab w:val="left" w:pos="660"/>
        </w:tabs>
        <w:rPr>
          <w:rFonts w:cstheme="minorHAnsi"/>
          <w:sz w:val="20"/>
          <w:szCs w:val="20"/>
        </w:rPr>
      </w:pPr>
      <w:r>
        <w:rPr>
          <w:rFonts w:cstheme="minorHAnsi"/>
          <w:sz w:val="20"/>
          <w:szCs w:val="20"/>
        </w:rPr>
        <w:t xml:space="preserve">Dintre respondenți, 54% consideră </w:t>
      </w:r>
      <w:r w:rsidRPr="00BD12E7">
        <w:rPr>
          <w:rFonts w:cstheme="minorHAnsi"/>
          <w:sz w:val="20"/>
          <w:szCs w:val="20"/>
        </w:rPr>
        <w:t>că ajutorul de minimis acordat pentru înființarea de întreprinderi sociale în mediul rural a fost o măsură potrivită pentru a contribui la ameliorarea efectelor crizei generate de pandemia de COVID-19</w:t>
      </w:r>
      <w:r>
        <w:rPr>
          <w:rFonts w:cstheme="minorHAnsi"/>
          <w:sz w:val="20"/>
          <w:szCs w:val="20"/>
        </w:rPr>
        <w:t xml:space="preserve"> în foarte mare și în mare măsură. În timp ce doar 10 % consideră că acest ajutor nu a contribuit deloc sau în mica măsură. Restul respondenților, în proporție de 20 % au răspuns în măsură medie și 16% nu știu.</w:t>
      </w:r>
    </w:p>
    <w:p w14:paraId="0DEF284E" w14:textId="77777777" w:rsidR="00C11519" w:rsidRPr="008A5A90" w:rsidRDefault="00C11519" w:rsidP="00C11519">
      <w:pPr>
        <w:pStyle w:val="Caption"/>
        <w:framePr w:wrap="around"/>
        <w:jc w:val="both"/>
        <w:rPr>
          <w:rFonts w:cstheme="minorHAnsi"/>
          <w:i/>
          <w:iCs/>
        </w:rPr>
      </w:pPr>
      <w:r w:rsidRPr="008A5A90">
        <w:rPr>
          <w:i/>
          <w:iCs/>
        </w:rPr>
        <w:t xml:space="preserve">Figura </w:t>
      </w:r>
      <w:r w:rsidRPr="008A5A90">
        <w:rPr>
          <w:i/>
          <w:iCs/>
        </w:rPr>
        <w:fldChar w:fldCharType="begin"/>
      </w:r>
      <w:r w:rsidRPr="008A5A90">
        <w:rPr>
          <w:i/>
          <w:iCs/>
        </w:rPr>
        <w:instrText xml:space="preserve"> SEQ Figura \* ARABIC </w:instrText>
      </w:r>
      <w:r w:rsidRPr="008A5A90">
        <w:rPr>
          <w:i/>
          <w:iCs/>
        </w:rPr>
        <w:fldChar w:fldCharType="separate"/>
      </w:r>
      <w:r>
        <w:rPr>
          <w:i/>
          <w:iCs/>
          <w:noProof/>
        </w:rPr>
        <w:t>4</w:t>
      </w:r>
      <w:r w:rsidRPr="008A5A90">
        <w:rPr>
          <w:i/>
          <w:iCs/>
        </w:rPr>
        <w:fldChar w:fldCharType="end"/>
      </w:r>
      <w:r w:rsidRPr="008A5A90">
        <w:rPr>
          <w:i/>
          <w:iCs/>
        </w:rPr>
        <w:t xml:space="preserve"> - </w:t>
      </w:r>
      <w:r w:rsidRPr="008A5A90">
        <w:rPr>
          <w:i/>
          <w:iCs/>
          <w:caps w:val="0"/>
        </w:rPr>
        <w:t>Ajutorul de minimis acordat pentru înființarea de întreprinderi sociale în mediul rural - o măsură potrivită pentru a contribui la ameliorarea efectelor crizei generate de pandemia de covid-19</w:t>
      </w:r>
    </w:p>
    <w:p w14:paraId="2AE9EB10" w14:textId="77777777" w:rsidR="00C11519" w:rsidRDefault="00C11519" w:rsidP="00C11519">
      <w:pPr>
        <w:tabs>
          <w:tab w:val="left" w:pos="660"/>
        </w:tabs>
        <w:rPr>
          <w:rFonts w:cstheme="minorHAnsi"/>
          <w:color w:val="134753" w:themeColor="accent1"/>
          <w:sz w:val="20"/>
          <w:szCs w:val="20"/>
        </w:rPr>
      </w:pPr>
    </w:p>
    <w:p w14:paraId="6AEB9D86" w14:textId="77777777" w:rsidR="00C11519" w:rsidRDefault="00C11519" w:rsidP="00C11519">
      <w:pPr>
        <w:tabs>
          <w:tab w:val="left" w:pos="660"/>
        </w:tabs>
        <w:rPr>
          <w:rFonts w:cstheme="minorHAnsi"/>
          <w:color w:val="134753" w:themeColor="accent1"/>
          <w:sz w:val="20"/>
          <w:szCs w:val="20"/>
        </w:rPr>
      </w:pPr>
    </w:p>
    <w:p w14:paraId="6C072047" w14:textId="77777777" w:rsidR="00C11519" w:rsidRDefault="00C11519" w:rsidP="00C11519">
      <w:pPr>
        <w:tabs>
          <w:tab w:val="left" w:pos="660"/>
        </w:tabs>
        <w:jc w:val="center"/>
        <w:rPr>
          <w:rFonts w:cstheme="minorHAnsi"/>
          <w:color w:val="134753" w:themeColor="accent1"/>
          <w:sz w:val="20"/>
          <w:szCs w:val="20"/>
        </w:rPr>
      </w:pPr>
      <w:r>
        <w:rPr>
          <w:noProof/>
        </w:rPr>
        <w:drawing>
          <wp:inline distT="0" distB="0" distL="0" distR="0" wp14:anchorId="3F06819A" wp14:editId="77A6C4A3">
            <wp:extent cx="4572000" cy="2520950"/>
            <wp:effectExtent l="0" t="0" r="0" b="12700"/>
            <wp:docPr id="2000896788" name="Diagramă 1">
              <a:extLst xmlns:a="http://schemas.openxmlformats.org/drawingml/2006/main">
                <a:ext uri="{FF2B5EF4-FFF2-40B4-BE49-F238E27FC236}">
                  <a16:creationId xmlns:a16="http://schemas.microsoft.com/office/drawing/2014/main" id="{039FF51D-AF3A-AA05-819F-7CB45227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6E34B5" w14:textId="77777777" w:rsidR="00C11519" w:rsidRPr="002E5DB1" w:rsidRDefault="00C11519" w:rsidP="00C11519">
      <w:pPr>
        <w:tabs>
          <w:tab w:val="left" w:pos="660"/>
        </w:tabs>
        <w:spacing w:after="60"/>
        <w:rPr>
          <w:sz w:val="20"/>
          <w:szCs w:val="20"/>
          <w:lang w:eastAsia="ar-SA"/>
        </w:rPr>
      </w:pPr>
      <w:r w:rsidRPr="00AD3EE3">
        <w:rPr>
          <w:sz w:val="20"/>
          <w:szCs w:val="20"/>
          <w:lang w:eastAsia="ar-SA"/>
        </w:rPr>
        <w:t xml:space="preserve">Observații din partea respondenților: </w:t>
      </w:r>
    </w:p>
    <w:p w14:paraId="66E8F9C4" w14:textId="77777777" w:rsidR="00C11519" w:rsidRPr="00BD12E7" w:rsidRDefault="00C11519" w:rsidP="00C11519">
      <w:pPr>
        <w:pStyle w:val="ListParagraph"/>
        <w:numPr>
          <w:ilvl w:val="0"/>
          <w:numId w:val="239"/>
        </w:numPr>
        <w:tabs>
          <w:tab w:val="left" w:pos="660"/>
        </w:tabs>
        <w:contextualSpacing w:val="0"/>
        <w:rPr>
          <w:rFonts w:cstheme="minorHAnsi"/>
          <w:sz w:val="20"/>
          <w:szCs w:val="20"/>
        </w:rPr>
      </w:pPr>
      <w:r w:rsidRPr="00BD12E7">
        <w:rPr>
          <w:rFonts w:cstheme="minorHAnsi"/>
          <w:sz w:val="20"/>
          <w:szCs w:val="20"/>
        </w:rPr>
        <w:t>Măsură foarte bună prin care  se pot dezvolta comunitățile cu ajutorul întreprinderilor sociale.</w:t>
      </w:r>
    </w:p>
    <w:p w14:paraId="12C2B144" w14:textId="77777777" w:rsidR="00C11519" w:rsidRDefault="00C11519" w:rsidP="00C11519">
      <w:pPr>
        <w:tabs>
          <w:tab w:val="left" w:pos="660"/>
        </w:tabs>
        <w:rPr>
          <w:rFonts w:cstheme="minorHAnsi"/>
          <w:color w:val="134753" w:themeColor="accent1"/>
          <w:sz w:val="20"/>
          <w:szCs w:val="20"/>
        </w:rPr>
      </w:pPr>
    </w:p>
    <w:p w14:paraId="5217481B" w14:textId="77777777" w:rsidR="00C11519" w:rsidRPr="0062152B" w:rsidRDefault="00C11519" w:rsidP="00C11519">
      <w:pPr>
        <w:tabs>
          <w:tab w:val="left" w:pos="660"/>
        </w:tabs>
        <w:rPr>
          <w:sz w:val="20"/>
          <w:szCs w:val="20"/>
          <w:u w:val="single"/>
          <w:lang w:eastAsia="ar-SA"/>
        </w:rPr>
      </w:pPr>
      <w:r w:rsidRPr="0062152B">
        <w:rPr>
          <w:rFonts w:cstheme="minorHAnsi"/>
          <w:sz w:val="20"/>
          <w:szCs w:val="20"/>
          <w:u w:val="single"/>
        </w:rPr>
        <w:t xml:space="preserve">Rată de răspuns = </w:t>
      </w:r>
      <w:r w:rsidRPr="0062152B">
        <w:rPr>
          <w:sz w:val="20"/>
          <w:szCs w:val="20"/>
          <w:u w:val="single"/>
          <w:lang w:eastAsia="ar-SA"/>
        </w:rPr>
        <w:t>100%</w:t>
      </w:r>
    </w:p>
    <w:p w14:paraId="62361BCF" w14:textId="77777777" w:rsidR="00C11519" w:rsidRDefault="00C11519" w:rsidP="00C11519">
      <w:pPr>
        <w:tabs>
          <w:tab w:val="left" w:pos="660"/>
        </w:tabs>
        <w:rPr>
          <w:rFonts w:cstheme="minorHAnsi"/>
          <w:sz w:val="20"/>
          <w:szCs w:val="20"/>
        </w:rPr>
      </w:pPr>
      <w:r w:rsidRPr="0062152B">
        <w:rPr>
          <w:rFonts w:cstheme="minorHAnsi"/>
          <w:sz w:val="20"/>
          <w:szCs w:val="20"/>
        </w:rPr>
        <w:lastRenderedPageBreak/>
        <w:t>La întrebarea dacă ajutorul de minimis pentru înființarea întreprinderilor sociale în mediul rural a fost acordat cu respectarea principiului nediscriminării, preponderent au răspuns în foarte mare și în mare măsură (82%)</w:t>
      </w:r>
      <w:r>
        <w:rPr>
          <w:rFonts w:cstheme="minorHAnsi"/>
          <w:sz w:val="20"/>
          <w:szCs w:val="20"/>
        </w:rPr>
        <w:t>. Nici un respondent nu a luat în calcul varianta că nu s-ar fi respectat principiul discriminării în acordarea ajutoarelor de minimis, în timp ce 8% nu au putut aprecia acest aspect.</w:t>
      </w:r>
    </w:p>
    <w:p w14:paraId="50D5B289" w14:textId="77777777" w:rsidR="00C11519" w:rsidRPr="007310DD" w:rsidRDefault="00C11519" w:rsidP="00C11519">
      <w:pPr>
        <w:pStyle w:val="Caption"/>
        <w:framePr w:wrap="around"/>
        <w:jc w:val="both"/>
        <w:rPr>
          <w:rFonts w:cstheme="minorHAnsi"/>
          <w:i/>
          <w:iCs/>
        </w:rPr>
      </w:pPr>
      <w:bookmarkStart w:id="254" w:name="_Toc150967980"/>
      <w:r w:rsidRPr="007310DD">
        <w:rPr>
          <w:i/>
          <w:iCs/>
        </w:rPr>
        <w:t xml:space="preserve">Figura </w:t>
      </w:r>
      <w:r w:rsidRPr="007310DD">
        <w:rPr>
          <w:i/>
          <w:iCs/>
        </w:rPr>
        <w:fldChar w:fldCharType="begin"/>
      </w:r>
      <w:r w:rsidRPr="007310DD">
        <w:rPr>
          <w:i/>
          <w:iCs/>
        </w:rPr>
        <w:instrText xml:space="preserve"> SEQ Figura \* ARABIC </w:instrText>
      </w:r>
      <w:r w:rsidRPr="007310DD">
        <w:rPr>
          <w:i/>
          <w:iCs/>
        </w:rPr>
        <w:fldChar w:fldCharType="separate"/>
      </w:r>
      <w:r>
        <w:rPr>
          <w:i/>
          <w:iCs/>
          <w:noProof/>
        </w:rPr>
        <w:t>5</w:t>
      </w:r>
      <w:r w:rsidRPr="007310DD">
        <w:rPr>
          <w:i/>
          <w:iCs/>
        </w:rPr>
        <w:fldChar w:fldCharType="end"/>
      </w:r>
      <w:r w:rsidRPr="007310DD">
        <w:rPr>
          <w:i/>
          <w:iCs/>
        </w:rPr>
        <w:t xml:space="preserve"> - </w:t>
      </w:r>
      <w:r w:rsidRPr="007310DD">
        <w:rPr>
          <w:i/>
          <w:iCs/>
          <w:caps w:val="0"/>
        </w:rPr>
        <w:t>Ajutorul de minimis pentru înființarea întreprinderilor sociale în mediul rural - acordat cu respectarea principiului nediscriminării</w:t>
      </w:r>
      <w:bookmarkEnd w:id="254"/>
    </w:p>
    <w:p w14:paraId="312EFF8C" w14:textId="77777777" w:rsidR="00C11519" w:rsidRDefault="00C11519" w:rsidP="00C11519">
      <w:pPr>
        <w:tabs>
          <w:tab w:val="left" w:pos="660"/>
        </w:tabs>
        <w:rPr>
          <w:rFonts w:cstheme="minorHAnsi"/>
          <w:sz w:val="20"/>
          <w:szCs w:val="20"/>
        </w:rPr>
      </w:pPr>
    </w:p>
    <w:p w14:paraId="730E662A" w14:textId="77777777" w:rsidR="00C11519" w:rsidRDefault="00C11519" w:rsidP="00C11519">
      <w:pPr>
        <w:tabs>
          <w:tab w:val="left" w:pos="660"/>
        </w:tabs>
        <w:jc w:val="center"/>
        <w:rPr>
          <w:rFonts w:cstheme="minorHAnsi"/>
          <w:sz w:val="20"/>
          <w:szCs w:val="20"/>
        </w:rPr>
      </w:pPr>
      <w:r>
        <w:rPr>
          <w:noProof/>
        </w:rPr>
        <w:drawing>
          <wp:inline distT="0" distB="0" distL="0" distR="0" wp14:anchorId="53D29D4C" wp14:editId="51E93EA8">
            <wp:extent cx="4572000" cy="2260600"/>
            <wp:effectExtent l="0" t="0" r="0" b="6350"/>
            <wp:docPr id="2077278042" name="Diagramă 1">
              <a:extLst xmlns:a="http://schemas.openxmlformats.org/drawingml/2006/main">
                <a:ext uri="{FF2B5EF4-FFF2-40B4-BE49-F238E27FC236}">
                  <a16:creationId xmlns:a16="http://schemas.microsoft.com/office/drawing/2014/main" id="{C71EF4C4-56FB-47F8-8AE9-D92AF9FE0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A723DF7" w14:textId="77777777" w:rsidR="00C11519" w:rsidRDefault="00C11519" w:rsidP="00C11519">
      <w:pPr>
        <w:tabs>
          <w:tab w:val="left" w:pos="660"/>
        </w:tabs>
        <w:rPr>
          <w:rFonts w:cstheme="minorHAnsi"/>
          <w:sz w:val="20"/>
          <w:szCs w:val="20"/>
        </w:rPr>
      </w:pPr>
    </w:p>
    <w:p w14:paraId="5BBFE500" w14:textId="77777777" w:rsidR="00C11519" w:rsidRPr="009D704E" w:rsidRDefault="00C11519" w:rsidP="00C11519">
      <w:pPr>
        <w:tabs>
          <w:tab w:val="left" w:pos="660"/>
        </w:tabs>
        <w:rPr>
          <w:sz w:val="20"/>
          <w:szCs w:val="20"/>
          <w:u w:val="single"/>
          <w:lang w:eastAsia="ar-SA"/>
        </w:rPr>
      </w:pPr>
      <w:r w:rsidRPr="009D704E">
        <w:rPr>
          <w:rFonts w:cstheme="minorHAnsi"/>
          <w:sz w:val="20"/>
          <w:szCs w:val="20"/>
          <w:u w:val="single"/>
        </w:rPr>
        <w:t xml:space="preserve">Rată de răspuns = </w:t>
      </w:r>
      <w:r w:rsidRPr="009D704E">
        <w:rPr>
          <w:sz w:val="20"/>
          <w:szCs w:val="20"/>
          <w:u w:val="single"/>
          <w:lang w:eastAsia="ar-SA"/>
        </w:rPr>
        <w:t>100%</w:t>
      </w:r>
    </w:p>
    <w:p w14:paraId="6BC11AA6" w14:textId="77777777" w:rsidR="00C11519" w:rsidRDefault="00C11519" w:rsidP="00C11519">
      <w:pPr>
        <w:tabs>
          <w:tab w:val="left" w:pos="660"/>
        </w:tabs>
        <w:rPr>
          <w:rFonts w:cstheme="minorHAnsi"/>
          <w:sz w:val="20"/>
          <w:szCs w:val="20"/>
        </w:rPr>
      </w:pPr>
      <w:r>
        <w:rPr>
          <w:rFonts w:cstheme="minorHAnsi"/>
          <w:sz w:val="20"/>
          <w:szCs w:val="20"/>
        </w:rPr>
        <w:t xml:space="preserve">Tot </w:t>
      </w:r>
      <w:r w:rsidRPr="0062152B">
        <w:rPr>
          <w:rFonts w:cstheme="minorHAnsi"/>
          <w:sz w:val="20"/>
          <w:szCs w:val="20"/>
        </w:rPr>
        <w:t xml:space="preserve">în foarte mare și în mare măsură </w:t>
      </w:r>
      <w:r>
        <w:rPr>
          <w:rFonts w:cstheme="minorHAnsi"/>
          <w:sz w:val="20"/>
          <w:szCs w:val="20"/>
        </w:rPr>
        <w:t xml:space="preserve">majoritatea respondenților din cadrul acestui sondaj (70%) consideră că măsura </w:t>
      </w:r>
      <w:r w:rsidRPr="00E976CB">
        <w:rPr>
          <w:rFonts w:cstheme="minorHAnsi"/>
          <w:sz w:val="20"/>
          <w:szCs w:val="20"/>
        </w:rPr>
        <w:t>a reușit să sprijine grupurile-țintă cele mai afectate de pandemia COVID-19</w:t>
      </w:r>
      <w:r>
        <w:rPr>
          <w:rFonts w:cstheme="minorHAnsi"/>
          <w:sz w:val="20"/>
          <w:szCs w:val="20"/>
        </w:rPr>
        <w:t>. În măsură medie au răspuns doar 12%, în timp ce în mică măsură 2%, iar deloc nici un participant la sondaj. Restul de 16% nu pot aprecia sau nu cunosc nivelul în care sprijinul a fost oferit persoanelor cele mai afectate de pandemie.</w:t>
      </w:r>
    </w:p>
    <w:p w14:paraId="6A28307D" w14:textId="77777777" w:rsidR="00C11519" w:rsidRPr="007310DD" w:rsidRDefault="00C11519" w:rsidP="00C11519">
      <w:pPr>
        <w:pStyle w:val="Caption"/>
        <w:framePr w:wrap="around"/>
        <w:rPr>
          <w:rFonts w:cstheme="minorHAnsi"/>
          <w:i/>
          <w:iCs/>
        </w:rPr>
      </w:pPr>
      <w:bookmarkStart w:id="255" w:name="_Toc150967981"/>
      <w:r w:rsidRPr="007310DD">
        <w:rPr>
          <w:i/>
          <w:iCs/>
        </w:rPr>
        <w:t xml:space="preserve">Figura </w:t>
      </w:r>
      <w:r w:rsidRPr="007310DD">
        <w:rPr>
          <w:i/>
          <w:iCs/>
        </w:rPr>
        <w:fldChar w:fldCharType="begin"/>
      </w:r>
      <w:r w:rsidRPr="007310DD">
        <w:rPr>
          <w:i/>
          <w:iCs/>
        </w:rPr>
        <w:instrText xml:space="preserve"> SEQ Figura \* ARABIC </w:instrText>
      </w:r>
      <w:r w:rsidRPr="007310DD">
        <w:rPr>
          <w:i/>
          <w:iCs/>
        </w:rPr>
        <w:fldChar w:fldCharType="separate"/>
      </w:r>
      <w:r>
        <w:rPr>
          <w:i/>
          <w:iCs/>
          <w:noProof/>
        </w:rPr>
        <w:t>6</w:t>
      </w:r>
      <w:r w:rsidRPr="007310DD">
        <w:rPr>
          <w:i/>
          <w:iCs/>
        </w:rPr>
        <w:fldChar w:fldCharType="end"/>
      </w:r>
      <w:r w:rsidRPr="007310DD">
        <w:rPr>
          <w:i/>
          <w:iCs/>
        </w:rPr>
        <w:t xml:space="preserve"> - </w:t>
      </w:r>
      <w:r w:rsidRPr="007310DD">
        <w:rPr>
          <w:i/>
          <w:iCs/>
          <w:caps w:val="0"/>
        </w:rPr>
        <w:t>Măsura a reușit să sprijine grupurile-țintă cele mai afectate de pandemia covid-19</w:t>
      </w:r>
      <w:bookmarkEnd w:id="255"/>
      <w:r w:rsidRPr="007310DD">
        <w:rPr>
          <w:i/>
          <w:iCs/>
          <w:caps w:val="0"/>
        </w:rPr>
        <w:t xml:space="preserve"> </w:t>
      </w:r>
    </w:p>
    <w:p w14:paraId="22D911B0" w14:textId="77777777" w:rsidR="00C11519" w:rsidRDefault="00C11519" w:rsidP="00C11519">
      <w:pPr>
        <w:tabs>
          <w:tab w:val="left" w:pos="660"/>
        </w:tabs>
        <w:jc w:val="center"/>
        <w:rPr>
          <w:rFonts w:cstheme="minorHAnsi"/>
          <w:sz w:val="20"/>
          <w:szCs w:val="20"/>
        </w:rPr>
      </w:pPr>
    </w:p>
    <w:p w14:paraId="7C886473" w14:textId="77777777" w:rsidR="00C11519" w:rsidRDefault="00C11519" w:rsidP="00C11519">
      <w:pPr>
        <w:tabs>
          <w:tab w:val="left" w:pos="660"/>
        </w:tabs>
        <w:rPr>
          <w:rFonts w:cstheme="minorHAnsi"/>
          <w:sz w:val="20"/>
          <w:szCs w:val="20"/>
        </w:rPr>
      </w:pPr>
    </w:p>
    <w:p w14:paraId="178295FA" w14:textId="77777777" w:rsidR="00C11519" w:rsidRDefault="00C11519" w:rsidP="00C11519">
      <w:pPr>
        <w:tabs>
          <w:tab w:val="left" w:pos="660"/>
        </w:tabs>
        <w:jc w:val="center"/>
        <w:rPr>
          <w:rFonts w:cstheme="minorHAnsi"/>
          <w:sz w:val="20"/>
          <w:szCs w:val="20"/>
        </w:rPr>
      </w:pPr>
      <w:r>
        <w:rPr>
          <w:noProof/>
        </w:rPr>
        <w:drawing>
          <wp:inline distT="0" distB="0" distL="0" distR="0" wp14:anchorId="7C1588E5" wp14:editId="6131BF89">
            <wp:extent cx="4572000" cy="2197100"/>
            <wp:effectExtent l="0" t="0" r="0" b="12700"/>
            <wp:docPr id="50619399" name="Diagramă 1">
              <a:extLst xmlns:a="http://schemas.openxmlformats.org/drawingml/2006/main">
                <a:ext uri="{FF2B5EF4-FFF2-40B4-BE49-F238E27FC236}">
                  <a16:creationId xmlns:a16="http://schemas.microsoft.com/office/drawing/2014/main" id="{F37B8A8F-C86E-4C84-8AD4-D3E0EDF46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C05797" w14:textId="77777777" w:rsidR="00C11519" w:rsidRPr="003E5F02" w:rsidRDefault="00C11519" w:rsidP="00C11519">
      <w:pPr>
        <w:tabs>
          <w:tab w:val="left" w:pos="660"/>
        </w:tabs>
        <w:spacing w:after="60"/>
        <w:rPr>
          <w:rFonts w:cstheme="minorHAnsi"/>
          <w:sz w:val="20"/>
          <w:szCs w:val="20"/>
        </w:rPr>
      </w:pPr>
      <w:r w:rsidRPr="003E5F02">
        <w:rPr>
          <w:rFonts w:cstheme="minorHAnsi"/>
          <w:sz w:val="20"/>
          <w:szCs w:val="20"/>
        </w:rPr>
        <w:t xml:space="preserve">Observații din partea respondenților: </w:t>
      </w:r>
    </w:p>
    <w:p w14:paraId="78ECDF12" w14:textId="77777777" w:rsidR="00C11519" w:rsidRPr="003E5F02" w:rsidRDefault="00C11519" w:rsidP="00C11519">
      <w:pPr>
        <w:pStyle w:val="ListParagraph"/>
        <w:numPr>
          <w:ilvl w:val="0"/>
          <w:numId w:val="239"/>
        </w:numPr>
        <w:tabs>
          <w:tab w:val="left" w:pos="660"/>
        </w:tabs>
        <w:contextualSpacing w:val="0"/>
        <w:rPr>
          <w:rFonts w:cstheme="minorHAnsi"/>
          <w:sz w:val="20"/>
          <w:szCs w:val="20"/>
        </w:rPr>
      </w:pPr>
      <w:r w:rsidRPr="003E5F02">
        <w:rPr>
          <w:rFonts w:cstheme="minorHAnsi"/>
          <w:sz w:val="20"/>
          <w:szCs w:val="20"/>
        </w:rPr>
        <w:t>Măsură foarte bine venită pentru comunitățile vulnerabile din mediul rural.</w:t>
      </w:r>
    </w:p>
    <w:p w14:paraId="32369D9E" w14:textId="77777777" w:rsidR="00C11519" w:rsidRPr="004974C7" w:rsidRDefault="00C11519" w:rsidP="00C11519">
      <w:pPr>
        <w:contextualSpacing/>
        <w:rPr>
          <w:rFonts w:cstheme="minorHAnsi"/>
          <w:sz w:val="20"/>
          <w:szCs w:val="20"/>
        </w:rPr>
      </w:pPr>
    </w:p>
    <w:p w14:paraId="74497569" w14:textId="77777777" w:rsidR="00C11519" w:rsidRPr="00330051" w:rsidRDefault="00C11519" w:rsidP="00C11519">
      <w:pPr>
        <w:pStyle w:val="BoldCIVITTALightBlue"/>
      </w:pPr>
      <w:r w:rsidRPr="0091185E">
        <w:lastRenderedPageBreak/>
        <w:t>Obstacole în livrarea sprijinului POCU REACT-EU OS 8.3</w:t>
      </w:r>
      <w:r>
        <w:t xml:space="preserve"> prin acordarea </w:t>
      </w:r>
      <w:r w:rsidRPr="002A54CA">
        <w:t>ajutorului de minimis</w:t>
      </w:r>
    </w:p>
    <w:p w14:paraId="412A3422" w14:textId="77777777" w:rsidR="00C11519" w:rsidRPr="00CE5FBF" w:rsidRDefault="00C11519" w:rsidP="00C11519">
      <w:pPr>
        <w:rPr>
          <w:rFonts w:cstheme="minorHAnsi"/>
          <w:sz w:val="20"/>
          <w:szCs w:val="20"/>
          <w:u w:val="single"/>
        </w:rPr>
      </w:pPr>
      <w:r w:rsidRPr="00CE5FBF">
        <w:rPr>
          <w:rFonts w:cstheme="minorHAnsi"/>
          <w:sz w:val="20"/>
          <w:szCs w:val="20"/>
          <w:u w:val="single"/>
        </w:rPr>
        <w:t>Rată de răspuns = 100%</w:t>
      </w:r>
    </w:p>
    <w:p w14:paraId="0B1EC0EA" w14:textId="77777777" w:rsidR="00C11519" w:rsidRDefault="00C11519" w:rsidP="00C11519">
      <w:pPr>
        <w:spacing w:after="0"/>
        <w:rPr>
          <w:rFonts w:cstheme="minorHAnsi"/>
          <w:sz w:val="20"/>
          <w:szCs w:val="20"/>
        </w:rPr>
      </w:pPr>
      <w:r w:rsidRPr="00CE5FBF">
        <w:rPr>
          <w:rFonts w:cstheme="minorHAnsi"/>
          <w:sz w:val="20"/>
          <w:szCs w:val="20"/>
        </w:rPr>
        <w:t>Dacă momentul acordării ajutorului de minimis (perioada 2022-2023) a fost oportun pentru a ameliora efectele crizei generate de pandemia de COVID-19</w:t>
      </w:r>
      <w:r>
        <w:rPr>
          <w:rFonts w:cstheme="minorHAnsi"/>
          <w:sz w:val="20"/>
          <w:szCs w:val="20"/>
        </w:rPr>
        <w:t>, 44% dintre respondenți consideră că e</w:t>
      </w:r>
      <w:r w:rsidRPr="00E85F51">
        <w:rPr>
          <w:rFonts w:cstheme="minorHAnsi"/>
          <w:sz w:val="20"/>
          <w:szCs w:val="20"/>
        </w:rPr>
        <w:t xml:space="preserve">ste nevoie și acum, </w:t>
      </w:r>
      <w:r>
        <w:rPr>
          <w:rFonts w:cstheme="minorHAnsi"/>
          <w:sz w:val="20"/>
          <w:szCs w:val="20"/>
        </w:rPr>
        <w:t xml:space="preserve">deoarece </w:t>
      </w:r>
      <w:r w:rsidRPr="00E85F51">
        <w:rPr>
          <w:rFonts w:cstheme="minorHAnsi"/>
          <w:sz w:val="20"/>
          <w:szCs w:val="20"/>
        </w:rPr>
        <w:t>efectele pandemiei COVID-19</w:t>
      </w:r>
      <w:r>
        <w:rPr>
          <w:rFonts w:cstheme="minorHAnsi"/>
          <w:sz w:val="20"/>
          <w:szCs w:val="20"/>
        </w:rPr>
        <w:t xml:space="preserve"> vor fi</w:t>
      </w:r>
      <w:r w:rsidRPr="00E85F51">
        <w:rPr>
          <w:rFonts w:cstheme="minorHAnsi"/>
          <w:sz w:val="20"/>
          <w:szCs w:val="20"/>
        </w:rPr>
        <w:t xml:space="preserve"> resimțite pe termen lung</w:t>
      </w:r>
      <w:r>
        <w:rPr>
          <w:rFonts w:cstheme="minorHAnsi"/>
          <w:sz w:val="20"/>
          <w:szCs w:val="20"/>
        </w:rPr>
        <w:t>. Alții consideră f</w:t>
      </w:r>
      <w:r w:rsidRPr="00E85F51">
        <w:rPr>
          <w:rFonts w:cstheme="minorHAnsi"/>
          <w:sz w:val="20"/>
          <w:szCs w:val="20"/>
        </w:rPr>
        <w:t>oarte potrivit</w:t>
      </w:r>
      <w:r>
        <w:rPr>
          <w:rFonts w:cstheme="minorHAnsi"/>
          <w:sz w:val="20"/>
          <w:szCs w:val="20"/>
        </w:rPr>
        <w:t xml:space="preserve"> momentul intervenției</w:t>
      </w:r>
      <w:r w:rsidRPr="00E85F51">
        <w:rPr>
          <w:rFonts w:cstheme="minorHAnsi"/>
          <w:sz w:val="20"/>
          <w:szCs w:val="20"/>
        </w:rPr>
        <w:t>, pentru că în perioada 2022-2023 s-au resimțit cel mai acut efectele pandemiei</w:t>
      </w:r>
      <w:r>
        <w:rPr>
          <w:rFonts w:cstheme="minorHAnsi"/>
          <w:sz w:val="20"/>
          <w:szCs w:val="20"/>
        </w:rPr>
        <w:t xml:space="preserve"> (26%), în timp ce 12% din participanții la sondaj au răspuns că s</w:t>
      </w:r>
      <w:r w:rsidRPr="00E85F51">
        <w:rPr>
          <w:rFonts w:cstheme="minorHAnsi"/>
          <w:sz w:val="20"/>
          <w:szCs w:val="20"/>
        </w:rPr>
        <w:t>prijinul era necesar mai devreme, efectele pandemiei fiind resimțite începând cu anul 2020</w:t>
      </w:r>
      <w:r>
        <w:rPr>
          <w:rFonts w:cstheme="minorHAnsi"/>
          <w:sz w:val="20"/>
          <w:szCs w:val="20"/>
        </w:rPr>
        <w:t>. Restul respondenților (18%) nu știu sau nu pot aprecia.</w:t>
      </w:r>
    </w:p>
    <w:p w14:paraId="35DB8C34" w14:textId="77777777" w:rsidR="00C11519" w:rsidRPr="006705EC" w:rsidRDefault="00C11519" w:rsidP="00C11519">
      <w:pPr>
        <w:pStyle w:val="Caption"/>
        <w:framePr w:wrap="around"/>
        <w:jc w:val="both"/>
        <w:rPr>
          <w:rFonts w:cstheme="minorHAnsi"/>
          <w:i/>
          <w:iCs/>
        </w:rPr>
      </w:pPr>
      <w:bookmarkStart w:id="256" w:name="_Toc150967982"/>
      <w:r w:rsidRPr="006705EC">
        <w:rPr>
          <w:i/>
          <w:iCs/>
        </w:rPr>
        <w:t xml:space="preserve">Figura </w:t>
      </w:r>
      <w:r w:rsidRPr="006705EC">
        <w:rPr>
          <w:i/>
          <w:iCs/>
        </w:rPr>
        <w:fldChar w:fldCharType="begin"/>
      </w:r>
      <w:r w:rsidRPr="006705EC">
        <w:rPr>
          <w:i/>
          <w:iCs/>
        </w:rPr>
        <w:instrText xml:space="preserve"> SEQ Figura \* ARABIC </w:instrText>
      </w:r>
      <w:r w:rsidRPr="006705EC">
        <w:rPr>
          <w:i/>
          <w:iCs/>
        </w:rPr>
        <w:fldChar w:fldCharType="separate"/>
      </w:r>
      <w:r>
        <w:rPr>
          <w:i/>
          <w:iCs/>
          <w:noProof/>
        </w:rPr>
        <w:t>7</w:t>
      </w:r>
      <w:r w:rsidRPr="006705EC">
        <w:rPr>
          <w:i/>
          <w:iCs/>
        </w:rPr>
        <w:fldChar w:fldCharType="end"/>
      </w:r>
      <w:r w:rsidRPr="006705EC">
        <w:rPr>
          <w:i/>
          <w:iCs/>
        </w:rPr>
        <w:t xml:space="preserve"> - </w:t>
      </w:r>
      <w:r w:rsidRPr="006705EC">
        <w:rPr>
          <w:i/>
          <w:iCs/>
          <w:caps w:val="0"/>
        </w:rPr>
        <w:t>Momentul acordării ajutorului de minimis (perioada 2022-2023) - oportun pentru a ameliora efectele crizei generate de pandemia de covid-19</w:t>
      </w:r>
      <w:bookmarkEnd w:id="256"/>
    </w:p>
    <w:p w14:paraId="429E6D66" w14:textId="77777777" w:rsidR="00C11519" w:rsidRDefault="00C11519" w:rsidP="00C11519">
      <w:pPr>
        <w:tabs>
          <w:tab w:val="left" w:pos="660"/>
        </w:tabs>
        <w:rPr>
          <w:noProof/>
        </w:rPr>
      </w:pPr>
    </w:p>
    <w:p w14:paraId="52D7B8F8" w14:textId="77777777" w:rsidR="00C11519" w:rsidRDefault="00C11519" w:rsidP="00C11519">
      <w:pPr>
        <w:tabs>
          <w:tab w:val="left" w:pos="660"/>
        </w:tabs>
        <w:jc w:val="center"/>
        <w:rPr>
          <w:noProof/>
        </w:rPr>
      </w:pPr>
      <w:r>
        <w:rPr>
          <w:noProof/>
        </w:rPr>
        <w:drawing>
          <wp:inline distT="0" distB="0" distL="0" distR="0" wp14:anchorId="4C8DDED5" wp14:editId="79AA7914">
            <wp:extent cx="4572000" cy="2743200"/>
            <wp:effectExtent l="0" t="0" r="0" b="0"/>
            <wp:docPr id="1939264" name="Diagramă 1">
              <a:extLst xmlns:a="http://schemas.openxmlformats.org/drawingml/2006/main">
                <a:ext uri="{FF2B5EF4-FFF2-40B4-BE49-F238E27FC236}">
                  <a16:creationId xmlns:a16="http://schemas.microsoft.com/office/drawing/2014/main" id="{7EBA9C70-E225-45EC-95AF-1BDBE2F76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8DFF6E8" w14:textId="77777777" w:rsidR="00C11519" w:rsidRDefault="00C11519" w:rsidP="00C11519">
      <w:pPr>
        <w:tabs>
          <w:tab w:val="left" w:pos="660"/>
        </w:tabs>
        <w:rPr>
          <w:noProof/>
        </w:rPr>
      </w:pPr>
    </w:p>
    <w:p w14:paraId="031002F1" w14:textId="77777777" w:rsidR="00C11519" w:rsidRPr="00CE5FBF" w:rsidRDefault="00C11519" w:rsidP="00C11519">
      <w:pPr>
        <w:rPr>
          <w:rFonts w:cstheme="minorHAnsi"/>
          <w:sz w:val="20"/>
          <w:szCs w:val="20"/>
          <w:u w:val="single"/>
        </w:rPr>
      </w:pPr>
      <w:r w:rsidRPr="00CE5FBF">
        <w:rPr>
          <w:rFonts w:cstheme="minorHAnsi"/>
          <w:sz w:val="20"/>
          <w:szCs w:val="20"/>
          <w:u w:val="single"/>
        </w:rPr>
        <w:t>Rată de răspuns = 100%</w:t>
      </w:r>
    </w:p>
    <w:p w14:paraId="184D972B" w14:textId="77777777" w:rsidR="00C11519" w:rsidRPr="007D4852" w:rsidRDefault="00C11519" w:rsidP="00C11519">
      <w:pPr>
        <w:tabs>
          <w:tab w:val="left" w:pos="660"/>
        </w:tabs>
        <w:rPr>
          <w:noProof/>
          <w:sz w:val="20"/>
          <w:szCs w:val="20"/>
        </w:rPr>
      </w:pPr>
      <w:r w:rsidRPr="007D4852">
        <w:rPr>
          <w:noProof/>
          <w:sz w:val="20"/>
          <w:szCs w:val="20"/>
        </w:rPr>
        <w:t>În ceea ce privește tranșele de ajutor de minimis, în cazul primei tranșe 78% dintre respondenți consideră că a fost acordată conform planificării, iar 22% sunt de părerea că subvenția nu a fost incasată așa cum s-a planificat. Ce ține de tranșa II, observăm o ușoară creștere a procetului de persoane care au răspuns că au primit ceilalți 25% din subvenție conform planificării (80%) și doar 20 % negativ.</w:t>
      </w:r>
    </w:p>
    <w:p w14:paraId="73AD0843" w14:textId="77777777" w:rsidR="00C11519" w:rsidRPr="006705EC" w:rsidRDefault="00C11519" w:rsidP="00C11519">
      <w:pPr>
        <w:pStyle w:val="Caption"/>
        <w:framePr w:wrap="around"/>
        <w:rPr>
          <w:i/>
          <w:iCs/>
          <w:noProof/>
        </w:rPr>
      </w:pPr>
      <w:bookmarkStart w:id="257" w:name="_Toc150967983"/>
      <w:r w:rsidRPr="006705EC">
        <w:rPr>
          <w:i/>
          <w:iCs/>
        </w:rPr>
        <w:t xml:space="preserve">Figura </w:t>
      </w:r>
      <w:r w:rsidRPr="006705EC">
        <w:rPr>
          <w:i/>
          <w:iCs/>
        </w:rPr>
        <w:fldChar w:fldCharType="begin"/>
      </w:r>
      <w:r w:rsidRPr="006705EC">
        <w:rPr>
          <w:i/>
          <w:iCs/>
        </w:rPr>
        <w:instrText xml:space="preserve"> SEQ Figura \* ARABIC </w:instrText>
      </w:r>
      <w:r w:rsidRPr="006705EC">
        <w:rPr>
          <w:i/>
          <w:iCs/>
        </w:rPr>
        <w:fldChar w:fldCharType="separate"/>
      </w:r>
      <w:r>
        <w:rPr>
          <w:i/>
          <w:iCs/>
          <w:noProof/>
        </w:rPr>
        <w:t>8</w:t>
      </w:r>
      <w:r w:rsidRPr="006705EC">
        <w:rPr>
          <w:i/>
          <w:iCs/>
        </w:rPr>
        <w:fldChar w:fldCharType="end"/>
      </w:r>
      <w:r w:rsidRPr="006705EC">
        <w:rPr>
          <w:i/>
          <w:iCs/>
        </w:rPr>
        <w:t xml:space="preserve"> - </w:t>
      </w:r>
      <w:r w:rsidRPr="006705EC">
        <w:rPr>
          <w:i/>
          <w:iCs/>
          <w:caps w:val="0"/>
        </w:rPr>
        <w:t>Tranșele de ajutor de minimis au fost acordate conform planificării</w:t>
      </w:r>
      <w:bookmarkEnd w:id="257"/>
    </w:p>
    <w:p w14:paraId="5022F9A9" w14:textId="77777777" w:rsidR="00C11519" w:rsidRDefault="00C11519" w:rsidP="00C11519">
      <w:pPr>
        <w:tabs>
          <w:tab w:val="left" w:pos="660"/>
        </w:tabs>
        <w:rPr>
          <w:noProof/>
        </w:rPr>
      </w:pPr>
    </w:p>
    <w:p w14:paraId="68D0A408" w14:textId="77777777" w:rsidR="00C11519" w:rsidRDefault="00C11519" w:rsidP="00C11519">
      <w:pPr>
        <w:tabs>
          <w:tab w:val="left" w:pos="660"/>
        </w:tabs>
        <w:jc w:val="center"/>
        <w:rPr>
          <w:noProof/>
        </w:rPr>
      </w:pPr>
      <w:r>
        <w:rPr>
          <w:noProof/>
        </w:rPr>
        <w:drawing>
          <wp:inline distT="0" distB="0" distL="0" distR="0" wp14:anchorId="1BF3DD18" wp14:editId="757599B0">
            <wp:extent cx="4572000" cy="1619250"/>
            <wp:effectExtent l="0" t="0" r="0" b="0"/>
            <wp:docPr id="170062991" name="Diagramă 1">
              <a:extLst xmlns:a="http://schemas.openxmlformats.org/drawingml/2006/main">
                <a:ext uri="{FF2B5EF4-FFF2-40B4-BE49-F238E27FC236}">
                  <a16:creationId xmlns:a16="http://schemas.microsoft.com/office/drawing/2014/main" id="{8E904978-B037-380E-771F-AA992AD7E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731A65E" w14:textId="77777777" w:rsidR="00C11519" w:rsidRDefault="00C11519" w:rsidP="00C11519">
      <w:pPr>
        <w:tabs>
          <w:tab w:val="left" w:pos="660"/>
        </w:tabs>
        <w:rPr>
          <w:noProof/>
        </w:rPr>
      </w:pPr>
    </w:p>
    <w:p w14:paraId="36C8275C" w14:textId="77777777" w:rsidR="00C11519" w:rsidRPr="007D4852" w:rsidRDefault="00C11519" w:rsidP="00C11519">
      <w:pPr>
        <w:rPr>
          <w:rFonts w:cstheme="minorHAnsi"/>
          <w:sz w:val="20"/>
          <w:szCs w:val="20"/>
          <w:u w:val="single"/>
        </w:rPr>
      </w:pPr>
      <w:r w:rsidRPr="007D4852">
        <w:rPr>
          <w:rFonts w:cstheme="minorHAnsi"/>
          <w:sz w:val="20"/>
          <w:szCs w:val="20"/>
          <w:u w:val="single"/>
        </w:rPr>
        <w:lastRenderedPageBreak/>
        <w:t>Rată de răspuns = 100%</w:t>
      </w:r>
    </w:p>
    <w:p w14:paraId="379ACBA4" w14:textId="77777777" w:rsidR="00C11519" w:rsidRDefault="00C11519" w:rsidP="00C11519">
      <w:pPr>
        <w:tabs>
          <w:tab w:val="left" w:pos="660"/>
        </w:tabs>
        <w:rPr>
          <w:noProof/>
          <w:sz w:val="20"/>
          <w:szCs w:val="20"/>
        </w:rPr>
      </w:pPr>
      <w:r>
        <w:rPr>
          <w:noProof/>
          <w:sz w:val="20"/>
          <w:szCs w:val="20"/>
        </w:rPr>
        <w:t xml:space="preserve">În privința motivelor care au stat la baza întârzierilor, procentul de răspunsuri este ridicat la varianta de răspuns </w:t>
      </w:r>
      <w:r w:rsidRPr="00195C49">
        <w:rPr>
          <w:i/>
          <w:iCs/>
          <w:noProof/>
          <w:sz w:val="20"/>
          <w:szCs w:val="20"/>
        </w:rPr>
        <w:t>Nu a fost cazul</w:t>
      </w:r>
      <w:r>
        <w:rPr>
          <w:noProof/>
          <w:sz w:val="20"/>
          <w:szCs w:val="20"/>
        </w:rPr>
        <w:t xml:space="preserve"> (68%).</w:t>
      </w:r>
    </w:p>
    <w:p w14:paraId="4883168A" w14:textId="77777777" w:rsidR="00C11519" w:rsidRPr="007D4852" w:rsidRDefault="00C11519" w:rsidP="00C11519">
      <w:pPr>
        <w:tabs>
          <w:tab w:val="left" w:pos="660"/>
        </w:tabs>
        <w:rPr>
          <w:noProof/>
          <w:sz w:val="20"/>
          <w:szCs w:val="20"/>
        </w:rPr>
      </w:pPr>
      <w:r w:rsidRPr="007D4852">
        <w:rPr>
          <w:noProof/>
          <w:sz w:val="20"/>
          <w:szCs w:val="20"/>
        </w:rPr>
        <w:t>Volumul mare de documente justificative necesare pentru acordarea tranșelor de ajutor de minimis</w:t>
      </w:r>
      <w:r>
        <w:rPr>
          <w:noProof/>
          <w:sz w:val="20"/>
          <w:szCs w:val="20"/>
        </w:rPr>
        <w:t xml:space="preserve"> (10%) și î</w:t>
      </w:r>
      <w:r w:rsidRPr="007D4852">
        <w:rPr>
          <w:noProof/>
          <w:sz w:val="20"/>
          <w:szCs w:val="20"/>
        </w:rPr>
        <w:t>ntârzieri în verificarea și validarea cererilor de plată de către reprezentanții OIR POCU</w:t>
      </w:r>
      <w:r>
        <w:rPr>
          <w:noProof/>
          <w:sz w:val="20"/>
          <w:szCs w:val="20"/>
        </w:rPr>
        <w:t xml:space="preserve"> (8%) sunt cele mai frecvete motive ca par să fi dus la întârzierea plății subvențiilor din prisma beneficiarilor care au participat la sondaj.</w:t>
      </w:r>
    </w:p>
    <w:p w14:paraId="68047C4E" w14:textId="77777777" w:rsidR="00C11519" w:rsidRPr="007D4852" w:rsidRDefault="00C11519" w:rsidP="00C11519">
      <w:pPr>
        <w:tabs>
          <w:tab w:val="left" w:pos="660"/>
        </w:tabs>
        <w:rPr>
          <w:noProof/>
          <w:sz w:val="20"/>
          <w:szCs w:val="20"/>
        </w:rPr>
      </w:pPr>
      <w:r>
        <w:rPr>
          <w:noProof/>
          <w:sz w:val="20"/>
          <w:szCs w:val="20"/>
        </w:rPr>
        <w:t>Alte doua motive la care avem răspunsuri în egală măsură (4%) sunt î</w:t>
      </w:r>
      <w:r w:rsidRPr="007D4852">
        <w:rPr>
          <w:noProof/>
          <w:sz w:val="20"/>
          <w:szCs w:val="20"/>
        </w:rPr>
        <w:t>ntârzieri în verificarea și validarea dosarelor de subvenție de către Administrator</w:t>
      </w:r>
      <w:r>
        <w:rPr>
          <w:noProof/>
          <w:sz w:val="20"/>
          <w:szCs w:val="20"/>
        </w:rPr>
        <w:t xml:space="preserve"> și î</w:t>
      </w:r>
      <w:r w:rsidRPr="007D4852">
        <w:rPr>
          <w:noProof/>
          <w:sz w:val="20"/>
          <w:szCs w:val="20"/>
        </w:rPr>
        <w:t>ntârzieri în procesarea plăților de către AM POCU</w:t>
      </w:r>
      <w:r>
        <w:rPr>
          <w:noProof/>
          <w:sz w:val="20"/>
          <w:szCs w:val="20"/>
        </w:rPr>
        <w:t>.</w:t>
      </w:r>
    </w:p>
    <w:p w14:paraId="0F21A3D1" w14:textId="77777777" w:rsidR="00C11519" w:rsidRPr="007D4852" w:rsidRDefault="00C11519" w:rsidP="00C11519">
      <w:pPr>
        <w:tabs>
          <w:tab w:val="left" w:pos="660"/>
        </w:tabs>
        <w:rPr>
          <w:noProof/>
          <w:sz w:val="20"/>
          <w:szCs w:val="20"/>
        </w:rPr>
      </w:pPr>
      <w:r>
        <w:rPr>
          <w:noProof/>
          <w:sz w:val="20"/>
          <w:szCs w:val="20"/>
        </w:rPr>
        <w:t>Doar 2% dintre respondeți consideră un motiv principal care a dus la aceste întârzieri, c</w:t>
      </w:r>
      <w:r w:rsidRPr="007D4852">
        <w:rPr>
          <w:noProof/>
          <w:sz w:val="20"/>
          <w:szCs w:val="20"/>
        </w:rPr>
        <w:t>erințe</w:t>
      </w:r>
      <w:r>
        <w:rPr>
          <w:noProof/>
          <w:sz w:val="20"/>
          <w:szCs w:val="20"/>
        </w:rPr>
        <w:t>le</w:t>
      </w:r>
      <w:r w:rsidRPr="007D4852">
        <w:rPr>
          <w:noProof/>
          <w:sz w:val="20"/>
          <w:szCs w:val="20"/>
        </w:rPr>
        <w:t xml:space="preserve"> administrative excesive la nivelul programului de finanțare</w:t>
      </w:r>
      <w:r>
        <w:rPr>
          <w:noProof/>
          <w:sz w:val="20"/>
          <w:szCs w:val="20"/>
        </w:rPr>
        <w:t xml:space="preserve"> și nici o persoană nu crede că au existat î</w:t>
      </w:r>
      <w:r w:rsidRPr="007D4852">
        <w:rPr>
          <w:noProof/>
          <w:sz w:val="20"/>
          <w:szCs w:val="20"/>
        </w:rPr>
        <w:t>ntârzieri survenite în implementarea planului de afaceri</w:t>
      </w:r>
      <w:r>
        <w:rPr>
          <w:noProof/>
          <w:sz w:val="20"/>
          <w:szCs w:val="20"/>
        </w:rPr>
        <w:t xml:space="preserve"> care să fi dus la întârzierea decontării subvenției.</w:t>
      </w:r>
    </w:p>
    <w:p w14:paraId="1896367C" w14:textId="77777777" w:rsidR="00C11519" w:rsidRPr="006276CF" w:rsidRDefault="00C11519" w:rsidP="00C11519">
      <w:pPr>
        <w:pStyle w:val="Caption"/>
        <w:framePr w:wrap="around"/>
        <w:rPr>
          <w:rFonts w:cstheme="minorHAnsi"/>
          <w:i/>
          <w:iCs/>
        </w:rPr>
      </w:pPr>
      <w:bookmarkStart w:id="258" w:name="_Toc150967984"/>
      <w:r w:rsidRPr="006276CF">
        <w:rPr>
          <w:i/>
          <w:iCs/>
        </w:rPr>
        <w:t xml:space="preserve">Figura </w:t>
      </w:r>
      <w:r w:rsidRPr="006276CF">
        <w:rPr>
          <w:i/>
          <w:iCs/>
        </w:rPr>
        <w:fldChar w:fldCharType="begin"/>
      </w:r>
      <w:r w:rsidRPr="006276CF">
        <w:rPr>
          <w:i/>
          <w:iCs/>
        </w:rPr>
        <w:instrText xml:space="preserve"> SEQ Figura \* ARABIC </w:instrText>
      </w:r>
      <w:r w:rsidRPr="006276CF">
        <w:rPr>
          <w:i/>
          <w:iCs/>
        </w:rPr>
        <w:fldChar w:fldCharType="separate"/>
      </w:r>
      <w:r>
        <w:rPr>
          <w:i/>
          <w:iCs/>
          <w:noProof/>
        </w:rPr>
        <w:t>9</w:t>
      </w:r>
      <w:r w:rsidRPr="006276CF">
        <w:rPr>
          <w:i/>
          <w:iCs/>
        </w:rPr>
        <w:fldChar w:fldCharType="end"/>
      </w:r>
      <w:r w:rsidRPr="006276CF">
        <w:rPr>
          <w:i/>
          <w:iCs/>
        </w:rPr>
        <w:t xml:space="preserve"> - </w:t>
      </w:r>
      <w:r w:rsidRPr="006276CF">
        <w:rPr>
          <w:i/>
          <w:iCs/>
          <w:caps w:val="0"/>
        </w:rPr>
        <w:t>Motivele care au dus la întârzieri în plata subvențiilor</w:t>
      </w:r>
      <w:bookmarkEnd w:id="258"/>
    </w:p>
    <w:p w14:paraId="55B4F74E" w14:textId="77777777" w:rsidR="00C11519" w:rsidRDefault="00C11519" w:rsidP="00C11519">
      <w:pPr>
        <w:spacing w:after="0"/>
        <w:rPr>
          <w:rFonts w:cstheme="minorHAnsi"/>
          <w:sz w:val="20"/>
          <w:szCs w:val="20"/>
        </w:rPr>
      </w:pPr>
    </w:p>
    <w:p w14:paraId="1A805763" w14:textId="77777777" w:rsidR="00C11519" w:rsidRDefault="00C11519" w:rsidP="00C11519">
      <w:pPr>
        <w:spacing w:after="0"/>
        <w:jc w:val="center"/>
        <w:rPr>
          <w:rFonts w:cstheme="minorHAnsi"/>
          <w:sz w:val="20"/>
          <w:szCs w:val="20"/>
        </w:rPr>
      </w:pPr>
    </w:p>
    <w:p w14:paraId="48A52198" w14:textId="77777777" w:rsidR="00C11519" w:rsidRDefault="00C11519" w:rsidP="00C11519">
      <w:pPr>
        <w:spacing w:after="0"/>
        <w:jc w:val="center"/>
        <w:rPr>
          <w:rFonts w:cstheme="minorHAnsi"/>
          <w:sz w:val="20"/>
          <w:szCs w:val="20"/>
        </w:rPr>
      </w:pPr>
      <w:r>
        <w:rPr>
          <w:noProof/>
        </w:rPr>
        <w:drawing>
          <wp:inline distT="0" distB="0" distL="0" distR="0" wp14:anchorId="3B95E914" wp14:editId="011B6CBA">
            <wp:extent cx="4572000" cy="2977775"/>
            <wp:effectExtent l="0" t="0" r="0" b="13335"/>
            <wp:docPr id="65413611" name="Diagramă 1">
              <a:extLst xmlns:a="http://schemas.openxmlformats.org/drawingml/2006/main">
                <a:ext uri="{FF2B5EF4-FFF2-40B4-BE49-F238E27FC236}">
                  <a16:creationId xmlns:a16="http://schemas.microsoft.com/office/drawing/2014/main" id="{76799027-A0A7-AD1E-E1F4-BFE6A034D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20699A4" w14:textId="77777777" w:rsidR="00C11519" w:rsidRDefault="00C11519" w:rsidP="00C11519">
      <w:pPr>
        <w:spacing w:after="0"/>
        <w:jc w:val="center"/>
        <w:rPr>
          <w:rFonts w:cstheme="minorHAnsi"/>
          <w:sz w:val="20"/>
          <w:szCs w:val="20"/>
        </w:rPr>
      </w:pPr>
    </w:p>
    <w:p w14:paraId="5240DEC0" w14:textId="77777777" w:rsidR="00C11519" w:rsidRPr="00C11519" w:rsidRDefault="00C11519" w:rsidP="00C11519">
      <w:pPr>
        <w:tabs>
          <w:tab w:val="left" w:pos="660"/>
        </w:tabs>
        <w:rPr>
          <w:noProof/>
          <w:sz w:val="20"/>
          <w:szCs w:val="20"/>
          <w:lang w:val="de-DE"/>
        </w:rPr>
      </w:pPr>
      <w:r w:rsidRPr="00C11519">
        <w:rPr>
          <w:noProof/>
          <w:sz w:val="20"/>
          <w:szCs w:val="20"/>
          <w:lang w:val="de-DE"/>
        </w:rPr>
        <w:t>12% din respondenși au enumerat și alte motive, de exeplu:</w:t>
      </w:r>
    </w:p>
    <w:p w14:paraId="1DAE521B" w14:textId="77777777" w:rsidR="00C11519" w:rsidRPr="006F65AC" w:rsidRDefault="00C11519" w:rsidP="00C11519">
      <w:pPr>
        <w:pStyle w:val="ListParagraph"/>
        <w:numPr>
          <w:ilvl w:val="0"/>
          <w:numId w:val="240"/>
        </w:numPr>
        <w:spacing w:after="0"/>
        <w:contextualSpacing w:val="0"/>
        <w:rPr>
          <w:rFonts w:cstheme="minorHAnsi"/>
          <w:sz w:val="20"/>
          <w:szCs w:val="20"/>
        </w:rPr>
      </w:pPr>
      <w:r w:rsidRPr="00C11519">
        <w:rPr>
          <w:rFonts w:cstheme="minorHAnsi"/>
          <w:sz w:val="20"/>
          <w:szCs w:val="20"/>
          <w:lang w:val="de-DE"/>
        </w:rPr>
        <w:t xml:space="preserve">Cu exactitate nu știu, însă cei responsabili de proiect ne-au spus ca au transmis cererile la timp, dar viramentul nu a fost în 30 zile, în cazul transei 1. </w:t>
      </w:r>
      <w:r w:rsidRPr="006F65AC">
        <w:rPr>
          <w:rFonts w:cstheme="minorHAnsi"/>
          <w:sz w:val="20"/>
          <w:szCs w:val="20"/>
        </w:rPr>
        <w:t>Pentru tranșa a doua, încă nu am primit fondurile.</w:t>
      </w:r>
    </w:p>
    <w:p w14:paraId="4390A4EF" w14:textId="77777777" w:rsidR="00C11519" w:rsidRPr="006F65AC" w:rsidRDefault="00C11519" w:rsidP="00C11519">
      <w:pPr>
        <w:pStyle w:val="ListParagraph"/>
        <w:numPr>
          <w:ilvl w:val="0"/>
          <w:numId w:val="240"/>
        </w:numPr>
        <w:spacing w:after="0"/>
        <w:contextualSpacing w:val="0"/>
        <w:rPr>
          <w:rFonts w:cstheme="minorHAnsi"/>
          <w:sz w:val="20"/>
          <w:szCs w:val="20"/>
        </w:rPr>
      </w:pPr>
      <w:r w:rsidRPr="006F65AC">
        <w:rPr>
          <w:rFonts w:cstheme="minorHAnsi"/>
          <w:sz w:val="20"/>
          <w:szCs w:val="20"/>
        </w:rPr>
        <w:t>Litigiu</w:t>
      </w:r>
    </w:p>
    <w:p w14:paraId="1F143779" w14:textId="77777777" w:rsidR="00C11519" w:rsidRPr="006F65AC" w:rsidRDefault="00C11519" w:rsidP="00C11519">
      <w:pPr>
        <w:pStyle w:val="ListParagraph"/>
        <w:numPr>
          <w:ilvl w:val="0"/>
          <w:numId w:val="240"/>
        </w:numPr>
        <w:spacing w:after="0"/>
        <w:contextualSpacing w:val="0"/>
        <w:rPr>
          <w:rFonts w:cstheme="minorHAnsi"/>
          <w:sz w:val="20"/>
          <w:szCs w:val="20"/>
        </w:rPr>
      </w:pPr>
      <w:r w:rsidRPr="006F65AC">
        <w:rPr>
          <w:rFonts w:cstheme="minorHAnsi"/>
          <w:sz w:val="20"/>
          <w:szCs w:val="20"/>
        </w:rPr>
        <w:t>Nu cunosc motivul</w:t>
      </w:r>
    </w:p>
    <w:p w14:paraId="65A0DDD8" w14:textId="77777777" w:rsidR="00C11519" w:rsidRDefault="00C11519" w:rsidP="00C11519">
      <w:pPr>
        <w:spacing w:after="0"/>
        <w:rPr>
          <w:rFonts w:cstheme="minorHAnsi"/>
          <w:sz w:val="20"/>
          <w:szCs w:val="20"/>
        </w:rPr>
      </w:pPr>
    </w:p>
    <w:p w14:paraId="676B8CD8" w14:textId="77777777" w:rsidR="00C11519" w:rsidRPr="00C2625F" w:rsidRDefault="00C11519" w:rsidP="00C11519">
      <w:pPr>
        <w:pStyle w:val="BoldCIVITTALightBlue"/>
      </w:pPr>
      <w:r w:rsidRPr="00C2625F">
        <w:t>Rezultate vizibile la nivelul antreprenoriatului și angajaților vulnerabili/tineri NEETS ca urmare a sprijinului primit</w:t>
      </w:r>
    </w:p>
    <w:p w14:paraId="24073175" w14:textId="77777777" w:rsidR="00C11519" w:rsidRPr="00172DFB" w:rsidRDefault="00C11519" w:rsidP="00C11519">
      <w:pPr>
        <w:rPr>
          <w:rFonts w:cstheme="minorHAnsi"/>
          <w:sz w:val="20"/>
          <w:szCs w:val="20"/>
          <w:u w:val="single"/>
        </w:rPr>
      </w:pPr>
      <w:r w:rsidRPr="00172DFB">
        <w:rPr>
          <w:rFonts w:cstheme="minorHAnsi"/>
          <w:sz w:val="20"/>
          <w:szCs w:val="20"/>
          <w:u w:val="single"/>
        </w:rPr>
        <w:t>Rată de răspuns = 100%</w:t>
      </w:r>
    </w:p>
    <w:p w14:paraId="43011A10" w14:textId="77777777" w:rsidR="00C11519" w:rsidRPr="00172DFB" w:rsidRDefault="00C11519" w:rsidP="00C11519">
      <w:pPr>
        <w:spacing w:after="0"/>
        <w:rPr>
          <w:rFonts w:cstheme="minorHAnsi"/>
          <w:sz w:val="20"/>
          <w:szCs w:val="20"/>
        </w:rPr>
      </w:pPr>
      <w:r w:rsidRPr="00172DFB">
        <w:rPr>
          <w:rFonts w:cstheme="minorHAnsi"/>
          <w:sz w:val="20"/>
          <w:szCs w:val="20"/>
        </w:rPr>
        <w:t>Dacă ajutorul de minimis primit a condus la schimbări ale situației la nivelul comunității în contextul crizei COVID-19</w:t>
      </w:r>
      <w:r>
        <w:rPr>
          <w:rFonts w:cstheme="minorHAnsi"/>
          <w:sz w:val="20"/>
          <w:szCs w:val="20"/>
        </w:rPr>
        <w:t>, 28% dintre respondenți cred asta în mare măsură si 26% în măsură medie. În foarte mare măsură avem un procent de 16%, în timp ce la extrema cealaltă avem 8% în mică măsură și 6% deloc.</w:t>
      </w:r>
    </w:p>
    <w:p w14:paraId="1C51B95F" w14:textId="77777777" w:rsidR="00C11519" w:rsidRDefault="00C11519" w:rsidP="00C11519">
      <w:pPr>
        <w:spacing w:after="0"/>
        <w:rPr>
          <w:rFonts w:cstheme="minorHAnsi"/>
          <w:sz w:val="20"/>
          <w:szCs w:val="20"/>
        </w:rPr>
      </w:pPr>
    </w:p>
    <w:p w14:paraId="06413806" w14:textId="77777777" w:rsidR="00C11519" w:rsidRPr="00824254" w:rsidRDefault="00C11519" w:rsidP="00C11519">
      <w:pPr>
        <w:pStyle w:val="Caption"/>
        <w:framePr w:wrap="around"/>
        <w:rPr>
          <w:rFonts w:cstheme="minorHAnsi"/>
          <w:i/>
          <w:iCs/>
        </w:rPr>
      </w:pPr>
      <w:r w:rsidRPr="00824254">
        <w:rPr>
          <w:i/>
          <w:iCs/>
        </w:rPr>
        <w:lastRenderedPageBreak/>
        <w:t xml:space="preserve">Figura </w:t>
      </w:r>
      <w:r w:rsidRPr="00824254">
        <w:rPr>
          <w:i/>
          <w:iCs/>
        </w:rPr>
        <w:fldChar w:fldCharType="begin"/>
      </w:r>
      <w:r w:rsidRPr="00824254">
        <w:rPr>
          <w:i/>
          <w:iCs/>
        </w:rPr>
        <w:instrText xml:space="preserve"> SEQ Figura \* ARABIC </w:instrText>
      </w:r>
      <w:r w:rsidRPr="00824254">
        <w:rPr>
          <w:i/>
          <w:iCs/>
        </w:rPr>
        <w:fldChar w:fldCharType="separate"/>
      </w:r>
      <w:r>
        <w:rPr>
          <w:i/>
          <w:iCs/>
          <w:noProof/>
        </w:rPr>
        <w:t>10</w:t>
      </w:r>
      <w:r w:rsidRPr="00824254">
        <w:rPr>
          <w:i/>
          <w:iCs/>
        </w:rPr>
        <w:fldChar w:fldCharType="end"/>
      </w:r>
      <w:r w:rsidRPr="00824254">
        <w:rPr>
          <w:i/>
          <w:iCs/>
        </w:rPr>
        <w:t xml:space="preserve"> - </w:t>
      </w:r>
      <w:r w:rsidRPr="00824254">
        <w:rPr>
          <w:i/>
          <w:iCs/>
          <w:caps w:val="0"/>
        </w:rPr>
        <w:t>Ajutorul de minimis a condus la schimbări la nivelul comunității în contextul crizei covid-19</w:t>
      </w:r>
    </w:p>
    <w:p w14:paraId="0F0EEEBD" w14:textId="77777777" w:rsidR="00C11519" w:rsidRDefault="00C11519" w:rsidP="00C11519">
      <w:pPr>
        <w:spacing w:after="0"/>
        <w:rPr>
          <w:rFonts w:cstheme="minorHAnsi"/>
          <w:sz w:val="20"/>
          <w:szCs w:val="20"/>
        </w:rPr>
      </w:pPr>
    </w:p>
    <w:p w14:paraId="4AE970BF" w14:textId="77777777" w:rsidR="00C11519" w:rsidRDefault="00C11519" w:rsidP="00C11519">
      <w:pPr>
        <w:contextualSpacing/>
        <w:jc w:val="center"/>
        <w:rPr>
          <w:rFonts w:cstheme="minorHAnsi"/>
          <w:sz w:val="20"/>
          <w:szCs w:val="20"/>
        </w:rPr>
      </w:pPr>
      <w:r>
        <w:rPr>
          <w:noProof/>
        </w:rPr>
        <w:drawing>
          <wp:inline distT="0" distB="0" distL="0" distR="0" wp14:anchorId="1426C17D" wp14:editId="2DD98871">
            <wp:extent cx="4572000" cy="2743200"/>
            <wp:effectExtent l="0" t="0" r="0" b="0"/>
            <wp:docPr id="1164129511" name="Diagramă 1">
              <a:extLst xmlns:a="http://schemas.openxmlformats.org/drawingml/2006/main">
                <a:ext uri="{FF2B5EF4-FFF2-40B4-BE49-F238E27FC236}">
                  <a16:creationId xmlns:a16="http://schemas.microsoft.com/office/drawing/2014/main" id="{49E12E02-B583-44ED-BDDF-0B5B2EE6B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897300B" w14:textId="77777777" w:rsidR="00C11519" w:rsidRDefault="00C11519" w:rsidP="00C11519">
      <w:pPr>
        <w:spacing w:after="0"/>
        <w:rPr>
          <w:rFonts w:cstheme="minorHAnsi"/>
          <w:sz w:val="20"/>
          <w:szCs w:val="20"/>
        </w:rPr>
      </w:pPr>
    </w:p>
    <w:p w14:paraId="5B1AFBF9" w14:textId="77777777" w:rsidR="00C11519" w:rsidRPr="0073523A" w:rsidRDefault="00C11519" w:rsidP="00C11519">
      <w:pPr>
        <w:rPr>
          <w:rFonts w:cstheme="minorHAnsi"/>
          <w:sz w:val="20"/>
          <w:szCs w:val="20"/>
          <w:u w:val="single"/>
        </w:rPr>
      </w:pPr>
      <w:r w:rsidRPr="0073523A">
        <w:rPr>
          <w:rFonts w:cstheme="minorHAnsi"/>
          <w:sz w:val="20"/>
          <w:szCs w:val="20"/>
          <w:u w:val="single"/>
        </w:rPr>
        <w:t>Rată de răspuns = 100%</w:t>
      </w:r>
    </w:p>
    <w:p w14:paraId="3541618A" w14:textId="77777777" w:rsidR="00C11519" w:rsidRPr="007E2E0E" w:rsidRDefault="00C11519" w:rsidP="00C11519">
      <w:pPr>
        <w:rPr>
          <w:sz w:val="20"/>
          <w:szCs w:val="20"/>
          <w:lang w:eastAsia="ar-SA"/>
        </w:rPr>
      </w:pPr>
      <w:r w:rsidRPr="007E2E0E">
        <w:rPr>
          <w:sz w:val="20"/>
          <w:szCs w:val="20"/>
          <w:lang w:eastAsia="ar-SA"/>
        </w:rPr>
        <w:t xml:space="preserve">Participanții la sondaj </w:t>
      </w:r>
      <w:r>
        <w:rPr>
          <w:sz w:val="20"/>
          <w:szCs w:val="20"/>
          <w:lang w:eastAsia="ar-SA"/>
        </w:rPr>
        <w:t xml:space="preserve">în proporție de 30% consideră </w:t>
      </w:r>
      <w:r w:rsidRPr="007E2E0E">
        <w:rPr>
          <w:sz w:val="20"/>
          <w:szCs w:val="20"/>
          <w:lang w:eastAsia="ar-SA"/>
        </w:rPr>
        <w:t>aceste schimbări ale situației la nivelul comunității în contextul crizei COVID-19 erau posibile fără acest sprijin financiar</w:t>
      </w:r>
      <w:r>
        <w:rPr>
          <w:sz w:val="20"/>
          <w:szCs w:val="20"/>
          <w:lang w:eastAsia="ar-SA"/>
        </w:rPr>
        <w:t xml:space="preserve"> în mică măsură sau deloc în cazul a 18% dintre respondenți. 22% cred această afirmație în măsură medie și alți 26% nu știu. La egalitate cu 2% avem răspunsuri că f</w:t>
      </w:r>
      <w:r w:rsidRPr="007E2E0E">
        <w:rPr>
          <w:sz w:val="20"/>
          <w:szCs w:val="20"/>
          <w:lang w:eastAsia="ar-SA"/>
        </w:rPr>
        <w:t>ără sprijinul financiar aceste schimbări ale situației la nivelul comunității în contextul crizei covid-19 erau posibile</w:t>
      </w:r>
      <w:r>
        <w:rPr>
          <w:sz w:val="20"/>
          <w:szCs w:val="20"/>
          <w:lang w:eastAsia="ar-SA"/>
        </w:rPr>
        <w:t>, în foarte mare și mare măsură.</w:t>
      </w:r>
    </w:p>
    <w:p w14:paraId="2847BC0F" w14:textId="77777777" w:rsidR="00C11519" w:rsidRPr="00824254" w:rsidRDefault="00C11519" w:rsidP="00C11519">
      <w:pPr>
        <w:pStyle w:val="Caption"/>
        <w:framePr w:wrap="around"/>
        <w:jc w:val="both"/>
        <w:rPr>
          <w:i/>
          <w:iCs/>
          <w:lang w:eastAsia="ar-SA"/>
        </w:rPr>
      </w:pPr>
      <w:bookmarkStart w:id="259" w:name="_Toc150967986"/>
      <w:r w:rsidRPr="00824254">
        <w:rPr>
          <w:i/>
          <w:iCs/>
        </w:rPr>
        <w:t xml:space="preserve">Figura </w:t>
      </w:r>
      <w:r w:rsidRPr="00824254">
        <w:rPr>
          <w:i/>
          <w:iCs/>
        </w:rPr>
        <w:fldChar w:fldCharType="begin"/>
      </w:r>
      <w:r w:rsidRPr="00824254">
        <w:rPr>
          <w:i/>
          <w:iCs/>
        </w:rPr>
        <w:instrText xml:space="preserve"> SEQ Figura \* ARABIC </w:instrText>
      </w:r>
      <w:r w:rsidRPr="00824254">
        <w:rPr>
          <w:i/>
          <w:iCs/>
        </w:rPr>
        <w:fldChar w:fldCharType="separate"/>
      </w:r>
      <w:r>
        <w:rPr>
          <w:i/>
          <w:iCs/>
          <w:noProof/>
        </w:rPr>
        <w:t>11</w:t>
      </w:r>
      <w:r w:rsidRPr="00824254">
        <w:rPr>
          <w:i/>
          <w:iCs/>
        </w:rPr>
        <w:fldChar w:fldCharType="end"/>
      </w:r>
      <w:r w:rsidRPr="00824254">
        <w:rPr>
          <w:i/>
          <w:iCs/>
        </w:rPr>
        <w:t xml:space="preserve"> - </w:t>
      </w:r>
      <w:r w:rsidRPr="00824254">
        <w:rPr>
          <w:i/>
          <w:iCs/>
          <w:caps w:val="0"/>
        </w:rPr>
        <w:t>Fără sprijinul financiar aceste schimbări ale situației la nivelul comunității în contextul crizei covid-19 erau posibile</w:t>
      </w:r>
      <w:bookmarkEnd w:id="259"/>
    </w:p>
    <w:p w14:paraId="63064584" w14:textId="77777777" w:rsidR="00C11519" w:rsidRDefault="00C11519" w:rsidP="00C11519">
      <w:pPr>
        <w:jc w:val="center"/>
        <w:rPr>
          <w:lang w:eastAsia="ar-SA"/>
        </w:rPr>
      </w:pPr>
      <w:r>
        <w:rPr>
          <w:noProof/>
        </w:rPr>
        <w:drawing>
          <wp:inline distT="0" distB="0" distL="0" distR="0" wp14:anchorId="0D542697" wp14:editId="70592E48">
            <wp:extent cx="4572000" cy="2743200"/>
            <wp:effectExtent l="0" t="0" r="0" b="0"/>
            <wp:docPr id="250867083" name="Diagramă 1">
              <a:extLst xmlns:a="http://schemas.openxmlformats.org/drawingml/2006/main">
                <a:ext uri="{FF2B5EF4-FFF2-40B4-BE49-F238E27FC236}">
                  <a16:creationId xmlns:a16="http://schemas.microsoft.com/office/drawing/2014/main" id="{8B2D1961-1E1A-40FA-98BA-FC29E5C8F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A5D065" w14:textId="77777777" w:rsidR="00C11519" w:rsidRDefault="00C11519" w:rsidP="00C11519">
      <w:pPr>
        <w:spacing w:after="0"/>
        <w:jc w:val="center"/>
        <w:rPr>
          <w:sz w:val="20"/>
          <w:szCs w:val="20"/>
          <w:lang w:eastAsia="ar-SA"/>
        </w:rPr>
      </w:pPr>
    </w:p>
    <w:p w14:paraId="2E385456" w14:textId="77777777" w:rsidR="00C11519" w:rsidRPr="00D16FA5" w:rsidRDefault="00C11519" w:rsidP="00C11519">
      <w:pPr>
        <w:spacing w:after="0"/>
        <w:jc w:val="center"/>
        <w:rPr>
          <w:sz w:val="20"/>
          <w:szCs w:val="20"/>
          <w:lang w:eastAsia="ar-SA"/>
        </w:rPr>
      </w:pPr>
    </w:p>
    <w:p w14:paraId="42083013" w14:textId="77777777" w:rsidR="00C11519" w:rsidRDefault="00C11519" w:rsidP="00C11519">
      <w:pPr>
        <w:spacing w:after="0"/>
        <w:rPr>
          <w:rFonts w:cstheme="minorHAnsi"/>
          <w:sz w:val="20"/>
          <w:szCs w:val="20"/>
        </w:rPr>
      </w:pPr>
    </w:p>
    <w:p w14:paraId="4F2928A9" w14:textId="77777777" w:rsidR="00C11519" w:rsidRDefault="00C11519" w:rsidP="00C11519">
      <w:pPr>
        <w:spacing w:after="0"/>
        <w:rPr>
          <w:rFonts w:cstheme="minorHAnsi"/>
          <w:sz w:val="20"/>
          <w:szCs w:val="20"/>
        </w:rPr>
      </w:pPr>
    </w:p>
    <w:p w14:paraId="7909BA7A" w14:textId="77777777" w:rsidR="00C11519" w:rsidRPr="00330051" w:rsidRDefault="00C11519" w:rsidP="00C11519">
      <w:pPr>
        <w:pStyle w:val="BoldCIVITTALightBlue"/>
      </w:pPr>
      <w:r w:rsidRPr="004F5207">
        <w:lastRenderedPageBreak/>
        <w:t>Concluzii, lecții învățate desprinse din măsurile de ameliorare a efectelor provocate de criză sprijinite prin POCU REACT-EU</w:t>
      </w:r>
    </w:p>
    <w:p w14:paraId="0543C76B" w14:textId="77777777" w:rsidR="00C11519" w:rsidRPr="00180337" w:rsidRDefault="00C11519" w:rsidP="00C11519">
      <w:pPr>
        <w:rPr>
          <w:rFonts w:cstheme="minorHAnsi"/>
          <w:sz w:val="20"/>
          <w:szCs w:val="20"/>
          <w:u w:val="single"/>
        </w:rPr>
      </w:pPr>
      <w:r w:rsidRPr="00180337">
        <w:rPr>
          <w:rFonts w:cstheme="minorHAnsi"/>
          <w:sz w:val="20"/>
          <w:szCs w:val="20"/>
          <w:u w:val="single"/>
        </w:rPr>
        <w:t>Rată de răspuns = 100%</w:t>
      </w:r>
    </w:p>
    <w:p w14:paraId="14461955" w14:textId="77777777" w:rsidR="00C11519" w:rsidRDefault="00C11519" w:rsidP="00C11519">
      <w:pPr>
        <w:spacing w:after="0"/>
        <w:rPr>
          <w:rFonts w:cstheme="minorHAnsi"/>
          <w:sz w:val="20"/>
          <w:szCs w:val="20"/>
        </w:rPr>
      </w:pPr>
      <w:r w:rsidRPr="00180337">
        <w:rPr>
          <w:rFonts w:cstheme="minorHAnsi"/>
          <w:sz w:val="20"/>
          <w:szCs w:val="20"/>
        </w:rPr>
        <w:t>În contextul unor crize de amploare, 96% dintre persoanele care au răspuns sondajului, consideră că astfel de intervenții de tip ajutor de minimis pentru înființarea de întreprinderi sociale în mediul rural, prin încurajarea antreprenoriatului, sunt utile pentru a ameliora efectele negative ale acestora, pe când doar 4% consideră opusul.</w:t>
      </w:r>
    </w:p>
    <w:p w14:paraId="604693F7" w14:textId="77777777" w:rsidR="00C11519" w:rsidRPr="00753E11" w:rsidRDefault="00C11519" w:rsidP="00C11519">
      <w:pPr>
        <w:pStyle w:val="Caption"/>
        <w:framePr w:wrap="around"/>
        <w:jc w:val="both"/>
        <w:rPr>
          <w:rFonts w:cstheme="minorHAnsi"/>
          <w:i/>
          <w:iCs/>
        </w:rPr>
      </w:pPr>
      <w:r w:rsidRPr="00753E11">
        <w:rPr>
          <w:i/>
          <w:iCs/>
        </w:rPr>
        <w:t xml:space="preserve">Figura </w:t>
      </w:r>
      <w:r w:rsidRPr="00753E11">
        <w:rPr>
          <w:i/>
          <w:iCs/>
        </w:rPr>
        <w:fldChar w:fldCharType="begin"/>
      </w:r>
      <w:r w:rsidRPr="00753E11">
        <w:rPr>
          <w:i/>
          <w:iCs/>
        </w:rPr>
        <w:instrText xml:space="preserve"> SEQ Figura \* ARABIC </w:instrText>
      </w:r>
      <w:r w:rsidRPr="00753E11">
        <w:rPr>
          <w:i/>
          <w:iCs/>
        </w:rPr>
        <w:fldChar w:fldCharType="separate"/>
      </w:r>
      <w:r>
        <w:rPr>
          <w:i/>
          <w:iCs/>
          <w:noProof/>
        </w:rPr>
        <w:t>12</w:t>
      </w:r>
      <w:r w:rsidRPr="00753E11">
        <w:rPr>
          <w:i/>
          <w:iCs/>
        </w:rPr>
        <w:fldChar w:fldCharType="end"/>
      </w:r>
      <w:r w:rsidRPr="00753E11">
        <w:rPr>
          <w:i/>
          <w:iCs/>
        </w:rPr>
        <w:t xml:space="preserve"> - </w:t>
      </w:r>
      <w:r w:rsidRPr="00753E11">
        <w:rPr>
          <w:i/>
          <w:iCs/>
          <w:caps w:val="0"/>
        </w:rPr>
        <w:t>În contextul unor crize de amploare astfel de intervenții de tip ajutor de minimis pentru înființarea de întreprinderi sociale în mediul rural (încurajarea antreprenoriatului) sunt utile pentru a ameliora efectele negative ale acestora</w:t>
      </w:r>
    </w:p>
    <w:p w14:paraId="0EA74C84" w14:textId="77777777" w:rsidR="00C11519" w:rsidRPr="004F5207" w:rsidRDefault="00C11519" w:rsidP="00C11519">
      <w:pPr>
        <w:contextualSpacing/>
        <w:rPr>
          <w:rFonts w:cstheme="minorHAnsi"/>
          <w:sz w:val="20"/>
          <w:szCs w:val="20"/>
        </w:rPr>
      </w:pPr>
    </w:p>
    <w:p w14:paraId="432F1901" w14:textId="77777777" w:rsidR="00C11519" w:rsidRPr="002741CD" w:rsidRDefault="00C11519" w:rsidP="00C11519">
      <w:pPr>
        <w:contextualSpacing/>
        <w:jc w:val="center"/>
        <w:rPr>
          <w:rFonts w:cstheme="minorHAnsi"/>
          <w:sz w:val="20"/>
          <w:szCs w:val="20"/>
        </w:rPr>
      </w:pPr>
    </w:p>
    <w:p w14:paraId="00DF05EC" w14:textId="77777777" w:rsidR="00C11519" w:rsidRDefault="00C11519" w:rsidP="00C11519">
      <w:pPr>
        <w:spacing w:after="0"/>
        <w:jc w:val="center"/>
        <w:rPr>
          <w:rFonts w:cstheme="minorHAnsi"/>
          <w:sz w:val="20"/>
          <w:szCs w:val="20"/>
        </w:rPr>
      </w:pPr>
      <w:r>
        <w:rPr>
          <w:noProof/>
        </w:rPr>
        <w:drawing>
          <wp:inline distT="0" distB="0" distL="0" distR="0" wp14:anchorId="285163ED" wp14:editId="55733C36">
            <wp:extent cx="3376246" cy="2743200"/>
            <wp:effectExtent l="0" t="0" r="15240" b="12700"/>
            <wp:docPr id="1827524311" name="Diagramă 1">
              <a:extLst xmlns:a="http://schemas.openxmlformats.org/drawingml/2006/main">
                <a:ext uri="{FF2B5EF4-FFF2-40B4-BE49-F238E27FC236}">
                  <a16:creationId xmlns:a16="http://schemas.microsoft.com/office/drawing/2014/main" id="{034C3B54-5F55-789F-014D-B477DDBAE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6F2D7F3" w14:textId="77777777" w:rsidR="00C11519" w:rsidRDefault="00C11519" w:rsidP="00C11519">
      <w:pPr>
        <w:spacing w:after="0"/>
        <w:rPr>
          <w:rFonts w:cstheme="minorHAnsi"/>
          <w:sz w:val="20"/>
          <w:szCs w:val="20"/>
        </w:rPr>
      </w:pPr>
    </w:p>
    <w:p w14:paraId="2D533502" w14:textId="77777777" w:rsidR="00C11519" w:rsidRDefault="00C11519" w:rsidP="00C11519">
      <w:pPr>
        <w:tabs>
          <w:tab w:val="left" w:pos="660"/>
        </w:tabs>
        <w:rPr>
          <w:sz w:val="20"/>
          <w:szCs w:val="20"/>
          <w:lang w:eastAsia="ar-SA"/>
        </w:rPr>
      </w:pPr>
      <w:r w:rsidRPr="00AD3EE3">
        <w:rPr>
          <w:sz w:val="20"/>
          <w:szCs w:val="20"/>
          <w:lang w:eastAsia="ar-SA"/>
        </w:rPr>
        <w:t xml:space="preserve">Observații din partea respondenților: </w:t>
      </w:r>
    </w:p>
    <w:p w14:paraId="6C2567C0" w14:textId="77777777" w:rsidR="00C11519" w:rsidRPr="001E040B" w:rsidRDefault="00C11519" w:rsidP="00C11519">
      <w:pPr>
        <w:pStyle w:val="ListParagraph"/>
        <w:numPr>
          <w:ilvl w:val="0"/>
          <w:numId w:val="241"/>
        </w:numPr>
        <w:spacing w:after="0"/>
        <w:contextualSpacing w:val="0"/>
        <w:rPr>
          <w:rFonts w:eastAsia="Times New Roman" w:cs="Calibri"/>
          <w:kern w:val="1"/>
          <w:sz w:val="20"/>
          <w:szCs w:val="20"/>
          <w:lang w:eastAsia="ar-SA"/>
        </w:rPr>
      </w:pPr>
      <w:r w:rsidRPr="001E040B">
        <w:rPr>
          <w:rFonts w:eastAsia="Times New Roman" w:cs="Calibri"/>
          <w:kern w:val="1"/>
          <w:sz w:val="20"/>
          <w:szCs w:val="20"/>
          <w:lang w:eastAsia="ar-SA"/>
        </w:rPr>
        <w:t xml:space="preserve">Da, cu siguranță. </w:t>
      </w:r>
    </w:p>
    <w:p w14:paraId="720A2706" w14:textId="77777777" w:rsidR="00C11519" w:rsidRPr="001E040B" w:rsidRDefault="00C11519" w:rsidP="00C11519">
      <w:pPr>
        <w:pStyle w:val="ListParagraph"/>
        <w:numPr>
          <w:ilvl w:val="0"/>
          <w:numId w:val="241"/>
        </w:numPr>
        <w:spacing w:after="0"/>
        <w:contextualSpacing w:val="0"/>
        <w:rPr>
          <w:rFonts w:eastAsia="Times New Roman" w:cs="Calibri"/>
          <w:kern w:val="1"/>
          <w:sz w:val="20"/>
          <w:szCs w:val="20"/>
          <w:lang w:eastAsia="ar-SA"/>
        </w:rPr>
      </w:pPr>
      <w:r w:rsidRPr="001E040B">
        <w:rPr>
          <w:rFonts w:eastAsia="Times New Roman" w:cs="Calibri"/>
          <w:kern w:val="1"/>
          <w:sz w:val="20"/>
          <w:szCs w:val="20"/>
          <w:lang w:eastAsia="ar-SA"/>
        </w:rPr>
        <w:t>Da, deoarece în contextul unor crize, ajutoarele de minimis sunt un foarte mare sprijin datorită căruia reușim să mergem mai  departe.</w:t>
      </w:r>
    </w:p>
    <w:p w14:paraId="0A87F390" w14:textId="77777777" w:rsidR="00C11519" w:rsidRPr="00E8169B" w:rsidRDefault="00C11519" w:rsidP="00C11519">
      <w:pPr>
        <w:spacing w:after="0"/>
        <w:jc w:val="left"/>
        <w:rPr>
          <w:rFonts w:eastAsia="Times New Roman" w:cs="Calibri"/>
          <w:b/>
          <w:bCs w:val="0"/>
          <w:color w:val="134753" w:themeColor="accent1"/>
          <w:kern w:val="1"/>
          <w:sz w:val="20"/>
          <w:szCs w:val="20"/>
          <w:lang w:eastAsia="ar-SA"/>
        </w:rPr>
      </w:pPr>
    </w:p>
    <w:p w14:paraId="1C97A1D3" w14:textId="77777777" w:rsidR="00C11519" w:rsidRPr="00E8169B" w:rsidRDefault="00C11519" w:rsidP="00C11519">
      <w:pPr>
        <w:spacing w:after="0"/>
        <w:jc w:val="left"/>
        <w:rPr>
          <w:rFonts w:eastAsia="Times New Roman" w:cs="Calibri"/>
          <w:b/>
          <w:bCs w:val="0"/>
          <w:color w:val="134753" w:themeColor="accent1"/>
          <w:kern w:val="1"/>
          <w:sz w:val="20"/>
          <w:szCs w:val="20"/>
          <w:lang w:eastAsia="ar-SA"/>
        </w:rPr>
      </w:pPr>
    </w:p>
    <w:p w14:paraId="0027CC36" w14:textId="77777777" w:rsidR="00C11519" w:rsidRPr="001E040B" w:rsidRDefault="00C11519" w:rsidP="00C11519">
      <w:pPr>
        <w:rPr>
          <w:rFonts w:cstheme="minorHAnsi"/>
          <w:sz w:val="20"/>
          <w:szCs w:val="20"/>
          <w:u w:val="single"/>
        </w:rPr>
      </w:pPr>
      <w:r w:rsidRPr="001E040B">
        <w:rPr>
          <w:rFonts w:cstheme="minorHAnsi"/>
          <w:sz w:val="20"/>
          <w:szCs w:val="20"/>
          <w:u w:val="single"/>
        </w:rPr>
        <w:t>Rată de răspuns = 100%</w:t>
      </w:r>
    </w:p>
    <w:p w14:paraId="11D1DBB5" w14:textId="77777777" w:rsidR="00C11519" w:rsidRPr="00034917" w:rsidRDefault="00C11519" w:rsidP="00C11519">
      <w:pPr>
        <w:spacing w:after="0"/>
        <w:rPr>
          <w:rFonts w:eastAsia="Times New Roman" w:cs="Calibri"/>
          <w:kern w:val="1"/>
          <w:sz w:val="20"/>
          <w:szCs w:val="20"/>
          <w:lang w:eastAsia="ar-SA"/>
        </w:rPr>
      </w:pPr>
      <w:r w:rsidRPr="001E040B">
        <w:rPr>
          <w:rFonts w:eastAsia="Times New Roman" w:cs="Calibri"/>
          <w:kern w:val="1"/>
          <w:sz w:val="20"/>
          <w:szCs w:val="20"/>
          <w:lang w:eastAsia="ar-SA"/>
        </w:rPr>
        <w:t>În ceea ce privește alternativ</w:t>
      </w:r>
      <w:r>
        <w:rPr>
          <w:rFonts w:eastAsia="Times New Roman" w:cs="Calibri"/>
          <w:kern w:val="1"/>
          <w:sz w:val="20"/>
          <w:szCs w:val="20"/>
          <w:lang w:eastAsia="ar-SA"/>
        </w:rPr>
        <w:t>e</w:t>
      </w:r>
      <w:r w:rsidRPr="001E040B">
        <w:rPr>
          <w:rFonts w:eastAsia="Times New Roman" w:cs="Calibri"/>
          <w:kern w:val="1"/>
          <w:sz w:val="20"/>
          <w:szCs w:val="20"/>
          <w:lang w:eastAsia="ar-SA"/>
        </w:rPr>
        <w:t xml:space="preserve"> </w:t>
      </w:r>
      <w:r>
        <w:rPr>
          <w:rFonts w:eastAsia="Times New Roman" w:cs="Calibri"/>
          <w:kern w:val="1"/>
          <w:sz w:val="20"/>
          <w:szCs w:val="20"/>
          <w:lang w:eastAsia="ar-SA"/>
        </w:rPr>
        <w:t xml:space="preserve">la </w:t>
      </w:r>
      <w:r w:rsidRPr="00034917">
        <w:rPr>
          <w:rFonts w:eastAsia="Times New Roman" w:cs="Calibri"/>
          <w:kern w:val="1"/>
          <w:sz w:val="20"/>
          <w:szCs w:val="20"/>
          <w:lang w:eastAsia="ar-SA"/>
        </w:rPr>
        <w:t>limitarea efectelor crizei</w:t>
      </w:r>
      <w:r>
        <w:rPr>
          <w:rFonts w:eastAsia="Times New Roman" w:cs="Calibri"/>
          <w:kern w:val="1"/>
          <w:sz w:val="20"/>
          <w:szCs w:val="20"/>
          <w:lang w:eastAsia="ar-SA"/>
        </w:rPr>
        <w:t xml:space="preserve"> și dacă </w:t>
      </w:r>
      <w:r w:rsidRPr="001E040B">
        <w:rPr>
          <w:rFonts w:eastAsia="Times New Roman" w:cs="Calibri"/>
          <w:kern w:val="1"/>
          <w:sz w:val="20"/>
          <w:szCs w:val="20"/>
          <w:lang w:eastAsia="ar-SA"/>
        </w:rPr>
        <w:t>alte tipuri de măsuri ar fi avut o contribuție mai mare la ameliorarea efectelor negative ale pandemiei</w:t>
      </w:r>
      <w:r>
        <w:rPr>
          <w:rFonts w:eastAsia="Times New Roman" w:cs="Calibri"/>
          <w:kern w:val="1"/>
          <w:sz w:val="20"/>
          <w:szCs w:val="20"/>
          <w:lang w:eastAsia="ar-SA"/>
        </w:rPr>
        <w:t xml:space="preserve">, 64% din respondenți consideră că nu, în timp ce restul de 36% consideră că alte măsuri ar fi avut un impact crescut în </w:t>
      </w:r>
      <w:r w:rsidRPr="001E040B">
        <w:rPr>
          <w:rFonts w:eastAsia="Times New Roman" w:cs="Calibri"/>
          <w:kern w:val="1"/>
          <w:sz w:val="20"/>
          <w:szCs w:val="20"/>
          <w:lang w:eastAsia="ar-SA"/>
        </w:rPr>
        <w:t>ameliorarea efectelor negative ale pandemiei</w:t>
      </w:r>
      <w:r>
        <w:rPr>
          <w:rFonts w:eastAsia="Times New Roman" w:cs="Calibri"/>
          <w:kern w:val="1"/>
          <w:sz w:val="20"/>
          <w:szCs w:val="20"/>
          <w:lang w:eastAsia="ar-SA"/>
        </w:rPr>
        <w:t xml:space="preserve">  prin s</w:t>
      </w:r>
      <w:r w:rsidRPr="00034917">
        <w:rPr>
          <w:rFonts w:eastAsia="Times New Roman" w:cs="Calibri"/>
          <w:kern w:val="1"/>
          <w:sz w:val="20"/>
          <w:szCs w:val="20"/>
          <w:lang w:eastAsia="ar-SA"/>
        </w:rPr>
        <w:t>prijinirea  întreprinderilor sociale nou înființate</w:t>
      </w:r>
      <w:r>
        <w:rPr>
          <w:rFonts w:eastAsia="Times New Roman" w:cs="Calibri"/>
          <w:kern w:val="1"/>
          <w:sz w:val="20"/>
          <w:szCs w:val="20"/>
          <w:lang w:eastAsia="ar-SA"/>
        </w:rPr>
        <w:t>.</w:t>
      </w:r>
    </w:p>
    <w:p w14:paraId="3AE6690D" w14:textId="77777777" w:rsidR="00C11519" w:rsidRPr="00753E11" w:rsidRDefault="00C11519" w:rsidP="00C11519">
      <w:pPr>
        <w:pStyle w:val="Caption"/>
        <w:framePr w:wrap="around"/>
        <w:rPr>
          <w:i/>
          <w:iCs/>
          <w:lang w:eastAsia="ar-SA"/>
        </w:rPr>
      </w:pPr>
      <w:bookmarkStart w:id="260" w:name="_Toc150967988"/>
      <w:r w:rsidRPr="00753E11">
        <w:rPr>
          <w:i/>
          <w:iCs/>
        </w:rPr>
        <w:t xml:space="preserve">Figura </w:t>
      </w:r>
      <w:r w:rsidRPr="00753E11">
        <w:rPr>
          <w:i/>
          <w:iCs/>
        </w:rPr>
        <w:fldChar w:fldCharType="begin"/>
      </w:r>
      <w:r w:rsidRPr="00753E11">
        <w:rPr>
          <w:i/>
          <w:iCs/>
        </w:rPr>
        <w:instrText xml:space="preserve"> SEQ Figura \* ARABIC </w:instrText>
      </w:r>
      <w:r w:rsidRPr="00753E11">
        <w:rPr>
          <w:i/>
          <w:iCs/>
        </w:rPr>
        <w:fldChar w:fldCharType="separate"/>
      </w:r>
      <w:r>
        <w:rPr>
          <w:i/>
          <w:iCs/>
          <w:noProof/>
        </w:rPr>
        <w:t>13</w:t>
      </w:r>
      <w:r w:rsidRPr="00753E11">
        <w:rPr>
          <w:i/>
          <w:iCs/>
        </w:rPr>
        <w:fldChar w:fldCharType="end"/>
      </w:r>
      <w:r w:rsidRPr="00753E11">
        <w:rPr>
          <w:i/>
          <w:iCs/>
        </w:rPr>
        <w:t xml:space="preserve"> - </w:t>
      </w:r>
      <w:r w:rsidRPr="00753E11">
        <w:rPr>
          <w:i/>
          <w:iCs/>
          <w:caps w:val="0"/>
        </w:rPr>
        <w:t>Alte tipuri de măsuri ar fi avut o contribuție mai mare la ameliorarea efectelor negative ale pandemiei</w:t>
      </w:r>
      <w:bookmarkEnd w:id="260"/>
    </w:p>
    <w:p w14:paraId="3458E5B5" w14:textId="77777777" w:rsidR="00C11519" w:rsidRDefault="00C11519" w:rsidP="00C11519">
      <w:pPr>
        <w:tabs>
          <w:tab w:val="left" w:pos="660"/>
        </w:tabs>
        <w:jc w:val="center"/>
        <w:rPr>
          <w:sz w:val="20"/>
          <w:szCs w:val="20"/>
          <w:lang w:eastAsia="ar-SA"/>
        </w:rPr>
      </w:pPr>
      <w:r>
        <w:rPr>
          <w:noProof/>
        </w:rPr>
        <w:lastRenderedPageBreak/>
        <w:drawing>
          <wp:inline distT="0" distB="0" distL="0" distR="0" wp14:anchorId="40D9B78A" wp14:editId="7B62ED64">
            <wp:extent cx="3375660" cy="2743200"/>
            <wp:effectExtent l="0" t="0" r="15240" b="0"/>
            <wp:docPr id="802787697" name="Diagramă 1">
              <a:extLst xmlns:a="http://schemas.openxmlformats.org/drawingml/2006/main">
                <a:ext uri="{FF2B5EF4-FFF2-40B4-BE49-F238E27FC236}">
                  <a16:creationId xmlns:a16="http://schemas.microsoft.com/office/drawing/2014/main" id="{034C3B54-5F55-789F-014D-B477DDBAE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1710F78" w14:textId="77777777" w:rsidR="00C11519" w:rsidRDefault="00C11519" w:rsidP="00C11519">
      <w:pPr>
        <w:tabs>
          <w:tab w:val="left" w:pos="660"/>
        </w:tabs>
        <w:rPr>
          <w:sz w:val="20"/>
          <w:szCs w:val="20"/>
          <w:lang w:eastAsia="ar-SA"/>
        </w:rPr>
      </w:pPr>
    </w:p>
    <w:p w14:paraId="796B49B4" w14:textId="77777777" w:rsidR="00C11519" w:rsidRPr="002E5DB1" w:rsidRDefault="00C11519" w:rsidP="00C11519">
      <w:pPr>
        <w:tabs>
          <w:tab w:val="left" w:pos="660"/>
        </w:tabs>
        <w:rPr>
          <w:sz w:val="20"/>
          <w:szCs w:val="20"/>
          <w:lang w:eastAsia="ar-SA"/>
        </w:rPr>
      </w:pPr>
      <w:r w:rsidRPr="00AD3EE3">
        <w:rPr>
          <w:sz w:val="20"/>
          <w:szCs w:val="20"/>
          <w:lang w:eastAsia="ar-SA"/>
        </w:rPr>
        <w:t xml:space="preserve">Observații din partea respondenților: </w:t>
      </w:r>
    </w:p>
    <w:p w14:paraId="23F779CD"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Este nevoie de consilieri în localitățile rurale pentru a accesa fonduri europene;</w:t>
      </w:r>
    </w:p>
    <w:p w14:paraId="6808673E"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Susținerea întreprinderilor sociale deja funcționale;</w:t>
      </w:r>
    </w:p>
    <w:p w14:paraId="256D9116"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Este o întrebare complexă  -  depinde de mulți factori și numai printr-o analiză amănunțită s-ar putea contura;</w:t>
      </w:r>
    </w:p>
    <w:p w14:paraId="7763D17B"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Sunt sigură ca se putea acorda sprijin complementar. Subvenții la salarii, deoarece din salariul de 3000 lei peste 40% merge la stat și nu ajung la oameni. Alte facilități referitor la achiziția de materie primă de la cetățeni sau subvenții la utilități;</w:t>
      </w:r>
    </w:p>
    <w:p w14:paraId="4B684961"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La momentul actual povara datorata taxelor și impozitelor este foarte mare și cofinanțarea sau aportul financiar propriu este destul de consistent și greu de susținut (de ex., cu ajutorul altei slujbe pot plăti salariile și contribuțiile angajaților uneori);</w:t>
      </w:r>
    </w:p>
    <w:p w14:paraId="7AD3E514"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educare mai profunda în zona de antreprenoriat și un studiu de piață privind nevoile societății;</w:t>
      </w:r>
    </w:p>
    <w:p w14:paraId="2E081E1D" w14:textId="77777777" w:rsidR="00C11519" w:rsidRPr="001B79BA" w:rsidRDefault="00C11519" w:rsidP="00C11519">
      <w:pPr>
        <w:pStyle w:val="ListParagraph"/>
        <w:numPr>
          <w:ilvl w:val="0"/>
          <w:numId w:val="242"/>
        </w:numPr>
        <w:rPr>
          <w:rFonts w:cstheme="minorHAnsi"/>
          <w:sz w:val="20"/>
          <w:szCs w:val="20"/>
        </w:rPr>
      </w:pPr>
      <w:r w:rsidRPr="001B79BA">
        <w:rPr>
          <w:rFonts w:cstheme="minorHAnsi"/>
          <w:sz w:val="20"/>
          <w:szCs w:val="20"/>
        </w:rPr>
        <w:t>Ajutoare organizate prin primărie.</w:t>
      </w:r>
    </w:p>
    <w:p w14:paraId="73A3A83A" w14:textId="77777777" w:rsidR="00727CBD" w:rsidRPr="00CF5471" w:rsidRDefault="00727CBD" w:rsidP="00727CBD"/>
    <w:p w14:paraId="31AFD074" w14:textId="34205DDC" w:rsidR="006C2225" w:rsidRDefault="006C2225" w:rsidP="006C2225">
      <w:pPr>
        <w:pStyle w:val="Heading2"/>
        <w:numPr>
          <w:ilvl w:val="0"/>
          <w:numId w:val="0"/>
        </w:numPr>
        <w:ind w:left="357" w:hanging="357"/>
      </w:pPr>
      <w:bookmarkStart w:id="261" w:name="_Toc154147240"/>
      <w:r>
        <w:t>Anexa 5.2. Rapoarte sondaje POIM</w:t>
      </w:r>
      <w:bookmarkEnd w:id="261"/>
    </w:p>
    <w:p w14:paraId="79FB9E22" w14:textId="2DE53A2F" w:rsidR="006C2225" w:rsidRDefault="00A93EA2" w:rsidP="00A93EA2">
      <w:pPr>
        <w:pStyle w:val="Titlu3Heading3"/>
        <w:numPr>
          <w:ilvl w:val="0"/>
          <w:numId w:val="0"/>
        </w:numPr>
        <w:ind w:left="357" w:hanging="357"/>
        <w:rPr>
          <w:color w:val="005560" w:themeColor="accent2" w:themeShade="80"/>
        </w:rPr>
      </w:pPr>
      <w:bookmarkStart w:id="262" w:name="_Toc154147241"/>
      <w:r w:rsidRPr="00A93EA2">
        <w:rPr>
          <w:color w:val="005560" w:themeColor="accent2" w:themeShade="80"/>
        </w:rPr>
        <w:t>Raport sondaj beneficiari de finanțare POIM REACT-EU OS 10.1</w:t>
      </w:r>
      <w:bookmarkEnd w:id="262"/>
    </w:p>
    <w:p w14:paraId="52F771EE" w14:textId="7E2603C7" w:rsidR="00F03B13" w:rsidRPr="00E356C3" w:rsidRDefault="00F03B13" w:rsidP="00F03B13">
      <w:pPr>
        <w:pStyle w:val="Focus"/>
        <w:numPr>
          <w:ilvl w:val="0"/>
          <w:numId w:val="320"/>
        </w:numPr>
        <w:rPr>
          <w:lang w:eastAsia="ar-SA"/>
        </w:rPr>
      </w:pPr>
      <w:bookmarkStart w:id="263" w:name="_Toc152112504"/>
      <w:r w:rsidRPr="00E356C3">
        <w:rPr>
          <w:lang w:eastAsia="ar-SA"/>
        </w:rPr>
        <w:t>Introducere</w:t>
      </w:r>
      <w:bookmarkEnd w:id="263"/>
      <w:r w:rsidRPr="00E356C3">
        <w:rPr>
          <w:lang w:eastAsia="ar-SA"/>
        </w:rPr>
        <w:t xml:space="preserve"> </w:t>
      </w:r>
    </w:p>
    <w:p w14:paraId="79DAA2AE" w14:textId="77777777" w:rsidR="00F03B13" w:rsidRPr="00616733" w:rsidRDefault="00F03B13" w:rsidP="00F03B13">
      <w:pPr>
        <w:pStyle w:val="BoldCIVITTALightBlue"/>
      </w:pPr>
      <w:bookmarkStart w:id="264" w:name="_Toc152112505"/>
      <w:r w:rsidRPr="00616733">
        <w:t>Context</w:t>
      </w:r>
      <w:bookmarkEnd w:id="264"/>
      <w:r w:rsidRPr="00616733">
        <w:t xml:space="preserve"> </w:t>
      </w:r>
    </w:p>
    <w:p w14:paraId="539FF61B" w14:textId="77777777" w:rsidR="00F03B13" w:rsidRDefault="00F03B13" w:rsidP="00F03B13">
      <w:pPr>
        <w:spacing w:line="276" w:lineRule="auto"/>
        <w:rPr>
          <w:sz w:val="20"/>
          <w:szCs w:val="20"/>
        </w:rPr>
      </w:pPr>
      <w:r>
        <w:rPr>
          <w:sz w:val="20"/>
          <w:szCs w:val="20"/>
        </w:rPr>
        <w:t>Acest</w:t>
      </w:r>
      <w:r w:rsidRPr="00EE4411">
        <w:rPr>
          <w:sz w:val="20"/>
          <w:szCs w:val="20"/>
        </w:rPr>
        <w:t xml:space="preserve"> sondaj a fost realizat în cadrul</w:t>
      </w:r>
      <w:r>
        <w:rPr>
          <w:sz w:val="20"/>
          <w:szCs w:val="20"/>
        </w:rPr>
        <w:t xml:space="preserve"> proiectului</w:t>
      </w:r>
      <w:r w:rsidRPr="00EE4411">
        <w:rPr>
          <w:sz w:val="20"/>
          <w:szCs w:val="20"/>
        </w:rPr>
        <w:t xml:space="preserve"> „</w:t>
      </w:r>
      <w:r w:rsidRPr="006B2172">
        <w:rPr>
          <w:sz w:val="20"/>
          <w:szCs w:val="20"/>
        </w:rPr>
        <w:t>Servicii de evaluare a resurselor REACT-EU în România</w:t>
      </w:r>
      <w:r w:rsidRPr="00EE4411">
        <w:rPr>
          <w:sz w:val="20"/>
          <w:szCs w:val="20"/>
        </w:rPr>
        <w:t xml:space="preserve">”, Contract nr. </w:t>
      </w:r>
      <w:r w:rsidRPr="006B2172">
        <w:rPr>
          <w:sz w:val="20"/>
          <w:szCs w:val="20"/>
        </w:rPr>
        <w:t>143531/29.08.2023</w:t>
      </w:r>
      <w:r>
        <w:rPr>
          <w:sz w:val="20"/>
          <w:szCs w:val="20"/>
        </w:rPr>
        <w:t xml:space="preserve">, </w:t>
      </w:r>
      <w:r w:rsidRPr="005E1B99">
        <w:rPr>
          <w:sz w:val="20"/>
          <w:szCs w:val="20"/>
        </w:rPr>
        <w:t xml:space="preserve">adresat </w:t>
      </w:r>
      <w:r w:rsidRPr="006B2172">
        <w:rPr>
          <w:sz w:val="20"/>
          <w:szCs w:val="20"/>
        </w:rPr>
        <w:t>intervenți</w:t>
      </w:r>
      <w:r>
        <w:rPr>
          <w:sz w:val="20"/>
          <w:szCs w:val="20"/>
        </w:rPr>
        <w:t>ei</w:t>
      </w:r>
      <w:r w:rsidRPr="006B2172">
        <w:rPr>
          <w:sz w:val="20"/>
          <w:szCs w:val="20"/>
        </w:rPr>
        <w:t xml:space="preserve">/resurselor </w:t>
      </w:r>
      <w:r w:rsidRPr="00096180">
        <w:rPr>
          <w:sz w:val="20"/>
          <w:szCs w:val="20"/>
        </w:rPr>
        <w:t>AP10</w:t>
      </w:r>
      <w:r>
        <w:rPr>
          <w:sz w:val="20"/>
          <w:szCs w:val="20"/>
        </w:rPr>
        <w:t xml:space="preserve"> -</w:t>
      </w:r>
      <w:r w:rsidRPr="00096180">
        <w:rPr>
          <w:sz w:val="20"/>
          <w:szCs w:val="20"/>
        </w:rPr>
        <w:t xml:space="preserve"> Protejarea sănătății populației în contextul crizei sanitare cauzate de COVID-19, creșterea eficienței energetice și utilizarea surselor regenerabile de energie</w:t>
      </w:r>
      <w:r>
        <w:rPr>
          <w:sz w:val="20"/>
          <w:szCs w:val="20"/>
        </w:rPr>
        <w:t>, POIM - OS 10.1.</w:t>
      </w:r>
    </w:p>
    <w:p w14:paraId="3AB13E41" w14:textId="77777777" w:rsidR="00F03B13" w:rsidRDefault="00F03B13" w:rsidP="00F03B13">
      <w:pPr>
        <w:spacing w:line="276" w:lineRule="auto"/>
        <w:rPr>
          <w:sz w:val="20"/>
          <w:szCs w:val="20"/>
        </w:rPr>
      </w:pPr>
      <w:r w:rsidRPr="004F13FA">
        <w:rPr>
          <w:sz w:val="20"/>
          <w:szCs w:val="20"/>
        </w:rPr>
        <w:t>Sondajul adresat beneficiarilor de finanțare în cadrul Programului Operațional Infrastructură Mare (POIM) 2014-2020, Axa prioritară 10, Obiectiv Specific 10.1 a fost realizat în contextul eforturilor de sprijinire a ameliorării efectelor provocate de criza generată de pandemia de COVID-19 și a consecințelor sociale asociate</w:t>
      </w:r>
      <w:r>
        <w:rPr>
          <w:sz w:val="20"/>
          <w:szCs w:val="20"/>
        </w:rPr>
        <w:t>,</w:t>
      </w:r>
      <w:r w:rsidRPr="004F13FA">
        <w:rPr>
          <w:sz w:val="20"/>
          <w:szCs w:val="20"/>
        </w:rPr>
        <w:t xml:space="preserve"> </w:t>
      </w:r>
      <w:r>
        <w:rPr>
          <w:sz w:val="20"/>
          <w:szCs w:val="20"/>
        </w:rPr>
        <w:t xml:space="preserve">din cadrul </w:t>
      </w:r>
      <w:r w:rsidRPr="00D568CE">
        <w:rPr>
          <w:sz w:val="20"/>
          <w:szCs w:val="20"/>
        </w:rPr>
        <w:t>cel</w:t>
      </w:r>
      <w:r>
        <w:rPr>
          <w:sz w:val="20"/>
          <w:szCs w:val="20"/>
        </w:rPr>
        <w:t>or</w:t>
      </w:r>
      <w:r w:rsidRPr="00D568CE">
        <w:rPr>
          <w:sz w:val="20"/>
          <w:szCs w:val="20"/>
        </w:rPr>
        <w:t xml:space="preserve"> șase axe ale evaluării</w:t>
      </w:r>
      <w:r>
        <w:rPr>
          <w:sz w:val="20"/>
          <w:szCs w:val="20"/>
        </w:rPr>
        <w:t xml:space="preserve"> (</w:t>
      </w:r>
      <w:r w:rsidRPr="00D568CE">
        <w:rPr>
          <w:sz w:val="20"/>
          <w:szCs w:val="20"/>
        </w:rPr>
        <w:t>Unitate sanitară publică</w:t>
      </w:r>
      <w:r>
        <w:rPr>
          <w:sz w:val="20"/>
          <w:szCs w:val="20"/>
        </w:rPr>
        <w:t xml:space="preserve">, </w:t>
      </w:r>
      <w:r w:rsidRPr="00D568CE">
        <w:rPr>
          <w:sz w:val="20"/>
          <w:szCs w:val="20"/>
        </w:rPr>
        <w:t>Centru social</w:t>
      </w:r>
      <w:r>
        <w:rPr>
          <w:sz w:val="20"/>
          <w:szCs w:val="20"/>
        </w:rPr>
        <w:t xml:space="preserve">, </w:t>
      </w:r>
      <w:r w:rsidRPr="00D568CE">
        <w:rPr>
          <w:sz w:val="20"/>
          <w:szCs w:val="20"/>
        </w:rPr>
        <w:t>Unitate de învățământ</w:t>
      </w:r>
      <w:r>
        <w:rPr>
          <w:sz w:val="20"/>
          <w:szCs w:val="20"/>
        </w:rPr>
        <w:t xml:space="preserve">, </w:t>
      </w:r>
      <w:r w:rsidRPr="00D568CE">
        <w:rPr>
          <w:sz w:val="20"/>
          <w:szCs w:val="20"/>
        </w:rPr>
        <w:t>Unitate de învățământ</w:t>
      </w:r>
      <w:r>
        <w:rPr>
          <w:sz w:val="20"/>
          <w:szCs w:val="20"/>
        </w:rPr>
        <w:t xml:space="preserve">, </w:t>
      </w:r>
      <w:r w:rsidRPr="00D568CE">
        <w:rPr>
          <w:sz w:val="20"/>
          <w:szCs w:val="20"/>
        </w:rPr>
        <w:t>UAT-uri</w:t>
      </w:r>
      <w:r>
        <w:rPr>
          <w:sz w:val="20"/>
          <w:szCs w:val="20"/>
        </w:rPr>
        <w:t xml:space="preserve"> și </w:t>
      </w:r>
      <w:r w:rsidRPr="00D568CE">
        <w:rPr>
          <w:sz w:val="20"/>
          <w:szCs w:val="20"/>
        </w:rPr>
        <w:t>IGSU</w:t>
      </w:r>
      <w:r>
        <w:rPr>
          <w:sz w:val="20"/>
          <w:szCs w:val="20"/>
        </w:rPr>
        <w:t>).</w:t>
      </w:r>
      <w:r w:rsidRPr="004F13FA">
        <w:rPr>
          <w:sz w:val="20"/>
          <w:szCs w:val="20"/>
        </w:rPr>
        <w:t xml:space="preserve"> </w:t>
      </w:r>
    </w:p>
    <w:p w14:paraId="3CAE124A" w14:textId="77777777" w:rsidR="00F03B13" w:rsidRDefault="00F03B13" w:rsidP="00F03B13">
      <w:pPr>
        <w:spacing w:line="276" w:lineRule="auto"/>
        <w:rPr>
          <w:sz w:val="20"/>
          <w:szCs w:val="20"/>
        </w:rPr>
      </w:pPr>
      <w:r w:rsidRPr="00942FC9">
        <w:rPr>
          <w:sz w:val="20"/>
          <w:szCs w:val="20"/>
        </w:rPr>
        <w:lastRenderedPageBreak/>
        <w:t>Scopul sondajului a fost de a obține feedback direct din partea beneficiarilor privind experiența lor în cadrul acestui program, evidențiind atât aspectele pozitive, cât și pe cele care ar putea beneficia de îmbunătățiri. Prin intermediul răspunsurilor adunate, s-a căutat să se identifice atât succesele cât și provocările întâmpinate în implementarea proiectelor finanțate prin OS 10.1, cu accent pe gestionarea crizelor sanitare și sociale.</w:t>
      </w:r>
    </w:p>
    <w:p w14:paraId="7D007014" w14:textId="77777777" w:rsidR="00F03B13" w:rsidRDefault="00F03B13" w:rsidP="00F03B13">
      <w:pPr>
        <w:spacing w:line="276" w:lineRule="auto"/>
        <w:rPr>
          <w:sz w:val="20"/>
          <w:szCs w:val="20"/>
        </w:rPr>
      </w:pPr>
    </w:p>
    <w:p w14:paraId="14D8AF3F" w14:textId="77777777" w:rsidR="00F03B13" w:rsidRPr="008C7857" w:rsidRDefault="00F03B13" w:rsidP="00F03B13">
      <w:pPr>
        <w:pStyle w:val="BoldCIVITTALightBlue"/>
      </w:pPr>
      <w:bookmarkStart w:id="265" w:name="_Toc152112506"/>
      <w:r w:rsidRPr="008C7857">
        <w:t>Aspecte legate de realizarea sondajului și limitări</w:t>
      </w:r>
      <w:bookmarkEnd w:id="265"/>
    </w:p>
    <w:p w14:paraId="57C7C0A7" w14:textId="77777777" w:rsidR="00F03B13" w:rsidRPr="00D47499" w:rsidRDefault="00F03B13" w:rsidP="00F03B13">
      <w:pPr>
        <w:spacing w:line="276" w:lineRule="auto"/>
        <w:rPr>
          <w:rFonts w:cstheme="minorHAnsi"/>
          <w:sz w:val="20"/>
          <w:szCs w:val="20"/>
        </w:rPr>
      </w:pPr>
      <w:r w:rsidRPr="004A7582">
        <w:rPr>
          <w:rFonts w:cstheme="minorHAnsi"/>
          <w:b/>
          <w:sz w:val="20"/>
          <w:szCs w:val="20"/>
        </w:rPr>
        <w:t xml:space="preserve">Sondajul </w:t>
      </w:r>
      <w:r w:rsidRPr="004A7582">
        <w:rPr>
          <w:rFonts w:cstheme="minorHAnsi"/>
          <w:sz w:val="20"/>
          <w:szCs w:val="20"/>
        </w:rPr>
        <w:t xml:space="preserve">a fost realizat cu scopul de a colecta date în vederea realizării analizelor și a fundamentării răspunsurilor la întrebările de </w:t>
      </w:r>
      <w:r>
        <w:rPr>
          <w:rFonts w:cstheme="minorHAnsi"/>
          <w:sz w:val="20"/>
          <w:szCs w:val="20"/>
        </w:rPr>
        <w:t xml:space="preserve">evaluare </w:t>
      </w:r>
      <w:r w:rsidRPr="00EE4411">
        <w:rPr>
          <w:sz w:val="20"/>
          <w:szCs w:val="20"/>
        </w:rPr>
        <w:t>privind impactul intervențiilor</w:t>
      </w:r>
      <w:r>
        <w:rPr>
          <w:sz w:val="20"/>
          <w:szCs w:val="20"/>
        </w:rPr>
        <w:t xml:space="preserve"> </w:t>
      </w:r>
      <w:r w:rsidRPr="006B2172">
        <w:rPr>
          <w:sz w:val="20"/>
          <w:szCs w:val="20"/>
        </w:rPr>
        <w:t>REACT-EU</w:t>
      </w:r>
      <w:r>
        <w:rPr>
          <w:sz w:val="20"/>
          <w:szCs w:val="20"/>
        </w:rPr>
        <w:t xml:space="preserve"> ca </w:t>
      </w:r>
      <w:r w:rsidRPr="00384B2A">
        <w:rPr>
          <w:sz w:val="20"/>
          <w:szCs w:val="20"/>
        </w:rPr>
        <w:t>sprijin</w:t>
      </w:r>
      <w:r>
        <w:rPr>
          <w:sz w:val="20"/>
          <w:szCs w:val="20"/>
        </w:rPr>
        <w:t xml:space="preserve"> în</w:t>
      </w:r>
      <w:r w:rsidRPr="00384B2A">
        <w:rPr>
          <w:sz w:val="20"/>
          <w:szCs w:val="20"/>
        </w:rPr>
        <w:t xml:space="preserve"> depășirea efectelor stării de criză cauzate de pandemia de COVID-19</w:t>
      </w:r>
      <w:r>
        <w:rPr>
          <w:color w:val="FF0000"/>
          <w:sz w:val="20"/>
          <w:szCs w:val="20"/>
        </w:rPr>
        <w:t xml:space="preserve">. </w:t>
      </w:r>
      <w:r w:rsidRPr="00942FC9">
        <w:rPr>
          <w:rFonts w:cstheme="minorHAnsi"/>
          <w:b/>
          <w:sz w:val="20"/>
          <w:szCs w:val="20"/>
        </w:rPr>
        <w:t xml:space="preserve">Sondajul </w:t>
      </w:r>
      <w:r w:rsidRPr="00942FC9">
        <w:rPr>
          <w:rFonts w:cstheme="minorHAnsi"/>
          <w:sz w:val="20"/>
          <w:szCs w:val="20"/>
        </w:rPr>
        <w:t xml:space="preserve">a inclus o gamă variată de întrebări, acoperind aspecte precum eficacitatea proceselor administrative, sprijinul financiar acordat, impactul proiectelor implementate și posibilele îmbunătățiri în gestionarea crizelor. Beneficiarii au avut oportunitatea de a-și exprima opinii, preocupări și sugestii, oferind astfel o perspectivă detaliată asupra </w:t>
      </w:r>
      <w:r w:rsidRPr="00D47499">
        <w:rPr>
          <w:rFonts w:cstheme="minorHAnsi"/>
          <w:sz w:val="20"/>
          <w:szCs w:val="20"/>
        </w:rPr>
        <w:t>experienței lor.</w:t>
      </w:r>
    </w:p>
    <w:p w14:paraId="2536AC6C" w14:textId="77777777" w:rsidR="00F03B13" w:rsidRPr="00D47499" w:rsidRDefault="00F03B13" w:rsidP="00F03B13">
      <w:pPr>
        <w:spacing w:line="276" w:lineRule="auto"/>
        <w:rPr>
          <w:rFonts w:cstheme="minorHAnsi"/>
          <w:sz w:val="20"/>
          <w:szCs w:val="20"/>
        </w:rPr>
      </w:pPr>
      <w:r w:rsidRPr="00D47499">
        <w:rPr>
          <w:rFonts w:cstheme="minorHAnsi"/>
          <w:sz w:val="20"/>
          <w:szCs w:val="20"/>
        </w:rPr>
        <w:t xml:space="preserve">Dimensiunea eșantionului s-a raportat la numărul total </w:t>
      </w:r>
      <w:r w:rsidRPr="00D47499">
        <w:rPr>
          <w:sz w:val="20"/>
          <w:szCs w:val="20"/>
        </w:rPr>
        <w:t>de beneficiari de finanțare POIM 2014-2020, OS 10.1 Sprijinirea ameliorării efectelor provocate de criză în contextul pandemiei de COVID-19 și al consecințelor sale sociale.</w:t>
      </w:r>
      <w:r w:rsidRPr="00D47499">
        <w:rPr>
          <w:rFonts w:cstheme="minorHAnsi"/>
          <w:sz w:val="20"/>
          <w:szCs w:val="20"/>
        </w:rPr>
        <w:t xml:space="preserve"> Astfel, eșantionarea a fost una exhaustivă cuprinzând toți beneficiarii de finanțare. Pentru instituțiile care au implementat mai multe proiecte în cadrul OS 10.1, s-a transmis un singur email pentru completarea unui singur chestionar.</w:t>
      </w:r>
    </w:p>
    <w:p w14:paraId="3D817856"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Tip: chestionar online cu 15 itemi diseminat prin intermediul platformei Survey Monkey;</w:t>
      </w:r>
    </w:p>
    <w:p w14:paraId="2AF25190"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Perioada de derulare: noiembrie 2023;</w:t>
      </w:r>
    </w:p>
    <w:p w14:paraId="2D2FBE61"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Tip de eșantionare: exhaustivă;</w:t>
      </w:r>
    </w:p>
    <w:p w14:paraId="1BA76A81"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Populația țintă: instituțiile beneficiare de finanțare POIM 2014-2020, OS 10.1 Sprijinirea ameliorării efectelor provocate de criză în contextul pandemiei de COVID-19 și al consecințelor sale sociale;</w:t>
      </w:r>
    </w:p>
    <w:p w14:paraId="00AD937C"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Dimensiunea: 977</w:t>
      </w:r>
      <w:r>
        <w:rPr>
          <w:rFonts w:cstheme="minorHAnsi"/>
          <w:sz w:val="20"/>
          <w:szCs w:val="20"/>
        </w:rPr>
        <w:t xml:space="preserve"> unici</w:t>
      </w:r>
      <w:r w:rsidRPr="00C002E9">
        <w:rPr>
          <w:rFonts w:cstheme="minorHAnsi"/>
          <w:sz w:val="20"/>
          <w:szCs w:val="20"/>
        </w:rPr>
        <w:t xml:space="preserve">; </w:t>
      </w:r>
    </w:p>
    <w:p w14:paraId="1DFFAD81"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Metoda de eșantionare: nu este cazul;</w:t>
      </w:r>
    </w:p>
    <w:p w14:paraId="74AFDCD7"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Număr de răspunsuri: 197;</w:t>
      </w:r>
    </w:p>
    <w:p w14:paraId="19B82B8B" w14:textId="77777777" w:rsidR="00F03B13" w:rsidRPr="00C002E9" w:rsidRDefault="00F03B13" w:rsidP="00F03B13">
      <w:pPr>
        <w:pStyle w:val="ListParagraph"/>
        <w:numPr>
          <w:ilvl w:val="0"/>
          <w:numId w:val="237"/>
        </w:numPr>
        <w:spacing w:after="0"/>
        <w:rPr>
          <w:rFonts w:cstheme="minorHAnsi"/>
          <w:sz w:val="20"/>
          <w:szCs w:val="20"/>
        </w:rPr>
      </w:pPr>
      <w:r w:rsidRPr="00C002E9">
        <w:rPr>
          <w:rFonts w:cstheme="minorHAnsi"/>
          <w:sz w:val="20"/>
          <w:szCs w:val="20"/>
        </w:rPr>
        <w:t>Rată de raspuns (%): 20,16%.</w:t>
      </w:r>
    </w:p>
    <w:p w14:paraId="496B1FEE" w14:textId="77777777" w:rsidR="00F03B13" w:rsidRPr="008F376A" w:rsidRDefault="00F03B13" w:rsidP="00F03B13">
      <w:pPr>
        <w:spacing w:line="276" w:lineRule="auto"/>
        <w:contextualSpacing/>
        <w:rPr>
          <w:rFonts w:cstheme="minorHAnsi"/>
          <w:sz w:val="20"/>
          <w:szCs w:val="20"/>
        </w:rPr>
      </w:pPr>
    </w:p>
    <w:p w14:paraId="2DB4BC49" w14:textId="15A91F97" w:rsidR="00F03B13" w:rsidRPr="00E356C3" w:rsidRDefault="00F03B13" w:rsidP="00F03B13">
      <w:pPr>
        <w:pStyle w:val="Focus"/>
        <w:numPr>
          <w:ilvl w:val="0"/>
          <w:numId w:val="320"/>
        </w:numPr>
        <w:rPr>
          <w:lang w:eastAsia="ar-SA"/>
        </w:rPr>
      </w:pPr>
      <w:bookmarkStart w:id="266" w:name="_Toc152112507"/>
      <w:r w:rsidRPr="00E356C3">
        <w:rPr>
          <w:lang w:eastAsia="ar-SA"/>
        </w:rPr>
        <w:t>Analiza rezultatelor sondajului de opinie</w:t>
      </w:r>
      <w:bookmarkEnd w:id="266"/>
    </w:p>
    <w:p w14:paraId="09A819A9" w14:textId="77777777" w:rsidR="00F03B13" w:rsidRPr="008F376A" w:rsidRDefault="00F03B13" w:rsidP="00F03B13">
      <w:pPr>
        <w:pStyle w:val="BoldCIVITTALightBlue"/>
        <w:rPr>
          <w:lang w:eastAsia="ar-SA"/>
        </w:rPr>
      </w:pPr>
      <w:bookmarkStart w:id="267" w:name="_Toc151460055"/>
      <w:bookmarkStart w:id="268" w:name="_Toc151460069"/>
      <w:bookmarkStart w:id="269" w:name="_Toc151545028"/>
      <w:bookmarkStart w:id="270" w:name="_Toc151912161"/>
      <w:bookmarkStart w:id="271" w:name="_Toc152112508"/>
      <w:bookmarkEnd w:id="267"/>
      <w:bookmarkEnd w:id="268"/>
      <w:bookmarkEnd w:id="269"/>
      <w:bookmarkEnd w:id="270"/>
      <w:bookmarkEnd w:id="271"/>
    </w:p>
    <w:p w14:paraId="10ED1368" w14:textId="77777777" w:rsidR="00F03B13" w:rsidRPr="00842B3F" w:rsidRDefault="00F03B13" w:rsidP="00F03B13">
      <w:pPr>
        <w:pStyle w:val="BoldCIVITTALightBlue"/>
      </w:pPr>
      <w:bookmarkStart w:id="272" w:name="_Toc152112509"/>
      <w:r w:rsidRPr="00E356C3">
        <w:t>Respondenți</w:t>
      </w:r>
      <w:bookmarkEnd w:id="272"/>
      <w:r w:rsidRPr="00E356C3">
        <w:t xml:space="preserve"> </w:t>
      </w:r>
      <w:r w:rsidRPr="00E356C3">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r w:rsidRPr="00842B3F">
        <w:rPr>
          <w:sz w:val="20"/>
          <w:szCs w:val="20"/>
        </w:rPr>
        <w:tab/>
      </w:r>
    </w:p>
    <w:p w14:paraId="720E3A4B" w14:textId="77777777" w:rsidR="00F03B13" w:rsidRPr="00842B3F" w:rsidRDefault="00F03B13" w:rsidP="00F03B13">
      <w:pPr>
        <w:tabs>
          <w:tab w:val="left" w:pos="660"/>
        </w:tabs>
        <w:spacing w:line="276" w:lineRule="auto"/>
        <w:rPr>
          <w:sz w:val="20"/>
          <w:szCs w:val="20"/>
          <w:lang w:eastAsia="ar-SA"/>
        </w:rPr>
      </w:pPr>
      <w:r w:rsidRPr="00842B3F">
        <w:rPr>
          <w:sz w:val="20"/>
          <w:szCs w:val="20"/>
          <w:lang w:eastAsia="ar-SA"/>
        </w:rPr>
        <w:t>Sondajul s-a adresat tuturor instituțiilor beneficiare de finanțare POIM 2014-2020, OS 10.1 Sprijinirea ameliorării efectelor provocate de criză în contextul pandemiei de COVID-19 și al consecințelor sale sociale. La sondaj au răspuns 197 de beneficiari unici ai finanțării POIM OS 10.1 (spitale, UAT-uri, școli generale, licee, inspectorate școlare, IGSU etc.).</w:t>
      </w:r>
    </w:p>
    <w:p w14:paraId="26DF5452" w14:textId="77777777" w:rsidR="00F03B13" w:rsidRDefault="00F03B13" w:rsidP="00F03B13">
      <w:pPr>
        <w:pStyle w:val="Caption"/>
        <w:framePr w:wrap="around"/>
        <w:spacing w:line="276" w:lineRule="auto"/>
        <w:rPr>
          <w:lang w:eastAsia="ar-SA"/>
        </w:rPr>
      </w:pPr>
      <w:bookmarkStart w:id="273" w:name="_Toc152112494"/>
      <w:r>
        <w:t xml:space="preserve">Grafic </w:t>
      </w:r>
      <w:fldSimple w:instr=" SEQ Grafic \* ARABIC ">
        <w:r>
          <w:rPr>
            <w:noProof/>
          </w:rPr>
          <w:t>3</w:t>
        </w:r>
      </w:fldSimple>
      <w:r>
        <w:t xml:space="preserve"> - </w:t>
      </w:r>
      <w:r w:rsidRPr="00DF2231">
        <w:t>J</w:t>
      </w:r>
      <w:r w:rsidRPr="00DF2231">
        <w:rPr>
          <w:caps w:val="0"/>
        </w:rPr>
        <w:t>udețul</w:t>
      </w:r>
      <w:bookmarkEnd w:id="273"/>
    </w:p>
    <w:p w14:paraId="60B2980B" w14:textId="77777777" w:rsidR="00F03B13" w:rsidRDefault="00F03B13" w:rsidP="00F03B13">
      <w:pPr>
        <w:tabs>
          <w:tab w:val="left" w:pos="660"/>
        </w:tabs>
        <w:spacing w:line="276" w:lineRule="auto"/>
        <w:jc w:val="center"/>
        <w:rPr>
          <w:sz w:val="20"/>
          <w:szCs w:val="20"/>
          <w:lang w:eastAsia="ar-SA"/>
        </w:rPr>
      </w:pPr>
      <w:r>
        <w:rPr>
          <w:noProof/>
        </w:rPr>
        <w:lastRenderedPageBreak/>
        <mc:AlternateContent>
          <mc:Choice Requires="cx4">
            <w:drawing>
              <wp:inline distT="0" distB="0" distL="0" distR="0" wp14:anchorId="619966EC" wp14:editId="550E56F5">
                <wp:extent cx="4973702" cy="3118474"/>
                <wp:effectExtent l="0" t="0" r="0" b="0"/>
                <wp:docPr id="788351737" name="Diagramă 1">
                  <a:extLst xmlns:a="http://schemas.openxmlformats.org/drawingml/2006/main">
                    <a:ext uri="{FF2B5EF4-FFF2-40B4-BE49-F238E27FC236}">
                      <a16:creationId xmlns:a16="http://schemas.microsoft.com/office/drawing/2014/main" id="{CB551EDF-F4F5-5027-B0D2-C8983BB362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9"/>
                  </a:graphicData>
                </a:graphic>
              </wp:inline>
            </w:drawing>
          </mc:Choice>
          <mc:Fallback>
            <w:drawing>
              <wp:inline distT="0" distB="0" distL="0" distR="0" wp14:anchorId="619966EC" wp14:editId="550E56F5">
                <wp:extent cx="4973702" cy="3118474"/>
                <wp:effectExtent l="0" t="0" r="0" b="0"/>
                <wp:docPr id="788351737" name="Diagramă 1">
                  <a:extLst xmlns:a="http://schemas.openxmlformats.org/drawingml/2006/main">
                    <a:ext uri="{FF2B5EF4-FFF2-40B4-BE49-F238E27FC236}">
                      <a16:creationId xmlns:a16="http://schemas.microsoft.com/office/drawing/2014/main" id="{CB551EDF-F4F5-5027-B0D2-C8983BB362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88351737" name="Diagramă 1">
                          <a:extLst>
                            <a:ext uri="{FF2B5EF4-FFF2-40B4-BE49-F238E27FC236}">
                              <a16:creationId xmlns:a16="http://schemas.microsoft.com/office/drawing/2014/main" id="{CB551EDF-F4F5-5027-B0D2-C8983BB36245}"/>
                            </a:ext>
                          </a:extLst>
                        </pic:cNvPr>
                        <pic:cNvPicPr>
                          <a:picLocks noGrp="1" noRot="1" noChangeAspect="1" noMove="1" noResize="1" noEditPoints="1" noAdjustHandles="1" noChangeArrowheads="1" noChangeShapeType="1"/>
                        </pic:cNvPicPr>
                      </pic:nvPicPr>
                      <pic:blipFill>
                        <a:blip r:embed="rId90"/>
                        <a:stretch>
                          <a:fillRect/>
                        </a:stretch>
                      </pic:blipFill>
                      <pic:spPr>
                        <a:xfrm>
                          <a:off x="0" y="0"/>
                          <a:ext cx="4973320" cy="3117850"/>
                        </a:xfrm>
                        <a:prstGeom prst="rect">
                          <a:avLst/>
                        </a:prstGeom>
                      </pic:spPr>
                    </pic:pic>
                  </a:graphicData>
                </a:graphic>
              </wp:inline>
            </w:drawing>
          </mc:Fallback>
        </mc:AlternateContent>
      </w:r>
    </w:p>
    <w:p w14:paraId="3E7FB80F" w14:textId="77777777" w:rsidR="00F03B13" w:rsidRPr="0062152B" w:rsidRDefault="00F03B13" w:rsidP="00F03B13">
      <w:pPr>
        <w:tabs>
          <w:tab w:val="left" w:pos="660"/>
        </w:tabs>
        <w:spacing w:line="276" w:lineRule="auto"/>
        <w:rPr>
          <w:sz w:val="20"/>
          <w:szCs w:val="20"/>
          <w:u w:val="single"/>
          <w:lang w:eastAsia="ar-SA"/>
        </w:rPr>
      </w:pPr>
      <w:r w:rsidRPr="0062152B">
        <w:rPr>
          <w:sz w:val="20"/>
          <w:szCs w:val="20"/>
          <w:u w:val="single"/>
          <w:lang w:eastAsia="ar-SA"/>
        </w:rPr>
        <w:t>Rată de răspuns = 100%</w:t>
      </w:r>
    </w:p>
    <w:p w14:paraId="44C4FE07" w14:textId="77777777" w:rsidR="00F03B13" w:rsidRDefault="00F03B13" w:rsidP="00F03B13">
      <w:pPr>
        <w:tabs>
          <w:tab w:val="left" w:pos="660"/>
        </w:tabs>
        <w:spacing w:line="276" w:lineRule="auto"/>
        <w:rPr>
          <w:sz w:val="20"/>
          <w:szCs w:val="20"/>
          <w:lang w:eastAsia="ar-SA"/>
        </w:rPr>
      </w:pPr>
      <w:r>
        <w:rPr>
          <w:sz w:val="20"/>
          <w:szCs w:val="20"/>
          <w:lang w:eastAsia="ar-SA"/>
        </w:rPr>
        <w:t xml:space="preserve">Din </w:t>
      </w:r>
      <w:r w:rsidRPr="00B8529A">
        <w:rPr>
          <w:sz w:val="20"/>
          <w:szCs w:val="20"/>
          <w:lang w:eastAsia="ar-SA"/>
        </w:rPr>
        <w:t>analiza răspunsurilor</w:t>
      </w:r>
      <w:r>
        <w:rPr>
          <w:sz w:val="20"/>
          <w:szCs w:val="20"/>
          <w:lang w:eastAsia="ar-SA"/>
        </w:rPr>
        <w:t xml:space="preserve"> reiese că</w:t>
      </w:r>
      <w:r w:rsidRPr="00B8529A">
        <w:rPr>
          <w:sz w:val="20"/>
          <w:szCs w:val="20"/>
          <w:lang w:eastAsia="ar-SA"/>
        </w:rPr>
        <w:t xml:space="preserve"> în cadrul populației de respondenți există </w:t>
      </w:r>
      <w:r w:rsidRPr="00CF5F92">
        <w:rPr>
          <w:sz w:val="20"/>
          <w:szCs w:val="20"/>
          <w:lang w:eastAsia="ar-SA"/>
        </w:rPr>
        <w:t>o distribuție geografică variată a organizațiilor beneficiare în cadrul OS 10.1</w:t>
      </w:r>
      <w:r>
        <w:rPr>
          <w:sz w:val="20"/>
          <w:szCs w:val="20"/>
          <w:lang w:eastAsia="ar-SA"/>
        </w:rPr>
        <w:t>:</w:t>
      </w:r>
    </w:p>
    <w:p w14:paraId="54521F91" w14:textId="77777777" w:rsidR="00F03B13" w:rsidRPr="00D11231" w:rsidRDefault="00F03B13" w:rsidP="00F03B13">
      <w:pPr>
        <w:pStyle w:val="ListParagraph"/>
        <w:numPr>
          <w:ilvl w:val="0"/>
          <w:numId w:val="311"/>
        </w:numPr>
        <w:spacing w:line="276" w:lineRule="auto"/>
        <w:contextualSpacing w:val="0"/>
        <w:rPr>
          <w:sz w:val="20"/>
          <w:szCs w:val="20"/>
          <w:lang w:eastAsia="ar-SA"/>
        </w:rPr>
      </w:pPr>
      <w:r w:rsidRPr="00D11231">
        <w:rPr>
          <w:sz w:val="20"/>
          <w:szCs w:val="20"/>
          <w:lang w:eastAsia="ar-SA"/>
        </w:rPr>
        <w:t>Județele cu o participare semnificativă includ Bihor (6,60%), Hunedoara (7,11%) și Suceava (4,06%).</w:t>
      </w:r>
    </w:p>
    <w:p w14:paraId="6D91F363" w14:textId="77777777" w:rsidR="00F03B13" w:rsidRPr="00D11231" w:rsidRDefault="00F03B13" w:rsidP="00F03B13">
      <w:pPr>
        <w:pStyle w:val="ListParagraph"/>
        <w:numPr>
          <w:ilvl w:val="0"/>
          <w:numId w:val="311"/>
        </w:numPr>
        <w:spacing w:line="276" w:lineRule="auto"/>
        <w:contextualSpacing w:val="0"/>
        <w:rPr>
          <w:sz w:val="20"/>
          <w:szCs w:val="20"/>
          <w:lang w:eastAsia="ar-SA"/>
        </w:rPr>
      </w:pPr>
      <w:r w:rsidRPr="00D11231">
        <w:rPr>
          <w:sz w:val="20"/>
          <w:szCs w:val="20"/>
          <w:lang w:eastAsia="ar-SA"/>
        </w:rPr>
        <w:t>În contrast, unele județe, cum ar fi Brăila, Ilfov, Olt, Tulcea, și Vrancea, prezintă o participare redusă, fiecare având sub 1,5% din totalul răspunsurilor.</w:t>
      </w:r>
    </w:p>
    <w:p w14:paraId="13330485" w14:textId="77777777" w:rsidR="00F03B13" w:rsidRPr="00D11231" w:rsidRDefault="00F03B13" w:rsidP="00F03B13">
      <w:pPr>
        <w:pStyle w:val="ListParagraph"/>
        <w:numPr>
          <w:ilvl w:val="0"/>
          <w:numId w:val="311"/>
        </w:numPr>
        <w:spacing w:line="276" w:lineRule="auto"/>
        <w:contextualSpacing w:val="0"/>
        <w:rPr>
          <w:sz w:val="20"/>
          <w:szCs w:val="20"/>
          <w:lang w:eastAsia="ar-SA"/>
        </w:rPr>
      </w:pPr>
      <w:r w:rsidRPr="00D11231">
        <w:rPr>
          <w:sz w:val="20"/>
          <w:szCs w:val="20"/>
          <w:lang w:eastAsia="ar-SA"/>
        </w:rPr>
        <w:t>Mai multe județe, cum ar fi Cluj, Dolj, Galați, Gorj, și Timiș, au o distribuție relativ similară a beneficiarilor, fiecare reprezentând aproximativ 3-4% din totalul răspunsurilor.</w:t>
      </w:r>
    </w:p>
    <w:p w14:paraId="61FC6471" w14:textId="00A48686" w:rsidR="00F03B13" w:rsidRPr="00F03B13" w:rsidRDefault="00F03B13" w:rsidP="00F03B13">
      <w:pPr>
        <w:pStyle w:val="ListParagraph"/>
        <w:numPr>
          <w:ilvl w:val="0"/>
          <w:numId w:val="311"/>
        </w:numPr>
        <w:spacing w:line="276" w:lineRule="auto"/>
        <w:contextualSpacing w:val="0"/>
        <w:rPr>
          <w:sz w:val="20"/>
          <w:szCs w:val="20"/>
          <w:lang w:eastAsia="ar-SA"/>
        </w:rPr>
      </w:pPr>
      <w:r w:rsidRPr="00D11231">
        <w:rPr>
          <w:b/>
          <w:sz w:val="20"/>
          <w:szCs w:val="20"/>
          <w:lang w:eastAsia="ar-SA"/>
        </w:rPr>
        <w:t>Bucureștiul</w:t>
      </w:r>
      <w:r>
        <w:rPr>
          <w:b/>
          <w:sz w:val="20"/>
          <w:szCs w:val="20"/>
          <w:lang w:eastAsia="ar-SA"/>
        </w:rPr>
        <w:t xml:space="preserve"> </w:t>
      </w:r>
      <w:r w:rsidRPr="00D11231">
        <w:rPr>
          <w:sz w:val="20"/>
          <w:szCs w:val="20"/>
          <w:lang w:eastAsia="ar-SA"/>
        </w:rPr>
        <w:t xml:space="preserve">reprezintă doar 2,54% din totalul răspunsurilor. </w:t>
      </w:r>
    </w:p>
    <w:p w14:paraId="2AA61BB1" w14:textId="77777777" w:rsidR="00F03B13" w:rsidRDefault="00F03B13" w:rsidP="00F03B13">
      <w:pPr>
        <w:pStyle w:val="Caption"/>
        <w:framePr w:wrap="around"/>
        <w:spacing w:line="276" w:lineRule="auto"/>
        <w:rPr>
          <w:rFonts w:cstheme="minorHAnsi"/>
        </w:rPr>
      </w:pPr>
      <w:bookmarkStart w:id="274" w:name="_Toc152112495"/>
      <w:r>
        <w:t xml:space="preserve">Grafic </w:t>
      </w:r>
      <w:fldSimple w:instr=" SEQ Grafic \* ARABIC ">
        <w:r>
          <w:rPr>
            <w:noProof/>
          </w:rPr>
          <w:t>4</w:t>
        </w:r>
      </w:fldSimple>
      <w:r>
        <w:t xml:space="preserve"> - </w:t>
      </w:r>
      <w:r w:rsidRPr="006444D2">
        <w:t>M</w:t>
      </w:r>
      <w:r w:rsidRPr="006444D2">
        <w:rPr>
          <w:caps w:val="0"/>
        </w:rPr>
        <w:t>ediul</w:t>
      </w:r>
      <w:bookmarkEnd w:id="274"/>
    </w:p>
    <w:p w14:paraId="41812A92" w14:textId="77777777" w:rsidR="00F03B13" w:rsidRDefault="00F03B13" w:rsidP="00F03B13">
      <w:pPr>
        <w:tabs>
          <w:tab w:val="left" w:pos="660"/>
        </w:tabs>
        <w:spacing w:line="276" w:lineRule="auto"/>
        <w:jc w:val="center"/>
        <w:rPr>
          <w:rFonts w:cstheme="minorHAnsi"/>
          <w:sz w:val="20"/>
          <w:szCs w:val="20"/>
        </w:rPr>
      </w:pPr>
      <w:r>
        <w:rPr>
          <w:noProof/>
        </w:rPr>
        <w:drawing>
          <wp:inline distT="0" distB="0" distL="0" distR="0" wp14:anchorId="222ACC13" wp14:editId="5EE3AAED">
            <wp:extent cx="4572000" cy="2103120"/>
            <wp:effectExtent l="0" t="0" r="0" b="0"/>
            <wp:docPr id="1829514637" name="Diagramă 1">
              <a:extLst xmlns:a="http://schemas.openxmlformats.org/drawingml/2006/main">
                <a:ext uri="{FF2B5EF4-FFF2-40B4-BE49-F238E27FC236}">
                  <a16:creationId xmlns:a16="http://schemas.microsoft.com/office/drawing/2014/main" id="{A909E35F-5C7B-BE6B-7D65-18F325215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34AF1A4" w14:textId="77777777" w:rsidR="00F03B13" w:rsidRDefault="00F03B13" w:rsidP="00F03B13">
      <w:pPr>
        <w:tabs>
          <w:tab w:val="left" w:pos="660"/>
        </w:tabs>
        <w:spacing w:line="276" w:lineRule="auto"/>
        <w:rPr>
          <w:rFonts w:cstheme="minorHAnsi"/>
          <w:sz w:val="20"/>
          <w:szCs w:val="20"/>
        </w:rPr>
      </w:pPr>
      <w:r w:rsidRPr="0062152B">
        <w:rPr>
          <w:rFonts w:cstheme="minorHAnsi"/>
          <w:sz w:val="20"/>
          <w:szCs w:val="20"/>
          <w:u w:val="single"/>
        </w:rPr>
        <w:t>Rată de răspuns = 100%</w:t>
      </w:r>
    </w:p>
    <w:p w14:paraId="3D24E8CF" w14:textId="77777777" w:rsidR="00F03B13" w:rsidRPr="00842B3F" w:rsidRDefault="00F03B13" w:rsidP="00F03B13">
      <w:pPr>
        <w:tabs>
          <w:tab w:val="left" w:pos="660"/>
        </w:tabs>
        <w:spacing w:line="276" w:lineRule="auto"/>
        <w:rPr>
          <w:rFonts w:cstheme="minorHAnsi"/>
          <w:sz w:val="20"/>
          <w:szCs w:val="20"/>
        </w:rPr>
      </w:pPr>
      <w:r>
        <w:rPr>
          <w:rFonts w:cstheme="minorHAnsi"/>
          <w:sz w:val="20"/>
          <w:szCs w:val="20"/>
        </w:rPr>
        <w:lastRenderedPageBreak/>
        <w:t>Rezultatele sondajului arată o distribuție destul de echilibrată a ponderii dintre mediul urban și cel rural, ceea ce</w:t>
      </w:r>
      <w:r w:rsidRPr="00C002E9">
        <w:rPr>
          <w:rFonts w:cstheme="minorHAnsi"/>
          <w:sz w:val="20"/>
          <w:szCs w:val="20"/>
        </w:rPr>
        <w:t xml:space="preserve"> </w:t>
      </w:r>
      <w:r w:rsidRPr="00842B3F">
        <w:rPr>
          <w:rFonts w:cstheme="minorHAnsi"/>
          <w:sz w:val="20"/>
          <w:szCs w:val="20"/>
        </w:rPr>
        <w:t>reflectă diversitatea beneficiarilor în cadrul OS 10.1.</w:t>
      </w:r>
      <w:r>
        <w:rPr>
          <w:rFonts w:cstheme="minorHAnsi"/>
          <w:sz w:val="20"/>
          <w:szCs w:val="20"/>
        </w:rPr>
        <w:t xml:space="preserve"> Astfel, c</w:t>
      </w:r>
      <w:r w:rsidRPr="00842B3F">
        <w:rPr>
          <w:rFonts w:cstheme="minorHAnsi"/>
          <w:sz w:val="20"/>
          <w:szCs w:val="20"/>
        </w:rPr>
        <w:t xml:space="preserve">ifrele </w:t>
      </w:r>
      <w:r>
        <w:rPr>
          <w:rFonts w:cstheme="minorHAnsi"/>
          <w:sz w:val="20"/>
          <w:szCs w:val="20"/>
        </w:rPr>
        <w:t>arată</w:t>
      </w:r>
      <w:r w:rsidRPr="00842B3F">
        <w:rPr>
          <w:rFonts w:cstheme="minorHAnsi"/>
          <w:sz w:val="20"/>
          <w:szCs w:val="20"/>
        </w:rPr>
        <w:t xml:space="preserve"> că </w:t>
      </w:r>
      <w:r w:rsidRPr="00C002E9">
        <w:rPr>
          <w:rFonts w:cstheme="minorHAnsi"/>
          <w:b/>
          <w:sz w:val="20"/>
          <w:szCs w:val="20"/>
        </w:rPr>
        <w:t>majoritatea organizațiilor beneficiare (56,85%) își au sediul în mediul urban</w:t>
      </w:r>
      <w:r>
        <w:rPr>
          <w:rFonts w:cstheme="minorHAnsi"/>
          <w:sz w:val="20"/>
          <w:szCs w:val="20"/>
        </w:rPr>
        <w:t>, însă</w:t>
      </w:r>
      <w:r w:rsidRPr="00842B3F">
        <w:rPr>
          <w:rFonts w:cstheme="minorHAnsi"/>
          <w:sz w:val="20"/>
          <w:szCs w:val="20"/>
        </w:rPr>
        <w:t xml:space="preserve"> un procent semnificativ (43,15%) provin din mediul rural. </w:t>
      </w:r>
    </w:p>
    <w:p w14:paraId="4C042AEF" w14:textId="77777777" w:rsidR="00F03B13" w:rsidRDefault="00F03B13" w:rsidP="00F03B13">
      <w:pPr>
        <w:pStyle w:val="Caption"/>
        <w:framePr w:wrap="around"/>
        <w:spacing w:line="276" w:lineRule="auto"/>
        <w:rPr>
          <w:lang w:eastAsia="ar-SA"/>
        </w:rPr>
      </w:pPr>
      <w:bookmarkStart w:id="275" w:name="_Toc152112496"/>
      <w:r>
        <w:t xml:space="preserve">Grafic </w:t>
      </w:r>
      <w:fldSimple w:instr=" SEQ Grafic \* ARABIC ">
        <w:r>
          <w:rPr>
            <w:noProof/>
          </w:rPr>
          <w:t>1</w:t>
        </w:r>
      </w:fldSimple>
      <w:r>
        <w:t xml:space="preserve"> - </w:t>
      </w:r>
      <w:r w:rsidRPr="00F9634B">
        <w:rPr>
          <w:caps w:val="0"/>
        </w:rPr>
        <w:t>Tipuri de organizații beneficiare de sprijin</w:t>
      </w:r>
      <w:bookmarkEnd w:id="275"/>
    </w:p>
    <w:p w14:paraId="56EFF594" w14:textId="77777777" w:rsidR="00F03B13" w:rsidRDefault="00F03B13" w:rsidP="00F03B13">
      <w:pPr>
        <w:tabs>
          <w:tab w:val="left" w:pos="660"/>
        </w:tabs>
        <w:spacing w:line="276" w:lineRule="auto"/>
        <w:jc w:val="center"/>
        <w:rPr>
          <w:sz w:val="20"/>
          <w:szCs w:val="20"/>
          <w:lang w:eastAsia="ar-SA"/>
        </w:rPr>
      </w:pPr>
      <w:r>
        <w:rPr>
          <w:noProof/>
        </w:rPr>
        <w:drawing>
          <wp:inline distT="0" distB="0" distL="0" distR="0" wp14:anchorId="5F211E83" wp14:editId="149C6E52">
            <wp:extent cx="4592918" cy="2941170"/>
            <wp:effectExtent l="0" t="0" r="0" b="0"/>
            <wp:docPr id="841209250" name="Chart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EAD180A" w14:textId="77777777" w:rsidR="00F03B13" w:rsidRDefault="00F03B13" w:rsidP="00F03B13">
      <w:pPr>
        <w:tabs>
          <w:tab w:val="left" w:pos="660"/>
        </w:tabs>
        <w:spacing w:line="276" w:lineRule="auto"/>
        <w:rPr>
          <w:sz w:val="20"/>
          <w:szCs w:val="20"/>
          <w:lang w:eastAsia="ar-SA"/>
        </w:rPr>
      </w:pPr>
      <w:r>
        <w:rPr>
          <w:sz w:val="20"/>
          <w:szCs w:val="20"/>
          <w:lang w:eastAsia="ar-SA"/>
        </w:rPr>
        <w:t>În cazul t</w:t>
      </w:r>
      <w:r w:rsidRPr="008E009A">
        <w:rPr>
          <w:sz w:val="20"/>
          <w:szCs w:val="20"/>
          <w:lang w:eastAsia="ar-SA"/>
        </w:rPr>
        <w:t>ipul</w:t>
      </w:r>
      <w:r>
        <w:rPr>
          <w:sz w:val="20"/>
          <w:szCs w:val="20"/>
          <w:lang w:eastAsia="ar-SA"/>
        </w:rPr>
        <w:t>ui de</w:t>
      </w:r>
      <w:r w:rsidRPr="008E009A">
        <w:rPr>
          <w:sz w:val="20"/>
          <w:szCs w:val="20"/>
          <w:lang w:eastAsia="ar-SA"/>
        </w:rPr>
        <w:t xml:space="preserve"> organizație beneficiară</w:t>
      </w:r>
      <w:r>
        <w:rPr>
          <w:sz w:val="20"/>
          <w:szCs w:val="20"/>
          <w:lang w:eastAsia="ar-SA"/>
        </w:rPr>
        <w:t xml:space="preserve"> din cadrul cărora fac parte respondenții, </w:t>
      </w:r>
      <w:r w:rsidRPr="009F5294">
        <w:rPr>
          <w:sz w:val="20"/>
          <w:szCs w:val="20"/>
          <w:lang w:eastAsia="ar-SA"/>
        </w:rPr>
        <w:t xml:space="preserve">există </w:t>
      </w:r>
      <w:r>
        <w:rPr>
          <w:sz w:val="20"/>
          <w:szCs w:val="20"/>
          <w:lang w:eastAsia="ar-SA"/>
        </w:rPr>
        <w:t xml:space="preserve">o </w:t>
      </w:r>
      <w:r w:rsidRPr="009F5294">
        <w:rPr>
          <w:sz w:val="20"/>
          <w:szCs w:val="20"/>
          <w:lang w:eastAsia="ar-SA"/>
        </w:rPr>
        <w:t xml:space="preserve">reprezentativitate a </w:t>
      </w:r>
      <w:r>
        <w:rPr>
          <w:sz w:val="20"/>
          <w:szCs w:val="20"/>
          <w:lang w:eastAsia="ar-SA"/>
        </w:rPr>
        <w:t xml:space="preserve">tuturor </w:t>
      </w:r>
      <w:r w:rsidRPr="009F5294">
        <w:rPr>
          <w:sz w:val="20"/>
          <w:szCs w:val="20"/>
          <w:lang w:eastAsia="ar-SA"/>
        </w:rPr>
        <w:t xml:space="preserve"> categorii</w:t>
      </w:r>
      <w:r>
        <w:rPr>
          <w:sz w:val="20"/>
          <w:szCs w:val="20"/>
          <w:lang w:eastAsia="ar-SA"/>
        </w:rPr>
        <w:t>lor</w:t>
      </w:r>
      <w:r w:rsidRPr="009F5294">
        <w:rPr>
          <w:sz w:val="20"/>
          <w:szCs w:val="20"/>
          <w:lang w:eastAsia="ar-SA"/>
        </w:rPr>
        <w:t xml:space="preserve"> de instituții beneficiare de fina</w:t>
      </w:r>
      <w:r>
        <w:rPr>
          <w:sz w:val="20"/>
          <w:szCs w:val="20"/>
          <w:lang w:eastAsia="ar-SA"/>
        </w:rPr>
        <w:t>nț</w:t>
      </w:r>
      <w:r w:rsidRPr="009F5294">
        <w:rPr>
          <w:sz w:val="20"/>
          <w:szCs w:val="20"/>
          <w:lang w:eastAsia="ar-SA"/>
        </w:rPr>
        <w:t>are POIM 10.1</w:t>
      </w:r>
      <w:r>
        <w:rPr>
          <w:sz w:val="20"/>
          <w:szCs w:val="20"/>
          <w:lang w:eastAsia="ar-SA"/>
        </w:rPr>
        <w:t>, în linie cu distribuția de la nivelul întregii baze de date pentru acest OS.</w:t>
      </w:r>
    </w:p>
    <w:p w14:paraId="61801956" w14:textId="77777777" w:rsidR="00F03B13" w:rsidRPr="002436EA" w:rsidRDefault="00F03B13" w:rsidP="00F03B13">
      <w:pPr>
        <w:pStyle w:val="ListParagraph"/>
        <w:numPr>
          <w:ilvl w:val="0"/>
          <w:numId w:val="312"/>
        </w:numPr>
        <w:spacing w:line="276" w:lineRule="auto"/>
        <w:contextualSpacing w:val="0"/>
        <w:rPr>
          <w:sz w:val="20"/>
          <w:szCs w:val="20"/>
          <w:lang w:eastAsia="ar-SA"/>
        </w:rPr>
      </w:pPr>
      <w:r w:rsidRPr="002436EA">
        <w:rPr>
          <w:b/>
          <w:sz w:val="20"/>
          <w:szCs w:val="20"/>
          <w:lang w:eastAsia="ar-SA"/>
        </w:rPr>
        <w:t xml:space="preserve">Instituții de învățământ pre-universitar de stat acreditată: </w:t>
      </w:r>
      <w:r w:rsidRPr="002436EA">
        <w:rPr>
          <w:sz w:val="20"/>
          <w:szCs w:val="20"/>
          <w:lang w:eastAsia="ar-SA"/>
        </w:rPr>
        <w:t xml:space="preserve">Rezultatele indică o prevalență semnificativă a instituțiilor de învățământ pre-universitar de stat în rândul beneficiarilor, reprezentând </w:t>
      </w:r>
      <w:r>
        <w:rPr>
          <w:sz w:val="20"/>
          <w:szCs w:val="20"/>
          <w:lang w:eastAsia="ar-SA"/>
        </w:rPr>
        <w:t>50,76</w:t>
      </w:r>
      <w:r w:rsidRPr="002436EA">
        <w:rPr>
          <w:sz w:val="20"/>
          <w:szCs w:val="20"/>
          <w:lang w:eastAsia="ar-SA"/>
        </w:rPr>
        <w:t xml:space="preserve">% din totalul răspunsurilor. </w:t>
      </w:r>
    </w:p>
    <w:p w14:paraId="0A58F30E" w14:textId="77777777" w:rsidR="00F03B13" w:rsidRPr="002436EA" w:rsidRDefault="00F03B13" w:rsidP="00F03B13">
      <w:pPr>
        <w:pStyle w:val="ListParagraph"/>
        <w:numPr>
          <w:ilvl w:val="0"/>
          <w:numId w:val="312"/>
        </w:numPr>
        <w:spacing w:line="276" w:lineRule="auto"/>
        <w:contextualSpacing w:val="0"/>
        <w:rPr>
          <w:sz w:val="20"/>
          <w:szCs w:val="20"/>
          <w:lang w:eastAsia="ar-SA"/>
        </w:rPr>
      </w:pPr>
      <w:r w:rsidRPr="002436EA">
        <w:rPr>
          <w:b/>
          <w:sz w:val="20"/>
          <w:szCs w:val="20"/>
          <w:lang w:eastAsia="ar-SA"/>
        </w:rPr>
        <w:t xml:space="preserve">Unități Administrativ-Teritoriale (UAT): </w:t>
      </w:r>
      <w:r w:rsidRPr="002436EA">
        <w:rPr>
          <w:sz w:val="20"/>
          <w:szCs w:val="20"/>
          <w:lang w:eastAsia="ar-SA"/>
        </w:rPr>
        <w:t>UAT-urile, atât la nivel județean (4,06%) cât și la nivel local (21,32%), reprezintă un segment semnificativ al beneficiarilor. Acest lucru indică un efort considerabil în sprijinirea comunităților la nivel administrativ.</w:t>
      </w:r>
    </w:p>
    <w:p w14:paraId="11710867" w14:textId="77777777" w:rsidR="00F03B13" w:rsidRPr="002436EA" w:rsidRDefault="00F03B13" w:rsidP="00F03B13">
      <w:pPr>
        <w:pStyle w:val="ListParagraph"/>
        <w:numPr>
          <w:ilvl w:val="0"/>
          <w:numId w:val="312"/>
        </w:numPr>
        <w:spacing w:line="276" w:lineRule="auto"/>
        <w:contextualSpacing w:val="0"/>
        <w:rPr>
          <w:sz w:val="20"/>
          <w:szCs w:val="20"/>
          <w:lang w:eastAsia="ar-SA"/>
        </w:rPr>
      </w:pPr>
      <w:r w:rsidRPr="002436EA">
        <w:rPr>
          <w:b/>
          <w:sz w:val="20"/>
          <w:szCs w:val="20"/>
          <w:lang w:eastAsia="ar-SA"/>
        </w:rPr>
        <w:t>Unitățile sanitare</w:t>
      </w:r>
      <w:r w:rsidRPr="002436EA">
        <w:rPr>
          <w:sz w:val="20"/>
          <w:szCs w:val="20"/>
          <w:lang w:eastAsia="ar-SA"/>
        </w:rPr>
        <w:t xml:space="preserve"> au o pondere semnificativă de </w:t>
      </w:r>
      <w:r>
        <w:rPr>
          <w:sz w:val="20"/>
          <w:szCs w:val="20"/>
          <w:lang w:eastAsia="ar-SA"/>
        </w:rPr>
        <w:t>19,29</w:t>
      </w:r>
      <w:r w:rsidRPr="002436EA">
        <w:rPr>
          <w:sz w:val="20"/>
          <w:szCs w:val="20"/>
          <w:lang w:eastAsia="ar-SA"/>
        </w:rPr>
        <w:t>%, reflectând accentul pus pe întărirea infrastructurii de sănătate pentru gestionarea crizei sanitare.</w:t>
      </w:r>
    </w:p>
    <w:p w14:paraId="385C0041" w14:textId="77777777" w:rsidR="00F03B13" w:rsidRPr="002436EA" w:rsidRDefault="00F03B13" w:rsidP="00F03B13">
      <w:pPr>
        <w:pStyle w:val="ListParagraph"/>
        <w:numPr>
          <w:ilvl w:val="0"/>
          <w:numId w:val="312"/>
        </w:numPr>
        <w:spacing w:line="276" w:lineRule="auto"/>
        <w:contextualSpacing w:val="0"/>
        <w:rPr>
          <w:sz w:val="20"/>
          <w:szCs w:val="20"/>
          <w:lang w:eastAsia="ar-SA"/>
        </w:rPr>
      </w:pPr>
      <w:r w:rsidRPr="002436EA">
        <w:rPr>
          <w:b/>
          <w:sz w:val="20"/>
          <w:szCs w:val="20"/>
          <w:lang w:eastAsia="ar-SA"/>
        </w:rPr>
        <w:t>Instituțiile de învățământ superior</w:t>
      </w:r>
      <w:r w:rsidRPr="002436EA">
        <w:rPr>
          <w:sz w:val="20"/>
          <w:szCs w:val="20"/>
          <w:lang w:eastAsia="ar-SA"/>
        </w:rPr>
        <w:t xml:space="preserve"> de stat acreditate și centrele sociale au avut o contribuție mai mică</w:t>
      </w:r>
      <w:r>
        <w:rPr>
          <w:sz w:val="20"/>
          <w:szCs w:val="20"/>
          <w:lang w:eastAsia="ar-SA"/>
        </w:rPr>
        <w:t xml:space="preserve"> la sondaj</w:t>
      </w:r>
      <w:r w:rsidRPr="002436EA">
        <w:rPr>
          <w:sz w:val="20"/>
          <w:szCs w:val="20"/>
          <w:lang w:eastAsia="ar-SA"/>
        </w:rPr>
        <w:t>, cu 2,03%, respectiv 1,52%.</w:t>
      </w:r>
    </w:p>
    <w:p w14:paraId="3C82973A" w14:textId="77777777" w:rsidR="00F03B13" w:rsidRPr="002436EA" w:rsidRDefault="00F03B13" w:rsidP="00F03B13">
      <w:pPr>
        <w:pStyle w:val="ListParagraph"/>
        <w:numPr>
          <w:ilvl w:val="0"/>
          <w:numId w:val="312"/>
        </w:numPr>
        <w:spacing w:line="276" w:lineRule="auto"/>
        <w:contextualSpacing w:val="0"/>
        <w:rPr>
          <w:sz w:val="20"/>
          <w:szCs w:val="20"/>
          <w:lang w:eastAsia="ar-SA"/>
        </w:rPr>
      </w:pPr>
      <w:r w:rsidRPr="002436EA">
        <w:rPr>
          <w:b/>
          <w:sz w:val="20"/>
          <w:szCs w:val="20"/>
          <w:lang w:eastAsia="ar-SA"/>
        </w:rPr>
        <w:t>IGSU și unitățile subordonate IGSU</w:t>
      </w:r>
      <w:r w:rsidRPr="002436EA">
        <w:rPr>
          <w:sz w:val="20"/>
          <w:szCs w:val="20"/>
          <w:lang w:eastAsia="ar-SA"/>
        </w:rPr>
        <w:t xml:space="preserve"> </w:t>
      </w:r>
      <w:r>
        <w:rPr>
          <w:sz w:val="20"/>
          <w:szCs w:val="20"/>
          <w:lang w:eastAsia="ar-SA"/>
        </w:rPr>
        <w:t>reprezintă doar</w:t>
      </w:r>
      <w:r w:rsidRPr="002436EA">
        <w:rPr>
          <w:sz w:val="20"/>
          <w:szCs w:val="20"/>
          <w:lang w:eastAsia="ar-SA"/>
        </w:rPr>
        <w:t xml:space="preserve"> 0,51%</w:t>
      </w:r>
      <w:r>
        <w:rPr>
          <w:sz w:val="20"/>
          <w:szCs w:val="20"/>
          <w:lang w:eastAsia="ar-SA"/>
        </w:rPr>
        <w:t>, ceea ce era de așteptat, având în vedere că IGSU are doar 8 proiecte ce acoperă toate regiunile.</w:t>
      </w:r>
    </w:p>
    <w:p w14:paraId="78F06F33" w14:textId="77777777" w:rsidR="00F03B13" w:rsidRPr="008E010B" w:rsidRDefault="00F03B13" w:rsidP="00F03B13">
      <w:pPr>
        <w:tabs>
          <w:tab w:val="left" w:pos="660"/>
        </w:tabs>
        <w:spacing w:line="276" w:lineRule="auto"/>
        <w:rPr>
          <w:sz w:val="20"/>
          <w:szCs w:val="20"/>
          <w:lang w:eastAsia="ar-SA"/>
        </w:rPr>
      </w:pPr>
      <w:r>
        <w:rPr>
          <w:sz w:val="20"/>
          <w:szCs w:val="20"/>
          <w:lang w:eastAsia="ar-SA"/>
        </w:rPr>
        <w:t>În cazul unităților de învățământ avem o reprezentativitate a respondenților, acoperind toate categoriile. Astfel avem în cea mai mare parte respondenți din unități de învățământ de tip gimnazial (47%) și unități de învățământ de tip liceal (36%). La polul opus avem grădinițele și universitățile la egalitate cu 4%.</w:t>
      </w:r>
    </w:p>
    <w:p w14:paraId="3AE6DD48" w14:textId="77777777" w:rsidR="00F03B13" w:rsidRDefault="00F03B13" w:rsidP="00F03B13">
      <w:pPr>
        <w:pStyle w:val="Caption"/>
        <w:framePr w:wrap="around"/>
        <w:spacing w:line="276" w:lineRule="auto"/>
        <w:rPr>
          <w:rFonts w:cstheme="minorHAnsi"/>
        </w:rPr>
      </w:pPr>
      <w:bookmarkStart w:id="276" w:name="_Toc152112497"/>
      <w:r>
        <w:lastRenderedPageBreak/>
        <w:t xml:space="preserve">Grafic </w:t>
      </w:r>
      <w:fldSimple w:instr=" SEQ Grafic \* ARABIC ">
        <w:r>
          <w:rPr>
            <w:noProof/>
          </w:rPr>
          <w:t>5</w:t>
        </w:r>
      </w:fldSimple>
      <w:r>
        <w:t xml:space="preserve"> - </w:t>
      </w:r>
      <w:r>
        <w:rPr>
          <w:caps w:val="0"/>
        </w:rPr>
        <w:t>F</w:t>
      </w:r>
      <w:r w:rsidRPr="00CA7B76">
        <w:rPr>
          <w:caps w:val="0"/>
        </w:rPr>
        <w:t>unc</w:t>
      </w:r>
      <w:r>
        <w:rPr>
          <w:caps w:val="0"/>
        </w:rPr>
        <w:t>ți</w:t>
      </w:r>
      <w:r w:rsidRPr="00CA7B76">
        <w:rPr>
          <w:caps w:val="0"/>
        </w:rPr>
        <w:t>i</w:t>
      </w:r>
      <w:r>
        <w:rPr>
          <w:caps w:val="0"/>
        </w:rPr>
        <w:t>le</w:t>
      </w:r>
      <w:r w:rsidRPr="00F9634B">
        <w:rPr>
          <w:caps w:val="0"/>
        </w:rPr>
        <w:t xml:space="preserve"> din cadrul organizațiilor beneficiare</w:t>
      </w:r>
      <w:bookmarkEnd w:id="276"/>
    </w:p>
    <w:p w14:paraId="45C3E068" w14:textId="77777777" w:rsidR="00F03B13" w:rsidRDefault="00F03B13" w:rsidP="00F03B13">
      <w:pPr>
        <w:spacing w:after="0" w:line="276" w:lineRule="auto"/>
        <w:contextualSpacing/>
        <w:jc w:val="center"/>
        <w:rPr>
          <w:rFonts w:cstheme="minorHAnsi"/>
          <w:sz w:val="20"/>
          <w:szCs w:val="20"/>
        </w:rPr>
      </w:pPr>
      <w:r>
        <w:rPr>
          <w:noProof/>
        </w:rPr>
        <w:drawing>
          <wp:inline distT="0" distB="0" distL="0" distR="0" wp14:anchorId="5040F463" wp14:editId="66EC676F">
            <wp:extent cx="4620895" cy="2159390"/>
            <wp:effectExtent l="0" t="0" r="0" b="0"/>
            <wp:docPr id="375654815" name="Diagramă 1">
              <a:extLst xmlns:a="http://schemas.openxmlformats.org/drawingml/2006/main">
                <a:ext uri="{FF2B5EF4-FFF2-40B4-BE49-F238E27FC236}">
                  <a16:creationId xmlns:a16="http://schemas.microsoft.com/office/drawing/2014/main" id="{6189CBD0-03C9-48E4-B3AA-9D34C0286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684DA0A" w14:textId="77777777" w:rsidR="00F03B13" w:rsidRPr="0062152B" w:rsidRDefault="00F03B13" w:rsidP="00F03B13">
      <w:pPr>
        <w:tabs>
          <w:tab w:val="left" w:pos="660"/>
        </w:tabs>
        <w:spacing w:line="276" w:lineRule="auto"/>
        <w:rPr>
          <w:sz w:val="20"/>
          <w:szCs w:val="20"/>
          <w:u w:val="single"/>
          <w:lang w:eastAsia="ar-SA"/>
        </w:rPr>
      </w:pPr>
      <w:r w:rsidRPr="0062152B">
        <w:rPr>
          <w:sz w:val="20"/>
          <w:szCs w:val="20"/>
          <w:u w:val="single"/>
          <w:lang w:eastAsia="ar-SA"/>
        </w:rPr>
        <w:t>Rată de răspuns = 100%</w:t>
      </w:r>
    </w:p>
    <w:p w14:paraId="31AD6675" w14:textId="77777777" w:rsidR="00F03B13" w:rsidRDefault="00F03B13" w:rsidP="00F03B13">
      <w:pPr>
        <w:spacing w:line="276" w:lineRule="auto"/>
        <w:rPr>
          <w:rFonts w:cstheme="minorHAnsi"/>
          <w:sz w:val="20"/>
          <w:szCs w:val="20"/>
        </w:rPr>
      </w:pPr>
      <w:r>
        <w:rPr>
          <w:rFonts w:cstheme="minorHAnsi"/>
          <w:sz w:val="20"/>
          <w:szCs w:val="20"/>
        </w:rPr>
        <w:t>La analiza privind f</w:t>
      </w:r>
      <w:r w:rsidRPr="00D21668">
        <w:rPr>
          <w:rFonts w:cstheme="minorHAnsi"/>
          <w:sz w:val="20"/>
          <w:szCs w:val="20"/>
        </w:rPr>
        <w:t xml:space="preserve">uncția deținută </w:t>
      </w:r>
      <w:r>
        <w:rPr>
          <w:rFonts w:cstheme="minorHAnsi"/>
          <w:sz w:val="20"/>
          <w:szCs w:val="20"/>
        </w:rPr>
        <w:t>de respondent</w:t>
      </w:r>
      <w:r w:rsidRPr="00D21668">
        <w:rPr>
          <w:rFonts w:cstheme="minorHAnsi"/>
          <w:sz w:val="20"/>
          <w:szCs w:val="20"/>
        </w:rPr>
        <w:t xml:space="preserve"> în cadrul proiectului/organizației</w:t>
      </w:r>
      <w:r>
        <w:rPr>
          <w:rFonts w:cstheme="minorHAnsi"/>
          <w:sz w:val="20"/>
          <w:szCs w:val="20"/>
        </w:rPr>
        <w:t>, m</w:t>
      </w:r>
      <w:r w:rsidRPr="00247E44">
        <w:rPr>
          <w:rFonts w:cstheme="minorHAnsi"/>
          <w:sz w:val="20"/>
          <w:szCs w:val="20"/>
        </w:rPr>
        <w:t>ajoritatea respondenților (65,82%) îndeplinesc funcția de Manager de Proiect</w:t>
      </w:r>
      <w:r>
        <w:rPr>
          <w:rFonts w:cstheme="minorHAnsi"/>
          <w:sz w:val="20"/>
          <w:szCs w:val="20"/>
        </w:rPr>
        <w:t xml:space="preserve">, </w:t>
      </w:r>
      <w:r w:rsidRPr="00F9634B">
        <w:rPr>
          <w:rFonts w:cstheme="minorHAnsi"/>
          <w:sz w:val="20"/>
          <w:szCs w:val="20"/>
        </w:rPr>
        <w:t xml:space="preserve">ceea ce sugerează </w:t>
      </w:r>
      <w:r>
        <w:rPr>
          <w:rFonts w:cstheme="minorHAnsi"/>
          <w:sz w:val="20"/>
          <w:szCs w:val="20"/>
        </w:rPr>
        <w:t>relevanța răspunsurilor oferite în cadrul acestui sondaj</w:t>
      </w:r>
      <w:r w:rsidRPr="00247E44">
        <w:rPr>
          <w:rFonts w:cstheme="minorHAnsi"/>
          <w:sz w:val="20"/>
          <w:szCs w:val="20"/>
        </w:rPr>
        <w:t>. Aceasta indică o distribuție semnificativă a rolurilor de conducere în implementarea și coordonarea proiectelor finanțate în cadrul OS 10.1</w:t>
      </w:r>
      <w:r>
        <w:rPr>
          <w:rFonts w:cstheme="minorHAnsi"/>
          <w:sz w:val="20"/>
          <w:szCs w:val="20"/>
        </w:rPr>
        <w:t xml:space="preserve">. </w:t>
      </w:r>
      <w:r w:rsidRPr="00C464A1">
        <w:rPr>
          <w:rFonts w:cstheme="minorHAnsi"/>
          <w:sz w:val="20"/>
          <w:szCs w:val="20"/>
        </w:rPr>
        <w:t xml:space="preserve">Un procent mai mic (5,61%) de respondenți ocupă funcția de Expert în </w:t>
      </w:r>
      <w:r>
        <w:rPr>
          <w:rFonts w:cstheme="minorHAnsi"/>
          <w:sz w:val="20"/>
          <w:szCs w:val="20"/>
        </w:rPr>
        <w:t>p</w:t>
      </w:r>
      <w:r w:rsidRPr="00C464A1">
        <w:rPr>
          <w:rFonts w:cstheme="minorHAnsi"/>
          <w:sz w:val="20"/>
          <w:szCs w:val="20"/>
        </w:rPr>
        <w:t>roiect</w:t>
      </w:r>
      <w:r>
        <w:rPr>
          <w:rFonts w:cstheme="minorHAnsi"/>
          <w:sz w:val="20"/>
          <w:szCs w:val="20"/>
        </w:rPr>
        <w:t>, însă însă relevanța răspunsurile oferite sunt în linie cu cele ale managerilor de proiect</w:t>
      </w:r>
      <w:r w:rsidRPr="00C464A1">
        <w:rPr>
          <w:rFonts w:cstheme="minorHAnsi"/>
          <w:sz w:val="20"/>
          <w:szCs w:val="20"/>
        </w:rPr>
        <w:t xml:space="preserve">. </w:t>
      </w:r>
    </w:p>
    <w:p w14:paraId="64407284" w14:textId="77777777" w:rsidR="00F03B13" w:rsidRDefault="00F03B13" w:rsidP="00F03B13">
      <w:pPr>
        <w:spacing w:line="276" w:lineRule="auto"/>
        <w:rPr>
          <w:rFonts w:cstheme="minorHAnsi"/>
          <w:sz w:val="20"/>
          <w:szCs w:val="20"/>
        </w:rPr>
      </w:pPr>
      <w:r w:rsidRPr="00C464A1">
        <w:rPr>
          <w:rFonts w:cstheme="minorHAnsi"/>
          <w:sz w:val="20"/>
          <w:szCs w:val="20"/>
        </w:rPr>
        <w:t>Un procent semnificativ (28,57%) ocupă alte poziții, indicând diversitatea rolurilor din cadrul organizațiilor beneficiare</w:t>
      </w:r>
      <w:r>
        <w:rPr>
          <w:rFonts w:cstheme="minorHAnsi"/>
          <w:sz w:val="20"/>
          <w:szCs w:val="20"/>
        </w:rPr>
        <w:t>,</w:t>
      </w:r>
      <w:r w:rsidRPr="00C464A1">
        <w:rPr>
          <w:rFonts w:cstheme="minorHAnsi"/>
          <w:sz w:val="20"/>
          <w:szCs w:val="20"/>
        </w:rPr>
        <w:t xml:space="preserve"> precum</w:t>
      </w:r>
      <w:r>
        <w:rPr>
          <w:rFonts w:cstheme="minorHAnsi"/>
          <w:sz w:val="20"/>
          <w:szCs w:val="20"/>
        </w:rPr>
        <w:t>:</w:t>
      </w:r>
    </w:p>
    <w:tbl>
      <w:tblPr>
        <w:tblStyle w:val="ListTable7Colorful-Accent3"/>
        <w:tblW w:w="0" w:type="auto"/>
        <w:tblLook w:val="0400" w:firstRow="0" w:lastRow="0" w:firstColumn="0" w:lastColumn="0" w:noHBand="0" w:noVBand="1"/>
      </w:tblPr>
      <w:tblGrid>
        <w:gridCol w:w="4868"/>
        <w:gridCol w:w="4869"/>
      </w:tblGrid>
      <w:tr w:rsidR="00F03B13" w14:paraId="3B614333" w14:textId="77777777" w:rsidTr="00FF2A26">
        <w:trPr>
          <w:cnfStyle w:val="000000100000" w:firstRow="0" w:lastRow="0" w:firstColumn="0" w:lastColumn="0" w:oddVBand="0" w:evenVBand="0" w:oddHBand="1" w:evenHBand="0" w:firstRowFirstColumn="0" w:firstRowLastColumn="0" w:lastRowFirstColumn="0" w:lastRowLastColumn="0"/>
        </w:trPr>
        <w:tc>
          <w:tcPr>
            <w:tcW w:w="4868" w:type="dxa"/>
          </w:tcPr>
          <w:p w14:paraId="17760DE5"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Asistent manager</w:t>
            </w:r>
          </w:p>
        </w:tc>
        <w:tc>
          <w:tcPr>
            <w:tcW w:w="4869" w:type="dxa"/>
          </w:tcPr>
          <w:p w14:paraId="26FFB8CC"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Responsabil achiziții</w:t>
            </w:r>
          </w:p>
        </w:tc>
      </w:tr>
      <w:tr w:rsidR="00F03B13" w14:paraId="40774552" w14:textId="77777777" w:rsidTr="00FF2A26">
        <w:tc>
          <w:tcPr>
            <w:tcW w:w="4868" w:type="dxa"/>
          </w:tcPr>
          <w:p w14:paraId="1D5BD43F"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Consultant</w:t>
            </w:r>
          </w:p>
        </w:tc>
        <w:tc>
          <w:tcPr>
            <w:tcW w:w="4869" w:type="dxa"/>
          </w:tcPr>
          <w:p w14:paraId="66EA2AC2" w14:textId="77777777" w:rsidR="00F03B13" w:rsidRPr="00A10C01" w:rsidRDefault="00F03B13" w:rsidP="00F03B13">
            <w:pPr>
              <w:pStyle w:val="ListParagraph"/>
              <w:numPr>
                <w:ilvl w:val="0"/>
                <w:numId w:val="257"/>
              </w:numPr>
              <w:spacing w:line="276" w:lineRule="auto"/>
              <w:rPr>
                <w:rFonts w:cstheme="minorHAnsi"/>
              </w:rPr>
            </w:pPr>
            <w:r w:rsidRPr="00A10C01">
              <w:rPr>
                <w:rFonts w:cstheme="minorHAnsi"/>
              </w:rPr>
              <w:t>Responsabil financiar</w:t>
            </w:r>
          </w:p>
        </w:tc>
      </w:tr>
      <w:tr w:rsidR="00F03B13" w14:paraId="21F7996F" w14:textId="77777777" w:rsidTr="00FF2A26">
        <w:trPr>
          <w:cnfStyle w:val="000000100000" w:firstRow="0" w:lastRow="0" w:firstColumn="0" w:lastColumn="0" w:oddVBand="0" w:evenVBand="0" w:oddHBand="1" w:evenHBand="0" w:firstRowFirstColumn="0" w:firstRowLastColumn="0" w:lastRowFirstColumn="0" w:lastRowLastColumn="0"/>
        </w:trPr>
        <w:tc>
          <w:tcPr>
            <w:tcW w:w="4868" w:type="dxa"/>
          </w:tcPr>
          <w:p w14:paraId="3AAB2365"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Inspector</w:t>
            </w:r>
          </w:p>
        </w:tc>
        <w:tc>
          <w:tcPr>
            <w:tcW w:w="4869" w:type="dxa"/>
          </w:tcPr>
          <w:p w14:paraId="5279B3E7" w14:textId="77777777" w:rsidR="00F03B13" w:rsidRPr="00A10C01" w:rsidRDefault="00F03B13" w:rsidP="00F03B13">
            <w:pPr>
              <w:pStyle w:val="ListParagraph"/>
              <w:numPr>
                <w:ilvl w:val="0"/>
                <w:numId w:val="257"/>
              </w:numPr>
              <w:spacing w:line="276" w:lineRule="auto"/>
              <w:rPr>
                <w:rFonts w:cstheme="minorHAnsi"/>
              </w:rPr>
            </w:pPr>
            <w:r w:rsidRPr="00A10C01">
              <w:rPr>
                <w:rFonts w:cstheme="minorHAnsi"/>
              </w:rPr>
              <w:t>Responsabil tehnic</w:t>
            </w:r>
          </w:p>
        </w:tc>
      </w:tr>
      <w:tr w:rsidR="00F03B13" w14:paraId="030FCD94" w14:textId="77777777" w:rsidTr="00FF2A26">
        <w:tc>
          <w:tcPr>
            <w:tcW w:w="4868" w:type="dxa"/>
          </w:tcPr>
          <w:p w14:paraId="32C5FC1C"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Manager</w:t>
            </w:r>
          </w:p>
        </w:tc>
        <w:tc>
          <w:tcPr>
            <w:tcW w:w="4869" w:type="dxa"/>
          </w:tcPr>
          <w:p w14:paraId="70658E45" w14:textId="77777777" w:rsidR="00F03B13" w:rsidRPr="00A10C01" w:rsidRDefault="00F03B13" w:rsidP="00F03B13">
            <w:pPr>
              <w:pStyle w:val="ListParagraph"/>
              <w:numPr>
                <w:ilvl w:val="0"/>
                <w:numId w:val="257"/>
              </w:numPr>
              <w:spacing w:line="276" w:lineRule="auto"/>
              <w:rPr>
                <w:rFonts w:cstheme="minorHAnsi"/>
              </w:rPr>
            </w:pPr>
            <w:r w:rsidRPr="00A10C01">
              <w:rPr>
                <w:rFonts w:cstheme="minorHAnsi"/>
              </w:rPr>
              <w:t>Șef Serviciul Administrativ</w:t>
            </w:r>
          </w:p>
        </w:tc>
      </w:tr>
      <w:tr w:rsidR="00F03B13" w14:paraId="2FA1572F" w14:textId="77777777" w:rsidTr="00FF2A26">
        <w:trPr>
          <w:cnfStyle w:val="000000100000" w:firstRow="0" w:lastRow="0" w:firstColumn="0" w:lastColumn="0" w:oddVBand="0" w:evenVBand="0" w:oddHBand="1" w:evenHBand="0" w:firstRowFirstColumn="0" w:firstRowLastColumn="0" w:lastRowFirstColumn="0" w:lastRowLastColumn="0"/>
        </w:trPr>
        <w:tc>
          <w:tcPr>
            <w:tcW w:w="4868" w:type="dxa"/>
          </w:tcPr>
          <w:p w14:paraId="104E5872" w14:textId="77777777" w:rsidR="00F03B13" w:rsidRPr="00A10C01" w:rsidRDefault="00F03B13" w:rsidP="00F03B13">
            <w:pPr>
              <w:pStyle w:val="ListParagraph"/>
              <w:numPr>
                <w:ilvl w:val="0"/>
                <w:numId w:val="257"/>
              </w:numPr>
              <w:spacing w:line="276" w:lineRule="auto"/>
              <w:rPr>
                <w:rFonts w:cstheme="minorHAnsi"/>
                <w:b/>
                <w:bCs w:val="0"/>
              </w:rPr>
            </w:pPr>
            <w:r w:rsidRPr="00A10C01">
              <w:rPr>
                <w:rFonts w:cstheme="minorHAnsi"/>
              </w:rPr>
              <w:t>Reprezentant legal</w:t>
            </w:r>
          </w:p>
        </w:tc>
        <w:tc>
          <w:tcPr>
            <w:tcW w:w="4869" w:type="dxa"/>
          </w:tcPr>
          <w:p w14:paraId="28A3D14E" w14:textId="77777777" w:rsidR="00F03B13" w:rsidRPr="00A10C01" w:rsidRDefault="00F03B13" w:rsidP="00FF2A26">
            <w:pPr>
              <w:pStyle w:val="ListParagraph"/>
              <w:spacing w:line="276" w:lineRule="auto"/>
              <w:rPr>
                <w:rFonts w:cstheme="minorHAnsi"/>
              </w:rPr>
            </w:pPr>
          </w:p>
        </w:tc>
      </w:tr>
    </w:tbl>
    <w:p w14:paraId="5B9A623E" w14:textId="77777777" w:rsidR="00F03B13" w:rsidRDefault="00F03B13" w:rsidP="00F03B13">
      <w:pPr>
        <w:spacing w:before="120" w:line="276" w:lineRule="auto"/>
        <w:jc w:val="left"/>
        <w:rPr>
          <w:rFonts w:cstheme="minorHAnsi"/>
          <w:sz w:val="20"/>
          <w:szCs w:val="20"/>
        </w:rPr>
      </w:pPr>
    </w:p>
    <w:p w14:paraId="4CB7B8E4" w14:textId="77777777" w:rsidR="00F03B13" w:rsidRPr="004537E7" w:rsidRDefault="00F03B13" w:rsidP="00F03B13">
      <w:pPr>
        <w:pStyle w:val="BoldCIVITTALightBlue"/>
      </w:pPr>
      <w:bookmarkStart w:id="277" w:name="_Toc152112510"/>
      <w:r>
        <w:t>A</w:t>
      </w:r>
      <w:r w:rsidRPr="00582500">
        <w:t>cțiuni vizate prin proiect</w:t>
      </w:r>
      <w:bookmarkEnd w:id="277"/>
    </w:p>
    <w:p w14:paraId="3F3CF0E6" w14:textId="77777777" w:rsidR="00F03B13" w:rsidRDefault="00F03B13" w:rsidP="00F03B13">
      <w:pPr>
        <w:pStyle w:val="Caption"/>
        <w:framePr w:wrap="around"/>
        <w:spacing w:line="276" w:lineRule="auto"/>
        <w:rPr>
          <w:rFonts w:cstheme="minorHAnsi"/>
        </w:rPr>
      </w:pPr>
      <w:bookmarkStart w:id="278" w:name="_Toc152112498"/>
      <w:r>
        <w:t xml:space="preserve">Grafic </w:t>
      </w:r>
      <w:fldSimple w:instr=" SEQ Grafic \* ARABIC ">
        <w:r>
          <w:rPr>
            <w:noProof/>
          </w:rPr>
          <w:t>6</w:t>
        </w:r>
      </w:fldSimple>
      <w:r>
        <w:t xml:space="preserve"> - </w:t>
      </w:r>
      <w:r w:rsidRPr="005A6317">
        <w:t>T</w:t>
      </w:r>
      <w:r w:rsidRPr="005A6317">
        <w:rPr>
          <w:caps w:val="0"/>
        </w:rPr>
        <w:t>ipuri de acțiuni vizate prin proiect</w:t>
      </w:r>
      <w:r>
        <w:rPr>
          <w:caps w:val="0"/>
        </w:rPr>
        <w:t xml:space="preserve"> </w:t>
      </w:r>
      <w:r>
        <w:t xml:space="preserve">- </w:t>
      </w:r>
      <w:r w:rsidRPr="005A6317">
        <w:t>OS 10.1 POIM</w:t>
      </w:r>
      <w:bookmarkEnd w:id="278"/>
    </w:p>
    <w:p w14:paraId="1FF27AE1" w14:textId="77777777" w:rsidR="00F03B13" w:rsidRDefault="00F03B13" w:rsidP="00F03B13">
      <w:pPr>
        <w:tabs>
          <w:tab w:val="left" w:pos="660"/>
        </w:tabs>
        <w:spacing w:line="276" w:lineRule="auto"/>
        <w:jc w:val="center"/>
        <w:rPr>
          <w:rFonts w:cstheme="minorHAnsi"/>
          <w:sz w:val="20"/>
          <w:szCs w:val="20"/>
        </w:rPr>
      </w:pPr>
      <w:r>
        <w:rPr>
          <w:noProof/>
        </w:rPr>
        <w:drawing>
          <wp:inline distT="0" distB="0" distL="0" distR="0" wp14:anchorId="1648F5A1" wp14:editId="0803CEF9">
            <wp:extent cx="5644515" cy="1670234"/>
            <wp:effectExtent l="0" t="0" r="0" b="6350"/>
            <wp:docPr id="1029913326" name="Diagramă 1">
              <a:extLst xmlns:a="http://schemas.openxmlformats.org/drawingml/2006/main">
                <a:ext uri="{FF2B5EF4-FFF2-40B4-BE49-F238E27FC236}">
                  <a16:creationId xmlns:a16="http://schemas.microsoft.com/office/drawing/2014/main" id="{7EBA9C70-E225-45EC-95AF-1BDBE2F76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460BC9E" w14:textId="77777777" w:rsidR="00F03B13" w:rsidRPr="0062152B" w:rsidRDefault="00F03B13" w:rsidP="00F03B13">
      <w:pPr>
        <w:tabs>
          <w:tab w:val="left" w:pos="660"/>
        </w:tabs>
        <w:spacing w:line="276" w:lineRule="auto"/>
        <w:rPr>
          <w:rFonts w:cstheme="minorHAnsi"/>
          <w:sz w:val="20"/>
          <w:szCs w:val="20"/>
          <w:u w:val="single"/>
        </w:rPr>
      </w:pPr>
      <w:r w:rsidRPr="0062152B">
        <w:rPr>
          <w:rFonts w:cstheme="minorHAnsi"/>
          <w:sz w:val="20"/>
          <w:szCs w:val="20"/>
          <w:u w:val="single"/>
        </w:rPr>
        <w:t>Rată de răspuns = 100%</w:t>
      </w:r>
    </w:p>
    <w:p w14:paraId="7E30B9AF" w14:textId="77777777" w:rsidR="00F03B13" w:rsidRPr="00644DEB" w:rsidRDefault="00F03B13" w:rsidP="00F03B13">
      <w:pPr>
        <w:tabs>
          <w:tab w:val="left" w:pos="660"/>
        </w:tabs>
        <w:spacing w:line="276" w:lineRule="auto"/>
        <w:rPr>
          <w:rFonts w:cstheme="minorHAnsi"/>
          <w:sz w:val="20"/>
          <w:szCs w:val="20"/>
        </w:rPr>
      </w:pPr>
      <w:r>
        <w:rPr>
          <w:rFonts w:cstheme="minorHAnsi"/>
          <w:sz w:val="20"/>
          <w:szCs w:val="20"/>
        </w:rPr>
        <w:lastRenderedPageBreak/>
        <w:t xml:space="preserve">Proiectele </w:t>
      </w:r>
      <w:r w:rsidRPr="00644DEB">
        <w:rPr>
          <w:rFonts w:cstheme="minorHAnsi"/>
          <w:sz w:val="20"/>
          <w:szCs w:val="20"/>
        </w:rPr>
        <w:t xml:space="preserve">participanților </w:t>
      </w:r>
      <w:r>
        <w:rPr>
          <w:rFonts w:cstheme="minorHAnsi"/>
          <w:sz w:val="20"/>
          <w:szCs w:val="20"/>
        </w:rPr>
        <w:t xml:space="preserve">din acest sondaj au vizat preponderent </w:t>
      </w:r>
      <w:r w:rsidRPr="00C3494E">
        <w:rPr>
          <w:rFonts w:cstheme="minorHAnsi"/>
          <w:b/>
          <w:sz w:val="20"/>
          <w:szCs w:val="20"/>
        </w:rPr>
        <w:t>dotarea unităților de învățământ preuniversitar de stat cu echipamente de protecție și dispozitive medicale în contextul pandemiei COVID-19 (67%)</w:t>
      </w:r>
      <w:r>
        <w:rPr>
          <w:rFonts w:cstheme="minorHAnsi"/>
          <w:sz w:val="20"/>
          <w:szCs w:val="20"/>
        </w:rPr>
        <w:t xml:space="preserve"> </w:t>
      </w:r>
      <w:r w:rsidRPr="00644DEB">
        <w:rPr>
          <w:rFonts w:cstheme="minorHAnsi"/>
          <w:sz w:val="20"/>
          <w:szCs w:val="20"/>
        </w:rPr>
        <w:t xml:space="preserve">pentru siguranța elevilor și a personalului în școli </w:t>
      </w:r>
      <w:r>
        <w:rPr>
          <w:rFonts w:cstheme="minorHAnsi"/>
          <w:sz w:val="20"/>
          <w:szCs w:val="20"/>
        </w:rPr>
        <w:t>și licee</w:t>
      </w:r>
      <w:r w:rsidRPr="00644DEB">
        <w:rPr>
          <w:rFonts w:cstheme="minorHAnsi"/>
          <w:sz w:val="20"/>
          <w:szCs w:val="20"/>
        </w:rPr>
        <w:t>.</w:t>
      </w:r>
    </w:p>
    <w:p w14:paraId="2E5068EF" w14:textId="77777777" w:rsidR="00F03B13" w:rsidRPr="00644DEB" w:rsidRDefault="00F03B13" w:rsidP="00F03B13">
      <w:pPr>
        <w:tabs>
          <w:tab w:val="left" w:pos="660"/>
        </w:tabs>
        <w:spacing w:line="276" w:lineRule="auto"/>
        <w:rPr>
          <w:rFonts w:cstheme="minorHAnsi"/>
          <w:sz w:val="20"/>
          <w:szCs w:val="20"/>
        </w:rPr>
      </w:pPr>
      <w:r w:rsidRPr="00C3494E">
        <w:rPr>
          <w:rFonts w:cstheme="minorHAnsi"/>
          <w:b/>
          <w:sz w:val="20"/>
          <w:szCs w:val="20"/>
        </w:rPr>
        <w:t>Mai mult de o pătrime (26,40%) dintre participanți a implementat proiecte ce au vizat dotarea/modernizarea unităților sanitare publice cu echipamente și dispozitive medicale</w:t>
      </w:r>
      <w:r>
        <w:rPr>
          <w:rFonts w:cstheme="minorHAnsi"/>
          <w:sz w:val="20"/>
          <w:szCs w:val="20"/>
        </w:rPr>
        <w:t>.</w:t>
      </w:r>
    </w:p>
    <w:p w14:paraId="5DD66420" w14:textId="77777777" w:rsidR="00F03B13" w:rsidRPr="00644DEB" w:rsidRDefault="00F03B13" w:rsidP="00F03B13">
      <w:pPr>
        <w:tabs>
          <w:tab w:val="left" w:pos="660"/>
        </w:tabs>
        <w:spacing w:line="276" w:lineRule="auto"/>
        <w:rPr>
          <w:rFonts w:cstheme="minorHAnsi"/>
          <w:sz w:val="20"/>
          <w:szCs w:val="20"/>
        </w:rPr>
      </w:pPr>
      <w:r>
        <w:rPr>
          <w:rFonts w:cstheme="minorHAnsi"/>
          <w:sz w:val="20"/>
          <w:szCs w:val="20"/>
        </w:rPr>
        <w:t xml:space="preserve">La polul opus, cu câte un procent de puțin peste 3%, proiectele au constat în </w:t>
      </w:r>
      <w:r w:rsidRPr="00644DEB">
        <w:rPr>
          <w:rFonts w:cstheme="minorHAnsi"/>
          <w:sz w:val="20"/>
          <w:szCs w:val="20"/>
        </w:rPr>
        <w:t>dotarea instituțiilor de învățământ superior de stat cu echipamente de protecție, sugerând că se acordă atenție și la nivelul învățământului superior</w:t>
      </w:r>
      <w:r>
        <w:rPr>
          <w:rFonts w:cstheme="minorHAnsi"/>
          <w:sz w:val="20"/>
          <w:szCs w:val="20"/>
        </w:rPr>
        <w:t>, respectiv d</w:t>
      </w:r>
      <w:r w:rsidRPr="00AE2387">
        <w:rPr>
          <w:rFonts w:cstheme="minorHAnsi"/>
          <w:sz w:val="20"/>
          <w:szCs w:val="20"/>
        </w:rPr>
        <w:t>otarea centrelor sociale rezidențiale pentru categorii vulnerabile cu echipamente de protecție / dispozitive medicale în contextul pandemiei COVID-19</w:t>
      </w:r>
      <w:r>
        <w:rPr>
          <w:rFonts w:cstheme="minorHAnsi"/>
          <w:sz w:val="20"/>
          <w:szCs w:val="20"/>
        </w:rPr>
        <w:t>.</w:t>
      </w:r>
    </w:p>
    <w:p w14:paraId="04CC0E86" w14:textId="77777777" w:rsidR="00F03B13" w:rsidRDefault="00F03B13" w:rsidP="00F03B13">
      <w:pPr>
        <w:tabs>
          <w:tab w:val="left" w:pos="660"/>
        </w:tabs>
        <w:spacing w:line="276" w:lineRule="auto"/>
        <w:rPr>
          <w:rFonts w:cstheme="minorHAnsi"/>
          <w:sz w:val="20"/>
          <w:szCs w:val="20"/>
        </w:rPr>
      </w:pPr>
      <w:r>
        <w:rPr>
          <w:rFonts w:cstheme="minorHAnsi"/>
          <w:sz w:val="20"/>
          <w:szCs w:val="20"/>
        </w:rPr>
        <w:t>Astfel, majoritatea proiectelor au vizat</w:t>
      </w:r>
      <w:r w:rsidRPr="00644DEB">
        <w:rPr>
          <w:rFonts w:cstheme="minorHAnsi"/>
          <w:sz w:val="20"/>
          <w:szCs w:val="20"/>
        </w:rPr>
        <w:t xml:space="preserve"> consolidarea infrastructurii de protecție în contextul crizelor</w:t>
      </w:r>
      <w:r>
        <w:rPr>
          <w:rFonts w:cstheme="minorHAnsi"/>
          <w:sz w:val="20"/>
          <w:szCs w:val="20"/>
        </w:rPr>
        <w:t xml:space="preserve"> pentru </w:t>
      </w:r>
      <w:r w:rsidRPr="00644DEB">
        <w:rPr>
          <w:rFonts w:cstheme="minorHAnsi"/>
          <w:sz w:val="20"/>
          <w:szCs w:val="20"/>
        </w:rPr>
        <w:t>sectorul educațional</w:t>
      </w:r>
      <w:r>
        <w:rPr>
          <w:rFonts w:cstheme="minorHAnsi"/>
          <w:sz w:val="20"/>
          <w:szCs w:val="20"/>
        </w:rPr>
        <w:t>, urmat de cel pentru unitățile sanitare</w:t>
      </w:r>
      <w:r w:rsidRPr="00644DEB">
        <w:rPr>
          <w:rFonts w:cstheme="minorHAnsi"/>
          <w:sz w:val="20"/>
          <w:szCs w:val="20"/>
        </w:rPr>
        <w:t>.</w:t>
      </w:r>
    </w:p>
    <w:p w14:paraId="2355D790" w14:textId="77777777" w:rsidR="00F03B13" w:rsidRPr="00644DEB" w:rsidRDefault="00F03B13" w:rsidP="00F03B13">
      <w:pPr>
        <w:tabs>
          <w:tab w:val="left" w:pos="660"/>
        </w:tabs>
        <w:spacing w:after="60" w:line="276" w:lineRule="auto"/>
        <w:rPr>
          <w:sz w:val="20"/>
          <w:szCs w:val="20"/>
          <w:lang w:eastAsia="ar-SA"/>
        </w:rPr>
      </w:pPr>
      <w:r w:rsidRPr="00644DEB">
        <w:rPr>
          <w:rFonts w:cstheme="minorHAnsi"/>
          <w:sz w:val="20"/>
          <w:szCs w:val="20"/>
        </w:rPr>
        <w:t xml:space="preserve">Observații </w:t>
      </w:r>
      <w:r w:rsidRPr="00644DEB">
        <w:rPr>
          <w:sz w:val="20"/>
          <w:szCs w:val="20"/>
          <w:lang w:eastAsia="ar-SA"/>
        </w:rPr>
        <w:t>din partea respondenților:</w:t>
      </w:r>
    </w:p>
    <w:p w14:paraId="2F3B8196" w14:textId="77777777" w:rsidR="00F03B13" w:rsidRPr="008E010B" w:rsidRDefault="00F03B13" w:rsidP="00F03B13">
      <w:pPr>
        <w:pStyle w:val="ListParagraph"/>
        <w:numPr>
          <w:ilvl w:val="0"/>
          <w:numId w:val="313"/>
        </w:numPr>
        <w:spacing w:after="60" w:line="276" w:lineRule="auto"/>
        <w:contextualSpacing w:val="0"/>
        <w:rPr>
          <w:rFonts w:cstheme="minorHAnsi"/>
          <w:b/>
          <w:bCs w:val="0"/>
          <w:sz w:val="20"/>
          <w:szCs w:val="20"/>
        </w:rPr>
      </w:pPr>
      <w:r w:rsidRPr="008E010B">
        <w:rPr>
          <w:rFonts w:cstheme="minorHAnsi"/>
          <w:b/>
          <w:sz w:val="20"/>
          <w:szCs w:val="20"/>
        </w:rPr>
        <w:t xml:space="preserve">Sprijinirea Colegiului Național „Decebal” din Municipiul Deva: </w:t>
      </w:r>
      <w:r w:rsidRPr="008E010B">
        <w:rPr>
          <w:rFonts w:cstheme="minorHAnsi"/>
          <w:sz w:val="20"/>
          <w:szCs w:val="20"/>
        </w:rPr>
        <w:t>Proiectul evidențiază eforturile depuse pentru sprijinirea unui colegiu național în vederea diminuării riscului de propagare a infecției cu virusul SARS-Cov-2 în sistemul public de educație preuniversitară. Accentul pus pe asigurarea infrastructurii funcționale și a resurselor materiale necesare pentru implementarea măsurilor sanitare și de protecție reflectă o abordare cuprinzătoare și direcționată pentru protecția elevilor și a personalului didactic.</w:t>
      </w:r>
    </w:p>
    <w:p w14:paraId="18E71BE8" w14:textId="77777777" w:rsidR="00F03B13" w:rsidRPr="008E010B" w:rsidRDefault="00F03B13" w:rsidP="00F03B13">
      <w:pPr>
        <w:pStyle w:val="ListParagraph"/>
        <w:numPr>
          <w:ilvl w:val="0"/>
          <w:numId w:val="313"/>
        </w:numPr>
        <w:spacing w:after="60" w:line="276" w:lineRule="auto"/>
        <w:contextualSpacing w:val="0"/>
        <w:rPr>
          <w:rFonts w:cstheme="minorHAnsi"/>
          <w:b/>
          <w:bCs w:val="0"/>
          <w:sz w:val="20"/>
          <w:szCs w:val="20"/>
        </w:rPr>
      </w:pPr>
      <w:r w:rsidRPr="008E010B">
        <w:rPr>
          <w:rFonts w:cstheme="minorHAnsi"/>
          <w:b/>
          <w:sz w:val="20"/>
          <w:szCs w:val="20"/>
        </w:rPr>
        <w:t xml:space="preserve">Dotarea Instituțiilor Gimnaziale Locale: </w:t>
      </w:r>
      <w:r w:rsidRPr="008E010B">
        <w:rPr>
          <w:rFonts w:cstheme="minorHAnsi"/>
          <w:sz w:val="20"/>
          <w:szCs w:val="20"/>
        </w:rPr>
        <w:t>Un alt proiect menționează eforturile de dotare a instituțiilor gimnaziale locale. Deși nu se oferă detalii suplimentare, aceasta poate reprezenta o inițiativă importantă pentru asigurarea resurselor necesare în școlile de nivel gimnazial și reducerea riscului de răspândire a virusului.</w:t>
      </w:r>
    </w:p>
    <w:p w14:paraId="75264089" w14:textId="77777777" w:rsidR="00F03B13" w:rsidRPr="008E010B" w:rsidRDefault="00F03B13" w:rsidP="00F03B13">
      <w:pPr>
        <w:pStyle w:val="ListParagraph"/>
        <w:numPr>
          <w:ilvl w:val="0"/>
          <w:numId w:val="313"/>
        </w:numPr>
        <w:spacing w:after="60" w:line="276" w:lineRule="auto"/>
        <w:contextualSpacing w:val="0"/>
        <w:rPr>
          <w:rFonts w:cstheme="minorHAnsi"/>
          <w:b/>
          <w:bCs w:val="0"/>
          <w:sz w:val="20"/>
          <w:szCs w:val="20"/>
        </w:rPr>
      </w:pPr>
      <w:r w:rsidRPr="008E010B">
        <w:rPr>
          <w:rFonts w:cstheme="minorHAnsi"/>
          <w:b/>
          <w:sz w:val="20"/>
          <w:szCs w:val="20"/>
        </w:rPr>
        <w:t xml:space="preserve">Creșterea capacității de gestionare a crizei sanitare în Comuna Tileagd: </w:t>
      </w:r>
      <w:r w:rsidRPr="008E010B">
        <w:rPr>
          <w:rFonts w:cstheme="minorHAnsi"/>
          <w:sz w:val="20"/>
          <w:szCs w:val="20"/>
        </w:rPr>
        <w:t>O altă inițiativă se axează pe creșterea capacității de gestionare a crizei sanitare COVID-19 pentru elevii și cadrele didactice din comuna Tileagd. Aceasta indică o preocupare pentru dezvoltarea capacităților locale de răspuns și adaptare la schimbările generate de pandemie.</w:t>
      </w:r>
    </w:p>
    <w:p w14:paraId="67090058" w14:textId="026F30C6" w:rsidR="00F03B13" w:rsidRPr="00AD7347" w:rsidRDefault="00F03B13" w:rsidP="00F03B13">
      <w:pPr>
        <w:pStyle w:val="ListParagraph"/>
        <w:numPr>
          <w:ilvl w:val="0"/>
          <w:numId w:val="313"/>
        </w:numPr>
        <w:spacing w:after="60" w:line="276" w:lineRule="auto"/>
        <w:contextualSpacing w:val="0"/>
        <w:rPr>
          <w:rFonts w:cstheme="minorHAnsi"/>
          <w:b/>
          <w:bCs w:val="0"/>
          <w:sz w:val="20"/>
          <w:szCs w:val="20"/>
        </w:rPr>
      </w:pPr>
      <w:r w:rsidRPr="008E010B">
        <w:rPr>
          <w:rFonts w:cstheme="minorHAnsi"/>
          <w:b/>
          <w:sz w:val="20"/>
          <w:szCs w:val="20"/>
        </w:rPr>
        <w:t xml:space="preserve">Modernizare la Spitalul Clinic „Dr. C. I. Parhon” Iași: </w:t>
      </w:r>
      <w:r w:rsidRPr="008E010B">
        <w:rPr>
          <w:rFonts w:cstheme="minorHAnsi"/>
          <w:sz w:val="20"/>
          <w:szCs w:val="20"/>
        </w:rPr>
        <w:t>Proiectul de modernizare la Spitalul Clinic „Dr. C. I. Parhon” Iași se concentrează pe infrastructura medicală, inclusiv instalații electrice, instalații pentru fluide medicale și instalații pentru securitate la incendiu. Aceasta este o intervenție esențială pentru consolidarea capacității sistemului de sănătate în gestionarea pandemiei și oferirea unor servicii medicale de calitate.</w:t>
      </w:r>
    </w:p>
    <w:p w14:paraId="26672ECB" w14:textId="77777777" w:rsidR="00AD7347" w:rsidRPr="00F03B13" w:rsidRDefault="00AD7347" w:rsidP="00092DD0">
      <w:pPr>
        <w:pStyle w:val="ListParagraph"/>
        <w:spacing w:after="60" w:line="276" w:lineRule="auto"/>
        <w:contextualSpacing w:val="0"/>
        <w:rPr>
          <w:rFonts w:cstheme="minorHAnsi"/>
          <w:b/>
          <w:bCs w:val="0"/>
          <w:sz w:val="20"/>
          <w:szCs w:val="20"/>
        </w:rPr>
      </w:pPr>
    </w:p>
    <w:p w14:paraId="5F5F0C6E" w14:textId="77777777" w:rsidR="00F03B13" w:rsidRDefault="00F03B13" w:rsidP="00F03B13">
      <w:pPr>
        <w:pStyle w:val="BoldCIVITTALightBlue"/>
      </w:pPr>
      <w:bookmarkStart w:id="279" w:name="_Toc152112511"/>
      <w:r w:rsidRPr="002431EB">
        <w:t>PO</w:t>
      </w:r>
      <w:r>
        <w:t>IM</w:t>
      </w:r>
      <w:r w:rsidRPr="002431EB">
        <w:t xml:space="preserve"> REACT-EU OS </w:t>
      </w:r>
      <w:r>
        <w:t>10.1</w:t>
      </w:r>
      <w:r w:rsidRPr="002431EB">
        <w:t xml:space="preserve">  </w:t>
      </w:r>
      <w:r>
        <w:t xml:space="preserve">- </w:t>
      </w:r>
      <w:r w:rsidRPr="00FA5C8A">
        <w:t xml:space="preserve">Posibile efecte </w:t>
      </w:r>
      <w:r>
        <w:t>și c</w:t>
      </w:r>
      <w:r w:rsidRPr="002431EB">
        <w:t>ontribuția la contracararea efectelor crizei generate de pandemia de COVID-19</w:t>
      </w:r>
      <w:bookmarkEnd w:id="279"/>
    </w:p>
    <w:p w14:paraId="5C6CB758" w14:textId="77777777" w:rsidR="00F03B13" w:rsidRPr="00EE4800" w:rsidRDefault="00F03B13" w:rsidP="00F03B13">
      <w:pPr>
        <w:pStyle w:val="Caption"/>
        <w:framePr w:wrap="around"/>
        <w:spacing w:line="276" w:lineRule="auto"/>
        <w:rPr>
          <w:rFonts w:cstheme="minorHAnsi"/>
        </w:rPr>
      </w:pPr>
      <w:bookmarkStart w:id="280" w:name="_Toc152112499"/>
      <w:r>
        <w:t xml:space="preserve">Grafic </w:t>
      </w:r>
      <w:fldSimple w:instr=" SEQ Grafic \* ARABIC ">
        <w:r>
          <w:rPr>
            <w:noProof/>
          </w:rPr>
          <w:t>7</w:t>
        </w:r>
      </w:fldSimple>
      <w:r>
        <w:t xml:space="preserve"> - </w:t>
      </w:r>
      <w:r w:rsidRPr="009B2883">
        <w:t>M</w:t>
      </w:r>
      <w:r w:rsidRPr="009B2883">
        <w:rPr>
          <w:caps w:val="0"/>
        </w:rPr>
        <w:t xml:space="preserve">ăsura în care aspectele </w:t>
      </w:r>
      <w:r>
        <w:rPr>
          <w:caps w:val="0"/>
        </w:rPr>
        <w:t xml:space="preserve">enumerate </w:t>
      </w:r>
      <w:r w:rsidRPr="009B2883">
        <w:rPr>
          <w:caps w:val="0"/>
        </w:rPr>
        <w:t xml:space="preserve">se aplică intervențiilor </w:t>
      </w:r>
      <w:r w:rsidRPr="009B2883">
        <w:t>POIM OS 10.1 (</w:t>
      </w:r>
      <w:r w:rsidRPr="009B2883">
        <w:rPr>
          <w:caps w:val="0"/>
        </w:rPr>
        <w:t>posibile efecte)</w:t>
      </w:r>
      <w:bookmarkEnd w:id="280"/>
    </w:p>
    <w:p w14:paraId="51C28D93" w14:textId="77777777" w:rsidR="00F03B13" w:rsidRDefault="00F03B13" w:rsidP="00F03B13">
      <w:pPr>
        <w:tabs>
          <w:tab w:val="left" w:pos="660"/>
        </w:tabs>
        <w:spacing w:line="276" w:lineRule="auto"/>
        <w:rPr>
          <w:rFonts w:cstheme="minorHAnsi"/>
          <w:color w:val="134753" w:themeColor="accent1"/>
          <w:sz w:val="20"/>
          <w:szCs w:val="20"/>
        </w:rPr>
      </w:pPr>
    </w:p>
    <w:p w14:paraId="2FBE1BBE" w14:textId="77777777" w:rsidR="00F03B13" w:rsidRDefault="00F03B13" w:rsidP="00F03B13">
      <w:pPr>
        <w:tabs>
          <w:tab w:val="left" w:pos="660"/>
        </w:tabs>
        <w:spacing w:line="276" w:lineRule="auto"/>
        <w:jc w:val="center"/>
        <w:rPr>
          <w:rFonts w:cstheme="minorHAnsi"/>
          <w:color w:val="134753" w:themeColor="accent1"/>
          <w:sz w:val="20"/>
          <w:szCs w:val="20"/>
        </w:rPr>
      </w:pPr>
    </w:p>
    <w:p w14:paraId="2B3B0B9C" w14:textId="77777777" w:rsidR="00F03B13" w:rsidRDefault="00F03B13" w:rsidP="00F03B13">
      <w:pPr>
        <w:tabs>
          <w:tab w:val="left" w:pos="660"/>
        </w:tabs>
        <w:spacing w:after="60" w:line="276" w:lineRule="auto"/>
        <w:rPr>
          <w:sz w:val="20"/>
          <w:szCs w:val="20"/>
          <w:lang w:eastAsia="ar-SA"/>
        </w:rPr>
      </w:pPr>
      <w:r>
        <w:rPr>
          <w:noProof/>
        </w:rPr>
        <w:lastRenderedPageBreak/>
        <w:drawing>
          <wp:inline distT="0" distB="0" distL="0" distR="0" wp14:anchorId="1527E3C0" wp14:editId="3659068E">
            <wp:extent cx="6162675" cy="2806626"/>
            <wp:effectExtent l="0" t="0" r="9525" b="13335"/>
            <wp:docPr id="1922078367" name="Chart 1">
              <a:extLst xmlns:a="http://schemas.openxmlformats.org/drawingml/2006/main">
                <a:ext uri="{FF2B5EF4-FFF2-40B4-BE49-F238E27FC236}">
                  <a16:creationId xmlns:a16="http://schemas.microsoft.com/office/drawing/2014/main" id="{F0D7120D-5DF5-E555-6A30-1C2F7C291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339335F" w14:textId="77777777" w:rsidR="00F03B13" w:rsidRPr="0062152B" w:rsidRDefault="00F03B13" w:rsidP="00F03B13">
      <w:pPr>
        <w:tabs>
          <w:tab w:val="left" w:pos="660"/>
        </w:tabs>
        <w:spacing w:line="276" w:lineRule="auto"/>
        <w:rPr>
          <w:rFonts w:cstheme="minorHAnsi"/>
          <w:sz w:val="20"/>
          <w:szCs w:val="20"/>
          <w:u w:val="single"/>
        </w:rPr>
      </w:pPr>
      <w:r w:rsidRPr="0062152B">
        <w:rPr>
          <w:rFonts w:cstheme="minorHAnsi"/>
          <w:sz w:val="20"/>
          <w:szCs w:val="20"/>
          <w:u w:val="single"/>
        </w:rPr>
        <w:t xml:space="preserve">Rată de răspuns = </w:t>
      </w:r>
      <w:r w:rsidRPr="0062152B">
        <w:rPr>
          <w:sz w:val="20"/>
          <w:szCs w:val="20"/>
          <w:u w:val="single"/>
          <w:lang w:eastAsia="ar-SA"/>
        </w:rPr>
        <w:t>100%</w:t>
      </w:r>
    </w:p>
    <w:p w14:paraId="147472DF" w14:textId="77777777" w:rsidR="00F03B13" w:rsidRDefault="00F03B13" w:rsidP="00F03B13">
      <w:pPr>
        <w:tabs>
          <w:tab w:val="left" w:pos="660"/>
        </w:tabs>
        <w:spacing w:line="276" w:lineRule="auto"/>
        <w:rPr>
          <w:rFonts w:cstheme="minorHAnsi"/>
          <w:sz w:val="20"/>
          <w:szCs w:val="20"/>
        </w:rPr>
      </w:pPr>
      <w:r w:rsidRPr="00B345BA">
        <w:rPr>
          <w:rFonts w:cstheme="minorHAnsi"/>
          <w:sz w:val="20"/>
          <w:szCs w:val="20"/>
        </w:rPr>
        <w:t>Concluzia pe baza rezultatelor reprezentate grafic este că</w:t>
      </w:r>
      <w:r w:rsidRPr="00B345BA">
        <w:rPr>
          <w:rFonts w:cstheme="minorHAnsi"/>
          <w:b/>
          <w:sz w:val="20"/>
          <w:szCs w:val="20"/>
        </w:rPr>
        <w:t xml:space="preserve"> intervențiile realizate în cadrul AP 10 (OS 10.1) sunt percepute favorabil de către respondenți (preponderent aprox. </w:t>
      </w:r>
      <w:r>
        <w:rPr>
          <w:rFonts w:cstheme="minorHAnsi"/>
          <w:b/>
          <w:sz w:val="20"/>
          <w:szCs w:val="20"/>
        </w:rPr>
        <w:t>75-</w:t>
      </w:r>
      <w:r w:rsidRPr="00B345BA">
        <w:rPr>
          <w:rFonts w:cstheme="minorHAnsi"/>
          <w:b/>
          <w:sz w:val="20"/>
          <w:szCs w:val="20"/>
        </w:rPr>
        <w:t>80% dintre ei), contribuind în mare sau foarte mare măsură la contracararea efectelor crizei generate de pandemia de COVID-19</w:t>
      </w:r>
      <w:r>
        <w:rPr>
          <w:rFonts w:cstheme="minorHAnsi"/>
          <w:b/>
          <w:sz w:val="20"/>
          <w:szCs w:val="20"/>
        </w:rPr>
        <w:t>:</w:t>
      </w:r>
    </w:p>
    <w:p w14:paraId="526780B2"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Pr>
          <w:rFonts w:cstheme="minorHAnsi"/>
          <w:b/>
          <w:sz w:val="20"/>
          <w:szCs w:val="20"/>
        </w:rPr>
        <w:t>M</w:t>
      </w:r>
      <w:r w:rsidRPr="00C74DD2">
        <w:rPr>
          <w:rFonts w:cstheme="minorHAnsi"/>
          <w:b/>
          <w:sz w:val="20"/>
          <w:szCs w:val="20"/>
        </w:rPr>
        <w:t>ajoritatea respondenților (86,80%) consideră că</w:t>
      </w:r>
      <w:r w:rsidRPr="00C74DD2">
        <w:rPr>
          <w:rFonts w:cstheme="minorHAnsi"/>
          <w:sz w:val="20"/>
          <w:szCs w:val="20"/>
        </w:rPr>
        <w:t xml:space="preserve"> </w:t>
      </w:r>
      <w:r w:rsidRPr="00C74DD2">
        <w:rPr>
          <w:rFonts w:cstheme="minorHAnsi"/>
          <w:b/>
          <w:sz w:val="20"/>
          <w:szCs w:val="20"/>
        </w:rPr>
        <w:t xml:space="preserve">intervențiile de la nivelul AP 10 (OS 10.1) răspuns nevoilor beneficiarilor în contextul crizei sanitare </w:t>
      </w:r>
      <w:r w:rsidRPr="00C74DD2">
        <w:rPr>
          <w:rFonts w:cstheme="minorHAnsi"/>
          <w:sz w:val="20"/>
          <w:szCs w:val="20"/>
        </w:rPr>
        <w:t>în mare sau foarte mare măsură.</w:t>
      </w:r>
    </w:p>
    <w:p w14:paraId="67C10288"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sidRPr="00C74DD2">
        <w:rPr>
          <w:rFonts w:cstheme="minorHAnsi"/>
          <w:sz w:val="20"/>
          <w:szCs w:val="20"/>
        </w:rPr>
        <w:t xml:space="preserve">În privința atenuării efectelor crizei sanitare, rezultatele indică că </w:t>
      </w:r>
      <w:r w:rsidRPr="00C74DD2">
        <w:rPr>
          <w:rFonts w:cstheme="minorHAnsi"/>
          <w:b/>
          <w:sz w:val="20"/>
          <w:szCs w:val="20"/>
        </w:rPr>
        <w:t>75,63% dintre respondenți cred că interven</w:t>
      </w:r>
      <w:r w:rsidRPr="00217458">
        <w:rPr>
          <w:rFonts w:cstheme="minorHAnsi"/>
          <w:b/>
          <w:sz w:val="20"/>
          <w:szCs w:val="20"/>
          <w:lang w:val="ro-RO"/>
        </w:rPr>
        <w:t>ț</w:t>
      </w:r>
      <w:r w:rsidRPr="00C74DD2">
        <w:rPr>
          <w:rFonts w:cstheme="minorHAnsi"/>
          <w:b/>
          <w:sz w:val="20"/>
          <w:szCs w:val="20"/>
        </w:rPr>
        <w:t>iile AP 10 (OS 10.1) au produs schimbarea așteptată și au sprijinit atenuarea efectelor crizei COVID-19</w:t>
      </w:r>
      <w:r w:rsidRPr="00C74DD2">
        <w:rPr>
          <w:rFonts w:cstheme="minorHAnsi"/>
          <w:sz w:val="20"/>
          <w:szCs w:val="20"/>
        </w:rPr>
        <w:t xml:space="preserve"> în mare sau foarte mare măsură.</w:t>
      </w:r>
    </w:p>
    <w:p w14:paraId="728AFB63"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sidRPr="00C74DD2">
        <w:rPr>
          <w:rFonts w:cstheme="minorHAnsi"/>
          <w:sz w:val="20"/>
          <w:szCs w:val="20"/>
        </w:rPr>
        <w:t xml:space="preserve">În ceea ce privește semnificația intervențiilor raportată la nevoile grupurilor țintă, un procent de </w:t>
      </w:r>
      <w:r w:rsidRPr="00C74DD2">
        <w:rPr>
          <w:rFonts w:cstheme="minorHAnsi"/>
          <w:b/>
          <w:sz w:val="20"/>
          <w:szCs w:val="20"/>
        </w:rPr>
        <w:t>79,69% consideră că intervențiile finanțate prin AP 10 sunt semnificative</w:t>
      </w:r>
      <w:r w:rsidRPr="00C74DD2">
        <w:rPr>
          <w:rFonts w:cstheme="minorHAnsi"/>
          <w:sz w:val="20"/>
          <w:szCs w:val="20"/>
        </w:rPr>
        <w:t xml:space="preserve"> în mare sau foarte mare măsură.</w:t>
      </w:r>
    </w:p>
    <w:p w14:paraId="58DAF8F4"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sidRPr="00C74DD2">
        <w:rPr>
          <w:rFonts w:cstheme="minorHAnsi"/>
          <w:b/>
          <w:sz w:val="20"/>
          <w:szCs w:val="20"/>
        </w:rPr>
        <w:t xml:space="preserve">78,17% dintre respondenți cred că intervențiile AP 10 (OS 10.1) au contribuit în mare sau foarte mare măsură la </w:t>
      </w:r>
      <w:r w:rsidRPr="00C74DD2">
        <w:rPr>
          <w:rFonts w:cstheme="minorHAnsi"/>
          <w:sz w:val="20"/>
          <w:szCs w:val="20"/>
        </w:rPr>
        <w:t>sprijinirea creșterii gradului de protecție al personalului și beneficiarilor.</w:t>
      </w:r>
    </w:p>
    <w:p w14:paraId="638D895F"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sidRPr="00C74DD2">
        <w:rPr>
          <w:rFonts w:cstheme="minorHAnsi"/>
          <w:sz w:val="20"/>
          <w:szCs w:val="20"/>
        </w:rPr>
        <w:t xml:space="preserve">În ceea ce privește </w:t>
      </w:r>
      <w:r w:rsidRPr="00C74DD2">
        <w:rPr>
          <w:rFonts w:cstheme="minorHAnsi"/>
          <w:b/>
          <w:sz w:val="20"/>
          <w:szCs w:val="20"/>
        </w:rPr>
        <w:t xml:space="preserve">contribuția intervențiilor la atenuarea efectelor crizei sanitare COVID-19, 68,02% dintre respondenți </w:t>
      </w:r>
      <w:r w:rsidRPr="00C74DD2">
        <w:rPr>
          <w:rFonts w:cstheme="minorHAnsi"/>
          <w:sz w:val="20"/>
          <w:szCs w:val="20"/>
        </w:rPr>
        <w:t>consideră că aceasta s-a întâmplat în mare sau foarte mare măsură.</w:t>
      </w:r>
    </w:p>
    <w:p w14:paraId="47DBEE75" w14:textId="77777777" w:rsidR="00F03B13" w:rsidRPr="00C74DD2" w:rsidRDefault="00F03B13" w:rsidP="00F03B13">
      <w:pPr>
        <w:pStyle w:val="ListParagraph"/>
        <w:numPr>
          <w:ilvl w:val="0"/>
          <w:numId w:val="315"/>
        </w:numPr>
        <w:spacing w:line="276" w:lineRule="auto"/>
        <w:contextualSpacing w:val="0"/>
        <w:rPr>
          <w:rFonts w:cstheme="minorHAnsi"/>
          <w:sz w:val="20"/>
          <w:szCs w:val="20"/>
        </w:rPr>
      </w:pPr>
      <w:r w:rsidRPr="00C74DD2">
        <w:rPr>
          <w:rFonts w:cstheme="minorHAnsi"/>
          <w:b/>
          <w:sz w:val="20"/>
          <w:szCs w:val="20"/>
        </w:rPr>
        <w:t>Utilitatea dotărilor/investițiilor pe termen mediu și lung</w:t>
      </w:r>
      <w:r w:rsidRPr="00C74DD2">
        <w:rPr>
          <w:rFonts w:cstheme="minorHAnsi"/>
          <w:sz w:val="20"/>
          <w:szCs w:val="20"/>
        </w:rPr>
        <w:t xml:space="preserve">: În legătură cu </w:t>
      </w:r>
      <w:r w:rsidRPr="00C74DD2">
        <w:rPr>
          <w:rFonts w:cstheme="minorHAnsi"/>
          <w:b/>
          <w:sz w:val="20"/>
          <w:szCs w:val="20"/>
        </w:rPr>
        <w:t>utilitatea dotărilor și investițiilor realizate prin OS 10.2, 81,72% dintre respondenți consideră că acestea sunt utile</w:t>
      </w:r>
      <w:r w:rsidRPr="00C74DD2">
        <w:rPr>
          <w:rFonts w:cstheme="minorHAnsi"/>
          <w:sz w:val="20"/>
          <w:szCs w:val="20"/>
        </w:rPr>
        <w:t xml:space="preserve"> </w:t>
      </w:r>
      <w:r w:rsidRPr="00C74DD2">
        <w:rPr>
          <w:rFonts w:cstheme="minorHAnsi"/>
          <w:b/>
          <w:sz w:val="20"/>
          <w:szCs w:val="20"/>
        </w:rPr>
        <w:t>pe termen mediu și lung</w:t>
      </w:r>
      <w:r w:rsidRPr="00C74DD2">
        <w:rPr>
          <w:rFonts w:cstheme="minorHAnsi"/>
          <w:sz w:val="20"/>
          <w:szCs w:val="20"/>
        </w:rPr>
        <w:t xml:space="preserve"> în mare sau foarte mare măsură.</w:t>
      </w:r>
    </w:p>
    <w:p w14:paraId="5B57DC63" w14:textId="77777777" w:rsidR="00F03B13" w:rsidRPr="00CA2B6C" w:rsidRDefault="00F03B13" w:rsidP="00F03B13">
      <w:pPr>
        <w:tabs>
          <w:tab w:val="left" w:pos="660"/>
        </w:tabs>
        <w:spacing w:line="276" w:lineRule="auto"/>
        <w:rPr>
          <w:rFonts w:cstheme="minorHAnsi"/>
          <w:sz w:val="20"/>
          <w:szCs w:val="20"/>
        </w:rPr>
      </w:pPr>
      <w:r w:rsidRPr="00B345BA">
        <w:rPr>
          <w:rFonts w:cstheme="minorHAnsi"/>
          <w:sz w:val="20"/>
          <w:szCs w:val="20"/>
        </w:rPr>
        <w:t>Intervenții complementare/alți factori</w:t>
      </w:r>
      <w:r>
        <w:rPr>
          <w:rFonts w:cstheme="minorHAnsi"/>
          <w:sz w:val="20"/>
          <w:szCs w:val="20"/>
        </w:rPr>
        <w:t xml:space="preserve"> - 43</w:t>
      </w:r>
      <w:r w:rsidRPr="008126A1">
        <w:rPr>
          <w:rFonts w:cstheme="minorHAnsi"/>
          <w:sz w:val="20"/>
          <w:szCs w:val="20"/>
        </w:rPr>
        <w:t>,</w:t>
      </w:r>
      <w:r>
        <w:rPr>
          <w:rFonts w:cstheme="minorHAnsi"/>
          <w:sz w:val="20"/>
          <w:szCs w:val="20"/>
        </w:rPr>
        <w:t>66</w:t>
      </w:r>
      <w:r w:rsidRPr="008126A1">
        <w:rPr>
          <w:rFonts w:cstheme="minorHAnsi"/>
          <w:sz w:val="20"/>
          <w:szCs w:val="20"/>
        </w:rPr>
        <w:t>% dintre respondenți</w:t>
      </w:r>
      <w:r>
        <w:rPr>
          <w:rFonts w:cstheme="minorHAnsi"/>
          <w:sz w:val="20"/>
          <w:szCs w:val="20"/>
        </w:rPr>
        <w:t xml:space="preserve"> au răspuns că și altele </w:t>
      </w:r>
      <w:r w:rsidRPr="00B345BA">
        <w:rPr>
          <w:rFonts w:cstheme="minorHAnsi"/>
          <w:sz w:val="20"/>
          <w:szCs w:val="20"/>
        </w:rPr>
        <w:t>intervenții complementare / alți factori contribuie sau diminuează schimbarea</w:t>
      </w:r>
      <w:r>
        <w:rPr>
          <w:rFonts w:cstheme="minorHAnsi"/>
          <w:sz w:val="20"/>
          <w:szCs w:val="20"/>
        </w:rPr>
        <w:t>, printre care:</w:t>
      </w:r>
    </w:p>
    <w:p w14:paraId="54AEB2A8"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Respectarea regulilor de igienă elementare nu este generalizată sau nu se aplică cu rigurozitate.</w:t>
      </w:r>
    </w:p>
    <w:p w14:paraId="4D08B810"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Nu există informații disponibile sau nu se poate trage o concluzie cu privire la identificarea și izolarea factorilor de risc pandemic.</w:t>
      </w:r>
    </w:p>
    <w:p w14:paraId="628A2044"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Spitalul "Ioan Lascăr" Comănești a realizat reabilitări ale spațiilor cu fonduri proprii și/sau prin PNRR</w:t>
      </w:r>
      <w:r>
        <w:rPr>
          <w:rFonts w:cstheme="minorHAnsi"/>
          <w:sz w:val="20"/>
          <w:szCs w:val="20"/>
        </w:rPr>
        <w:t xml:space="preserve">; </w:t>
      </w:r>
      <w:r w:rsidRPr="00B345BA">
        <w:rPr>
          <w:rFonts w:cstheme="minorHAnsi"/>
          <w:sz w:val="20"/>
          <w:szCs w:val="20"/>
        </w:rPr>
        <w:t>are toate paturile cuplate la rețeaua de fluide medicale.</w:t>
      </w:r>
    </w:p>
    <w:p w14:paraId="6804C477"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lastRenderedPageBreak/>
        <w:t>Se promovează distantarea socială și evitarea mediilor aglomerate.</w:t>
      </w:r>
    </w:p>
    <w:p w14:paraId="19F1FB6D"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Finanțarea pentru sănătate provine din fonduri ministeriale și din bugetele locale.</w:t>
      </w:r>
    </w:p>
    <w:p w14:paraId="7347312D"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Se vizează construirea de noi spitale dotate modern, spitale regionale și repararea și igienizarea spitalelor existente pentru a reduce infectiile nosocomiale.</w:t>
      </w:r>
    </w:p>
    <w:p w14:paraId="0D368E7A"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Există solidaritate între profesioniștii din domeniul sanitar în gestionarea situației pandemice.</w:t>
      </w:r>
    </w:p>
    <w:p w14:paraId="01048D01"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În unele cazuri, există întârzieri semnificative între depunerea proiectului și aprobare, ceea ce poate afecta implementarea măsurilor.</w:t>
      </w:r>
    </w:p>
    <w:p w14:paraId="26A2190F"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Se încurajează respectarea normelor de distanțare în instituțiile de învățământ preuniversitar.</w:t>
      </w:r>
    </w:p>
    <w:p w14:paraId="33A8290C"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Ambulatoriul de specialitate este în proces de dotare.</w:t>
      </w:r>
    </w:p>
    <w:p w14:paraId="553B731C"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Există eforturi pentru creșterea imunității populației și conștientizarea importanței protecției personale.</w:t>
      </w:r>
    </w:p>
    <w:p w14:paraId="64BBCEC7"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Se dorește reducerea timpului de diagnosticare și creșterea preciziei acestuia.</w:t>
      </w:r>
    </w:p>
    <w:p w14:paraId="13F8831C" w14:textId="77777777" w:rsidR="00F03B13" w:rsidRPr="00B345BA" w:rsidRDefault="00F03B13" w:rsidP="00F03B13">
      <w:pPr>
        <w:pStyle w:val="ListParagraph"/>
        <w:numPr>
          <w:ilvl w:val="0"/>
          <w:numId w:val="287"/>
        </w:numPr>
        <w:spacing w:line="276" w:lineRule="auto"/>
        <w:ind w:left="714" w:hanging="357"/>
        <w:rPr>
          <w:rFonts w:cstheme="minorHAnsi"/>
          <w:sz w:val="20"/>
          <w:szCs w:val="20"/>
        </w:rPr>
      </w:pPr>
      <w:r w:rsidRPr="00B345BA">
        <w:rPr>
          <w:rFonts w:cstheme="minorHAnsi"/>
          <w:sz w:val="20"/>
          <w:szCs w:val="20"/>
        </w:rPr>
        <w:t>Inspectoratul Școlar este implicat în gestionarea situației în școlile din zonă.</w:t>
      </w:r>
    </w:p>
    <w:p w14:paraId="3FCA8258" w14:textId="77777777" w:rsidR="00F03B13" w:rsidRPr="004974C7" w:rsidRDefault="00F03B13" w:rsidP="00F03B13">
      <w:pPr>
        <w:spacing w:line="276" w:lineRule="auto"/>
        <w:contextualSpacing/>
        <w:rPr>
          <w:rFonts w:cstheme="minorHAnsi"/>
          <w:sz w:val="20"/>
          <w:szCs w:val="20"/>
        </w:rPr>
      </w:pPr>
    </w:p>
    <w:p w14:paraId="56F73426" w14:textId="77777777" w:rsidR="00F03B13" w:rsidRDefault="00F03B13" w:rsidP="009E5AEC">
      <w:pPr>
        <w:pStyle w:val="BoldCIVITTALightBlue"/>
      </w:pPr>
      <w:bookmarkStart w:id="281" w:name="_Toc152112512"/>
      <w:r>
        <w:t>N</w:t>
      </w:r>
      <w:r w:rsidRPr="003E6E2E">
        <w:t>ivelul de satisfacție al populației</w:t>
      </w:r>
      <w:r>
        <w:t xml:space="preserve"> (</w:t>
      </w:r>
      <w:r w:rsidRPr="003E6E2E">
        <w:t>beneficiarilor finali</w:t>
      </w:r>
      <w:r>
        <w:t>)</w:t>
      </w:r>
      <w:r w:rsidRPr="003E6E2E">
        <w:t xml:space="preserve"> la rezultatel</w:t>
      </w:r>
      <w:r>
        <w:t>e</w:t>
      </w:r>
      <w:r w:rsidRPr="003E6E2E">
        <w:t xml:space="preserve"> proiectului</w:t>
      </w:r>
      <w:bookmarkEnd w:id="281"/>
    </w:p>
    <w:p w14:paraId="649868E6" w14:textId="77777777" w:rsidR="00F03B13" w:rsidRDefault="00F03B13" w:rsidP="00F03B13">
      <w:pPr>
        <w:pStyle w:val="Caption"/>
        <w:framePr w:wrap="around"/>
        <w:spacing w:line="276" w:lineRule="auto"/>
        <w:rPr>
          <w:lang w:eastAsia="ar-SA"/>
        </w:rPr>
      </w:pPr>
      <w:bookmarkStart w:id="282" w:name="_Toc152112500"/>
      <w:r>
        <w:t xml:space="preserve">Grafic </w:t>
      </w:r>
      <w:fldSimple w:instr=" SEQ Grafic \* ARABIC ">
        <w:r>
          <w:rPr>
            <w:noProof/>
          </w:rPr>
          <w:t>8</w:t>
        </w:r>
      </w:fldSimple>
      <w:r>
        <w:t xml:space="preserve"> - s</w:t>
      </w:r>
      <w:r w:rsidRPr="00EC280C">
        <w:rPr>
          <w:caps w:val="0"/>
        </w:rPr>
        <w:t>atisfacți</w:t>
      </w:r>
      <w:r>
        <w:rPr>
          <w:caps w:val="0"/>
        </w:rPr>
        <w:t>a</w:t>
      </w:r>
      <w:r w:rsidRPr="00EC280C">
        <w:rPr>
          <w:caps w:val="0"/>
        </w:rPr>
        <w:t xml:space="preserve"> populației (beneficiari finali)</w:t>
      </w:r>
      <w:bookmarkEnd w:id="282"/>
    </w:p>
    <w:p w14:paraId="45FD2A41" w14:textId="77777777" w:rsidR="00F03B13" w:rsidRDefault="00F03B13" w:rsidP="00F03B13">
      <w:pPr>
        <w:spacing w:line="276" w:lineRule="auto"/>
        <w:jc w:val="center"/>
        <w:rPr>
          <w:lang w:eastAsia="ar-SA"/>
        </w:rPr>
      </w:pPr>
      <w:r>
        <w:rPr>
          <w:noProof/>
        </w:rPr>
        <w:drawing>
          <wp:inline distT="0" distB="0" distL="0" distR="0" wp14:anchorId="105D4C35" wp14:editId="66413FD4">
            <wp:extent cx="4772660" cy="1765373"/>
            <wp:effectExtent l="0" t="0" r="8890" b="0"/>
            <wp:docPr id="961006526" name="Diagramă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C4ACC44" w14:textId="77777777" w:rsidR="00F03B13" w:rsidRPr="00CE5FBF" w:rsidRDefault="00F03B13" w:rsidP="00F03B13">
      <w:pPr>
        <w:spacing w:line="276" w:lineRule="auto"/>
        <w:rPr>
          <w:rFonts w:cstheme="minorHAnsi"/>
          <w:sz w:val="20"/>
          <w:szCs w:val="20"/>
          <w:u w:val="single"/>
        </w:rPr>
      </w:pPr>
      <w:r w:rsidRPr="00CE5FBF">
        <w:rPr>
          <w:rFonts w:cstheme="minorHAnsi"/>
          <w:sz w:val="20"/>
          <w:szCs w:val="20"/>
          <w:u w:val="single"/>
        </w:rPr>
        <w:t>Rată de răspuns = 100%</w:t>
      </w:r>
    </w:p>
    <w:p w14:paraId="7C8B1F92" w14:textId="77777777" w:rsidR="00F03B13" w:rsidRDefault="00F03B13" w:rsidP="00F03B13">
      <w:pPr>
        <w:spacing w:after="0" w:line="276" w:lineRule="auto"/>
        <w:rPr>
          <w:rFonts w:cstheme="minorHAnsi"/>
          <w:sz w:val="20"/>
          <w:szCs w:val="20"/>
        </w:rPr>
      </w:pPr>
      <w:r w:rsidRPr="00B345BA">
        <w:rPr>
          <w:rFonts w:cstheme="minorHAnsi"/>
          <w:b/>
          <w:sz w:val="20"/>
          <w:szCs w:val="20"/>
        </w:rPr>
        <w:t>Nivelul de satisfacție al populației/beneficiarilor finali cu privire la rezultatelor proiectului în proporție de 71% este mare și foarte mare</w:t>
      </w:r>
      <w:r>
        <w:rPr>
          <w:rFonts w:cstheme="minorHAnsi"/>
          <w:sz w:val="20"/>
          <w:szCs w:val="20"/>
        </w:rPr>
        <w:t>. Doar 1% dintre respondenți consideră că populația nu a fost mulțumită de rezultatele proiectelor și 0,51% nivelul de mulțumire este foarte mic. Un procent de 10,66% nu au identificat feedback-urile din partea populației beneficiare.</w:t>
      </w:r>
    </w:p>
    <w:p w14:paraId="00472033" w14:textId="77777777" w:rsidR="00F03B13" w:rsidRDefault="00F03B13" w:rsidP="00F03B13">
      <w:pPr>
        <w:spacing w:after="0" w:line="276" w:lineRule="auto"/>
        <w:rPr>
          <w:rFonts w:cstheme="minorHAnsi"/>
          <w:sz w:val="20"/>
          <w:szCs w:val="20"/>
        </w:rPr>
      </w:pPr>
      <w:r>
        <w:rPr>
          <w:rFonts w:cstheme="minorHAnsi"/>
          <w:sz w:val="20"/>
          <w:szCs w:val="20"/>
        </w:rPr>
        <w:t>Referitor la modul cum a fost colectat acest feedback, s-a menționat:</w:t>
      </w:r>
    </w:p>
    <w:p w14:paraId="43AAF741"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t xml:space="preserve">Majoritatea respondenților au indicat că nivelul de satisfacție al populației/beneficiarilor finali a fost identificat prin </w:t>
      </w:r>
      <w:r w:rsidRPr="00C74DD2">
        <w:rPr>
          <w:b/>
          <w:sz w:val="20"/>
          <w:szCs w:val="20"/>
          <w:lang w:eastAsia="ar-SA"/>
        </w:rPr>
        <w:t>feedbackurile primite direct</w:t>
      </w:r>
      <w:r w:rsidRPr="00B345BA">
        <w:rPr>
          <w:sz w:val="20"/>
          <w:szCs w:val="20"/>
          <w:lang w:eastAsia="ar-SA"/>
        </w:rPr>
        <w:t xml:space="preserve">. </w:t>
      </w:r>
    </w:p>
    <w:p w14:paraId="10DC5155"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t xml:space="preserve">Răspunsurile indică </w:t>
      </w:r>
      <w:r w:rsidRPr="00C74DD2">
        <w:rPr>
          <w:b/>
          <w:sz w:val="20"/>
          <w:szCs w:val="20"/>
          <w:lang w:eastAsia="ar-SA"/>
        </w:rPr>
        <w:t>o varietate de modalități de colectare a feedback-ului, inclusiv discuții directe, chestionare specifice, și feedback verbal</w:t>
      </w:r>
      <w:r w:rsidRPr="00B345BA">
        <w:rPr>
          <w:sz w:val="20"/>
          <w:szCs w:val="20"/>
          <w:lang w:eastAsia="ar-SA"/>
        </w:rPr>
        <w:t>.</w:t>
      </w:r>
    </w:p>
    <w:p w14:paraId="6F28EE23"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t>În unele cazuri, se menționează numărul aproximativ al beneficiarilor finali implicați în feedback, cum ar fi personalul contractual și elevii unei unități de învățământ (aproximativ 1.365 persoane).</w:t>
      </w:r>
    </w:p>
    <w:p w14:paraId="1044A0C4"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t>Câteva comentarii oferă informații suplimentare privind nivelul de satisfacție, precum eficacitatea produselor și dificultățile întâmpinate în procesul proiectului. Un caz specific menționează că proiectul nu și-a atins scopul și a avut anumite probleme legate de decontare.</w:t>
      </w:r>
    </w:p>
    <w:p w14:paraId="33D82FFC"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lastRenderedPageBreak/>
        <w:t xml:space="preserve">Se remarcă că în unele cazuri evaluarea nivelului de satisfacție s-a realizat recent, iar în unele cazuri se planifică pentru viitor. </w:t>
      </w:r>
    </w:p>
    <w:p w14:paraId="07B5938B" w14:textId="77777777" w:rsidR="00F03B13" w:rsidRPr="00B345BA" w:rsidRDefault="00F03B13" w:rsidP="00F03B13">
      <w:pPr>
        <w:pStyle w:val="ListParagraph"/>
        <w:numPr>
          <w:ilvl w:val="0"/>
          <w:numId w:val="314"/>
        </w:numPr>
        <w:spacing w:line="276" w:lineRule="auto"/>
        <w:contextualSpacing w:val="0"/>
        <w:rPr>
          <w:sz w:val="20"/>
          <w:szCs w:val="20"/>
          <w:lang w:eastAsia="ar-SA"/>
        </w:rPr>
      </w:pPr>
      <w:r w:rsidRPr="00B345BA">
        <w:rPr>
          <w:sz w:val="20"/>
          <w:szCs w:val="20"/>
          <w:lang w:eastAsia="ar-SA"/>
        </w:rPr>
        <w:t>Modalitățile variate de colectare a feedback-ului, inclusiv discuții, chestionare specifice, și feedback verbal, indică o abordare holistică pentru evaluarea satisfacției beneficiarilor finali.</w:t>
      </w:r>
    </w:p>
    <w:p w14:paraId="5BE9E96D" w14:textId="77777777" w:rsidR="00F03B13" w:rsidRPr="00B345BA" w:rsidRDefault="00F03B13" w:rsidP="00F03B13">
      <w:pPr>
        <w:pStyle w:val="ListParagraph"/>
        <w:numPr>
          <w:ilvl w:val="0"/>
          <w:numId w:val="314"/>
        </w:numPr>
        <w:spacing w:after="0" w:line="276" w:lineRule="auto"/>
        <w:contextualSpacing w:val="0"/>
        <w:rPr>
          <w:sz w:val="20"/>
          <w:szCs w:val="20"/>
          <w:lang w:eastAsia="ar-SA"/>
        </w:rPr>
      </w:pPr>
      <w:r w:rsidRPr="00B345BA">
        <w:rPr>
          <w:sz w:val="20"/>
          <w:szCs w:val="20"/>
          <w:lang w:eastAsia="ar-SA"/>
        </w:rPr>
        <w:t>Se menționează cazuri în care există dificultăți în finalizarea proiectului sau în procesul de decontare financiară, iar acestea pot influența nivelul de satisfacție al beneficiarilor finali.</w:t>
      </w:r>
    </w:p>
    <w:p w14:paraId="37ACE1B3" w14:textId="77777777" w:rsidR="00F03B13" w:rsidRPr="003E6E2E" w:rsidRDefault="00F03B13" w:rsidP="00F03B13">
      <w:pPr>
        <w:spacing w:after="0" w:line="276" w:lineRule="auto"/>
        <w:jc w:val="left"/>
        <w:rPr>
          <w:lang w:eastAsia="ar-SA"/>
        </w:rPr>
      </w:pPr>
    </w:p>
    <w:p w14:paraId="7E5B6777" w14:textId="77777777" w:rsidR="00F03B13" w:rsidRDefault="00F03B13" w:rsidP="009E5AEC">
      <w:pPr>
        <w:pStyle w:val="BoldCIVITTALightBlue"/>
      </w:pPr>
      <w:bookmarkStart w:id="283" w:name="_Toc152112513"/>
      <w:r w:rsidRPr="00013259">
        <w:t xml:space="preserve">Alte </w:t>
      </w:r>
      <w:r w:rsidRPr="009E5AEC">
        <w:rPr>
          <w:rStyle w:val="BoldCIVITTALightBlueChar"/>
        </w:rPr>
        <w:t>efecte</w:t>
      </w:r>
      <w:r w:rsidRPr="00013259">
        <w:t xml:space="preserve"> (pozitive sau negative) ale intervențiilor </w:t>
      </w:r>
      <w:r>
        <w:t xml:space="preserve">POIM </w:t>
      </w:r>
      <w:r w:rsidRPr="008115EB">
        <w:t>OS 10</w:t>
      </w:r>
      <w:bookmarkEnd w:id="283"/>
    </w:p>
    <w:p w14:paraId="139D3F76" w14:textId="77777777" w:rsidR="00F03B13" w:rsidRPr="00CE5FBF" w:rsidRDefault="00F03B13" w:rsidP="00F03B13">
      <w:pPr>
        <w:spacing w:line="276" w:lineRule="auto"/>
        <w:rPr>
          <w:rFonts w:cstheme="minorHAnsi"/>
          <w:sz w:val="20"/>
          <w:szCs w:val="20"/>
          <w:u w:val="single"/>
        </w:rPr>
      </w:pPr>
      <w:r w:rsidRPr="00CE5FBF">
        <w:rPr>
          <w:rFonts w:cstheme="minorHAnsi"/>
          <w:sz w:val="20"/>
          <w:szCs w:val="20"/>
          <w:u w:val="single"/>
        </w:rPr>
        <w:t>Rată de răspuns = 100%</w:t>
      </w:r>
    </w:p>
    <w:p w14:paraId="129855D5" w14:textId="77777777" w:rsidR="00F03B13" w:rsidRPr="004A2BE1" w:rsidRDefault="00F03B13" w:rsidP="00F03B13">
      <w:pPr>
        <w:spacing w:line="276" w:lineRule="auto"/>
        <w:rPr>
          <w:sz w:val="20"/>
          <w:szCs w:val="20"/>
          <w:lang w:eastAsia="ar-SA"/>
        </w:rPr>
      </w:pPr>
      <w:r>
        <w:rPr>
          <w:sz w:val="20"/>
          <w:szCs w:val="20"/>
          <w:lang w:eastAsia="ar-SA"/>
        </w:rPr>
        <w:t>Răspunsurile</w:t>
      </w:r>
      <w:r w:rsidRPr="004A2BE1">
        <w:rPr>
          <w:sz w:val="20"/>
          <w:szCs w:val="20"/>
          <w:lang w:eastAsia="ar-SA"/>
        </w:rPr>
        <w:t xml:space="preserve"> evidențiază diverse </w:t>
      </w:r>
      <w:r w:rsidRPr="00D47499">
        <w:rPr>
          <w:b/>
          <w:sz w:val="20"/>
          <w:szCs w:val="20"/>
          <w:lang w:eastAsia="ar-SA"/>
        </w:rPr>
        <w:t>efecte pozitive</w:t>
      </w:r>
      <w:r>
        <w:rPr>
          <w:sz w:val="20"/>
          <w:szCs w:val="20"/>
          <w:lang w:eastAsia="ar-SA"/>
        </w:rPr>
        <w:t xml:space="preserve"> </w:t>
      </w:r>
      <w:r w:rsidRPr="004A2BE1">
        <w:rPr>
          <w:sz w:val="20"/>
          <w:szCs w:val="20"/>
          <w:lang w:eastAsia="ar-SA"/>
        </w:rPr>
        <w:t>ale intervențiilor OS 10.1 (POIM)</w:t>
      </w:r>
      <w:r>
        <w:rPr>
          <w:sz w:val="20"/>
          <w:szCs w:val="20"/>
          <w:lang w:eastAsia="ar-SA"/>
        </w:rPr>
        <w:t xml:space="preserve"> la modul general</w:t>
      </w:r>
      <w:r w:rsidRPr="004A2BE1">
        <w:rPr>
          <w:sz w:val="20"/>
          <w:szCs w:val="20"/>
          <w:lang w:eastAsia="ar-SA"/>
        </w:rPr>
        <w:t>, în afara celor menționate anterior și care nu erau prevăzute în mod explicit în proiect. Rezultatele includ:</w:t>
      </w:r>
    </w:p>
    <w:p w14:paraId="79217630"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Un număr de respondenți observă o </w:t>
      </w:r>
      <w:r w:rsidRPr="00C74DD2">
        <w:rPr>
          <w:b/>
          <w:sz w:val="20"/>
          <w:szCs w:val="20"/>
          <w:lang w:eastAsia="ar-SA"/>
        </w:rPr>
        <w:t>îmbunătățire a gradului de performanță a spitalelor</w:t>
      </w:r>
      <w:r w:rsidRPr="00D021D7">
        <w:rPr>
          <w:sz w:val="20"/>
          <w:szCs w:val="20"/>
          <w:lang w:eastAsia="ar-SA"/>
        </w:rPr>
        <w:t>, indicând un impact pozitiv asupra sistemului medical local.</w:t>
      </w:r>
    </w:p>
    <w:p w14:paraId="13BFF6EB"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S-au menționat efecte pozitive în sensul </w:t>
      </w:r>
      <w:r w:rsidRPr="00C74DD2">
        <w:rPr>
          <w:b/>
          <w:sz w:val="20"/>
          <w:szCs w:val="20"/>
          <w:lang w:eastAsia="ar-SA"/>
        </w:rPr>
        <w:t xml:space="preserve">creșterii conștientizării comunității cu privire la necesitatea respectării igienei și a măsurilor de protecție </w:t>
      </w:r>
      <w:r w:rsidRPr="00D021D7">
        <w:rPr>
          <w:sz w:val="20"/>
          <w:szCs w:val="20"/>
          <w:lang w:eastAsia="ar-SA"/>
        </w:rPr>
        <w:t>împotriva virusului SARS-CoV-2.</w:t>
      </w:r>
    </w:p>
    <w:p w14:paraId="46704301"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Câteva răspunsuri evidențiază </w:t>
      </w:r>
      <w:r w:rsidRPr="00C74DD2">
        <w:rPr>
          <w:b/>
          <w:sz w:val="20"/>
          <w:szCs w:val="20"/>
          <w:lang w:eastAsia="ar-SA"/>
        </w:rPr>
        <w:t>creșterea coeziunii comunitare și colaborarea între diferite grupuri</w:t>
      </w:r>
      <w:r w:rsidRPr="00D021D7">
        <w:rPr>
          <w:sz w:val="20"/>
          <w:szCs w:val="20"/>
          <w:lang w:eastAsia="ar-SA"/>
        </w:rPr>
        <w:t>, precum și stimularea inovației și adoptarea de noi practici.</w:t>
      </w:r>
    </w:p>
    <w:p w14:paraId="5BC74897"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Proiect</w:t>
      </w:r>
      <w:r>
        <w:rPr>
          <w:sz w:val="20"/>
          <w:szCs w:val="20"/>
          <w:lang w:eastAsia="ar-SA"/>
        </w:rPr>
        <w:t>ele</w:t>
      </w:r>
      <w:r w:rsidRPr="00D021D7">
        <w:rPr>
          <w:sz w:val="20"/>
          <w:szCs w:val="20"/>
          <w:lang w:eastAsia="ar-SA"/>
        </w:rPr>
        <w:t xml:space="preserve"> a</w:t>
      </w:r>
      <w:r>
        <w:rPr>
          <w:sz w:val="20"/>
          <w:szCs w:val="20"/>
          <w:lang w:eastAsia="ar-SA"/>
        </w:rPr>
        <w:t>u</w:t>
      </w:r>
      <w:r w:rsidRPr="00D021D7">
        <w:rPr>
          <w:sz w:val="20"/>
          <w:szCs w:val="20"/>
          <w:lang w:eastAsia="ar-SA"/>
        </w:rPr>
        <w:t xml:space="preserve"> contribuit la reacția școlilor și spitalelor la efectele durabile ale pandemiei, făcând mai ușoară adaptarea la aceste provocări.</w:t>
      </w:r>
    </w:p>
    <w:p w14:paraId="0738B0C9"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Se remarcă o </w:t>
      </w:r>
      <w:r w:rsidRPr="00C74DD2">
        <w:rPr>
          <w:b/>
          <w:sz w:val="20"/>
          <w:szCs w:val="20"/>
          <w:lang w:eastAsia="ar-SA"/>
        </w:rPr>
        <w:t>reducere a numărului de îmbolnăviri</w:t>
      </w:r>
      <w:r w:rsidRPr="00D021D7">
        <w:rPr>
          <w:sz w:val="20"/>
          <w:szCs w:val="20"/>
          <w:lang w:eastAsia="ar-SA"/>
        </w:rPr>
        <w:t>, sugerând că echipamentele și măsurile implementate au contribuit la protejarea comunităților.</w:t>
      </w:r>
    </w:p>
    <w:p w14:paraId="24E2C006"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Unitățile </w:t>
      </w:r>
      <w:r w:rsidRPr="00C74DD2">
        <w:rPr>
          <w:b/>
          <w:sz w:val="20"/>
          <w:szCs w:val="20"/>
          <w:lang w:eastAsia="ar-SA"/>
        </w:rPr>
        <w:t>sanitare beneficiare s-au adaptat și și-au diversificat serviciile</w:t>
      </w:r>
      <w:r w:rsidRPr="00D021D7">
        <w:rPr>
          <w:sz w:val="20"/>
          <w:szCs w:val="20"/>
          <w:lang w:eastAsia="ar-SA"/>
        </w:rPr>
        <w:t>, sporindu-și capacitatea de a răspunde rapid și eficient la situații de criză.</w:t>
      </w:r>
    </w:p>
    <w:p w14:paraId="29ED7814" w14:textId="77777777" w:rsidR="00F03B13" w:rsidRPr="00C74DD2" w:rsidRDefault="00F03B13" w:rsidP="00F03B13">
      <w:pPr>
        <w:pStyle w:val="ListParagraph"/>
        <w:numPr>
          <w:ilvl w:val="0"/>
          <w:numId w:val="290"/>
        </w:numPr>
        <w:spacing w:line="276" w:lineRule="auto"/>
        <w:contextualSpacing w:val="0"/>
        <w:rPr>
          <w:b/>
          <w:bCs w:val="0"/>
          <w:sz w:val="20"/>
          <w:szCs w:val="20"/>
          <w:lang w:eastAsia="ar-SA"/>
        </w:rPr>
      </w:pPr>
      <w:r>
        <w:rPr>
          <w:sz w:val="20"/>
          <w:szCs w:val="20"/>
          <w:lang w:eastAsia="ar-SA"/>
        </w:rPr>
        <w:t>U</w:t>
      </w:r>
      <w:r w:rsidRPr="00D021D7">
        <w:rPr>
          <w:sz w:val="20"/>
          <w:szCs w:val="20"/>
          <w:lang w:eastAsia="ar-SA"/>
        </w:rPr>
        <w:t xml:space="preserve">n efect benefic observat este </w:t>
      </w:r>
      <w:r w:rsidRPr="00C74DD2">
        <w:rPr>
          <w:b/>
          <w:sz w:val="20"/>
          <w:szCs w:val="20"/>
          <w:lang w:eastAsia="ar-SA"/>
        </w:rPr>
        <w:t>creșterea încrederii populației în serviciile medicale</w:t>
      </w:r>
      <w:r w:rsidRPr="00D021D7">
        <w:rPr>
          <w:sz w:val="20"/>
          <w:szCs w:val="20"/>
          <w:lang w:eastAsia="ar-SA"/>
        </w:rPr>
        <w:t xml:space="preserve">, </w:t>
      </w:r>
      <w:r w:rsidRPr="00C74DD2">
        <w:rPr>
          <w:b/>
          <w:sz w:val="20"/>
          <w:szCs w:val="20"/>
          <w:lang w:eastAsia="ar-SA"/>
        </w:rPr>
        <w:t>parțial datorită dotărilor și echipamentelor furnizate</w:t>
      </w:r>
      <w:r>
        <w:rPr>
          <w:b/>
          <w:sz w:val="20"/>
          <w:szCs w:val="20"/>
          <w:lang w:eastAsia="ar-SA"/>
        </w:rPr>
        <w:t xml:space="preserve"> </w:t>
      </w:r>
      <w:r w:rsidRPr="00C74DD2">
        <w:rPr>
          <w:sz w:val="20"/>
          <w:szCs w:val="20"/>
          <w:lang w:eastAsia="ar-SA"/>
        </w:rPr>
        <w:t>prin proiecte</w:t>
      </w:r>
      <w:r w:rsidRPr="00C74DD2">
        <w:rPr>
          <w:b/>
          <w:sz w:val="20"/>
          <w:szCs w:val="20"/>
          <w:lang w:eastAsia="ar-SA"/>
        </w:rPr>
        <w:t>.</w:t>
      </w:r>
    </w:p>
    <w:p w14:paraId="16245F33"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Mulți respondenți subliniază </w:t>
      </w:r>
      <w:r w:rsidRPr="00C74DD2">
        <w:rPr>
          <w:b/>
          <w:sz w:val="20"/>
          <w:szCs w:val="20"/>
          <w:lang w:eastAsia="ar-SA"/>
        </w:rPr>
        <w:t>utilitatea pe termen lung a dotărilor și investițiilor realizate</w:t>
      </w:r>
      <w:r w:rsidRPr="00D021D7">
        <w:rPr>
          <w:sz w:val="20"/>
          <w:szCs w:val="20"/>
          <w:lang w:eastAsia="ar-SA"/>
        </w:rPr>
        <w:t>, precum și faptul că acestea vor continua să ofere beneficii și după încheierea pandemiei.</w:t>
      </w:r>
    </w:p>
    <w:p w14:paraId="0C64E965"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Participanții observă că aceste mici investiții pot deschide calea pentru abordarea cu încredere a unor proiecte mai ample și importante în viitor</w:t>
      </w:r>
      <w:r>
        <w:rPr>
          <w:sz w:val="20"/>
          <w:szCs w:val="20"/>
          <w:lang w:eastAsia="ar-SA"/>
        </w:rPr>
        <w:t>, cntribuind la creșterea capacității beneficiarilor de a implementa proiecte.</w:t>
      </w:r>
    </w:p>
    <w:p w14:paraId="165A6E35" w14:textId="77777777" w:rsidR="00F03B13" w:rsidRPr="00D021D7" w:rsidRDefault="00F03B13" w:rsidP="00F03B13">
      <w:pPr>
        <w:pStyle w:val="ListParagraph"/>
        <w:numPr>
          <w:ilvl w:val="0"/>
          <w:numId w:val="290"/>
        </w:numPr>
        <w:spacing w:line="276" w:lineRule="auto"/>
        <w:contextualSpacing w:val="0"/>
        <w:rPr>
          <w:sz w:val="20"/>
          <w:szCs w:val="20"/>
          <w:lang w:eastAsia="ar-SA"/>
        </w:rPr>
      </w:pPr>
      <w:r w:rsidRPr="00D021D7">
        <w:rPr>
          <w:sz w:val="20"/>
          <w:szCs w:val="20"/>
          <w:lang w:eastAsia="ar-SA"/>
        </w:rPr>
        <w:t xml:space="preserve">Unii participanți au </w:t>
      </w:r>
      <w:r>
        <w:rPr>
          <w:sz w:val="20"/>
          <w:szCs w:val="20"/>
          <w:lang w:eastAsia="ar-SA"/>
        </w:rPr>
        <w:t>revizuit</w:t>
      </w:r>
      <w:r w:rsidRPr="00D021D7">
        <w:rPr>
          <w:sz w:val="20"/>
          <w:szCs w:val="20"/>
          <w:lang w:eastAsia="ar-SA"/>
        </w:rPr>
        <w:t xml:space="preserve"> planurile de achiziții ca urmare a ieșirii din pandemie, adaptându-le la noile nevoi și condiții.</w:t>
      </w:r>
    </w:p>
    <w:p w14:paraId="2642A8AB" w14:textId="77777777" w:rsidR="00F03B13" w:rsidRPr="00365042" w:rsidRDefault="00F03B13" w:rsidP="00F03B13">
      <w:pPr>
        <w:spacing w:line="276" w:lineRule="auto"/>
        <w:rPr>
          <w:sz w:val="20"/>
          <w:szCs w:val="20"/>
          <w:lang w:eastAsia="ar-SA"/>
        </w:rPr>
      </w:pPr>
    </w:p>
    <w:p w14:paraId="664D718C" w14:textId="77777777" w:rsidR="00F03B13" w:rsidRPr="00D021D7" w:rsidRDefault="00F03B13" w:rsidP="00F03B13">
      <w:pPr>
        <w:spacing w:before="120" w:line="276" w:lineRule="auto"/>
        <w:rPr>
          <w:sz w:val="20"/>
          <w:szCs w:val="20"/>
          <w:lang w:eastAsia="ar-SA"/>
        </w:rPr>
      </w:pPr>
      <w:r w:rsidRPr="00F16742">
        <w:rPr>
          <w:b/>
          <w:sz w:val="20"/>
          <w:szCs w:val="20"/>
          <w:lang w:eastAsia="ar-SA"/>
        </w:rPr>
        <w:t>Efectele pozitive la nivelul unităților de învățământ</w:t>
      </w:r>
      <w:r w:rsidRPr="00D021D7">
        <w:rPr>
          <w:sz w:val="20"/>
          <w:szCs w:val="20"/>
          <w:lang w:eastAsia="ar-SA"/>
        </w:rPr>
        <w:t xml:space="preserve">, rezultate din achizițiile și dotările realizate în cadrul </w:t>
      </w:r>
      <w:r>
        <w:rPr>
          <w:sz w:val="20"/>
          <w:szCs w:val="20"/>
          <w:lang w:eastAsia="ar-SA"/>
        </w:rPr>
        <w:t>proiectelor</w:t>
      </w:r>
      <w:r w:rsidRPr="00D021D7">
        <w:rPr>
          <w:sz w:val="20"/>
          <w:szCs w:val="20"/>
          <w:lang w:eastAsia="ar-SA"/>
        </w:rPr>
        <w:t>, includ:</w:t>
      </w:r>
    </w:p>
    <w:p w14:paraId="440A085D" w14:textId="77777777" w:rsidR="00F03B13" w:rsidRPr="008F5F2E" w:rsidRDefault="00F03B13" w:rsidP="00F03B13">
      <w:pPr>
        <w:pStyle w:val="ListParagraph"/>
        <w:numPr>
          <w:ilvl w:val="0"/>
          <w:numId w:val="288"/>
        </w:numPr>
        <w:spacing w:before="120" w:line="276" w:lineRule="auto"/>
        <w:contextualSpacing w:val="0"/>
        <w:rPr>
          <w:sz w:val="20"/>
          <w:szCs w:val="20"/>
          <w:lang w:eastAsia="ar-SA"/>
        </w:rPr>
      </w:pPr>
      <w:r w:rsidRPr="008F5F2E">
        <w:rPr>
          <w:sz w:val="20"/>
          <w:szCs w:val="20"/>
          <w:lang w:eastAsia="ar-SA"/>
        </w:rPr>
        <w:t xml:space="preserve">Dotarea școlilor cu materiale și echipamente sanitare a avut un impact semnificativ în </w:t>
      </w:r>
      <w:r w:rsidRPr="00A326C3">
        <w:rPr>
          <w:b/>
          <w:sz w:val="20"/>
          <w:szCs w:val="20"/>
          <w:lang w:eastAsia="ar-SA"/>
        </w:rPr>
        <w:t>reducerea răspândirii altor afecțiuni</w:t>
      </w:r>
      <w:r w:rsidRPr="008F5F2E">
        <w:rPr>
          <w:sz w:val="20"/>
          <w:szCs w:val="20"/>
          <w:lang w:eastAsia="ar-SA"/>
        </w:rPr>
        <w:t xml:space="preserve">, precum infecțiile respiratorii acute, bolile copilăriei sau enterocolitele. Acest lucru a contribuit la menținerea unui număr redus de cazuri de gripă și alte </w:t>
      </w:r>
      <w:r>
        <w:rPr>
          <w:sz w:val="20"/>
          <w:szCs w:val="20"/>
          <w:lang w:eastAsia="ar-SA"/>
        </w:rPr>
        <w:t>afecțiuni</w:t>
      </w:r>
      <w:r w:rsidRPr="008F5F2E">
        <w:rPr>
          <w:sz w:val="20"/>
          <w:szCs w:val="20"/>
          <w:lang w:eastAsia="ar-SA"/>
        </w:rPr>
        <w:t xml:space="preserve"> în rândul elevilor și cadrelor didactice.</w:t>
      </w:r>
    </w:p>
    <w:p w14:paraId="4FEF9EF7" w14:textId="77777777" w:rsidR="00F03B13" w:rsidRPr="008F5F2E" w:rsidRDefault="00F03B13" w:rsidP="00F03B13">
      <w:pPr>
        <w:pStyle w:val="ListParagraph"/>
        <w:numPr>
          <w:ilvl w:val="0"/>
          <w:numId w:val="288"/>
        </w:numPr>
        <w:spacing w:before="120" w:line="276" w:lineRule="auto"/>
        <w:contextualSpacing w:val="0"/>
        <w:rPr>
          <w:sz w:val="20"/>
          <w:szCs w:val="20"/>
          <w:lang w:eastAsia="ar-SA"/>
        </w:rPr>
      </w:pPr>
      <w:r w:rsidRPr="008F5F2E">
        <w:rPr>
          <w:sz w:val="20"/>
          <w:szCs w:val="20"/>
          <w:lang w:eastAsia="ar-SA"/>
        </w:rPr>
        <w:lastRenderedPageBreak/>
        <w:t xml:space="preserve">Produsele achiziționate se dovedesc </w:t>
      </w:r>
      <w:r w:rsidRPr="00A326C3">
        <w:rPr>
          <w:b/>
          <w:sz w:val="20"/>
          <w:szCs w:val="20"/>
          <w:lang w:eastAsia="ar-SA"/>
        </w:rPr>
        <w:t>utile pe termen îndelungat</w:t>
      </w:r>
      <w:r w:rsidRPr="008F5F2E">
        <w:rPr>
          <w:sz w:val="20"/>
          <w:szCs w:val="20"/>
          <w:lang w:eastAsia="ar-SA"/>
        </w:rPr>
        <w:t xml:space="preserve">, </w:t>
      </w:r>
      <w:r w:rsidRPr="00A326C3">
        <w:rPr>
          <w:b/>
          <w:sz w:val="20"/>
          <w:szCs w:val="20"/>
          <w:lang w:eastAsia="ar-SA"/>
        </w:rPr>
        <w:t>contribuind la menținerea unui nivel ridicat de igienă și protecție în școli chiar și după încheierea stării de alertă</w:t>
      </w:r>
      <w:r w:rsidRPr="008F5F2E">
        <w:rPr>
          <w:sz w:val="20"/>
          <w:szCs w:val="20"/>
          <w:lang w:eastAsia="ar-SA"/>
        </w:rPr>
        <w:t xml:space="preserve"> specifică pandemiei de COVID-19.</w:t>
      </w:r>
    </w:p>
    <w:p w14:paraId="36B25900" w14:textId="77777777" w:rsidR="00F03B13" w:rsidRPr="008F5F2E" w:rsidRDefault="00F03B13" w:rsidP="00F03B13">
      <w:pPr>
        <w:pStyle w:val="ListParagraph"/>
        <w:numPr>
          <w:ilvl w:val="0"/>
          <w:numId w:val="288"/>
        </w:numPr>
        <w:spacing w:before="120" w:line="276" w:lineRule="auto"/>
        <w:contextualSpacing w:val="0"/>
        <w:rPr>
          <w:sz w:val="20"/>
          <w:szCs w:val="20"/>
          <w:lang w:eastAsia="ar-SA"/>
        </w:rPr>
      </w:pPr>
      <w:r w:rsidRPr="008F5F2E">
        <w:rPr>
          <w:sz w:val="20"/>
          <w:szCs w:val="20"/>
          <w:lang w:eastAsia="ar-SA"/>
        </w:rPr>
        <w:t xml:space="preserve">Dispozitivele medicale și echipamentele de protecție achiziționate sunt încă în uz în școală, demonstrând utilitatea lor continuă. </w:t>
      </w:r>
    </w:p>
    <w:p w14:paraId="730D24B9" w14:textId="77777777" w:rsidR="00F03B13" w:rsidRPr="008F5F2E" w:rsidRDefault="00F03B13" w:rsidP="00F03B13">
      <w:pPr>
        <w:pStyle w:val="ListParagraph"/>
        <w:numPr>
          <w:ilvl w:val="0"/>
          <w:numId w:val="288"/>
        </w:numPr>
        <w:spacing w:before="120" w:line="276" w:lineRule="auto"/>
        <w:contextualSpacing w:val="0"/>
        <w:rPr>
          <w:sz w:val="20"/>
          <w:szCs w:val="20"/>
          <w:lang w:eastAsia="ar-SA"/>
        </w:rPr>
      </w:pPr>
      <w:r w:rsidRPr="008F5F2E">
        <w:rPr>
          <w:sz w:val="20"/>
          <w:szCs w:val="20"/>
          <w:lang w:eastAsia="ar-SA"/>
        </w:rPr>
        <w:t>Materialele achiziționate sunt folosite în continuare pentru procesul de curățenie din școală, susținând un mediu curat și sigur pentru comunitatea școlară.</w:t>
      </w:r>
    </w:p>
    <w:p w14:paraId="5A46B13C" w14:textId="77777777" w:rsidR="00F03B13" w:rsidRPr="008F5F2E" w:rsidRDefault="00F03B13" w:rsidP="00F03B13">
      <w:pPr>
        <w:pStyle w:val="ListParagraph"/>
        <w:numPr>
          <w:ilvl w:val="0"/>
          <w:numId w:val="288"/>
        </w:numPr>
        <w:spacing w:before="120" w:line="276" w:lineRule="auto"/>
        <w:contextualSpacing w:val="0"/>
        <w:rPr>
          <w:sz w:val="20"/>
          <w:szCs w:val="20"/>
          <w:lang w:eastAsia="ar-SA"/>
        </w:rPr>
      </w:pPr>
      <w:r w:rsidRPr="008F5F2E">
        <w:rPr>
          <w:sz w:val="20"/>
          <w:szCs w:val="20"/>
          <w:lang w:eastAsia="ar-SA"/>
        </w:rPr>
        <w:t xml:space="preserve">Intervenția a dus la o </w:t>
      </w:r>
      <w:r w:rsidRPr="00A326C3">
        <w:rPr>
          <w:b/>
          <w:sz w:val="20"/>
          <w:szCs w:val="20"/>
          <w:lang w:eastAsia="ar-SA"/>
        </w:rPr>
        <w:t>educație implicită a beneficiarilor</w:t>
      </w:r>
      <w:r w:rsidRPr="008F5F2E">
        <w:rPr>
          <w:sz w:val="20"/>
          <w:szCs w:val="20"/>
          <w:lang w:eastAsia="ar-SA"/>
        </w:rPr>
        <w:t xml:space="preserve">, inclusiv a elevilor cu cerințe educaționale speciale (CES) și a părinților, </w:t>
      </w:r>
      <w:r w:rsidRPr="00A326C3">
        <w:rPr>
          <w:b/>
          <w:sz w:val="20"/>
          <w:szCs w:val="20"/>
          <w:lang w:eastAsia="ar-SA"/>
        </w:rPr>
        <w:t>în ceea ce privește importanța protejării sănătății</w:t>
      </w:r>
      <w:r w:rsidRPr="008F5F2E">
        <w:rPr>
          <w:sz w:val="20"/>
          <w:szCs w:val="20"/>
          <w:lang w:eastAsia="ar-SA"/>
        </w:rPr>
        <w:t>. Acest aspect poate contribui la formarea unor obiceiuri sănătoase și la conștientizarea importanței igienei personale.</w:t>
      </w:r>
    </w:p>
    <w:p w14:paraId="650A3784" w14:textId="77777777" w:rsidR="00F03B13" w:rsidRPr="00F16742" w:rsidRDefault="00F03B13" w:rsidP="00F03B13">
      <w:pPr>
        <w:spacing w:before="120" w:line="276" w:lineRule="auto"/>
        <w:rPr>
          <w:sz w:val="20"/>
          <w:szCs w:val="20"/>
          <w:lang w:eastAsia="ar-SA"/>
        </w:rPr>
      </w:pPr>
      <w:r w:rsidRPr="00D021D7">
        <w:rPr>
          <w:sz w:val="20"/>
          <w:szCs w:val="20"/>
          <w:lang w:eastAsia="ar-SA"/>
        </w:rPr>
        <w:t xml:space="preserve">Aceste efecte pozitive subliniază nu doar beneficiile imediate ale </w:t>
      </w:r>
      <w:r>
        <w:rPr>
          <w:sz w:val="20"/>
          <w:szCs w:val="20"/>
          <w:lang w:eastAsia="ar-SA"/>
        </w:rPr>
        <w:t>proiectelor,</w:t>
      </w:r>
      <w:r w:rsidRPr="00D021D7">
        <w:rPr>
          <w:sz w:val="20"/>
          <w:szCs w:val="20"/>
          <w:lang w:eastAsia="ar-SA"/>
        </w:rPr>
        <w:t xml:space="preserve"> ci și impactul pe termen lung asupra </w:t>
      </w:r>
      <w:r w:rsidRPr="00F16742">
        <w:rPr>
          <w:sz w:val="20"/>
          <w:szCs w:val="20"/>
          <w:lang w:eastAsia="ar-SA"/>
        </w:rPr>
        <w:t>sănătății și bunăstării comunității școlare.</w:t>
      </w:r>
    </w:p>
    <w:p w14:paraId="5400B24C" w14:textId="77777777" w:rsidR="00F03B13" w:rsidRPr="00F16742" w:rsidRDefault="00F03B13" w:rsidP="00F03B13">
      <w:pPr>
        <w:spacing w:before="120" w:after="60" w:line="276" w:lineRule="auto"/>
        <w:rPr>
          <w:sz w:val="20"/>
          <w:szCs w:val="20"/>
          <w:lang w:eastAsia="ar-SA"/>
        </w:rPr>
      </w:pPr>
      <w:r w:rsidRPr="00F16742">
        <w:rPr>
          <w:b/>
          <w:sz w:val="20"/>
          <w:szCs w:val="20"/>
          <w:lang w:eastAsia="ar-SA"/>
        </w:rPr>
        <w:t>Efectele pozitive la nivelul unităților spitalicești</w:t>
      </w:r>
      <w:r w:rsidRPr="00F16742">
        <w:rPr>
          <w:sz w:val="20"/>
          <w:szCs w:val="20"/>
          <w:lang w:eastAsia="ar-SA"/>
        </w:rPr>
        <w:t>, ca rezultat al implementării intervențiilor, includ:</w:t>
      </w:r>
    </w:p>
    <w:p w14:paraId="39C4E44D" w14:textId="77777777" w:rsidR="00F03B13" w:rsidRPr="008F5F2E" w:rsidRDefault="00F03B13" w:rsidP="00F03B13">
      <w:pPr>
        <w:pStyle w:val="ListParagraph"/>
        <w:numPr>
          <w:ilvl w:val="0"/>
          <w:numId w:val="289"/>
        </w:numPr>
        <w:spacing w:before="120" w:after="60" w:line="276" w:lineRule="auto"/>
        <w:contextualSpacing w:val="0"/>
        <w:rPr>
          <w:sz w:val="20"/>
          <w:szCs w:val="20"/>
          <w:lang w:eastAsia="ar-SA"/>
        </w:rPr>
      </w:pPr>
      <w:r w:rsidRPr="008F5F2E">
        <w:rPr>
          <w:sz w:val="20"/>
          <w:szCs w:val="20"/>
          <w:lang w:eastAsia="ar-SA"/>
        </w:rPr>
        <w:t xml:space="preserve">Dotările realizate au contribuit la </w:t>
      </w:r>
      <w:r w:rsidRPr="00A326C3">
        <w:rPr>
          <w:b/>
          <w:sz w:val="20"/>
          <w:szCs w:val="20"/>
          <w:lang w:eastAsia="ar-SA"/>
        </w:rPr>
        <w:t>îmbunătățirea performanței în actul medical</w:t>
      </w:r>
      <w:r w:rsidRPr="008F5F2E">
        <w:rPr>
          <w:sz w:val="20"/>
          <w:szCs w:val="20"/>
          <w:lang w:eastAsia="ar-SA"/>
        </w:rPr>
        <w:t>, creând un mediu mai eficient și mai bine echipat. Aceasta a generat o creștere a încrederii populației în calitatea serviciilor medicale oferite de spital.</w:t>
      </w:r>
    </w:p>
    <w:p w14:paraId="51773DE1" w14:textId="77777777" w:rsidR="00F03B13" w:rsidRPr="008F5F2E" w:rsidRDefault="00F03B13" w:rsidP="00F03B13">
      <w:pPr>
        <w:pStyle w:val="ListParagraph"/>
        <w:numPr>
          <w:ilvl w:val="0"/>
          <w:numId w:val="289"/>
        </w:numPr>
        <w:spacing w:before="120" w:after="60" w:line="276" w:lineRule="auto"/>
        <w:contextualSpacing w:val="0"/>
        <w:rPr>
          <w:sz w:val="20"/>
          <w:szCs w:val="20"/>
          <w:lang w:eastAsia="ar-SA"/>
        </w:rPr>
      </w:pPr>
      <w:r>
        <w:rPr>
          <w:sz w:val="20"/>
          <w:szCs w:val="20"/>
          <w:lang w:eastAsia="ar-SA"/>
        </w:rPr>
        <w:t>Proiectele</w:t>
      </w:r>
      <w:r w:rsidRPr="008F5F2E">
        <w:rPr>
          <w:sz w:val="20"/>
          <w:szCs w:val="20"/>
          <w:lang w:eastAsia="ar-SA"/>
        </w:rPr>
        <w:t xml:space="preserve"> a</w:t>
      </w:r>
      <w:r>
        <w:rPr>
          <w:sz w:val="20"/>
          <w:szCs w:val="20"/>
          <w:lang w:eastAsia="ar-SA"/>
        </w:rPr>
        <w:t>u</w:t>
      </w:r>
      <w:r w:rsidRPr="008F5F2E">
        <w:rPr>
          <w:sz w:val="20"/>
          <w:szCs w:val="20"/>
          <w:lang w:eastAsia="ar-SA"/>
        </w:rPr>
        <w:t xml:space="preserve"> oferit oportunități suplimentare unității spitalicești, </w:t>
      </w:r>
      <w:r w:rsidRPr="00A326C3">
        <w:rPr>
          <w:b/>
          <w:sz w:val="20"/>
          <w:szCs w:val="20"/>
          <w:lang w:eastAsia="ar-SA"/>
        </w:rPr>
        <w:t>au crescut capacitățile acesteia de a accesa alte surse de finanțare</w:t>
      </w:r>
      <w:r w:rsidRPr="008F5F2E">
        <w:rPr>
          <w:sz w:val="20"/>
          <w:szCs w:val="20"/>
          <w:lang w:eastAsia="ar-SA"/>
        </w:rPr>
        <w:t xml:space="preserve">. Conștientizarea oportunităților din cadrul fondurilor UE a avut un impact pozitiv asupra dezvoltării </w:t>
      </w:r>
      <w:r>
        <w:rPr>
          <w:sz w:val="20"/>
          <w:szCs w:val="20"/>
          <w:lang w:eastAsia="ar-SA"/>
        </w:rPr>
        <w:t>organizațiilor beneficiare</w:t>
      </w:r>
      <w:r w:rsidRPr="008F5F2E">
        <w:rPr>
          <w:sz w:val="20"/>
          <w:szCs w:val="20"/>
          <w:lang w:eastAsia="ar-SA"/>
        </w:rPr>
        <w:t>.</w:t>
      </w:r>
    </w:p>
    <w:p w14:paraId="668DCDC2" w14:textId="77777777" w:rsidR="00F03B13" w:rsidRPr="008F5F2E" w:rsidRDefault="00F03B13" w:rsidP="00F03B13">
      <w:pPr>
        <w:pStyle w:val="ListParagraph"/>
        <w:numPr>
          <w:ilvl w:val="0"/>
          <w:numId w:val="289"/>
        </w:numPr>
        <w:spacing w:before="120" w:after="60" w:line="276" w:lineRule="auto"/>
        <w:contextualSpacing w:val="0"/>
        <w:rPr>
          <w:sz w:val="20"/>
          <w:szCs w:val="20"/>
          <w:lang w:eastAsia="ar-SA"/>
        </w:rPr>
      </w:pPr>
      <w:r w:rsidRPr="008F5F2E">
        <w:rPr>
          <w:sz w:val="20"/>
          <w:szCs w:val="20"/>
          <w:lang w:eastAsia="ar-SA"/>
        </w:rPr>
        <w:t xml:space="preserve">Diversificarea și adaptarea serviciilor medicale la nevoile specifice ale grupului țintă </w:t>
      </w:r>
      <w:r w:rsidRPr="00A326C3">
        <w:rPr>
          <w:b/>
          <w:sz w:val="20"/>
          <w:szCs w:val="20"/>
          <w:lang w:eastAsia="ar-SA"/>
        </w:rPr>
        <w:t>au crescut eficiența și promptitudinea răspunsului în fața unor situații de criză</w:t>
      </w:r>
      <w:r w:rsidRPr="008F5F2E">
        <w:rPr>
          <w:sz w:val="20"/>
          <w:szCs w:val="20"/>
          <w:lang w:eastAsia="ar-SA"/>
        </w:rPr>
        <w:t>, cum ar fi o altă pandemie.</w:t>
      </w:r>
    </w:p>
    <w:p w14:paraId="691B7054" w14:textId="77777777" w:rsidR="00F03B13" w:rsidRPr="008F5F2E" w:rsidRDefault="00F03B13" w:rsidP="00F03B13">
      <w:pPr>
        <w:pStyle w:val="ListParagraph"/>
        <w:numPr>
          <w:ilvl w:val="0"/>
          <w:numId w:val="289"/>
        </w:numPr>
        <w:spacing w:before="120" w:after="60" w:line="276" w:lineRule="auto"/>
        <w:contextualSpacing w:val="0"/>
        <w:rPr>
          <w:sz w:val="20"/>
          <w:szCs w:val="20"/>
          <w:lang w:eastAsia="ar-SA"/>
        </w:rPr>
      </w:pPr>
      <w:r w:rsidRPr="008F5F2E">
        <w:rPr>
          <w:sz w:val="20"/>
          <w:szCs w:val="20"/>
          <w:lang w:eastAsia="ar-SA"/>
        </w:rPr>
        <w:t xml:space="preserve">Investiția în modernizarea infrastructurii medicale </w:t>
      </w:r>
      <w:r w:rsidRPr="00A326C3">
        <w:rPr>
          <w:b/>
          <w:sz w:val="20"/>
          <w:szCs w:val="20"/>
          <w:lang w:eastAsia="ar-SA"/>
        </w:rPr>
        <w:t>a sporit atenția asupra dotărilor și respectării procedurilor de protecție sanitară</w:t>
      </w:r>
      <w:r w:rsidRPr="008F5F2E">
        <w:rPr>
          <w:sz w:val="20"/>
          <w:szCs w:val="20"/>
          <w:lang w:eastAsia="ar-SA"/>
        </w:rPr>
        <w:t xml:space="preserve">. Aceasta a contribuit la </w:t>
      </w:r>
      <w:r w:rsidRPr="00A326C3">
        <w:rPr>
          <w:b/>
          <w:sz w:val="20"/>
          <w:szCs w:val="20"/>
          <w:lang w:eastAsia="ar-SA"/>
        </w:rPr>
        <w:t xml:space="preserve">creșterea nivelului de siguranță în cadrul </w:t>
      </w:r>
      <w:r>
        <w:rPr>
          <w:b/>
          <w:sz w:val="20"/>
          <w:szCs w:val="20"/>
          <w:lang w:eastAsia="ar-SA"/>
        </w:rPr>
        <w:t>spitalelor</w:t>
      </w:r>
      <w:r w:rsidRPr="008F5F2E">
        <w:rPr>
          <w:sz w:val="20"/>
          <w:szCs w:val="20"/>
          <w:lang w:eastAsia="ar-SA"/>
        </w:rPr>
        <w:t>.</w:t>
      </w:r>
    </w:p>
    <w:p w14:paraId="5CB13316" w14:textId="77777777" w:rsidR="00F03B13" w:rsidRPr="008F5F2E" w:rsidRDefault="00F03B13" w:rsidP="00F03B13">
      <w:pPr>
        <w:pStyle w:val="ListParagraph"/>
        <w:numPr>
          <w:ilvl w:val="0"/>
          <w:numId w:val="289"/>
        </w:numPr>
        <w:spacing w:before="120" w:after="60" w:line="276" w:lineRule="auto"/>
        <w:contextualSpacing w:val="0"/>
        <w:rPr>
          <w:sz w:val="20"/>
          <w:szCs w:val="20"/>
          <w:lang w:eastAsia="ar-SA"/>
        </w:rPr>
      </w:pPr>
      <w:r w:rsidRPr="008F5F2E">
        <w:rPr>
          <w:sz w:val="20"/>
          <w:szCs w:val="20"/>
          <w:lang w:eastAsia="ar-SA"/>
        </w:rPr>
        <w:t>Diversitatea echipamentelor medicale achiziționate au asigurat răspunsul adecvat la diferite necesități și situații medicale</w:t>
      </w:r>
      <w:r>
        <w:rPr>
          <w:sz w:val="20"/>
          <w:szCs w:val="20"/>
          <w:lang w:eastAsia="ar-SA"/>
        </w:rPr>
        <w:t xml:space="preserve"> dincolo de COVID,</w:t>
      </w:r>
      <w:r w:rsidRPr="008F5F2E">
        <w:rPr>
          <w:sz w:val="20"/>
          <w:szCs w:val="20"/>
          <w:lang w:eastAsia="ar-SA"/>
        </w:rPr>
        <w:t xml:space="preserve"> a facilitat desfășurarea actului medical într-un mod mai eficient și precis.</w:t>
      </w:r>
    </w:p>
    <w:p w14:paraId="1501B467" w14:textId="77777777" w:rsidR="00F03B13" w:rsidRPr="00F16742" w:rsidRDefault="00F03B13" w:rsidP="00F03B13">
      <w:pPr>
        <w:spacing w:before="120" w:after="60" w:line="276" w:lineRule="auto"/>
        <w:rPr>
          <w:sz w:val="20"/>
          <w:szCs w:val="20"/>
          <w:lang w:eastAsia="ar-SA"/>
        </w:rPr>
      </w:pPr>
      <w:r w:rsidRPr="00F16742">
        <w:rPr>
          <w:sz w:val="20"/>
          <w:szCs w:val="20"/>
          <w:lang w:eastAsia="ar-SA"/>
        </w:rPr>
        <w:t xml:space="preserve">Aceste efecte pozitive indică nu doar îmbunătățirea condițiilor din cadrul unităților spitalicești, ci și dezvoltarea unei capacități sporite de adaptare și reziliență în fața provocărilor din domeniul </w:t>
      </w:r>
      <w:r>
        <w:rPr>
          <w:sz w:val="20"/>
          <w:szCs w:val="20"/>
          <w:lang w:eastAsia="ar-SA"/>
        </w:rPr>
        <w:t>sanitar</w:t>
      </w:r>
      <w:r w:rsidRPr="00F16742">
        <w:rPr>
          <w:sz w:val="20"/>
          <w:szCs w:val="20"/>
          <w:lang w:eastAsia="ar-SA"/>
        </w:rPr>
        <w:t>.</w:t>
      </w:r>
    </w:p>
    <w:p w14:paraId="7D728BFC" w14:textId="77777777" w:rsidR="00F03B13" w:rsidRPr="00F16742" w:rsidRDefault="00F03B13" w:rsidP="00F03B13">
      <w:pPr>
        <w:spacing w:line="276" w:lineRule="auto"/>
        <w:rPr>
          <w:b/>
          <w:bCs w:val="0"/>
          <w:lang w:eastAsia="ar-SA"/>
        </w:rPr>
      </w:pPr>
    </w:p>
    <w:p w14:paraId="2E714812" w14:textId="77777777" w:rsidR="00F03B13" w:rsidRPr="00F16742" w:rsidRDefault="00F03B13" w:rsidP="00F03B13">
      <w:pPr>
        <w:spacing w:line="276" w:lineRule="auto"/>
        <w:rPr>
          <w:sz w:val="20"/>
          <w:szCs w:val="20"/>
          <w:lang w:eastAsia="ar-SA"/>
        </w:rPr>
      </w:pPr>
      <w:r>
        <w:rPr>
          <w:b/>
          <w:sz w:val="20"/>
          <w:szCs w:val="20"/>
          <w:lang w:eastAsia="ar-SA"/>
        </w:rPr>
        <w:t xml:space="preserve">Aspecte negative </w:t>
      </w:r>
      <w:r w:rsidRPr="00A326C3">
        <w:rPr>
          <w:sz w:val="20"/>
          <w:szCs w:val="20"/>
          <w:lang w:eastAsia="ar-SA"/>
        </w:rPr>
        <w:t>care au impactat proiectele</w:t>
      </w:r>
      <w:r w:rsidRPr="00F16742">
        <w:rPr>
          <w:sz w:val="20"/>
          <w:szCs w:val="20"/>
          <w:lang w:eastAsia="ar-SA"/>
        </w:rPr>
        <w:t xml:space="preserve"> includ:</w:t>
      </w:r>
    </w:p>
    <w:p w14:paraId="4AE6A864" w14:textId="77777777" w:rsidR="00F03B13" w:rsidRDefault="00F03B13" w:rsidP="00F03B13">
      <w:pPr>
        <w:pStyle w:val="ListParagraph"/>
        <w:numPr>
          <w:ilvl w:val="0"/>
          <w:numId w:val="291"/>
        </w:numPr>
        <w:spacing w:line="276" w:lineRule="auto"/>
        <w:contextualSpacing w:val="0"/>
        <w:rPr>
          <w:sz w:val="20"/>
          <w:szCs w:val="20"/>
          <w:lang w:eastAsia="ar-SA"/>
        </w:rPr>
      </w:pPr>
      <w:r w:rsidRPr="00DD587E">
        <w:rPr>
          <w:b/>
          <w:sz w:val="20"/>
          <w:szCs w:val="20"/>
          <w:lang w:eastAsia="ar-SA"/>
        </w:rPr>
        <w:t>Timpul întârziat de implementare</w:t>
      </w:r>
      <w:r w:rsidRPr="00F16742">
        <w:rPr>
          <w:sz w:val="20"/>
          <w:szCs w:val="20"/>
          <w:lang w:eastAsia="ar-SA"/>
        </w:rPr>
        <w:t xml:space="preserve">: </w:t>
      </w:r>
      <w:r>
        <w:rPr>
          <w:sz w:val="20"/>
          <w:szCs w:val="20"/>
          <w:lang w:eastAsia="ar-SA"/>
        </w:rPr>
        <w:t>Unele proiecte au</w:t>
      </w:r>
      <w:r w:rsidRPr="00F16742">
        <w:rPr>
          <w:sz w:val="20"/>
          <w:szCs w:val="20"/>
          <w:lang w:eastAsia="ar-SA"/>
        </w:rPr>
        <w:t xml:space="preserve"> început în 2020, în plin vârf al pandemiei, dar a</w:t>
      </w:r>
      <w:r>
        <w:rPr>
          <w:sz w:val="20"/>
          <w:szCs w:val="20"/>
          <w:lang w:eastAsia="ar-SA"/>
        </w:rPr>
        <w:t>u</w:t>
      </w:r>
      <w:r w:rsidRPr="00F16742">
        <w:rPr>
          <w:sz w:val="20"/>
          <w:szCs w:val="20"/>
          <w:lang w:eastAsia="ar-SA"/>
        </w:rPr>
        <w:t xml:space="preserve"> fost implementat</w:t>
      </w:r>
      <w:r>
        <w:rPr>
          <w:sz w:val="20"/>
          <w:szCs w:val="20"/>
          <w:lang w:eastAsia="ar-SA"/>
        </w:rPr>
        <w:t>e</w:t>
      </w:r>
      <w:r w:rsidRPr="00F16742">
        <w:rPr>
          <w:sz w:val="20"/>
          <w:szCs w:val="20"/>
          <w:lang w:eastAsia="ar-SA"/>
        </w:rPr>
        <w:t xml:space="preserve"> efectiv în </w:t>
      </w:r>
      <w:r>
        <w:rPr>
          <w:sz w:val="20"/>
          <w:szCs w:val="20"/>
          <w:lang w:eastAsia="ar-SA"/>
        </w:rPr>
        <w:t>2022/</w:t>
      </w:r>
      <w:r w:rsidRPr="00F16742">
        <w:rPr>
          <w:sz w:val="20"/>
          <w:szCs w:val="20"/>
          <w:lang w:eastAsia="ar-SA"/>
        </w:rPr>
        <w:t>2023, când impactul direct al pandemiei asupra procesului educațional și al crizei provocate de COVID-19 s-a diminuat semnificativ. Această întârziere poate fi considerată o limitare în ceea ce privește abordarea imediată a nevoilor specifice din timpul crizei.</w:t>
      </w:r>
      <w:r w:rsidRPr="00C74DD2">
        <w:rPr>
          <w:sz w:val="20"/>
          <w:szCs w:val="20"/>
          <w:lang w:eastAsia="ar-SA"/>
        </w:rPr>
        <w:t xml:space="preserve"> </w:t>
      </w:r>
    </w:p>
    <w:p w14:paraId="0DD6D39B" w14:textId="77777777" w:rsidR="00F03B13" w:rsidRPr="00C74DD2" w:rsidRDefault="00F03B13" w:rsidP="00F03B13">
      <w:pPr>
        <w:pStyle w:val="ListParagraph"/>
        <w:numPr>
          <w:ilvl w:val="0"/>
          <w:numId w:val="291"/>
        </w:numPr>
        <w:spacing w:line="276" w:lineRule="auto"/>
        <w:contextualSpacing w:val="0"/>
        <w:rPr>
          <w:sz w:val="20"/>
          <w:szCs w:val="20"/>
          <w:lang w:eastAsia="ar-SA"/>
        </w:rPr>
      </w:pPr>
      <w:r>
        <w:rPr>
          <w:sz w:val="20"/>
          <w:szCs w:val="20"/>
          <w:lang w:eastAsia="ar-SA"/>
        </w:rPr>
        <w:t>Alte aspecte care au afectat sunt</w:t>
      </w:r>
      <w:r w:rsidRPr="00D021D7">
        <w:rPr>
          <w:sz w:val="20"/>
          <w:szCs w:val="20"/>
          <w:lang w:eastAsia="ar-SA"/>
        </w:rPr>
        <w:t xml:space="preserve"> întârzieri în achiziții, dificultăți în decontări și preocupări legate de presiunea de a finaliza investițiile într-un timp scurt.</w:t>
      </w:r>
    </w:p>
    <w:p w14:paraId="05809B88" w14:textId="77777777" w:rsidR="00F03B13" w:rsidRDefault="00F03B13" w:rsidP="00F03B13">
      <w:pPr>
        <w:pStyle w:val="ListParagraph"/>
        <w:numPr>
          <w:ilvl w:val="0"/>
          <w:numId w:val="291"/>
        </w:numPr>
        <w:spacing w:line="276" w:lineRule="auto"/>
        <w:contextualSpacing w:val="0"/>
        <w:rPr>
          <w:sz w:val="20"/>
          <w:szCs w:val="20"/>
          <w:lang w:eastAsia="ar-SA"/>
        </w:rPr>
      </w:pPr>
      <w:r w:rsidRPr="00DD587E">
        <w:rPr>
          <w:b/>
          <w:sz w:val="20"/>
          <w:szCs w:val="20"/>
          <w:lang w:eastAsia="ar-SA"/>
        </w:rPr>
        <w:t>Susceptibilitate la distribuția produselor</w:t>
      </w:r>
      <w:r w:rsidRPr="00F16742">
        <w:rPr>
          <w:sz w:val="20"/>
          <w:szCs w:val="20"/>
          <w:lang w:eastAsia="ar-SA"/>
        </w:rPr>
        <w:t>: Unele reprezentanți ai unităților de învățământ au manifestat o anumită reticență sau susceptibilitate în privința distribuției anumitor produse. Acest aspect poate fi asociat cu diferite percepții sau așteptări în ceea ce privește eficacitatea sau necesitatea anumitor articole, generând potențiale dificultăți în procesul de implementare.</w:t>
      </w:r>
    </w:p>
    <w:p w14:paraId="31DB690E" w14:textId="77777777" w:rsidR="00F03B13" w:rsidRPr="008115EB" w:rsidRDefault="00F03B13" w:rsidP="00F03B13">
      <w:pPr>
        <w:spacing w:line="276" w:lineRule="auto"/>
        <w:rPr>
          <w:lang w:eastAsia="ar-SA"/>
        </w:rPr>
      </w:pPr>
    </w:p>
    <w:p w14:paraId="4959FDDA" w14:textId="77777777" w:rsidR="00F03B13" w:rsidRDefault="00F03B13" w:rsidP="009E5AEC">
      <w:pPr>
        <w:pStyle w:val="BoldCIVITTALightBlue"/>
      </w:pPr>
      <w:bookmarkStart w:id="284" w:name="_Toc152112514"/>
      <w:r w:rsidRPr="00805541">
        <w:t>Blocaje</w:t>
      </w:r>
      <w:r>
        <w:t xml:space="preserve"> apărute care au afectat </w:t>
      </w:r>
      <w:r w:rsidRPr="00805541">
        <w:t>implementarea</w:t>
      </w:r>
      <w:r>
        <w:t xml:space="preserve"> proiectelor</w:t>
      </w:r>
      <w:bookmarkEnd w:id="284"/>
    </w:p>
    <w:p w14:paraId="1C6C5DC7" w14:textId="77777777" w:rsidR="00F03B13" w:rsidRDefault="00F03B13" w:rsidP="00F03B13">
      <w:pPr>
        <w:pStyle w:val="Caption"/>
        <w:framePr w:wrap="around"/>
        <w:spacing w:line="276" w:lineRule="auto"/>
        <w:rPr>
          <w:lang w:eastAsia="ar-SA"/>
        </w:rPr>
      </w:pPr>
      <w:bookmarkStart w:id="285" w:name="_Toc152112501"/>
      <w:r>
        <w:t xml:space="preserve">Grafic </w:t>
      </w:r>
      <w:fldSimple w:instr=" SEQ Grafic \* ARABIC ">
        <w:r>
          <w:rPr>
            <w:noProof/>
          </w:rPr>
          <w:t>9</w:t>
        </w:r>
      </w:fldSimple>
      <w:r>
        <w:t xml:space="preserve"> - </w:t>
      </w:r>
      <w:r w:rsidRPr="00FD1BDA">
        <w:t>M</w:t>
      </w:r>
      <w:r w:rsidRPr="00FD1BDA">
        <w:rPr>
          <w:caps w:val="0"/>
        </w:rPr>
        <w:t>ăsură în care implementarea a fost afectată de blocaje</w:t>
      </w:r>
      <w:bookmarkEnd w:id="285"/>
    </w:p>
    <w:p w14:paraId="04565D02" w14:textId="77777777" w:rsidR="00F03B13" w:rsidRDefault="00F03B13" w:rsidP="00F03B13">
      <w:pPr>
        <w:spacing w:line="276" w:lineRule="auto"/>
        <w:rPr>
          <w:lang w:eastAsia="ar-SA"/>
        </w:rPr>
      </w:pPr>
    </w:p>
    <w:p w14:paraId="003AD4AC" w14:textId="77777777" w:rsidR="00F03B13" w:rsidRDefault="00F03B13" w:rsidP="00F03B13">
      <w:pPr>
        <w:spacing w:line="276" w:lineRule="auto"/>
        <w:rPr>
          <w:lang w:eastAsia="ar-SA"/>
        </w:rPr>
      </w:pPr>
    </w:p>
    <w:p w14:paraId="6BFD6DC6" w14:textId="77777777" w:rsidR="00F03B13" w:rsidRDefault="00F03B13" w:rsidP="00F03B13">
      <w:pPr>
        <w:spacing w:line="276" w:lineRule="auto"/>
        <w:jc w:val="center"/>
        <w:rPr>
          <w:lang w:eastAsia="ar-SA"/>
        </w:rPr>
      </w:pPr>
      <w:r>
        <w:rPr>
          <w:noProof/>
        </w:rPr>
        <w:drawing>
          <wp:inline distT="0" distB="0" distL="0" distR="0" wp14:anchorId="703A9928" wp14:editId="13127803">
            <wp:extent cx="4495800" cy="2293034"/>
            <wp:effectExtent l="0" t="0" r="0" b="0"/>
            <wp:docPr id="1801568774" name="Diagramă 1">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46933F9" w14:textId="77777777" w:rsidR="00F03B13" w:rsidRPr="00CE5FBF" w:rsidRDefault="00F03B13" w:rsidP="00F03B13">
      <w:pPr>
        <w:spacing w:line="276" w:lineRule="auto"/>
        <w:rPr>
          <w:rFonts w:cstheme="minorHAnsi"/>
          <w:sz w:val="20"/>
          <w:szCs w:val="20"/>
          <w:u w:val="single"/>
        </w:rPr>
      </w:pPr>
      <w:r w:rsidRPr="00CE5FBF">
        <w:rPr>
          <w:rFonts w:cstheme="minorHAnsi"/>
          <w:sz w:val="20"/>
          <w:szCs w:val="20"/>
          <w:u w:val="single"/>
        </w:rPr>
        <w:t>Rată de răspuns = 100%</w:t>
      </w:r>
    </w:p>
    <w:p w14:paraId="02FBC708" w14:textId="77777777" w:rsidR="00F03B13" w:rsidRPr="00ED2458" w:rsidRDefault="00F03B13" w:rsidP="00F03B13">
      <w:pPr>
        <w:spacing w:line="276" w:lineRule="auto"/>
        <w:rPr>
          <w:b/>
          <w:bCs w:val="0"/>
          <w:sz w:val="20"/>
          <w:szCs w:val="20"/>
          <w:lang w:eastAsia="ar-SA"/>
        </w:rPr>
      </w:pPr>
      <w:r w:rsidRPr="00365042">
        <w:rPr>
          <w:sz w:val="20"/>
          <w:szCs w:val="20"/>
          <w:lang w:eastAsia="ar-SA"/>
        </w:rPr>
        <w:t xml:space="preserve">Din reprezentația grafică de mai </w:t>
      </w:r>
      <w:r>
        <w:rPr>
          <w:sz w:val="20"/>
          <w:szCs w:val="20"/>
          <w:lang w:eastAsia="ar-SA"/>
        </w:rPr>
        <w:t>sus</w:t>
      </w:r>
      <w:r w:rsidRPr="00365042">
        <w:rPr>
          <w:sz w:val="20"/>
          <w:szCs w:val="20"/>
          <w:lang w:eastAsia="ar-SA"/>
        </w:rPr>
        <w:t xml:space="preserve"> observăm un procent mare de respondenți, </w:t>
      </w:r>
      <w:r w:rsidRPr="00ED2458">
        <w:rPr>
          <w:b/>
          <w:sz w:val="20"/>
          <w:szCs w:val="20"/>
          <w:lang w:eastAsia="ar-SA"/>
        </w:rPr>
        <w:t>mai mult de jumătate dintre respondenți (52,79%) au menționat că implementarea proiectelor nu a fost afectată de blocaje sau a fost în mică măsură</w:t>
      </w:r>
      <w:r>
        <w:rPr>
          <w:sz w:val="20"/>
          <w:szCs w:val="20"/>
          <w:lang w:eastAsia="ar-SA"/>
        </w:rPr>
        <w:t>.</w:t>
      </w:r>
      <w:r w:rsidRPr="00365042">
        <w:rPr>
          <w:sz w:val="20"/>
          <w:szCs w:val="20"/>
          <w:lang w:eastAsia="ar-SA"/>
        </w:rPr>
        <w:t xml:space="preserve"> </w:t>
      </w:r>
      <w:r w:rsidRPr="00ED2458">
        <w:rPr>
          <w:b/>
          <w:sz w:val="20"/>
          <w:szCs w:val="20"/>
          <w:lang w:eastAsia="ar-SA"/>
        </w:rPr>
        <w:t>Totuși, 14,72% au răspuns că implementarea a fost afectată într-o mare sau foarte mare măsură de blocaje intervenite pe parcurs, un procent semnificativ totuși, dacă este să extindem acest procent la toată baza de date OS 10.1.</w:t>
      </w:r>
    </w:p>
    <w:p w14:paraId="100F1CDB" w14:textId="77777777" w:rsidR="00F03B13" w:rsidRDefault="00F03B13" w:rsidP="00F03B13">
      <w:pPr>
        <w:spacing w:line="276" w:lineRule="auto"/>
        <w:rPr>
          <w:sz w:val="20"/>
          <w:szCs w:val="20"/>
          <w:lang w:eastAsia="ar-SA"/>
        </w:rPr>
      </w:pPr>
      <w:r w:rsidRPr="007C1E6B">
        <w:rPr>
          <w:sz w:val="20"/>
          <w:szCs w:val="20"/>
          <w:lang w:eastAsia="ar-SA"/>
        </w:rPr>
        <w:t>Proiect</w:t>
      </w:r>
      <w:r>
        <w:rPr>
          <w:sz w:val="20"/>
          <w:szCs w:val="20"/>
          <w:lang w:eastAsia="ar-SA"/>
        </w:rPr>
        <w:t>ele</w:t>
      </w:r>
      <w:r w:rsidRPr="007C1E6B">
        <w:rPr>
          <w:sz w:val="20"/>
          <w:szCs w:val="20"/>
          <w:lang w:eastAsia="ar-SA"/>
        </w:rPr>
        <w:t xml:space="preserve"> a întâmpinat diverse blocaje în implementare, iar principalele cauze includ presiunea pentru finalizarea investițiilor într-un timp scurt, întârzierea</w:t>
      </w:r>
      <w:r>
        <w:rPr>
          <w:sz w:val="20"/>
          <w:szCs w:val="20"/>
          <w:lang w:eastAsia="ar-SA"/>
        </w:rPr>
        <w:t>/contestarea</w:t>
      </w:r>
      <w:r w:rsidRPr="007C1E6B">
        <w:rPr>
          <w:sz w:val="20"/>
          <w:szCs w:val="20"/>
          <w:lang w:eastAsia="ar-SA"/>
        </w:rPr>
        <w:t xml:space="preserve"> achizițiilor</w:t>
      </w:r>
      <w:r>
        <w:rPr>
          <w:sz w:val="20"/>
          <w:szCs w:val="20"/>
          <w:lang w:eastAsia="ar-SA"/>
        </w:rPr>
        <w:t xml:space="preserve">, întârzierea </w:t>
      </w:r>
      <w:r w:rsidRPr="007C1E6B">
        <w:rPr>
          <w:sz w:val="20"/>
          <w:szCs w:val="20"/>
          <w:lang w:eastAsia="ar-SA"/>
        </w:rPr>
        <w:t xml:space="preserve">procesului de lansare a </w:t>
      </w:r>
      <w:r>
        <w:rPr>
          <w:sz w:val="20"/>
          <w:szCs w:val="20"/>
          <w:lang w:eastAsia="ar-SA"/>
        </w:rPr>
        <w:t>apelurilor</w:t>
      </w:r>
      <w:r w:rsidRPr="007C1E6B">
        <w:rPr>
          <w:sz w:val="20"/>
          <w:szCs w:val="20"/>
          <w:lang w:eastAsia="ar-SA"/>
        </w:rPr>
        <w:t>, cereri de rambursare finală neîncheiate și finanțare tardivă. De asemenea, dificultăți în decontări, întârzieri în aprobarea proiectului</w:t>
      </w:r>
      <w:r>
        <w:rPr>
          <w:sz w:val="20"/>
          <w:szCs w:val="20"/>
          <w:lang w:eastAsia="ar-SA"/>
        </w:rPr>
        <w:t xml:space="preserve"> </w:t>
      </w:r>
      <w:r w:rsidRPr="007C1E6B">
        <w:rPr>
          <w:sz w:val="20"/>
          <w:szCs w:val="20"/>
          <w:lang w:eastAsia="ar-SA"/>
        </w:rPr>
        <w:t xml:space="preserve">și nepregătirea inițială a instituțiilor pentru gestionarea urgențelor pandemice au contribuit la blocajele întâmpinate. Aceste aspecte au influențat fluxul de lucru, derularea activităților planificate și succesul general al implementării </w:t>
      </w:r>
      <w:r>
        <w:rPr>
          <w:sz w:val="20"/>
          <w:szCs w:val="20"/>
          <w:lang w:eastAsia="ar-SA"/>
        </w:rPr>
        <w:t>proiectelor</w:t>
      </w:r>
      <w:r w:rsidRPr="007C1E6B">
        <w:rPr>
          <w:sz w:val="20"/>
          <w:szCs w:val="20"/>
          <w:lang w:eastAsia="ar-SA"/>
        </w:rPr>
        <w:t>.</w:t>
      </w:r>
    </w:p>
    <w:p w14:paraId="2ED2B1B6" w14:textId="77777777" w:rsidR="00F03B13" w:rsidRPr="00365042" w:rsidRDefault="00F03B13" w:rsidP="00F03B13">
      <w:pPr>
        <w:spacing w:line="276" w:lineRule="auto"/>
        <w:rPr>
          <w:sz w:val="20"/>
          <w:szCs w:val="20"/>
          <w:lang w:eastAsia="ar-SA"/>
        </w:rPr>
      </w:pPr>
      <w:r w:rsidRPr="0067205F">
        <w:rPr>
          <w:sz w:val="20"/>
          <w:szCs w:val="20"/>
          <w:lang w:eastAsia="ar-SA"/>
        </w:rPr>
        <w:t xml:space="preserve">Principalele </w:t>
      </w:r>
      <w:r>
        <w:rPr>
          <w:sz w:val="20"/>
          <w:szCs w:val="20"/>
          <w:lang w:eastAsia="ar-SA"/>
        </w:rPr>
        <w:t>c</w:t>
      </w:r>
      <w:r w:rsidRPr="0067205F">
        <w:rPr>
          <w:sz w:val="20"/>
          <w:szCs w:val="20"/>
          <w:lang w:eastAsia="ar-SA"/>
        </w:rPr>
        <w:t xml:space="preserve">auze ale </w:t>
      </w:r>
      <w:r>
        <w:rPr>
          <w:sz w:val="20"/>
          <w:szCs w:val="20"/>
          <w:lang w:eastAsia="ar-SA"/>
        </w:rPr>
        <w:t>b</w:t>
      </w:r>
      <w:r w:rsidRPr="0067205F">
        <w:rPr>
          <w:sz w:val="20"/>
          <w:szCs w:val="20"/>
          <w:lang w:eastAsia="ar-SA"/>
        </w:rPr>
        <w:t>locajelor</w:t>
      </w:r>
      <w:r>
        <w:rPr>
          <w:sz w:val="20"/>
          <w:szCs w:val="20"/>
          <w:lang w:eastAsia="ar-SA"/>
        </w:rPr>
        <w:t xml:space="preserve"> </w:t>
      </w:r>
      <w:r w:rsidRPr="00365042">
        <w:rPr>
          <w:sz w:val="20"/>
          <w:szCs w:val="20"/>
          <w:lang w:eastAsia="ar-SA"/>
        </w:rPr>
        <w:t>menționate de către respondenți:</w:t>
      </w:r>
    </w:p>
    <w:p w14:paraId="63F86DC7" w14:textId="77777777" w:rsidR="00F03B13" w:rsidRPr="00CF20CE" w:rsidRDefault="00F03B13" w:rsidP="00F03B13">
      <w:pPr>
        <w:spacing w:before="120" w:line="276" w:lineRule="auto"/>
        <w:rPr>
          <w:sz w:val="20"/>
          <w:szCs w:val="20"/>
          <w:lang w:eastAsia="ar-SA"/>
        </w:rPr>
      </w:pPr>
      <w:r w:rsidRPr="00CF20CE">
        <w:rPr>
          <w:b/>
          <w:sz w:val="20"/>
          <w:szCs w:val="20"/>
          <w:lang w:eastAsia="ar-SA"/>
        </w:rPr>
        <w:t xml:space="preserve">Blocajele </w:t>
      </w:r>
      <w:r>
        <w:rPr>
          <w:b/>
          <w:sz w:val="20"/>
          <w:szCs w:val="20"/>
          <w:lang w:eastAsia="ar-SA"/>
        </w:rPr>
        <w:t xml:space="preserve">de ordin legislativ </w:t>
      </w:r>
      <w:r w:rsidRPr="00CF20CE">
        <w:rPr>
          <w:sz w:val="20"/>
          <w:szCs w:val="20"/>
          <w:lang w:eastAsia="ar-SA"/>
        </w:rPr>
        <w:t>identificate în cadrul implementării proiectului includ:</w:t>
      </w:r>
    </w:p>
    <w:p w14:paraId="4C986341" w14:textId="77777777" w:rsidR="00F03B13" w:rsidRDefault="00F03B13" w:rsidP="00F03B13">
      <w:pPr>
        <w:pStyle w:val="ListParagraph"/>
        <w:numPr>
          <w:ilvl w:val="0"/>
          <w:numId w:val="292"/>
        </w:numPr>
        <w:spacing w:before="120" w:line="276" w:lineRule="auto"/>
        <w:rPr>
          <w:sz w:val="20"/>
          <w:szCs w:val="20"/>
          <w:lang w:eastAsia="ar-SA"/>
        </w:rPr>
      </w:pPr>
      <w:r w:rsidRPr="000218EE">
        <w:rPr>
          <w:b/>
          <w:sz w:val="20"/>
          <w:szCs w:val="20"/>
          <w:lang w:eastAsia="ar-SA"/>
        </w:rPr>
        <w:t>Achiziții publice</w:t>
      </w:r>
      <w:r>
        <w:rPr>
          <w:sz w:val="20"/>
          <w:szCs w:val="20"/>
          <w:lang w:eastAsia="ar-SA"/>
        </w:rPr>
        <w:t xml:space="preserve">: </w:t>
      </w:r>
    </w:p>
    <w:p w14:paraId="0D24870A"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Modificarea planului de achiziții.</w:t>
      </w:r>
    </w:p>
    <w:p w14:paraId="4D5D369E" w14:textId="77777777" w:rsidR="00F03B13"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Lipsa stocurilor, clarificări, modificarea calendarului și evoluția pandemiei cu restricțiile impuse.</w:t>
      </w:r>
    </w:p>
    <w:p w14:paraId="0C0516C8"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Decalarea termenelor datorată contestațiilor depuse în timpul licitațiilor.</w:t>
      </w:r>
    </w:p>
    <w:p w14:paraId="3A479FCB"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Dificultăți în atribuirea contractelor din cauza valorilor mici alocate per proiect.</w:t>
      </w:r>
    </w:p>
    <w:p w14:paraId="68C9FDDE"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Contestații la procedurile de achiziție.</w:t>
      </w:r>
    </w:p>
    <w:p w14:paraId="281D26A9"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Probleme legate de achiziționarea de echipamente de protecție în contextul pandemiei.</w:t>
      </w:r>
    </w:p>
    <w:p w14:paraId="0160E249" w14:textId="77777777" w:rsidR="00F03B13"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Probleme legate de procedurile de achiziție și documentații tehnice deficitare</w:t>
      </w:r>
      <w:r>
        <w:rPr>
          <w:sz w:val="20"/>
          <w:szCs w:val="20"/>
          <w:lang w:eastAsia="ar-SA"/>
        </w:rPr>
        <w:t>.</w:t>
      </w:r>
    </w:p>
    <w:p w14:paraId="7CD5C988"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Întârzieri în achiziții și semnarea contractelor de finanțare.</w:t>
      </w:r>
    </w:p>
    <w:p w14:paraId="30A15D65" w14:textId="77777777" w:rsidR="00F03B13" w:rsidRPr="000218EE"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Lipsa de interes a ofertanților în anumite achiziții.</w:t>
      </w:r>
    </w:p>
    <w:p w14:paraId="3988BBCA" w14:textId="77777777" w:rsidR="00F03B13" w:rsidRDefault="00F03B13" w:rsidP="00F03B13">
      <w:pPr>
        <w:pStyle w:val="ListParagraph"/>
        <w:numPr>
          <w:ilvl w:val="0"/>
          <w:numId w:val="292"/>
        </w:numPr>
        <w:spacing w:before="120" w:line="276" w:lineRule="auto"/>
        <w:rPr>
          <w:sz w:val="20"/>
          <w:szCs w:val="20"/>
          <w:lang w:eastAsia="ar-SA"/>
        </w:rPr>
      </w:pPr>
      <w:r w:rsidRPr="000218EE">
        <w:rPr>
          <w:b/>
          <w:sz w:val="20"/>
          <w:szCs w:val="20"/>
          <w:lang w:eastAsia="ar-SA"/>
        </w:rPr>
        <w:t>Birocrația programului</w:t>
      </w:r>
      <w:r>
        <w:rPr>
          <w:sz w:val="20"/>
          <w:szCs w:val="20"/>
          <w:lang w:eastAsia="ar-SA"/>
        </w:rPr>
        <w:t>:</w:t>
      </w:r>
    </w:p>
    <w:p w14:paraId="4D9914E4" w14:textId="77777777" w:rsidR="00F03B13"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lastRenderedPageBreak/>
        <w:t>Dificultăți legate de finanțare și procedurile de raportare, precum și neplata remunerației pentru persoanele implicate în raportare.</w:t>
      </w:r>
      <w:r w:rsidRPr="000218EE">
        <w:rPr>
          <w:sz w:val="20"/>
          <w:szCs w:val="20"/>
          <w:lang w:eastAsia="ar-SA"/>
        </w:rPr>
        <w:t xml:space="preserve"> </w:t>
      </w:r>
    </w:p>
    <w:p w14:paraId="04C346DF"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Birocrația și necesitatea repetării procedurilor de achiziție.</w:t>
      </w:r>
    </w:p>
    <w:p w14:paraId="52829CE5" w14:textId="77777777" w:rsidR="00F03B13"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Volumul mare de informații care trebuiau centralizate și analizate.</w:t>
      </w:r>
      <w:r w:rsidRPr="000218EE">
        <w:rPr>
          <w:sz w:val="20"/>
          <w:szCs w:val="20"/>
          <w:lang w:eastAsia="ar-SA"/>
        </w:rPr>
        <w:t xml:space="preserve"> </w:t>
      </w:r>
    </w:p>
    <w:p w14:paraId="77C9ECC2"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Schimbarea termenelor, schimbarea ofițerilor de proiect și semnături digitale.</w:t>
      </w:r>
    </w:p>
    <w:p w14:paraId="188CBA14" w14:textId="77777777" w:rsidR="00F03B13" w:rsidRPr="00ED2458" w:rsidRDefault="00F03B13" w:rsidP="00F03B13">
      <w:pPr>
        <w:pStyle w:val="ListParagraph"/>
        <w:numPr>
          <w:ilvl w:val="1"/>
          <w:numId w:val="292"/>
        </w:numPr>
        <w:spacing w:before="120" w:line="276" w:lineRule="auto"/>
        <w:rPr>
          <w:sz w:val="20"/>
          <w:szCs w:val="20"/>
          <w:lang w:eastAsia="ar-SA"/>
        </w:rPr>
      </w:pPr>
      <w:r>
        <w:rPr>
          <w:sz w:val="20"/>
          <w:szCs w:val="20"/>
          <w:lang w:eastAsia="ar-SA"/>
        </w:rPr>
        <w:t>Î</w:t>
      </w:r>
      <w:r w:rsidRPr="00ED2458">
        <w:rPr>
          <w:sz w:val="20"/>
          <w:szCs w:val="20"/>
          <w:lang w:eastAsia="ar-SA"/>
        </w:rPr>
        <w:t>ntârzierea aprobărilor și a implementării.</w:t>
      </w:r>
    </w:p>
    <w:p w14:paraId="69CB3E72"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Blocaje financiare și comunicarea întârziată a datelor de prelungire.</w:t>
      </w:r>
    </w:p>
    <w:p w14:paraId="3527898F" w14:textId="77777777" w:rsidR="00F03B13" w:rsidRPr="00ED2458" w:rsidRDefault="00F03B13" w:rsidP="00F03B13">
      <w:pPr>
        <w:pStyle w:val="ListParagraph"/>
        <w:numPr>
          <w:ilvl w:val="1"/>
          <w:numId w:val="292"/>
        </w:numPr>
        <w:spacing w:before="120" w:line="276" w:lineRule="auto"/>
        <w:rPr>
          <w:sz w:val="20"/>
          <w:szCs w:val="20"/>
          <w:lang w:eastAsia="ar-SA"/>
        </w:rPr>
      </w:pPr>
      <w:r w:rsidRPr="00ED2458">
        <w:rPr>
          <w:sz w:val="20"/>
          <w:szCs w:val="20"/>
          <w:lang w:eastAsia="ar-SA"/>
        </w:rPr>
        <w:t>Solicitări multiple de clarificare și nevoia constantă de a demonstra necesitatea proiectului.</w:t>
      </w:r>
    </w:p>
    <w:p w14:paraId="48D50D3D" w14:textId="77777777" w:rsidR="00F03B13" w:rsidRPr="000218EE" w:rsidRDefault="00F03B13" w:rsidP="00F03B13">
      <w:pPr>
        <w:pStyle w:val="ListParagraph"/>
        <w:numPr>
          <w:ilvl w:val="0"/>
          <w:numId w:val="292"/>
        </w:numPr>
        <w:spacing w:before="120" w:line="276" w:lineRule="auto"/>
        <w:rPr>
          <w:sz w:val="20"/>
          <w:szCs w:val="20"/>
          <w:lang w:eastAsia="ar-SA"/>
        </w:rPr>
      </w:pPr>
      <w:r w:rsidRPr="000218EE">
        <w:rPr>
          <w:b/>
          <w:sz w:val="20"/>
          <w:szCs w:val="20"/>
          <w:lang w:eastAsia="ar-SA"/>
        </w:rPr>
        <w:t>Capacitatea redusă a beneficiarilor de a implementa proiecte</w:t>
      </w:r>
      <w:r w:rsidRPr="000218EE">
        <w:rPr>
          <w:sz w:val="20"/>
          <w:szCs w:val="20"/>
          <w:lang w:eastAsia="ar-SA"/>
        </w:rPr>
        <w:t>,  lipsa personalului calificat și a experienței în implementarea proiectelor;</w:t>
      </w:r>
      <w:r>
        <w:rPr>
          <w:sz w:val="20"/>
          <w:szCs w:val="20"/>
          <w:lang w:eastAsia="ar-SA"/>
        </w:rPr>
        <w:t xml:space="preserve"> </w:t>
      </w:r>
      <w:r w:rsidRPr="000218EE">
        <w:rPr>
          <w:sz w:val="20"/>
          <w:szCs w:val="20"/>
          <w:lang w:eastAsia="ar-SA"/>
        </w:rPr>
        <w:t>Neconcordanțele în cererile de finanțare</w:t>
      </w:r>
    </w:p>
    <w:p w14:paraId="3069B248" w14:textId="77777777" w:rsidR="00F03B13" w:rsidRPr="000218EE" w:rsidRDefault="00F03B13" w:rsidP="00F03B13">
      <w:pPr>
        <w:pStyle w:val="ListParagraph"/>
        <w:numPr>
          <w:ilvl w:val="0"/>
          <w:numId w:val="292"/>
        </w:numPr>
        <w:spacing w:before="120" w:line="276" w:lineRule="auto"/>
        <w:rPr>
          <w:sz w:val="20"/>
          <w:szCs w:val="20"/>
          <w:lang w:eastAsia="ar-SA"/>
        </w:rPr>
      </w:pPr>
      <w:r w:rsidRPr="00ED2458">
        <w:rPr>
          <w:sz w:val="20"/>
          <w:szCs w:val="20"/>
          <w:lang w:eastAsia="ar-SA"/>
        </w:rPr>
        <w:t>Probleme legate de disponibilitatea și livrarea echipamentelor și produselor achiziționate.</w:t>
      </w:r>
    </w:p>
    <w:p w14:paraId="61E934D1" w14:textId="77777777" w:rsidR="00F03B13" w:rsidRPr="00ED2458" w:rsidRDefault="00F03B13" w:rsidP="00F03B13">
      <w:pPr>
        <w:pStyle w:val="ListParagraph"/>
        <w:numPr>
          <w:ilvl w:val="0"/>
          <w:numId w:val="292"/>
        </w:numPr>
        <w:spacing w:before="120" w:line="276" w:lineRule="auto"/>
        <w:rPr>
          <w:sz w:val="20"/>
          <w:szCs w:val="20"/>
          <w:lang w:eastAsia="ar-SA"/>
        </w:rPr>
      </w:pPr>
      <w:r w:rsidRPr="00ED2458">
        <w:rPr>
          <w:sz w:val="20"/>
          <w:szCs w:val="20"/>
          <w:lang w:eastAsia="ar-SA"/>
        </w:rPr>
        <w:t>Interdicțiile impuse de pandemie.</w:t>
      </w:r>
    </w:p>
    <w:p w14:paraId="4A9C2CC3" w14:textId="77777777" w:rsidR="00F03B13" w:rsidRPr="00ED2458" w:rsidRDefault="00F03B13" w:rsidP="00F03B13">
      <w:pPr>
        <w:pStyle w:val="ListParagraph"/>
        <w:numPr>
          <w:ilvl w:val="0"/>
          <w:numId w:val="292"/>
        </w:numPr>
        <w:spacing w:before="120" w:line="276" w:lineRule="auto"/>
        <w:rPr>
          <w:sz w:val="20"/>
          <w:szCs w:val="20"/>
          <w:lang w:eastAsia="ar-SA"/>
        </w:rPr>
      </w:pPr>
      <w:r w:rsidRPr="00ED2458">
        <w:rPr>
          <w:sz w:val="20"/>
          <w:szCs w:val="20"/>
          <w:lang w:eastAsia="ar-SA"/>
        </w:rPr>
        <w:t xml:space="preserve">Schimbări legislative </w:t>
      </w:r>
      <w:r>
        <w:rPr>
          <w:sz w:val="20"/>
          <w:szCs w:val="20"/>
          <w:lang w:eastAsia="ar-SA"/>
        </w:rPr>
        <w:t>frecvente</w:t>
      </w:r>
      <w:r w:rsidRPr="00ED2458">
        <w:rPr>
          <w:sz w:val="20"/>
          <w:szCs w:val="20"/>
          <w:lang w:eastAsia="ar-SA"/>
        </w:rPr>
        <w:t>.</w:t>
      </w:r>
    </w:p>
    <w:p w14:paraId="646E11D3" w14:textId="77777777" w:rsidR="00F03B13" w:rsidRPr="00805541" w:rsidRDefault="00F03B13" w:rsidP="00F03B13">
      <w:pPr>
        <w:spacing w:line="276" w:lineRule="auto"/>
        <w:contextualSpacing/>
        <w:rPr>
          <w:lang w:eastAsia="ar-SA"/>
        </w:rPr>
      </w:pPr>
    </w:p>
    <w:p w14:paraId="6DAEB573" w14:textId="77777777" w:rsidR="00F03B13" w:rsidRPr="00C52005" w:rsidRDefault="00F03B13" w:rsidP="009E5AEC">
      <w:pPr>
        <w:pStyle w:val="BoldCIVITTALightBlue"/>
      </w:pPr>
      <w:bookmarkStart w:id="286" w:name="_Toc152112515"/>
      <w:r w:rsidRPr="00D52229">
        <w:t>factori interni/externi</w:t>
      </w:r>
      <w:r w:rsidRPr="0091185E">
        <w:t xml:space="preserve"> </w:t>
      </w:r>
      <w:r>
        <w:t>care au afectat implementarea</w:t>
      </w:r>
      <w:r w:rsidRPr="0091185E">
        <w:t xml:space="preserve"> sprijinului P</w:t>
      </w:r>
      <w:r>
        <w:t>OIM</w:t>
      </w:r>
      <w:r w:rsidRPr="0091185E">
        <w:t xml:space="preserve"> OS </w:t>
      </w:r>
      <w:r>
        <w:t>10.1</w:t>
      </w:r>
      <w:bookmarkEnd w:id="286"/>
    </w:p>
    <w:p w14:paraId="6273E8E6" w14:textId="77777777" w:rsidR="00F03B13" w:rsidRDefault="00F03B13" w:rsidP="00F03B13">
      <w:pPr>
        <w:pStyle w:val="Caption"/>
        <w:framePr w:wrap="around"/>
        <w:spacing w:line="276" w:lineRule="auto"/>
        <w:rPr>
          <w:noProof/>
        </w:rPr>
      </w:pPr>
      <w:bookmarkStart w:id="287" w:name="_Toc152112502"/>
      <w:r>
        <w:t xml:space="preserve">Grafic </w:t>
      </w:r>
      <w:fldSimple w:instr=" SEQ Grafic \* ARABIC ">
        <w:r>
          <w:rPr>
            <w:noProof/>
          </w:rPr>
          <w:t>10</w:t>
        </w:r>
      </w:fldSimple>
      <w:r>
        <w:t xml:space="preserve"> – </w:t>
      </w:r>
      <w:r w:rsidRPr="00C52005">
        <w:t>A</w:t>
      </w:r>
      <w:r w:rsidRPr="00C52005">
        <w:rPr>
          <w:caps w:val="0"/>
        </w:rPr>
        <w:t>naliza afectării implementării și producerea efectelor</w:t>
      </w:r>
      <w:r>
        <w:rPr>
          <w:caps w:val="0"/>
        </w:rPr>
        <w:t xml:space="preserve"> (</w:t>
      </w:r>
      <w:r w:rsidRPr="00C52005">
        <w:rPr>
          <w:caps w:val="0"/>
        </w:rPr>
        <w:t>factori interni/externi</w:t>
      </w:r>
      <w:r>
        <w:rPr>
          <w:caps w:val="0"/>
        </w:rPr>
        <w:t>)</w:t>
      </w:r>
      <w:bookmarkEnd w:id="287"/>
    </w:p>
    <w:p w14:paraId="13BA9D98" w14:textId="77777777" w:rsidR="00F03B13" w:rsidRDefault="00F03B13" w:rsidP="00F03B13">
      <w:pPr>
        <w:tabs>
          <w:tab w:val="left" w:pos="660"/>
        </w:tabs>
        <w:spacing w:line="276" w:lineRule="auto"/>
        <w:rPr>
          <w:noProof/>
        </w:rPr>
      </w:pPr>
    </w:p>
    <w:p w14:paraId="793C821E" w14:textId="77777777" w:rsidR="00F03B13" w:rsidRDefault="00F03B13" w:rsidP="00F03B13">
      <w:pPr>
        <w:tabs>
          <w:tab w:val="left" w:pos="660"/>
        </w:tabs>
        <w:spacing w:line="276" w:lineRule="auto"/>
        <w:rPr>
          <w:rFonts w:cstheme="minorHAnsi"/>
          <w:sz w:val="20"/>
          <w:szCs w:val="20"/>
        </w:rPr>
      </w:pPr>
      <w:r w:rsidRPr="00CA2B6C">
        <w:rPr>
          <w:rFonts w:cstheme="minorHAnsi"/>
          <w:sz w:val="20"/>
          <w:szCs w:val="20"/>
        </w:rPr>
        <w:t>_</w:t>
      </w:r>
      <w:r w:rsidRPr="000218EE">
        <w:rPr>
          <w:noProof/>
        </w:rPr>
        <w:t xml:space="preserve"> </w:t>
      </w:r>
      <w:r>
        <w:rPr>
          <w:noProof/>
        </w:rPr>
        <w:drawing>
          <wp:inline distT="0" distB="0" distL="0" distR="0" wp14:anchorId="4692D4E5" wp14:editId="09FE2BD0">
            <wp:extent cx="5855970" cy="3805596"/>
            <wp:effectExtent l="0" t="0" r="0" b="4445"/>
            <wp:docPr id="1067950136"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CA2B6C">
        <w:rPr>
          <w:rFonts w:cstheme="minorHAnsi"/>
          <w:sz w:val="20"/>
          <w:szCs w:val="20"/>
        </w:rPr>
        <w:t>_______________________________________</w:t>
      </w:r>
    </w:p>
    <w:p w14:paraId="2158B80E" w14:textId="77777777" w:rsidR="00F03B13" w:rsidRDefault="00F03B13" w:rsidP="00F03B13">
      <w:pPr>
        <w:spacing w:line="276" w:lineRule="auto"/>
        <w:jc w:val="center"/>
        <w:rPr>
          <w:rFonts w:cstheme="minorHAnsi"/>
          <w:sz w:val="20"/>
          <w:szCs w:val="20"/>
          <w:u w:val="single"/>
        </w:rPr>
      </w:pPr>
      <w:r>
        <w:rPr>
          <w:rFonts w:cstheme="minorHAnsi"/>
          <w:noProof/>
          <w:sz w:val="20"/>
          <w:szCs w:val="20"/>
          <w:u w:val="single"/>
        </w:rPr>
        <w:lastRenderedPageBreak/>
        <w:drawing>
          <wp:inline distT="0" distB="0" distL="0" distR="0" wp14:anchorId="76E37D23" wp14:editId="104498DC">
            <wp:extent cx="6242836" cy="3308754"/>
            <wp:effectExtent l="0" t="0" r="5715" b="6350"/>
            <wp:docPr id="74700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52971" cy="3314126"/>
                    </a:xfrm>
                    <a:prstGeom prst="rect">
                      <a:avLst/>
                    </a:prstGeom>
                    <a:noFill/>
                  </pic:spPr>
                </pic:pic>
              </a:graphicData>
            </a:graphic>
          </wp:inline>
        </w:drawing>
      </w:r>
    </w:p>
    <w:p w14:paraId="6399AE00" w14:textId="77777777" w:rsidR="00F03B13" w:rsidRDefault="00F03B13" w:rsidP="00F03B13">
      <w:pPr>
        <w:spacing w:line="276" w:lineRule="auto"/>
        <w:rPr>
          <w:rFonts w:cstheme="minorHAnsi"/>
          <w:sz w:val="20"/>
          <w:szCs w:val="20"/>
          <w:u w:val="single"/>
        </w:rPr>
      </w:pPr>
    </w:p>
    <w:p w14:paraId="19B529B1" w14:textId="77777777" w:rsidR="00F03B13" w:rsidRPr="000218EE" w:rsidRDefault="00F03B13" w:rsidP="00F03B13">
      <w:pPr>
        <w:spacing w:line="276" w:lineRule="auto"/>
        <w:rPr>
          <w:rFonts w:cstheme="minorHAnsi"/>
          <w:sz w:val="20"/>
          <w:szCs w:val="20"/>
          <w:u w:val="single"/>
        </w:rPr>
      </w:pPr>
      <w:r w:rsidRPr="000218EE">
        <w:rPr>
          <w:rFonts w:cstheme="minorHAnsi"/>
          <w:sz w:val="20"/>
          <w:szCs w:val="20"/>
          <w:u w:val="single"/>
        </w:rPr>
        <w:t>Rată de răspuns = 100%</w:t>
      </w:r>
    </w:p>
    <w:p w14:paraId="560D3029" w14:textId="77777777" w:rsidR="00F03B13" w:rsidRDefault="00F03B13" w:rsidP="00F03B13">
      <w:pPr>
        <w:spacing w:before="60" w:after="0" w:line="276" w:lineRule="auto"/>
        <w:rPr>
          <w:noProof/>
          <w:sz w:val="20"/>
          <w:szCs w:val="20"/>
        </w:rPr>
      </w:pPr>
      <w:r>
        <w:rPr>
          <w:noProof/>
          <w:sz w:val="20"/>
          <w:szCs w:val="20"/>
        </w:rPr>
        <w:t>În medie 50% dintre respondenți au apreciat că factorii enumerați nu au afectat sau au afectat într-o mică măsură implementarea proiectelor și producere efectelor.</w:t>
      </w:r>
    </w:p>
    <w:p w14:paraId="52FD6BF6" w14:textId="77777777" w:rsidR="00F03B13" w:rsidRDefault="00F03B13" w:rsidP="00F03B13">
      <w:pPr>
        <w:spacing w:before="60" w:after="0" w:line="276" w:lineRule="auto"/>
        <w:rPr>
          <w:noProof/>
          <w:sz w:val="20"/>
          <w:szCs w:val="20"/>
        </w:rPr>
      </w:pPr>
      <w:r>
        <w:rPr>
          <w:noProof/>
          <w:sz w:val="20"/>
          <w:szCs w:val="20"/>
        </w:rPr>
        <w:t xml:space="preserve">Totuși, o serie de </w:t>
      </w:r>
      <w:r w:rsidRPr="008A7620">
        <w:rPr>
          <w:b/>
          <w:noProof/>
          <w:sz w:val="20"/>
          <w:szCs w:val="20"/>
        </w:rPr>
        <w:t>factori se desprind ca influențând negativ</w:t>
      </w:r>
      <w:r>
        <w:rPr>
          <w:noProof/>
          <w:sz w:val="20"/>
          <w:szCs w:val="20"/>
        </w:rPr>
        <w:t xml:space="preserve"> în mare sau foarte mare măsură pentru un procent semnificativ dintre respondenți:</w:t>
      </w:r>
    </w:p>
    <w:p w14:paraId="5F2398C1" w14:textId="77777777" w:rsidR="00F03B13" w:rsidRDefault="00F03B13" w:rsidP="00F03B13">
      <w:pPr>
        <w:pStyle w:val="ListParagraph"/>
        <w:numPr>
          <w:ilvl w:val="0"/>
          <w:numId w:val="316"/>
        </w:numPr>
        <w:spacing w:before="60" w:after="0" w:line="276" w:lineRule="auto"/>
        <w:contextualSpacing w:val="0"/>
        <w:rPr>
          <w:noProof/>
          <w:sz w:val="20"/>
          <w:szCs w:val="20"/>
        </w:rPr>
      </w:pPr>
      <w:r w:rsidRPr="008A7620">
        <w:rPr>
          <w:noProof/>
          <w:sz w:val="20"/>
          <w:szCs w:val="20"/>
        </w:rPr>
        <w:t>Întârzierile în finalizarea procedurilor de achiziție publică au fost menționate de 26,40% dintre respondenți.</w:t>
      </w:r>
    </w:p>
    <w:p w14:paraId="73A7FC87" w14:textId="77777777" w:rsidR="00F03B13" w:rsidRDefault="00F03B13" w:rsidP="00F03B13">
      <w:pPr>
        <w:pStyle w:val="ListParagraph"/>
        <w:numPr>
          <w:ilvl w:val="0"/>
          <w:numId w:val="316"/>
        </w:numPr>
        <w:spacing w:before="60" w:after="0" w:line="276" w:lineRule="auto"/>
        <w:contextualSpacing w:val="0"/>
        <w:rPr>
          <w:noProof/>
          <w:sz w:val="20"/>
          <w:szCs w:val="20"/>
        </w:rPr>
      </w:pPr>
      <w:r>
        <w:rPr>
          <w:noProof/>
          <w:sz w:val="20"/>
          <w:szCs w:val="20"/>
        </w:rPr>
        <w:t>22,34% au precizat n</w:t>
      </w:r>
      <w:r w:rsidRPr="008A7620">
        <w:rPr>
          <w:noProof/>
          <w:sz w:val="20"/>
          <w:szCs w:val="20"/>
        </w:rPr>
        <w:t>ivelul ridicat de cerințe adiministrative specifice programului</w:t>
      </w:r>
      <w:r>
        <w:rPr>
          <w:noProof/>
          <w:sz w:val="20"/>
          <w:szCs w:val="20"/>
        </w:rPr>
        <w:t>.</w:t>
      </w:r>
    </w:p>
    <w:p w14:paraId="0E8FADC6" w14:textId="77777777" w:rsidR="00F03B13" w:rsidRDefault="00F03B13" w:rsidP="00F03B13">
      <w:pPr>
        <w:pStyle w:val="ListParagraph"/>
        <w:numPr>
          <w:ilvl w:val="0"/>
          <w:numId w:val="316"/>
        </w:numPr>
        <w:spacing w:before="60" w:after="0" w:line="276" w:lineRule="auto"/>
        <w:contextualSpacing w:val="0"/>
        <w:rPr>
          <w:noProof/>
          <w:sz w:val="20"/>
          <w:szCs w:val="20"/>
        </w:rPr>
      </w:pPr>
      <w:r w:rsidRPr="008A7620">
        <w:rPr>
          <w:noProof/>
          <w:sz w:val="20"/>
          <w:szCs w:val="20"/>
        </w:rPr>
        <w:t>Disponibilitatea RU necesare pregătirii și managementului proiectelor</w:t>
      </w:r>
      <w:r>
        <w:rPr>
          <w:noProof/>
          <w:sz w:val="20"/>
          <w:szCs w:val="20"/>
        </w:rPr>
        <w:t xml:space="preserve"> s-a menționat în 18,78% dintre cazuri.</w:t>
      </w:r>
    </w:p>
    <w:p w14:paraId="390A399B" w14:textId="77777777" w:rsidR="00F03B13" w:rsidRPr="008A7620" w:rsidRDefault="00F03B13" w:rsidP="00F03B13">
      <w:pPr>
        <w:pStyle w:val="ListParagraph"/>
        <w:numPr>
          <w:ilvl w:val="0"/>
          <w:numId w:val="316"/>
        </w:numPr>
        <w:spacing w:before="60" w:after="0" w:line="276" w:lineRule="auto"/>
        <w:contextualSpacing w:val="0"/>
        <w:rPr>
          <w:noProof/>
          <w:sz w:val="20"/>
          <w:szCs w:val="20"/>
        </w:rPr>
      </w:pPr>
      <w:r>
        <w:rPr>
          <w:noProof/>
          <w:sz w:val="20"/>
          <w:szCs w:val="20"/>
        </w:rPr>
        <w:t>Întârzieri în realizare plăților s-au aplicat în 11,16% dintre cazuri.</w:t>
      </w:r>
    </w:p>
    <w:p w14:paraId="5850BD62" w14:textId="77777777" w:rsidR="00F03B13" w:rsidRDefault="00F03B13" w:rsidP="00F03B13">
      <w:pPr>
        <w:spacing w:before="120" w:after="0" w:line="276" w:lineRule="auto"/>
      </w:pPr>
      <w:r>
        <w:rPr>
          <w:noProof/>
          <w:sz w:val="20"/>
          <w:szCs w:val="20"/>
        </w:rPr>
        <w:t xml:space="preserve">Ca </w:t>
      </w:r>
      <w:r w:rsidRPr="008A7620">
        <w:rPr>
          <w:b/>
          <w:noProof/>
          <w:sz w:val="20"/>
          <w:szCs w:val="20"/>
        </w:rPr>
        <w:t>factori pozitivi</w:t>
      </w:r>
      <w:r>
        <w:rPr>
          <w:noProof/>
          <w:sz w:val="20"/>
          <w:szCs w:val="20"/>
        </w:rPr>
        <w:t xml:space="preserve"> se pot identifica:</w:t>
      </w:r>
      <w:r w:rsidRPr="008A7620">
        <w:t xml:space="preserve"> </w:t>
      </w:r>
    </w:p>
    <w:p w14:paraId="2C7E3CC8" w14:textId="77777777" w:rsidR="00F03B13" w:rsidRDefault="00F03B13" w:rsidP="00F03B13">
      <w:pPr>
        <w:pStyle w:val="ListParagraph"/>
        <w:numPr>
          <w:ilvl w:val="0"/>
          <w:numId w:val="317"/>
        </w:numPr>
        <w:spacing w:before="120" w:after="0" w:line="276" w:lineRule="auto"/>
        <w:contextualSpacing w:val="0"/>
        <w:rPr>
          <w:noProof/>
          <w:sz w:val="20"/>
          <w:szCs w:val="20"/>
        </w:rPr>
      </w:pPr>
      <w:r w:rsidRPr="008A7620">
        <w:rPr>
          <w:noProof/>
          <w:sz w:val="20"/>
          <w:szCs w:val="20"/>
        </w:rPr>
        <w:t>Sprijinul primit din partea AM/OI și oportunități de asistență tehnică</w:t>
      </w:r>
      <w:r>
        <w:rPr>
          <w:noProof/>
          <w:sz w:val="20"/>
          <w:szCs w:val="20"/>
        </w:rPr>
        <w:t>;</w:t>
      </w:r>
    </w:p>
    <w:p w14:paraId="01EE98E1" w14:textId="77777777" w:rsidR="00F03B13" w:rsidRPr="008A7620" w:rsidRDefault="00F03B13" w:rsidP="00F03B13">
      <w:pPr>
        <w:pStyle w:val="ListParagraph"/>
        <w:numPr>
          <w:ilvl w:val="0"/>
          <w:numId w:val="317"/>
        </w:numPr>
        <w:spacing w:before="120" w:after="0" w:line="276" w:lineRule="auto"/>
        <w:contextualSpacing w:val="0"/>
        <w:rPr>
          <w:noProof/>
          <w:sz w:val="20"/>
          <w:szCs w:val="20"/>
        </w:rPr>
      </w:pPr>
      <w:r w:rsidRPr="008A7620">
        <w:rPr>
          <w:noProof/>
          <w:sz w:val="20"/>
          <w:szCs w:val="20"/>
        </w:rPr>
        <w:t>Comunicarea și colaborarea interinstituțională</w:t>
      </w:r>
      <w:r>
        <w:rPr>
          <w:noProof/>
          <w:sz w:val="20"/>
          <w:szCs w:val="20"/>
        </w:rPr>
        <w:t>.</w:t>
      </w:r>
    </w:p>
    <w:p w14:paraId="396BA982" w14:textId="77777777" w:rsidR="00F03B13" w:rsidRDefault="00F03B13" w:rsidP="00F03B13">
      <w:pPr>
        <w:tabs>
          <w:tab w:val="left" w:pos="660"/>
        </w:tabs>
        <w:spacing w:line="276" w:lineRule="auto"/>
        <w:jc w:val="left"/>
        <w:rPr>
          <w:rFonts w:cstheme="minorHAnsi"/>
          <w:sz w:val="20"/>
          <w:szCs w:val="20"/>
        </w:rPr>
      </w:pPr>
    </w:p>
    <w:p w14:paraId="7252BBCA" w14:textId="77777777" w:rsidR="00F03B13" w:rsidRDefault="00F03B13" w:rsidP="00F03B13">
      <w:pPr>
        <w:tabs>
          <w:tab w:val="left" w:pos="660"/>
        </w:tabs>
        <w:spacing w:line="276" w:lineRule="auto"/>
        <w:jc w:val="left"/>
        <w:rPr>
          <w:rFonts w:cstheme="minorHAnsi"/>
          <w:sz w:val="20"/>
          <w:szCs w:val="20"/>
        </w:rPr>
      </w:pPr>
    </w:p>
    <w:p w14:paraId="6AFB23E0" w14:textId="77777777" w:rsidR="00F03B13" w:rsidRDefault="00F03B13" w:rsidP="00F03B13">
      <w:pPr>
        <w:tabs>
          <w:tab w:val="left" w:pos="660"/>
        </w:tabs>
        <w:spacing w:line="276" w:lineRule="auto"/>
        <w:jc w:val="left"/>
        <w:rPr>
          <w:rFonts w:cstheme="minorHAnsi"/>
          <w:sz w:val="20"/>
          <w:szCs w:val="20"/>
        </w:rPr>
      </w:pPr>
    </w:p>
    <w:p w14:paraId="3F9C2D01" w14:textId="77777777" w:rsidR="00F03B13" w:rsidRDefault="00F03B13" w:rsidP="00F03B13">
      <w:pPr>
        <w:tabs>
          <w:tab w:val="left" w:pos="660"/>
        </w:tabs>
        <w:spacing w:line="276" w:lineRule="auto"/>
        <w:jc w:val="left"/>
        <w:rPr>
          <w:rFonts w:cstheme="minorHAnsi"/>
          <w:sz w:val="20"/>
          <w:szCs w:val="20"/>
        </w:rPr>
      </w:pPr>
    </w:p>
    <w:p w14:paraId="6577571A" w14:textId="77777777" w:rsidR="00F03B13" w:rsidRDefault="00F03B13" w:rsidP="00F03B13">
      <w:pPr>
        <w:tabs>
          <w:tab w:val="left" w:pos="660"/>
        </w:tabs>
        <w:spacing w:line="276" w:lineRule="auto"/>
        <w:jc w:val="left"/>
        <w:rPr>
          <w:rFonts w:cstheme="minorHAnsi"/>
          <w:sz w:val="20"/>
          <w:szCs w:val="20"/>
        </w:rPr>
      </w:pPr>
    </w:p>
    <w:p w14:paraId="2E55752F" w14:textId="77777777" w:rsidR="00F03B13" w:rsidRDefault="00F03B13" w:rsidP="00F03B13">
      <w:pPr>
        <w:tabs>
          <w:tab w:val="left" w:pos="660"/>
        </w:tabs>
        <w:spacing w:line="276" w:lineRule="auto"/>
        <w:jc w:val="left"/>
        <w:rPr>
          <w:rFonts w:cstheme="minorHAnsi"/>
          <w:sz w:val="20"/>
          <w:szCs w:val="20"/>
        </w:rPr>
      </w:pPr>
    </w:p>
    <w:p w14:paraId="28B5D3F1" w14:textId="77777777" w:rsidR="00F03B13" w:rsidRPr="007A5520" w:rsidRDefault="00F03B13" w:rsidP="00F03B13">
      <w:pPr>
        <w:tabs>
          <w:tab w:val="left" w:pos="660"/>
        </w:tabs>
        <w:spacing w:line="276" w:lineRule="auto"/>
        <w:jc w:val="left"/>
        <w:rPr>
          <w:rFonts w:cstheme="minorHAnsi"/>
          <w:sz w:val="20"/>
          <w:szCs w:val="20"/>
        </w:rPr>
      </w:pPr>
    </w:p>
    <w:p w14:paraId="62907FD1" w14:textId="77777777" w:rsidR="00F03B13" w:rsidRPr="00C2625F" w:rsidRDefault="00F03B13" w:rsidP="009E5AEC">
      <w:pPr>
        <w:pStyle w:val="BoldCIVITTALightBlue"/>
      </w:pPr>
      <w:r w:rsidRPr="00C2625F">
        <w:lastRenderedPageBreak/>
        <w:t xml:space="preserve"> </w:t>
      </w:r>
      <w:bookmarkStart w:id="288" w:name="_Toc152112516"/>
      <w:r>
        <w:t xml:space="preserve">Măsura în care </w:t>
      </w:r>
      <w:r w:rsidRPr="00B906D2">
        <w:t>sprijinului POIM REACT-EU OS 10.1 a venit la momentul oportun</w:t>
      </w:r>
      <w:bookmarkEnd w:id="288"/>
    </w:p>
    <w:p w14:paraId="5C8468C3" w14:textId="77777777" w:rsidR="00F03B13" w:rsidRDefault="00F03B13" w:rsidP="00F03B13">
      <w:pPr>
        <w:pStyle w:val="Caption"/>
        <w:framePr w:wrap="around"/>
        <w:spacing w:line="276" w:lineRule="auto"/>
        <w:rPr>
          <w:rFonts w:cstheme="minorHAnsi"/>
        </w:rPr>
      </w:pPr>
      <w:bookmarkStart w:id="289" w:name="_Toc152112503"/>
      <w:r>
        <w:t xml:space="preserve">Grafic </w:t>
      </w:r>
      <w:fldSimple w:instr=" SEQ Grafic \* ARABIC ">
        <w:r>
          <w:rPr>
            <w:noProof/>
          </w:rPr>
          <w:t>11</w:t>
        </w:r>
      </w:fldSimple>
      <w:r>
        <w:t xml:space="preserve"> – m</w:t>
      </w:r>
      <w:r>
        <w:rPr>
          <w:caps w:val="0"/>
        </w:rPr>
        <w:t xml:space="preserve">omentul oportun al sprijinului </w:t>
      </w:r>
      <w:r>
        <w:t>REact-eu os 10.1</w:t>
      </w:r>
      <w:bookmarkEnd w:id="289"/>
    </w:p>
    <w:p w14:paraId="5EB3F9FF" w14:textId="77777777" w:rsidR="00F03B13" w:rsidRDefault="00F03B13" w:rsidP="00F03B13">
      <w:pPr>
        <w:spacing w:line="276" w:lineRule="auto"/>
        <w:contextualSpacing/>
        <w:jc w:val="center"/>
        <w:rPr>
          <w:rFonts w:cstheme="minorHAnsi"/>
          <w:sz w:val="20"/>
          <w:szCs w:val="20"/>
        </w:rPr>
      </w:pPr>
    </w:p>
    <w:p w14:paraId="398AA0D3" w14:textId="77777777" w:rsidR="00F03B13" w:rsidRPr="0010289A" w:rsidRDefault="00F03B13" w:rsidP="00F03B13">
      <w:pPr>
        <w:spacing w:line="276" w:lineRule="auto"/>
        <w:jc w:val="center"/>
        <w:rPr>
          <w:lang w:eastAsia="ar-SA"/>
        </w:rPr>
      </w:pPr>
      <w:r>
        <w:rPr>
          <w:noProof/>
        </w:rPr>
        <w:drawing>
          <wp:inline distT="0" distB="0" distL="0" distR="0" wp14:anchorId="32A8EE30" wp14:editId="15C67F1B">
            <wp:extent cx="4495800" cy="2451100"/>
            <wp:effectExtent l="0" t="0" r="0" b="6350"/>
            <wp:docPr id="791732160" name="Diagramă 1">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6489BCB" w14:textId="77777777" w:rsidR="00F03B13" w:rsidRPr="00172DFB" w:rsidRDefault="00F03B13" w:rsidP="00F03B13">
      <w:pPr>
        <w:spacing w:line="276" w:lineRule="auto"/>
        <w:rPr>
          <w:rFonts w:cstheme="minorHAnsi"/>
          <w:sz w:val="20"/>
          <w:szCs w:val="20"/>
          <w:u w:val="single"/>
        </w:rPr>
      </w:pPr>
      <w:r w:rsidRPr="00172DFB">
        <w:rPr>
          <w:rFonts w:cstheme="minorHAnsi"/>
          <w:sz w:val="20"/>
          <w:szCs w:val="20"/>
          <w:u w:val="single"/>
        </w:rPr>
        <w:t>Rată de răspuns = 100%</w:t>
      </w:r>
    </w:p>
    <w:p w14:paraId="7A8D65C0" w14:textId="77777777" w:rsidR="00F03B13" w:rsidRDefault="00F03B13" w:rsidP="00F03B13">
      <w:pPr>
        <w:spacing w:line="276" w:lineRule="auto"/>
        <w:rPr>
          <w:rFonts w:cstheme="minorHAnsi"/>
          <w:sz w:val="20"/>
          <w:szCs w:val="20"/>
        </w:rPr>
      </w:pPr>
      <w:r>
        <w:rPr>
          <w:rFonts w:cstheme="minorHAnsi"/>
          <w:sz w:val="20"/>
          <w:szCs w:val="20"/>
        </w:rPr>
        <w:t xml:space="preserve">Conform răspunsurilor primite în cadrul sondajului realizat la nivelul beneficiarilor de finanțare, </w:t>
      </w:r>
      <w:r w:rsidRPr="001B075E">
        <w:rPr>
          <w:rFonts w:cstheme="minorHAnsi"/>
          <w:b/>
          <w:sz w:val="20"/>
          <w:szCs w:val="20"/>
        </w:rPr>
        <w:t>aproape jumătate dintre aceștia (47,72%) au răspuns că sprijinul REACT EU prin AP 10 – OS 10.1 a fost primit la momentul oportun în mare și foarte mare măsură.</w:t>
      </w:r>
      <w:r>
        <w:rPr>
          <w:rFonts w:cstheme="minorHAnsi"/>
          <w:sz w:val="20"/>
          <w:szCs w:val="20"/>
        </w:rPr>
        <w:t xml:space="preserve"> Un procent de doar 4,06% din respondenți consideră că sprijinul POIM OS 10.1 nu a venit la momentul oportun și 14,72% au menționat în mică măsură.</w:t>
      </w:r>
    </w:p>
    <w:p w14:paraId="1D8580FF" w14:textId="77777777" w:rsidR="00F03B13" w:rsidRDefault="00F03B13" w:rsidP="00F03B13">
      <w:pPr>
        <w:spacing w:line="276" w:lineRule="auto"/>
        <w:rPr>
          <w:rFonts w:cstheme="minorHAnsi"/>
          <w:sz w:val="20"/>
          <w:szCs w:val="20"/>
        </w:rPr>
      </w:pPr>
      <w:r w:rsidRPr="001B075E">
        <w:rPr>
          <w:rFonts w:cstheme="minorHAnsi"/>
          <w:sz w:val="20"/>
          <w:szCs w:val="20"/>
        </w:rPr>
        <w:t>Aceste rezultate sugerează că, în general, majoritatea respondenților au perceput că sprijinul oferit prin AP 10 – OS 10.1 a fost acordat la momentul oportun într-o măsură considerabilă.</w:t>
      </w:r>
    </w:p>
    <w:p w14:paraId="25B26F0F" w14:textId="77777777" w:rsidR="00F03B13" w:rsidRPr="00A71A80" w:rsidRDefault="00F03B13" w:rsidP="00F03B13">
      <w:pPr>
        <w:spacing w:line="276" w:lineRule="auto"/>
        <w:rPr>
          <w:rFonts w:cstheme="minorHAnsi"/>
          <w:sz w:val="20"/>
          <w:szCs w:val="20"/>
        </w:rPr>
      </w:pPr>
      <w:r w:rsidRPr="00A71A80">
        <w:rPr>
          <w:rFonts w:cstheme="minorHAnsi"/>
          <w:sz w:val="20"/>
          <w:szCs w:val="20"/>
        </w:rPr>
        <w:t>Observații</w:t>
      </w:r>
      <w:r>
        <w:rPr>
          <w:rFonts w:cstheme="minorHAnsi"/>
          <w:sz w:val="20"/>
          <w:szCs w:val="20"/>
        </w:rPr>
        <w:t>le menționate</w:t>
      </w:r>
      <w:r w:rsidRPr="00A71A80">
        <w:rPr>
          <w:rFonts w:cstheme="minorHAnsi"/>
          <w:sz w:val="20"/>
          <w:szCs w:val="20"/>
        </w:rPr>
        <w:t xml:space="preserve"> relevă o serie de situații specifice în ceea ce privește momentul primirii sprijinului financiar și implementarea proiectelor. Printre aspectele semnalate se numără:</w:t>
      </w:r>
    </w:p>
    <w:p w14:paraId="495B63AC" w14:textId="77777777" w:rsidR="00F03B13" w:rsidRPr="001B075E" w:rsidRDefault="00F03B13" w:rsidP="00F03B13">
      <w:pPr>
        <w:spacing w:before="120" w:after="0" w:line="276" w:lineRule="auto"/>
        <w:rPr>
          <w:rFonts w:cstheme="minorHAnsi"/>
          <w:sz w:val="20"/>
          <w:szCs w:val="20"/>
        </w:rPr>
      </w:pPr>
      <w:r w:rsidRPr="001B075E">
        <w:rPr>
          <w:rFonts w:cstheme="minorHAnsi"/>
          <w:sz w:val="20"/>
          <w:szCs w:val="20"/>
        </w:rPr>
        <w:t>Rezumând observațiile făcute de respondenți cu privire la momentul primirii sprijinului financiar în contextul pandemiei COVID-19:</w:t>
      </w:r>
    </w:p>
    <w:p w14:paraId="520B936D" w14:textId="77777777" w:rsidR="00F03B13" w:rsidRPr="001B075E" w:rsidRDefault="00F03B13" w:rsidP="00F03B13">
      <w:pPr>
        <w:pStyle w:val="ListParagraph"/>
        <w:numPr>
          <w:ilvl w:val="0"/>
          <w:numId w:val="318"/>
        </w:numPr>
        <w:spacing w:before="120" w:after="0" w:line="276" w:lineRule="auto"/>
        <w:contextualSpacing w:val="0"/>
        <w:rPr>
          <w:rFonts w:cstheme="minorHAnsi"/>
          <w:sz w:val="20"/>
          <w:szCs w:val="20"/>
        </w:rPr>
      </w:pPr>
      <w:r w:rsidRPr="001B075E">
        <w:rPr>
          <w:rFonts w:cstheme="minorHAnsi"/>
          <w:sz w:val="20"/>
          <w:szCs w:val="20"/>
        </w:rPr>
        <w:t>În unele cazuri, sprijinul financiar a fost perceput ca acoperind cheltuielile efectuate în perioada mai 2020 - decembrie 2022 pentru dotarea unităților de învățământ preuniversitar de stat cu echipamente de protecție / dispozitive medicale în contextul pandemiei COVID-19.</w:t>
      </w:r>
    </w:p>
    <w:p w14:paraId="2123A38D" w14:textId="77777777" w:rsidR="00F03B13" w:rsidRDefault="00F03B13" w:rsidP="00F03B13">
      <w:pPr>
        <w:pStyle w:val="ListParagraph"/>
        <w:numPr>
          <w:ilvl w:val="0"/>
          <w:numId w:val="318"/>
        </w:numPr>
        <w:spacing w:before="120" w:after="0" w:line="276" w:lineRule="auto"/>
        <w:contextualSpacing w:val="0"/>
        <w:rPr>
          <w:rFonts w:cstheme="minorHAnsi"/>
          <w:sz w:val="20"/>
          <w:szCs w:val="20"/>
        </w:rPr>
      </w:pPr>
      <w:r w:rsidRPr="001B075E">
        <w:rPr>
          <w:rFonts w:cstheme="minorHAnsi"/>
          <w:sz w:val="20"/>
          <w:szCs w:val="20"/>
        </w:rPr>
        <w:t xml:space="preserve">În </w:t>
      </w:r>
      <w:r>
        <w:rPr>
          <w:rFonts w:cstheme="minorHAnsi"/>
          <w:sz w:val="20"/>
          <w:szCs w:val="20"/>
        </w:rPr>
        <w:t>altele</w:t>
      </w:r>
      <w:r w:rsidRPr="001B075E">
        <w:rPr>
          <w:rFonts w:cstheme="minorHAnsi"/>
          <w:sz w:val="20"/>
          <w:szCs w:val="20"/>
        </w:rPr>
        <w:t xml:space="preserve">, se observă o preocupare legată de </w:t>
      </w:r>
      <w:r w:rsidRPr="001B075E">
        <w:rPr>
          <w:rFonts w:cstheme="minorHAnsi"/>
          <w:b/>
          <w:sz w:val="20"/>
          <w:szCs w:val="20"/>
        </w:rPr>
        <w:t>întârzierile în procesele birocratice</w:t>
      </w:r>
      <w:r w:rsidRPr="001B075E">
        <w:rPr>
          <w:rFonts w:cstheme="minorHAnsi"/>
          <w:sz w:val="20"/>
          <w:szCs w:val="20"/>
        </w:rPr>
        <w:t xml:space="preserve"> și în </w:t>
      </w:r>
      <w:r w:rsidRPr="001B075E">
        <w:rPr>
          <w:rFonts w:cstheme="minorHAnsi"/>
          <w:b/>
          <w:sz w:val="20"/>
          <w:szCs w:val="20"/>
        </w:rPr>
        <w:t>lansarea apelurilor de proiect</w:t>
      </w:r>
      <w:r w:rsidRPr="001B075E">
        <w:rPr>
          <w:rFonts w:cstheme="minorHAnsi"/>
          <w:sz w:val="20"/>
          <w:szCs w:val="20"/>
        </w:rPr>
        <w:t xml:space="preserve">, precum și de </w:t>
      </w:r>
      <w:r w:rsidRPr="001B075E">
        <w:rPr>
          <w:rFonts w:cstheme="minorHAnsi"/>
          <w:b/>
          <w:sz w:val="20"/>
          <w:szCs w:val="20"/>
        </w:rPr>
        <w:t>perioada de</w:t>
      </w:r>
      <w:r w:rsidRPr="001B075E">
        <w:rPr>
          <w:rFonts w:cstheme="minorHAnsi"/>
          <w:sz w:val="20"/>
          <w:szCs w:val="20"/>
        </w:rPr>
        <w:t xml:space="preserve"> </w:t>
      </w:r>
      <w:r w:rsidRPr="001B075E">
        <w:rPr>
          <w:rFonts w:cstheme="minorHAnsi"/>
          <w:b/>
          <w:sz w:val="20"/>
          <w:szCs w:val="20"/>
        </w:rPr>
        <w:t>timp lungă între depunerea proiectului și semnarea contractului de finanțare</w:t>
      </w:r>
      <w:r w:rsidRPr="001B075E">
        <w:rPr>
          <w:rFonts w:cstheme="minorHAnsi"/>
          <w:sz w:val="20"/>
          <w:szCs w:val="20"/>
        </w:rPr>
        <w:t>, care au avut impact asupra implementării proiectelor și la o percepție că sprijinul financiar a venit prea târziu față de nevoile reale.</w:t>
      </w:r>
    </w:p>
    <w:p w14:paraId="6F4621BA" w14:textId="77777777" w:rsidR="00F03B13" w:rsidRDefault="00F03B13" w:rsidP="00F03B13">
      <w:pPr>
        <w:spacing w:after="0" w:line="276" w:lineRule="auto"/>
        <w:rPr>
          <w:rFonts w:cstheme="minorHAnsi"/>
          <w:sz w:val="20"/>
          <w:szCs w:val="20"/>
        </w:rPr>
      </w:pPr>
    </w:p>
    <w:p w14:paraId="7088BDAD" w14:textId="77777777" w:rsidR="00F03B13" w:rsidRPr="00330051" w:rsidRDefault="00F03B13" w:rsidP="009E5AEC">
      <w:pPr>
        <w:pStyle w:val="BoldCIVITTALightBlue"/>
      </w:pPr>
      <w:bookmarkStart w:id="290" w:name="_Toc152112517"/>
      <w:r w:rsidRPr="004F5207">
        <w:t>Concluzii, lecții învățate desprinse din măsurile de ameliorare a efectelor provocate de criză sprijinite prin PO</w:t>
      </w:r>
      <w:r>
        <w:t>IM</w:t>
      </w:r>
      <w:r w:rsidRPr="004F5207">
        <w:t xml:space="preserve"> REACT-EU</w:t>
      </w:r>
      <w:r>
        <w:t xml:space="preserve"> OS 10.1</w:t>
      </w:r>
      <w:bookmarkEnd w:id="290"/>
    </w:p>
    <w:p w14:paraId="48E17F46" w14:textId="77777777" w:rsidR="00F03B13" w:rsidRPr="00180337" w:rsidRDefault="00F03B13" w:rsidP="00F03B13">
      <w:pPr>
        <w:spacing w:line="276" w:lineRule="auto"/>
        <w:rPr>
          <w:rFonts w:cstheme="minorHAnsi"/>
          <w:sz w:val="20"/>
          <w:szCs w:val="20"/>
          <w:u w:val="single"/>
        </w:rPr>
      </w:pPr>
      <w:r w:rsidRPr="00180337">
        <w:rPr>
          <w:rFonts w:cstheme="minorHAnsi"/>
          <w:sz w:val="20"/>
          <w:szCs w:val="20"/>
          <w:u w:val="single"/>
        </w:rPr>
        <w:t>Rată de răspuns = 100%</w:t>
      </w:r>
    </w:p>
    <w:p w14:paraId="0DDC69CA" w14:textId="77777777" w:rsidR="00F03B13" w:rsidRPr="00C03C13" w:rsidRDefault="00F03B13" w:rsidP="00F03B13">
      <w:pPr>
        <w:tabs>
          <w:tab w:val="left" w:pos="660"/>
        </w:tabs>
        <w:spacing w:line="276" w:lineRule="auto"/>
        <w:rPr>
          <w:sz w:val="20"/>
          <w:szCs w:val="20"/>
          <w:lang w:eastAsia="ar-SA"/>
        </w:rPr>
      </w:pPr>
      <w:r w:rsidRPr="00C03C13">
        <w:rPr>
          <w:sz w:val="20"/>
          <w:szCs w:val="20"/>
          <w:lang w:eastAsia="ar-SA"/>
        </w:rPr>
        <w:t>Lecții învățate și/sau bune practici desprinse din implementarea proiectului în perioade de criză:</w:t>
      </w:r>
    </w:p>
    <w:p w14:paraId="5BD31730" w14:textId="77777777" w:rsidR="00F03B13" w:rsidRDefault="00F03B13" w:rsidP="00F03B13">
      <w:pPr>
        <w:spacing w:before="120" w:line="276" w:lineRule="auto"/>
        <w:rPr>
          <w:sz w:val="20"/>
          <w:szCs w:val="20"/>
          <w:lang w:eastAsia="ar-SA"/>
        </w:rPr>
      </w:pPr>
      <w:r w:rsidRPr="00680219">
        <w:rPr>
          <w:sz w:val="20"/>
          <w:szCs w:val="20"/>
          <w:lang w:eastAsia="ar-SA"/>
        </w:rPr>
        <w:lastRenderedPageBreak/>
        <w:t>Aceste recomandări și observații acoperă o gamă largă de aspecte, de la gestionarea crizelor la eficiența procedurilor și comunicarea între părți implicate.</w:t>
      </w:r>
      <w:r>
        <w:rPr>
          <w:sz w:val="20"/>
          <w:szCs w:val="20"/>
          <w:lang w:eastAsia="ar-SA"/>
        </w:rPr>
        <w:t xml:space="preserve"> </w:t>
      </w:r>
      <w:r w:rsidRPr="00680219">
        <w:rPr>
          <w:sz w:val="20"/>
          <w:szCs w:val="20"/>
          <w:lang w:eastAsia="ar-SA"/>
        </w:rPr>
        <w:t>Este evident că există o nevoie de acțiune rapidă și simplificată în situații de criză. De asemenea, se observă o dorință de reducere a birocrației și de eficientizare a proceselor de implementare a proiectelor.</w:t>
      </w:r>
    </w:p>
    <w:p w14:paraId="4C2D7E1A" w14:textId="77777777" w:rsidR="00F03B13" w:rsidRPr="00C7256E" w:rsidRDefault="00F03B13" w:rsidP="00F03B13">
      <w:pPr>
        <w:spacing w:before="120" w:line="276" w:lineRule="auto"/>
        <w:rPr>
          <w:rFonts w:cstheme="minorHAnsi"/>
          <w:sz w:val="20"/>
          <w:szCs w:val="20"/>
        </w:rPr>
      </w:pPr>
      <w:r w:rsidRPr="00C7256E">
        <w:rPr>
          <w:rFonts w:cstheme="minorHAnsi"/>
          <w:sz w:val="20"/>
          <w:szCs w:val="20"/>
        </w:rPr>
        <w:t>Lecțiile învățate și/sau bune practici identificate din implementarea proiectului/programului pentru perioade de criză similare includ:</w:t>
      </w:r>
    </w:p>
    <w:p w14:paraId="084B9A58"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Resurse umane bine pregătite</w:t>
      </w:r>
      <w:r w:rsidRPr="00C7256E">
        <w:rPr>
          <w:rFonts w:cstheme="minorHAnsi"/>
          <w:sz w:val="20"/>
          <w:szCs w:val="20"/>
        </w:rPr>
        <w:t xml:space="preserve"> și dedicate pentru implementarea proiectelor și a proceselor legate de achiziții și implementare sunt un element extrem de important pentru a menține fluxul de lucru și pentru a depăși obstacole ce apar. În completaritate</w:t>
      </w:r>
      <w:r>
        <w:rPr>
          <w:rFonts w:cstheme="minorHAnsi"/>
          <w:sz w:val="20"/>
          <w:szCs w:val="20"/>
        </w:rPr>
        <w:t xml:space="preserve"> cu resursele umane proprii beneficiarilor</w:t>
      </w:r>
      <w:r w:rsidRPr="00C7256E">
        <w:rPr>
          <w:rFonts w:cstheme="minorHAnsi"/>
          <w:sz w:val="20"/>
          <w:szCs w:val="20"/>
        </w:rPr>
        <w:t xml:space="preserve">, </w:t>
      </w:r>
      <w:r>
        <w:rPr>
          <w:rFonts w:cstheme="minorHAnsi"/>
          <w:sz w:val="20"/>
          <w:szCs w:val="20"/>
        </w:rPr>
        <w:t xml:space="preserve">o </w:t>
      </w:r>
      <w:r w:rsidRPr="00C7256E">
        <w:rPr>
          <w:rFonts w:cstheme="minorHAnsi"/>
          <w:sz w:val="20"/>
          <w:szCs w:val="20"/>
        </w:rPr>
        <w:t>selecție atentă a consultanților și a partenerilor de implementare</w:t>
      </w:r>
      <w:r>
        <w:rPr>
          <w:rFonts w:cstheme="minorHAnsi"/>
          <w:sz w:val="20"/>
          <w:szCs w:val="20"/>
        </w:rPr>
        <w:t>, precum și e</w:t>
      </w:r>
      <w:r w:rsidRPr="00C7256E">
        <w:rPr>
          <w:rFonts w:cstheme="minorHAnsi"/>
          <w:sz w:val="20"/>
          <w:szCs w:val="20"/>
        </w:rPr>
        <w:t xml:space="preserve">xperiența </w:t>
      </w:r>
      <w:r>
        <w:rPr>
          <w:rFonts w:cstheme="minorHAnsi"/>
          <w:sz w:val="20"/>
          <w:szCs w:val="20"/>
        </w:rPr>
        <w:t xml:space="preserve">anterioară </w:t>
      </w:r>
      <w:r w:rsidRPr="00C7256E">
        <w:rPr>
          <w:rFonts w:cstheme="minorHAnsi"/>
          <w:sz w:val="20"/>
          <w:szCs w:val="20"/>
        </w:rPr>
        <w:t xml:space="preserve">acumulată poate ajuta la îmbunătățirea </w:t>
      </w:r>
      <w:r>
        <w:rPr>
          <w:rFonts w:cstheme="minorHAnsi"/>
          <w:sz w:val="20"/>
          <w:szCs w:val="20"/>
        </w:rPr>
        <w:t>proiectelor</w:t>
      </w:r>
      <w:r w:rsidRPr="00C7256E">
        <w:rPr>
          <w:rFonts w:cstheme="minorHAnsi"/>
          <w:sz w:val="20"/>
          <w:szCs w:val="20"/>
        </w:rPr>
        <w:t xml:space="preserve"> viitoare.</w:t>
      </w:r>
    </w:p>
    <w:p w14:paraId="576CCEDA"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Pr>
          <w:rFonts w:cstheme="minorHAnsi"/>
          <w:sz w:val="20"/>
          <w:szCs w:val="20"/>
        </w:rPr>
        <w:t>Totodată, o</w:t>
      </w:r>
      <w:r w:rsidRPr="00C7256E">
        <w:rPr>
          <w:rFonts w:cstheme="minorHAnsi"/>
          <w:sz w:val="20"/>
          <w:szCs w:val="20"/>
        </w:rPr>
        <w:t xml:space="preserve"> </w:t>
      </w:r>
      <w:r w:rsidRPr="00C7256E">
        <w:rPr>
          <w:rFonts w:cstheme="minorHAnsi"/>
          <w:b/>
          <w:sz w:val="20"/>
          <w:szCs w:val="20"/>
        </w:rPr>
        <w:t>planificare mai riguroasă</w:t>
      </w:r>
      <w:r w:rsidRPr="00C7256E">
        <w:rPr>
          <w:rFonts w:cstheme="minorHAnsi"/>
          <w:sz w:val="20"/>
          <w:szCs w:val="20"/>
        </w:rPr>
        <w:t xml:space="preserve"> a activităților proiectului este </w:t>
      </w:r>
      <w:r>
        <w:rPr>
          <w:rFonts w:cstheme="minorHAnsi"/>
          <w:sz w:val="20"/>
          <w:szCs w:val="20"/>
        </w:rPr>
        <w:t>necesară</w:t>
      </w:r>
      <w:r w:rsidRPr="00C7256E">
        <w:rPr>
          <w:rFonts w:cstheme="minorHAnsi"/>
          <w:sz w:val="20"/>
          <w:szCs w:val="20"/>
        </w:rPr>
        <w:t xml:space="preserve"> pentru a asigura implementarea eficientă și pentru a preveni întârzierile.</w:t>
      </w:r>
    </w:p>
    <w:p w14:paraId="04485378"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Comunicarea transparentă</w:t>
      </w:r>
      <w:r w:rsidRPr="00C7256E">
        <w:rPr>
          <w:rFonts w:cstheme="minorHAnsi"/>
          <w:sz w:val="20"/>
          <w:szCs w:val="20"/>
        </w:rPr>
        <w:t xml:space="preserve"> și la timp cu toate părțile interesate </w:t>
      </w:r>
      <w:r>
        <w:rPr>
          <w:rFonts w:cstheme="minorHAnsi"/>
          <w:sz w:val="20"/>
          <w:szCs w:val="20"/>
        </w:rPr>
        <w:t>ajută la</w:t>
      </w:r>
      <w:r w:rsidRPr="00C7256E">
        <w:rPr>
          <w:rFonts w:cstheme="minorHAnsi"/>
          <w:sz w:val="20"/>
          <w:szCs w:val="20"/>
        </w:rPr>
        <w:t xml:space="preserve"> evitarea neînțelegerilor și pentru a asigura alinierea tuturor la obiectivele </w:t>
      </w:r>
      <w:r>
        <w:rPr>
          <w:rFonts w:cstheme="minorHAnsi"/>
          <w:sz w:val="20"/>
          <w:szCs w:val="20"/>
        </w:rPr>
        <w:t>proiectelor</w:t>
      </w:r>
      <w:r w:rsidRPr="00C7256E">
        <w:rPr>
          <w:rFonts w:cstheme="minorHAnsi"/>
          <w:sz w:val="20"/>
          <w:szCs w:val="20"/>
        </w:rPr>
        <w:t>.</w:t>
      </w:r>
    </w:p>
    <w:p w14:paraId="65B6E700"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Cooperarea între diferite sectoare</w:t>
      </w:r>
      <w:r w:rsidRPr="00C7256E">
        <w:rPr>
          <w:rFonts w:cstheme="minorHAnsi"/>
          <w:sz w:val="20"/>
          <w:szCs w:val="20"/>
        </w:rPr>
        <w:t>, inclusiv public, privat și ONG-uri, poate spori eficiența intervențiilor și poate facilita schimbul de resurse și expertiză.</w:t>
      </w:r>
    </w:p>
    <w:p w14:paraId="34C8E4FC"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 xml:space="preserve">Proiectele ar trebui să vizeze nu doar soluții pe termen scurt, ci și </w:t>
      </w:r>
      <w:r w:rsidRPr="00C7256E">
        <w:rPr>
          <w:rFonts w:cstheme="minorHAnsi"/>
          <w:b/>
          <w:sz w:val="20"/>
          <w:szCs w:val="20"/>
        </w:rPr>
        <w:t>consolidarea rezilienței comunităților pe termen lung</w:t>
      </w:r>
      <w:r w:rsidRPr="00C7256E">
        <w:rPr>
          <w:rFonts w:cstheme="minorHAnsi"/>
          <w:sz w:val="20"/>
          <w:szCs w:val="20"/>
        </w:rPr>
        <w:t>.</w:t>
      </w:r>
    </w:p>
    <w:p w14:paraId="1A05664D"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Asigurarea că intervențiile sunt accesibile și echitabile pentru toate grupurile, inclusiv cele vulnerabile.</w:t>
      </w:r>
    </w:p>
    <w:p w14:paraId="5C3247C7"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Evaluarea constantă a impactului proiectelor</w:t>
      </w:r>
      <w:r w:rsidRPr="00C7256E">
        <w:rPr>
          <w:rFonts w:cstheme="minorHAnsi"/>
          <w:sz w:val="20"/>
          <w:szCs w:val="20"/>
        </w:rPr>
        <w:t xml:space="preserve"> și ajustarea acestora în funcție de rezultate este esențială pentru îmbunătățirea continuă a programelor.</w:t>
      </w:r>
    </w:p>
    <w:p w14:paraId="0FF872CA"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Semnarea contractelor ar trebui să se realizeze cu rapiditate</w:t>
      </w:r>
      <w:r w:rsidRPr="00C7256E">
        <w:rPr>
          <w:rFonts w:cstheme="minorHAnsi"/>
          <w:sz w:val="20"/>
          <w:szCs w:val="20"/>
        </w:rPr>
        <w:t xml:space="preserve"> pentru a asigura un răspuns eficient în perioadele de criză.</w:t>
      </w:r>
      <w:r>
        <w:rPr>
          <w:rFonts w:cstheme="minorHAnsi"/>
          <w:sz w:val="20"/>
          <w:szCs w:val="20"/>
        </w:rPr>
        <w:t xml:space="preserve"> Adițional, a</w:t>
      </w:r>
      <w:r w:rsidRPr="00C7256E">
        <w:rPr>
          <w:rFonts w:cstheme="minorHAnsi"/>
          <w:sz w:val="20"/>
          <w:szCs w:val="20"/>
        </w:rPr>
        <w:t>sigurarea unei perioade de implementare suficientă poate preveni întârzierile și permite achiziționarea de echipamente înainte de agravarea situației.</w:t>
      </w:r>
    </w:p>
    <w:p w14:paraId="49586C86"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Capacitatea de a adapta rapid planurile și strategiile</w:t>
      </w:r>
      <w:r>
        <w:rPr>
          <w:rFonts w:cstheme="minorHAnsi"/>
          <w:sz w:val="20"/>
          <w:szCs w:val="20"/>
        </w:rPr>
        <w:t xml:space="preserve"> publice</w:t>
      </w:r>
      <w:r w:rsidRPr="00C7256E">
        <w:rPr>
          <w:rFonts w:cstheme="minorHAnsi"/>
          <w:sz w:val="20"/>
          <w:szCs w:val="20"/>
        </w:rPr>
        <w:t xml:space="preserve"> în fața schimbărilor neașteptate este crucială.</w:t>
      </w:r>
    </w:p>
    <w:p w14:paraId="604832E9"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b/>
          <w:sz w:val="20"/>
          <w:szCs w:val="20"/>
        </w:rPr>
        <w:t>Simplificarea procedurilor și a documentelor solicitate</w:t>
      </w:r>
      <w:r w:rsidRPr="00C7256E">
        <w:rPr>
          <w:rFonts w:cstheme="minorHAnsi"/>
          <w:sz w:val="20"/>
          <w:szCs w:val="20"/>
        </w:rPr>
        <w:t xml:space="preserve"> poate contribui la o implementare mai rapidă și mai eficientă a proiectelor.</w:t>
      </w:r>
    </w:p>
    <w:p w14:paraId="4CD5F381"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Investițiile în perioade de criză ar trebui să fie direcționate către nevoile reale ale beneficiarilor și să poată fi ajustate în funcție de evoluția situației.</w:t>
      </w:r>
    </w:p>
    <w:p w14:paraId="46EB740E"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Utilizarea platformelor eficiente pentru gestionarea proiectelor și comunicare poate facilita procesul.</w:t>
      </w:r>
    </w:p>
    <w:p w14:paraId="51D00EE8"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 xml:space="preserve">Dezvoltarea unui sistem educațional rezilient este </w:t>
      </w:r>
      <w:r>
        <w:rPr>
          <w:rFonts w:cstheme="minorHAnsi"/>
          <w:sz w:val="20"/>
          <w:szCs w:val="20"/>
        </w:rPr>
        <w:t>immportant</w:t>
      </w:r>
      <w:r w:rsidRPr="00C7256E">
        <w:rPr>
          <w:rFonts w:cstheme="minorHAnsi"/>
          <w:sz w:val="20"/>
          <w:szCs w:val="20"/>
        </w:rPr>
        <w:t xml:space="preserve"> pentru a asigura continuitatea învățării în perioade de criză.</w:t>
      </w:r>
    </w:p>
    <w:p w14:paraId="35D8C19C"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 xml:space="preserve">Asigurarea disponibilității materialelor și echipamentelor necesare pentru a răspunde rapid la nevoile din timpul crizelor este </w:t>
      </w:r>
      <w:r>
        <w:rPr>
          <w:rFonts w:cstheme="minorHAnsi"/>
          <w:sz w:val="20"/>
          <w:szCs w:val="20"/>
        </w:rPr>
        <w:t>o altă lecție/recomandare utilă</w:t>
      </w:r>
      <w:r w:rsidRPr="00C7256E">
        <w:rPr>
          <w:rFonts w:cstheme="minorHAnsi"/>
          <w:sz w:val="20"/>
          <w:szCs w:val="20"/>
        </w:rPr>
        <w:t>.</w:t>
      </w:r>
    </w:p>
    <w:p w14:paraId="578843A7"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Identificarea și mobilizarea rapidă a resurselor necesare în caz de criză sunt vitale.</w:t>
      </w:r>
    </w:p>
    <w:p w14:paraId="21985089" w14:textId="77777777" w:rsidR="00F03B13" w:rsidRPr="00C7256E" w:rsidRDefault="00F03B13" w:rsidP="00F03B13">
      <w:pPr>
        <w:pStyle w:val="ListParagraph"/>
        <w:numPr>
          <w:ilvl w:val="0"/>
          <w:numId w:val="319"/>
        </w:numPr>
        <w:spacing w:before="120" w:line="276" w:lineRule="auto"/>
        <w:contextualSpacing w:val="0"/>
        <w:rPr>
          <w:rFonts w:cstheme="minorHAnsi"/>
          <w:sz w:val="20"/>
          <w:szCs w:val="20"/>
        </w:rPr>
      </w:pPr>
      <w:r w:rsidRPr="00C7256E">
        <w:rPr>
          <w:rFonts w:cstheme="minorHAnsi"/>
          <w:sz w:val="20"/>
          <w:szCs w:val="20"/>
        </w:rPr>
        <w:t xml:space="preserve"> Stabilirea de criterii clare în documentele de achiziții poate facilita evaluarea și selectarea furnizorilor.</w:t>
      </w:r>
    </w:p>
    <w:p w14:paraId="6B565CB4" w14:textId="77777777" w:rsidR="00F03B13" w:rsidRDefault="00F03B13" w:rsidP="00F03B13">
      <w:pPr>
        <w:spacing w:line="276" w:lineRule="auto"/>
        <w:contextualSpacing/>
        <w:rPr>
          <w:rFonts w:cstheme="minorHAnsi"/>
          <w:sz w:val="20"/>
          <w:szCs w:val="20"/>
        </w:rPr>
      </w:pPr>
    </w:p>
    <w:p w14:paraId="6B2F436C" w14:textId="6B453714" w:rsidR="00F03B13" w:rsidRPr="00E356C3" w:rsidRDefault="00F03B13" w:rsidP="009E5AEC">
      <w:pPr>
        <w:pStyle w:val="Focus"/>
        <w:numPr>
          <w:ilvl w:val="0"/>
          <w:numId w:val="320"/>
        </w:numPr>
        <w:rPr>
          <w:lang w:eastAsia="ar-SA"/>
        </w:rPr>
      </w:pPr>
      <w:bookmarkStart w:id="291" w:name="_Toc151819515"/>
      <w:bookmarkStart w:id="292" w:name="_Toc152112518"/>
      <w:r w:rsidRPr="00E356C3">
        <w:rPr>
          <w:lang w:eastAsia="ar-SA"/>
        </w:rPr>
        <w:lastRenderedPageBreak/>
        <w:t>Concluzii generale la nivelul întregului sondaj</w:t>
      </w:r>
      <w:bookmarkEnd w:id="291"/>
      <w:bookmarkEnd w:id="292"/>
    </w:p>
    <w:p w14:paraId="0F3A84F1" w14:textId="77777777" w:rsidR="00F03B13" w:rsidRPr="00D47499" w:rsidRDefault="00F03B13" w:rsidP="00F03B13">
      <w:pPr>
        <w:spacing w:line="276" w:lineRule="auto"/>
        <w:rPr>
          <w:rFonts w:cstheme="minorHAnsi"/>
          <w:sz w:val="20"/>
          <w:szCs w:val="20"/>
        </w:rPr>
      </w:pPr>
      <w:r w:rsidRPr="00D47499">
        <w:rPr>
          <w:rFonts w:cstheme="minorHAnsi"/>
          <w:sz w:val="20"/>
          <w:szCs w:val="20"/>
        </w:rPr>
        <w:t xml:space="preserve">Sondajul arată că </w:t>
      </w:r>
      <w:r>
        <w:rPr>
          <w:rFonts w:cstheme="minorHAnsi"/>
          <w:sz w:val="20"/>
          <w:szCs w:val="20"/>
        </w:rPr>
        <w:t xml:space="preserve">de rezultatele </w:t>
      </w:r>
      <w:r w:rsidRPr="00D47499">
        <w:rPr>
          <w:rFonts w:cstheme="minorHAnsi"/>
          <w:sz w:val="20"/>
          <w:szCs w:val="20"/>
        </w:rPr>
        <w:t xml:space="preserve">proiectele finanțate prin OS 10.1 au beneficiat atât mediul urban (56,85%) cât și cel rural (43,15%), reflectând </w:t>
      </w:r>
      <w:r>
        <w:rPr>
          <w:rFonts w:cstheme="minorHAnsi"/>
          <w:sz w:val="20"/>
          <w:szCs w:val="20"/>
        </w:rPr>
        <w:t>o repartizare echilibrată a intervențiilor</w:t>
      </w:r>
      <w:r w:rsidRPr="00D47499">
        <w:rPr>
          <w:rFonts w:cstheme="minorHAnsi"/>
          <w:sz w:val="20"/>
          <w:szCs w:val="20"/>
        </w:rPr>
        <w:t>.</w:t>
      </w:r>
    </w:p>
    <w:p w14:paraId="530ACB05" w14:textId="77777777" w:rsidR="00F03B13" w:rsidRPr="00D47499" w:rsidRDefault="00F03B13" w:rsidP="00F03B13">
      <w:pPr>
        <w:spacing w:line="276" w:lineRule="auto"/>
        <w:rPr>
          <w:rFonts w:cstheme="minorHAnsi"/>
          <w:sz w:val="20"/>
          <w:szCs w:val="20"/>
        </w:rPr>
      </w:pPr>
      <w:r w:rsidRPr="00D47499">
        <w:rPr>
          <w:rFonts w:cstheme="minorHAnsi"/>
          <w:sz w:val="20"/>
          <w:szCs w:val="20"/>
        </w:rPr>
        <w:t>Majoritatea proiectelor (67%) au vizat dotarea unităților de învățământ preuniversitar de stat cu echipamente de protecție și dispozitive medicale în contextul pandemiei COVID-19, urmată de modernizarea unităților sanitare (26,40%). Aceasta indică o concentrare pe sectorul educației în timpul pandemiei</w:t>
      </w:r>
      <w:r>
        <w:rPr>
          <w:rFonts w:cstheme="minorHAnsi"/>
          <w:sz w:val="20"/>
          <w:szCs w:val="20"/>
        </w:rPr>
        <w:t>, dar trebuie de avut în vedere că numărul școlilor și liceelor este mult mai mare decât cel al unităților sanitare.</w:t>
      </w:r>
    </w:p>
    <w:p w14:paraId="601B64DE" w14:textId="77777777" w:rsidR="00F03B13" w:rsidRPr="00D47499" w:rsidRDefault="00F03B13" w:rsidP="00F03B13">
      <w:pPr>
        <w:spacing w:line="276" w:lineRule="auto"/>
        <w:rPr>
          <w:rFonts w:cstheme="minorHAnsi"/>
          <w:sz w:val="20"/>
          <w:szCs w:val="20"/>
        </w:rPr>
      </w:pPr>
      <w:r w:rsidRPr="00D47499">
        <w:rPr>
          <w:rFonts w:cstheme="minorHAnsi"/>
          <w:sz w:val="20"/>
          <w:szCs w:val="20"/>
        </w:rPr>
        <w:t xml:space="preserve">Un nivel mare de satisfacție a populației/beneficiarilor finali cu privire la rezultatele </w:t>
      </w:r>
      <w:r>
        <w:rPr>
          <w:rFonts w:cstheme="minorHAnsi"/>
          <w:sz w:val="20"/>
          <w:szCs w:val="20"/>
        </w:rPr>
        <w:t>proiectelor</w:t>
      </w:r>
      <w:r w:rsidRPr="00D47499">
        <w:rPr>
          <w:rFonts w:cstheme="minorHAnsi"/>
          <w:sz w:val="20"/>
          <w:szCs w:val="20"/>
        </w:rPr>
        <w:t xml:space="preserve"> reflectă eficacitatea intervențiilor. Mai mult, majoritatea respondenților consideră că proiectele au răspuns în mare sau foarte mare măsură nevoilor beneficiarilor și au contribuit la atenuarea efectelor crizei sanitare COVID-19.</w:t>
      </w:r>
    </w:p>
    <w:p w14:paraId="15F981A0" w14:textId="77777777" w:rsidR="00F03B13" w:rsidRPr="00D47499" w:rsidRDefault="00F03B13" w:rsidP="00F03B13">
      <w:pPr>
        <w:spacing w:line="276" w:lineRule="auto"/>
        <w:rPr>
          <w:rFonts w:cstheme="minorHAnsi"/>
          <w:sz w:val="20"/>
          <w:szCs w:val="20"/>
        </w:rPr>
      </w:pPr>
      <w:r w:rsidRPr="00D47499">
        <w:rPr>
          <w:rFonts w:cstheme="minorHAnsi"/>
          <w:sz w:val="20"/>
          <w:szCs w:val="20"/>
        </w:rPr>
        <w:t xml:space="preserve">Proiectele au avut și impacte pozitive neașteptate, inclusiv îmbunătățirea performanței spitalelor, creșterea conștientizării comunității cu privire la igienă, consolidarea coeziunii comunitare și stimularea inovației. </w:t>
      </w:r>
    </w:p>
    <w:p w14:paraId="1FEE9CF6" w14:textId="77777777" w:rsidR="00F03B13" w:rsidRPr="00D47499" w:rsidRDefault="00F03B13" w:rsidP="00F03B13">
      <w:pPr>
        <w:spacing w:line="276" w:lineRule="auto"/>
        <w:rPr>
          <w:rFonts w:cstheme="minorHAnsi"/>
          <w:sz w:val="20"/>
          <w:szCs w:val="20"/>
        </w:rPr>
      </w:pPr>
      <w:r w:rsidRPr="00D47499">
        <w:rPr>
          <w:rFonts w:cstheme="minorHAnsi"/>
          <w:sz w:val="20"/>
          <w:szCs w:val="20"/>
        </w:rPr>
        <w:t>Un număr semnificativ de respondenți au menționat că implementarea proiectelor a fost afectată în mare sau foarte mare măsură de diferite blocaje, cum ar fi presiunea pentru finalizarea investițiilor într-un timp scurt</w:t>
      </w:r>
      <w:r>
        <w:rPr>
          <w:rFonts w:cstheme="minorHAnsi"/>
          <w:sz w:val="20"/>
          <w:szCs w:val="20"/>
        </w:rPr>
        <w:t xml:space="preserve">, </w:t>
      </w:r>
      <w:r w:rsidRPr="00D47499">
        <w:rPr>
          <w:rFonts w:cstheme="minorHAnsi"/>
          <w:sz w:val="20"/>
          <w:szCs w:val="20"/>
        </w:rPr>
        <w:t xml:space="preserve"> întârzieri </w:t>
      </w:r>
      <w:r>
        <w:rPr>
          <w:rFonts w:cstheme="minorHAnsi"/>
          <w:sz w:val="20"/>
          <w:szCs w:val="20"/>
        </w:rPr>
        <w:t>în semnarea contractelor de finanțare și</w:t>
      </w:r>
      <w:r w:rsidRPr="00D47499">
        <w:rPr>
          <w:rFonts w:cstheme="minorHAnsi"/>
          <w:sz w:val="20"/>
          <w:szCs w:val="20"/>
        </w:rPr>
        <w:t xml:space="preserve"> procesele de achiziție</w:t>
      </w:r>
      <w:r>
        <w:rPr>
          <w:rFonts w:cstheme="minorHAnsi"/>
          <w:sz w:val="20"/>
          <w:szCs w:val="20"/>
        </w:rPr>
        <w:t>, o serie de modificări legislative în domeniula chizițiilor publice, codul fiscal și specifice programului.</w:t>
      </w:r>
    </w:p>
    <w:p w14:paraId="200847EF" w14:textId="77777777" w:rsidR="00F03B13" w:rsidRPr="00D47499" w:rsidRDefault="00F03B13" w:rsidP="00F03B13">
      <w:pPr>
        <w:spacing w:line="276" w:lineRule="auto"/>
        <w:rPr>
          <w:rFonts w:cstheme="minorHAnsi"/>
          <w:sz w:val="20"/>
          <w:szCs w:val="20"/>
        </w:rPr>
      </w:pPr>
      <w:r w:rsidRPr="00D47499">
        <w:rPr>
          <w:rFonts w:cstheme="minorHAnsi"/>
          <w:sz w:val="20"/>
          <w:szCs w:val="20"/>
        </w:rPr>
        <w:t>Majoritatea respondenților (47,72%) au considerat că sprijinul financiar din partea REACT EU prin AP 10 - OS 10.1 a fost primit la momentul oportun, indicând eficacitatea în acordarea de asistență în perioade critice.</w:t>
      </w:r>
    </w:p>
    <w:p w14:paraId="78BC68FF" w14:textId="77777777" w:rsidR="00F03B13" w:rsidRPr="00D47499" w:rsidRDefault="00F03B13" w:rsidP="00F03B13">
      <w:pPr>
        <w:spacing w:line="276" w:lineRule="auto"/>
        <w:rPr>
          <w:rFonts w:cstheme="minorHAnsi"/>
          <w:sz w:val="20"/>
          <w:szCs w:val="20"/>
        </w:rPr>
      </w:pPr>
      <w:r w:rsidRPr="00D47499">
        <w:rPr>
          <w:rFonts w:cstheme="minorHAnsi"/>
          <w:sz w:val="20"/>
          <w:szCs w:val="20"/>
        </w:rPr>
        <w:t>Se identific</w:t>
      </w:r>
      <w:r>
        <w:rPr>
          <w:rFonts w:cstheme="minorHAnsi"/>
          <w:sz w:val="20"/>
          <w:szCs w:val="20"/>
        </w:rPr>
        <w:t xml:space="preserve">ă și o serie de </w:t>
      </w:r>
      <w:r w:rsidRPr="00D47499">
        <w:rPr>
          <w:rFonts w:cstheme="minorHAnsi"/>
          <w:sz w:val="20"/>
          <w:szCs w:val="20"/>
        </w:rPr>
        <w:t>lecții învățate importante din implementarea proiectelor, cum ar fi importanța resurselor umane bine pregătite, comunicarea eficientă, cooperarea interinstituțională și simplificarea procedurilor</w:t>
      </w:r>
      <w:r>
        <w:rPr>
          <w:rFonts w:cstheme="minorHAnsi"/>
          <w:sz w:val="20"/>
          <w:szCs w:val="20"/>
        </w:rPr>
        <w:t xml:space="preserve"> și birocrației specifice proiectelor</w:t>
      </w:r>
      <w:r w:rsidRPr="00D47499">
        <w:rPr>
          <w:rFonts w:cstheme="minorHAnsi"/>
          <w:sz w:val="20"/>
          <w:szCs w:val="20"/>
        </w:rPr>
        <w:t>.</w:t>
      </w:r>
    </w:p>
    <w:p w14:paraId="6F150248" w14:textId="77777777" w:rsidR="00F03B13" w:rsidRPr="00D47499" w:rsidRDefault="00F03B13" w:rsidP="00F03B13">
      <w:pPr>
        <w:spacing w:line="276" w:lineRule="auto"/>
        <w:rPr>
          <w:rFonts w:cstheme="minorHAnsi"/>
          <w:sz w:val="20"/>
          <w:szCs w:val="20"/>
        </w:rPr>
      </w:pPr>
      <w:r>
        <w:rPr>
          <w:rFonts w:cstheme="minorHAnsi"/>
          <w:sz w:val="20"/>
          <w:szCs w:val="20"/>
        </w:rPr>
        <w:t xml:space="preserve">Se poate concluziona </w:t>
      </w:r>
      <w:r w:rsidRPr="00D47499">
        <w:rPr>
          <w:rFonts w:cstheme="minorHAnsi"/>
          <w:sz w:val="20"/>
          <w:szCs w:val="20"/>
        </w:rPr>
        <w:t>că proiectele finanțate prin OS 10.1 au avut un impact semnificativ în gestionarea crizei COVID-19, contribuind la îmbunătățirea capacității de răspuns și la satisfacția beneficiarilor</w:t>
      </w:r>
      <w:r>
        <w:rPr>
          <w:rFonts w:cstheme="minorHAnsi"/>
          <w:sz w:val="20"/>
          <w:szCs w:val="20"/>
        </w:rPr>
        <w:t xml:space="preserve"> finali</w:t>
      </w:r>
      <w:r w:rsidRPr="00D47499">
        <w:rPr>
          <w:rFonts w:cstheme="minorHAnsi"/>
          <w:sz w:val="20"/>
          <w:szCs w:val="20"/>
        </w:rPr>
        <w:t xml:space="preserve">. Totodată, subliniază necesitatea de a lua în considerare lecțiile învățate </w:t>
      </w:r>
      <w:r>
        <w:rPr>
          <w:rFonts w:cstheme="minorHAnsi"/>
          <w:sz w:val="20"/>
          <w:szCs w:val="20"/>
        </w:rPr>
        <w:t xml:space="preserve">atât din perspectiva beneficiarilor, cât și din cea a programului, </w:t>
      </w:r>
      <w:r w:rsidRPr="00D47499">
        <w:rPr>
          <w:rFonts w:cstheme="minorHAnsi"/>
          <w:sz w:val="20"/>
          <w:szCs w:val="20"/>
        </w:rPr>
        <w:t>pentru a îmbunătăți eficacitatea și eficiența proiectelor în perioade de criză viitoare.</w:t>
      </w:r>
    </w:p>
    <w:p w14:paraId="6C71A609" w14:textId="77777777" w:rsidR="00F03B13" w:rsidRDefault="00F03B13" w:rsidP="00F03B13">
      <w:pPr>
        <w:spacing w:line="276" w:lineRule="auto"/>
        <w:contextualSpacing/>
        <w:rPr>
          <w:rFonts w:cstheme="minorHAnsi"/>
          <w:sz w:val="20"/>
          <w:szCs w:val="20"/>
        </w:rPr>
      </w:pPr>
    </w:p>
    <w:p w14:paraId="5EFB9CFB" w14:textId="2B4DA2C7" w:rsidR="00F03B13" w:rsidRPr="00E356C3" w:rsidRDefault="00F03B13" w:rsidP="009E5AEC">
      <w:pPr>
        <w:pStyle w:val="Focus"/>
        <w:numPr>
          <w:ilvl w:val="0"/>
          <w:numId w:val="320"/>
        </w:numPr>
        <w:rPr>
          <w:lang w:eastAsia="ar-SA"/>
        </w:rPr>
      </w:pPr>
      <w:bookmarkStart w:id="293" w:name="_Toc146637011"/>
      <w:bookmarkStart w:id="294" w:name="_Toc152112519"/>
      <w:r w:rsidRPr="00E356C3">
        <w:rPr>
          <w:lang w:eastAsia="ar-SA"/>
        </w:rPr>
        <w:t>Chestionar Sondaj adresat beneficiarilor de finan</w:t>
      </w:r>
      <w:r w:rsidR="00361354">
        <w:rPr>
          <w:lang w:eastAsia="ar-SA"/>
        </w:rPr>
        <w:t>Ț</w:t>
      </w:r>
      <w:r w:rsidRPr="00E356C3">
        <w:rPr>
          <w:lang w:eastAsia="ar-SA"/>
        </w:rPr>
        <w:t>are POIM 2014-2020, OS 10.1</w:t>
      </w:r>
      <w:bookmarkEnd w:id="293"/>
      <w:bookmarkEnd w:id="294"/>
    </w:p>
    <w:p w14:paraId="75C230CE" w14:textId="77777777" w:rsidR="00F03B13" w:rsidRPr="008832EA" w:rsidRDefault="00F03B13" w:rsidP="00F03B13">
      <w:pPr>
        <w:spacing w:line="276" w:lineRule="auto"/>
        <w:rPr>
          <w:rFonts w:cstheme="minorHAnsi"/>
          <w:sz w:val="20"/>
          <w:szCs w:val="20"/>
        </w:rPr>
      </w:pPr>
    </w:p>
    <w:p w14:paraId="35D7570E"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Stimată doamnă / Stimate domn,</w:t>
      </w:r>
    </w:p>
    <w:p w14:paraId="2133969E"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 xml:space="preserve">Ministerul Investițiilor și Proiectelor Europene derulează un studiu la nivel național privind </w:t>
      </w:r>
      <w:r w:rsidRPr="008832EA">
        <w:rPr>
          <w:rFonts w:cstheme="minorHAnsi"/>
          <w:b/>
          <w:i/>
          <w:iCs/>
          <w:sz w:val="20"/>
          <w:szCs w:val="20"/>
        </w:rPr>
        <w:t xml:space="preserve"> „Evaluarea resurselor REACT-EU în România”, </w:t>
      </w:r>
      <w:r w:rsidRPr="008832EA">
        <w:rPr>
          <w:rFonts w:cstheme="minorHAnsi"/>
          <w:i/>
          <w:iCs/>
          <w:sz w:val="20"/>
          <w:szCs w:val="20"/>
        </w:rPr>
        <w:t>al cărui obiectiv este de a determina eficacitatea, eficiența, impactul și, după caz, caracterul incluziv și nediscriminatoriu al intervențiilor/resurselor REACT-EU, precum și modul în care acestea au contribuit la atingerea țintelor noului obiectiv tematic dedicat ameliorării efectelor provocate de criză în contextul pandemiei de COVID-19.</w:t>
      </w:r>
    </w:p>
    <w:p w14:paraId="5325FFC4"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 xml:space="preserve">Evaluarea vizează programele operaționale ce includ resursele REACT-EU, printre care Programul Operaţional Infrastructură Mare (POIM) 2014-2020, Axa Prioritară 10 – </w:t>
      </w:r>
      <w:r w:rsidRPr="008832EA">
        <w:rPr>
          <w:rFonts w:cstheme="minorHAnsi"/>
          <w:b/>
          <w:i/>
          <w:iCs/>
          <w:sz w:val="20"/>
          <w:szCs w:val="20"/>
        </w:rPr>
        <w:t>OS 10.1. Sprijinirea ameliorării efectelor provocate de criză în contextul pandemiei de COVID-19 și al consecințelor sale sociale</w:t>
      </w:r>
      <w:r w:rsidRPr="008832EA">
        <w:rPr>
          <w:rFonts w:cstheme="minorHAnsi"/>
          <w:i/>
          <w:iCs/>
          <w:sz w:val="20"/>
          <w:szCs w:val="20"/>
        </w:rPr>
        <w:t>.</w:t>
      </w:r>
    </w:p>
    <w:p w14:paraId="73D1F045"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 xml:space="preserve">În calitatea dumneavoastră de </w:t>
      </w:r>
      <w:r w:rsidRPr="008832EA">
        <w:rPr>
          <w:rFonts w:cstheme="minorHAnsi"/>
          <w:b/>
          <w:i/>
          <w:iCs/>
          <w:sz w:val="20"/>
          <w:szCs w:val="20"/>
        </w:rPr>
        <w:t>beneficiar de măsuri de sprijin pentru dotări/investiții prin astfel de proiecte finanțate din OS 10.1 POIM</w:t>
      </w:r>
      <w:r w:rsidRPr="008832EA">
        <w:rPr>
          <w:rFonts w:cstheme="minorHAnsi"/>
          <w:i/>
          <w:iCs/>
          <w:sz w:val="20"/>
          <w:szCs w:val="20"/>
        </w:rPr>
        <w:t>, vă rugăm să sprijiniți realizarea acestei evaluări răspunzând la întrebările din chestionarul (15 întrebări) de la următorul link: ..................</w:t>
      </w:r>
    </w:p>
    <w:p w14:paraId="57FB80C0"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lastRenderedPageBreak/>
        <w:t>Opinia dumneavoastră în calitate de beneficiar de finanțare OS 10.1 este foarte importantă în această evaluare pentru a îmbunătăți viitoarele intervenții similare.</w:t>
      </w:r>
    </w:p>
    <w:p w14:paraId="66871EFD"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Vă adresăm rugămintea să completați acest chestionar până la data de </w:t>
      </w:r>
      <w:r w:rsidRPr="008832EA">
        <w:rPr>
          <w:rFonts w:cstheme="minorHAnsi"/>
          <w:b/>
          <w:i/>
          <w:iCs/>
          <w:sz w:val="20"/>
          <w:szCs w:val="20"/>
        </w:rPr>
        <w:t xml:space="preserve">.................., </w:t>
      </w:r>
      <w:r w:rsidRPr="008832EA">
        <w:rPr>
          <w:rFonts w:cstheme="minorHAnsi"/>
          <w:i/>
          <w:iCs/>
          <w:sz w:val="20"/>
          <w:szCs w:val="20"/>
        </w:rPr>
        <w:t xml:space="preserve">completarea lui durând aproximativ </w:t>
      </w:r>
      <w:r w:rsidRPr="008832EA">
        <w:rPr>
          <w:rFonts w:cstheme="minorHAnsi"/>
          <w:b/>
          <w:i/>
          <w:iCs/>
          <w:sz w:val="20"/>
          <w:szCs w:val="20"/>
        </w:rPr>
        <w:t xml:space="preserve">10 minute. </w:t>
      </w:r>
    </w:p>
    <w:p w14:paraId="68BCB68F" w14:textId="77777777" w:rsidR="00F03B13" w:rsidRPr="008832EA" w:rsidRDefault="00F03B13" w:rsidP="00F03B13">
      <w:pPr>
        <w:spacing w:line="276" w:lineRule="auto"/>
        <w:rPr>
          <w:rFonts w:cstheme="minorHAnsi"/>
          <w:i/>
          <w:iCs/>
          <w:sz w:val="20"/>
          <w:szCs w:val="20"/>
        </w:rPr>
      </w:pPr>
      <w:r w:rsidRPr="008832EA">
        <w:rPr>
          <w:rFonts w:cstheme="minorHAnsi"/>
          <w:i/>
          <w:iCs/>
          <w:sz w:val="20"/>
          <w:szCs w:val="20"/>
        </w:rPr>
        <w:t>Vă mulțumim pentru sprijinul acordat Ministerului Investițiilor și Proiectelor Europene pentru realizarea acestui studiu și vă stăm la dispoziție pentru orice clarificări necesare la email:..........................</w:t>
      </w:r>
    </w:p>
    <w:p w14:paraId="2AB4864F" w14:textId="77777777" w:rsidR="00F03B13" w:rsidRPr="008832EA" w:rsidRDefault="00F03B13" w:rsidP="00F03B13">
      <w:pPr>
        <w:spacing w:line="276" w:lineRule="auto"/>
        <w:rPr>
          <w:rFonts w:cstheme="minorHAnsi"/>
          <w:i/>
          <w:iCs/>
          <w:sz w:val="20"/>
          <w:szCs w:val="20"/>
        </w:rPr>
      </w:pPr>
    </w:p>
    <w:p w14:paraId="6A914FED" w14:textId="77777777" w:rsidR="00F03B13" w:rsidRPr="008832EA" w:rsidRDefault="00F03B13" w:rsidP="00F03B13">
      <w:pPr>
        <w:spacing w:before="120" w:line="276" w:lineRule="auto"/>
        <w:rPr>
          <w:rFonts w:cstheme="minorHAnsi"/>
          <w:sz w:val="20"/>
          <w:szCs w:val="20"/>
        </w:rPr>
      </w:pPr>
      <w:r w:rsidRPr="008832EA">
        <w:rPr>
          <w:rFonts w:cstheme="minorHAnsi"/>
          <w:b/>
          <w:i/>
          <w:sz w:val="20"/>
          <w:szCs w:val="20"/>
        </w:rPr>
        <w:t xml:space="preserve">Întrebări chestionar </w:t>
      </w:r>
      <w:r w:rsidRPr="008832EA">
        <w:rPr>
          <w:rFonts w:cstheme="minorHAnsi"/>
          <w:i/>
          <w:iCs/>
          <w:sz w:val="20"/>
          <w:szCs w:val="20"/>
        </w:rPr>
        <w:t xml:space="preserve"> </w:t>
      </w:r>
    </w:p>
    <w:p w14:paraId="63B41F05" w14:textId="77777777" w:rsidR="00F03B13" w:rsidRPr="008832EA" w:rsidRDefault="00F03B13" w:rsidP="00F03B13">
      <w:pPr>
        <w:pStyle w:val="ListParagraph"/>
        <w:keepNext/>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i/>
          <w:color w:val="000000"/>
          <w:sz w:val="20"/>
          <w:szCs w:val="20"/>
        </w:rPr>
        <w:t xml:space="preserve"> </w:t>
      </w:r>
      <w:r w:rsidRPr="008832EA">
        <w:rPr>
          <w:rFonts w:cstheme="minorHAnsi"/>
          <w:color w:val="000000" w:themeColor="text1"/>
          <w:sz w:val="20"/>
          <w:szCs w:val="20"/>
        </w:rPr>
        <w:t>Denumirea organizației beneficiară de sprijin prin OS 10.1 POIM (</w:t>
      </w:r>
      <w:r w:rsidRPr="008832EA">
        <w:rPr>
          <w:rFonts w:cstheme="minorHAnsi"/>
          <w:i/>
          <w:iCs/>
          <w:color w:val="000000" w:themeColor="text1"/>
          <w:sz w:val="20"/>
          <w:szCs w:val="20"/>
        </w:rPr>
        <w:t>necesar doar pentru centralizarea răspunsurilor pentru a nu reveni cu solicitări suplimentare)</w:t>
      </w:r>
      <w:r w:rsidRPr="008832EA">
        <w:rPr>
          <w:rFonts w:cstheme="minorHAnsi"/>
          <w:color w:val="000000" w:themeColor="text1"/>
          <w:sz w:val="20"/>
          <w:szCs w:val="20"/>
        </w:rPr>
        <w:t xml:space="preserve"> ................</w:t>
      </w:r>
    </w:p>
    <w:p w14:paraId="1017008D" w14:textId="77777777" w:rsidR="00F03B13" w:rsidRPr="008832EA" w:rsidRDefault="00F03B13" w:rsidP="00F03B13">
      <w:pPr>
        <w:pStyle w:val="ListParagraph"/>
        <w:keepNext/>
        <w:autoSpaceDN w:val="0"/>
        <w:snapToGrid w:val="0"/>
        <w:spacing w:after="0" w:line="276" w:lineRule="auto"/>
        <w:ind w:left="357"/>
        <w:rPr>
          <w:rFonts w:cstheme="minorHAnsi"/>
          <w:color w:val="000000" w:themeColor="text1"/>
          <w:sz w:val="20"/>
          <w:szCs w:val="20"/>
        </w:rPr>
      </w:pPr>
    </w:p>
    <w:p w14:paraId="5D7CCCC1"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Codul SMIS al proiectului pentru care furnizați răspuns: .......</w:t>
      </w:r>
    </w:p>
    <w:p w14:paraId="17C7F669" w14:textId="77777777" w:rsidR="00F03B13" w:rsidRPr="008832EA" w:rsidRDefault="00F03B13" w:rsidP="00F03B13">
      <w:pPr>
        <w:pStyle w:val="ListParagraph"/>
        <w:spacing w:line="276" w:lineRule="auto"/>
        <w:rPr>
          <w:rFonts w:cstheme="minorHAnsi"/>
          <w:color w:val="000000" w:themeColor="text1"/>
          <w:sz w:val="20"/>
          <w:szCs w:val="20"/>
        </w:rPr>
      </w:pPr>
    </w:p>
    <w:p w14:paraId="6D44DC01"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 xml:space="preserve">Tipul </w:t>
      </w:r>
      <w:r w:rsidRPr="008832EA">
        <w:rPr>
          <w:rFonts w:cstheme="minorHAnsi"/>
          <w:color w:val="000000"/>
          <w:sz w:val="20"/>
          <w:szCs w:val="20"/>
        </w:rPr>
        <w:t>organizației</w:t>
      </w:r>
      <w:r w:rsidRPr="008832EA">
        <w:rPr>
          <w:rFonts w:cstheme="minorHAnsi"/>
          <w:color w:val="000000" w:themeColor="text1"/>
          <w:sz w:val="20"/>
          <w:szCs w:val="20"/>
        </w:rPr>
        <w:t xml:space="preserve"> beneficiară de sprijin prin proiect (</w:t>
      </w:r>
      <w:r w:rsidRPr="008832EA">
        <w:rPr>
          <w:rFonts w:cstheme="minorHAnsi"/>
          <w:i/>
          <w:iCs/>
          <w:color w:val="000000" w:themeColor="text1"/>
          <w:sz w:val="20"/>
          <w:szCs w:val="20"/>
        </w:rPr>
        <w:t>nu al organizației care a semnat contractul de finanțare decât în cazul în care coincid</w:t>
      </w:r>
      <w:r w:rsidRPr="008832EA">
        <w:rPr>
          <w:rFonts w:cstheme="minorHAnsi"/>
          <w:color w:val="000000" w:themeColor="text1"/>
          <w:sz w:val="20"/>
          <w:szCs w:val="20"/>
        </w:rPr>
        <w:t>):</w:t>
      </w:r>
    </w:p>
    <w:p w14:paraId="05B9059B"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Instituție de învățământ superior de stat acreditată</w:t>
      </w:r>
    </w:p>
    <w:p w14:paraId="2618CCDF"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Instituție de învățământ pre-universitar de stat acreditată</w:t>
      </w:r>
    </w:p>
    <w:p w14:paraId="20785E61"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IGSU / unitate subordonată IGSU</w:t>
      </w:r>
    </w:p>
    <w:p w14:paraId="44C98123"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UAT nivel judeţean/local</w:t>
      </w:r>
    </w:p>
    <w:p w14:paraId="016BE3A6"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 xml:space="preserve">Unitate sanitară </w:t>
      </w:r>
    </w:p>
    <w:p w14:paraId="2309192B"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Centru social</w:t>
      </w:r>
    </w:p>
    <w:p w14:paraId="2F175380"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Altele (menționați) .................</w:t>
      </w:r>
    </w:p>
    <w:p w14:paraId="2CEB226A" w14:textId="77777777" w:rsidR="00F03B13" w:rsidRPr="008832EA" w:rsidRDefault="00F03B13" w:rsidP="00F03B13">
      <w:pPr>
        <w:pStyle w:val="ListParagraph"/>
        <w:autoSpaceDN w:val="0"/>
        <w:snapToGrid w:val="0"/>
        <w:spacing w:after="0" w:line="276" w:lineRule="auto"/>
        <w:ind w:left="1077"/>
        <w:rPr>
          <w:rFonts w:cstheme="minorHAnsi"/>
          <w:color w:val="000000" w:themeColor="text1"/>
          <w:sz w:val="20"/>
          <w:szCs w:val="20"/>
        </w:rPr>
      </w:pPr>
    </w:p>
    <w:p w14:paraId="53941496"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Județul în care organizația dumneavoastră are sediul (</w:t>
      </w:r>
      <w:r w:rsidRPr="008832EA">
        <w:rPr>
          <w:rFonts w:cstheme="minorHAnsi"/>
          <w:i/>
          <w:iCs/>
          <w:color w:val="000000" w:themeColor="text1"/>
          <w:sz w:val="20"/>
          <w:szCs w:val="20"/>
        </w:rPr>
        <w:t>drop-down list</w:t>
      </w:r>
      <w:r w:rsidRPr="008832EA">
        <w:rPr>
          <w:rFonts w:cstheme="minorHAnsi"/>
          <w:color w:val="000000" w:themeColor="text1"/>
          <w:sz w:val="20"/>
          <w:szCs w:val="20"/>
        </w:rPr>
        <w:t>) ...............</w:t>
      </w:r>
    </w:p>
    <w:p w14:paraId="72E6990A" w14:textId="77777777" w:rsidR="00F03B13" w:rsidRPr="008832EA" w:rsidRDefault="00F03B13" w:rsidP="00F03B13">
      <w:pPr>
        <w:pStyle w:val="ListParagraph"/>
        <w:autoSpaceDN w:val="0"/>
        <w:snapToGrid w:val="0"/>
        <w:spacing w:after="0" w:line="276" w:lineRule="auto"/>
        <w:ind w:left="357"/>
        <w:rPr>
          <w:rFonts w:cstheme="minorHAnsi"/>
          <w:color w:val="000000" w:themeColor="text1"/>
          <w:sz w:val="20"/>
          <w:szCs w:val="20"/>
        </w:rPr>
      </w:pPr>
    </w:p>
    <w:p w14:paraId="138A155D"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Organizația dumneavoastră are sediul în mediul:</w:t>
      </w:r>
    </w:p>
    <w:p w14:paraId="336246A9"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Urban</w:t>
      </w:r>
    </w:p>
    <w:p w14:paraId="5C3D8BDF"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Rural</w:t>
      </w:r>
    </w:p>
    <w:p w14:paraId="402BD8FB" w14:textId="77777777" w:rsidR="00F03B13" w:rsidRPr="008832EA" w:rsidRDefault="00F03B13" w:rsidP="00F03B13">
      <w:pPr>
        <w:pStyle w:val="ListParagraph"/>
        <w:autoSpaceDN w:val="0"/>
        <w:snapToGrid w:val="0"/>
        <w:spacing w:after="0" w:line="276" w:lineRule="auto"/>
        <w:ind w:left="1077"/>
        <w:rPr>
          <w:rFonts w:cstheme="minorHAnsi"/>
          <w:color w:val="000000" w:themeColor="text1"/>
          <w:sz w:val="20"/>
          <w:szCs w:val="20"/>
        </w:rPr>
      </w:pPr>
    </w:p>
    <w:p w14:paraId="6D2FEF65"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Funcția deținută de dumneavoastră în cadrul proiectului/organizației (</w:t>
      </w:r>
      <w:r w:rsidRPr="008832EA">
        <w:rPr>
          <w:rFonts w:cstheme="minorHAnsi"/>
          <w:i/>
          <w:iCs/>
          <w:color w:val="000000" w:themeColor="text1"/>
          <w:sz w:val="20"/>
          <w:szCs w:val="20"/>
        </w:rPr>
        <w:t>în scopuri statistice</w:t>
      </w:r>
      <w:r w:rsidRPr="008832EA">
        <w:rPr>
          <w:rFonts w:cstheme="minorHAnsi"/>
          <w:color w:val="000000" w:themeColor="text1"/>
          <w:sz w:val="20"/>
          <w:szCs w:val="20"/>
        </w:rPr>
        <w:t>):</w:t>
      </w:r>
    </w:p>
    <w:p w14:paraId="62FFEA34"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Manager proiect</w:t>
      </w:r>
    </w:p>
    <w:p w14:paraId="0EC8B81E"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Expert în proiect</w:t>
      </w:r>
    </w:p>
    <w:p w14:paraId="454C079A"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Altă poziție (menționați) .................</w:t>
      </w:r>
    </w:p>
    <w:p w14:paraId="10CC7B56" w14:textId="77777777" w:rsidR="00F03B13" w:rsidRPr="008832EA" w:rsidRDefault="00F03B13" w:rsidP="00F03B13">
      <w:pPr>
        <w:pStyle w:val="ListParagraph"/>
        <w:autoSpaceDN w:val="0"/>
        <w:snapToGrid w:val="0"/>
        <w:spacing w:after="0" w:line="276" w:lineRule="auto"/>
        <w:ind w:left="1077"/>
        <w:rPr>
          <w:rFonts w:cstheme="minorHAnsi"/>
          <w:color w:val="000000" w:themeColor="text1"/>
          <w:sz w:val="20"/>
          <w:szCs w:val="20"/>
        </w:rPr>
      </w:pPr>
    </w:p>
    <w:p w14:paraId="0FA4444C"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themeColor="text1"/>
          <w:sz w:val="20"/>
          <w:szCs w:val="20"/>
        </w:rPr>
      </w:pPr>
      <w:r w:rsidRPr="008832EA">
        <w:rPr>
          <w:rFonts w:cstheme="minorHAnsi"/>
          <w:color w:val="000000" w:themeColor="text1"/>
          <w:sz w:val="20"/>
          <w:szCs w:val="20"/>
        </w:rPr>
        <w:t>Tipuri de acțiuni vizate prin proiect, specifice OS 10.1 POIM:</w:t>
      </w:r>
    </w:p>
    <w:p w14:paraId="2BDCD7F9"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Dotarea instituțiilor de învățământ superior de stat cu echipamente de protecție / dispozitive medicale în contextul pandemiei COVID-19</w:t>
      </w:r>
    </w:p>
    <w:p w14:paraId="5256466B"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Dotarea unităților de învățământ preuniversitar de stat cu echipamente de protecție / dispozitive medicale în contextul pandemiei COVID-19</w:t>
      </w:r>
    </w:p>
    <w:p w14:paraId="52D86457"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Dotarea centrelor sociale rezidențiale pentru categorii vulnerabile cu echipamente de protecție / dispozitive medicale în contextul pandemiei COVID-19</w:t>
      </w:r>
    </w:p>
    <w:p w14:paraId="528E45E8" w14:textId="77777777" w:rsidR="00F03B13" w:rsidRPr="008832EA" w:rsidRDefault="00F03B13" w:rsidP="00F03B13">
      <w:pPr>
        <w:pStyle w:val="ListParagraph"/>
        <w:numPr>
          <w:ilvl w:val="0"/>
          <w:numId w:val="309"/>
        </w:numPr>
        <w:suppressAutoHyphens/>
        <w:autoSpaceDN w:val="0"/>
        <w:snapToGrid w:val="0"/>
        <w:spacing w:after="0" w:line="276" w:lineRule="auto"/>
        <w:ind w:left="1077"/>
        <w:rPr>
          <w:rFonts w:cstheme="minorHAnsi"/>
          <w:color w:val="000000" w:themeColor="text1"/>
          <w:sz w:val="20"/>
          <w:szCs w:val="20"/>
        </w:rPr>
      </w:pPr>
      <w:r w:rsidRPr="008832EA">
        <w:rPr>
          <w:rFonts w:cstheme="minorHAnsi"/>
          <w:color w:val="000000" w:themeColor="text1"/>
          <w:sz w:val="20"/>
          <w:szCs w:val="20"/>
        </w:rPr>
        <w:t>Dotarea/ modernizarea unităților sanitare publice cu echipamente, aparatură și dispozitive medicale pentru a gestiona situația de pandemie generată de virusul SARS-COV-2</w:t>
      </w:r>
    </w:p>
    <w:p w14:paraId="371CA920" w14:textId="77777777" w:rsidR="00F03B13" w:rsidRPr="008832EA" w:rsidRDefault="00F03B13" w:rsidP="00F03B13">
      <w:pPr>
        <w:pStyle w:val="ListParagraph"/>
        <w:autoSpaceDN w:val="0"/>
        <w:snapToGrid w:val="0"/>
        <w:spacing w:after="0" w:line="276" w:lineRule="auto"/>
        <w:ind w:left="1077"/>
        <w:rPr>
          <w:rFonts w:cstheme="minorHAnsi"/>
          <w:color w:val="000000" w:themeColor="text1"/>
          <w:sz w:val="20"/>
          <w:szCs w:val="20"/>
        </w:rPr>
      </w:pPr>
    </w:p>
    <w:p w14:paraId="61911447"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În ce masură următoarele aspecte se aplică intervențiilor POIM OS 10.1 (posibile efecte):</w:t>
      </w:r>
    </w:p>
    <w:tbl>
      <w:tblPr>
        <w:tblStyle w:val="TableGrid"/>
        <w:tblW w:w="0" w:type="auto"/>
        <w:tblLayout w:type="fixed"/>
        <w:tblLook w:val="04A0" w:firstRow="1" w:lastRow="0" w:firstColumn="1" w:lastColumn="0" w:noHBand="0" w:noVBand="1"/>
      </w:tblPr>
      <w:tblGrid>
        <w:gridCol w:w="3397"/>
        <w:gridCol w:w="936"/>
        <w:gridCol w:w="937"/>
        <w:gridCol w:w="937"/>
        <w:gridCol w:w="936"/>
        <w:gridCol w:w="937"/>
        <w:gridCol w:w="937"/>
      </w:tblGrid>
      <w:tr w:rsidR="00F03B13" w:rsidRPr="008832EA" w14:paraId="3597F930" w14:textId="77777777" w:rsidTr="00FF2A26">
        <w:tc>
          <w:tcPr>
            <w:tcW w:w="3397" w:type="dxa"/>
          </w:tcPr>
          <w:p w14:paraId="15C3D7F7"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1540CEFD" w14:textId="77777777" w:rsidR="00F03B13" w:rsidRPr="008832EA" w:rsidRDefault="00F03B13" w:rsidP="00FF2A26">
            <w:pPr>
              <w:spacing w:line="276" w:lineRule="auto"/>
              <w:contextualSpacing/>
              <w:jc w:val="center"/>
              <w:rPr>
                <w:rFonts w:cstheme="minorHAnsi"/>
                <w:i/>
                <w:iCs/>
              </w:rPr>
            </w:pPr>
            <w:r w:rsidRPr="008832EA">
              <w:rPr>
                <w:rFonts w:cstheme="minorHAnsi"/>
                <w:i/>
                <w:iCs/>
              </w:rPr>
              <w:t>1 = deloc</w:t>
            </w:r>
          </w:p>
        </w:tc>
        <w:tc>
          <w:tcPr>
            <w:tcW w:w="937" w:type="dxa"/>
          </w:tcPr>
          <w:p w14:paraId="7251727C" w14:textId="77777777" w:rsidR="00F03B13" w:rsidRPr="008832EA" w:rsidRDefault="00F03B13" w:rsidP="00FF2A26">
            <w:pPr>
              <w:spacing w:line="276" w:lineRule="auto"/>
              <w:contextualSpacing/>
              <w:jc w:val="center"/>
              <w:rPr>
                <w:rFonts w:cstheme="minorHAnsi"/>
                <w:i/>
                <w:iCs/>
              </w:rPr>
            </w:pPr>
            <w:r w:rsidRPr="008832EA">
              <w:rPr>
                <w:rFonts w:cstheme="minorHAnsi"/>
                <w:i/>
                <w:iCs/>
              </w:rPr>
              <w:t>2 = în mică măsură</w:t>
            </w:r>
          </w:p>
        </w:tc>
        <w:tc>
          <w:tcPr>
            <w:tcW w:w="937" w:type="dxa"/>
          </w:tcPr>
          <w:p w14:paraId="39A1F030" w14:textId="77777777" w:rsidR="00F03B13" w:rsidRPr="008832EA" w:rsidRDefault="00F03B13" w:rsidP="00FF2A26">
            <w:pPr>
              <w:spacing w:line="276" w:lineRule="auto"/>
              <w:contextualSpacing/>
              <w:jc w:val="center"/>
              <w:rPr>
                <w:rFonts w:cstheme="minorHAnsi"/>
                <w:i/>
                <w:iCs/>
              </w:rPr>
            </w:pPr>
            <w:r w:rsidRPr="008832EA">
              <w:rPr>
                <w:rFonts w:cstheme="minorHAnsi"/>
                <w:i/>
                <w:iCs/>
              </w:rPr>
              <w:t>3 = în măsură medie</w:t>
            </w:r>
          </w:p>
        </w:tc>
        <w:tc>
          <w:tcPr>
            <w:tcW w:w="936" w:type="dxa"/>
          </w:tcPr>
          <w:p w14:paraId="14884612" w14:textId="77777777" w:rsidR="00F03B13" w:rsidRPr="008832EA" w:rsidRDefault="00F03B13" w:rsidP="00FF2A26">
            <w:pPr>
              <w:spacing w:line="276" w:lineRule="auto"/>
              <w:contextualSpacing/>
              <w:jc w:val="center"/>
              <w:rPr>
                <w:rFonts w:cstheme="minorHAnsi"/>
                <w:i/>
                <w:iCs/>
              </w:rPr>
            </w:pPr>
            <w:r w:rsidRPr="008832EA">
              <w:rPr>
                <w:rFonts w:cstheme="minorHAnsi"/>
                <w:i/>
                <w:iCs/>
              </w:rPr>
              <w:t>4 = în mare măsură</w:t>
            </w:r>
          </w:p>
        </w:tc>
        <w:tc>
          <w:tcPr>
            <w:tcW w:w="937" w:type="dxa"/>
          </w:tcPr>
          <w:p w14:paraId="4AF4D1D7" w14:textId="77777777" w:rsidR="00F03B13" w:rsidRPr="008832EA" w:rsidRDefault="00F03B13" w:rsidP="00FF2A26">
            <w:pPr>
              <w:spacing w:line="276" w:lineRule="auto"/>
              <w:contextualSpacing/>
              <w:jc w:val="center"/>
              <w:rPr>
                <w:rFonts w:cstheme="minorHAnsi"/>
                <w:i/>
                <w:iCs/>
              </w:rPr>
            </w:pPr>
            <w:r w:rsidRPr="008832EA">
              <w:rPr>
                <w:rFonts w:cstheme="minorHAnsi"/>
                <w:i/>
                <w:iCs/>
              </w:rPr>
              <w:t>5 = în foarte mare măsură</w:t>
            </w:r>
          </w:p>
        </w:tc>
        <w:tc>
          <w:tcPr>
            <w:tcW w:w="937" w:type="dxa"/>
          </w:tcPr>
          <w:p w14:paraId="2D2312E0" w14:textId="77777777" w:rsidR="00F03B13" w:rsidRPr="008832EA" w:rsidRDefault="00F03B13" w:rsidP="00FF2A26">
            <w:pPr>
              <w:spacing w:line="276" w:lineRule="auto"/>
              <w:contextualSpacing/>
              <w:jc w:val="center"/>
              <w:rPr>
                <w:rFonts w:cstheme="minorHAnsi"/>
                <w:i/>
                <w:iCs/>
              </w:rPr>
            </w:pPr>
            <w:r w:rsidRPr="008832EA">
              <w:rPr>
                <w:rFonts w:cstheme="minorHAnsi"/>
                <w:i/>
                <w:iCs/>
              </w:rPr>
              <w:t>NA = nu se aplică / nu știu</w:t>
            </w:r>
          </w:p>
        </w:tc>
      </w:tr>
      <w:tr w:rsidR="00F03B13" w:rsidRPr="008832EA" w14:paraId="57CA1EDF" w14:textId="77777777" w:rsidTr="00FF2A26">
        <w:tc>
          <w:tcPr>
            <w:tcW w:w="3397" w:type="dxa"/>
          </w:tcPr>
          <w:p w14:paraId="223F69CD"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r w:rsidRPr="008832EA">
              <w:rPr>
                <w:rFonts w:cstheme="minorHAnsi"/>
                <w:color w:val="000000"/>
              </w:rPr>
              <w:t>Intervențiile de la nivelul AP 10 (OS 10.1) au fost dezvoltate să răspundă nevoilor GT/beneficiarilor (unități sanitare, unități de învățământ, centre sociale, UAT-uri) în contextul crizei sanitare</w:t>
            </w:r>
          </w:p>
        </w:tc>
        <w:tc>
          <w:tcPr>
            <w:tcW w:w="936" w:type="dxa"/>
          </w:tcPr>
          <w:p w14:paraId="75CA9C42"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78D9986B"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4EB9383B"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32AF16E9"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020EBC9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0A64CAF0"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0EB00B17" w14:textId="77777777" w:rsidTr="00FF2A26">
        <w:tc>
          <w:tcPr>
            <w:tcW w:w="3397" w:type="dxa"/>
          </w:tcPr>
          <w:p w14:paraId="000F3F00" w14:textId="77777777" w:rsidR="00F03B13" w:rsidRPr="008832EA" w:rsidRDefault="00F03B13" w:rsidP="00FF2A26">
            <w:pPr>
              <w:pStyle w:val="ListParagraph"/>
              <w:autoSpaceDN w:val="0"/>
              <w:snapToGrid w:val="0"/>
              <w:spacing w:after="0" w:line="276" w:lineRule="auto"/>
              <w:ind w:left="0"/>
              <w:rPr>
                <w:rFonts w:cstheme="minorHAnsi"/>
                <w:color w:val="000000"/>
              </w:rPr>
            </w:pPr>
            <w:r w:rsidRPr="008832EA">
              <w:rPr>
                <w:rFonts w:cstheme="minorHAnsi"/>
                <w:color w:val="000000"/>
              </w:rPr>
              <w:t>Intervențiile AP 10 (OS 10.1) au produs schimbarea așteptată, respectiv au sprijinit atenuarea efectelor crizei sanitare COVID-19</w:t>
            </w:r>
          </w:p>
        </w:tc>
        <w:tc>
          <w:tcPr>
            <w:tcW w:w="936" w:type="dxa"/>
          </w:tcPr>
          <w:p w14:paraId="63F0A01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139877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70DC44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2630BE67"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70535A2"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5DE754E0"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56A66AAE" w14:textId="77777777" w:rsidTr="00FF2A26">
        <w:tc>
          <w:tcPr>
            <w:tcW w:w="3397" w:type="dxa"/>
          </w:tcPr>
          <w:p w14:paraId="12A6328C" w14:textId="77777777" w:rsidR="00F03B13" w:rsidRPr="008832EA" w:rsidRDefault="00F03B13" w:rsidP="00FF2A26">
            <w:pPr>
              <w:pStyle w:val="ListParagraph"/>
              <w:autoSpaceDN w:val="0"/>
              <w:snapToGrid w:val="0"/>
              <w:spacing w:after="0" w:line="276" w:lineRule="auto"/>
              <w:ind w:left="0"/>
              <w:rPr>
                <w:rFonts w:cstheme="minorHAnsi"/>
                <w:color w:val="000000"/>
              </w:rPr>
            </w:pPr>
            <w:r w:rsidRPr="008832EA">
              <w:rPr>
                <w:rFonts w:cstheme="minorHAnsi"/>
                <w:color w:val="000000"/>
              </w:rPr>
              <w:t>Intervențiile finanțate prin AP 10 sunt semnificative raportate la nevoile grupurilor țintă adresate (unități sanitare, unități de învățământ, centre sociale, UAT-uri) în contextul crizei sanitare</w:t>
            </w:r>
          </w:p>
        </w:tc>
        <w:tc>
          <w:tcPr>
            <w:tcW w:w="936" w:type="dxa"/>
          </w:tcPr>
          <w:p w14:paraId="0CEDD963"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1BB96B1B"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34EB0D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6CE4081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03184E14"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56780D63"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1B9D4E52" w14:textId="77777777" w:rsidTr="00FF2A26">
        <w:tc>
          <w:tcPr>
            <w:tcW w:w="3397" w:type="dxa"/>
          </w:tcPr>
          <w:p w14:paraId="49576C47" w14:textId="77777777" w:rsidR="00F03B13" w:rsidRPr="008832EA" w:rsidRDefault="00F03B13" w:rsidP="00FF2A26">
            <w:pPr>
              <w:pStyle w:val="ListParagraph"/>
              <w:autoSpaceDN w:val="0"/>
              <w:snapToGrid w:val="0"/>
              <w:spacing w:after="0" w:line="276" w:lineRule="auto"/>
              <w:ind w:left="0"/>
              <w:rPr>
                <w:rFonts w:cstheme="minorHAnsi"/>
                <w:color w:val="000000"/>
              </w:rPr>
            </w:pPr>
            <w:r w:rsidRPr="008832EA">
              <w:rPr>
                <w:rFonts w:cstheme="minorHAnsi"/>
                <w:color w:val="000000"/>
              </w:rPr>
              <w:t xml:space="preserve">Intervențiile AP 10 (OS 10.1) au sprijinit sporirea gradului de protecție al personalului din cadrul unităților sprijinite și al beneficiarilor serviciilor furnizate (elevi/ studenți/ rezidenți) în fața efectelor crizei. </w:t>
            </w:r>
          </w:p>
        </w:tc>
        <w:tc>
          <w:tcPr>
            <w:tcW w:w="936" w:type="dxa"/>
          </w:tcPr>
          <w:p w14:paraId="39E1BC2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3FD092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D53F75A"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594512A8"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49E9A480"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358AACD"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4F8D4652" w14:textId="77777777" w:rsidTr="00FF2A26">
        <w:tc>
          <w:tcPr>
            <w:tcW w:w="3397" w:type="dxa"/>
          </w:tcPr>
          <w:p w14:paraId="7CD25D14" w14:textId="77777777" w:rsidR="00F03B13" w:rsidRPr="008832EA" w:rsidRDefault="00F03B13" w:rsidP="00FF2A26">
            <w:pPr>
              <w:pStyle w:val="ListParagraph"/>
              <w:autoSpaceDN w:val="0"/>
              <w:snapToGrid w:val="0"/>
              <w:spacing w:after="0" w:line="276" w:lineRule="auto"/>
              <w:ind w:left="0"/>
              <w:rPr>
                <w:rFonts w:cstheme="minorHAnsi"/>
                <w:color w:val="000000"/>
              </w:rPr>
            </w:pPr>
            <w:r w:rsidRPr="008832EA">
              <w:rPr>
                <w:rFonts w:cstheme="minorHAnsi"/>
                <w:color w:val="000000"/>
              </w:rPr>
              <w:t>Atenuarea efectelor crizei sanitare COVID-19 se datorează intervențiilor axei prioritare AP 10 – OS 10.1</w:t>
            </w:r>
          </w:p>
        </w:tc>
        <w:tc>
          <w:tcPr>
            <w:tcW w:w="936" w:type="dxa"/>
          </w:tcPr>
          <w:p w14:paraId="2D49B86F"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00355105"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1871E65D"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649F447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4D119645"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6BEC4B6"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064B2D36" w14:textId="77777777" w:rsidTr="00FF2A26">
        <w:tc>
          <w:tcPr>
            <w:tcW w:w="3397" w:type="dxa"/>
          </w:tcPr>
          <w:p w14:paraId="79CF8736"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r w:rsidRPr="008832EA">
              <w:rPr>
                <w:rFonts w:cstheme="minorHAnsi"/>
                <w:color w:val="000000"/>
              </w:rPr>
              <w:t>Dotările/investițiile realizate prin OS 10.2 sunt utile beneficiarilor pe termen mediu și lung, după încheierea pandemiei, fiind aplicabile oricărui context sanitar</w:t>
            </w:r>
          </w:p>
        </w:tc>
        <w:tc>
          <w:tcPr>
            <w:tcW w:w="936" w:type="dxa"/>
          </w:tcPr>
          <w:p w14:paraId="29831123"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435428F"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A472F6F"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07F373B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1ABFF44"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5E6C92DE"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r w:rsidR="00F03B13" w:rsidRPr="008832EA" w14:paraId="02CA404E" w14:textId="77777777" w:rsidTr="00FF2A26">
        <w:tc>
          <w:tcPr>
            <w:tcW w:w="3397" w:type="dxa"/>
          </w:tcPr>
          <w:p w14:paraId="0D122CF0" w14:textId="77777777" w:rsidR="00F03B13" w:rsidRPr="008832EA" w:rsidRDefault="00F03B13" w:rsidP="00FF2A26">
            <w:pPr>
              <w:pStyle w:val="ListParagraph"/>
              <w:autoSpaceDN w:val="0"/>
              <w:snapToGrid w:val="0"/>
              <w:spacing w:after="0" w:line="276" w:lineRule="auto"/>
              <w:ind w:left="0"/>
              <w:rPr>
                <w:rFonts w:cstheme="minorHAnsi"/>
                <w:color w:val="000000"/>
              </w:rPr>
            </w:pPr>
            <w:r w:rsidRPr="008832EA">
              <w:rPr>
                <w:rFonts w:cstheme="minorHAnsi"/>
                <w:color w:val="000000"/>
              </w:rPr>
              <w:t>Alte intervenții complementare/ alți factori contribuie sau diminuează schimbarea, respectiv atenuarea efectelor crizei sanitare Covid 19*</w:t>
            </w:r>
          </w:p>
        </w:tc>
        <w:tc>
          <w:tcPr>
            <w:tcW w:w="936" w:type="dxa"/>
          </w:tcPr>
          <w:p w14:paraId="0D52AF22"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38156AD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28AFA7FF"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6" w:type="dxa"/>
          </w:tcPr>
          <w:p w14:paraId="75CCB3D5"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491BD62F"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c>
          <w:tcPr>
            <w:tcW w:w="937" w:type="dxa"/>
          </w:tcPr>
          <w:p w14:paraId="4BF4A0D1" w14:textId="77777777" w:rsidR="00F03B13" w:rsidRPr="008832EA" w:rsidRDefault="00F03B13" w:rsidP="00FF2A26">
            <w:pPr>
              <w:pStyle w:val="ListParagraph"/>
              <w:autoSpaceDN w:val="0"/>
              <w:snapToGrid w:val="0"/>
              <w:spacing w:after="0" w:line="276" w:lineRule="auto"/>
              <w:ind w:left="0"/>
              <w:rPr>
                <w:rFonts w:cstheme="minorHAnsi"/>
                <w:color w:val="000000" w:themeColor="text1"/>
              </w:rPr>
            </w:pPr>
          </w:p>
        </w:tc>
      </w:tr>
    </w:tbl>
    <w:p w14:paraId="2411A3AA"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53C0747F"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r w:rsidRPr="008832EA">
        <w:rPr>
          <w:rFonts w:cstheme="minorHAnsi"/>
          <w:color w:val="000000"/>
          <w:sz w:val="20"/>
          <w:szCs w:val="20"/>
        </w:rPr>
        <w:t>*Vă rugăm să menționați acele intervenții complementare/alți factori care au influențat schimbarea (</w:t>
      </w:r>
      <w:r w:rsidRPr="008832EA">
        <w:rPr>
          <w:rFonts w:cstheme="minorHAnsi"/>
          <w:i/>
          <w:iCs/>
          <w:color w:val="000000"/>
          <w:sz w:val="20"/>
          <w:szCs w:val="20"/>
        </w:rPr>
        <w:t>dacă este cazul</w:t>
      </w:r>
      <w:r w:rsidRPr="008832EA">
        <w:rPr>
          <w:rFonts w:cstheme="minorHAnsi"/>
          <w:color w:val="000000"/>
          <w:sz w:val="20"/>
          <w:szCs w:val="20"/>
        </w:rPr>
        <w:t>) sau eventuale comentarii cu privire la aspectele de mai sus ..................</w:t>
      </w:r>
    </w:p>
    <w:p w14:paraId="1941FE69"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13C9C68F"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 xml:space="preserve">Care este nivelul de satisfacție al populației/beneficiarilor finali cu privire la rezultatelor proiectului? </w:t>
      </w:r>
    </w:p>
    <w:p w14:paraId="3ED30935"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lastRenderedPageBreak/>
        <w:t>1 = deloc</w:t>
      </w:r>
    </w:p>
    <w:p w14:paraId="41150501"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 xml:space="preserve">2 = mică </w:t>
      </w:r>
    </w:p>
    <w:p w14:paraId="5E6DCD87"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3 = medie</w:t>
      </w:r>
    </w:p>
    <w:p w14:paraId="3572AFE7"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 xml:space="preserve">4 = mare </w:t>
      </w:r>
    </w:p>
    <w:p w14:paraId="0BD2EE10"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 xml:space="preserve">5 = foarte mare </w:t>
      </w:r>
    </w:p>
    <w:p w14:paraId="360397AE"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NA = nu se aplică/nu știu</w:t>
      </w:r>
    </w:p>
    <w:p w14:paraId="42DECD12"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r w:rsidRPr="008832EA">
        <w:rPr>
          <w:rFonts w:cstheme="minorHAnsi"/>
          <w:color w:val="000000"/>
          <w:sz w:val="20"/>
          <w:szCs w:val="20"/>
        </w:rPr>
        <w:t>Vă rugăm să menționați dacă nivelul de satisfacție a fost identificat prin feedbackurile primite direct de la beneficiarii finali sau se bazează pe o măsurare a acestuia (de exemplu prin aplicarea unui chestionar specific) ...........................</w:t>
      </w:r>
    </w:p>
    <w:p w14:paraId="786E03BA"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2F91EEC2"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Ce alte efecte (pozitive sau negative) ale intervențiilor OS 10.1 ați constatat, observate în regiuni/ localități beneficiare de sprijin (</w:t>
      </w:r>
      <w:r w:rsidRPr="008832EA">
        <w:rPr>
          <w:rFonts w:cstheme="minorHAnsi"/>
          <w:i/>
          <w:iCs/>
          <w:color w:val="000000"/>
          <w:sz w:val="20"/>
          <w:szCs w:val="20"/>
        </w:rPr>
        <w:t>alte efecte decât cele menționate la întrebările anterioare</w:t>
      </w:r>
      <w:r w:rsidRPr="008832EA">
        <w:rPr>
          <w:rFonts w:cstheme="minorHAnsi"/>
          <w:color w:val="000000"/>
          <w:sz w:val="20"/>
          <w:szCs w:val="20"/>
        </w:rPr>
        <w:t>)? ........................</w:t>
      </w:r>
    </w:p>
    <w:p w14:paraId="0C814971"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56EB3A08"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 xml:space="preserve">În ce măsură implementarea a fost afectată de blocaje? </w:t>
      </w:r>
    </w:p>
    <w:p w14:paraId="191E37C6"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1 = deloc</w:t>
      </w:r>
    </w:p>
    <w:p w14:paraId="374E6BDD"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2 = în mică măsură</w:t>
      </w:r>
    </w:p>
    <w:p w14:paraId="568CDB52"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3 = în măsură medie</w:t>
      </w:r>
    </w:p>
    <w:p w14:paraId="74C6B10D"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4 = în mare măsură</w:t>
      </w:r>
    </w:p>
    <w:p w14:paraId="05833EE1"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5 = în foarte mare măsură</w:t>
      </w:r>
    </w:p>
    <w:p w14:paraId="170FFAA8"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NA = nu se aplică</w:t>
      </w:r>
    </w:p>
    <w:p w14:paraId="5B0FCC5B"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r w:rsidRPr="008832EA">
        <w:rPr>
          <w:rFonts w:cstheme="minorHAnsi"/>
          <w:color w:val="000000"/>
          <w:sz w:val="20"/>
          <w:szCs w:val="20"/>
        </w:rPr>
        <w:t>Vă rugăm să menționați principalele cauze ale blocajelor: ....................</w:t>
      </w:r>
    </w:p>
    <w:p w14:paraId="081FAA49"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41D46339"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 xml:space="preserve">În ce măsură implementarea si producerea efectelor a fost afectată de factori interni/externi? </w:t>
      </w:r>
    </w:p>
    <w:tbl>
      <w:tblPr>
        <w:tblStyle w:val="TableGrid"/>
        <w:tblW w:w="0" w:type="auto"/>
        <w:tblLayout w:type="fixed"/>
        <w:tblLook w:val="04A0" w:firstRow="1" w:lastRow="0" w:firstColumn="1" w:lastColumn="0" w:noHBand="0" w:noVBand="1"/>
      </w:tblPr>
      <w:tblGrid>
        <w:gridCol w:w="2689"/>
        <w:gridCol w:w="1054"/>
        <w:gridCol w:w="1055"/>
        <w:gridCol w:w="1055"/>
        <w:gridCol w:w="1054"/>
        <w:gridCol w:w="1055"/>
        <w:gridCol w:w="1055"/>
      </w:tblGrid>
      <w:tr w:rsidR="00F03B13" w:rsidRPr="008832EA" w14:paraId="6288B2A5" w14:textId="77777777" w:rsidTr="00FF2A26">
        <w:tc>
          <w:tcPr>
            <w:tcW w:w="2689" w:type="dxa"/>
          </w:tcPr>
          <w:p w14:paraId="0BEF5E19" w14:textId="77777777" w:rsidR="00F03B13" w:rsidRPr="008832EA" w:rsidRDefault="00F03B13" w:rsidP="00FF2A26">
            <w:pPr>
              <w:snapToGrid w:val="0"/>
              <w:spacing w:after="0" w:line="276" w:lineRule="auto"/>
              <w:jc w:val="center"/>
              <w:rPr>
                <w:rFonts w:cstheme="minorHAnsi"/>
              </w:rPr>
            </w:pPr>
            <w:r w:rsidRPr="008832EA">
              <w:rPr>
                <w:rFonts w:cstheme="minorHAnsi"/>
              </w:rPr>
              <w:t>Factori</w:t>
            </w:r>
          </w:p>
        </w:tc>
        <w:tc>
          <w:tcPr>
            <w:tcW w:w="1054" w:type="dxa"/>
            <w:vAlign w:val="center"/>
          </w:tcPr>
          <w:p w14:paraId="78F99722" w14:textId="77777777" w:rsidR="00F03B13" w:rsidRPr="008832EA" w:rsidRDefault="00F03B13" w:rsidP="00FF2A26">
            <w:pPr>
              <w:spacing w:line="276" w:lineRule="auto"/>
              <w:jc w:val="center"/>
              <w:rPr>
                <w:rFonts w:cstheme="minorHAnsi"/>
                <w:i/>
                <w:iCs/>
              </w:rPr>
            </w:pPr>
            <w:r w:rsidRPr="008832EA">
              <w:rPr>
                <w:rFonts w:cstheme="minorHAnsi"/>
                <w:i/>
                <w:iCs/>
              </w:rPr>
              <w:t>1 = deloc</w:t>
            </w:r>
          </w:p>
        </w:tc>
        <w:tc>
          <w:tcPr>
            <w:tcW w:w="1055" w:type="dxa"/>
            <w:vAlign w:val="center"/>
          </w:tcPr>
          <w:p w14:paraId="1A27DA15" w14:textId="77777777" w:rsidR="00F03B13" w:rsidRPr="008832EA" w:rsidRDefault="00F03B13" w:rsidP="00FF2A26">
            <w:pPr>
              <w:spacing w:line="276" w:lineRule="auto"/>
              <w:jc w:val="center"/>
              <w:rPr>
                <w:rFonts w:cstheme="minorHAnsi"/>
                <w:i/>
                <w:iCs/>
              </w:rPr>
            </w:pPr>
            <w:r w:rsidRPr="008832EA">
              <w:rPr>
                <w:rFonts w:cstheme="minorHAnsi"/>
                <w:i/>
                <w:iCs/>
              </w:rPr>
              <w:t>2 = în mică măsură</w:t>
            </w:r>
          </w:p>
        </w:tc>
        <w:tc>
          <w:tcPr>
            <w:tcW w:w="1055" w:type="dxa"/>
            <w:vAlign w:val="center"/>
          </w:tcPr>
          <w:p w14:paraId="05E60C4F" w14:textId="77777777" w:rsidR="00F03B13" w:rsidRPr="008832EA" w:rsidRDefault="00F03B13" w:rsidP="00FF2A26">
            <w:pPr>
              <w:spacing w:line="276" w:lineRule="auto"/>
              <w:jc w:val="center"/>
              <w:rPr>
                <w:rFonts w:cstheme="minorHAnsi"/>
                <w:i/>
                <w:iCs/>
              </w:rPr>
            </w:pPr>
            <w:r w:rsidRPr="008832EA">
              <w:rPr>
                <w:rFonts w:cstheme="minorHAnsi"/>
                <w:i/>
                <w:iCs/>
              </w:rPr>
              <w:t>3 = în măsură medie</w:t>
            </w:r>
          </w:p>
        </w:tc>
        <w:tc>
          <w:tcPr>
            <w:tcW w:w="1054" w:type="dxa"/>
            <w:vAlign w:val="center"/>
          </w:tcPr>
          <w:p w14:paraId="6572DA69" w14:textId="77777777" w:rsidR="00F03B13" w:rsidRPr="008832EA" w:rsidRDefault="00F03B13" w:rsidP="00FF2A26">
            <w:pPr>
              <w:spacing w:line="276" w:lineRule="auto"/>
              <w:jc w:val="center"/>
              <w:rPr>
                <w:rFonts w:cstheme="minorHAnsi"/>
                <w:i/>
                <w:iCs/>
              </w:rPr>
            </w:pPr>
            <w:r w:rsidRPr="008832EA">
              <w:rPr>
                <w:rFonts w:cstheme="minorHAnsi"/>
                <w:i/>
                <w:iCs/>
              </w:rPr>
              <w:t>4 = în mare măsură</w:t>
            </w:r>
          </w:p>
        </w:tc>
        <w:tc>
          <w:tcPr>
            <w:tcW w:w="1055" w:type="dxa"/>
            <w:vAlign w:val="center"/>
          </w:tcPr>
          <w:p w14:paraId="0231D254" w14:textId="77777777" w:rsidR="00F03B13" w:rsidRPr="008832EA" w:rsidRDefault="00F03B13" w:rsidP="00FF2A26">
            <w:pPr>
              <w:spacing w:line="276" w:lineRule="auto"/>
              <w:jc w:val="center"/>
              <w:rPr>
                <w:rFonts w:cstheme="minorHAnsi"/>
                <w:i/>
                <w:iCs/>
              </w:rPr>
            </w:pPr>
            <w:r w:rsidRPr="008832EA">
              <w:rPr>
                <w:rFonts w:cstheme="minorHAnsi"/>
                <w:i/>
                <w:iCs/>
              </w:rPr>
              <w:t>5 = în foarte mare măsură</w:t>
            </w:r>
          </w:p>
        </w:tc>
        <w:tc>
          <w:tcPr>
            <w:tcW w:w="1055" w:type="dxa"/>
          </w:tcPr>
          <w:p w14:paraId="4C5E8E5F" w14:textId="77777777" w:rsidR="00F03B13" w:rsidRPr="008832EA" w:rsidRDefault="00F03B13" w:rsidP="00FF2A26">
            <w:pPr>
              <w:snapToGrid w:val="0"/>
              <w:spacing w:after="0" w:line="276" w:lineRule="auto"/>
              <w:jc w:val="center"/>
              <w:rPr>
                <w:rFonts w:cstheme="minorHAnsi"/>
                <w:color w:val="333E48"/>
                <w:shd w:val="clear" w:color="auto" w:fill="FFFFFF"/>
              </w:rPr>
            </w:pPr>
            <w:r w:rsidRPr="008832EA">
              <w:rPr>
                <w:rFonts w:cstheme="minorHAnsi"/>
                <w:i/>
                <w:iCs/>
              </w:rPr>
              <w:t>NA = nu se aplică</w:t>
            </w:r>
          </w:p>
        </w:tc>
      </w:tr>
      <w:tr w:rsidR="00F03B13" w:rsidRPr="008832EA" w14:paraId="0AFCDF71" w14:textId="77777777" w:rsidTr="00FF2A26">
        <w:tc>
          <w:tcPr>
            <w:tcW w:w="2689" w:type="dxa"/>
          </w:tcPr>
          <w:p w14:paraId="313A5682" w14:textId="77777777" w:rsidR="00F03B13" w:rsidRPr="008832EA" w:rsidRDefault="00F03B13" w:rsidP="00FF2A26">
            <w:pPr>
              <w:snapToGrid w:val="0"/>
              <w:spacing w:after="0" w:line="276" w:lineRule="auto"/>
              <w:rPr>
                <w:rFonts w:cstheme="minorHAnsi"/>
              </w:rPr>
            </w:pPr>
            <w:r w:rsidRPr="008832EA">
              <w:rPr>
                <w:rFonts w:cstheme="minorHAnsi"/>
              </w:rPr>
              <w:t>Cadrul legislativ specific domeniului &amp; măsurile excepționale impuse de contextul pandemic</w:t>
            </w:r>
          </w:p>
        </w:tc>
        <w:tc>
          <w:tcPr>
            <w:tcW w:w="1054" w:type="dxa"/>
          </w:tcPr>
          <w:p w14:paraId="261588A7" w14:textId="77777777" w:rsidR="00F03B13" w:rsidRPr="008832EA" w:rsidRDefault="00F03B13" w:rsidP="00FF2A26">
            <w:pPr>
              <w:snapToGrid w:val="0"/>
              <w:spacing w:after="0" w:line="276" w:lineRule="auto"/>
              <w:rPr>
                <w:rFonts w:cstheme="minorHAnsi"/>
                <w:noProof/>
              </w:rPr>
            </w:pPr>
          </w:p>
        </w:tc>
        <w:tc>
          <w:tcPr>
            <w:tcW w:w="1055" w:type="dxa"/>
          </w:tcPr>
          <w:p w14:paraId="232836D3" w14:textId="77777777" w:rsidR="00F03B13" w:rsidRPr="008832EA" w:rsidRDefault="00F03B13" w:rsidP="00FF2A26">
            <w:pPr>
              <w:snapToGrid w:val="0"/>
              <w:spacing w:after="0" w:line="276" w:lineRule="auto"/>
              <w:rPr>
                <w:rFonts w:cstheme="minorHAnsi"/>
                <w:noProof/>
              </w:rPr>
            </w:pPr>
          </w:p>
        </w:tc>
        <w:tc>
          <w:tcPr>
            <w:tcW w:w="1055" w:type="dxa"/>
          </w:tcPr>
          <w:p w14:paraId="58CC136B" w14:textId="77777777" w:rsidR="00F03B13" w:rsidRPr="008832EA" w:rsidRDefault="00F03B13" w:rsidP="00FF2A26">
            <w:pPr>
              <w:snapToGrid w:val="0"/>
              <w:spacing w:after="0" w:line="276" w:lineRule="auto"/>
              <w:rPr>
                <w:rFonts w:cstheme="minorHAnsi"/>
                <w:noProof/>
              </w:rPr>
            </w:pPr>
          </w:p>
        </w:tc>
        <w:tc>
          <w:tcPr>
            <w:tcW w:w="1054" w:type="dxa"/>
          </w:tcPr>
          <w:p w14:paraId="2811D6C0" w14:textId="77777777" w:rsidR="00F03B13" w:rsidRPr="008832EA" w:rsidRDefault="00F03B13" w:rsidP="00FF2A26">
            <w:pPr>
              <w:snapToGrid w:val="0"/>
              <w:spacing w:after="0" w:line="276" w:lineRule="auto"/>
              <w:rPr>
                <w:rFonts w:cstheme="minorHAnsi"/>
                <w:noProof/>
              </w:rPr>
            </w:pPr>
          </w:p>
        </w:tc>
        <w:tc>
          <w:tcPr>
            <w:tcW w:w="1055" w:type="dxa"/>
          </w:tcPr>
          <w:p w14:paraId="4F684649" w14:textId="77777777" w:rsidR="00F03B13" w:rsidRPr="008832EA" w:rsidRDefault="00F03B13" w:rsidP="00FF2A26">
            <w:pPr>
              <w:snapToGrid w:val="0"/>
              <w:spacing w:after="0" w:line="276" w:lineRule="auto"/>
              <w:rPr>
                <w:rFonts w:cstheme="minorHAnsi"/>
                <w:noProof/>
              </w:rPr>
            </w:pPr>
          </w:p>
        </w:tc>
        <w:tc>
          <w:tcPr>
            <w:tcW w:w="1055" w:type="dxa"/>
          </w:tcPr>
          <w:p w14:paraId="6E5D43BF" w14:textId="77777777" w:rsidR="00F03B13" w:rsidRPr="008832EA" w:rsidRDefault="00F03B13" w:rsidP="00FF2A26">
            <w:pPr>
              <w:snapToGrid w:val="0"/>
              <w:spacing w:after="0" w:line="276" w:lineRule="auto"/>
              <w:rPr>
                <w:rFonts w:cstheme="minorHAnsi"/>
                <w:noProof/>
              </w:rPr>
            </w:pPr>
          </w:p>
        </w:tc>
      </w:tr>
      <w:tr w:rsidR="00F03B13" w:rsidRPr="008832EA" w14:paraId="78AE3BB4" w14:textId="77777777" w:rsidTr="00FF2A26">
        <w:tc>
          <w:tcPr>
            <w:tcW w:w="2689" w:type="dxa"/>
          </w:tcPr>
          <w:p w14:paraId="221498A4" w14:textId="77777777" w:rsidR="00F03B13" w:rsidRPr="008832EA" w:rsidRDefault="00F03B13" w:rsidP="00FF2A26">
            <w:pPr>
              <w:snapToGrid w:val="0"/>
              <w:spacing w:after="0" w:line="276" w:lineRule="auto"/>
              <w:rPr>
                <w:rFonts w:cstheme="minorHAnsi"/>
              </w:rPr>
            </w:pPr>
            <w:r w:rsidRPr="008832EA">
              <w:rPr>
                <w:rFonts w:cstheme="minorHAnsi"/>
              </w:rPr>
              <w:t>Întârzieri în finalizarea procedurilor de achiziție publică</w:t>
            </w:r>
          </w:p>
        </w:tc>
        <w:tc>
          <w:tcPr>
            <w:tcW w:w="1054" w:type="dxa"/>
          </w:tcPr>
          <w:p w14:paraId="0B3093F6" w14:textId="77777777" w:rsidR="00F03B13" w:rsidRPr="008832EA" w:rsidRDefault="00F03B13" w:rsidP="00FF2A26">
            <w:pPr>
              <w:snapToGrid w:val="0"/>
              <w:spacing w:after="0" w:line="276" w:lineRule="auto"/>
              <w:rPr>
                <w:rFonts w:cstheme="minorHAnsi"/>
                <w:noProof/>
              </w:rPr>
            </w:pPr>
          </w:p>
        </w:tc>
        <w:tc>
          <w:tcPr>
            <w:tcW w:w="1055" w:type="dxa"/>
          </w:tcPr>
          <w:p w14:paraId="61A909AD" w14:textId="77777777" w:rsidR="00F03B13" w:rsidRPr="008832EA" w:rsidRDefault="00F03B13" w:rsidP="00FF2A26">
            <w:pPr>
              <w:snapToGrid w:val="0"/>
              <w:spacing w:after="0" w:line="276" w:lineRule="auto"/>
              <w:rPr>
                <w:rFonts w:cstheme="minorHAnsi"/>
                <w:noProof/>
              </w:rPr>
            </w:pPr>
          </w:p>
        </w:tc>
        <w:tc>
          <w:tcPr>
            <w:tcW w:w="1055" w:type="dxa"/>
          </w:tcPr>
          <w:p w14:paraId="2CE50C5D" w14:textId="77777777" w:rsidR="00F03B13" w:rsidRPr="008832EA" w:rsidRDefault="00F03B13" w:rsidP="00FF2A26">
            <w:pPr>
              <w:snapToGrid w:val="0"/>
              <w:spacing w:after="0" w:line="276" w:lineRule="auto"/>
              <w:rPr>
                <w:rFonts w:cstheme="minorHAnsi"/>
                <w:noProof/>
              </w:rPr>
            </w:pPr>
          </w:p>
        </w:tc>
        <w:tc>
          <w:tcPr>
            <w:tcW w:w="1054" w:type="dxa"/>
          </w:tcPr>
          <w:p w14:paraId="6A180F71" w14:textId="77777777" w:rsidR="00F03B13" w:rsidRPr="008832EA" w:rsidRDefault="00F03B13" w:rsidP="00FF2A26">
            <w:pPr>
              <w:snapToGrid w:val="0"/>
              <w:spacing w:after="0" w:line="276" w:lineRule="auto"/>
              <w:rPr>
                <w:rFonts w:cstheme="minorHAnsi"/>
                <w:noProof/>
              </w:rPr>
            </w:pPr>
          </w:p>
        </w:tc>
        <w:tc>
          <w:tcPr>
            <w:tcW w:w="1055" w:type="dxa"/>
          </w:tcPr>
          <w:p w14:paraId="38156314" w14:textId="77777777" w:rsidR="00F03B13" w:rsidRPr="008832EA" w:rsidRDefault="00F03B13" w:rsidP="00FF2A26">
            <w:pPr>
              <w:snapToGrid w:val="0"/>
              <w:spacing w:after="0" w:line="276" w:lineRule="auto"/>
              <w:rPr>
                <w:rFonts w:cstheme="minorHAnsi"/>
                <w:noProof/>
              </w:rPr>
            </w:pPr>
          </w:p>
        </w:tc>
        <w:tc>
          <w:tcPr>
            <w:tcW w:w="1055" w:type="dxa"/>
          </w:tcPr>
          <w:p w14:paraId="2786C7DD" w14:textId="77777777" w:rsidR="00F03B13" w:rsidRPr="008832EA" w:rsidRDefault="00F03B13" w:rsidP="00FF2A26">
            <w:pPr>
              <w:snapToGrid w:val="0"/>
              <w:spacing w:after="0" w:line="276" w:lineRule="auto"/>
              <w:rPr>
                <w:rFonts w:cstheme="minorHAnsi"/>
                <w:noProof/>
              </w:rPr>
            </w:pPr>
          </w:p>
        </w:tc>
      </w:tr>
      <w:tr w:rsidR="00F03B13" w:rsidRPr="008832EA" w14:paraId="218DDDB9" w14:textId="77777777" w:rsidTr="00FF2A26">
        <w:tc>
          <w:tcPr>
            <w:tcW w:w="2689" w:type="dxa"/>
          </w:tcPr>
          <w:p w14:paraId="4F356119" w14:textId="77777777" w:rsidR="00F03B13" w:rsidRPr="008832EA" w:rsidRDefault="00F03B13" w:rsidP="00FF2A26">
            <w:pPr>
              <w:snapToGrid w:val="0"/>
              <w:spacing w:after="0" w:line="276" w:lineRule="auto"/>
              <w:rPr>
                <w:rFonts w:cstheme="minorHAnsi"/>
                <w:noProof/>
              </w:rPr>
            </w:pPr>
            <w:r w:rsidRPr="008832EA">
              <w:rPr>
                <w:rFonts w:cstheme="minorHAnsi"/>
                <w:noProof/>
              </w:rPr>
              <w:t>Designul intervenției (modul de lansare a apelurilor, condițiile de eligibilitate pentru solicitanți și proiecte, alocările regionale, etc.)</w:t>
            </w:r>
          </w:p>
        </w:tc>
        <w:tc>
          <w:tcPr>
            <w:tcW w:w="1054" w:type="dxa"/>
          </w:tcPr>
          <w:p w14:paraId="4DDAEDE6" w14:textId="77777777" w:rsidR="00F03B13" w:rsidRPr="008832EA" w:rsidRDefault="00F03B13" w:rsidP="00FF2A26">
            <w:pPr>
              <w:snapToGrid w:val="0"/>
              <w:spacing w:after="0" w:line="276" w:lineRule="auto"/>
              <w:rPr>
                <w:rFonts w:cstheme="minorHAnsi"/>
                <w:noProof/>
              </w:rPr>
            </w:pPr>
          </w:p>
        </w:tc>
        <w:tc>
          <w:tcPr>
            <w:tcW w:w="1055" w:type="dxa"/>
          </w:tcPr>
          <w:p w14:paraId="62E56705" w14:textId="77777777" w:rsidR="00F03B13" w:rsidRPr="008832EA" w:rsidRDefault="00F03B13" w:rsidP="00FF2A26">
            <w:pPr>
              <w:snapToGrid w:val="0"/>
              <w:spacing w:after="0" w:line="276" w:lineRule="auto"/>
              <w:rPr>
                <w:rFonts w:cstheme="minorHAnsi"/>
                <w:noProof/>
              </w:rPr>
            </w:pPr>
          </w:p>
        </w:tc>
        <w:tc>
          <w:tcPr>
            <w:tcW w:w="1055" w:type="dxa"/>
          </w:tcPr>
          <w:p w14:paraId="15AE1C30" w14:textId="77777777" w:rsidR="00F03B13" w:rsidRPr="008832EA" w:rsidRDefault="00F03B13" w:rsidP="00FF2A26">
            <w:pPr>
              <w:snapToGrid w:val="0"/>
              <w:spacing w:after="0" w:line="276" w:lineRule="auto"/>
              <w:rPr>
                <w:rFonts w:cstheme="minorHAnsi"/>
                <w:noProof/>
              </w:rPr>
            </w:pPr>
          </w:p>
        </w:tc>
        <w:tc>
          <w:tcPr>
            <w:tcW w:w="1054" w:type="dxa"/>
          </w:tcPr>
          <w:p w14:paraId="537C0A18" w14:textId="77777777" w:rsidR="00F03B13" w:rsidRPr="008832EA" w:rsidRDefault="00F03B13" w:rsidP="00FF2A26">
            <w:pPr>
              <w:snapToGrid w:val="0"/>
              <w:spacing w:after="0" w:line="276" w:lineRule="auto"/>
              <w:rPr>
                <w:rFonts w:cstheme="minorHAnsi"/>
                <w:noProof/>
              </w:rPr>
            </w:pPr>
          </w:p>
        </w:tc>
        <w:tc>
          <w:tcPr>
            <w:tcW w:w="1055" w:type="dxa"/>
          </w:tcPr>
          <w:p w14:paraId="589C1E72" w14:textId="77777777" w:rsidR="00F03B13" w:rsidRPr="008832EA" w:rsidRDefault="00F03B13" w:rsidP="00FF2A26">
            <w:pPr>
              <w:snapToGrid w:val="0"/>
              <w:spacing w:after="0" w:line="276" w:lineRule="auto"/>
              <w:rPr>
                <w:rFonts w:cstheme="minorHAnsi"/>
                <w:noProof/>
              </w:rPr>
            </w:pPr>
          </w:p>
        </w:tc>
        <w:tc>
          <w:tcPr>
            <w:tcW w:w="1055" w:type="dxa"/>
          </w:tcPr>
          <w:p w14:paraId="7848F28C" w14:textId="77777777" w:rsidR="00F03B13" w:rsidRPr="008832EA" w:rsidRDefault="00F03B13" w:rsidP="00FF2A26">
            <w:pPr>
              <w:snapToGrid w:val="0"/>
              <w:spacing w:after="0" w:line="276" w:lineRule="auto"/>
              <w:rPr>
                <w:rFonts w:cstheme="minorHAnsi"/>
                <w:noProof/>
              </w:rPr>
            </w:pPr>
          </w:p>
        </w:tc>
      </w:tr>
      <w:tr w:rsidR="00F03B13" w:rsidRPr="008832EA" w14:paraId="523DDF97" w14:textId="77777777" w:rsidTr="00FF2A26">
        <w:tc>
          <w:tcPr>
            <w:tcW w:w="2689" w:type="dxa"/>
          </w:tcPr>
          <w:p w14:paraId="5A7FB53B" w14:textId="77777777" w:rsidR="00F03B13" w:rsidRPr="008832EA" w:rsidRDefault="00F03B13" w:rsidP="00FF2A26">
            <w:pPr>
              <w:snapToGrid w:val="0"/>
              <w:spacing w:after="0" w:line="276" w:lineRule="auto"/>
              <w:rPr>
                <w:rFonts w:cstheme="minorHAnsi"/>
                <w:noProof/>
              </w:rPr>
            </w:pPr>
            <w:r w:rsidRPr="008832EA">
              <w:rPr>
                <w:rFonts w:cstheme="minorHAnsi"/>
              </w:rPr>
              <w:t>Sprijinul primit din partea AM/OI și oportunități de asistență tehnică</w:t>
            </w:r>
          </w:p>
        </w:tc>
        <w:tc>
          <w:tcPr>
            <w:tcW w:w="1054" w:type="dxa"/>
          </w:tcPr>
          <w:p w14:paraId="70588D05" w14:textId="77777777" w:rsidR="00F03B13" w:rsidRPr="008832EA" w:rsidRDefault="00F03B13" w:rsidP="00FF2A26">
            <w:pPr>
              <w:snapToGrid w:val="0"/>
              <w:spacing w:after="0" w:line="276" w:lineRule="auto"/>
              <w:rPr>
                <w:rFonts w:cstheme="minorHAnsi"/>
                <w:noProof/>
              </w:rPr>
            </w:pPr>
          </w:p>
        </w:tc>
        <w:tc>
          <w:tcPr>
            <w:tcW w:w="1055" w:type="dxa"/>
          </w:tcPr>
          <w:p w14:paraId="1026EAEF" w14:textId="77777777" w:rsidR="00F03B13" w:rsidRPr="008832EA" w:rsidRDefault="00F03B13" w:rsidP="00FF2A26">
            <w:pPr>
              <w:snapToGrid w:val="0"/>
              <w:spacing w:after="0" w:line="276" w:lineRule="auto"/>
              <w:rPr>
                <w:rFonts w:cstheme="minorHAnsi"/>
                <w:noProof/>
              </w:rPr>
            </w:pPr>
          </w:p>
        </w:tc>
        <w:tc>
          <w:tcPr>
            <w:tcW w:w="1055" w:type="dxa"/>
          </w:tcPr>
          <w:p w14:paraId="400F9EE0" w14:textId="77777777" w:rsidR="00F03B13" w:rsidRPr="008832EA" w:rsidRDefault="00F03B13" w:rsidP="00FF2A26">
            <w:pPr>
              <w:snapToGrid w:val="0"/>
              <w:spacing w:after="0" w:line="276" w:lineRule="auto"/>
              <w:rPr>
                <w:rFonts w:cstheme="minorHAnsi"/>
                <w:noProof/>
              </w:rPr>
            </w:pPr>
          </w:p>
        </w:tc>
        <w:tc>
          <w:tcPr>
            <w:tcW w:w="1054" w:type="dxa"/>
          </w:tcPr>
          <w:p w14:paraId="324EDF3A" w14:textId="77777777" w:rsidR="00F03B13" w:rsidRPr="008832EA" w:rsidRDefault="00F03B13" w:rsidP="00FF2A26">
            <w:pPr>
              <w:snapToGrid w:val="0"/>
              <w:spacing w:after="0" w:line="276" w:lineRule="auto"/>
              <w:rPr>
                <w:rFonts w:cstheme="minorHAnsi"/>
                <w:noProof/>
              </w:rPr>
            </w:pPr>
          </w:p>
        </w:tc>
        <w:tc>
          <w:tcPr>
            <w:tcW w:w="1055" w:type="dxa"/>
          </w:tcPr>
          <w:p w14:paraId="16D68479" w14:textId="77777777" w:rsidR="00F03B13" w:rsidRPr="008832EA" w:rsidRDefault="00F03B13" w:rsidP="00FF2A26">
            <w:pPr>
              <w:snapToGrid w:val="0"/>
              <w:spacing w:after="0" w:line="276" w:lineRule="auto"/>
              <w:rPr>
                <w:rFonts w:cstheme="minorHAnsi"/>
                <w:noProof/>
              </w:rPr>
            </w:pPr>
          </w:p>
        </w:tc>
        <w:tc>
          <w:tcPr>
            <w:tcW w:w="1055" w:type="dxa"/>
          </w:tcPr>
          <w:p w14:paraId="3EA4C59D" w14:textId="77777777" w:rsidR="00F03B13" w:rsidRPr="008832EA" w:rsidRDefault="00F03B13" w:rsidP="00FF2A26">
            <w:pPr>
              <w:snapToGrid w:val="0"/>
              <w:spacing w:after="0" w:line="276" w:lineRule="auto"/>
              <w:rPr>
                <w:rFonts w:cstheme="minorHAnsi"/>
                <w:noProof/>
              </w:rPr>
            </w:pPr>
          </w:p>
        </w:tc>
      </w:tr>
      <w:tr w:rsidR="00F03B13" w:rsidRPr="008832EA" w14:paraId="6969DBA0" w14:textId="77777777" w:rsidTr="00FF2A26">
        <w:tc>
          <w:tcPr>
            <w:tcW w:w="2689" w:type="dxa"/>
          </w:tcPr>
          <w:p w14:paraId="2AB78F9B" w14:textId="77777777" w:rsidR="00F03B13" w:rsidRPr="008832EA" w:rsidRDefault="00F03B13" w:rsidP="00FF2A26">
            <w:pPr>
              <w:snapToGrid w:val="0"/>
              <w:spacing w:after="0" w:line="276" w:lineRule="auto"/>
              <w:rPr>
                <w:rFonts w:cstheme="minorHAnsi"/>
              </w:rPr>
            </w:pPr>
            <w:r w:rsidRPr="008832EA">
              <w:rPr>
                <w:rFonts w:cstheme="minorHAnsi"/>
                <w:noProof/>
              </w:rPr>
              <w:t>Nivelul ridicat de cerințe adiministrative specifice programului</w:t>
            </w:r>
          </w:p>
        </w:tc>
        <w:tc>
          <w:tcPr>
            <w:tcW w:w="1054" w:type="dxa"/>
          </w:tcPr>
          <w:p w14:paraId="5F0CE86D" w14:textId="77777777" w:rsidR="00F03B13" w:rsidRPr="008832EA" w:rsidRDefault="00F03B13" w:rsidP="00FF2A26">
            <w:pPr>
              <w:snapToGrid w:val="0"/>
              <w:spacing w:after="0" w:line="276" w:lineRule="auto"/>
              <w:rPr>
                <w:rFonts w:cstheme="minorHAnsi"/>
                <w:noProof/>
              </w:rPr>
            </w:pPr>
          </w:p>
        </w:tc>
        <w:tc>
          <w:tcPr>
            <w:tcW w:w="1055" w:type="dxa"/>
          </w:tcPr>
          <w:p w14:paraId="0D3D8381" w14:textId="77777777" w:rsidR="00F03B13" w:rsidRPr="008832EA" w:rsidRDefault="00F03B13" w:rsidP="00FF2A26">
            <w:pPr>
              <w:snapToGrid w:val="0"/>
              <w:spacing w:after="0" w:line="276" w:lineRule="auto"/>
              <w:rPr>
                <w:rFonts w:cstheme="minorHAnsi"/>
                <w:noProof/>
              </w:rPr>
            </w:pPr>
          </w:p>
        </w:tc>
        <w:tc>
          <w:tcPr>
            <w:tcW w:w="1055" w:type="dxa"/>
          </w:tcPr>
          <w:p w14:paraId="0BEAA08B" w14:textId="77777777" w:rsidR="00F03B13" w:rsidRPr="008832EA" w:rsidRDefault="00F03B13" w:rsidP="00FF2A26">
            <w:pPr>
              <w:snapToGrid w:val="0"/>
              <w:spacing w:after="0" w:line="276" w:lineRule="auto"/>
              <w:rPr>
                <w:rFonts w:cstheme="minorHAnsi"/>
                <w:noProof/>
              </w:rPr>
            </w:pPr>
          </w:p>
        </w:tc>
        <w:tc>
          <w:tcPr>
            <w:tcW w:w="1054" w:type="dxa"/>
          </w:tcPr>
          <w:p w14:paraId="431D9C35" w14:textId="77777777" w:rsidR="00F03B13" w:rsidRPr="008832EA" w:rsidRDefault="00F03B13" w:rsidP="00FF2A26">
            <w:pPr>
              <w:snapToGrid w:val="0"/>
              <w:spacing w:after="0" w:line="276" w:lineRule="auto"/>
              <w:rPr>
                <w:rFonts w:cstheme="minorHAnsi"/>
                <w:noProof/>
              </w:rPr>
            </w:pPr>
          </w:p>
        </w:tc>
        <w:tc>
          <w:tcPr>
            <w:tcW w:w="1055" w:type="dxa"/>
          </w:tcPr>
          <w:p w14:paraId="61FE816E" w14:textId="77777777" w:rsidR="00F03B13" w:rsidRPr="008832EA" w:rsidRDefault="00F03B13" w:rsidP="00FF2A26">
            <w:pPr>
              <w:snapToGrid w:val="0"/>
              <w:spacing w:after="0" w:line="276" w:lineRule="auto"/>
              <w:rPr>
                <w:rFonts w:cstheme="minorHAnsi"/>
                <w:noProof/>
              </w:rPr>
            </w:pPr>
          </w:p>
        </w:tc>
        <w:tc>
          <w:tcPr>
            <w:tcW w:w="1055" w:type="dxa"/>
          </w:tcPr>
          <w:p w14:paraId="7BB8538A" w14:textId="77777777" w:rsidR="00F03B13" w:rsidRPr="008832EA" w:rsidRDefault="00F03B13" w:rsidP="00FF2A26">
            <w:pPr>
              <w:snapToGrid w:val="0"/>
              <w:spacing w:after="0" w:line="276" w:lineRule="auto"/>
              <w:rPr>
                <w:rFonts w:cstheme="minorHAnsi"/>
                <w:noProof/>
              </w:rPr>
            </w:pPr>
          </w:p>
        </w:tc>
      </w:tr>
      <w:tr w:rsidR="00F03B13" w:rsidRPr="008832EA" w14:paraId="640B9386" w14:textId="77777777" w:rsidTr="00FF2A26">
        <w:tc>
          <w:tcPr>
            <w:tcW w:w="2689" w:type="dxa"/>
          </w:tcPr>
          <w:p w14:paraId="1D1B8B21" w14:textId="77777777" w:rsidR="00F03B13" w:rsidRPr="008832EA" w:rsidRDefault="00F03B13" w:rsidP="00FF2A26">
            <w:pPr>
              <w:snapToGrid w:val="0"/>
              <w:spacing w:after="0" w:line="276" w:lineRule="auto"/>
              <w:rPr>
                <w:rFonts w:cstheme="minorHAnsi"/>
              </w:rPr>
            </w:pPr>
            <w:r w:rsidRPr="008832EA">
              <w:rPr>
                <w:rFonts w:cstheme="minorHAnsi"/>
                <w:noProof/>
              </w:rPr>
              <w:lastRenderedPageBreak/>
              <w:t>Dificultăți în atingerea indicatorilor de program - diferențe între valorile țintă propuse și cele realizate</w:t>
            </w:r>
          </w:p>
        </w:tc>
        <w:tc>
          <w:tcPr>
            <w:tcW w:w="1054" w:type="dxa"/>
          </w:tcPr>
          <w:p w14:paraId="44B52A15" w14:textId="77777777" w:rsidR="00F03B13" w:rsidRPr="008832EA" w:rsidRDefault="00F03B13" w:rsidP="00FF2A26">
            <w:pPr>
              <w:snapToGrid w:val="0"/>
              <w:spacing w:after="0" w:line="276" w:lineRule="auto"/>
              <w:rPr>
                <w:rFonts w:cstheme="minorHAnsi"/>
                <w:noProof/>
              </w:rPr>
            </w:pPr>
          </w:p>
        </w:tc>
        <w:tc>
          <w:tcPr>
            <w:tcW w:w="1055" w:type="dxa"/>
          </w:tcPr>
          <w:p w14:paraId="751C5133" w14:textId="77777777" w:rsidR="00F03B13" w:rsidRPr="008832EA" w:rsidRDefault="00F03B13" w:rsidP="00FF2A26">
            <w:pPr>
              <w:snapToGrid w:val="0"/>
              <w:spacing w:after="0" w:line="276" w:lineRule="auto"/>
              <w:rPr>
                <w:rFonts w:cstheme="minorHAnsi"/>
                <w:noProof/>
              </w:rPr>
            </w:pPr>
          </w:p>
        </w:tc>
        <w:tc>
          <w:tcPr>
            <w:tcW w:w="1055" w:type="dxa"/>
          </w:tcPr>
          <w:p w14:paraId="5A640F1B" w14:textId="77777777" w:rsidR="00F03B13" w:rsidRPr="008832EA" w:rsidRDefault="00F03B13" w:rsidP="00FF2A26">
            <w:pPr>
              <w:snapToGrid w:val="0"/>
              <w:spacing w:after="0" w:line="276" w:lineRule="auto"/>
              <w:rPr>
                <w:rFonts w:cstheme="minorHAnsi"/>
                <w:noProof/>
              </w:rPr>
            </w:pPr>
          </w:p>
        </w:tc>
        <w:tc>
          <w:tcPr>
            <w:tcW w:w="1054" w:type="dxa"/>
          </w:tcPr>
          <w:p w14:paraId="4BA46922" w14:textId="77777777" w:rsidR="00F03B13" w:rsidRPr="008832EA" w:rsidRDefault="00F03B13" w:rsidP="00FF2A26">
            <w:pPr>
              <w:snapToGrid w:val="0"/>
              <w:spacing w:after="0" w:line="276" w:lineRule="auto"/>
              <w:rPr>
                <w:rFonts w:cstheme="minorHAnsi"/>
                <w:noProof/>
              </w:rPr>
            </w:pPr>
          </w:p>
        </w:tc>
        <w:tc>
          <w:tcPr>
            <w:tcW w:w="1055" w:type="dxa"/>
          </w:tcPr>
          <w:p w14:paraId="7D620D85" w14:textId="77777777" w:rsidR="00F03B13" w:rsidRPr="008832EA" w:rsidRDefault="00F03B13" w:rsidP="00FF2A26">
            <w:pPr>
              <w:snapToGrid w:val="0"/>
              <w:spacing w:after="0" w:line="276" w:lineRule="auto"/>
              <w:rPr>
                <w:rFonts w:cstheme="minorHAnsi"/>
                <w:noProof/>
              </w:rPr>
            </w:pPr>
          </w:p>
        </w:tc>
        <w:tc>
          <w:tcPr>
            <w:tcW w:w="1055" w:type="dxa"/>
          </w:tcPr>
          <w:p w14:paraId="35ADB528" w14:textId="77777777" w:rsidR="00F03B13" w:rsidRPr="008832EA" w:rsidRDefault="00F03B13" w:rsidP="00FF2A26">
            <w:pPr>
              <w:snapToGrid w:val="0"/>
              <w:spacing w:after="0" w:line="276" w:lineRule="auto"/>
              <w:rPr>
                <w:rFonts w:cstheme="minorHAnsi"/>
                <w:noProof/>
              </w:rPr>
            </w:pPr>
          </w:p>
        </w:tc>
      </w:tr>
      <w:tr w:rsidR="00F03B13" w:rsidRPr="008832EA" w14:paraId="09775CF2" w14:textId="77777777" w:rsidTr="00FF2A26">
        <w:tc>
          <w:tcPr>
            <w:tcW w:w="2689" w:type="dxa"/>
          </w:tcPr>
          <w:p w14:paraId="2B276D46" w14:textId="77777777" w:rsidR="00F03B13" w:rsidRPr="008832EA" w:rsidRDefault="00F03B13" w:rsidP="00FF2A26">
            <w:pPr>
              <w:snapToGrid w:val="0"/>
              <w:spacing w:after="0" w:line="276" w:lineRule="auto"/>
              <w:rPr>
                <w:rFonts w:cstheme="minorHAnsi"/>
              </w:rPr>
            </w:pPr>
            <w:r w:rsidRPr="008832EA">
              <w:rPr>
                <w:rFonts w:cstheme="minorHAnsi"/>
              </w:rPr>
              <w:t>Întârzieri în realizarea plăților</w:t>
            </w:r>
          </w:p>
        </w:tc>
        <w:tc>
          <w:tcPr>
            <w:tcW w:w="1054" w:type="dxa"/>
          </w:tcPr>
          <w:p w14:paraId="2297D7FE" w14:textId="77777777" w:rsidR="00F03B13" w:rsidRPr="008832EA" w:rsidRDefault="00F03B13" w:rsidP="00FF2A26">
            <w:pPr>
              <w:snapToGrid w:val="0"/>
              <w:spacing w:after="0" w:line="276" w:lineRule="auto"/>
              <w:rPr>
                <w:rFonts w:cstheme="minorHAnsi"/>
                <w:noProof/>
              </w:rPr>
            </w:pPr>
          </w:p>
        </w:tc>
        <w:tc>
          <w:tcPr>
            <w:tcW w:w="1055" w:type="dxa"/>
          </w:tcPr>
          <w:p w14:paraId="364602A4" w14:textId="77777777" w:rsidR="00F03B13" w:rsidRPr="008832EA" w:rsidRDefault="00F03B13" w:rsidP="00FF2A26">
            <w:pPr>
              <w:snapToGrid w:val="0"/>
              <w:spacing w:after="0" w:line="276" w:lineRule="auto"/>
              <w:rPr>
                <w:rFonts w:cstheme="minorHAnsi"/>
                <w:noProof/>
              </w:rPr>
            </w:pPr>
          </w:p>
        </w:tc>
        <w:tc>
          <w:tcPr>
            <w:tcW w:w="1055" w:type="dxa"/>
          </w:tcPr>
          <w:p w14:paraId="36E01F7A" w14:textId="77777777" w:rsidR="00F03B13" w:rsidRPr="008832EA" w:rsidRDefault="00F03B13" w:rsidP="00FF2A26">
            <w:pPr>
              <w:snapToGrid w:val="0"/>
              <w:spacing w:after="0" w:line="276" w:lineRule="auto"/>
              <w:rPr>
                <w:rFonts w:cstheme="minorHAnsi"/>
                <w:noProof/>
              </w:rPr>
            </w:pPr>
          </w:p>
        </w:tc>
        <w:tc>
          <w:tcPr>
            <w:tcW w:w="1054" w:type="dxa"/>
          </w:tcPr>
          <w:p w14:paraId="4F245340" w14:textId="77777777" w:rsidR="00F03B13" w:rsidRPr="008832EA" w:rsidRDefault="00F03B13" w:rsidP="00FF2A26">
            <w:pPr>
              <w:snapToGrid w:val="0"/>
              <w:spacing w:after="0" w:line="276" w:lineRule="auto"/>
              <w:rPr>
                <w:rFonts w:cstheme="minorHAnsi"/>
                <w:noProof/>
              </w:rPr>
            </w:pPr>
          </w:p>
        </w:tc>
        <w:tc>
          <w:tcPr>
            <w:tcW w:w="1055" w:type="dxa"/>
          </w:tcPr>
          <w:p w14:paraId="3F9AA67A" w14:textId="77777777" w:rsidR="00F03B13" w:rsidRPr="008832EA" w:rsidRDefault="00F03B13" w:rsidP="00FF2A26">
            <w:pPr>
              <w:snapToGrid w:val="0"/>
              <w:spacing w:after="0" w:line="276" w:lineRule="auto"/>
              <w:rPr>
                <w:rFonts w:cstheme="minorHAnsi"/>
                <w:noProof/>
              </w:rPr>
            </w:pPr>
          </w:p>
        </w:tc>
        <w:tc>
          <w:tcPr>
            <w:tcW w:w="1055" w:type="dxa"/>
          </w:tcPr>
          <w:p w14:paraId="2AF16333" w14:textId="77777777" w:rsidR="00F03B13" w:rsidRPr="008832EA" w:rsidRDefault="00F03B13" w:rsidP="00FF2A26">
            <w:pPr>
              <w:snapToGrid w:val="0"/>
              <w:spacing w:after="0" w:line="276" w:lineRule="auto"/>
              <w:rPr>
                <w:rFonts w:cstheme="minorHAnsi"/>
                <w:noProof/>
              </w:rPr>
            </w:pPr>
          </w:p>
        </w:tc>
      </w:tr>
      <w:tr w:rsidR="00F03B13" w:rsidRPr="008832EA" w14:paraId="63D5F12F" w14:textId="77777777" w:rsidTr="00FF2A26">
        <w:tc>
          <w:tcPr>
            <w:tcW w:w="2689" w:type="dxa"/>
          </w:tcPr>
          <w:p w14:paraId="433552FB" w14:textId="77777777" w:rsidR="00F03B13" w:rsidRPr="008832EA" w:rsidRDefault="00F03B13" w:rsidP="00FF2A26">
            <w:pPr>
              <w:snapToGrid w:val="0"/>
              <w:spacing w:after="0" w:line="276" w:lineRule="auto"/>
              <w:rPr>
                <w:rFonts w:cstheme="minorHAnsi"/>
                <w:noProof/>
              </w:rPr>
            </w:pPr>
            <w:r w:rsidRPr="008832EA">
              <w:rPr>
                <w:rFonts w:cstheme="minorHAnsi"/>
                <w:noProof/>
              </w:rPr>
              <w:t>Disponibilitatea resurselor umane necesare pregătirii și managementului proiectelor</w:t>
            </w:r>
          </w:p>
        </w:tc>
        <w:tc>
          <w:tcPr>
            <w:tcW w:w="1054" w:type="dxa"/>
          </w:tcPr>
          <w:p w14:paraId="6FBD4152" w14:textId="77777777" w:rsidR="00F03B13" w:rsidRPr="008832EA" w:rsidRDefault="00F03B13" w:rsidP="00FF2A26">
            <w:pPr>
              <w:snapToGrid w:val="0"/>
              <w:spacing w:after="0" w:line="276" w:lineRule="auto"/>
              <w:rPr>
                <w:rFonts w:cstheme="minorHAnsi"/>
                <w:noProof/>
              </w:rPr>
            </w:pPr>
          </w:p>
        </w:tc>
        <w:tc>
          <w:tcPr>
            <w:tcW w:w="1055" w:type="dxa"/>
          </w:tcPr>
          <w:p w14:paraId="4A7FD455" w14:textId="77777777" w:rsidR="00F03B13" w:rsidRPr="008832EA" w:rsidRDefault="00F03B13" w:rsidP="00FF2A26">
            <w:pPr>
              <w:snapToGrid w:val="0"/>
              <w:spacing w:after="0" w:line="276" w:lineRule="auto"/>
              <w:rPr>
                <w:rFonts w:cstheme="minorHAnsi"/>
                <w:noProof/>
              </w:rPr>
            </w:pPr>
          </w:p>
        </w:tc>
        <w:tc>
          <w:tcPr>
            <w:tcW w:w="1055" w:type="dxa"/>
          </w:tcPr>
          <w:p w14:paraId="2501B04D" w14:textId="77777777" w:rsidR="00F03B13" w:rsidRPr="008832EA" w:rsidRDefault="00F03B13" w:rsidP="00FF2A26">
            <w:pPr>
              <w:snapToGrid w:val="0"/>
              <w:spacing w:after="0" w:line="276" w:lineRule="auto"/>
              <w:rPr>
                <w:rFonts w:cstheme="minorHAnsi"/>
                <w:noProof/>
              </w:rPr>
            </w:pPr>
          </w:p>
        </w:tc>
        <w:tc>
          <w:tcPr>
            <w:tcW w:w="1054" w:type="dxa"/>
          </w:tcPr>
          <w:p w14:paraId="4CD53145" w14:textId="77777777" w:rsidR="00F03B13" w:rsidRPr="008832EA" w:rsidRDefault="00F03B13" w:rsidP="00FF2A26">
            <w:pPr>
              <w:snapToGrid w:val="0"/>
              <w:spacing w:after="0" w:line="276" w:lineRule="auto"/>
              <w:rPr>
                <w:rFonts w:cstheme="minorHAnsi"/>
                <w:noProof/>
              </w:rPr>
            </w:pPr>
          </w:p>
        </w:tc>
        <w:tc>
          <w:tcPr>
            <w:tcW w:w="1055" w:type="dxa"/>
          </w:tcPr>
          <w:p w14:paraId="29CFFFDB" w14:textId="77777777" w:rsidR="00F03B13" w:rsidRPr="008832EA" w:rsidRDefault="00F03B13" w:rsidP="00FF2A26">
            <w:pPr>
              <w:snapToGrid w:val="0"/>
              <w:spacing w:after="0" w:line="276" w:lineRule="auto"/>
              <w:rPr>
                <w:rFonts w:cstheme="minorHAnsi"/>
                <w:noProof/>
              </w:rPr>
            </w:pPr>
          </w:p>
        </w:tc>
        <w:tc>
          <w:tcPr>
            <w:tcW w:w="1055" w:type="dxa"/>
          </w:tcPr>
          <w:p w14:paraId="2B973B98" w14:textId="77777777" w:rsidR="00F03B13" w:rsidRPr="008832EA" w:rsidRDefault="00F03B13" w:rsidP="00FF2A26">
            <w:pPr>
              <w:snapToGrid w:val="0"/>
              <w:spacing w:after="0" w:line="276" w:lineRule="auto"/>
              <w:rPr>
                <w:rFonts w:cstheme="minorHAnsi"/>
                <w:noProof/>
              </w:rPr>
            </w:pPr>
          </w:p>
        </w:tc>
      </w:tr>
      <w:tr w:rsidR="00F03B13" w:rsidRPr="008832EA" w14:paraId="05ECB128" w14:textId="77777777" w:rsidTr="00FF2A26">
        <w:tc>
          <w:tcPr>
            <w:tcW w:w="2689" w:type="dxa"/>
          </w:tcPr>
          <w:p w14:paraId="21929668" w14:textId="77777777" w:rsidR="00F03B13" w:rsidRPr="008832EA" w:rsidRDefault="00F03B13" w:rsidP="00FF2A26">
            <w:pPr>
              <w:snapToGrid w:val="0"/>
              <w:spacing w:after="0" w:line="276" w:lineRule="auto"/>
              <w:rPr>
                <w:rFonts w:cstheme="minorHAnsi"/>
                <w:noProof/>
              </w:rPr>
            </w:pPr>
            <w:r w:rsidRPr="008832EA">
              <w:rPr>
                <w:rFonts w:cstheme="minorHAnsi"/>
                <w:noProof/>
              </w:rPr>
              <w:t>Mobilizarea resurselor financiare proprii</w:t>
            </w:r>
          </w:p>
        </w:tc>
        <w:tc>
          <w:tcPr>
            <w:tcW w:w="1054" w:type="dxa"/>
          </w:tcPr>
          <w:p w14:paraId="0FA0D0B4" w14:textId="77777777" w:rsidR="00F03B13" w:rsidRPr="008832EA" w:rsidRDefault="00F03B13" w:rsidP="00FF2A26">
            <w:pPr>
              <w:snapToGrid w:val="0"/>
              <w:spacing w:after="0" w:line="276" w:lineRule="auto"/>
              <w:rPr>
                <w:rFonts w:cstheme="minorHAnsi"/>
                <w:noProof/>
              </w:rPr>
            </w:pPr>
          </w:p>
        </w:tc>
        <w:tc>
          <w:tcPr>
            <w:tcW w:w="1055" w:type="dxa"/>
          </w:tcPr>
          <w:p w14:paraId="2773305B" w14:textId="77777777" w:rsidR="00F03B13" w:rsidRPr="008832EA" w:rsidRDefault="00F03B13" w:rsidP="00FF2A26">
            <w:pPr>
              <w:snapToGrid w:val="0"/>
              <w:spacing w:after="0" w:line="276" w:lineRule="auto"/>
              <w:rPr>
                <w:rFonts w:cstheme="minorHAnsi"/>
                <w:noProof/>
              </w:rPr>
            </w:pPr>
          </w:p>
        </w:tc>
        <w:tc>
          <w:tcPr>
            <w:tcW w:w="1055" w:type="dxa"/>
          </w:tcPr>
          <w:p w14:paraId="0912D7EC" w14:textId="77777777" w:rsidR="00F03B13" w:rsidRPr="008832EA" w:rsidRDefault="00F03B13" w:rsidP="00FF2A26">
            <w:pPr>
              <w:snapToGrid w:val="0"/>
              <w:spacing w:after="0" w:line="276" w:lineRule="auto"/>
              <w:rPr>
                <w:rFonts w:cstheme="minorHAnsi"/>
                <w:noProof/>
              </w:rPr>
            </w:pPr>
          </w:p>
        </w:tc>
        <w:tc>
          <w:tcPr>
            <w:tcW w:w="1054" w:type="dxa"/>
          </w:tcPr>
          <w:p w14:paraId="32F22970" w14:textId="77777777" w:rsidR="00F03B13" w:rsidRPr="008832EA" w:rsidRDefault="00F03B13" w:rsidP="00FF2A26">
            <w:pPr>
              <w:snapToGrid w:val="0"/>
              <w:spacing w:after="0" w:line="276" w:lineRule="auto"/>
              <w:rPr>
                <w:rFonts w:cstheme="minorHAnsi"/>
                <w:noProof/>
              </w:rPr>
            </w:pPr>
          </w:p>
        </w:tc>
        <w:tc>
          <w:tcPr>
            <w:tcW w:w="1055" w:type="dxa"/>
          </w:tcPr>
          <w:p w14:paraId="0F2C8A14" w14:textId="77777777" w:rsidR="00F03B13" w:rsidRPr="008832EA" w:rsidRDefault="00F03B13" w:rsidP="00FF2A26">
            <w:pPr>
              <w:snapToGrid w:val="0"/>
              <w:spacing w:after="0" w:line="276" w:lineRule="auto"/>
              <w:rPr>
                <w:rFonts w:cstheme="minorHAnsi"/>
                <w:noProof/>
              </w:rPr>
            </w:pPr>
          </w:p>
        </w:tc>
        <w:tc>
          <w:tcPr>
            <w:tcW w:w="1055" w:type="dxa"/>
          </w:tcPr>
          <w:p w14:paraId="3AB9D352" w14:textId="77777777" w:rsidR="00F03B13" w:rsidRPr="008832EA" w:rsidRDefault="00F03B13" w:rsidP="00FF2A26">
            <w:pPr>
              <w:snapToGrid w:val="0"/>
              <w:spacing w:after="0" w:line="276" w:lineRule="auto"/>
              <w:rPr>
                <w:rFonts w:cstheme="minorHAnsi"/>
                <w:noProof/>
              </w:rPr>
            </w:pPr>
          </w:p>
        </w:tc>
      </w:tr>
      <w:tr w:rsidR="00F03B13" w:rsidRPr="008832EA" w14:paraId="0885D86C" w14:textId="77777777" w:rsidTr="00FF2A26">
        <w:tc>
          <w:tcPr>
            <w:tcW w:w="2689" w:type="dxa"/>
          </w:tcPr>
          <w:p w14:paraId="64550021" w14:textId="77777777" w:rsidR="00F03B13" w:rsidRPr="008832EA" w:rsidRDefault="00F03B13" w:rsidP="00FF2A26">
            <w:pPr>
              <w:snapToGrid w:val="0"/>
              <w:spacing w:after="0" w:line="276" w:lineRule="auto"/>
              <w:rPr>
                <w:rFonts w:cstheme="minorHAnsi"/>
                <w:noProof/>
              </w:rPr>
            </w:pPr>
            <w:r w:rsidRPr="008832EA">
              <w:rPr>
                <w:rFonts w:cstheme="minorHAnsi"/>
                <w:noProof/>
              </w:rPr>
              <w:t>Capacitatea furnizorilor de servicii, bunuri sau de execuție lucrări necesare implementării proiectelor</w:t>
            </w:r>
          </w:p>
        </w:tc>
        <w:tc>
          <w:tcPr>
            <w:tcW w:w="1054" w:type="dxa"/>
          </w:tcPr>
          <w:p w14:paraId="2BF2DF76" w14:textId="77777777" w:rsidR="00F03B13" w:rsidRPr="008832EA" w:rsidRDefault="00F03B13" w:rsidP="00FF2A26">
            <w:pPr>
              <w:snapToGrid w:val="0"/>
              <w:spacing w:after="0" w:line="276" w:lineRule="auto"/>
              <w:rPr>
                <w:rFonts w:cstheme="minorHAnsi"/>
                <w:noProof/>
              </w:rPr>
            </w:pPr>
          </w:p>
        </w:tc>
        <w:tc>
          <w:tcPr>
            <w:tcW w:w="1055" w:type="dxa"/>
          </w:tcPr>
          <w:p w14:paraId="1F7373CE" w14:textId="77777777" w:rsidR="00F03B13" w:rsidRPr="008832EA" w:rsidRDefault="00F03B13" w:rsidP="00FF2A26">
            <w:pPr>
              <w:snapToGrid w:val="0"/>
              <w:spacing w:after="0" w:line="276" w:lineRule="auto"/>
              <w:rPr>
                <w:rFonts w:cstheme="minorHAnsi"/>
                <w:noProof/>
              </w:rPr>
            </w:pPr>
          </w:p>
        </w:tc>
        <w:tc>
          <w:tcPr>
            <w:tcW w:w="1055" w:type="dxa"/>
          </w:tcPr>
          <w:p w14:paraId="2B2E79AF" w14:textId="77777777" w:rsidR="00F03B13" w:rsidRPr="008832EA" w:rsidRDefault="00F03B13" w:rsidP="00FF2A26">
            <w:pPr>
              <w:snapToGrid w:val="0"/>
              <w:spacing w:after="0" w:line="276" w:lineRule="auto"/>
              <w:rPr>
                <w:rFonts w:cstheme="minorHAnsi"/>
                <w:noProof/>
              </w:rPr>
            </w:pPr>
          </w:p>
        </w:tc>
        <w:tc>
          <w:tcPr>
            <w:tcW w:w="1054" w:type="dxa"/>
          </w:tcPr>
          <w:p w14:paraId="30FEEBDE" w14:textId="77777777" w:rsidR="00F03B13" w:rsidRPr="008832EA" w:rsidRDefault="00F03B13" w:rsidP="00FF2A26">
            <w:pPr>
              <w:snapToGrid w:val="0"/>
              <w:spacing w:after="0" w:line="276" w:lineRule="auto"/>
              <w:rPr>
                <w:rFonts w:cstheme="minorHAnsi"/>
                <w:noProof/>
              </w:rPr>
            </w:pPr>
          </w:p>
        </w:tc>
        <w:tc>
          <w:tcPr>
            <w:tcW w:w="1055" w:type="dxa"/>
          </w:tcPr>
          <w:p w14:paraId="3EAB6D74" w14:textId="77777777" w:rsidR="00F03B13" w:rsidRPr="008832EA" w:rsidRDefault="00F03B13" w:rsidP="00FF2A26">
            <w:pPr>
              <w:snapToGrid w:val="0"/>
              <w:spacing w:after="0" w:line="276" w:lineRule="auto"/>
              <w:rPr>
                <w:rFonts w:cstheme="minorHAnsi"/>
                <w:noProof/>
              </w:rPr>
            </w:pPr>
          </w:p>
        </w:tc>
        <w:tc>
          <w:tcPr>
            <w:tcW w:w="1055" w:type="dxa"/>
          </w:tcPr>
          <w:p w14:paraId="5192D1C2" w14:textId="77777777" w:rsidR="00F03B13" w:rsidRPr="008832EA" w:rsidRDefault="00F03B13" w:rsidP="00FF2A26">
            <w:pPr>
              <w:snapToGrid w:val="0"/>
              <w:spacing w:after="0" w:line="276" w:lineRule="auto"/>
              <w:rPr>
                <w:rFonts w:cstheme="minorHAnsi"/>
                <w:noProof/>
              </w:rPr>
            </w:pPr>
          </w:p>
        </w:tc>
      </w:tr>
      <w:tr w:rsidR="00F03B13" w:rsidRPr="008832EA" w14:paraId="7165E2BC" w14:textId="77777777" w:rsidTr="00FF2A26">
        <w:tc>
          <w:tcPr>
            <w:tcW w:w="2689" w:type="dxa"/>
          </w:tcPr>
          <w:p w14:paraId="11CC4BA7" w14:textId="77777777" w:rsidR="00F03B13" w:rsidRPr="008832EA" w:rsidRDefault="00F03B13" w:rsidP="00FF2A26">
            <w:pPr>
              <w:snapToGrid w:val="0"/>
              <w:spacing w:after="0" w:line="276" w:lineRule="auto"/>
              <w:rPr>
                <w:rFonts w:cstheme="minorHAnsi"/>
                <w:noProof/>
              </w:rPr>
            </w:pPr>
            <w:r w:rsidRPr="008832EA">
              <w:rPr>
                <w:rFonts w:cstheme="minorHAnsi"/>
                <w:noProof/>
              </w:rPr>
              <w:t>Comunicarea și colaborarea interinstituțională</w:t>
            </w:r>
          </w:p>
        </w:tc>
        <w:tc>
          <w:tcPr>
            <w:tcW w:w="1054" w:type="dxa"/>
          </w:tcPr>
          <w:p w14:paraId="657F03C8" w14:textId="77777777" w:rsidR="00F03B13" w:rsidRPr="008832EA" w:rsidRDefault="00F03B13" w:rsidP="00FF2A26">
            <w:pPr>
              <w:snapToGrid w:val="0"/>
              <w:spacing w:after="0" w:line="276" w:lineRule="auto"/>
              <w:rPr>
                <w:rFonts w:cstheme="minorHAnsi"/>
                <w:noProof/>
              </w:rPr>
            </w:pPr>
          </w:p>
        </w:tc>
        <w:tc>
          <w:tcPr>
            <w:tcW w:w="1055" w:type="dxa"/>
          </w:tcPr>
          <w:p w14:paraId="54C0FFBF" w14:textId="77777777" w:rsidR="00F03B13" w:rsidRPr="008832EA" w:rsidRDefault="00F03B13" w:rsidP="00FF2A26">
            <w:pPr>
              <w:snapToGrid w:val="0"/>
              <w:spacing w:after="0" w:line="276" w:lineRule="auto"/>
              <w:rPr>
                <w:rFonts w:cstheme="minorHAnsi"/>
                <w:noProof/>
              </w:rPr>
            </w:pPr>
          </w:p>
        </w:tc>
        <w:tc>
          <w:tcPr>
            <w:tcW w:w="1055" w:type="dxa"/>
          </w:tcPr>
          <w:p w14:paraId="0B203867" w14:textId="77777777" w:rsidR="00F03B13" w:rsidRPr="008832EA" w:rsidRDefault="00F03B13" w:rsidP="00FF2A26">
            <w:pPr>
              <w:snapToGrid w:val="0"/>
              <w:spacing w:after="0" w:line="276" w:lineRule="auto"/>
              <w:rPr>
                <w:rFonts w:cstheme="minorHAnsi"/>
                <w:noProof/>
              </w:rPr>
            </w:pPr>
          </w:p>
        </w:tc>
        <w:tc>
          <w:tcPr>
            <w:tcW w:w="1054" w:type="dxa"/>
          </w:tcPr>
          <w:p w14:paraId="6E207E1D" w14:textId="77777777" w:rsidR="00F03B13" w:rsidRPr="008832EA" w:rsidRDefault="00F03B13" w:rsidP="00FF2A26">
            <w:pPr>
              <w:snapToGrid w:val="0"/>
              <w:spacing w:after="0" w:line="276" w:lineRule="auto"/>
              <w:rPr>
                <w:rFonts w:cstheme="minorHAnsi"/>
                <w:noProof/>
              </w:rPr>
            </w:pPr>
          </w:p>
        </w:tc>
        <w:tc>
          <w:tcPr>
            <w:tcW w:w="1055" w:type="dxa"/>
          </w:tcPr>
          <w:p w14:paraId="6F930F4D" w14:textId="77777777" w:rsidR="00F03B13" w:rsidRPr="008832EA" w:rsidRDefault="00F03B13" w:rsidP="00FF2A26">
            <w:pPr>
              <w:snapToGrid w:val="0"/>
              <w:spacing w:after="0" w:line="276" w:lineRule="auto"/>
              <w:rPr>
                <w:rFonts w:cstheme="minorHAnsi"/>
                <w:noProof/>
              </w:rPr>
            </w:pPr>
          </w:p>
        </w:tc>
        <w:tc>
          <w:tcPr>
            <w:tcW w:w="1055" w:type="dxa"/>
          </w:tcPr>
          <w:p w14:paraId="77BEE50C" w14:textId="77777777" w:rsidR="00F03B13" w:rsidRPr="008832EA" w:rsidRDefault="00F03B13" w:rsidP="00FF2A26">
            <w:pPr>
              <w:snapToGrid w:val="0"/>
              <w:spacing w:after="0" w:line="276" w:lineRule="auto"/>
              <w:rPr>
                <w:rFonts w:cstheme="minorHAnsi"/>
                <w:noProof/>
              </w:rPr>
            </w:pPr>
          </w:p>
        </w:tc>
      </w:tr>
      <w:tr w:rsidR="00F03B13" w:rsidRPr="008832EA" w14:paraId="6772E7B7" w14:textId="77777777" w:rsidTr="00FF2A26">
        <w:tc>
          <w:tcPr>
            <w:tcW w:w="2689" w:type="dxa"/>
          </w:tcPr>
          <w:p w14:paraId="6CB83D5B" w14:textId="77777777" w:rsidR="00F03B13" w:rsidRPr="008832EA" w:rsidRDefault="00F03B13" w:rsidP="00FF2A26">
            <w:pPr>
              <w:snapToGrid w:val="0"/>
              <w:spacing w:after="0" w:line="276" w:lineRule="auto"/>
              <w:rPr>
                <w:rFonts w:cstheme="minorHAnsi"/>
                <w:noProof/>
              </w:rPr>
            </w:pPr>
            <w:r w:rsidRPr="008832EA">
              <w:rPr>
                <w:rFonts w:cstheme="minorHAnsi"/>
                <w:noProof/>
              </w:rPr>
              <w:t>Schimbările survenite în mediul socio-economic (război, criză economică, criză energetică etc.)</w:t>
            </w:r>
          </w:p>
        </w:tc>
        <w:tc>
          <w:tcPr>
            <w:tcW w:w="1054" w:type="dxa"/>
          </w:tcPr>
          <w:p w14:paraId="7316BE06" w14:textId="77777777" w:rsidR="00F03B13" w:rsidRPr="008832EA" w:rsidRDefault="00F03B13" w:rsidP="00FF2A26">
            <w:pPr>
              <w:snapToGrid w:val="0"/>
              <w:spacing w:after="0" w:line="276" w:lineRule="auto"/>
              <w:rPr>
                <w:rFonts w:cstheme="minorHAnsi"/>
                <w:noProof/>
              </w:rPr>
            </w:pPr>
          </w:p>
        </w:tc>
        <w:tc>
          <w:tcPr>
            <w:tcW w:w="1055" w:type="dxa"/>
          </w:tcPr>
          <w:p w14:paraId="4A84D0A9" w14:textId="77777777" w:rsidR="00F03B13" w:rsidRPr="008832EA" w:rsidRDefault="00F03B13" w:rsidP="00FF2A26">
            <w:pPr>
              <w:snapToGrid w:val="0"/>
              <w:spacing w:after="0" w:line="276" w:lineRule="auto"/>
              <w:rPr>
                <w:rFonts w:cstheme="minorHAnsi"/>
                <w:noProof/>
              </w:rPr>
            </w:pPr>
          </w:p>
        </w:tc>
        <w:tc>
          <w:tcPr>
            <w:tcW w:w="1055" w:type="dxa"/>
          </w:tcPr>
          <w:p w14:paraId="6445AD32" w14:textId="77777777" w:rsidR="00F03B13" w:rsidRPr="008832EA" w:rsidRDefault="00F03B13" w:rsidP="00FF2A26">
            <w:pPr>
              <w:snapToGrid w:val="0"/>
              <w:spacing w:after="0" w:line="276" w:lineRule="auto"/>
              <w:rPr>
                <w:rFonts w:cstheme="minorHAnsi"/>
                <w:noProof/>
              </w:rPr>
            </w:pPr>
          </w:p>
        </w:tc>
        <w:tc>
          <w:tcPr>
            <w:tcW w:w="1054" w:type="dxa"/>
          </w:tcPr>
          <w:p w14:paraId="60125425" w14:textId="77777777" w:rsidR="00F03B13" w:rsidRPr="008832EA" w:rsidRDefault="00F03B13" w:rsidP="00FF2A26">
            <w:pPr>
              <w:snapToGrid w:val="0"/>
              <w:spacing w:after="0" w:line="276" w:lineRule="auto"/>
              <w:rPr>
                <w:rFonts w:cstheme="minorHAnsi"/>
                <w:noProof/>
              </w:rPr>
            </w:pPr>
          </w:p>
        </w:tc>
        <w:tc>
          <w:tcPr>
            <w:tcW w:w="1055" w:type="dxa"/>
          </w:tcPr>
          <w:p w14:paraId="3A32E862" w14:textId="77777777" w:rsidR="00F03B13" w:rsidRPr="008832EA" w:rsidRDefault="00F03B13" w:rsidP="00FF2A26">
            <w:pPr>
              <w:snapToGrid w:val="0"/>
              <w:spacing w:after="0" w:line="276" w:lineRule="auto"/>
              <w:rPr>
                <w:rFonts w:cstheme="minorHAnsi"/>
                <w:noProof/>
              </w:rPr>
            </w:pPr>
          </w:p>
        </w:tc>
        <w:tc>
          <w:tcPr>
            <w:tcW w:w="1055" w:type="dxa"/>
          </w:tcPr>
          <w:p w14:paraId="4E09C261" w14:textId="77777777" w:rsidR="00F03B13" w:rsidRPr="008832EA" w:rsidRDefault="00F03B13" w:rsidP="00FF2A26">
            <w:pPr>
              <w:snapToGrid w:val="0"/>
              <w:spacing w:after="0" w:line="276" w:lineRule="auto"/>
              <w:rPr>
                <w:rFonts w:cstheme="minorHAnsi"/>
                <w:noProof/>
              </w:rPr>
            </w:pPr>
          </w:p>
        </w:tc>
      </w:tr>
    </w:tbl>
    <w:p w14:paraId="3E304793"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5D36A20D"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r w:rsidRPr="008832EA">
        <w:rPr>
          <w:rFonts w:cstheme="minorHAnsi"/>
          <w:color w:val="000000"/>
          <w:sz w:val="20"/>
          <w:szCs w:val="20"/>
        </w:rPr>
        <w:t>Alți factori, vă rugam să precizați: .....................</w:t>
      </w:r>
    </w:p>
    <w:p w14:paraId="13F3A9C9"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p>
    <w:p w14:paraId="05C54E6D"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color w:val="000000"/>
          <w:sz w:val="20"/>
          <w:szCs w:val="20"/>
        </w:rPr>
      </w:pPr>
      <w:r w:rsidRPr="008832EA">
        <w:rPr>
          <w:rFonts w:cstheme="minorHAnsi"/>
          <w:color w:val="000000"/>
          <w:sz w:val="20"/>
          <w:szCs w:val="20"/>
        </w:rPr>
        <w:t xml:space="preserve">În ce măsură sprijinul REACT EU prin AP 10 – OS 10.1 a fost primit la momentul oportun? </w:t>
      </w:r>
    </w:p>
    <w:p w14:paraId="7D5E6D3B"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1 = deloc</w:t>
      </w:r>
    </w:p>
    <w:p w14:paraId="2A917522"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2 = în mică măsură</w:t>
      </w:r>
    </w:p>
    <w:p w14:paraId="29476734"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3 = în măsură medie</w:t>
      </w:r>
    </w:p>
    <w:p w14:paraId="334F052A"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4 = în mare măsură</w:t>
      </w:r>
    </w:p>
    <w:p w14:paraId="7985FCD6" w14:textId="77777777" w:rsidR="00F03B13" w:rsidRPr="00F03B13" w:rsidRDefault="00F03B13" w:rsidP="00F03B13">
      <w:pPr>
        <w:pStyle w:val="ListParagraph"/>
        <w:spacing w:line="276" w:lineRule="auto"/>
        <w:ind w:left="1309"/>
        <w:rPr>
          <w:rFonts w:cstheme="minorHAnsi"/>
          <w:i/>
          <w:iCs/>
          <w:sz w:val="20"/>
          <w:szCs w:val="20"/>
          <w:lang w:val="de-DE"/>
        </w:rPr>
      </w:pPr>
      <w:r w:rsidRPr="00F03B13">
        <w:rPr>
          <w:rFonts w:cstheme="minorHAnsi"/>
          <w:i/>
          <w:iCs/>
          <w:sz w:val="20"/>
          <w:szCs w:val="20"/>
          <w:lang w:val="de-DE"/>
        </w:rPr>
        <w:t>5 = în foarte mare măsură</w:t>
      </w:r>
    </w:p>
    <w:p w14:paraId="2441A31E" w14:textId="77777777" w:rsidR="00F03B13" w:rsidRPr="008832EA" w:rsidRDefault="00F03B13" w:rsidP="00F03B13">
      <w:pPr>
        <w:pStyle w:val="ListParagraph"/>
        <w:spacing w:line="276" w:lineRule="auto"/>
        <w:ind w:left="1309"/>
        <w:rPr>
          <w:rFonts w:cstheme="minorHAnsi"/>
          <w:i/>
          <w:iCs/>
          <w:sz w:val="20"/>
          <w:szCs w:val="20"/>
        </w:rPr>
      </w:pPr>
      <w:r w:rsidRPr="008832EA">
        <w:rPr>
          <w:rFonts w:cstheme="minorHAnsi"/>
          <w:i/>
          <w:iCs/>
          <w:sz w:val="20"/>
          <w:szCs w:val="20"/>
        </w:rPr>
        <w:t>NA = nu se aplică</w:t>
      </w:r>
    </w:p>
    <w:p w14:paraId="051B75AB" w14:textId="77777777" w:rsidR="00F03B13" w:rsidRPr="008832EA" w:rsidRDefault="00F03B13" w:rsidP="00F03B13">
      <w:pPr>
        <w:pStyle w:val="ListParagraph"/>
        <w:autoSpaceDN w:val="0"/>
        <w:snapToGrid w:val="0"/>
        <w:spacing w:after="0" w:line="276" w:lineRule="auto"/>
        <w:ind w:left="357"/>
        <w:rPr>
          <w:rFonts w:cstheme="minorHAnsi"/>
          <w:color w:val="000000"/>
          <w:sz w:val="20"/>
          <w:szCs w:val="20"/>
        </w:rPr>
      </w:pPr>
      <w:r w:rsidRPr="008832EA">
        <w:rPr>
          <w:rFonts w:cstheme="minorHAnsi"/>
          <w:color w:val="000000"/>
          <w:sz w:val="20"/>
          <w:szCs w:val="20"/>
        </w:rPr>
        <w:t>Observații: .....................</w:t>
      </w:r>
    </w:p>
    <w:p w14:paraId="097DC457" w14:textId="77777777" w:rsidR="00F03B13" w:rsidRPr="008832EA" w:rsidRDefault="00F03B13" w:rsidP="00F03B13">
      <w:pPr>
        <w:spacing w:line="276" w:lineRule="auto"/>
        <w:rPr>
          <w:rFonts w:cstheme="minorHAnsi"/>
          <w:sz w:val="20"/>
          <w:szCs w:val="20"/>
        </w:rPr>
      </w:pPr>
    </w:p>
    <w:p w14:paraId="38E1FF51"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sz w:val="20"/>
          <w:szCs w:val="20"/>
        </w:rPr>
      </w:pPr>
      <w:bookmarkStart w:id="295" w:name="_Hlk148958137"/>
      <w:r w:rsidRPr="008832EA">
        <w:rPr>
          <w:rStyle w:val="user-generated"/>
          <w:rFonts w:cstheme="minorHAnsi"/>
          <w:sz w:val="20"/>
          <w:szCs w:val="20"/>
        </w:rPr>
        <w:t xml:space="preserve">Ați putea identifica </w:t>
      </w:r>
      <w:r w:rsidRPr="008832EA">
        <w:rPr>
          <w:rFonts w:cstheme="minorHAnsi"/>
          <w:color w:val="000000"/>
          <w:sz w:val="20"/>
          <w:szCs w:val="20"/>
        </w:rPr>
        <w:t xml:space="preserve">lecții învățate și/sau bune practici ce se pot desprinde din implementarea proiectului/programului pentru a putea dezvolta și implementa măsuri adecvate în perioade de criză similare? </w:t>
      </w:r>
    </w:p>
    <w:p w14:paraId="510CABBA" w14:textId="77777777" w:rsidR="00F03B13" w:rsidRPr="008832EA" w:rsidRDefault="00F03B13" w:rsidP="00F03B13">
      <w:pPr>
        <w:pStyle w:val="ListParagraph"/>
        <w:autoSpaceDN w:val="0"/>
        <w:snapToGrid w:val="0"/>
        <w:spacing w:after="0" w:line="276" w:lineRule="auto"/>
        <w:ind w:left="357"/>
        <w:rPr>
          <w:rFonts w:cstheme="minorHAnsi"/>
          <w:sz w:val="20"/>
          <w:szCs w:val="20"/>
        </w:rPr>
      </w:pPr>
      <w:r w:rsidRPr="008832EA">
        <w:rPr>
          <w:rFonts w:cstheme="minorHAnsi"/>
          <w:color w:val="000000"/>
          <w:sz w:val="20"/>
          <w:szCs w:val="20"/>
        </w:rPr>
        <w:t>........................</w:t>
      </w:r>
    </w:p>
    <w:bookmarkEnd w:id="295"/>
    <w:p w14:paraId="6E24EE96" w14:textId="77777777" w:rsidR="00F03B13" w:rsidRPr="008832EA" w:rsidRDefault="00F03B13" w:rsidP="00F03B13">
      <w:pPr>
        <w:pStyle w:val="ListParagraph"/>
        <w:autoSpaceDN w:val="0"/>
        <w:snapToGrid w:val="0"/>
        <w:spacing w:after="0" w:line="276" w:lineRule="auto"/>
        <w:ind w:left="357"/>
        <w:rPr>
          <w:rStyle w:val="user-generated"/>
          <w:rFonts w:cstheme="minorHAnsi"/>
          <w:sz w:val="20"/>
          <w:szCs w:val="20"/>
        </w:rPr>
      </w:pPr>
    </w:p>
    <w:p w14:paraId="19E1DF8A" w14:textId="77777777" w:rsidR="00F03B13" w:rsidRPr="008832EA" w:rsidRDefault="00F03B13" w:rsidP="00F03B13">
      <w:pPr>
        <w:pStyle w:val="ListParagraph"/>
        <w:numPr>
          <w:ilvl w:val="0"/>
          <w:numId w:val="216"/>
        </w:numPr>
        <w:suppressAutoHyphens/>
        <w:autoSpaceDN w:val="0"/>
        <w:snapToGrid w:val="0"/>
        <w:spacing w:after="0" w:line="276" w:lineRule="auto"/>
        <w:ind w:left="357" w:hanging="357"/>
        <w:rPr>
          <w:rFonts w:cstheme="minorHAnsi"/>
          <w:sz w:val="20"/>
          <w:szCs w:val="20"/>
        </w:rPr>
      </w:pPr>
      <w:r w:rsidRPr="008832EA">
        <w:rPr>
          <w:rStyle w:val="user-generated"/>
          <w:rFonts w:cstheme="minorHAnsi"/>
          <w:color w:val="333E48"/>
          <w:sz w:val="20"/>
          <w:szCs w:val="20"/>
          <w:bdr w:val="none" w:sz="0" w:space="0" w:color="auto" w:frame="1"/>
        </w:rPr>
        <w:t> A</w:t>
      </w:r>
      <w:r w:rsidRPr="008832EA">
        <w:rPr>
          <w:rFonts w:cstheme="minorHAnsi"/>
          <w:color w:val="000000"/>
          <w:sz w:val="20"/>
          <w:szCs w:val="20"/>
        </w:rPr>
        <w:t>lte precizări pe care le considerați necesare, inclusiv recomandări</w:t>
      </w:r>
      <w:r w:rsidRPr="008832EA">
        <w:rPr>
          <w:sz w:val="20"/>
          <w:szCs w:val="20"/>
        </w:rPr>
        <w:t xml:space="preserve"> pentru gestionarea situațiilor de criză asemănătoare, dar și </w:t>
      </w:r>
      <w:r w:rsidRPr="008832EA">
        <w:rPr>
          <w:rFonts w:cstheme="minorHAnsi"/>
          <w:color w:val="000000"/>
          <w:sz w:val="20"/>
          <w:szCs w:val="20"/>
        </w:rPr>
        <w:t>pentru îmbunătățirea programului/intervențiilor viitoare.</w:t>
      </w:r>
    </w:p>
    <w:p w14:paraId="09496C1B" w14:textId="77777777" w:rsidR="00F03B13" w:rsidRPr="008832EA" w:rsidRDefault="00F03B13" w:rsidP="00F03B13">
      <w:pPr>
        <w:pStyle w:val="ListParagraph"/>
        <w:autoSpaceDN w:val="0"/>
        <w:snapToGrid w:val="0"/>
        <w:spacing w:after="0" w:line="276" w:lineRule="auto"/>
        <w:ind w:left="357"/>
        <w:rPr>
          <w:rFonts w:cstheme="minorHAnsi"/>
          <w:sz w:val="20"/>
          <w:szCs w:val="20"/>
        </w:rPr>
      </w:pPr>
      <w:r w:rsidRPr="008832EA">
        <w:rPr>
          <w:rFonts w:cstheme="minorHAnsi"/>
          <w:sz w:val="20"/>
          <w:szCs w:val="20"/>
        </w:rPr>
        <w:t>.........................</w:t>
      </w:r>
    </w:p>
    <w:p w14:paraId="60C4F969" w14:textId="77777777" w:rsidR="00F03B13" w:rsidRPr="008832EA" w:rsidRDefault="00F03B13" w:rsidP="00F03B13">
      <w:pPr>
        <w:pStyle w:val="ListParagraph"/>
        <w:shd w:val="clear" w:color="auto" w:fill="FFFFFF"/>
        <w:spacing w:after="0" w:line="276" w:lineRule="auto"/>
        <w:outlineLvl w:val="3"/>
        <w:rPr>
          <w:rFonts w:cstheme="minorHAnsi"/>
          <w:sz w:val="20"/>
          <w:szCs w:val="20"/>
        </w:rPr>
      </w:pPr>
    </w:p>
    <w:p w14:paraId="7FA1146C" w14:textId="77777777" w:rsidR="00F03B13" w:rsidRPr="008832EA" w:rsidRDefault="00F03B13" w:rsidP="00F03B13">
      <w:pPr>
        <w:spacing w:line="276" w:lineRule="auto"/>
        <w:contextualSpacing/>
        <w:rPr>
          <w:rFonts w:cstheme="minorHAnsi"/>
          <w:sz w:val="20"/>
          <w:szCs w:val="20"/>
        </w:rPr>
      </w:pPr>
    </w:p>
    <w:p w14:paraId="17D682E7" w14:textId="4C0E98A5" w:rsidR="00A93EA2" w:rsidRDefault="005D6F16" w:rsidP="005D6F16">
      <w:pPr>
        <w:pStyle w:val="Titlu3Heading3"/>
        <w:numPr>
          <w:ilvl w:val="0"/>
          <w:numId w:val="0"/>
        </w:numPr>
        <w:ind w:left="357" w:hanging="357"/>
        <w:rPr>
          <w:color w:val="005560" w:themeColor="accent2" w:themeShade="80"/>
          <w:lang w:eastAsia="ar-SA"/>
        </w:rPr>
      </w:pPr>
      <w:bookmarkStart w:id="296" w:name="_Toc154147242"/>
      <w:r w:rsidRPr="005D6F16">
        <w:rPr>
          <w:color w:val="005560" w:themeColor="accent2" w:themeShade="80"/>
          <w:lang w:eastAsia="ar-SA"/>
        </w:rPr>
        <w:lastRenderedPageBreak/>
        <w:t>Raport sondaj beneficiari de finanțare POIM REACT-EU OS 10.2</w:t>
      </w:r>
      <w:bookmarkEnd w:id="296"/>
    </w:p>
    <w:p w14:paraId="3FE0F253" w14:textId="144AB263" w:rsidR="005D6F16" w:rsidRPr="00E75CA7" w:rsidRDefault="005D6F16" w:rsidP="005D6F16">
      <w:pPr>
        <w:pStyle w:val="Focus"/>
        <w:numPr>
          <w:ilvl w:val="0"/>
          <w:numId w:val="323"/>
        </w:numPr>
        <w:rPr>
          <w:lang w:eastAsia="ar-SA"/>
        </w:rPr>
      </w:pPr>
      <w:bookmarkStart w:id="297" w:name="_Toc151979304"/>
      <w:bookmarkStart w:id="298" w:name="_Toc151979468"/>
      <w:bookmarkStart w:id="299" w:name="_Toc151985820"/>
      <w:bookmarkStart w:id="300" w:name="_Toc151986101"/>
      <w:r w:rsidRPr="00E75CA7">
        <w:rPr>
          <w:lang w:eastAsia="ar-SA"/>
        </w:rPr>
        <w:t>Introducere</w:t>
      </w:r>
      <w:bookmarkEnd w:id="297"/>
      <w:bookmarkEnd w:id="298"/>
      <w:bookmarkEnd w:id="299"/>
      <w:bookmarkEnd w:id="300"/>
      <w:r w:rsidRPr="00E75CA7">
        <w:rPr>
          <w:lang w:eastAsia="ar-SA"/>
        </w:rPr>
        <w:t xml:space="preserve"> </w:t>
      </w:r>
    </w:p>
    <w:p w14:paraId="33BD3DBC" w14:textId="77777777" w:rsidR="005D6F16" w:rsidRPr="00E75CA7" w:rsidRDefault="005D6F16" w:rsidP="005D6F16">
      <w:pPr>
        <w:pStyle w:val="BoldCIVITTALightBlue"/>
      </w:pPr>
      <w:bookmarkStart w:id="301" w:name="_Toc151979305"/>
      <w:bookmarkStart w:id="302" w:name="_Toc151979469"/>
      <w:bookmarkStart w:id="303" w:name="_Toc151985821"/>
      <w:bookmarkStart w:id="304" w:name="_Toc151986102"/>
      <w:r w:rsidRPr="00E75CA7">
        <w:t>Context</w:t>
      </w:r>
      <w:bookmarkEnd w:id="301"/>
      <w:bookmarkEnd w:id="302"/>
      <w:bookmarkEnd w:id="303"/>
      <w:bookmarkEnd w:id="304"/>
      <w:r w:rsidRPr="00E75CA7">
        <w:t xml:space="preserve"> </w:t>
      </w:r>
    </w:p>
    <w:p w14:paraId="7DF61821" w14:textId="77777777" w:rsidR="005D6F16" w:rsidRPr="00E75CA7" w:rsidRDefault="005D6F16" w:rsidP="005D6F16">
      <w:pPr>
        <w:rPr>
          <w:rFonts w:cstheme="minorHAnsi"/>
          <w:sz w:val="20"/>
          <w:szCs w:val="20"/>
        </w:rPr>
      </w:pPr>
      <w:r w:rsidRPr="00E75CA7">
        <w:rPr>
          <w:rFonts w:cstheme="minorHAnsi"/>
          <w:sz w:val="20"/>
          <w:szCs w:val="20"/>
        </w:rPr>
        <w:t>Acest sondaj a fost realizat în cadrul proiectului „Servicii de evaluare a resurselor REACT-EU în România”, Contract nr. 143531/29.08.2023, adresat intervenției/resurselor AP 10 - Protejarea sănătății populației în contextul crizei sanitare cauzate de COVID-19, creșterea eficienței energetice și utilizarea surselor regenerabile de energie, POIM - OS 10.2  Creșterea eficienței energetice și utilizarea surselor regenerabile de energie în vederea pregătirii unei redresări verzi, digitale și reziliente a economiei.</w:t>
      </w:r>
    </w:p>
    <w:p w14:paraId="6508AB16" w14:textId="77777777" w:rsidR="005D6F16" w:rsidRPr="00E75CA7" w:rsidRDefault="005D6F16" w:rsidP="005D6F16">
      <w:pPr>
        <w:rPr>
          <w:rFonts w:cstheme="minorHAnsi"/>
          <w:sz w:val="20"/>
          <w:szCs w:val="20"/>
        </w:rPr>
      </w:pPr>
      <w:r w:rsidRPr="00E75CA7">
        <w:rPr>
          <w:rFonts w:cstheme="minorHAnsi"/>
          <w:sz w:val="20"/>
          <w:szCs w:val="20"/>
        </w:rPr>
        <w:t>Sondajul adresat beneficiarilor de finanțare în cadrul Programului Operațional Infrastructură Mare (POIM) 2014-2020, Axa prioritară 10, Obiectiv Specific 10.2 a fost realizat în contextul creșterii eficienței energetice și utilizarea surselor regenerabile de energie în vederea pregătirii unei redresări verzi, digitale și reziliente a economiei.</w:t>
      </w:r>
    </w:p>
    <w:p w14:paraId="18986A00" w14:textId="77777777" w:rsidR="005D6F16" w:rsidRPr="00E75CA7" w:rsidRDefault="005D6F16" w:rsidP="005D6F16">
      <w:pPr>
        <w:rPr>
          <w:rFonts w:cstheme="minorHAnsi"/>
          <w:sz w:val="20"/>
          <w:szCs w:val="20"/>
        </w:rPr>
      </w:pPr>
      <w:r w:rsidRPr="00E75CA7">
        <w:rPr>
          <w:rFonts w:cstheme="minorHAnsi"/>
          <w:sz w:val="20"/>
          <w:szCs w:val="20"/>
        </w:rPr>
        <w:t>Scopul sondajului a fost de a obține feedback direct din partea beneficiarilor privind experiența lor în cadrul acestui program, evidențiind atât aspectele pozitive, cât și pe cele care ar putea beneficia de îmbunătățiri. Prin intermediul răspunsurilor adunate, s-a căutat să se identifice atât succesele cât și provocările întâmpinate în implementarea proiectelor finanțate prin OS 10.2.</w:t>
      </w:r>
    </w:p>
    <w:p w14:paraId="2A2730E8" w14:textId="77777777" w:rsidR="005D6F16" w:rsidRPr="00E75CA7" w:rsidRDefault="005D6F16" w:rsidP="005D6F16">
      <w:pPr>
        <w:pStyle w:val="BoldCIVITTALightBlue"/>
      </w:pPr>
      <w:bookmarkStart w:id="305" w:name="_Toc151979306"/>
      <w:bookmarkStart w:id="306" w:name="_Toc151979470"/>
      <w:bookmarkStart w:id="307" w:name="_Toc151985822"/>
      <w:bookmarkStart w:id="308" w:name="_Toc151986103"/>
      <w:r w:rsidRPr="00E75CA7">
        <w:t>Aspecte legate de realizarea sondajului și limitări</w:t>
      </w:r>
      <w:bookmarkEnd w:id="305"/>
      <w:bookmarkEnd w:id="306"/>
      <w:bookmarkEnd w:id="307"/>
      <w:bookmarkEnd w:id="308"/>
    </w:p>
    <w:p w14:paraId="3C8C02E2" w14:textId="77777777" w:rsidR="005D6F16" w:rsidRPr="00E75CA7" w:rsidRDefault="005D6F16" w:rsidP="005D6F16">
      <w:pPr>
        <w:rPr>
          <w:rFonts w:cstheme="minorHAnsi"/>
          <w:sz w:val="20"/>
          <w:szCs w:val="20"/>
        </w:rPr>
      </w:pPr>
      <w:r w:rsidRPr="00E75CA7">
        <w:rPr>
          <w:rFonts w:cstheme="minorHAnsi"/>
          <w:sz w:val="20"/>
          <w:szCs w:val="20"/>
        </w:rPr>
        <w:t xml:space="preserve">Sondajul a fost realizat cu scopul de a colecta date în vederea realizării analizelor și a fundamentării răspunsurilor la întrebările de evaluare privind impactul intervențiilor </w:t>
      </w:r>
      <w:r w:rsidRPr="00E75CA7">
        <w:rPr>
          <w:rFonts w:cstheme="minorHAnsi"/>
          <w:color w:val="ABCD3A" w:themeColor="text2"/>
          <w:sz w:val="20"/>
          <w:szCs w:val="20"/>
        </w:rPr>
        <w:t>REACT-EU</w:t>
      </w:r>
      <w:r w:rsidRPr="00E75CA7">
        <w:rPr>
          <w:rFonts w:cstheme="minorHAnsi"/>
          <w:sz w:val="20"/>
          <w:szCs w:val="20"/>
        </w:rPr>
        <w:t>. Sondajul</w:t>
      </w:r>
      <w:r w:rsidRPr="00E75CA7">
        <w:rPr>
          <w:rFonts w:cstheme="minorHAnsi"/>
          <w:b/>
          <w:sz w:val="20"/>
          <w:szCs w:val="20"/>
        </w:rPr>
        <w:t xml:space="preserve"> </w:t>
      </w:r>
      <w:r w:rsidRPr="00E75CA7">
        <w:rPr>
          <w:rFonts w:cstheme="minorHAnsi"/>
          <w:sz w:val="20"/>
          <w:szCs w:val="20"/>
        </w:rPr>
        <w:t>a inclus o gamă variată de întrebări, acoperind aspecte precum eficacitatea proceselor administrative, sprijinul financiar acordat, impactul proiectelor implementate și posibilele îmbunătățiri în gestionarea crizelor. Beneficiarii au avut oportunitatea de a-și exprima opinii, preocupări și sugestii, oferind astfel o perspectivă detaliată asupra experienței lor.</w:t>
      </w:r>
    </w:p>
    <w:p w14:paraId="62576055" w14:textId="77777777" w:rsidR="005D6F16" w:rsidRPr="00E75CA7" w:rsidRDefault="005D6F16" w:rsidP="005D6F16">
      <w:pPr>
        <w:rPr>
          <w:rFonts w:cstheme="minorHAnsi"/>
          <w:sz w:val="20"/>
          <w:szCs w:val="20"/>
        </w:rPr>
      </w:pPr>
      <w:r w:rsidRPr="00E75CA7">
        <w:rPr>
          <w:rFonts w:cstheme="minorHAnsi"/>
          <w:sz w:val="20"/>
          <w:szCs w:val="20"/>
        </w:rPr>
        <w:t>Dimensiunea eșantionului s-a raportat la numărul total de beneficiari de finanțare POIM 2014-2020, OS 10.2. Astfel, eșantionarea a fost una exhaustivă cuprinzând toți indivizii din universul investigat, respectiv toate instituțiile beneficiare de finanțare. Pentru instituțiile care au implementat mai multe proiecte în cadrul OS 10.2, s-a transmis un singur email pentru completarea unui singur chestionar.</w:t>
      </w:r>
    </w:p>
    <w:p w14:paraId="4D177A9D"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Tip: chestionar online cu 18 itemi diseminat prin intermediul platformei Survey Monkey;</w:t>
      </w:r>
    </w:p>
    <w:p w14:paraId="18C7BBCB"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Perioada de derulare: noiembrie 2023;</w:t>
      </w:r>
    </w:p>
    <w:p w14:paraId="417C1DA8"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Tip de eșantionare: exhaustivă;</w:t>
      </w:r>
    </w:p>
    <w:p w14:paraId="518A97BD"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Populația țintă: instituțiile beneficiare de finanțare</w:t>
      </w:r>
      <w:r w:rsidRPr="00E75CA7">
        <w:rPr>
          <w:rFonts w:cstheme="minorHAnsi"/>
        </w:rPr>
        <w:t xml:space="preserve"> </w:t>
      </w:r>
      <w:r w:rsidRPr="00E75CA7">
        <w:rPr>
          <w:rFonts w:cstheme="minorHAnsi"/>
          <w:sz w:val="20"/>
          <w:szCs w:val="20"/>
        </w:rPr>
        <w:t>POIM 2014-2020, OS 10.2;</w:t>
      </w:r>
    </w:p>
    <w:p w14:paraId="4CEC021B"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 xml:space="preserve">Dimensiunea: 19 beneficiari unici; </w:t>
      </w:r>
    </w:p>
    <w:p w14:paraId="1519947C"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Metoda de eșantionare: nu este cazul;</w:t>
      </w:r>
    </w:p>
    <w:p w14:paraId="11622840"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Număr de răspunsuri: 15;</w:t>
      </w:r>
    </w:p>
    <w:p w14:paraId="7DAED27F" w14:textId="77777777" w:rsidR="005D6F16" w:rsidRPr="00E75CA7" w:rsidRDefault="005D6F16" w:rsidP="005D6F16">
      <w:pPr>
        <w:pStyle w:val="ListParagraph"/>
        <w:numPr>
          <w:ilvl w:val="0"/>
          <w:numId w:val="237"/>
        </w:numPr>
        <w:rPr>
          <w:rFonts w:cstheme="minorHAnsi"/>
          <w:sz w:val="20"/>
          <w:szCs w:val="20"/>
        </w:rPr>
      </w:pPr>
      <w:r w:rsidRPr="00E75CA7">
        <w:rPr>
          <w:rFonts w:cstheme="minorHAnsi"/>
          <w:sz w:val="20"/>
          <w:szCs w:val="20"/>
        </w:rPr>
        <w:t>Rată de răspuns (%): 78,95%.</w:t>
      </w:r>
    </w:p>
    <w:p w14:paraId="36CE5BA2" w14:textId="77777777" w:rsidR="005D6F16" w:rsidRPr="00E75CA7" w:rsidRDefault="005D6F16" w:rsidP="005D6F16">
      <w:pPr>
        <w:contextualSpacing/>
        <w:rPr>
          <w:rFonts w:cstheme="minorHAnsi"/>
          <w:sz w:val="20"/>
          <w:szCs w:val="20"/>
        </w:rPr>
      </w:pPr>
    </w:p>
    <w:p w14:paraId="259E1551" w14:textId="0FB60302" w:rsidR="005D6F16" w:rsidRPr="00E75CA7" w:rsidRDefault="005D6F16" w:rsidP="005D6F16">
      <w:pPr>
        <w:pStyle w:val="Focus"/>
        <w:numPr>
          <w:ilvl w:val="0"/>
          <w:numId w:val="323"/>
        </w:numPr>
        <w:rPr>
          <w:lang w:eastAsia="ar-SA"/>
        </w:rPr>
      </w:pPr>
      <w:bookmarkStart w:id="309" w:name="_Toc151979307"/>
      <w:bookmarkStart w:id="310" w:name="_Toc151979471"/>
      <w:bookmarkStart w:id="311" w:name="_Toc151985823"/>
      <w:bookmarkStart w:id="312" w:name="_Toc151986104"/>
      <w:r w:rsidRPr="00E75CA7">
        <w:rPr>
          <w:lang w:eastAsia="ar-SA"/>
        </w:rPr>
        <w:t>Analiza rezultatelor sondajului de opinie</w:t>
      </w:r>
      <w:bookmarkEnd w:id="309"/>
      <w:bookmarkEnd w:id="310"/>
      <w:bookmarkEnd w:id="311"/>
      <w:bookmarkEnd w:id="312"/>
    </w:p>
    <w:p w14:paraId="3CA4987F" w14:textId="77777777" w:rsidR="005D6F16" w:rsidRPr="00E75CA7" w:rsidRDefault="005D6F16" w:rsidP="005D6F16">
      <w:pPr>
        <w:pStyle w:val="ListParagraph"/>
        <w:keepNext/>
        <w:pBdr>
          <w:bottom w:val="dotted" w:sz="4" w:space="0" w:color="7F7F7F"/>
        </w:pBdr>
        <w:suppressAutoHyphens/>
        <w:spacing w:before="240"/>
        <w:ind w:left="360" w:hanging="360"/>
        <w:contextualSpacing w:val="0"/>
        <w:outlineLvl w:val="1"/>
        <w:rPr>
          <w:rFonts w:eastAsia="Times New Roman" w:cstheme="minorHAnsi"/>
          <w:b/>
          <w:bCs w:val="0"/>
          <w:vanish/>
          <w:color w:val="5F5F5F" w:themeColor="background2" w:themeShade="80"/>
          <w:kern w:val="1"/>
          <w:sz w:val="24"/>
          <w:szCs w:val="32"/>
          <w:lang w:eastAsia="ar-SA"/>
        </w:rPr>
      </w:pPr>
      <w:bookmarkStart w:id="313" w:name="_Toc151979286"/>
      <w:bookmarkStart w:id="314" w:name="_Toc151979308"/>
      <w:bookmarkStart w:id="315" w:name="_Toc151979472"/>
      <w:bookmarkStart w:id="316" w:name="_Toc151979567"/>
      <w:bookmarkStart w:id="317" w:name="_Toc151985824"/>
      <w:bookmarkStart w:id="318" w:name="_Toc151985971"/>
      <w:bookmarkStart w:id="319" w:name="_Toc151985997"/>
      <w:bookmarkStart w:id="320" w:name="_Toc151986105"/>
      <w:bookmarkEnd w:id="313"/>
      <w:bookmarkEnd w:id="314"/>
      <w:bookmarkEnd w:id="315"/>
      <w:bookmarkEnd w:id="316"/>
      <w:bookmarkEnd w:id="317"/>
      <w:bookmarkEnd w:id="318"/>
      <w:bookmarkEnd w:id="319"/>
      <w:bookmarkEnd w:id="320"/>
    </w:p>
    <w:p w14:paraId="117B1256" w14:textId="77777777" w:rsidR="005D6F16" w:rsidRPr="00E75CA7" w:rsidRDefault="005D6F16" w:rsidP="005D6F16">
      <w:pPr>
        <w:pStyle w:val="BoldCIVITTALightBlue"/>
      </w:pPr>
      <w:bookmarkStart w:id="321" w:name="_Toc151979309"/>
      <w:bookmarkStart w:id="322" w:name="_Toc151979473"/>
      <w:bookmarkStart w:id="323" w:name="_Toc151985825"/>
      <w:bookmarkStart w:id="324" w:name="_Toc151986106"/>
      <w:r w:rsidRPr="00E75CA7">
        <w:t>Respondenți/ tipuri de organizații beneficiare de sprijin prin proiect în cadrul OS 10.2</w:t>
      </w:r>
      <w:bookmarkEnd w:id="321"/>
      <w:bookmarkEnd w:id="322"/>
      <w:bookmarkEnd w:id="323"/>
      <w:bookmarkEnd w:id="324"/>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r w:rsidRPr="00E75CA7">
        <w:rPr>
          <w:sz w:val="20"/>
          <w:szCs w:val="20"/>
        </w:rPr>
        <w:tab/>
      </w:r>
    </w:p>
    <w:p w14:paraId="397B2AAF" w14:textId="77777777" w:rsidR="005D6F16" w:rsidRPr="005D6F16" w:rsidRDefault="005D6F16" w:rsidP="005D6F16">
      <w:pPr>
        <w:tabs>
          <w:tab w:val="left" w:pos="660"/>
        </w:tabs>
        <w:rPr>
          <w:rFonts w:cstheme="minorHAnsi"/>
          <w:sz w:val="20"/>
          <w:szCs w:val="20"/>
          <w:lang w:val="de-DE" w:eastAsia="ar-SA"/>
        </w:rPr>
      </w:pPr>
      <w:r w:rsidRPr="00E75CA7">
        <w:rPr>
          <w:rFonts w:cstheme="minorHAnsi"/>
          <w:sz w:val="20"/>
          <w:szCs w:val="20"/>
          <w:lang w:eastAsia="ar-SA"/>
        </w:rPr>
        <w:t xml:space="preserve">Sondajul s-a adresat tuturor instituțiilor beneficiare de finanțare POIM 2014-2020, OS 10.2 </w:t>
      </w:r>
      <w:r w:rsidRPr="00E75CA7">
        <w:rPr>
          <w:rFonts w:cstheme="minorHAnsi"/>
          <w:sz w:val="20"/>
          <w:szCs w:val="20"/>
        </w:rPr>
        <w:t>Creșterea eficienței energetice și utilizarea surselor regenerabile de energie în vederea pregătirii unei redresări verzi, digitale și reziliente a economiei</w:t>
      </w:r>
      <w:r w:rsidRPr="00E75CA7">
        <w:rPr>
          <w:rFonts w:cstheme="minorHAnsi"/>
          <w:sz w:val="20"/>
          <w:szCs w:val="20"/>
          <w:lang w:eastAsia="ar-SA"/>
        </w:rPr>
        <w:t xml:space="preserve">. </w:t>
      </w:r>
      <w:r w:rsidRPr="005D6F16">
        <w:rPr>
          <w:rFonts w:cstheme="minorHAnsi"/>
          <w:sz w:val="20"/>
          <w:szCs w:val="20"/>
          <w:lang w:val="de-DE" w:eastAsia="ar-SA"/>
        </w:rPr>
        <w:t>La sondaj au răspuns 15 beneficiari unici ai finanțării POIM OS 10.2.</w:t>
      </w:r>
    </w:p>
    <w:p w14:paraId="45215351" w14:textId="77777777" w:rsidR="005D6F16" w:rsidRPr="00E75CA7" w:rsidRDefault="005D6F16" w:rsidP="005D6F16">
      <w:pPr>
        <w:tabs>
          <w:tab w:val="left" w:pos="660"/>
        </w:tabs>
        <w:rPr>
          <w:rFonts w:cstheme="minorHAnsi"/>
          <w:sz w:val="20"/>
          <w:szCs w:val="20"/>
          <w:lang w:eastAsia="ar-SA"/>
        </w:rPr>
      </w:pPr>
      <w:r w:rsidRPr="00E75CA7">
        <w:rPr>
          <w:rFonts w:cstheme="minorHAnsi"/>
          <w:sz w:val="20"/>
          <w:szCs w:val="20"/>
          <w:lang w:eastAsia="ar-SA"/>
        </w:rPr>
        <w:t xml:space="preserve">În cazul tipului de organizație beneficiară din cadrul cărora fac parte respondenții există o reprezentativitate a tuturor  categoriilor de instituții beneficiare de finanțare POIM 10.2. </w:t>
      </w:r>
    </w:p>
    <w:p w14:paraId="2A8618CD" w14:textId="77777777" w:rsidR="005D6F16" w:rsidRPr="00E75CA7" w:rsidRDefault="005D6F16" w:rsidP="005D6F16">
      <w:pPr>
        <w:tabs>
          <w:tab w:val="left" w:pos="660"/>
        </w:tabs>
        <w:rPr>
          <w:rFonts w:cstheme="minorHAnsi"/>
          <w:sz w:val="20"/>
          <w:szCs w:val="20"/>
          <w:lang w:eastAsia="ar-SA"/>
        </w:rPr>
      </w:pPr>
      <w:r w:rsidRPr="00E75CA7">
        <w:rPr>
          <w:rFonts w:cstheme="minorHAnsi"/>
          <w:sz w:val="20"/>
          <w:szCs w:val="20"/>
          <w:lang w:eastAsia="ar-SA"/>
        </w:rPr>
        <w:t>Întreprinderi mari: 86,67% (13 răspunsuri)</w:t>
      </w:r>
    </w:p>
    <w:p w14:paraId="75724A29" w14:textId="77777777" w:rsidR="005D6F16" w:rsidRPr="00E75CA7" w:rsidRDefault="005D6F16" w:rsidP="005D6F16">
      <w:pPr>
        <w:tabs>
          <w:tab w:val="left" w:pos="660"/>
        </w:tabs>
        <w:rPr>
          <w:rFonts w:cstheme="minorHAnsi"/>
          <w:sz w:val="20"/>
          <w:szCs w:val="20"/>
          <w:lang w:eastAsia="ar-SA"/>
        </w:rPr>
      </w:pPr>
      <w:r w:rsidRPr="00E75CA7">
        <w:rPr>
          <w:rFonts w:cstheme="minorHAnsi"/>
          <w:sz w:val="20"/>
          <w:szCs w:val="20"/>
          <w:lang w:eastAsia="ar-SA"/>
        </w:rPr>
        <w:t>UAT (Unități Administrativ-Teritoriale): 13,33% (2 răspunsuri)</w:t>
      </w:r>
    </w:p>
    <w:p w14:paraId="3C93F0FE" w14:textId="77777777" w:rsidR="005D6F16" w:rsidRPr="005D6F16" w:rsidRDefault="005D6F16" w:rsidP="005D6F16">
      <w:pPr>
        <w:pStyle w:val="Caption"/>
        <w:framePr w:wrap="around"/>
        <w:jc w:val="both"/>
        <w:rPr>
          <w:rFonts w:cstheme="minorHAnsi"/>
          <w:color w:val="auto"/>
        </w:rPr>
      </w:pPr>
      <w:bookmarkStart w:id="325" w:name="_Toc151985424"/>
      <w:r w:rsidRPr="005D6F16">
        <w:rPr>
          <w:rFonts w:cstheme="minorHAnsi"/>
          <w:caps w:val="0"/>
          <w:color w:val="auto"/>
        </w:rPr>
        <w:lastRenderedPageBreak/>
        <w:t xml:space="preserve">Figura </w:t>
      </w:r>
      <w:r w:rsidRPr="005D6F16">
        <w:rPr>
          <w:rFonts w:cstheme="minorHAnsi"/>
          <w:color w:val="auto"/>
        </w:rPr>
        <w:fldChar w:fldCharType="begin"/>
      </w:r>
      <w:r w:rsidRPr="005D6F16">
        <w:rPr>
          <w:rFonts w:cstheme="minorHAnsi"/>
          <w:color w:val="auto"/>
        </w:rPr>
        <w:instrText xml:space="preserve"> SEQ Figura \* ARABIC </w:instrText>
      </w:r>
      <w:r w:rsidRPr="005D6F16">
        <w:rPr>
          <w:rFonts w:cstheme="minorHAnsi"/>
          <w:color w:val="auto"/>
        </w:rPr>
        <w:fldChar w:fldCharType="separate"/>
      </w:r>
      <w:r w:rsidRPr="005D6F16">
        <w:rPr>
          <w:rFonts w:cstheme="minorHAnsi"/>
          <w:noProof/>
          <w:color w:val="auto"/>
        </w:rPr>
        <w:t>1</w:t>
      </w:r>
      <w:r w:rsidRPr="005D6F16">
        <w:rPr>
          <w:rFonts w:cstheme="minorHAnsi"/>
          <w:color w:val="auto"/>
        </w:rPr>
        <w:fldChar w:fldCharType="end"/>
      </w:r>
      <w:r w:rsidRPr="005D6F16">
        <w:rPr>
          <w:rFonts w:cstheme="minorHAnsi"/>
          <w:caps w:val="0"/>
          <w:color w:val="auto"/>
          <w:lang w:eastAsia="ar-SA"/>
        </w:rPr>
        <w:t xml:space="preserve"> Tipul organizației</w:t>
      </w:r>
      <w:bookmarkEnd w:id="325"/>
    </w:p>
    <w:p w14:paraId="129121E8" w14:textId="77777777" w:rsidR="005D6F16" w:rsidRPr="00E75CA7" w:rsidRDefault="005D6F16" w:rsidP="005D6F16">
      <w:pPr>
        <w:tabs>
          <w:tab w:val="left" w:pos="660"/>
        </w:tabs>
        <w:rPr>
          <w:rFonts w:cstheme="minorHAnsi"/>
          <w:sz w:val="20"/>
          <w:szCs w:val="20"/>
          <w:lang w:eastAsia="ar-SA"/>
        </w:rPr>
      </w:pPr>
      <w:r w:rsidRPr="00E75CA7">
        <w:rPr>
          <w:rFonts w:cstheme="minorHAnsi"/>
          <w:sz w:val="20"/>
          <w:szCs w:val="20"/>
          <w:lang w:eastAsia="ar-SA"/>
        </w:rPr>
        <w:t xml:space="preserve"> </w:t>
      </w:r>
    </w:p>
    <w:p w14:paraId="64CE8EC1" w14:textId="77777777" w:rsidR="005D6F16" w:rsidRPr="00E75CA7" w:rsidRDefault="005D6F16" w:rsidP="005D6F16">
      <w:pPr>
        <w:tabs>
          <w:tab w:val="left" w:pos="660"/>
        </w:tabs>
        <w:jc w:val="center"/>
        <w:rPr>
          <w:rFonts w:cstheme="minorHAnsi"/>
          <w:sz w:val="20"/>
          <w:szCs w:val="20"/>
          <w:lang w:eastAsia="ar-SA"/>
        </w:rPr>
      </w:pPr>
      <w:r w:rsidRPr="00E75CA7">
        <w:rPr>
          <w:rFonts w:cstheme="minorHAnsi"/>
          <w:noProof/>
        </w:rPr>
        <w:drawing>
          <wp:inline distT="0" distB="0" distL="0" distR="0" wp14:anchorId="0C0687EE" wp14:editId="719963C4">
            <wp:extent cx="4167554" cy="2508340"/>
            <wp:effectExtent l="0" t="0" r="0" b="6350"/>
            <wp:docPr id="562787629" name="Picture 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87629" name="Picture 1" descr="A graph with blue squares&#10;&#10;Description automatically generated"/>
                    <pic:cNvPicPr/>
                  </pic:nvPicPr>
                  <pic:blipFill>
                    <a:blip r:embed="rId101"/>
                    <a:stretch>
                      <a:fillRect/>
                    </a:stretch>
                  </pic:blipFill>
                  <pic:spPr>
                    <a:xfrm>
                      <a:off x="0" y="0"/>
                      <a:ext cx="4181659" cy="2516829"/>
                    </a:xfrm>
                    <a:prstGeom prst="rect">
                      <a:avLst/>
                    </a:prstGeom>
                  </pic:spPr>
                </pic:pic>
              </a:graphicData>
            </a:graphic>
          </wp:inline>
        </w:drawing>
      </w:r>
    </w:p>
    <w:p w14:paraId="63477B45"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4850FB41" w14:textId="77777777" w:rsidR="005D6F16" w:rsidRPr="00E75CA7" w:rsidRDefault="005D6F16" w:rsidP="005D6F16">
      <w:pPr>
        <w:tabs>
          <w:tab w:val="left" w:pos="660"/>
        </w:tabs>
        <w:rPr>
          <w:rFonts w:cstheme="minorHAnsi"/>
          <w:sz w:val="20"/>
          <w:szCs w:val="20"/>
          <w:lang w:eastAsia="ar-SA"/>
        </w:rPr>
      </w:pPr>
    </w:p>
    <w:p w14:paraId="65C3C9BF" w14:textId="77777777" w:rsidR="005D6F16" w:rsidRPr="00E75CA7" w:rsidRDefault="005D6F16" w:rsidP="005D6F16">
      <w:pPr>
        <w:pStyle w:val="BoldCIVITTALightBlue"/>
        <w:rPr>
          <w:i/>
          <w:iCs/>
          <w:sz w:val="20"/>
          <w:szCs w:val="20"/>
        </w:rPr>
      </w:pPr>
      <w:bookmarkStart w:id="326" w:name="_Toc151979310"/>
      <w:bookmarkStart w:id="327" w:name="_Toc151979474"/>
      <w:bookmarkStart w:id="328" w:name="_Toc151985826"/>
      <w:bookmarkStart w:id="329" w:name="_Toc151986107"/>
      <w:r w:rsidRPr="00E75CA7">
        <w:t>Funcția deținută din cadrul proiectului/organizației</w:t>
      </w:r>
      <w:bookmarkEnd w:id="326"/>
      <w:bookmarkEnd w:id="327"/>
      <w:bookmarkEnd w:id="328"/>
      <w:bookmarkEnd w:id="329"/>
    </w:p>
    <w:p w14:paraId="231F9C20" w14:textId="77777777" w:rsidR="005D6F16" w:rsidRPr="00E75CA7" w:rsidRDefault="005D6F16" w:rsidP="005D6F16">
      <w:pPr>
        <w:spacing w:after="0"/>
        <w:contextualSpacing/>
        <w:rPr>
          <w:rFonts w:cstheme="minorHAnsi"/>
          <w:sz w:val="20"/>
          <w:szCs w:val="20"/>
        </w:rPr>
      </w:pPr>
    </w:p>
    <w:p w14:paraId="0EB53525" w14:textId="77777777" w:rsidR="005D6F16" w:rsidRPr="00E75CA7" w:rsidRDefault="005D6F16" w:rsidP="005D6F16">
      <w:pPr>
        <w:spacing w:after="0"/>
        <w:contextualSpacing/>
        <w:rPr>
          <w:rFonts w:cstheme="minorHAnsi"/>
          <w:sz w:val="20"/>
          <w:szCs w:val="20"/>
        </w:rPr>
      </w:pPr>
      <w:r w:rsidRPr="00E75CA7">
        <w:rPr>
          <w:rFonts w:cstheme="minorHAnsi"/>
          <w:sz w:val="20"/>
          <w:szCs w:val="20"/>
        </w:rPr>
        <w:t>În cadrul proiectelor finanțate prin OS 10.2 POIM, funcțiile deținute de respondenți au fost distribuite în felul următor:</w:t>
      </w:r>
    </w:p>
    <w:p w14:paraId="58C484C9" w14:textId="77777777" w:rsidR="005D6F16" w:rsidRPr="00E75CA7" w:rsidRDefault="005D6F16" w:rsidP="005D6F16">
      <w:pPr>
        <w:spacing w:after="0"/>
        <w:contextualSpacing/>
        <w:rPr>
          <w:rFonts w:cstheme="minorHAnsi"/>
          <w:sz w:val="20"/>
          <w:szCs w:val="20"/>
        </w:rPr>
      </w:pPr>
      <w:r w:rsidRPr="00E75CA7">
        <w:rPr>
          <w:rFonts w:cstheme="minorHAnsi"/>
          <w:sz w:val="20"/>
          <w:szCs w:val="20"/>
        </w:rPr>
        <w:t>Manager de proiect: 73,33% (11 răspunsuri)</w:t>
      </w:r>
    </w:p>
    <w:p w14:paraId="062703A4" w14:textId="77777777" w:rsidR="005D6F16" w:rsidRPr="00E75CA7" w:rsidRDefault="005D6F16" w:rsidP="005D6F16">
      <w:pPr>
        <w:spacing w:after="0"/>
        <w:contextualSpacing/>
        <w:rPr>
          <w:rFonts w:cstheme="minorHAnsi"/>
          <w:noProof/>
        </w:rPr>
      </w:pPr>
      <w:r w:rsidRPr="00E75CA7">
        <w:rPr>
          <w:rFonts w:cstheme="minorHAnsi"/>
          <w:sz w:val="20"/>
          <w:szCs w:val="20"/>
        </w:rPr>
        <w:t>Alte poziții (menționați): 26,67% (4 răspunsuri)</w:t>
      </w:r>
      <w:r w:rsidRPr="00E75CA7">
        <w:rPr>
          <w:rFonts w:cstheme="minorHAnsi"/>
          <w:noProof/>
        </w:rPr>
        <w:t xml:space="preserve"> </w:t>
      </w:r>
    </w:p>
    <w:p w14:paraId="21C35E48" w14:textId="77777777" w:rsidR="005D6F16" w:rsidRPr="005D6F16" w:rsidRDefault="005D6F16" w:rsidP="005D6F16">
      <w:pPr>
        <w:pStyle w:val="Caption"/>
        <w:framePr w:wrap="around"/>
        <w:rPr>
          <w:rFonts w:cstheme="minorHAnsi"/>
          <w:noProof/>
          <w:color w:val="auto"/>
        </w:rPr>
      </w:pPr>
      <w:bookmarkStart w:id="330" w:name="_Toc151985425"/>
      <w:r w:rsidRPr="005D6F16">
        <w:rPr>
          <w:rFonts w:cstheme="minorHAnsi"/>
          <w:caps w:val="0"/>
          <w:color w:val="auto"/>
        </w:rPr>
        <w:t xml:space="preserve">Figura </w:t>
      </w:r>
      <w:r w:rsidRPr="005D6F16">
        <w:rPr>
          <w:rFonts w:cstheme="minorHAnsi"/>
          <w:color w:val="auto"/>
        </w:rPr>
        <w:fldChar w:fldCharType="begin"/>
      </w:r>
      <w:r w:rsidRPr="005D6F16">
        <w:rPr>
          <w:rFonts w:cstheme="minorHAnsi"/>
          <w:color w:val="auto"/>
        </w:rPr>
        <w:instrText xml:space="preserve"> SEQ Figura \* ARABIC </w:instrText>
      </w:r>
      <w:r w:rsidRPr="005D6F16">
        <w:rPr>
          <w:rFonts w:cstheme="minorHAnsi"/>
          <w:color w:val="auto"/>
        </w:rPr>
        <w:fldChar w:fldCharType="separate"/>
      </w:r>
      <w:r w:rsidRPr="005D6F16">
        <w:rPr>
          <w:rFonts w:cstheme="minorHAnsi"/>
          <w:noProof/>
          <w:color w:val="auto"/>
        </w:rPr>
        <w:t>2</w:t>
      </w:r>
      <w:r w:rsidRPr="005D6F16">
        <w:rPr>
          <w:rFonts w:cstheme="minorHAnsi"/>
          <w:color w:val="auto"/>
        </w:rPr>
        <w:fldChar w:fldCharType="end"/>
      </w:r>
      <w:r w:rsidRPr="005D6F16">
        <w:rPr>
          <w:rFonts w:cstheme="minorHAnsi"/>
          <w:caps w:val="0"/>
          <w:color w:val="auto"/>
        </w:rPr>
        <w:t xml:space="preserve"> Funcțiile respondenților</w:t>
      </w:r>
      <w:bookmarkEnd w:id="330"/>
    </w:p>
    <w:p w14:paraId="5F04B05E" w14:textId="77777777" w:rsidR="005D6F16" w:rsidRPr="00E75CA7" w:rsidRDefault="005D6F16" w:rsidP="005D6F16">
      <w:pPr>
        <w:spacing w:after="0"/>
        <w:contextualSpacing/>
        <w:jc w:val="center"/>
        <w:rPr>
          <w:rFonts w:cstheme="minorHAnsi"/>
          <w:sz w:val="20"/>
          <w:szCs w:val="20"/>
        </w:rPr>
      </w:pPr>
      <w:r w:rsidRPr="00E75CA7">
        <w:rPr>
          <w:rFonts w:cstheme="minorHAnsi"/>
          <w:noProof/>
        </w:rPr>
        <w:drawing>
          <wp:inline distT="0" distB="0" distL="0" distR="0" wp14:anchorId="249539C9" wp14:editId="0BD696EF">
            <wp:extent cx="4325766" cy="2603565"/>
            <wp:effectExtent l="0" t="0" r="5080" b="0"/>
            <wp:docPr id="5813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876" name=""/>
                    <pic:cNvPicPr/>
                  </pic:nvPicPr>
                  <pic:blipFill>
                    <a:blip r:embed="rId102"/>
                    <a:stretch>
                      <a:fillRect/>
                    </a:stretch>
                  </pic:blipFill>
                  <pic:spPr>
                    <a:xfrm>
                      <a:off x="0" y="0"/>
                      <a:ext cx="4337813" cy="2610816"/>
                    </a:xfrm>
                    <a:prstGeom prst="rect">
                      <a:avLst/>
                    </a:prstGeom>
                  </pic:spPr>
                </pic:pic>
              </a:graphicData>
            </a:graphic>
          </wp:inline>
        </w:drawing>
      </w:r>
    </w:p>
    <w:p w14:paraId="51EEF98A"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57E7F27B" w14:textId="77777777" w:rsidR="005D6F16" w:rsidRPr="00E75CA7" w:rsidRDefault="005D6F16" w:rsidP="005D6F16">
      <w:pPr>
        <w:spacing w:after="0"/>
        <w:contextualSpacing/>
        <w:jc w:val="center"/>
        <w:rPr>
          <w:rFonts w:cstheme="minorHAnsi"/>
          <w:sz w:val="20"/>
          <w:szCs w:val="20"/>
        </w:rPr>
      </w:pPr>
    </w:p>
    <w:p w14:paraId="784E403B" w14:textId="77777777" w:rsidR="005D6F16" w:rsidRPr="00E75CA7" w:rsidRDefault="005D6F16" w:rsidP="005D6F16">
      <w:pPr>
        <w:pStyle w:val="BoldCIVITTALightBlue"/>
      </w:pPr>
      <w:bookmarkStart w:id="331" w:name="_Toc151979311"/>
      <w:bookmarkStart w:id="332" w:name="_Toc151979475"/>
      <w:bookmarkStart w:id="333" w:name="_Toc151985827"/>
      <w:bookmarkStart w:id="334" w:name="_Toc151986108"/>
      <w:r w:rsidRPr="00E75CA7">
        <w:t>Acțiuni vizate prin proiect</w:t>
      </w:r>
      <w:bookmarkEnd w:id="331"/>
      <w:bookmarkEnd w:id="332"/>
      <w:bookmarkEnd w:id="333"/>
      <w:bookmarkEnd w:id="334"/>
    </w:p>
    <w:p w14:paraId="6D0318AF" w14:textId="77777777" w:rsidR="005D6F16" w:rsidRPr="00E75CA7" w:rsidRDefault="005D6F16" w:rsidP="005D6F16">
      <w:pPr>
        <w:tabs>
          <w:tab w:val="left" w:pos="660"/>
        </w:tabs>
        <w:rPr>
          <w:rFonts w:cstheme="minorHAnsi"/>
          <w:sz w:val="20"/>
          <w:szCs w:val="20"/>
        </w:rPr>
      </w:pPr>
      <w:r w:rsidRPr="00E75CA7">
        <w:rPr>
          <w:rFonts w:cstheme="minorHAnsi"/>
          <w:sz w:val="20"/>
          <w:szCs w:val="20"/>
        </w:rPr>
        <w:lastRenderedPageBreak/>
        <w:t>Răspunsurile obținute sugerează că beneficiarii de finanțare prin Programul Operațional Infrastructura Mare (POIM) 2014-2020 au pus în aplicare o serie de acțiuni specifice în cadrul OS 10.2, care vizează creșterea eficienței energetice și utilizarea surselor regenerabile de energie în vederea pregătirii unei redresări verzi, digitale și reziliente a economiei.</w:t>
      </w:r>
    </w:p>
    <w:p w14:paraId="2AD6D827" w14:textId="77777777" w:rsidR="005D6F16" w:rsidRPr="00E75CA7" w:rsidRDefault="005D6F16" w:rsidP="005D6F16">
      <w:pPr>
        <w:tabs>
          <w:tab w:val="left" w:pos="660"/>
        </w:tabs>
        <w:rPr>
          <w:rFonts w:cstheme="minorHAnsi"/>
          <w:sz w:val="20"/>
          <w:szCs w:val="20"/>
        </w:rPr>
      </w:pPr>
      <w:r w:rsidRPr="00E75CA7">
        <w:rPr>
          <w:rFonts w:cstheme="minorHAnsi"/>
          <w:sz w:val="20"/>
          <w:szCs w:val="20"/>
        </w:rPr>
        <w:t xml:space="preserve">Conform rezultatelor, acțiunea cu cel mai mare număr de implementări este </w:t>
      </w:r>
      <w:r w:rsidRPr="00E75CA7">
        <w:rPr>
          <w:rFonts w:cstheme="minorHAnsi"/>
          <w:b/>
          <w:sz w:val="20"/>
          <w:szCs w:val="20"/>
        </w:rPr>
        <w:t>„Implementarea distribuției inteligente pentru consumatori casnici de energie electrică (proiecte demonstrative la nivelul regiunilor acoperite de operatorii de distribuție concesionari)”</w:t>
      </w:r>
      <w:r w:rsidRPr="00E75CA7">
        <w:rPr>
          <w:rFonts w:cstheme="minorHAnsi"/>
          <w:sz w:val="20"/>
          <w:szCs w:val="20"/>
        </w:rPr>
        <w:t xml:space="preserve"> care a fost menționată de 46,67% din respondenți. Aceasta indică faptul că beneficiarii au dedicat resurse pentru dezvoltarea infrastructurii inteligente pentru gestionarea eficientă a energiei electrice în gospodăriile casnice.</w:t>
      </w:r>
    </w:p>
    <w:p w14:paraId="0F2F1D46" w14:textId="77777777" w:rsidR="005D6F16" w:rsidRPr="00E75CA7" w:rsidRDefault="005D6F16" w:rsidP="005D6F16">
      <w:pPr>
        <w:tabs>
          <w:tab w:val="left" w:pos="660"/>
        </w:tabs>
        <w:rPr>
          <w:rFonts w:cstheme="minorHAnsi"/>
          <w:sz w:val="20"/>
          <w:szCs w:val="20"/>
        </w:rPr>
      </w:pPr>
      <w:r w:rsidRPr="00E75CA7">
        <w:rPr>
          <w:rFonts w:cstheme="minorHAnsi"/>
          <w:sz w:val="20"/>
          <w:szCs w:val="20"/>
        </w:rPr>
        <w:t xml:space="preserve">De asemenea, </w:t>
      </w:r>
      <w:r w:rsidRPr="00E75CA7">
        <w:rPr>
          <w:rFonts w:cstheme="minorHAnsi"/>
          <w:b/>
          <w:sz w:val="20"/>
          <w:szCs w:val="20"/>
        </w:rPr>
        <w:t>„Sprijinirea investițiilor în extinderea și modernizarea rețelelor de distribuție a energiei electrice pentru preluarea energiei din surse regenerabile”</w:t>
      </w:r>
      <w:r w:rsidRPr="00E75CA7">
        <w:rPr>
          <w:rFonts w:cstheme="minorHAnsi"/>
          <w:sz w:val="20"/>
          <w:szCs w:val="20"/>
        </w:rPr>
        <w:t xml:space="preserve"> a fost implementată de 40% din respondenți, subliniind preocuparea lor pentru extinderea infrastructurii de distribuție pentru a integra mai bine sursele regenerabile de energie.</w:t>
      </w:r>
    </w:p>
    <w:p w14:paraId="1D82B663" w14:textId="77777777" w:rsidR="005D6F16" w:rsidRPr="005D6F16" w:rsidRDefault="005D6F16" w:rsidP="005D6F16">
      <w:pPr>
        <w:pStyle w:val="Caption"/>
        <w:framePr w:wrap="around"/>
        <w:rPr>
          <w:rFonts w:cstheme="minorHAnsi"/>
          <w:color w:val="auto"/>
        </w:rPr>
      </w:pPr>
      <w:bookmarkStart w:id="335" w:name="_Toc151985426"/>
      <w:r w:rsidRPr="005D6F16">
        <w:rPr>
          <w:rFonts w:cstheme="minorHAnsi"/>
          <w:caps w:val="0"/>
          <w:color w:val="auto"/>
        </w:rPr>
        <w:t xml:space="preserve">Figura </w:t>
      </w:r>
      <w:r w:rsidRPr="005D6F16">
        <w:rPr>
          <w:rFonts w:cstheme="minorHAnsi"/>
          <w:color w:val="auto"/>
        </w:rPr>
        <w:fldChar w:fldCharType="begin"/>
      </w:r>
      <w:r w:rsidRPr="005D6F16">
        <w:rPr>
          <w:rFonts w:cstheme="minorHAnsi"/>
          <w:color w:val="auto"/>
        </w:rPr>
        <w:instrText xml:space="preserve"> SEQ Figura \* ARABIC </w:instrText>
      </w:r>
      <w:r w:rsidRPr="005D6F16">
        <w:rPr>
          <w:rFonts w:cstheme="minorHAnsi"/>
          <w:color w:val="auto"/>
        </w:rPr>
        <w:fldChar w:fldCharType="separate"/>
      </w:r>
      <w:r w:rsidRPr="005D6F16">
        <w:rPr>
          <w:rFonts w:cstheme="minorHAnsi"/>
          <w:noProof/>
          <w:color w:val="auto"/>
        </w:rPr>
        <w:t>3</w:t>
      </w:r>
      <w:r w:rsidRPr="005D6F16">
        <w:rPr>
          <w:rFonts w:cstheme="minorHAnsi"/>
          <w:color w:val="auto"/>
        </w:rPr>
        <w:fldChar w:fldCharType="end"/>
      </w:r>
      <w:r w:rsidRPr="005D6F16">
        <w:rPr>
          <w:rFonts w:cstheme="minorHAnsi"/>
          <w:caps w:val="0"/>
          <w:color w:val="auto"/>
        </w:rPr>
        <w:t xml:space="preserve"> Acțiuni vizate</w:t>
      </w:r>
      <w:bookmarkEnd w:id="335"/>
    </w:p>
    <w:p w14:paraId="3A9BB108" w14:textId="77777777" w:rsidR="005D6F16" w:rsidRPr="00E75CA7" w:rsidRDefault="005D6F16" w:rsidP="005D6F16">
      <w:pPr>
        <w:tabs>
          <w:tab w:val="left" w:pos="660"/>
        </w:tabs>
        <w:jc w:val="center"/>
        <w:rPr>
          <w:rFonts w:cstheme="minorHAnsi"/>
          <w:sz w:val="20"/>
          <w:szCs w:val="20"/>
        </w:rPr>
      </w:pPr>
      <w:r w:rsidRPr="00E75CA7">
        <w:rPr>
          <w:rFonts w:cstheme="minorHAnsi"/>
          <w:noProof/>
        </w:rPr>
        <w:drawing>
          <wp:inline distT="0" distB="0" distL="0" distR="0" wp14:anchorId="42690A2B" wp14:editId="52B7E811">
            <wp:extent cx="4712676" cy="2836435"/>
            <wp:effectExtent l="0" t="0" r="0" b="0"/>
            <wp:docPr id="156518944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9446" name="Picture 1" descr="A graph with blue lines&#10;&#10;Description automatically generated"/>
                    <pic:cNvPicPr/>
                  </pic:nvPicPr>
                  <pic:blipFill>
                    <a:blip r:embed="rId103"/>
                    <a:stretch>
                      <a:fillRect/>
                    </a:stretch>
                  </pic:blipFill>
                  <pic:spPr>
                    <a:xfrm>
                      <a:off x="0" y="0"/>
                      <a:ext cx="4725071" cy="2843895"/>
                    </a:xfrm>
                    <a:prstGeom prst="rect">
                      <a:avLst/>
                    </a:prstGeom>
                  </pic:spPr>
                </pic:pic>
              </a:graphicData>
            </a:graphic>
          </wp:inline>
        </w:drawing>
      </w:r>
    </w:p>
    <w:p w14:paraId="01E35B2C"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0A2D639B" w14:textId="77777777" w:rsidR="005D6F16" w:rsidRPr="00E75CA7" w:rsidRDefault="005D6F16" w:rsidP="005D6F16">
      <w:pPr>
        <w:tabs>
          <w:tab w:val="left" w:pos="660"/>
        </w:tabs>
        <w:rPr>
          <w:rFonts w:cstheme="minorHAnsi"/>
          <w:sz w:val="20"/>
          <w:szCs w:val="20"/>
        </w:rPr>
      </w:pPr>
      <w:r w:rsidRPr="00E75CA7">
        <w:rPr>
          <w:rFonts w:cstheme="minorHAnsi"/>
          <w:sz w:val="20"/>
          <w:szCs w:val="20"/>
        </w:rPr>
        <w:t>În plus, aproximativ 13,33% dintre respondenți au menționat implementarea de „</w:t>
      </w:r>
      <w:r w:rsidRPr="00E75CA7">
        <w:rPr>
          <w:rFonts w:cstheme="minorHAnsi"/>
          <w:b/>
          <w:sz w:val="20"/>
          <w:szCs w:val="20"/>
        </w:rPr>
        <w:t>Proiecte integrate”</w:t>
      </w:r>
      <w:r w:rsidRPr="00E75CA7">
        <w:rPr>
          <w:rFonts w:cstheme="minorHAnsi"/>
          <w:sz w:val="20"/>
          <w:szCs w:val="20"/>
        </w:rPr>
        <w:t xml:space="preserve"> care pot acoperi mai multe aspecte legate de eficiența energetică și utilizarea surselor regenerabile de energie.</w:t>
      </w:r>
    </w:p>
    <w:p w14:paraId="0A52E2C4" w14:textId="77777777" w:rsidR="005D6F16" w:rsidRPr="00E75CA7" w:rsidRDefault="005D6F16" w:rsidP="005D6F16">
      <w:pPr>
        <w:tabs>
          <w:tab w:val="left" w:pos="660"/>
        </w:tabs>
        <w:rPr>
          <w:rFonts w:cstheme="minorHAnsi"/>
          <w:sz w:val="20"/>
          <w:szCs w:val="20"/>
        </w:rPr>
      </w:pPr>
      <w:r w:rsidRPr="00E75CA7">
        <w:rPr>
          <w:rFonts w:cstheme="minorHAnsi"/>
          <w:sz w:val="20"/>
          <w:szCs w:val="20"/>
        </w:rPr>
        <w:t>Aceste rezultate indică angajamentul beneficiarilor de finanțare în direcția creșterii eficienței energetice și a utilizării surselor regenerabile de energie în cadrul OS 10.2 POIM. Prin aceste acțiuni, ei contribuie la consolidarea infrastructurii necesare pentru o redresare verde și reziliență a economiei, cu accent pe sectorul energetic.</w:t>
      </w:r>
    </w:p>
    <w:p w14:paraId="28D23F2E" w14:textId="77777777" w:rsidR="005D6F16" w:rsidRPr="00E75CA7" w:rsidRDefault="005D6F16" w:rsidP="005D6F16">
      <w:pPr>
        <w:pStyle w:val="BoldCIVITTALightBlue"/>
      </w:pPr>
      <w:bookmarkStart w:id="336" w:name="_Toc151979312"/>
      <w:bookmarkStart w:id="337" w:name="_Toc151979476"/>
      <w:bookmarkStart w:id="338" w:name="_Toc151985828"/>
      <w:bookmarkStart w:id="339" w:name="_Toc151986109"/>
      <w:r w:rsidRPr="00E75CA7">
        <w:t>Măsura în care intervențiile AP 10 (OS 10.2) au produs efectele/schimbările așteptate la nivel de realizări și rezultate?</w:t>
      </w:r>
      <w:bookmarkEnd w:id="336"/>
      <w:bookmarkEnd w:id="337"/>
      <w:bookmarkEnd w:id="338"/>
      <w:bookmarkEnd w:id="339"/>
      <w:r w:rsidRPr="00E75CA7">
        <w:t xml:space="preserve"> </w:t>
      </w:r>
    </w:p>
    <w:p w14:paraId="24CE84F5" w14:textId="77777777" w:rsidR="005D6F16" w:rsidRPr="00E75CA7" w:rsidRDefault="005D6F16" w:rsidP="005D6F16">
      <w:pPr>
        <w:tabs>
          <w:tab w:val="left" w:pos="660"/>
        </w:tabs>
        <w:rPr>
          <w:rFonts w:cstheme="minorHAnsi"/>
          <w:sz w:val="20"/>
          <w:szCs w:val="20"/>
        </w:rPr>
      </w:pPr>
      <w:r w:rsidRPr="00E75CA7">
        <w:rPr>
          <w:rFonts w:cstheme="minorHAnsi"/>
          <w:sz w:val="20"/>
          <w:szCs w:val="20"/>
        </w:rPr>
        <w:t>Rezultatele evidențiază o imagine detaliată a percepției beneficiarilor de finanțare privind efectele și schimbările așteptate în urma intervențiilor din cadrul OS 10.2 al Programului Operațional Infrastructura Mare (POIM) 2014-2020. Aceste intervenții au fost menite să contribuie la creșterea eficienței energetice și la promovarea utilizării surselor regenerabile de energie, într-un context de pregătire a unei redresări economice verzi, digitale și reziliente.</w:t>
      </w:r>
    </w:p>
    <w:p w14:paraId="21CF7543" w14:textId="77777777" w:rsidR="005D6F16" w:rsidRPr="00E75CA7" w:rsidRDefault="005D6F16" w:rsidP="005D6F16">
      <w:pPr>
        <w:tabs>
          <w:tab w:val="left" w:pos="660"/>
        </w:tabs>
        <w:rPr>
          <w:rFonts w:cstheme="minorHAnsi"/>
          <w:sz w:val="20"/>
          <w:szCs w:val="20"/>
        </w:rPr>
      </w:pPr>
      <w:r w:rsidRPr="00E75CA7">
        <w:rPr>
          <w:rFonts w:cstheme="minorHAnsi"/>
          <w:b/>
          <w:sz w:val="20"/>
          <w:szCs w:val="20"/>
        </w:rPr>
        <w:t>Reducerea pierderilor de energie pe rețelele de încălzire centralizată:</w:t>
      </w:r>
      <w:r w:rsidRPr="00E75CA7">
        <w:rPr>
          <w:rFonts w:cstheme="minorHAnsi"/>
          <w:sz w:val="20"/>
          <w:szCs w:val="20"/>
        </w:rPr>
        <w:t xml:space="preserve"> În cazul acestei intervenții, 60% dintre respondenți au indicat că aceasta a avut un impact semnificativ în reducerea pierderilor de energie pe rețelele de încălzire centralizată. Acest lucru denotă că intervențiile au fost eficiente în îmbunătățirea eficienței acestor sisteme, ceea ce poate duce la economii semnificative de energie.</w:t>
      </w:r>
    </w:p>
    <w:p w14:paraId="2ED23F0B" w14:textId="77777777" w:rsidR="005D6F16" w:rsidRPr="00E75CA7" w:rsidRDefault="005D6F16" w:rsidP="005D6F16">
      <w:pPr>
        <w:tabs>
          <w:tab w:val="left" w:pos="660"/>
        </w:tabs>
        <w:rPr>
          <w:rFonts w:cstheme="minorHAnsi"/>
          <w:sz w:val="20"/>
          <w:szCs w:val="20"/>
        </w:rPr>
      </w:pPr>
      <w:r w:rsidRPr="00E75CA7">
        <w:rPr>
          <w:rFonts w:cstheme="minorHAnsi"/>
          <w:b/>
          <w:sz w:val="20"/>
          <w:szCs w:val="20"/>
        </w:rPr>
        <w:lastRenderedPageBreak/>
        <w:t>Contorizarea inteligentă și optimizarea consumului de energie:</w:t>
      </w:r>
      <w:r w:rsidRPr="00E75CA7">
        <w:rPr>
          <w:rFonts w:cstheme="minorHAnsi"/>
          <w:sz w:val="20"/>
          <w:szCs w:val="20"/>
        </w:rPr>
        <w:t xml:space="preserve"> Aproximativ 46,67% dintre respondenți au menționat că intervențiile legate de contorizarea inteligentă au furnizat informații adecvate și detaliate despre consum, permițând companiilor să optimizeze procesele de producție și să investească în echipamente eficiente din punct de vedere energetic. Acest lucru sugerează că aceste intervenții au contribuit la o gestionare mai eficientă a energiei în sectoarele prioritare, ceea ce poate avea un impact pozitiv asupra costurilor și sustenabilității.</w:t>
      </w:r>
    </w:p>
    <w:p w14:paraId="52C94935" w14:textId="77777777" w:rsidR="005D6F16" w:rsidRPr="00E75CA7" w:rsidRDefault="005D6F16" w:rsidP="005D6F16">
      <w:pPr>
        <w:tabs>
          <w:tab w:val="left" w:pos="660"/>
        </w:tabs>
        <w:rPr>
          <w:rFonts w:cstheme="minorHAnsi"/>
          <w:sz w:val="20"/>
          <w:szCs w:val="20"/>
        </w:rPr>
      </w:pPr>
      <w:r w:rsidRPr="00E75CA7">
        <w:rPr>
          <w:rFonts w:cstheme="minorHAnsi"/>
          <w:b/>
          <w:sz w:val="20"/>
          <w:szCs w:val="20"/>
        </w:rPr>
        <w:t xml:space="preserve">Integrarea consumatorilor și a surselor de energie regenerabilă: </w:t>
      </w:r>
      <w:r w:rsidRPr="00E75CA7">
        <w:rPr>
          <w:rFonts w:cstheme="minorHAnsi"/>
          <w:sz w:val="20"/>
          <w:szCs w:val="20"/>
        </w:rPr>
        <w:t>Cei mai mulți respondenți (66,67%) au menționat că intervențiile au contribuit la integrarea consumatorilor și a surselor de energie regenerabilă direct în rețelele de distribuție. Această integrare este esențială pentru promovarea surselor regenerabile și pentru reducerea dependenței de sursele tradiționale de energie. Această cifră semnificativă sugerează că intervențiile au fost eficiente în această privință.</w:t>
      </w:r>
    </w:p>
    <w:p w14:paraId="0F0A69A6" w14:textId="77777777" w:rsidR="005D6F16" w:rsidRPr="00E75CA7" w:rsidRDefault="005D6F16" w:rsidP="005D6F16">
      <w:pPr>
        <w:tabs>
          <w:tab w:val="left" w:pos="660"/>
        </w:tabs>
        <w:rPr>
          <w:rFonts w:cstheme="minorHAnsi"/>
          <w:sz w:val="20"/>
          <w:szCs w:val="20"/>
        </w:rPr>
      </w:pPr>
      <w:r w:rsidRPr="00E75CA7">
        <w:rPr>
          <w:rFonts w:cstheme="minorHAnsi"/>
          <w:b/>
          <w:sz w:val="20"/>
          <w:szCs w:val="20"/>
        </w:rPr>
        <w:t>Creșterea eficienței energetice și a capacității de integrare a capacităților de regenerabile noi:</w:t>
      </w:r>
      <w:r w:rsidRPr="00E75CA7">
        <w:rPr>
          <w:rFonts w:cstheme="minorHAnsi"/>
          <w:sz w:val="20"/>
          <w:szCs w:val="20"/>
        </w:rPr>
        <w:t xml:space="preserve"> Aproximativ 53,33% dintre respondenți au indicat că intervențiile au contribuit la creșterea eficienței energetice și la capacitatea de a integra capacitățile de energie regenerabilă nou construite la nivelul regiunii. Acest lucru arată că intervențiile au avut un impact semnificativ asupra dezvoltării unei infrastructuri energetice mai eficiente și a promovării surselor de energie regenerabilă.</w:t>
      </w:r>
    </w:p>
    <w:p w14:paraId="1D83AE4B" w14:textId="77777777" w:rsidR="005D6F16" w:rsidRPr="005D6F16" w:rsidRDefault="005D6F16" w:rsidP="005D6F16">
      <w:pPr>
        <w:pStyle w:val="Caption"/>
        <w:framePr w:wrap="around"/>
        <w:rPr>
          <w:rFonts w:cstheme="minorHAnsi"/>
          <w:color w:val="auto"/>
        </w:rPr>
      </w:pPr>
      <w:bookmarkStart w:id="340" w:name="_Toc151985427"/>
      <w:r w:rsidRPr="005D6F16">
        <w:rPr>
          <w:rFonts w:cstheme="minorHAnsi"/>
          <w:caps w:val="0"/>
          <w:color w:val="auto"/>
        </w:rPr>
        <w:t xml:space="preserve">Figura </w:t>
      </w:r>
      <w:r w:rsidRPr="005D6F16">
        <w:rPr>
          <w:rFonts w:cstheme="minorHAnsi"/>
          <w:color w:val="auto"/>
        </w:rPr>
        <w:fldChar w:fldCharType="begin"/>
      </w:r>
      <w:r w:rsidRPr="005D6F16">
        <w:rPr>
          <w:rFonts w:cstheme="minorHAnsi"/>
          <w:color w:val="auto"/>
        </w:rPr>
        <w:instrText xml:space="preserve"> SEQ Figura \* ARABIC </w:instrText>
      </w:r>
      <w:r w:rsidRPr="005D6F16">
        <w:rPr>
          <w:rFonts w:cstheme="minorHAnsi"/>
          <w:color w:val="auto"/>
        </w:rPr>
        <w:fldChar w:fldCharType="separate"/>
      </w:r>
      <w:r w:rsidRPr="005D6F16">
        <w:rPr>
          <w:rFonts w:cstheme="minorHAnsi"/>
          <w:noProof/>
          <w:color w:val="auto"/>
        </w:rPr>
        <w:t>4</w:t>
      </w:r>
      <w:r w:rsidRPr="005D6F16">
        <w:rPr>
          <w:rFonts w:cstheme="minorHAnsi"/>
          <w:color w:val="auto"/>
        </w:rPr>
        <w:fldChar w:fldCharType="end"/>
      </w:r>
      <w:r w:rsidRPr="005D6F16">
        <w:rPr>
          <w:rFonts w:cstheme="minorHAnsi"/>
          <w:caps w:val="0"/>
          <w:color w:val="auto"/>
        </w:rPr>
        <w:t xml:space="preserve"> Efecte</w:t>
      </w:r>
      <w:bookmarkEnd w:id="340"/>
    </w:p>
    <w:p w14:paraId="5FC2346F" w14:textId="77777777" w:rsidR="005D6F16" w:rsidRPr="00E75CA7" w:rsidRDefault="005D6F16" w:rsidP="005D6F16">
      <w:pPr>
        <w:tabs>
          <w:tab w:val="left" w:pos="660"/>
        </w:tabs>
        <w:jc w:val="center"/>
        <w:rPr>
          <w:rFonts w:cstheme="minorHAnsi"/>
          <w:sz w:val="20"/>
          <w:szCs w:val="20"/>
        </w:rPr>
      </w:pPr>
      <w:r w:rsidRPr="00E75CA7">
        <w:rPr>
          <w:rFonts w:cstheme="minorHAnsi"/>
          <w:noProof/>
        </w:rPr>
        <w:drawing>
          <wp:inline distT="0" distB="0" distL="0" distR="0" wp14:anchorId="744EA2D9" wp14:editId="07CA5466">
            <wp:extent cx="4906107" cy="3245613"/>
            <wp:effectExtent l="0" t="0" r="0" b="5715"/>
            <wp:docPr id="203559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7336" name=""/>
                    <pic:cNvPicPr/>
                  </pic:nvPicPr>
                  <pic:blipFill>
                    <a:blip r:embed="rId104"/>
                    <a:stretch>
                      <a:fillRect/>
                    </a:stretch>
                  </pic:blipFill>
                  <pic:spPr>
                    <a:xfrm>
                      <a:off x="0" y="0"/>
                      <a:ext cx="4933981" cy="3264053"/>
                    </a:xfrm>
                    <a:prstGeom prst="rect">
                      <a:avLst/>
                    </a:prstGeom>
                  </pic:spPr>
                </pic:pic>
              </a:graphicData>
            </a:graphic>
          </wp:inline>
        </w:drawing>
      </w:r>
    </w:p>
    <w:p w14:paraId="38626137"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31383B1F" w14:textId="77777777" w:rsidR="005D6F16" w:rsidRPr="00E75CA7" w:rsidRDefault="005D6F16" w:rsidP="005D6F16">
      <w:pPr>
        <w:tabs>
          <w:tab w:val="left" w:pos="660"/>
        </w:tabs>
        <w:jc w:val="center"/>
        <w:rPr>
          <w:rFonts w:cstheme="minorHAnsi"/>
          <w:sz w:val="20"/>
          <w:szCs w:val="20"/>
        </w:rPr>
      </w:pPr>
    </w:p>
    <w:p w14:paraId="5540DA52" w14:textId="77777777" w:rsidR="005D6F16" w:rsidRPr="00E75CA7" w:rsidRDefault="005D6F16" w:rsidP="005D6F16">
      <w:pPr>
        <w:tabs>
          <w:tab w:val="left" w:pos="660"/>
        </w:tabs>
        <w:rPr>
          <w:rFonts w:cstheme="minorHAnsi"/>
          <w:sz w:val="20"/>
          <w:szCs w:val="20"/>
        </w:rPr>
      </w:pPr>
      <w:r w:rsidRPr="00E75CA7">
        <w:rPr>
          <w:rFonts w:cstheme="minorHAnsi"/>
          <w:sz w:val="20"/>
          <w:szCs w:val="20"/>
        </w:rPr>
        <w:t>Comentariile oferite de respondenți au evidențiat, de asemenea, că unele proiecte sunt încă în implementare și că se anticipează rezultate măsurabile în viitorul apropiat. Acest lucru indică un angajament continuu în evaluarea și monitorizarea impactului intervențiilor pe măsură ce acestea se finalizează.</w:t>
      </w:r>
    </w:p>
    <w:p w14:paraId="34044F43" w14:textId="77777777" w:rsidR="005D6F16" w:rsidRPr="00E75CA7" w:rsidRDefault="005D6F16" w:rsidP="005D6F16">
      <w:pPr>
        <w:tabs>
          <w:tab w:val="left" w:pos="660"/>
        </w:tabs>
        <w:rPr>
          <w:rFonts w:cstheme="minorHAnsi"/>
          <w:sz w:val="20"/>
          <w:szCs w:val="20"/>
        </w:rPr>
      </w:pPr>
      <w:r w:rsidRPr="00E75CA7">
        <w:rPr>
          <w:rFonts w:cstheme="minorHAnsi"/>
          <w:sz w:val="20"/>
          <w:szCs w:val="20"/>
        </w:rPr>
        <w:t>În concluzie, rezultatele indică faptul că intervențiile din cadrul OS 10.2 POIM au avut un impact semnificativ în ceea ce privește eficiența energetică, promovarea surselor regenerabile de energie și dezvoltarea infrastructurii energetice, contribuind la o redresare economică verde, digitală și rezilientă. Acest lucru poate avea efecte pozitive pe termen lung asupra economiei și mediului înconjurător.</w:t>
      </w:r>
    </w:p>
    <w:p w14:paraId="24617E28" w14:textId="77777777" w:rsidR="005D6F16" w:rsidRPr="00E75CA7" w:rsidRDefault="005D6F16" w:rsidP="005D6F16">
      <w:pPr>
        <w:pStyle w:val="BoldCIVITTALightBlue"/>
      </w:pPr>
      <w:bookmarkStart w:id="341" w:name="_Toc151979313"/>
      <w:bookmarkStart w:id="342" w:name="_Toc151979477"/>
      <w:bookmarkStart w:id="343" w:name="_Toc151985829"/>
      <w:bookmarkStart w:id="344" w:name="_Toc151986110"/>
      <w:r w:rsidRPr="00E75CA7">
        <w:t>Măsură în  care regiunea se pot observa schimbări privind atenuarea efectelor crizei energetice</w:t>
      </w:r>
      <w:bookmarkEnd w:id="341"/>
      <w:bookmarkEnd w:id="342"/>
      <w:bookmarkEnd w:id="343"/>
      <w:bookmarkEnd w:id="344"/>
    </w:p>
    <w:p w14:paraId="4B317C94"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lastRenderedPageBreak/>
        <w:t>Răspunsurile furnizează o imagine a schimbărilor observate în atenuarea efectelor crizei energetice în regiunile lor. Aceste schimbări reprezintă un aspect important în evaluarea impactului intervențiilor finanțate pentru creșterea eficienței energetice și promovarea surselor regenerabile de energie.</w:t>
      </w:r>
    </w:p>
    <w:p w14:paraId="44850E82"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Aproximativ 13,33% dintre respondenți au menționat că au observat schimbări în atenuarea efectelor crizei energetice, dar acestea sunt limitate în impact. Alți 13,33% dintre respondenți au indicat că schimbările sunt semnificative și au avut un impact semnificativ în atenuarea crizei energetice în regiunea lor. Cel mai mare procent, respectiv 26,67%, au menționat că schimbările sunt extrem de semnificative și au avut un impact foarte puternic în atenuarea crizei energetice Un număr semnificativ de 46,67% dintre respondenți au declarat că nu au cunoștințe suficiente sau nu pot aprecia schimbările, posibil datorită faptului că unele proiecte finanțate prin POIM sunt încă în desfășurare sau impactul poate fi dificil de evaluat în mod direct.</w:t>
      </w:r>
    </w:p>
    <w:p w14:paraId="3F8A7BC6" w14:textId="77777777" w:rsidR="005D6F16" w:rsidRPr="005D6F16" w:rsidRDefault="005D6F16" w:rsidP="005D6F16">
      <w:pPr>
        <w:pStyle w:val="Caption"/>
        <w:framePr w:wrap="around"/>
        <w:rPr>
          <w:rFonts w:cstheme="minorHAnsi"/>
          <w:color w:val="auto"/>
          <w:lang w:eastAsia="ar-SA"/>
        </w:rPr>
      </w:pPr>
      <w:bookmarkStart w:id="345" w:name="_Toc151985428"/>
      <w:r w:rsidRPr="005D6F16">
        <w:rPr>
          <w:rFonts w:cstheme="minorHAnsi"/>
          <w:caps w:val="0"/>
          <w:color w:val="auto"/>
        </w:rPr>
        <w:t xml:space="preserve">Figura </w:t>
      </w:r>
      <w:r w:rsidRPr="005D6F16">
        <w:rPr>
          <w:rFonts w:cstheme="minorHAnsi"/>
          <w:color w:val="auto"/>
        </w:rPr>
        <w:fldChar w:fldCharType="begin"/>
      </w:r>
      <w:r w:rsidRPr="005D6F16">
        <w:rPr>
          <w:rFonts w:cstheme="minorHAnsi"/>
          <w:color w:val="auto"/>
        </w:rPr>
        <w:instrText xml:space="preserve"> SEQ Figura \* ARABIC </w:instrText>
      </w:r>
      <w:r w:rsidRPr="005D6F16">
        <w:rPr>
          <w:rFonts w:cstheme="minorHAnsi"/>
          <w:color w:val="auto"/>
        </w:rPr>
        <w:fldChar w:fldCharType="separate"/>
      </w:r>
      <w:r w:rsidRPr="005D6F16">
        <w:rPr>
          <w:rFonts w:cstheme="minorHAnsi"/>
          <w:noProof/>
          <w:color w:val="auto"/>
        </w:rPr>
        <w:t>5</w:t>
      </w:r>
      <w:r w:rsidRPr="005D6F16">
        <w:rPr>
          <w:rFonts w:cstheme="minorHAnsi"/>
          <w:color w:val="auto"/>
        </w:rPr>
        <w:fldChar w:fldCharType="end"/>
      </w:r>
      <w:r w:rsidRPr="005D6F16">
        <w:rPr>
          <w:rFonts w:cstheme="minorHAnsi"/>
          <w:caps w:val="0"/>
          <w:color w:val="auto"/>
        </w:rPr>
        <w:t xml:space="preserve"> Schimbări în atenuarea efectelor</w:t>
      </w:r>
      <w:r w:rsidRPr="005D6F16">
        <w:rPr>
          <w:rFonts w:cstheme="minorHAnsi"/>
          <w:color w:val="auto"/>
        </w:rPr>
        <w:t xml:space="preserve"> </w:t>
      </w:r>
      <w:r w:rsidRPr="005D6F16">
        <w:rPr>
          <w:rFonts w:cstheme="minorHAnsi"/>
          <w:caps w:val="0"/>
          <w:color w:val="auto"/>
        </w:rPr>
        <w:t>crizei energetice</w:t>
      </w:r>
      <w:bookmarkEnd w:id="345"/>
    </w:p>
    <w:p w14:paraId="3EBB4002" w14:textId="77777777" w:rsidR="005D6F16" w:rsidRPr="00E75CA7" w:rsidRDefault="005D6F16" w:rsidP="005D6F16">
      <w:pPr>
        <w:jc w:val="center"/>
        <w:rPr>
          <w:rFonts w:cstheme="minorHAnsi"/>
          <w:sz w:val="20"/>
          <w:szCs w:val="20"/>
          <w:lang w:eastAsia="ar-SA"/>
        </w:rPr>
      </w:pPr>
      <w:r w:rsidRPr="00E75CA7">
        <w:rPr>
          <w:rFonts w:cstheme="minorHAnsi"/>
          <w:noProof/>
        </w:rPr>
        <w:drawing>
          <wp:inline distT="0" distB="0" distL="0" distR="0" wp14:anchorId="78148061" wp14:editId="458DF356">
            <wp:extent cx="4422530" cy="2661803"/>
            <wp:effectExtent l="0" t="0" r="0" b="5715"/>
            <wp:docPr id="1783796326" name="Picture 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6326" name="Picture 1" descr="A graph with blue bars&#10;&#10;Description automatically generated"/>
                    <pic:cNvPicPr/>
                  </pic:nvPicPr>
                  <pic:blipFill>
                    <a:blip r:embed="rId105"/>
                    <a:stretch>
                      <a:fillRect/>
                    </a:stretch>
                  </pic:blipFill>
                  <pic:spPr>
                    <a:xfrm>
                      <a:off x="0" y="0"/>
                      <a:ext cx="4445895" cy="2675866"/>
                    </a:xfrm>
                    <a:prstGeom prst="rect">
                      <a:avLst/>
                    </a:prstGeom>
                  </pic:spPr>
                </pic:pic>
              </a:graphicData>
            </a:graphic>
          </wp:inline>
        </w:drawing>
      </w:r>
    </w:p>
    <w:p w14:paraId="7A2529DC" w14:textId="2DE9CB0F" w:rsidR="005D6F16" w:rsidRPr="005D6F16"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7EC3D7E0"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Sondajul a evidențiat următoarele aspecte:</w:t>
      </w:r>
    </w:p>
    <w:p w14:paraId="3A3DAF6D" w14:textId="77777777" w:rsidR="005D6F16" w:rsidRPr="00E75CA7" w:rsidRDefault="005D6F16" w:rsidP="005D6F16">
      <w:pPr>
        <w:rPr>
          <w:rFonts w:cstheme="minorHAnsi"/>
          <w:sz w:val="20"/>
          <w:szCs w:val="20"/>
          <w:lang w:eastAsia="ar-SA"/>
        </w:rPr>
      </w:pPr>
      <w:r w:rsidRPr="00E75CA7">
        <w:rPr>
          <w:rFonts w:cstheme="minorHAnsi"/>
          <w:b/>
          <w:sz w:val="20"/>
          <w:szCs w:val="20"/>
          <w:lang w:eastAsia="ar-SA"/>
        </w:rPr>
        <w:t>Conștientizare și impact pozitiv:</w:t>
      </w:r>
      <w:r w:rsidRPr="00E75CA7">
        <w:rPr>
          <w:rFonts w:cstheme="minorHAnsi"/>
          <w:sz w:val="20"/>
          <w:szCs w:val="20"/>
          <w:lang w:eastAsia="ar-SA"/>
        </w:rPr>
        <w:t xml:space="preserve"> Un procent semnificativ de respondenți au indicat că au observat schimbări semnificative și pozitive în atenuarea efectelor crizei energetice în regiunea lor. Aceste schimbări includ extinderea rețelelor de distribuție a energiei electrice, adoptarea contorizării eficiente a consumului de energie electrică și monitorizarea stării sănătății rețelei de distribuție.</w:t>
      </w:r>
    </w:p>
    <w:p w14:paraId="6B7FB698" w14:textId="77777777" w:rsidR="005D6F16" w:rsidRPr="00E75CA7" w:rsidRDefault="005D6F16" w:rsidP="005D6F16">
      <w:pPr>
        <w:rPr>
          <w:rFonts w:cstheme="minorHAnsi"/>
          <w:sz w:val="20"/>
          <w:szCs w:val="20"/>
          <w:lang w:eastAsia="ar-SA"/>
        </w:rPr>
      </w:pPr>
      <w:r w:rsidRPr="00E75CA7">
        <w:rPr>
          <w:rFonts w:cstheme="minorHAnsi"/>
          <w:b/>
          <w:sz w:val="20"/>
          <w:szCs w:val="20"/>
          <w:lang w:eastAsia="ar-SA"/>
        </w:rPr>
        <w:t>Investiții în infrastructură:</w:t>
      </w:r>
      <w:r w:rsidRPr="00E75CA7">
        <w:rPr>
          <w:rFonts w:cstheme="minorHAnsi"/>
          <w:sz w:val="20"/>
          <w:szCs w:val="20"/>
          <w:lang w:eastAsia="ar-SA"/>
        </w:rPr>
        <w:t xml:space="preserve"> Alți respondenți au menționat investițiile semnificative în infrastructura energetică, inclusiv lucrări de extindere a rețelelor electrice și de întărire în amonte de punctul de racordare. Aceste investiții au contribuit la îmbunătățirea parametrilor de calitate a energiei distribuite și la asigurarea continuității alimentării cu energie electrică, în special din surse regenerabile.</w:t>
      </w:r>
    </w:p>
    <w:p w14:paraId="1D8CE8CC" w14:textId="77777777" w:rsidR="005D6F16" w:rsidRPr="00E75CA7" w:rsidRDefault="005D6F16" w:rsidP="005D6F16">
      <w:pPr>
        <w:rPr>
          <w:rFonts w:cstheme="minorHAnsi"/>
          <w:sz w:val="20"/>
          <w:szCs w:val="20"/>
          <w:lang w:eastAsia="ar-SA"/>
        </w:rPr>
      </w:pPr>
      <w:r w:rsidRPr="00E75CA7">
        <w:rPr>
          <w:rFonts w:cstheme="minorHAnsi"/>
          <w:b/>
          <w:sz w:val="20"/>
          <w:szCs w:val="20"/>
          <w:lang w:eastAsia="ar-SA"/>
        </w:rPr>
        <w:t>Reducerea emisiilor de gaze cu efect de seră:</w:t>
      </w:r>
      <w:r w:rsidRPr="00E75CA7">
        <w:rPr>
          <w:rFonts w:cstheme="minorHAnsi"/>
          <w:sz w:val="20"/>
          <w:szCs w:val="20"/>
          <w:lang w:eastAsia="ar-SA"/>
        </w:rPr>
        <w:t xml:space="preserve"> Alte observații pozitive au indicat că schimbările în atenuarea crizei energetice au dus la reducerea emisiilor de gaze cu efect de seră. Această reducere este considerată o componentă esențială în alinierea cu cerințele Uniunii Europene privind combaterea schimbărilor climatice.</w:t>
      </w:r>
    </w:p>
    <w:p w14:paraId="41CB8C16"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În ansamblu, aceste observații arată că intervențiile realizate în cadrul OS 10.2 POIM au avut un impact semnificativ în domeniul energetic și au contribuit la o redresare economică și energetică verde, digitală și rezilientă în regiunile respective. Aceste schimbări pozitive arată un angajament crescut pentru gestionarea eficientă a energiei și pentru utilizarea surselor regenerabile, reflectând o viziune mai sustenabilă și responsabilă asupra viitorului energetic.</w:t>
      </w:r>
    </w:p>
    <w:p w14:paraId="38CA07C0" w14:textId="77777777" w:rsidR="005D6F16" w:rsidRPr="00E75CA7" w:rsidRDefault="005D6F16" w:rsidP="00AC2E22">
      <w:pPr>
        <w:pStyle w:val="BoldCIVITTALightBlue"/>
      </w:pPr>
      <w:bookmarkStart w:id="346" w:name="_Toc151979314"/>
      <w:bookmarkStart w:id="347" w:name="_Toc151979478"/>
      <w:bookmarkStart w:id="348" w:name="_Toc151985830"/>
      <w:bookmarkStart w:id="349" w:name="_Toc151986111"/>
      <w:r w:rsidRPr="00E75CA7">
        <w:t>Măsura în care aceste schimbări se datorează intervențiilor finanțate prin Axa 10.2</w:t>
      </w:r>
      <w:bookmarkEnd w:id="346"/>
      <w:bookmarkEnd w:id="347"/>
      <w:bookmarkEnd w:id="348"/>
      <w:bookmarkEnd w:id="349"/>
    </w:p>
    <w:p w14:paraId="39982FD6" w14:textId="77777777" w:rsidR="005D6F16" w:rsidRPr="00E75CA7" w:rsidRDefault="005D6F16" w:rsidP="005D6F16">
      <w:pPr>
        <w:rPr>
          <w:rFonts w:cstheme="minorHAnsi"/>
          <w:sz w:val="20"/>
          <w:szCs w:val="20"/>
        </w:rPr>
      </w:pPr>
      <w:r w:rsidRPr="00E75CA7">
        <w:rPr>
          <w:rFonts w:cstheme="minorHAnsi"/>
          <w:sz w:val="20"/>
          <w:szCs w:val="20"/>
        </w:rPr>
        <w:lastRenderedPageBreak/>
        <w:t>Sondajul adresat beneficiarilor de finanțare din cadrul Programului Operațional Infrastructura Mare (POIM) 2014-2020, OS 10.2, a dezvăluit perspectivele acestora cu privire la impactul intervențiilor finanțate în contextul atenuării crizei energetice. Rezultatele ne oferă o privire mai profundă asupra modului în care acești beneficiari percep legătura dintre proiectele finanțate și schimbările observate în sectorul energetic.</w:t>
      </w:r>
    </w:p>
    <w:p w14:paraId="1E6FEB7A" w14:textId="77777777" w:rsidR="005D6F16" w:rsidRPr="00E75CA7" w:rsidRDefault="005D6F16" w:rsidP="005D6F16">
      <w:pPr>
        <w:rPr>
          <w:rFonts w:cstheme="minorHAnsi"/>
          <w:sz w:val="20"/>
          <w:szCs w:val="20"/>
        </w:rPr>
      </w:pPr>
      <w:r w:rsidRPr="00E75CA7">
        <w:rPr>
          <w:rFonts w:cstheme="minorHAnsi"/>
          <w:sz w:val="20"/>
          <w:szCs w:val="20"/>
        </w:rPr>
        <w:t>Un procent mic, de aproximativ 6,67%, dintre respondenți consideră că intervențiile finanțate au avut un impact foarte redus în atenuarea crizei energetice. Cea mai mare parte, respectiv 26,67%, consideră că schimbările sunt în foarte mare măsură rezultatul intervențiilor finanțate. Această perspectivă indică faptul că mulți beneficiari văd proiectele din cadrul Axei 10.2 ca fiind esențiale în soluționarea și atenuarea crizei energetice.</w:t>
      </w:r>
    </w:p>
    <w:p w14:paraId="46A96CC7" w14:textId="77777777" w:rsidR="005D6F16" w:rsidRPr="00AC2E22" w:rsidRDefault="005D6F16" w:rsidP="005D6F16">
      <w:pPr>
        <w:pStyle w:val="Caption"/>
        <w:framePr w:wrap="around"/>
        <w:rPr>
          <w:rFonts w:cstheme="minorHAnsi"/>
          <w:color w:val="auto"/>
        </w:rPr>
      </w:pPr>
      <w:bookmarkStart w:id="350" w:name="_Toc151985429"/>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6</w:t>
      </w:r>
      <w:r w:rsidRPr="00AC2E22">
        <w:rPr>
          <w:rFonts w:cstheme="minorHAnsi"/>
          <w:color w:val="auto"/>
        </w:rPr>
        <w:fldChar w:fldCharType="end"/>
      </w:r>
      <w:r w:rsidRPr="00AC2E22">
        <w:rPr>
          <w:rFonts w:cstheme="minorHAnsi"/>
          <w:caps w:val="0"/>
          <w:color w:val="auto"/>
        </w:rPr>
        <w:t xml:space="preserve"> Schimbări datorate intervenției</w:t>
      </w:r>
      <w:bookmarkEnd w:id="350"/>
    </w:p>
    <w:p w14:paraId="6CBEF6BE" w14:textId="77777777" w:rsidR="005D6F16" w:rsidRPr="00E75CA7" w:rsidRDefault="005D6F16" w:rsidP="005D6F16">
      <w:pPr>
        <w:jc w:val="center"/>
        <w:rPr>
          <w:rFonts w:cstheme="minorHAnsi"/>
          <w:sz w:val="20"/>
          <w:szCs w:val="20"/>
        </w:rPr>
      </w:pPr>
      <w:r w:rsidRPr="00E75CA7">
        <w:rPr>
          <w:rFonts w:cstheme="minorHAnsi"/>
          <w:noProof/>
        </w:rPr>
        <w:drawing>
          <wp:inline distT="0" distB="0" distL="0" distR="0" wp14:anchorId="71BD0BDF" wp14:editId="7C7D5DD9">
            <wp:extent cx="4387361" cy="2632815"/>
            <wp:effectExtent l="0" t="0" r="0" b="0"/>
            <wp:docPr id="106017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0609" name=""/>
                    <pic:cNvPicPr/>
                  </pic:nvPicPr>
                  <pic:blipFill>
                    <a:blip r:embed="rId106"/>
                    <a:stretch>
                      <a:fillRect/>
                    </a:stretch>
                  </pic:blipFill>
                  <pic:spPr>
                    <a:xfrm>
                      <a:off x="0" y="0"/>
                      <a:ext cx="4442038" cy="2665626"/>
                    </a:xfrm>
                    <a:prstGeom prst="rect">
                      <a:avLst/>
                    </a:prstGeom>
                  </pic:spPr>
                </pic:pic>
              </a:graphicData>
            </a:graphic>
          </wp:inline>
        </w:drawing>
      </w:r>
    </w:p>
    <w:p w14:paraId="750CB8CD"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041A9254" w14:textId="77777777" w:rsidR="005D6F16" w:rsidRPr="00E75CA7" w:rsidRDefault="005D6F16" w:rsidP="005D6F16">
      <w:pPr>
        <w:jc w:val="center"/>
        <w:rPr>
          <w:rFonts w:cstheme="minorHAnsi"/>
          <w:sz w:val="20"/>
          <w:szCs w:val="20"/>
        </w:rPr>
      </w:pPr>
    </w:p>
    <w:p w14:paraId="0A6C4BC1" w14:textId="77777777" w:rsidR="005D6F16" w:rsidRPr="00E75CA7" w:rsidRDefault="005D6F16" w:rsidP="005D6F16">
      <w:pPr>
        <w:rPr>
          <w:rFonts w:cstheme="minorHAnsi"/>
          <w:sz w:val="20"/>
          <w:szCs w:val="20"/>
        </w:rPr>
      </w:pPr>
      <w:r w:rsidRPr="00E75CA7">
        <w:rPr>
          <w:rFonts w:cstheme="minorHAnsi"/>
          <w:sz w:val="20"/>
          <w:szCs w:val="20"/>
        </w:rPr>
        <w:t>Un număr semnificativ de respondenți au indicat că intervențiile finanțate au avut un impact semnificativ în gestionarea crizei energetice, contribuind la îmbunătățirea eficienței energetice și a capacității de a integra surse regenerabile de energie. Aceste schimbări au fost adesea asociate cu modernizarea și extinderea rețelelor de distribuție a energiei electrice, implementării sistemelor de monitorizare a consumului de energie (SMI), sistemelor de management al datelor de măsurare (MDM) și sistemelor de management al energiei (AMS). Un respondent a menționat faptul că accesul permanent la informații privind consumul propriu de energie electrică a condus la ajustarea eficientă a consumului de energie în timp real.</w:t>
      </w:r>
    </w:p>
    <w:p w14:paraId="77A2D72B" w14:textId="77777777" w:rsidR="005D6F16" w:rsidRPr="00E75CA7" w:rsidRDefault="005D6F16" w:rsidP="005D6F16">
      <w:pPr>
        <w:rPr>
          <w:rFonts w:cstheme="minorHAnsi"/>
          <w:sz w:val="20"/>
          <w:szCs w:val="20"/>
        </w:rPr>
      </w:pPr>
      <w:r w:rsidRPr="00E75CA7">
        <w:rPr>
          <w:rFonts w:cstheme="minorHAnsi"/>
          <w:sz w:val="20"/>
          <w:szCs w:val="20"/>
        </w:rPr>
        <w:t>Aceste detalii sugerează că programul a avut un impact pozitiv în creșterea rezilienței sectorului energetic și în pregătirea unei redresări verzi, digitale și durabile a economiei. De asemenea, subliniază faptul că intervențiile finanțate au fost percepute ca având un rol esențial în gestionarea și atenuarea crizei energetice, contribuind la creșterea independenței energetice și la reducerea emisiilor de gaze cu efect de seră.</w:t>
      </w:r>
    </w:p>
    <w:p w14:paraId="3D258555" w14:textId="77777777" w:rsidR="005D6F16" w:rsidRPr="00E75CA7" w:rsidRDefault="005D6F16" w:rsidP="00AC2E22">
      <w:pPr>
        <w:pStyle w:val="BoldCIVITTALightBlue"/>
        <w:rPr>
          <w:sz w:val="20"/>
          <w:szCs w:val="20"/>
          <w:u w:val="single"/>
        </w:rPr>
      </w:pPr>
      <w:bookmarkStart w:id="351" w:name="_Toc151979315"/>
      <w:bookmarkStart w:id="352" w:name="_Toc151979479"/>
      <w:bookmarkStart w:id="353" w:name="_Toc151985831"/>
      <w:bookmarkStart w:id="354" w:name="_Toc151986112"/>
      <w:r w:rsidRPr="00E75CA7">
        <w:t>Măsura  în care intervențiile finanțate prin AP 10.2 au fost semnificative și au venit la timp raportat la nevoile grupurilor țintă adresate</w:t>
      </w:r>
      <w:bookmarkEnd w:id="351"/>
      <w:bookmarkEnd w:id="352"/>
      <w:bookmarkEnd w:id="353"/>
      <w:bookmarkEnd w:id="354"/>
    </w:p>
    <w:p w14:paraId="6378D954"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 xml:space="preserve">Rezultatele au evidențiat că majoritatea beneficiarilor au perceput intervențiile finanțate prin AP 10.2 ca fiind semnificative și la timp în ceea ce privește satisfacerea nevoilor grupurilor țintă. Acest lucru indică faptul că proiectele au adus beneficii evidente și au contribuit în mod concret la îmbunătățirea eficienței energetice și a utilizării surselor regenerabile de energie în regiunea respectivă. De asemenea, s-a remarcat aprecierea pentru modernizarea rețelelor de distribuție, implementarea sistemelor de monitorizare a consumului de energie și investițiile în infrastructura energetică. </w:t>
      </w:r>
      <w:r w:rsidRPr="00E75CA7">
        <w:rPr>
          <w:rFonts w:cstheme="minorHAnsi"/>
          <w:sz w:val="20"/>
          <w:szCs w:val="20"/>
          <w:lang w:eastAsia="ar-SA"/>
        </w:rPr>
        <w:lastRenderedPageBreak/>
        <w:t>Beneficiarii au subliniat importanța semnificativă a acestor intervenții în atenuarea crizei energetice și în creșterea independenței energetice, precum și în reducerea emisiilor de gaze cu efect de seră.</w:t>
      </w:r>
    </w:p>
    <w:p w14:paraId="2E366859"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Un procent de aproximativ 26,67% dintre respondenți consideră că intervențiile finanțate au fost în măsură medie semnificative și au răspuns într-o anumită măsură nevoilor grupurilor țintă.</w:t>
      </w:r>
      <w:r w:rsidRPr="00E75CA7">
        <w:rPr>
          <w:rFonts w:cstheme="minorHAnsi"/>
          <w:sz w:val="20"/>
          <w:szCs w:val="20"/>
        </w:rPr>
        <w:t xml:space="preserve"> </w:t>
      </w:r>
      <w:r w:rsidRPr="00E75CA7">
        <w:rPr>
          <w:rFonts w:cstheme="minorHAnsi"/>
          <w:sz w:val="20"/>
          <w:szCs w:val="20"/>
          <w:lang w:eastAsia="ar-SA"/>
        </w:rPr>
        <w:t>Un procent similar de aproximativ 26,67% dintre respondenți consideră că intervențiile finanțate au fost semnificative și au satisfăcut în mare măsură nevoile grupurilor țintă.</w:t>
      </w:r>
      <w:r w:rsidRPr="00E75CA7">
        <w:rPr>
          <w:rFonts w:cstheme="minorHAnsi"/>
          <w:sz w:val="20"/>
          <w:szCs w:val="20"/>
        </w:rPr>
        <w:t xml:space="preserve"> </w:t>
      </w:r>
      <w:r w:rsidRPr="00E75CA7">
        <w:rPr>
          <w:rFonts w:cstheme="minorHAnsi"/>
          <w:sz w:val="20"/>
          <w:szCs w:val="20"/>
          <w:lang w:eastAsia="ar-SA"/>
        </w:rPr>
        <w:t>Cea mai mare parte, aproximativ 46,67%, consideră că intervențiile finanțate au fost extrem de semnificative și au fost la timp în raport cu nevoile grupurilor țintă. Această perspectivă sugerează că beneficiarii au apreciat în mod deosebit impactul pozitiv și relevanța proiectelor pentru sectorul energetic</w:t>
      </w:r>
    </w:p>
    <w:p w14:paraId="784DE955" w14:textId="77777777" w:rsidR="005D6F16" w:rsidRPr="00AC2E22" w:rsidRDefault="005D6F16" w:rsidP="005D6F16">
      <w:pPr>
        <w:pStyle w:val="Caption"/>
        <w:framePr w:wrap="around"/>
        <w:rPr>
          <w:rFonts w:cstheme="minorHAnsi"/>
          <w:color w:val="auto"/>
          <w:lang w:eastAsia="ar-SA"/>
        </w:rPr>
      </w:pPr>
      <w:bookmarkStart w:id="355" w:name="_Toc151985430"/>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7</w:t>
      </w:r>
      <w:r w:rsidRPr="00AC2E22">
        <w:rPr>
          <w:rFonts w:cstheme="minorHAnsi"/>
          <w:color w:val="auto"/>
        </w:rPr>
        <w:fldChar w:fldCharType="end"/>
      </w:r>
      <w:r w:rsidRPr="00AC2E22">
        <w:rPr>
          <w:rFonts w:cstheme="minorHAnsi"/>
          <w:caps w:val="0"/>
          <w:color w:val="auto"/>
        </w:rPr>
        <w:t xml:space="preserve"> Intervenția a fost semnificativă și a venit la timp</w:t>
      </w:r>
      <w:bookmarkEnd w:id="355"/>
    </w:p>
    <w:p w14:paraId="5FFD5B43" w14:textId="77777777" w:rsidR="005D6F16" w:rsidRPr="00E75CA7" w:rsidRDefault="005D6F16" w:rsidP="005D6F16">
      <w:pPr>
        <w:jc w:val="center"/>
        <w:rPr>
          <w:rFonts w:cstheme="minorHAnsi"/>
          <w:sz w:val="20"/>
          <w:szCs w:val="20"/>
          <w:lang w:eastAsia="ar-SA"/>
        </w:rPr>
      </w:pPr>
      <w:r w:rsidRPr="00E75CA7">
        <w:rPr>
          <w:rFonts w:cstheme="minorHAnsi"/>
          <w:noProof/>
        </w:rPr>
        <w:drawing>
          <wp:inline distT="0" distB="0" distL="0" distR="0" wp14:anchorId="70864723" wp14:editId="6A640CE9">
            <wp:extent cx="4413739" cy="2658568"/>
            <wp:effectExtent l="0" t="0" r="0" b="0"/>
            <wp:docPr id="40479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6023" name=""/>
                    <pic:cNvPicPr/>
                  </pic:nvPicPr>
                  <pic:blipFill>
                    <a:blip r:embed="rId107"/>
                    <a:stretch>
                      <a:fillRect/>
                    </a:stretch>
                  </pic:blipFill>
                  <pic:spPr>
                    <a:xfrm>
                      <a:off x="0" y="0"/>
                      <a:ext cx="4416288" cy="2660103"/>
                    </a:xfrm>
                    <a:prstGeom prst="rect">
                      <a:avLst/>
                    </a:prstGeom>
                  </pic:spPr>
                </pic:pic>
              </a:graphicData>
            </a:graphic>
          </wp:inline>
        </w:drawing>
      </w:r>
    </w:p>
    <w:p w14:paraId="15A2FD13"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28D36C50" w14:textId="77777777" w:rsidR="005D6F16" w:rsidRPr="00E75CA7" w:rsidRDefault="005D6F16" w:rsidP="005D6F16">
      <w:pPr>
        <w:jc w:val="center"/>
        <w:rPr>
          <w:rFonts w:cstheme="minorHAnsi"/>
          <w:sz w:val="20"/>
          <w:szCs w:val="20"/>
          <w:lang w:eastAsia="ar-SA"/>
        </w:rPr>
      </w:pPr>
    </w:p>
    <w:p w14:paraId="51EF0B8F"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Comentariile oferite de beneficiari adaugă mai multă context și clarificare. Acestea subliniază, printre altele, necesitatea unei strategii naționale în domeniul termoficării, dificultățile legate de corelarea adecvată a finanțărilor nerambursabile cu strategiile locale, impactul semnificativ al modernizării rețelelor de distribuție și necesitatea investițiilor în extinderea infrastructurii energetice. Comentariile evidențiază, de asemenea, importanța semnalată de beneficiari a intervențiilor finanțate prin AP 10.2 și a necesităților ridicate în acest domeniu. De asemenea, se menționează durata procesului de evaluare și aprobare a cererilor de finanțare, care poate crea întârzieri în implementare.</w:t>
      </w:r>
    </w:p>
    <w:p w14:paraId="5A9B4643" w14:textId="77777777" w:rsidR="005D6F16" w:rsidRPr="00E75CA7" w:rsidRDefault="005D6F16" w:rsidP="005D6F16">
      <w:pPr>
        <w:rPr>
          <w:rFonts w:cstheme="minorHAnsi"/>
          <w:sz w:val="20"/>
          <w:szCs w:val="20"/>
          <w:lang w:eastAsia="ar-SA"/>
        </w:rPr>
      </w:pPr>
      <w:r w:rsidRPr="00E75CA7">
        <w:rPr>
          <w:rFonts w:cstheme="minorHAnsi"/>
          <w:sz w:val="20"/>
          <w:szCs w:val="20"/>
          <w:lang w:eastAsia="ar-SA"/>
        </w:rPr>
        <w:t>În concluzie, beneficiarii apreciază în mare măsură intervențiile finanțate prin AP 10.2 și le consideră semnificative în atingerea obiectivelor propuse, dar și necesare pentru a răspunde cerințelor complexe ale sectorului energetic. Această percepție reflectă importanța programului în promovarea unei redresări verzi, digitale și reziliente a economiei în contextul energetic actual.</w:t>
      </w:r>
    </w:p>
    <w:p w14:paraId="11E365F7" w14:textId="77777777" w:rsidR="005D6F16" w:rsidRPr="00E75CA7" w:rsidRDefault="005D6F16" w:rsidP="00AC2E22">
      <w:pPr>
        <w:pStyle w:val="BoldCIVITTALightBlue"/>
      </w:pPr>
      <w:bookmarkStart w:id="356" w:name="_Toc151979316"/>
      <w:bookmarkStart w:id="357" w:name="_Toc151979480"/>
      <w:bookmarkStart w:id="358" w:name="_Toc151985832"/>
      <w:bookmarkStart w:id="359" w:name="_Toc151986113"/>
      <w:r w:rsidRPr="00E75CA7">
        <w:t>Măsura în care intervențiile propuse la nivelul 10.2 sunt în concordantă/ complementaritate cu alte programe UE în special cu măsurile de eficiență energetică din Programul Operațional Regional și cu programele naționale, cum ar fi programele pentru încălzire centralizată</w:t>
      </w:r>
      <w:bookmarkEnd w:id="356"/>
      <w:bookmarkEnd w:id="357"/>
      <w:bookmarkEnd w:id="358"/>
      <w:bookmarkEnd w:id="359"/>
      <w:r w:rsidRPr="00E75CA7">
        <w:t xml:space="preserve"> </w:t>
      </w:r>
    </w:p>
    <w:p w14:paraId="5BCB5E3D" w14:textId="77777777" w:rsidR="005D6F16" w:rsidRPr="00E75CA7" w:rsidRDefault="005D6F16" w:rsidP="005D6F16">
      <w:pPr>
        <w:tabs>
          <w:tab w:val="left" w:pos="660"/>
        </w:tabs>
        <w:rPr>
          <w:rFonts w:cstheme="minorHAnsi"/>
          <w:sz w:val="20"/>
          <w:szCs w:val="20"/>
          <w:u w:val="single"/>
        </w:rPr>
      </w:pPr>
    </w:p>
    <w:p w14:paraId="23EB3C21" w14:textId="77777777" w:rsidR="005D6F16" w:rsidRPr="00E75CA7" w:rsidRDefault="005D6F16" w:rsidP="005D6F16">
      <w:pPr>
        <w:tabs>
          <w:tab w:val="left" w:pos="660"/>
        </w:tabs>
        <w:rPr>
          <w:rFonts w:cstheme="minorHAnsi"/>
          <w:sz w:val="20"/>
          <w:szCs w:val="20"/>
        </w:rPr>
      </w:pPr>
      <w:r w:rsidRPr="00E75CA7">
        <w:rPr>
          <w:rFonts w:cstheme="minorHAnsi"/>
          <w:sz w:val="20"/>
          <w:szCs w:val="20"/>
        </w:rPr>
        <w:t xml:space="preserve">Sondajul adresat beneficiarilor de finanțare din cadrul Programului Operațional Infrastructura Mare (POIM) 2014-2020, OS 10.2, a inclus și o întrebare cu privire la concordanța și complementaritatea intervențiilor propuse în cadrul OS 10.2 cu alte programe europene și naționale, în special cu măsurile de eficiență energetică din Programul Operațional Regional (POR) și cu programele naționale, cum ar fi cele din Planul Național de Redresare și Reziliență (PNRR). Evaluarea acestui </w:t>
      </w:r>
      <w:r w:rsidRPr="00E75CA7">
        <w:rPr>
          <w:rFonts w:cstheme="minorHAnsi"/>
          <w:sz w:val="20"/>
          <w:szCs w:val="20"/>
        </w:rPr>
        <w:lastRenderedPageBreak/>
        <w:t>aspect este esențială pentru a asigura o abordare coordonată și coerentă în utilizarea resurselor financiare și a maximiza impactul proiectelor finanțate.</w:t>
      </w:r>
    </w:p>
    <w:p w14:paraId="126E7C08" w14:textId="77777777" w:rsidR="005D6F16" w:rsidRPr="00E75CA7" w:rsidRDefault="005D6F16" w:rsidP="005D6F16">
      <w:pPr>
        <w:tabs>
          <w:tab w:val="left" w:pos="660"/>
        </w:tabs>
        <w:rPr>
          <w:rFonts w:cstheme="minorHAnsi"/>
          <w:b/>
          <w:bCs w:val="0"/>
          <w:sz w:val="20"/>
          <w:szCs w:val="20"/>
        </w:rPr>
      </w:pPr>
      <w:r w:rsidRPr="00E75CA7">
        <w:rPr>
          <w:rFonts w:cstheme="minorHAnsi"/>
          <w:b/>
          <w:sz w:val="20"/>
          <w:szCs w:val="20"/>
        </w:rPr>
        <w:t>Rezultatele evaluării concordanței cu alte programe:</w:t>
      </w:r>
    </w:p>
    <w:p w14:paraId="339901AB" w14:textId="77777777" w:rsidR="005D6F16" w:rsidRPr="00E75CA7" w:rsidRDefault="005D6F16" w:rsidP="005D6F16">
      <w:pPr>
        <w:tabs>
          <w:tab w:val="left" w:pos="660"/>
        </w:tabs>
        <w:rPr>
          <w:rFonts w:cstheme="minorHAnsi"/>
          <w:sz w:val="20"/>
          <w:szCs w:val="20"/>
        </w:rPr>
      </w:pPr>
      <w:r w:rsidRPr="00E75CA7">
        <w:rPr>
          <w:rFonts w:cstheme="minorHAnsi"/>
          <w:sz w:val="20"/>
          <w:szCs w:val="20"/>
        </w:rPr>
        <w:t>În ceea ce privește evaluarea concordanței și complementarității proiectelor finanțate prin OS 10.2 cu alte programe europene și naționale, beneficiarii au oferit următoarele răspunsuri:</w:t>
      </w:r>
    </w:p>
    <w:p w14:paraId="0FE1D0E5" w14:textId="77777777" w:rsidR="005D6F16" w:rsidRPr="00E75CA7" w:rsidRDefault="005D6F16" w:rsidP="005D6F16">
      <w:pPr>
        <w:tabs>
          <w:tab w:val="left" w:pos="660"/>
        </w:tabs>
        <w:rPr>
          <w:rFonts w:cstheme="minorHAnsi"/>
          <w:sz w:val="20"/>
          <w:szCs w:val="20"/>
        </w:rPr>
      </w:pPr>
      <w:r w:rsidRPr="00E75CA7">
        <w:rPr>
          <w:rFonts w:cstheme="minorHAnsi"/>
          <w:b/>
          <w:sz w:val="20"/>
          <w:szCs w:val="20"/>
        </w:rPr>
        <w:t>Proiecte finanțate de la bugetul de stat</w:t>
      </w:r>
      <w:r w:rsidRPr="00E75CA7">
        <w:rPr>
          <w:rFonts w:cstheme="minorHAnsi"/>
          <w:sz w:val="20"/>
          <w:szCs w:val="20"/>
        </w:rPr>
        <w:t>: Aproximativ 40% dintre respondenți au considerat că proiectele finanțate prin OS 10.2 sunt în mare măsură concordante sau complementare cu proiecte finanțate de la bugetul de stat. Această opinie sugerează că există o coordonare semnificativă între proiectele finanțate de la nivel central și cele implementate prin OS 10.2.</w:t>
      </w:r>
    </w:p>
    <w:p w14:paraId="65179783" w14:textId="77777777" w:rsidR="005D6F16" w:rsidRPr="00E75CA7" w:rsidRDefault="005D6F16" w:rsidP="005D6F16">
      <w:pPr>
        <w:tabs>
          <w:tab w:val="left" w:pos="660"/>
        </w:tabs>
        <w:rPr>
          <w:rFonts w:cstheme="minorHAnsi"/>
          <w:sz w:val="20"/>
          <w:szCs w:val="20"/>
        </w:rPr>
      </w:pPr>
      <w:r w:rsidRPr="00E75CA7">
        <w:rPr>
          <w:rFonts w:cstheme="minorHAnsi"/>
          <w:b/>
          <w:sz w:val="20"/>
          <w:szCs w:val="20"/>
        </w:rPr>
        <w:t>Proiecte finanțate prin POR:</w:t>
      </w:r>
      <w:r w:rsidRPr="00E75CA7">
        <w:rPr>
          <w:rFonts w:cstheme="minorHAnsi"/>
          <w:sz w:val="20"/>
          <w:szCs w:val="20"/>
        </w:rPr>
        <w:t xml:space="preserve"> Aproximativ 60% dintre respondenți au considerat că proiectele finanțate prin OS 10.2 sunt în mare măsură concordante sau complementare cu proiecte finanțate prin Programul Operațional Regional (POR). Acest lucru indică o strânsă interconectare între proiectele finanțate prin fondurile europene structurale și de investiții și cele finanțate prin OS 10.2, cu accent pe eficiența energetică.</w:t>
      </w:r>
    </w:p>
    <w:p w14:paraId="551C70E1" w14:textId="77777777" w:rsidR="005D6F16" w:rsidRPr="00E75CA7" w:rsidRDefault="005D6F16" w:rsidP="005D6F16">
      <w:pPr>
        <w:tabs>
          <w:tab w:val="left" w:pos="660"/>
        </w:tabs>
        <w:rPr>
          <w:rFonts w:cstheme="minorHAnsi"/>
          <w:sz w:val="20"/>
          <w:szCs w:val="20"/>
        </w:rPr>
      </w:pPr>
      <w:r w:rsidRPr="00E75CA7">
        <w:rPr>
          <w:rFonts w:cstheme="minorHAnsi"/>
          <w:b/>
          <w:sz w:val="20"/>
          <w:szCs w:val="20"/>
        </w:rPr>
        <w:t>Proiecte finanțate prin PNRR:</w:t>
      </w:r>
      <w:r w:rsidRPr="00E75CA7">
        <w:rPr>
          <w:rFonts w:cstheme="minorHAnsi"/>
          <w:sz w:val="20"/>
          <w:szCs w:val="20"/>
        </w:rPr>
        <w:t xml:space="preserve"> Aproximativ 46% dintre respondenți au considerat că proiectele finanțate prin OS 10.2 sunt în mare măsură concordante sau complementare cu proiecte finanțate prin Planul Național de Redresare și Reziliență (PNRR). Acest rezultat arată că există o aliniere semnificativă între proiectele finanțate prin fonduri europene și cele finanțate prin PNRR, în ceea ce privește creșterea eficienței energetice și utilizarea surselor regenerabile de energie.</w:t>
      </w:r>
    </w:p>
    <w:p w14:paraId="3F233DFB" w14:textId="77777777" w:rsidR="005D6F16" w:rsidRPr="00E75CA7" w:rsidRDefault="005D6F16" w:rsidP="005D6F16">
      <w:pPr>
        <w:tabs>
          <w:tab w:val="left" w:pos="660"/>
        </w:tabs>
        <w:jc w:val="left"/>
        <w:rPr>
          <w:rFonts w:cstheme="minorHAnsi"/>
          <w:b/>
          <w:bCs w:val="0"/>
          <w:sz w:val="20"/>
          <w:szCs w:val="20"/>
        </w:rPr>
      </w:pPr>
      <w:r w:rsidRPr="00E75CA7">
        <w:rPr>
          <w:rFonts w:cstheme="minorHAnsi"/>
          <w:b/>
          <w:sz w:val="20"/>
          <w:szCs w:val="20"/>
        </w:rPr>
        <w:t>Alte surse de finanțare:</w:t>
      </w:r>
    </w:p>
    <w:p w14:paraId="460DA2A5" w14:textId="77777777" w:rsidR="005D6F16" w:rsidRPr="00E75CA7" w:rsidRDefault="005D6F16" w:rsidP="005D6F16">
      <w:pPr>
        <w:tabs>
          <w:tab w:val="left" w:pos="660"/>
        </w:tabs>
        <w:rPr>
          <w:rFonts w:cstheme="minorHAnsi"/>
          <w:sz w:val="20"/>
          <w:szCs w:val="20"/>
        </w:rPr>
      </w:pPr>
      <w:r w:rsidRPr="00E75CA7">
        <w:rPr>
          <w:rFonts w:cstheme="minorHAnsi"/>
          <w:sz w:val="20"/>
          <w:szCs w:val="20"/>
        </w:rPr>
        <w:t>În plus, câțiva dintre respondenți au menționat și alte surse de finanțare care au fost utilizate în paralel cu finanțarea din cadrul OS 10.2. Aceste surse de finanțare includ Fondul de Modernizare, Fondul pentru Modernizare - Programul 3.2 și alte programe similare. Acest lucru indică o abordare integrată și sinergică în utilizarea resurselor financiare pentru a sprijini dezvoltarea sectorului energetic și a economiei verzi.</w:t>
      </w:r>
    </w:p>
    <w:p w14:paraId="14257354" w14:textId="77777777" w:rsidR="005D6F16" w:rsidRPr="00AC2E22" w:rsidRDefault="005D6F16" w:rsidP="005D6F16">
      <w:pPr>
        <w:pStyle w:val="Caption"/>
        <w:framePr w:wrap="around"/>
        <w:rPr>
          <w:rFonts w:cstheme="minorHAnsi"/>
          <w:color w:val="auto"/>
        </w:rPr>
      </w:pPr>
      <w:bookmarkStart w:id="360" w:name="_Toc151985431"/>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8</w:t>
      </w:r>
      <w:r w:rsidRPr="00AC2E22">
        <w:rPr>
          <w:rFonts w:cstheme="minorHAnsi"/>
          <w:color w:val="auto"/>
        </w:rPr>
        <w:fldChar w:fldCharType="end"/>
      </w:r>
      <w:r w:rsidRPr="00AC2E22">
        <w:rPr>
          <w:rFonts w:cstheme="minorHAnsi"/>
          <w:caps w:val="0"/>
          <w:color w:val="auto"/>
        </w:rPr>
        <w:t xml:space="preserve"> Concordanță/complementaritate cu alte programe</w:t>
      </w:r>
      <w:bookmarkEnd w:id="360"/>
    </w:p>
    <w:p w14:paraId="7BC619C1" w14:textId="77777777" w:rsidR="005D6F16" w:rsidRPr="00E75CA7" w:rsidRDefault="005D6F16" w:rsidP="005D6F16">
      <w:pPr>
        <w:tabs>
          <w:tab w:val="left" w:pos="660"/>
        </w:tabs>
        <w:jc w:val="center"/>
        <w:rPr>
          <w:rFonts w:cstheme="minorHAnsi"/>
          <w:sz w:val="20"/>
          <w:szCs w:val="20"/>
        </w:rPr>
      </w:pPr>
      <w:r w:rsidRPr="00E75CA7">
        <w:rPr>
          <w:rFonts w:cstheme="minorHAnsi"/>
          <w:noProof/>
        </w:rPr>
        <w:drawing>
          <wp:inline distT="0" distB="0" distL="0" distR="0" wp14:anchorId="1B5048F3" wp14:editId="720B40E1">
            <wp:extent cx="5134359" cy="2892669"/>
            <wp:effectExtent l="0" t="0" r="0" b="3175"/>
            <wp:docPr id="166794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9188" name=""/>
                    <pic:cNvPicPr/>
                  </pic:nvPicPr>
                  <pic:blipFill>
                    <a:blip r:embed="rId108"/>
                    <a:stretch>
                      <a:fillRect/>
                    </a:stretch>
                  </pic:blipFill>
                  <pic:spPr>
                    <a:xfrm>
                      <a:off x="0" y="0"/>
                      <a:ext cx="5176294" cy="2916295"/>
                    </a:xfrm>
                    <a:prstGeom prst="rect">
                      <a:avLst/>
                    </a:prstGeom>
                  </pic:spPr>
                </pic:pic>
              </a:graphicData>
            </a:graphic>
          </wp:inline>
        </w:drawing>
      </w:r>
    </w:p>
    <w:p w14:paraId="79D702D0"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4893CF96" w14:textId="77777777" w:rsidR="005D6F16" w:rsidRPr="00E75CA7" w:rsidRDefault="005D6F16" w:rsidP="005D6F16">
      <w:pPr>
        <w:tabs>
          <w:tab w:val="left" w:pos="660"/>
        </w:tabs>
        <w:jc w:val="center"/>
        <w:rPr>
          <w:rFonts w:cstheme="minorHAnsi"/>
          <w:sz w:val="20"/>
          <w:szCs w:val="20"/>
        </w:rPr>
      </w:pPr>
    </w:p>
    <w:p w14:paraId="698F883A" w14:textId="77777777" w:rsidR="005D6F16" w:rsidRPr="00E75CA7" w:rsidRDefault="005D6F16" w:rsidP="005D6F16">
      <w:pPr>
        <w:tabs>
          <w:tab w:val="left" w:pos="660"/>
        </w:tabs>
        <w:rPr>
          <w:rFonts w:cstheme="minorHAnsi"/>
          <w:sz w:val="20"/>
          <w:szCs w:val="20"/>
        </w:rPr>
      </w:pPr>
      <w:r w:rsidRPr="00E75CA7">
        <w:rPr>
          <w:rFonts w:cstheme="minorHAnsi"/>
          <w:sz w:val="20"/>
          <w:szCs w:val="20"/>
        </w:rPr>
        <w:lastRenderedPageBreak/>
        <w:t>Rezultatele sondajului arată că beneficiarii au perceput intervențiile finanțate prin OS 10.2 ca fiind în mare măsură concordante sau complementare cu alte programe europene și naționale, precum POR și PNRR. Acest lucru sugerează că există o coordonare eficientă între diferitele surse de finanțare și că proiectele sunt concepute în mod corespunzător pentru a maximiza impactul și eficiența energetică. Această abordare integrată este esențială pentru atingerea obiectivelor de creștere a eficienței energetice și a utilizării surselor regenerabile de energie în vederea pregătirii unei redresări verzi, digitale și reziliente a economiei.</w:t>
      </w:r>
    </w:p>
    <w:p w14:paraId="426A1800" w14:textId="77777777" w:rsidR="005D6F16" w:rsidRPr="00E75CA7" w:rsidRDefault="005D6F16" w:rsidP="00AC2E22">
      <w:pPr>
        <w:pStyle w:val="BoldCIVITTALightBlue"/>
      </w:pPr>
      <w:bookmarkStart w:id="361" w:name="_Toc151985833"/>
      <w:bookmarkStart w:id="362" w:name="_Toc151986114"/>
      <w:bookmarkStart w:id="363" w:name="_Toc151979317"/>
      <w:bookmarkStart w:id="364" w:name="_Toc151979481"/>
      <w:r w:rsidRPr="00E75CA7">
        <w:t>Măsura în care aceste investiții au adus beneficii la nivelul regiunii</w:t>
      </w:r>
      <w:bookmarkEnd w:id="361"/>
      <w:bookmarkEnd w:id="362"/>
    </w:p>
    <w:bookmarkEnd w:id="363"/>
    <w:bookmarkEnd w:id="364"/>
    <w:p w14:paraId="7B27864C" w14:textId="77777777" w:rsidR="005D6F16" w:rsidRPr="00E75CA7" w:rsidRDefault="005D6F16" w:rsidP="005D6F16">
      <w:pPr>
        <w:rPr>
          <w:rFonts w:cstheme="minorHAnsi"/>
          <w:sz w:val="20"/>
          <w:szCs w:val="20"/>
        </w:rPr>
      </w:pPr>
      <w:r w:rsidRPr="00E75CA7">
        <w:rPr>
          <w:rFonts w:cstheme="minorHAnsi"/>
          <w:sz w:val="20"/>
          <w:szCs w:val="20"/>
        </w:rPr>
        <w:t>În cadrul eforturilor de a promova o redresare verde, digitală și rezilientă a economiei, Programul Operațional Infrastructura Mare (POIM) 2014-2020, OS 10.2, a avut un rol semnificativ în finanțarea investițiilor destinate creșterii eficienței energetice și utilizării surselor regenerabile de energie în regiune. Acest program a implicat beneficiari din diverse domenii, cum ar fi întreprinderile mari producătoare de energie, operatorii de distribuție de energie și unitățile administrativ-teritoriale (UAT-uri), cu scopul de a aduce îmbunătățiri semnificative în gestionarea resurselor energetice.</w:t>
      </w:r>
    </w:p>
    <w:p w14:paraId="36580AB2" w14:textId="77777777" w:rsidR="005D6F16" w:rsidRPr="00E75CA7" w:rsidRDefault="005D6F16" w:rsidP="005D6F16">
      <w:pPr>
        <w:rPr>
          <w:rFonts w:cstheme="minorHAnsi"/>
          <w:sz w:val="20"/>
          <w:szCs w:val="20"/>
        </w:rPr>
      </w:pPr>
      <w:r w:rsidRPr="00E75CA7">
        <w:rPr>
          <w:rFonts w:cstheme="minorHAnsi"/>
          <w:sz w:val="20"/>
          <w:szCs w:val="20"/>
        </w:rPr>
        <w:t>Una dintre aspectele esențiale în evaluarea impactului acestor investiții este percepția beneficiarilor cu privire la beneficiile aduse regiunii. În acest context, beneficiarii au fost chestionați cu privire la modul în care consideră că investițiile finanțate prin AP 10.2 au influențat regiunea în ceea ce privește reducerea consumului de energie, modernizarea rețelelor de distribuție și creșterea utilizării surselor regenerabile de energie.</w:t>
      </w:r>
    </w:p>
    <w:p w14:paraId="6A9F1685" w14:textId="77777777" w:rsidR="005D6F16" w:rsidRPr="00E75CA7" w:rsidRDefault="005D6F16" w:rsidP="005D6F16">
      <w:pPr>
        <w:rPr>
          <w:rFonts w:cstheme="minorHAnsi"/>
          <w:b/>
          <w:bCs w:val="0"/>
          <w:sz w:val="20"/>
          <w:szCs w:val="20"/>
        </w:rPr>
      </w:pPr>
      <w:r w:rsidRPr="00E75CA7">
        <w:rPr>
          <w:rFonts w:cstheme="minorHAnsi"/>
          <w:b/>
          <w:sz w:val="20"/>
          <w:szCs w:val="20"/>
        </w:rPr>
        <w:t>Rezultatele evaluării beneficiilor:</w:t>
      </w:r>
    </w:p>
    <w:p w14:paraId="742FCD92" w14:textId="77777777" w:rsidR="005D6F16" w:rsidRPr="00E75CA7" w:rsidRDefault="005D6F16" w:rsidP="005D6F16">
      <w:pPr>
        <w:rPr>
          <w:rFonts w:cstheme="minorHAnsi"/>
          <w:sz w:val="20"/>
          <w:szCs w:val="20"/>
        </w:rPr>
      </w:pPr>
      <w:r w:rsidRPr="00E75CA7">
        <w:rPr>
          <w:rFonts w:cstheme="minorHAnsi"/>
          <w:b/>
          <w:sz w:val="20"/>
          <w:szCs w:val="20"/>
        </w:rPr>
        <w:t>Percepție pozitivă a beneficiilor:</w:t>
      </w:r>
      <w:r w:rsidRPr="00E75CA7">
        <w:rPr>
          <w:rFonts w:cstheme="minorHAnsi"/>
          <w:sz w:val="20"/>
          <w:szCs w:val="20"/>
        </w:rPr>
        <w:t xml:space="preserve"> Răspunsurile la întrebarea cu privire la impactul investițiilor au arătat o percepție pozitivă în rândul beneficiarilor. Aproximativ 80% dintre respondenți au afirmat că investițiile au adus beneficii la nivelul regiunii. Aceasta sugerează că proiectele finanțate prin OS 10.2 au avut un impact pozitiv și semnificativ în ceea ce privește utilizarea eficientă a energiei și creșterea resurselor regenerabile de energie.</w:t>
      </w:r>
    </w:p>
    <w:p w14:paraId="68EE5166" w14:textId="77777777" w:rsidR="005D6F16" w:rsidRPr="00E75CA7" w:rsidRDefault="005D6F16" w:rsidP="005D6F16">
      <w:pPr>
        <w:rPr>
          <w:rFonts w:cstheme="minorHAnsi"/>
          <w:sz w:val="20"/>
          <w:szCs w:val="20"/>
        </w:rPr>
      </w:pPr>
      <w:r w:rsidRPr="00E75CA7">
        <w:rPr>
          <w:rFonts w:cstheme="minorHAnsi"/>
          <w:b/>
          <w:sz w:val="20"/>
          <w:szCs w:val="20"/>
        </w:rPr>
        <w:t>Lipsa feedback-ului negativ:</w:t>
      </w:r>
      <w:r w:rsidRPr="00E75CA7">
        <w:rPr>
          <w:rFonts w:cstheme="minorHAnsi"/>
          <w:sz w:val="20"/>
          <w:szCs w:val="20"/>
        </w:rPr>
        <w:t xml:space="preserve"> Niciunul  dintre respondenți nu a indicat că investițiile nu au adus beneficii. Acest lucru poate fi interpretat ca o lipsă a feedback-ului negativ din partea beneficiarilor și ca un semn că investițiile au fost gestionate eficient și au avut impactul așteptat.</w:t>
      </w:r>
    </w:p>
    <w:p w14:paraId="19B59D89" w14:textId="77777777" w:rsidR="005D6F16" w:rsidRPr="00E75CA7" w:rsidRDefault="005D6F16" w:rsidP="005D6F16">
      <w:pPr>
        <w:rPr>
          <w:rFonts w:cstheme="minorHAnsi"/>
          <w:sz w:val="20"/>
          <w:szCs w:val="20"/>
        </w:rPr>
      </w:pPr>
      <w:r w:rsidRPr="00E75CA7">
        <w:rPr>
          <w:rFonts w:cstheme="minorHAnsi"/>
          <w:b/>
          <w:sz w:val="20"/>
          <w:szCs w:val="20"/>
        </w:rPr>
        <w:t>Incertitudine privind beneficiile:</w:t>
      </w:r>
      <w:r w:rsidRPr="00E75CA7">
        <w:rPr>
          <w:rFonts w:cstheme="minorHAnsi"/>
          <w:sz w:val="20"/>
          <w:szCs w:val="20"/>
        </w:rPr>
        <w:t xml:space="preserve"> Aproximativ 20% dintre respondenți au menționat că nu pot aprecia sau nu știu dacă investițiile au adus beneficii. Această incertitudine poate fi atribuită, în unele cazuri, stadiului neterminat al proiectelor sau lipsei de date concrete privind impactul acestora. Cu toate acestea, este important de menționat că această incertitudine nu indică neapărat o percepție negativă.</w:t>
      </w:r>
    </w:p>
    <w:p w14:paraId="67693E53" w14:textId="77777777" w:rsidR="005D6F16" w:rsidRPr="00E75CA7" w:rsidRDefault="005D6F16" w:rsidP="005D6F16">
      <w:pPr>
        <w:rPr>
          <w:rFonts w:cstheme="minorHAnsi"/>
          <w:sz w:val="20"/>
          <w:szCs w:val="20"/>
        </w:rPr>
      </w:pPr>
      <w:r w:rsidRPr="00E75CA7">
        <w:rPr>
          <w:rFonts w:cstheme="minorHAnsi"/>
          <w:sz w:val="20"/>
          <w:szCs w:val="20"/>
        </w:rPr>
        <w:t>Observațiile suplimentare furnizate de beneficiari au subliniat aspecte specifice ale impactului investițiilor în eficiența energetică și sursele regenerabile de energie asupra regiunii. Aceste observații includ:</w:t>
      </w:r>
    </w:p>
    <w:p w14:paraId="4B88E0C6" w14:textId="77777777" w:rsidR="005D6F16" w:rsidRPr="00E75CA7" w:rsidRDefault="005D6F16" w:rsidP="005D6F16">
      <w:pPr>
        <w:pStyle w:val="ListParagraph"/>
        <w:numPr>
          <w:ilvl w:val="0"/>
          <w:numId w:val="321"/>
        </w:numPr>
        <w:contextualSpacing w:val="0"/>
        <w:rPr>
          <w:rFonts w:cstheme="minorHAnsi"/>
          <w:sz w:val="20"/>
          <w:szCs w:val="20"/>
        </w:rPr>
      </w:pPr>
      <w:r w:rsidRPr="00E75CA7">
        <w:rPr>
          <w:rFonts w:cstheme="minorHAnsi"/>
          <w:b/>
          <w:sz w:val="20"/>
          <w:szCs w:val="20"/>
        </w:rPr>
        <w:t>Reducerea consumului de energie la nivelul consumatorilor prin investiții în contorizare inteligentă.</w:t>
      </w:r>
      <w:r w:rsidRPr="00E75CA7">
        <w:rPr>
          <w:rFonts w:cstheme="minorHAnsi"/>
          <w:sz w:val="20"/>
          <w:szCs w:val="20"/>
        </w:rPr>
        <w:t xml:space="preserve"> Această abordare a permis consumatorilor să monitorizeze și să ajusteze eficient consumul de energie, contribuind astfel la utilizarea mai responsabilă a resurselor energetice.</w:t>
      </w:r>
    </w:p>
    <w:p w14:paraId="5D23F7FA" w14:textId="77777777" w:rsidR="005D6F16" w:rsidRPr="00E75CA7" w:rsidRDefault="005D6F16" w:rsidP="005D6F16">
      <w:pPr>
        <w:pStyle w:val="ListParagraph"/>
        <w:numPr>
          <w:ilvl w:val="0"/>
          <w:numId w:val="321"/>
        </w:numPr>
        <w:contextualSpacing w:val="0"/>
        <w:rPr>
          <w:rFonts w:cstheme="minorHAnsi"/>
          <w:sz w:val="20"/>
          <w:szCs w:val="20"/>
        </w:rPr>
      </w:pPr>
      <w:r w:rsidRPr="00E75CA7">
        <w:rPr>
          <w:rFonts w:cstheme="minorHAnsi"/>
          <w:b/>
          <w:sz w:val="20"/>
          <w:szCs w:val="20"/>
        </w:rPr>
        <w:t>Reducerea pierderilor de energie prin modernizările realizate</w:t>
      </w:r>
      <w:r w:rsidRPr="00E75CA7">
        <w:rPr>
          <w:rFonts w:cstheme="minorHAnsi"/>
          <w:sz w:val="20"/>
          <w:szCs w:val="20"/>
        </w:rPr>
        <w:t>. Investițiile în modernizarea rețelelor de distribuție au contribuit la minimizarea pierderilor de energie și la creșterea eficienței energetice a infrastructurii energetice.</w:t>
      </w:r>
    </w:p>
    <w:p w14:paraId="47ED08D0" w14:textId="77777777" w:rsidR="005D6F16" w:rsidRPr="00E75CA7" w:rsidRDefault="005D6F16" w:rsidP="005D6F16">
      <w:pPr>
        <w:pStyle w:val="ListParagraph"/>
        <w:numPr>
          <w:ilvl w:val="0"/>
          <w:numId w:val="321"/>
        </w:numPr>
        <w:contextualSpacing w:val="0"/>
        <w:rPr>
          <w:rFonts w:cstheme="minorHAnsi"/>
          <w:sz w:val="20"/>
          <w:szCs w:val="20"/>
        </w:rPr>
      </w:pPr>
      <w:r w:rsidRPr="00E75CA7">
        <w:rPr>
          <w:rFonts w:cstheme="minorHAnsi"/>
          <w:b/>
          <w:sz w:val="20"/>
          <w:szCs w:val="20"/>
        </w:rPr>
        <w:t>Creșterea utilizării surselor regenerabile de energie</w:t>
      </w:r>
      <w:r w:rsidRPr="00E75CA7">
        <w:rPr>
          <w:rFonts w:cstheme="minorHAnsi"/>
          <w:sz w:val="20"/>
          <w:szCs w:val="20"/>
        </w:rPr>
        <w:t>. Dezvoltarea surselor regenerabile, cum ar fi energia solară sau eoliană, a diversificat mixul energetic și a contribuit la reducerea emisiilor de CO2.</w:t>
      </w:r>
    </w:p>
    <w:p w14:paraId="6B77E8FA" w14:textId="77777777" w:rsidR="005D6F16" w:rsidRPr="00E75CA7" w:rsidRDefault="005D6F16" w:rsidP="005D6F16">
      <w:pPr>
        <w:pStyle w:val="ListParagraph"/>
        <w:numPr>
          <w:ilvl w:val="0"/>
          <w:numId w:val="321"/>
        </w:numPr>
        <w:contextualSpacing w:val="0"/>
        <w:rPr>
          <w:rFonts w:cstheme="minorHAnsi"/>
          <w:sz w:val="20"/>
          <w:szCs w:val="20"/>
        </w:rPr>
      </w:pPr>
      <w:r w:rsidRPr="00E75CA7">
        <w:rPr>
          <w:rFonts w:cstheme="minorHAnsi"/>
          <w:b/>
          <w:sz w:val="20"/>
          <w:szCs w:val="20"/>
        </w:rPr>
        <w:t>Abordarea problemelor existente în domeniul energiei electrice</w:t>
      </w:r>
      <w:r w:rsidRPr="00E75CA7">
        <w:rPr>
          <w:rFonts w:cstheme="minorHAnsi"/>
          <w:sz w:val="20"/>
          <w:szCs w:val="20"/>
        </w:rPr>
        <w:t>. Investițiile au avut un impact semnificativ în abordarea și rezolvarea problemelor identificate în domeniul energiei electrice, cum ar fi instalațiile alimentate din linii electrice de medie tensiune foarte lungi fără automatizări necesare pentru repunerea liniilor sub tensiune.</w:t>
      </w:r>
    </w:p>
    <w:p w14:paraId="7231C1B8" w14:textId="77777777" w:rsidR="005D6F16" w:rsidRPr="00AC2E22" w:rsidRDefault="005D6F16" w:rsidP="005D6F16">
      <w:pPr>
        <w:pStyle w:val="Caption"/>
        <w:framePr w:wrap="around"/>
        <w:rPr>
          <w:rFonts w:cstheme="minorHAnsi"/>
          <w:color w:val="auto"/>
        </w:rPr>
      </w:pPr>
      <w:bookmarkStart w:id="365" w:name="_Toc151985432"/>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9</w:t>
      </w:r>
      <w:r w:rsidRPr="00AC2E22">
        <w:rPr>
          <w:rFonts w:cstheme="minorHAnsi"/>
          <w:color w:val="auto"/>
        </w:rPr>
        <w:fldChar w:fldCharType="end"/>
      </w:r>
      <w:r w:rsidRPr="00AC2E22">
        <w:rPr>
          <w:rFonts w:cstheme="minorHAnsi"/>
          <w:caps w:val="0"/>
          <w:color w:val="auto"/>
        </w:rPr>
        <w:t xml:space="preserve"> Beneficii la nivelul regiunii</w:t>
      </w:r>
      <w:bookmarkEnd w:id="365"/>
    </w:p>
    <w:p w14:paraId="79E19644" w14:textId="77777777" w:rsidR="005D6F16" w:rsidRPr="00E75CA7" w:rsidRDefault="005D6F16" w:rsidP="005D6F16">
      <w:pPr>
        <w:pStyle w:val="ListParagraph"/>
        <w:jc w:val="center"/>
        <w:rPr>
          <w:rFonts w:cstheme="minorHAnsi"/>
          <w:sz w:val="20"/>
          <w:szCs w:val="20"/>
        </w:rPr>
      </w:pPr>
      <w:r w:rsidRPr="00E75CA7">
        <w:rPr>
          <w:rFonts w:cstheme="minorHAnsi"/>
          <w:noProof/>
        </w:rPr>
        <w:lastRenderedPageBreak/>
        <w:drawing>
          <wp:inline distT="0" distB="0" distL="0" distR="0" wp14:anchorId="34C4F731" wp14:editId="034BEB98">
            <wp:extent cx="4342540" cy="2558561"/>
            <wp:effectExtent l="0" t="0" r="1270" b="0"/>
            <wp:docPr id="129951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18310" name=""/>
                    <pic:cNvPicPr/>
                  </pic:nvPicPr>
                  <pic:blipFill>
                    <a:blip r:embed="rId109"/>
                    <a:stretch>
                      <a:fillRect/>
                    </a:stretch>
                  </pic:blipFill>
                  <pic:spPr>
                    <a:xfrm>
                      <a:off x="0" y="0"/>
                      <a:ext cx="4356358" cy="2566703"/>
                    </a:xfrm>
                    <a:prstGeom prst="rect">
                      <a:avLst/>
                    </a:prstGeom>
                  </pic:spPr>
                </pic:pic>
              </a:graphicData>
            </a:graphic>
          </wp:inline>
        </w:drawing>
      </w:r>
    </w:p>
    <w:p w14:paraId="5E4EBA98"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0D5937DB" w14:textId="77777777" w:rsidR="005D6F16" w:rsidRPr="00E75CA7" w:rsidRDefault="005D6F16" w:rsidP="005D6F16">
      <w:pPr>
        <w:rPr>
          <w:rFonts w:cstheme="minorHAnsi"/>
          <w:sz w:val="20"/>
          <w:szCs w:val="20"/>
        </w:rPr>
      </w:pPr>
      <w:r w:rsidRPr="00E75CA7">
        <w:rPr>
          <w:rFonts w:cstheme="minorHAnsi"/>
          <w:sz w:val="20"/>
          <w:szCs w:val="20"/>
        </w:rPr>
        <w:t>Rezultatele sondajului reflectă o percepție pozitivă în rândul beneficiarilor cu privire la impactul investițiilor în eficiența energetică și sursele regenerabile de energie asupra regiunii. Aceste investiții au adus beneficii semnificative, inclusiv reducerea consumului de energie, modernizarea rețelelor de distribuție și creșterea utilizării surselor regenerabile de energie. Cu toate că există încă incertitudini în ceea ce privește impactul final al unor proiecte, evaluarea generală este una pozitivă. Aceasta indică faptul că programul OS 10.2 a avut un rol semnificativ în promovarea unei redresări economice durabile și eficiente din punct de vedere energetic în regiune.</w:t>
      </w:r>
    </w:p>
    <w:p w14:paraId="32C08FD8" w14:textId="77777777" w:rsidR="005D6F16" w:rsidRPr="005D6F16" w:rsidRDefault="005D6F16" w:rsidP="00AC2E22">
      <w:pPr>
        <w:pStyle w:val="BoldCIVITTALightBlue"/>
        <w:rPr>
          <w:lang w:val="de-DE"/>
        </w:rPr>
      </w:pPr>
      <w:bookmarkStart w:id="366" w:name="_Toc151979318"/>
      <w:bookmarkStart w:id="367" w:name="_Toc151979482"/>
      <w:bookmarkStart w:id="368" w:name="_Toc151985834"/>
      <w:bookmarkStart w:id="369" w:name="_Toc151986115"/>
      <w:r w:rsidRPr="005D6F16">
        <w:rPr>
          <w:lang w:val="de-DE"/>
        </w:rPr>
        <w:t>Alte efecte neintenționate (pozitive sau negative)</w:t>
      </w:r>
      <w:bookmarkEnd w:id="366"/>
      <w:bookmarkEnd w:id="367"/>
      <w:bookmarkEnd w:id="368"/>
      <w:bookmarkEnd w:id="369"/>
    </w:p>
    <w:p w14:paraId="205B2FA8" w14:textId="77777777" w:rsidR="005D6F16" w:rsidRPr="005D6F16" w:rsidRDefault="005D6F16" w:rsidP="005D6F16">
      <w:pPr>
        <w:contextualSpacing/>
        <w:rPr>
          <w:rFonts w:cstheme="minorHAnsi"/>
          <w:sz w:val="20"/>
          <w:szCs w:val="20"/>
          <w:lang w:val="de-DE" w:eastAsia="ar-SA"/>
        </w:rPr>
      </w:pPr>
      <w:r w:rsidRPr="00E75CA7">
        <w:rPr>
          <w:rFonts w:cstheme="minorHAnsi"/>
          <w:sz w:val="20"/>
          <w:szCs w:val="20"/>
          <w:lang w:eastAsia="ar-SA"/>
        </w:rPr>
        <w:t xml:space="preserve">Investițiile realizate prin Programul Operațional Infrastructura Mare (POIM) 2014-2020, OS 10.2, au avut un impact semnificativ în ceea ce privește creșterea eficienței energetice și utilizarea surselor regenerabile de energie. Cu toate acestea, pe lângă beneficiile planificate, au existat și efecte neintenționate observate în regiunile și localitățile beneficiare de sprijin. </w:t>
      </w:r>
      <w:r w:rsidRPr="005D6F16">
        <w:rPr>
          <w:rFonts w:cstheme="minorHAnsi"/>
          <w:sz w:val="20"/>
          <w:szCs w:val="20"/>
          <w:lang w:val="de-DE" w:eastAsia="ar-SA"/>
        </w:rPr>
        <w:t>Aceste efecte, fie ele pozitive sau negative, au adus o serie de schimbări importante.</w:t>
      </w:r>
    </w:p>
    <w:p w14:paraId="653FFFDE" w14:textId="77777777" w:rsidR="005D6F16" w:rsidRPr="005D6F16" w:rsidRDefault="005D6F16" w:rsidP="005D6F16">
      <w:pPr>
        <w:contextualSpacing/>
        <w:rPr>
          <w:rFonts w:cstheme="minorHAnsi"/>
          <w:sz w:val="20"/>
          <w:szCs w:val="20"/>
          <w:lang w:val="de-DE" w:eastAsia="ar-SA"/>
        </w:rPr>
      </w:pPr>
    </w:p>
    <w:p w14:paraId="6347DE8F" w14:textId="77777777" w:rsidR="005D6F16" w:rsidRPr="00E75CA7" w:rsidRDefault="005D6F16" w:rsidP="005D6F16">
      <w:pPr>
        <w:contextualSpacing/>
        <w:rPr>
          <w:rFonts w:cstheme="minorHAnsi"/>
          <w:sz w:val="20"/>
          <w:szCs w:val="20"/>
          <w:lang w:eastAsia="ar-SA"/>
        </w:rPr>
      </w:pPr>
      <w:r w:rsidRPr="00E75CA7">
        <w:rPr>
          <w:rFonts w:cstheme="minorHAnsi"/>
          <w:b/>
          <w:sz w:val="20"/>
          <w:szCs w:val="20"/>
          <w:lang w:eastAsia="ar-SA"/>
        </w:rPr>
        <w:t>Menținerea sistemelor de termoficare centralizată:</w:t>
      </w:r>
      <w:r w:rsidRPr="00E75CA7">
        <w:rPr>
          <w:rFonts w:cstheme="minorHAnsi"/>
          <w:sz w:val="20"/>
          <w:szCs w:val="20"/>
          <w:lang w:eastAsia="ar-SA"/>
        </w:rPr>
        <w:t xml:space="preserve"> Unul dintre efectele neintenționate pozitive observate este posibilitatea de a menține sistemele de termoficare centralizată. Aceasta a avut un impact benefic asupra mediului, deoarece a permis utilizarea mai eficientă a resurselor termoenergetice și reducerea emisiilor de gaze cu efect de seră.</w:t>
      </w:r>
    </w:p>
    <w:p w14:paraId="5731F7E7" w14:textId="77777777" w:rsidR="005D6F16" w:rsidRPr="00E75CA7" w:rsidRDefault="005D6F16" w:rsidP="005D6F16">
      <w:pPr>
        <w:contextualSpacing/>
        <w:rPr>
          <w:rFonts w:cstheme="minorHAnsi"/>
          <w:sz w:val="20"/>
          <w:szCs w:val="20"/>
          <w:lang w:eastAsia="ar-SA"/>
        </w:rPr>
      </w:pPr>
    </w:p>
    <w:p w14:paraId="33003E99" w14:textId="77777777" w:rsidR="005D6F16" w:rsidRPr="00E75CA7" w:rsidRDefault="005D6F16" w:rsidP="005D6F16">
      <w:pPr>
        <w:contextualSpacing/>
        <w:rPr>
          <w:rFonts w:cstheme="minorHAnsi"/>
          <w:sz w:val="20"/>
          <w:szCs w:val="20"/>
          <w:lang w:eastAsia="ar-SA"/>
        </w:rPr>
      </w:pPr>
      <w:r w:rsidRPr="00E75CA7">
        <w:rPr>
          <w:rFonts w:cstheme="minorHAnsi"/>
          <w:b/>
          <w:sz w:val="20"/>
          <w:szCs w:val="20"/>
          <w:lang w:eastAsia="ar-SA"/>
        </w:rPr>
        <w:t>Investiții complementare din PNRR:</w:t>
      </w:r>
      <w:r w:rsidRPr="00E75CA7">
        <w:rPr>
          <w:rFonts w:cstheme="minorHAnsi"/>
          <w:sz w:val="20"/>
          <w:szCs w:val="20"/>
          <w:lang w:eastAsia="ar-SA"/>
        </w:rPr>
        <w:t xml:space="preserve"> Beneficiarii au observat posibilitatea de a demara investiții complementare din Planul Național de Redresare și Reziliență (PNRR). Investițiile inițiale în infrastructura energetică au creat un fundament solid pentru a atrage fonduri suplimentare și pentru a dezvolta proiecte suplimentare în regiune. Acest lucru poate duce la o creștere semnificativă a dezvoltării economice și a infrastructurii energetice.</w:t>
      </w:r>
    </w:p>
    <w:p w14:paraId="2B6E39B7" w14:textId="77777777" w:rsidR="005D6F16" w:rsidRPr="00E75CA7" w:rsidRDefault="005D6F16" w:rsidP="005D6F16">
      <w:pPr>
        <w:contextualSpacing/>
        <w:rPr>
          <w:rFonts w:cstheme="minorHAnsi"/>
          <w:sz w:val="20"/>
          <w:szCs w:val="20"/>
          <w:lang w:eastAsia="ar-SA"/>
        </w:rPr>
      </w:pPr>
    </w:p>
    <w:p w14:paraId="3EA8FBEB" w14:textId="77777777" w:rsidR="005D6F16" w:rsidRPr="00E75CA7" w:rsidRDefault="005D6F16" w:rsidP="005D6F16">
      <w:pPr>
        <w:contextualSpacing/>
        <w:rPr>
          <w:rFonts w:cstheme="minorHAnsi"/>
          <w:sz w:val="20"/>
          <w:szCs w:val="20"/>
          <w:lang w:eastAsia="ar-SA"/>
        </w:rPr>
      </w:pPr>
      <w:r w:rsidRPr="00E75CA7">
        <w:rPr>
          <w:rFonts w:cstheme="minorHAnsi"/>
          <w:b/>
          <w:sz w:val="20"/>
          <w:szCs w:val="20"/>
          <w:lang w:eastAsia="ar-SA"/>
        </w:rPr>
        <w:t>Reducerea pierderilor în rețelele de distribuție:</w:t>
      </w:r>
      <w:r w:rsidRPr="00E75CA7">
        <w:rPr>
          <w:rFonts w:cstheme="minorHAnsi"/>
          <w:sz w:val="20"/>
          <w:szCs w:val="20"/>
          <w:lang w:eastAsia="ar-SA"/>
        </w:rPr>
        <w:t xml:space="preserve"> Modernizarea rețelelor de distribuție a avut ca efect neintenționat reducerea pierderilor de energie. Prin componenta de reabilitare a rețelei, s-a crescut eficiența rețelei, ceea ce a dus la o utilizare mai eficientă a energiei și la economii semnificative pentru furnizorii de energie.</w:t>
      </w:r>
    </w:p>
    <w:p w14:paraId="73D5496C" w14:textId="77777777" w:rsidR="005D6F16" w:rsidRPr="00E75CA7" w:rsidRDefault="005D6F16" w:rsidP="005D6F16">
      <w:pPr>
        <w:contextualSpacing/>
        <w:rPr>
          <w:rFonts w:cstheme="minorHAnsi"/>
          <w:sz w:val="20"/>
          <w:szCs w:val="20"/>
          <w:lang w:eastAsia="ar-SA"/>
        </w:rPr>
      </w:pPr>
    </w:p>
    <w:p w14:paraId="586EB961" w14:textId="77777777" w:rsidR="005D6F16" w:rsidRPr="00E75CA7" w:rsidRDefault="005D6F16" w:rsidP="005D6F16">
      <w:pPr>
        <w:contextualSpacing/>
        <w:rPr>
          <w:rFonts w:cstheme="minorHAnsi"/>
          <w:sz w:val="20"/>
          <w:szCs w:val="20"/>
          <w:lang w:eastAsia="ar-SA"/>
        </w:rPr>
      </w:pPr>
      <w:r w:rsidRPr="00E75CA7">
        <w:rPr>
          <w:rFonts w:cstheme="minorHAnsi"/>
          <w:b/>
          <w:sz w:val="20"/>
          <w:szCs w:val="20"/>
          <w:lang w:eastAsia="ar-SA"/>
        </w:rPr>
        <w:t>Creșterea confortului consumatorilor</w:t>
      </w:r>
      <w:r w:rsidRPr="00E75CA7">
        <w:rPr>
          <w:rFonts w:cstheme="minorHAnsi"/>
          <w:sz w:val="20"/>
          <w:szCs w:val="20"/>
          <w:lang w:eastAsia="ar-SA"/>
        </w:rPr>
        <w:t>: Reducerea numărului de avarii și îmbunătățirea stabilității rețelelor de distribuție au dus la creșterea confortului consumatorilor. Lipsa întreruperilor frecvente de energie electrică și termică a contribuit la o experiență mai plăcută pentru locuitori.</w:t>
      </w:r>
    </w:p>
    <w:p w14:paraId="2ACAB5E6" w14:textId="77777777" w:rsidR="005D6F16" w:rsidRPr="00E75CA7" w:rsidRDefault="005D6F16" w:rsidP="005D6F16">
      <w:pPr>
        <w:contextualSpacing/>
        <w:rPr>
          <w:rFonts w:cstheme="minorHAnsi"/>
          <w:sz w:val="20"/>
          <w:szCs w:val="20"/>
          <w:lang w:eastAsia="ar-SA"/>
        </w:rPr>
      </w:pPr>
    </w:p>
    <w:p w14:paraId="3DB11577" w14:textId="77777777" w:rsidR="005D6F16" w:rsidRPr="00E75CA7" w:rsidRDefault="005D6F16" w:rsidP="005D6F16">
      <w:pPr>
        <w:contextualSpacing/>
        <w:rPr>
          <w:rFonts w:cstheme="minorHAnsi"/>
          <w:sz w:val="20"/>
          <w:szCs w:val="20"/>
          <w:lang w:eastAsia="ar-SA"/>
        </w:rPr>
      </w:pPr>
      <w:r w:rsidRPr="00E75CA7">
        <w:rPr>
          <w:rFonts w:cstheme="minorHAnsi"/>
          <w:b/>
          <w:sz w:val="20"/>
          <w:szCs w:val="20"/>
          <w:lang w:eastAsia="ar-SA"/>
        </w:rPr>
        <w:t>Reducerea consumului de combustibil pentru generarea de energie termică:</w:t>
      </w:r>
      <w:r w:rsidRPr="00E75CA7">
        <w:rPr>
          <w:rFonts w:cstheme="minorHAnsi"/>
          <w:sz w:val="20"/>
          <w:szCs w:val="20"/>
          <w:lang w:eastAsia="ar-SA"/>
        </w:rPr>
        <w:t xml:space="preserve"> Prin implementarea unor soluții eficiente din punct de vedere energetic, s-a obținut o reducere semnificativă a consumului de combustibil necesar pentru generarea de energie termică. Acest lucru a avut un impact pozitiv asupra mediului prin reducerea emisiilor de gaze cu efect de seră.</w:t>
      </w:r>
    </w:p>
    <w:p w14:paraId="4D91590F" w14:textId="77777777" w:rsidR="005D6F16" w:rsidRPr="00E75CA7" w:rsidRDefault="005D6F16" w:rsidP="005D6F16">
      <w:pPr>
        <w:contextualSpacing/>
        <w:rPr>
          <w:rFonts w:cstheme="minorHAnsi"/>
          <w:sz w:val="20"/>
          <w:szCs w:val="20"/>
          <w:lang w:eastAsia="ar-SA"/>
        </w:rPr>
      </w:pPr>
      <w:r w:rsidRPr="00E75CA7">
        <w:rPr>
          <w:rFonts w:cstheme="minorHAnsi"/>
          <w:sz w:val="20"/>
          <w:szCs w:val="20"/>
          <w:lang w:eastAsia="ar-SA"/>
        </w:rPr>
        <w:lastRenderedPageBreak/>
        <w:t>În unele cazuri, beneficiarii au menționat că până în prezent nu au identificat alte efecte neintenționate. Acest lucru poate fi rezultatul unei perioade scurte de observare sau a unei lipsi de schimbări semnificative în comunitate.</w:t>
      </w:r>
    </w:p>
    <w:p w14:paraId="5C1284B1" w14:textId="77777777" w:rsidR="005D6F16" w:rsidRPr="00E75CA7" w:rsidRDefault="005D6F16" w:rsidP="005D6F16">
      <w:pPr>
        <w:contextualSpacing/>
        <w:rPr>
          <w:rFonts w:cstheme="minorHAnsi"/>
          <w:sz w:val="20"/>
          <w:szCs w:val="20"/>
          <w:lang w:eastAsia="ar-SA"/>
        </w:rPr>
      </w:pPr>
    </w:p>
    <w:p w14:paraId="4D7957E3" w14:textId="77777777" w:rsidR="005D6F16" w:rsidRPr="00E75CA7" w:rsidRDefault="005D6F16" w:rsidP="005D6F16">
      <w:pPr>
        <w:contextualSpacing/>
        <w:rPr>
          <w:rFonts w:cstheme="minorHAnsi"/>
          <w:sz w:val="20"/>
          <w:szCs w:val="20"/>
        </w:rPr>
      </w:pPr>
      <w:r w:rsidRPr="00E75CA7">
        <w:rPr>
          <w:rFonts w:cstheme="minorHAnsi"/>
          <w:sz w:val="20"/>
          <w:szCs w:val="20"/>
          <w:lang w:eastAsia="ar-SA"/>
        </w:rPr>
        <w:t xml:space="preserve">Efectele neintenționate ale investițiilor în eficiența energetică și sursele regenerabile de energie prin proiectele OS 10.2 POIM au adus o serie de beneficii regiunilor și localităților beneficiare. Aceste efecte pozitive includ menținerea sistemelor de termoficare centralizată, posibilitatea de a demara investiții complementare, reducerea pierderilor de energie, creșterea confortului consumatorilor și reducerea consumului de combustibil pentru generarea de energie termică. </w:t>
      </w:r>
    </w:p>
    <w:p w14:paraId="432D7449" w14:textId="77777777" w:rsidR="005D6F16" w:rsidRPr="00E75CA7" w:rsidRDefault="005D6F16" w:rsidP="00AC2E22">
      <w:pPr>
        <w:pStyle w:val="BoldCIVITTALightBlue"/>
      </w:pPr>
      <w:bookmarkStart w:id="370" w:name="_Toc151979319"/>
      <w:bookmarkStart w:id="371" w:name="_Toc151979483"/>
      <w:bookmarkStart w:id="372" w:name="_Toc151985835"/>
      <w:bookmarkStart w:id="373" w:name="_Toc151986116"/>
      <w:r w:rsidRPr="00E75CA7">
        <w:t>Măsura în care implementarea a fost afectată de blocaje</w:t>
      </w:r>
      <w:bookmarkEnd w:id="370"/>
      <w:bookmarkEnd w:id="371"/>
      <w:bookmarkEnd w:id="372"/>
      <w:bookmarkEnd w:id="373"/>
    </w:p>
    <w:p w14:paraId="41D2DFAC" w14:textId="77777777" w:rsidR="005D6F16" w:rsidRPr="00E75CA7" w:rsidRDefault="005D6F16" w:rsidP="005D6F16">
      <w:pPr>
        <w:spacing w:after="80"/>
        <w:contextualSpacing/>
        <w:rPr>
          <w:rFonts w:cstheme="minorHAnsi"/>
          <w:sz w:val="20"/>
          <w:szCs w:val="20"/>
        </w:rPr>
      </w:pPr>
      <w:r w:rsidRPr="00E75CA7">
        <w:rPr>
          <w:rFonts w:cstheme="minorHAnsi"/>
          <w:sz w:val="20"/>
          <w:szCs w:val="20"/>
        </w:rPr>
        <w:t xml:space="preserve">Beneficiarii au menționat o serie de cauze principale care au contribuit la apariția blocajelor în cadrul implementării proiectelor lor. Aceste blocaje au reprezentat obstacole semnificative pentru derularea eficientă și în timp util a proiectelor, având un impact asupra atingerii obiectivelor programului. </w:t>
      </w:r>
    </w:p>
    <w:p w14:paraId="51DBAA71" w14:textId="77777777" w:rsidR="005D6F16" w:rsidRPr="00E75CA7" w:rsidRDefault="005D6F16" w:rsidP="005D6F16">
      <w:pPr>
        <w:spacing w:after="80"/>
        <w:contextualSpacing/>
        <w:rPr>
          <w:rFonts w:cstheme="minorHAnsi"/>
          <w:b/>
          <w:bCs w:val="0"/>
          <w:sz w:val="20"/>
          <w:szCs w:val="20"/>
        </w:rPr>
      </w:pPr>
    </w:p>
    <w:p w14:paraId="73268C89" w14:textId="77777777" w:rsidR="005D6F16" w:rsidRPr="00E75CA7" w:rsidRDefault="005D6F16" w:rsidP="005D6F16">
      <w:pPr>
        <w:spacing w:after="80"/>
        <w:contextualSpacing/>
        <w:rPr>
          <w:rFonts w:cstheme="minorHAnsi"/>
          <w:sz w:val="20"/>
          <w:szCs w:val="20"/>
        </w:rPr>
      </w:pPr>
      <w:r w:rsidRPr="00E75CA7">
        <w:rPr>
          <w:rFonts w:cstheme="minorHAnsi"/>
          <w:b/>
          <w:sz w:val="20"/>
          <w:szCs w:val="20"/>
        </w:rPr>
        <w:t>Durata lungă de evaluare a cererii de finanțare:</w:t>
      </w:r>
      <w:r w:rsidRPr="00E75CA7">
        <w:rPr>
          <w:rFonts w:cstheme="minorHAnsi"/>
          <w:sz w:val="20"/>
          <w:szCs w:val="20"/>
        </w:rPr>
        <w:t xml:space="preserve"> Unul dintre aspectele semnalate frecvent a fost durata prelungită necesară pentru evaluarea cererilor de finanțare depuse de beneficiari. Procesul de evaluare poate fi complex și poate implica mai multe etape de analiză și verificare a documentației, ceea ce a dus la întârzieri semnificative în aprobarea și semnarea contractelor de finanțare.</w:t>
      </w:r>
    </w:p>
    <w:p w14:paraId="28EA5BA8" w14:textId="77777777" w:rsidR="005D6F16" w:rsidRPr="00E75CA7" w:rsidRDefault="005D6F16" w:rsidP="005D6F16">
      <w:pPr>
        <w:spacing w:after="80"/>
        <w:contextualSpacing/>
        <w:rPr>
          <w:rFonts w:cstheme="minorHAnsi"/>
          <w:sz w:val="20"/>
          <w:szCs w:val="20"/>
        </w:rPr>
      </w:pPr>
    </w:p>
    <w:p w14:paraId="41CB077C" w14:textId="77777777" w:rsidR="005D6F16" w:rsidRPr="00E75CA7" w:rsidRDefault="005D6F16" w:rsidP="005D6F16">
      <w:pPr>
        <w:spacing w:after="80"/>
        <w:contextualSpacing/>
        <w:rPr>
          <w:rFonts w:cstheme="minorHAnsi"/>
          <w:sz w:val="20"/>
          <w:szCs w:val="20"/>
        </w:rPr>
      </w:pPr>
      <w:r w:rsidRPr="00E75CA7">
        <w:rPr>
          <w:rFonts w:cstheme="minorHAnsi"/>
          <w:b/>
          <w:sz w:val="20"/>
          <w:szCs w:val="20"/>
        </w:rPr>
        <w:t xml:space="preserve">Durata îndelungată a procedurilor de achiziții publice: </w:t>
      </w:r>
      <w:r w:rsidRPr="00E75CA7">
        <w:rPr>
          <w:rFonts w:cstheme="minorHAnsi"/>
          <w:sz w:val="20"/>
          <w:szCs w:val="20"/>
        </w:rPr>
        <w:t>Procedurile de achiziții publice au fost, de asemenea, un factor important care a dus la blocaje. Aceste proceduri pot fi complicate, necesitând respectarea unor termene stricte și o documentație riguroasă. Dificultățile întâmpinate în procesul de achiziții, cum ar fi întârzierile în obținerea ofertelor sau încheierea contractelor, au avut un impact asupra proiectelor.</w:t>
      </w:r>
    </w:p>
    <w:p w14:paraId="24EAF684" w14:textId="77777777" w:rsidR="005D6F16" w:rsidRPr="00E75CA7" w:rsidRDefault="005D6F16" w:rsidP="005D6F16">
      <w:pPr>
        <w:spacing w:after="80"/>
        <w:contextualSpacing/>
        <w:rPr>
          <w:rFonts w:cstheme="minorHAnsi"/>
          <w:sz w:val="20"/>
          <w:szCs w:val="20"/>
        </w:rPr>
      </w:pPr>
    </w:p>
    <w:p w14:paraId="64FFF0F4" w14:textId="77777777" w:rsidR="005D6F16" w:rsidRPr="00E75CA7" w:rsidRDefault="005D6F16" w:rsidP="005D6F16">
      <w:pPr>
        <w:spacing w:after="80"/>
        <w:contextualSpacing/>
        <w:rPr>
          <w:rFonts w:cstheme="minorHAnsi"/>
          <w:sz w:val="20"/>
          <w:szCs w:val="20"/>
        </w:rPr>
      </w:pPr>
      <w:r w:rsidRPr="00E75CA7">
        <w:rPr>
          <w:rFonts w:cstheme="minorHAnsi"/>
          <w:b/>
          <w:sz w:val="20"/>
          <w:szCs w:val="20"/>
        </w:rPr>
        <w:t>Creșterea costurilor la echipamente și materiale:</w:t>
      </w:r>
      <w:r w:rsidRPr="00E75CA7">
        <w:rPr>
          <w:rFonts w:cstheme="minorHAnsi"/>
          <w:sz w:val="20"/>
          <w:szCs w:val="20"/>
        </w:rPr>
        <w:t xml:space="preserve"> Beneficiarii au remarcat o creștere a costurilor la echipamentele sau materialele necesare implementării proiectelor. Acest lucru a avut un impact semnificativ asupra bugetelor proiectelor, necesitând revizuirea și ajustarea acestora pentru a ține pasul cu cheltuielile crescute.</w:t>
      </w:r>
    </w:p>
    <w:p w14:paraId="49CBBA06" w14:textId="77777777" w:rsidR="005D6F16" w:rsidRPr="00E75CA7" w:rsidRDefault="005D6F16" w:rsidP="005D6F16">
      <w:pPr>
        <w:spacing w:after="80"/>
        <w:contextualSpacing/>
        <w:rPr>
          <w:rFonts w:cstheme="minorHAnsi"/>
          <w:sz w:val="20"/>
          <w:szCs w:val="20"/>
        </w:rPr>
      </w:pPr>
    </w:p>
    <w:p w14:paraId="27AC5BE9" w14:textId="77777777" w:rsidR="005D6F16" w:rsidRPr="00E75CA7" w:rsidRDefault="005D6F16" w:rsidP="005D6F16">
      <w:pPr>
        <w:spacing w:after="80"/>
        <w:contextualSpacing/>
        <w:rPr>
          <w:rFonts w:cstheme="minorHAnsi"/>
          <w:sz w:val="20"/>
          <w:szCs w:val="20"/>
        </w:rPr>
      </w:pPr>
      <w:r w:rsidRPr="00E75CA7">
        <w:rPr>
          <w:rFonts w:cstheme="minorHAnsi"/>
          <w:b/>
          <w:sz w:val="20"/>
          <w:szCs w:val="20"/>
        </w:rPr>
        <w:t>Birocrație excesivă în perioada de implementare:</w:t>
      </w:r>
      <w:r w:rsidRPr="00E75CA7">
        <w:rPr>
          <w:rFonts w:cstheme="minorHAnsi"/>
          <w:sz w:val="20"/>
          <w:szCs w:val="20"/>
        </w:rPr>
        <w:t xml:space="preserve"> Implementarea proiectelor a fost adesea îngreunată de birocrația excesivă, cu cerințe administrative complicate și procese laborioase. Beneficiarii au fost nevoiți să aloce resurse semnificative pentru a gestiona aspectele administrative, ceea ce a dus la întârzieri și a afectat eficiența generală a implementării.</w:t>
      </w:r>
    </w:p>
    <w:p w14:paraId="1A4ECA6B" w14:textId="77777777" w:rsidR="005D6F16" w:rsidRPr="00E75CA7" w:rsidRDefault="005D6F16" w:rsidP="005D6F16">
      <w:pPr>
        <w:spacing w:after="80"/>
        <w:contextualSpacing/>
        <w:rPr>
          <w:rFonts w:cstheme="minorHAnsi"/>
          <w:sz w:val="20"/>
          <w:szCs w:val="20"/>
        </w:rPr>
      </w:pPr>
    </w:p>
    <w:p w14:paraId="5BB83D5E" w14:textId="77777777" w:rsidR="005D6F16" w:rsidRPr="00E75CA7" w:rsidRDefault="005D6F16" w:rsidP="005D6F16">
      <w:pPr>
        <w:spacing w:after="80"/>
        <w:contextualSpacing/>
        <w:rPr>
          <w:rFonts w:cstheme="minorHAnsi"/>
          <w:sz w:val="20"/>
          <w:szCs w:val="20"/>
        </w:rPr>
      </w:pPr>
      <w:r w:rsidRPr="00E75CA7">
        <w:rPr>
          <w:rFonts w:cstheme="minorHAnsi"/>
          <w:b/>
          <w:sz w:val="20"/>
          <w:szCs w:val="20"/>
        </w:rPr>
        <w:t>Lipsa de ofertanți pentru anumite componente:</w:t>
      </w:r>
      <w:r w:rsidRPr="00E75CA7">
        <w:rPr>
          <w:rFonts w:cstheme="minorHAnsi"/>
          <w:sz w:val="20"/>
          <w:szCs w:val="20"/>
        </w:rPr>
        <w:t xml:space="preserve"> În unele cazuri, beneficiarii au întâmpinat dificultăți în găsirea de ofertanți pentru anumite componente ale proiectelor lor. Aceasta a întârziat procesul de achiziție și a necesitat eforturi suplimentare pentru identificarea și contractarea furnizorilor potriviți.</w:t>
      </w:r>
    </w:p>
    <w:p w14:paraId="46171877" w14:textId="77777777" w:rsidR="005D6F16" w:rsidRPr="00AC2E22" w:rsidRDefault="005D6F16" w:rsidP="005D6F16">
      <w:pPr>
        <w:pStyle w:val="Caption"/>
        <w:framePr w:wrap="around"/>
        <w:rPr>
          <w:rFonts w:cstheme="minorHAnsi"/>
          <w:color w:val="auto"/>
        </w:rPr>
      </w:pPr>
      <w:bookmarkStart w:id="374" w:name="_Toc151985433"/>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10</w:t>
      </w:r>
      <w:r w:rsidRPr="00AC2E22">
        <w:rPr>
          <w:rFonts w:cstheme="minorHAnsi"/>
          <w:color w:val="auto"/>
        </w:rPr>
        <w:fldChar w:fldCharType="end"/>
      </w:r>
      <w:r w:rsidRPr="00AC2E22">
        <w:rPr>
          <w:rFonts w:cstheme="minorHAnsi"/>
          <w:caps w:val="0"/>
          <w:color w:val="auto"/>
        </w:rPr>
        <w:t xml:space="preserve"> Blocaje</w:t>
      </w:r>
      <w:bookmarkEnd w:id="374"/>
    </w:p>
    <w:p w14:paraId="7F12547C" w14:textId="77777777" w:rsidR="005D6F16" w:rsidRPr="00E75CA7" w:rsidRDefault="005D6F16" w:rsidP="005D6F16">
      <w:pPr>
        <w:spacing w:after="80"/>
        <w:contextualSpacing/>
        <w:jc w:val="center"/>
        <w:rPr>
          <w:rFonts w:cstheme="minorHAnsi"/>
          <w:sz w:val="20"/>
          <w:szCs w:val="20"/>
        </w:rPr>
      </w:pPr>
      <w:r w:rsidRPr="00E75CA7">
        <w:rPr>
          <w:rFonts w:cstheme="minorHAnsi"/>
          <w:noProof/>
        </w:rPr>
        <w:lastRenderedPageBreak/>
        <w:drawing>
          <wp:inline distT="0" distB="0" distL="0" distR="0" wp14:anchorId="1299E310" wp14:editId="34A8A32C">
            <wp:extent cx="4527550" cy="2725012"/>
            <wp:effectExtent l="0" t="0" r="0" b="5715"/>
            <wp:docPr id="65655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50671" name=""/>
                    <pic:cNvPicPr/>
                  </pic:nvPicPr>
                  <pic:blipFill>
                    <a:blip r:embed="rId110"/>
                    <a:stretch>
                      <a:fillRect/>
                    </a:stretch>
                  </pic:blipFill>
                  <pic:spPr>
                    <a:xfrm>
                      <a:off x="0" y="0"/>
                      <a:ext cx="4548973" cy="2737906"/>
                    </a:xfrm>
                    <a:prstGeom prst="rect">
                      <a:avLst/>
                    </a:prstGeom>
                  </pic:spPr>
                </pic:pic>
              </a:graphicData>
            </a:graphic>
          </wp:inline>
        </w:drawing>
      </w:r>
    </w:p>
    <w:p w14:paraId="7D400F48"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1D972F46" w14:textId="77777777" w:rsidR="005D6F16" w:rsidRPr="00E75CA7" w:rsidRDefault="005D6F16" w:rsidP="005D6F16">
      <w:pPr>
        <w:spacing w:after="80"/>
        <w:contextualSpacing/>
        <w:rPr>
          <w:rFonts w:cstheme="minorHAnsi"/>
          <w:sz w:val="20"/>
          <w:szCs w:val="20"/>
        </w:rPr>
      </w:pPr>
    </w:p>
    <w:p w14:paraId="4BFD5C7B" w14:textId="77777777" w:rsidR="005D6F16" w:rsidRPr="00E75CA7" w:rsidRDefault="005D6F16" w:rsidP="005D6F16">
      <w:pPr>
        <w:spacing w:after="80"/>
        <w:contextualSpacing/>
        <w:rPr>
          <w:rFonts w:cstheme="minorHAnsi"/>
          <w:sz w:val="20"/>
          <w:szCs w:val="20"/>
        </w:rPr>
      </w:pPr>
      <w:r w:rsidRPr="00E75CA7">
        <w:rPr>
          <w:rFonts w:cstheme="minorHAnsi"/>
          <w:sz w:val="20"/>
          <w:szCs w:val="20"/>
        </w:rPr>
        <w:t>Aceste blocaje au reprezentat provocări semnificative pentru beneficiarii POIM 2014-2020, Axa 10.2, în implementarea proiectelor lor și au demonstrat necesitatea îmbunătățirii proceselor administrative, simplificării procedurilor de achiziții publice și asigurării resurselor adecvate pentru a evita întârzierile și pentru a susține implementarea eficientă a viitoarelor proiecte finanțate.</w:t>
      </w:r>
    </w:p>
    <w:p w14:paraId="51D1C289" w14:textId="77777777" w:rsidR="005D6F16" w:rsidRPr="00E75CA7" w:rsidRDefault="005D6F16" w:rsidP="00AC2E22">
      <w:pPr>
        <w:pStyle w:val="BoldCIVITTALightBlue"/>
      </w:pPr>
      <w:bookmarkStart w:id="375" w:name="_Toc151979320"/>
      <w:bookmarkStart w:id="376" w:name="_Toc151979484"/>
      <w:bookmarkStart w:id="377" w:name="_Toc151985836"/>
      <w:bookmarkStart w:id="378" w:name="_Toc151986117"/>
      <w:r w:rsidRPr="00E75CA7">
        <w:t>Întârzieri cauzate de factori externi în atingerea rezultatelor și obiectivelor planificate</w:t>
      </w:r>
      <w:bookmarkEnd w:id="375"/>
      <w:bookmarkEnd w:id="376"/>
      <w:bookmarkEnd w:id="377"/>
      <w:bookmarkEnd w:id="378"/>
    </w:p>
    <w:p w14:paraId="7720D22A" w14:textId="77777777" w:rsidR="005D6F16" w:rsidRPr="00E75CA7" w:rsidRDefault="005D6F16" w:rsidP="005D6F16">
      <w:pPr>
        <w:contextualSpacing/>
        <w:rPr>
          <w:rFonts w:cstheme="minorHAnsi"/>
          <w:sz w:val="20"/>
          <w:szCs w:val="20"/>
        </w:rPr>
      </w:pPr>
    </w:p>
    <w:p w14:paraId="412B91A4" w14:textId="77777777" w:rsidR="005D6F16" w:rsidRPr="00E75CA7" w:rsidRDefault="005D6F16" w:rsidP="005D6F16">
      <w:pPr>
        <w:contextualSpacing/>
        <w:rPr>
          <w:rFonts w:cstheme="minorHAnsi"/>
          <w:sz w:val="20"/>
          <w:szCs w:val="20"/>
        </w:rPr>
      </w:pPr>
      <w:r w:rsidRPr="00E75CA7">
        <w:rPr>
          <w:rFonts w:cstheme="minorHAnsi"/>
          <w:sz w:val="20"/>
          <w:szCs w:val="20"/>
        </w:rPr>
        <w:t>Beneficiarii au indicat că au întâmpinat întârzieri în atingerea rezultatelor și obiectivelor planificate ca urmare a unor factori externi. Acești factori au reprezentat obstacole semnificative în calea implementării eficiente a proiectelor lor. Mai jos sunt descrise aceste cauze și impactul lor:</w:t>
      </w:r>
    </w:p>
    <w:p w14:paraId="3F7F0823" w14:textId="77777777" w:rsidR="005D6F16" w:rsidRPr="00E75CA7" w:rsidRDefault="005D6F16" w:rsidP="005D6F16">
      <w:pPr>
        <w:contextualSpacing/>
        <w:rPr>
          <w:rFonts w:cstheme="minorHAnsi"/>
          <w:b/>
          <w:bCs w:val="0"/>
          <w:sz w:val="20"/>
          <w:szCs w:val="20"/>
        </w:rPr>
      </w:pPr>
    </w:p>
    <w:p w14:paraId="0767EC1A" w14:textId="77777777" w:rsidR="005D6F16" w:rsidRPr="00E75CA7" w:rsidRDefault="005D6F16" w:rsidP="005D6F16">
      <w:pPr>
        <w:contextualSpacing/>
        <w:rPr>
          <w:rFonts w:cstheme="minorHAnsi"/>
          <w:sz w:val="20"/>
          <w:szCs w:val="20"/>
        </w:rPr>
      </w:pPr>
      <w:r w:rsidRPr="00E75CA7">
        <w:rPr>
          <w:rFonts w:cstheme="minorHAnsi"/>
          <w:b/>
          <w:sz w:val="20"/>
          <w:szCs w:val="20"/>
        </w:rPr>
        <w:t>Cadrul legislativ specific domeniului energiei:</w:t>
      </w:r>
      <w:r w:rsidRPr="00E75CA7">
        <w:rPr>
          <w:rFonts w:cstheme="minorHAnsi"/>
          <w:sz w:val="20"/>
          <w:szCs w:val="20"/>
        </w:rPr>
        <w:t xml:space="preserve"> Schimbările frecvente în legislația specifică domeniului energiei au reprezentat o provocare majoră pentru beneficiari. Aceste schimbări au inclus modificări ale reglementărilor privind energiile regenerabile, cerințele de mediu și alte aspecte legate de eficiența energetică. Proiectele finanțate prin POIM au trebuit să fie ajustate în conformitate cu noile reglementări, iar acest proces a implicat adesea întârzieri semnificative, deoarece beneficiarii au trebuit să obțină aprobările necesare și să se asigure că proiectele lor respectă noile cerințe.</w:t>
      </w:r>
    </w:p>
    <w:p w14:paraId="38D95C91" w14:textId="77777777" w:rsidR="005D6F16" w:rsidRPr="00E75CA7" w:rsidRDefault="005D6F16" w:rsidP="005D6F16">
      <w:pPr>
        <w:contextualSpacing/>
        <w:rPr>
          <w:rFonts w:cstheme="minorHAnsi"/>
          <w:sz w:val="20"/>
          <w:szCs w:val="20"/>
        </w:rPr>
      </w:pPr>
    </w:p>
    <w:p w14:paraId="05C0E638" w14:textId="77777777" w:rsidR="005D6F16" w:rsidRPr="00E75CA7" w:rsidRDefault="005D6F16" w:rsidP="005D6F16">
      <w:pPr>
        <w:contextualSpacing/>
        <w:rPr>
          <w:rFonts w:cstheme="minorHAnsi"/>
          <w:sz w:val="20"/>
          <w:szCs w:val="20"/>
        </w:rPr>
      </w:pPr>
      <w:r w:rsidRPr="00E75CA7">
        <w:rPr>
          <w:rFonts w:cstheme="minorHAnsi"/>
          <w:b/>
          <w:sz w:val="20"/>
          <w:szCs w:val="20"/>
        </w:rPr>
        <w:t>Schimbările survenite în mediul socio-economic:</w:t>
      </w:r>
      <w:r w:rsidRPr="00E75CA7">
        <w:rPr>
          <w:rFonts w:cstheme="minorHAnsi"/>
          <w:sz w:val="20"/>
          <w:szCs w:val="20"/>
        </w:rPr>
        <w:t xml:space="preserve"> Evenimente precum pandemia de COVID-19, războaiele sau crizele economice au avut un impact semnificativ asupra proiectelor finanțate prin POIM. Aceste evenimente au dus la perturbări în lanțurile de aprovizionare, la creșterea prețurilor la materialele și echipamentele necesare și la dificultăți în gestionarea personalului și resurselor. Ca urmare, costurile proiectelor au crescut, iar termenele de implementare au fost întârziate.</w:t>
      </w:r>
    </w:p>
    <w:p w14:paraId="544CA704" w14:textId="77777777" w:rsidR="005D6F16" w:rsidRPr="00E75CA7" w:rsidRDefault="005D6F16" w:rsidP="005D6F16">
      <w:pPr>
        <w:contextualSpacing/>
        <w:rPr>
          <w:rFonts w:cstheme="minorHAnsi"/>
          <w:sz w:val="20"/>
          <w:szCs w:val="20"/>
        </w:rPr>
      </w:pPr>
    </w:p>
    <w:p w14:paraId="1BB038E5" w14:textId="77777777" w:rsidR="005D6F16" w:rsidRPr="00E75CA7" w:rsidRDefault="005D6F16" w:rsidP="005D6F16">
      <w:pPr>
        <w:contextualSpacing/>
        <w:rPr>
          <w:rFonts w:cstheme="minorHAnsi"/>
          <w:sz w:val="20"/>
          <w:szCs w:val="20"/>
        </w:rPr>
      </w:pPr>
      <w:r w:rsidRPr="00E75CA7">
        <w:rPr>
          <w:rFonts w:cstheme="minorHAnsi"/>
          <w:b/>
          <w:sz w:val="20"/>
          <w:szCs w:val="20"/>
        </w:rPr>
        <w:t>Întârzieri în finalizarea procedurilor de achiziție publică</w:t>
      </w:r>
      <w:r w:rsidRPr="00E75CA7">
        <w:rPr>
          <w:rFonts w:cstheme="minorHAnsi"/>
          <w:sz w:val="20"/>
          <w:szCs w:val="20"/>
        </w:rPr>
        <w:t>: Procedurile de achiziții publice au fost deseori mai complexe și mai lungi decât era anticipat inițial. Beneficiarii au trebuit să respecte regulile stricte și să organizeze licitații publice sau achiziții competitive pentru a selecta furnizorii și contractanții. Aceste proceduri au implicat adesea o serie de etape și documentații, ceea ce a dus la întârzieri în semnarea contractelor și începerea efectivă a lucrărilor de implementare.</w:t>
      </w:r>
    </w:p>
    <w:p w14:paraId="52836702" w14:textId="77777777" w:rsidR="005D6F16" w:rsidRPr="00E75CA7" w:rsidRDefault="005D6F16" w:rsidP="005D6F16">
      <w:pPr>
        <w:contextualSpacing/>
        <w:rPr>
          <w:rFonts w:cstheme="minorHAnsi"/>
          <w:sz w:val="20"/>
          <w:szCs w:val="20"/>
        </w:rPr>
      </w:pPr>
    </w:p>
    <w:p w14:paraId="16138BF3" w14:textId="77777777" w:rsidR="005D6F16" w:rsidRPr="00E75CA7" w:rsidRDefault="005D6F16" w:rsidP="005D6F16">
      <w:pPr>
        <w:contextualSpacing/>
        <w:rPr>
          <w:rFonts w:cstheme="minorHAnsi"/>
          <w:sz w:val="20"/>
          <w:szCs w:val="20"/>
        </w:rPr>
      </w:pPr>
      <w:r w:rsidRPr="00E75CA7">
        <w:rPr>
          <w:rFonts w:cstheme="minorHAnsi"/>
          <w:b/>
          <w:sz w:val="20"/>
          <w:szCs w:val="20"/>
        </w:rPr>
        <w:t>Designul intervenției:</w:t>
      </w:r>
      <w:r w:rsidRPr="00E75CA7">
        <w:rPr>
          <w:rFonts w:cstheme="minorHAnsi"/>
          <w:sz w:val="20"/>
          <w:szCs w:val="20"/>
        </w:rPr>
        <w:t xml:space="preserve"> Proiectele finanțate prin POIM au implicat uneori ajustări semnificative ale designului intervenției, cum ar fi modul de lansare a apelurilor de proiecte sau criteriile de eligibilitate pentru solicitanți și proiecte. Aceste ajustări au fost necesare pentru a asigura coerența cu obiectivele programului și cu cerințele în schimbare. Cu toate acestea, ele au cerut timp suplimentar pentru planificare și adaptare.</w:t>
      </w:r>
    </w:p>
    <w:p w14:paraId="06ECA30D" w14:textId="77777777" w:rsidR="005D6F16" w:rsidRPr="00E75CA7" w:rsidRDefault="005D6F16" w:rsidP="005D6F16">
      <w:pPr>
        <w:contextualSpacing/>
        <w:rPr>
          <w:rFonts w:cstheme="minorHAnsi"/>
          <w:sz w:val="20"/>
          <w:szCs w:val="20"/>
        </w:rPr>
      </w:pPr>
    </w:p>
    <w:p w14:paraId="3F37DEEC" w14:textId="77777777" w:rsidR="005D6F16" w:rsidRPr="00AC2E22" w:rsidRDefault="005D6F16" w:rsidP="005D6F16">
      <w:pPr>
        <w:pStyle w:val="Caption"/>
        <w:framePr w:wrap="around"/>
        <w:rPr>
          <w:rFonts w:cstheme="minorHAnsi"/>
          <w:color w:val="auto"/>
        </w:rPr>
      </w:pPr>
      <w:bookmarkStart w:id="379" w:name="_Toc151985434"/>
      <w:r w:rsidRPr="00AC2E22">
        <w:rPr>
          <w:rFonts w:cstheme="minorHAnsi"/>
          <w:caps w:val="0"/>
          <w:color w:val="auto"/>
        </w:rPr>
        <w:lastRenderedPageBreak/>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11</w:t>
      </w:r>
      <w:r w:rsidRPr="00AC2E22">
        <w:rPr>
          <w:rFonts w:cstheme="minorHAnsi"/>
          <w:color w:val="auto"/>
        </w:rPr>
        <w:fldChar w:fldCharType="end"/>
      </w:r>
      <w:r w:rsidRPr="00AC2E22">
        <w:rPr>
          <w:rFonts w:cstheme="minorHAnsi"/>
          <w:caps w:val="0"/>
          <w:color w:val="auto"/>
        </w:rPr>
        <w:t xml:space="preserve"> Factori externi</w:t>
      </w:r>
      <w:bookmarkEnd w:id="379"/>
    </w:p>
    <w:p w14:paraId="5D6FDC39" w14:textId="77777777" w:rsidR="005D6F16" w:rsidRPr="00E75CA7" w:rsidRDefault="005D6F16" w:rsidP="005D6F16">
      <w:pPr>
        <w:contextualSpacing/>
        <w:jc w:val="center"/>
        <w:rPr>
          <w:rFonts w:cstheme="minorHAnsi"/>
          <w:sz w:val="20"/>
          <w:szCs w:val="20"/>
        </w:rPr>
      </w:pPr>
      <w:r w:rsidRPr="00E75CA7">
        <w:rPr>
          <w:rFonts w:cstheme="minorHAnsi"/>
          <w:noProof/>
        </w:rPr>
        <w:drawing>
          <wp:inline distT="0" distB="0" distL="0" distR="0" wp14:anchorId="4488AEF8" wp14:editId="4AAD2DB8">
            <wp:extent cx="5406400" cy="3613638"/>
            <wp:effectExtent l="0" t="0" r="3810" b="6350"/>
            <wp:docPr id="102895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0645" name=""/>
                    <pic:cNvPicPr/>
                  </pic:nvPicPr>
                  <pic:blipFill>
                    <a:blip r:embed="rId111"/>
                    <a:stretch>
                      <a:fillRect/>
                    </a:stretch>
                  </pic:blipFill>
                  <pic:spPr>
                    <a:xfrm>
                      <a:off x="0" y="0"/>
                      <a:ext cx="5421360" cy="3623637"/>
                    </a:xfrm>
                    <a:prstGeom prst="rect">
                      <a:avLst/>
                    </a:prstGeom>
                  </pic:spPr>
                </pic:pic>
              </a:graphicData>
            </a:graphic>
          </wp:inline>
        </w:drawing>
      </w:r>
    </w:p>
    <w:p w14:paraId="27606467"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37F89A43" w14:textId="77777777" w:rsidR="005D6F16" w:rsidRPr="00E75CA7" w:rsidRDefault="005D6F16" w:rsidP="005D6F16">
      <w:pPr>
        <w:contextualSpacing/>
        <w:rPr>
          <w:rFonts w:cstheme="minorHAnsi"/>
          <w:sz w:val="20"/>
          <w:szCs w:val="20"/>
        </w:rPr>
      </w:pPr>
    </w:p>
    <w:p w14:paraId="5742C3D2" w14:textId="77777777" w:rsidR="005D6F16" w:rsidRPr="00E75CA7" w:rsidRDefault="005D6F16" w:rsidP="005D6F16">
      <w:pPr>
        <w:contextualSpacing/>
        <w:rPr>
          <w:rFonts w:cstheme="minorHAnsi"/>
          <w:sz w:val="20"/>
          <w:szCs w:val="20"/>
        </w:rPr>
      </w:pPr>
    </w:p>
    <w:p w14:paraId="375F3412" w14:textId="77777777" w:rsidR="005D6F16" w:rsidRPr="00E75CA7" w:rsidRDefault="005D6F16" w:rsidP="005D6F16">
      <w:pPr>
        <w:contextualSpacing/>
        <w:rPr>
          <w:rFonts w:cstheme="minorHAnsi"/>
          <w:sz w:val="20"/>
          <w:szCs w:val="20"/>
        </w:rPr>
      </w:pPr>
      <w:r w:rsidRPr="00E75CA7">
        <w:rPr>
          <w:rFonts w:cstheme="minorHAnsi"/>
          <w:sz w:val="20"/>
          <w:szCs w:val="20"/>
        </w:rPr>
        <w:t>Beneficiarii programului au întâmpinat întârzieri semnificative în implementarea proiectelor lor din cauza unei combinații de factori externi, care au necesitat adesea eforturi suplimentare și adaptări pentru a depăși obstacolele. Aceste experiențe ilustrează complexitatea și dinamica proiectelor de infrastructură energetică și necesitatea adaptării la schimbările continue din mediul extern.</w:t>
      </w:r>
    </w:p>
    <w:p w14:paraId="5A5D55C7" w14:textId="77777777" w:rsidR="005D6F16" w:rsidRPr="00E75CA7" w:rsidRDefault="005D6F16" w:rsidP="005D6F16">
      <w:pPr>
        <w:contextualSpacing/>
        <w:rPr>
          <w:rFonts w:cstheme="minorHAnsi"/>
          <w:sz w:val="20"/>
          <w:szCs w:val="20"/>
        </w:rPr>
      </w:pPr>
    </w:p>
    <w:p w14:paraId="49B098D2" w14:textId="77777777" w:rsidR="005D6F16" w:rsidRPr="00E75CA7" w:rsidRDefault="005D6F16" w:rsidP="00AC2E22">
      <w:pPr>
        <w:pStyle w:val="BoldCIVITTALightBlue"/>
      </w:pPr>
      <w:bookmarkStart w:id="380" w:name="_Toc151979321"/>
      <w:bookmarkStart w:id="381" w:name="_Toc151979485"/>
      <w:bookmarkStart w:id="382" w:name="_Toc151985837"/>
      <w:bookmarkStart w:id="383" w:name="_Toc151986118"/>
      <w:r w:rsidRPr="00E75CA7">
        <w:t>Întârzieri cauzate de factori interni în atingerea rezultatelor și obiectivelor planificate</w:t>
      </w:r>
      <w:bookmarkEnd w:id="380"/>
      <w:bookmarkEnd w:id="381"/>
      <w:bookmarkEnd w:id="382"/>
      <w:bookmarkEnd w:id="383"/>
    </w:p>
    <w:p w14:paraId="16E38EDA" w14:textId="77777777" w:rsidR="005D6F16" w:rsidRPr="00E75CA7" w:rsidRDefault="005D6F16" w:rsidP="005D6F16">
      <w:pPr>
        <w:contextualSpacing/>
        <w:rPr>
          <w:rFonts w:cstheme="minorHAnsi"/>
          <w:sz w:val="20"/>
          <w:szCs w:val="20"/>
        </w:rPr>
      </w:pPr>
      <w:r w:rsidRPr="00E75CA7">
        <w:rPr>
          <w:rFonts w:cstheme="minorHAnsi"/>
          <w:sz w:val="20"/>
          <w:szCs w:val="20"/>
        </w:rPr>
        <w:t>Sondajul a inclus întrebări referitoare la diferiți factori interni care ar fi putut contribui la întârzieri în proiecte, precum și măsura în care acești factori au avut un impact asupra implementării. Printre factorii interni luați în considerare s-au numărat sprijinul din partea Autorității de Management a programului (AM POIM), cerințele administrative specifice programului, dificultățile în atingerea indicatorilor de program, resursele umane disponibile, mobilizarea resurselor financiare proprii, întârzieri la nivelul contractelor de execuție și capacitatea furnizorilor de a executa lucrări în domeniul energiei.</w:t>
      </w:r>
    </w:p>
    <w:p w14:paraId="32EBFD84" w14:textId="77777777" w:rsidR="005D6F16" w:rsidRPr="00E75CA7" w:rsidRDefault="005D6F16" w:rsidP="005D6F16">
      <w:pPr>
        <w:contextualSpacing/>
        <w:rPr>
          <w:rFonts w:cstheme="minorHAnsi"/>
          <w:sz w:val="20"/>
          <w:szCs w:val="20"/>
        </w:rPr>
      </w:pPr>
      <w:r w:rsidRPr="00E75CA7">
        <w:rPr>
          <w:rFonts w:cstheme="minorHAnsi"/>
          <w:b/>
          <w:sz w:val="20"/>
          <w:szCs w:val="20"/>
        </w:rPr>
        <w:t>Sprijinul primit din partea AM POIM și oportunitățile de asistență tehnică</w:t>
      </w:r>
      <w:r w:rsidRPr="00E75CA7">
        <w:rPr>
          <w:rFonts w:cstheme="minorHAnsi"/>
          <w:sz w:val="20"/>
          <w:szCs w:val="20"/>
        </w:rPr>
        <w:t>: Deși beneficiarii au primit sprijin și asistență tehnică din partea Autorității de Management a programului (AM POIM), există un număr semnificativ de respondenți care au indicat că acest sprijin nu a fost întotdeauna suficient sau adecvat pentru a răspunde cerințelor complexe ale proiectelor. Această deficiență de asistență tehnică a contribuit la întârzieri în implementarea proiectelor.</w:t>
      </w:r>
    </w:p>
    <w:p w14:paraId="22696CE6" w14:textId="77777777" w:rsidR="005D6F16" w:rsidRPr="00E75CA7" w:rsidRDefault="005D6F16" w:rsidP="005D6F16">
      <w:pPr>
        <w:contextualSpacing/>
        <w:rPr>
          <w:rFonts w:cstheme="minorHAnsi"/>
          <w:sz w:val="20"/>
          <w:szCs w:val="20"/>
        </w:rPr>
      </w:pPr>
    </w:p>
    <w:p w14:paraId="41837305" w14:textId="77777777" w:rsidR="005D6F16" w:rsidRPr="00E75CA7" w:rsidRDefault="005D6F16" w:rsidP="005D6F16">
      <w:pPr>
        <w:contextualSpacing/>
        <w:rPr>
          <w:rFonts w:cstheme="minorHAnsi"/>
          <w:sz w:val="20"/>
          <w:szCs w:val="20"/>
        </w:rPr>
      </w:pPr>
      <w:r w:rsidRPr="00E75CA7">
        <w:rPr>
          <w:rFonts w:cstheme="minorHAnsi"/>
          <w:b/>
          <w:sz w:val="20"/>
          <w:szCs w:val="20"/>
        </w:rPr>
        <w:t>Nivelul ridicat de cerințe administrative specifice programului:</w:t>
      </w:r>
      <w:r w:rsidRPr="00E75CA7">
        <w:rPr>
          <w:rFonts w:cstheme="minorHAnsi"/>
          <w:sz w:val="20"/>
          <w:szCs w:val="20"/>
        </w:rPr>
        <w:t xml:space="preserve"> Cerințele administrative specifice programului POIM au fost percepute ca fiind complexe și exigente. Aceasta a dus la nevoia de resurse și timp suplimentar pentru a răspunde tuturor acestor cerințe și pentru a completa documentația necesară pentru implementarea proiectelor.</w:t>
      </w:r>
    </w:p>
    <w:p w14:paraId="6AE05AE2" w14:textId="77777777" w:rsidR="005D6F16" w:rsidRPr="00E75CA7" w:rsidRDefault="005D6F16" w:rsidP="005D6F16">
      <w:pPr>
        <w:contextualSpacing/>
        <w:rPr>
          <w:rFonts w:cstheme="minorHAnsi"/>
          <w:sz w:val="20"/>
          <w:szCs w:val="20"/>
        </w:rPr>
      </w:pPr>
    </w:p>
    <w:p w14:paraId="3C0B88A9" w14:textId="77777777" w:rsidR="005D6F16" w:rsidRPr="00E75CA7" w:rsidRDefault="005D6F16" w:rsidP="005D6F16">
      <w:pPr>
        <w:contextualSpacing/>
        <w:rPr>
          <w:rFonts w:cstheme="minorHAnsi"/>
          <w:sz w:val="20"/>
          <w:szCs w:val="20"/>
        </w:rPr>
      </w:pPr>
      <w:r w:rsidRPr="00E75CA7">
        <w:rPr>
          <w:rFonts w:cstheme="minorHAnsi"/>
          <w:b/>
          <w:sz w:val="20"/>
          <w:szCs w:val="20"/>
        </w:rPr>
        <w:lastRenderedPageBreak/>
        <w:t>Dificultăți în atingerea indicatorilor de program:</w:t>
      </w:r>
      <w:r w:rsidRPr="00E75CA7">
        <w:rPr>
          <w:rFonts w:cstheme="minorHAnsi"/>
          <w:sz w:val="20"/>
          <w:szCs w:val="20"/>
        </w:rPr>
        <w:t xml:space="preserve"> Acest factor a fost adesea cauzat de diferențele între valorile țintă propuse în proiecte și cele realizate efectiv. Atingerea indicatorilor a necesitat uneori ajustări semnificative ale proiectelor, ceea ce a dus la întârzieri în implementare.</w:t>
      </w:r>
    </w:p>
    <w:p w14:paraId="21869F47" w14:textId="77777777" w:rsidR="005D6F16" w:rsidRPr="00E75CA7" w:rsidRDefault="005D6F16" w:rsidP="005D6F16">
      <w:pPr>
        <w:contextualSpacing/>
        <w:rPr>
          <w:rFonts w:cstheme="minorHAnsi"/>
          <w:sz w:val="20"/>
          <w:szCs w:val="20"/>
        </w:rPr>
      </w:pPr>
    </w:p>
    <w:p w14:paraId="44991F24" w14:textId="77777777" w:rsidR="005D6F16" w:rsidRPr="00E75CA7" w:rsidRDefault="005D6F16" w:rsidP="005D6F16">
      <w:pPr>
        <w:contextualSpacing/>
        <w:rPr>
          <w:rFonts w:cstheme="minorHAnsi"/>
          <w:sz w:val="20"/>
          <w:szCs w:val="20"/>
        </w:rPr>
      </w:pPr>
      <w:r w:rsidRPr="00E75CA7">
        <w:rPr>
          <w:rFonts w:cstheme="minorHAnsi"/>
          <w:b/>
          <w:sz w:val="20"/>
          <w:szCs w:val="20"/>
        </w:rPr>
        <w:t xml:space="preserve">Disponibilitatea resurselor umane necesare pregătirii și managementului proiectelor: </w:t>
      </w:r>
      <w:r w:rsidRPr="00E75CA7">
        <w:rPr>
          <w:rFonts w:cstheme="minorHAnsi"/>
          <w:sz w:val="20"/>
          <w:szCs w:val="20"/>
        </w:rPr>
        <w:t>Un alt factor intern care a contribuit la întârzieri a fost disponibilitatea limitată a resurselor umane calificate și dedicate pentru pregătirea și gestionarea proiectelor. Aceasta a afectat planificarea și implementarea corectă a proiectelor.</w:t>
      </w:r>
    </w:p>
    <w:p w14:paraId="414C7255" w14:textId="77777777" w:rsidR="005D6F16" w:rsidRPr="00E75CA7" w:rsidRDefault="005D6F16" w:rsidP="005D6F16">
      <w:pPr>
        <w:contextualSpacing/>
        <w:rPr>
          <w:rFonts w:cstheme="minorHAnsi"/>
          <w:sz w:val="20"/>
          <w:szCs w:val="20"/>
        </w:rPr>
      </w:pPr>
    </w:p>
    <w:p w14:paraId="2CCB00F2" w14:textId="77777777" w:rsidR="005D6F16" w:rsidRPr="00E75CA7" w:rsidRDefault="005D6F16" w:rsidP="005D6F16">
      <w:pPr>
        <w:contextualSpacing/>
        <w:rPr>
          <w:rFonts w:cstheme="minorHAnsi"/>
          <w:sz w:val="20"/>
          <w:szCs w:val="20"/>
        </w:rPr>
      </w:pPr>
      <w:r w:rsidRPr="00E75CA7">
        <w:rPr>
          <w:rFonts w:cstheme="minorHAnsi"/>
          <w:b/>
          <w:sz w:val="20"/>
          <w:szCs w:val="20"/>
        </w:rPr>
        <w:t>Mobilizarea resurselor financiare proprii:</w:t>
      </w:r>
      <w:r w:rsidRPr="00E75CA7">
        <w:rPr>
          <w:rFonts w:cstheme="minorHAnsi"/>
          <w:sz w:val="20"/>
          <w:szCs w:val="20"/>
        </w:rPr>
        <w:t xml:space="preserve"> În unele cazuri, beneficiarii au întâmpinat dificultăți în mobilizarea resurselor financiare proprii necesare pentru co-finanțarea proiectelor. Aceasta a dus la întârzieri în implementarea proiectelor, deoarece aceștia au trebuit să caute surse suplimentare de finanțare.</w:t>
      </w:r>
    </w:p>
    <w:p w14:paraId="02F00422" w14:textId="77777777" w:rsidR="005D6F16" w:rsidRPr="00E75CA7" w:rsidRDefault="005D6F16" w:rsidP="005D6F16">
      <w:pPr>
        <w:contextualSpacing/>
        <w:rPr>
          <w:rFonts w:cstheme="minorHAnsi"/>
          <w:sz w:val="20"/>
          <w:szCs w:val="20"/>
        </w:rPr>
      </w:pPr>
    </w:p>
    <w:p w14:paraId="4CDB3304" w14:textId="77777777" w:rsidR="005D6F16" w:rsidRPr="00E75CA7" w:rsidRDefault="005D6F16" w:rsidP="005D6F16">
      <w:pPr>
        <w:contextualSpacing/>
        <w:rPr>
          <w:rFonts w:cstheme="minorHAnsi"/>
          <w:sz w:val="20"/>
          <w:szCs w:val="20"/>
        </w:rPr>
      </w:pPr>
      <w:r w:rsidRPr="00E75CA7">
        <w:rPr>
          <w:rFonts w:cstheme="minorHAnsi"/>
          <w:b/>
          <w:sz w:val="20"/>
          <w:szCs w:val="20"/>
        </w:rPr>
        <w:t>Întârzieri la nivelul contractelor de execuție ca urmare a creșterii prețurilor:</w:t>
      </w:r>
      <w:r w:rsidRPr="00E75CA7">
        <w:rPr>
          <w:rFonts w:cstheme="minorHAnsi"/>
          <w:sz w:val="20"/>
          <w:szCs w:val="20"/>
        </w:rPr>
        <w:t xml:space="preserve"> În cazul în care prețurile pentru echipamente sau materiale necesare proiectului au crescut semnificativ, acest lucru a dus la întârzieri în implementarea proiectelor. Acest factor a afectat în special proiectele care necesitau achiziții de bunuri și servicii la prețuri ridicate.</w:t>
      </w:r>
    </w:p>
    <w:p w14:paraId="1040EFCF" w14:textId="77777777" w:rsidR="005D6F16" w:rsidRPr="00E75CA7" w:rsidRDefault="005D6F16" w:rsidP="005D6F16">
      <w:pPr>
        <w:contextualSpacing/>
        <w:rPr>
          <w:rFonts w:cstheme="minorHAnsi"/>
          <w:sz w:val="20"/>
          <w:szCs w:val="20"/>
        </w:rPr>
      </w:pPr>
    </w:p>
    <w:p w14:paraId="263C8A07" w14:textId="77777777" w:rsidR="005D6F16" w:rsidRPr="00E75CA7" w:rsidRDefault="005D6F16" w:rsidP="005D6F16">
      <w:pPr>
        <w:contextualSpacing/>
        <w:rPr>
          <w:rFonts w:cstheme="minorHAnsi"/>
          <w:sz w:val="20"/>
          <w:szCs w:val="20"/>
        </w:rPr>
      </w:pPr>
      <w:r w:rsidRPr="00E75CA7">
        <w:rPr>
          <w:rFonts w:cstheme="minorHAnsi"/>
          <w:b/>
          <w:sz w:val="20"/>
          <w:szCs w:val="20"/>
        </w:rPr>
        <w:t>Capacitatea furnizorilor de a executa lucrări de acest tip în domeniul energiei:</w:t>
      </w:r>
      <w:r w:rsidRPr="00E75CA7">
        <w:rPr>
          <w:rFonts w:cstheme="minorHAnsi"/>
          <w:sz w:val="20"/>
          <w:szCs w:val="20"/>
        </w:rPr>
        <w:t xml:space="preserve"> Unele proiecte au întâmpinat întârzieri din cauza lipsei de experiență sau capacitate a furnizorilor de a executa lucrări complexe în domeniul energiei. Acest lucru a necesitat ajustări ale planurilor de implementare și a dus la întârzieri.</w:t>
      </w:r>
    </w:p>
    <w:p w14:paraId="7B88005D" w14:textId="77777777" w:rsidR="005D6F16" w:rsidRPr="00E75CA7" w:rsidRDefault="005D6F16" w:rsidP="005D6F16">
      <w:pPr>
        <w:contextualSpacing/>
        <w:rPr>
          <w:rFonts w:cstheme="minorHAnsi"/>
          <w:sz w:val="20"/>
          <w:szCs w:val="20"/>
        </w:rPr>
      </w:pPr>
    </w:p>
    <w:p w14:paraId="2B82D71D" w14:textId="77777777" w:rsidR="005D6F16" w:rsidRPr="00E75CA7" w:rsidRDefault="005D6F16" w:rsidP="005D6F16">
      <w:pPr>
        <w:contextualSpacing/>
        <w:rPr>
          <w:rFonts w:cstheme="minorHAnsi"/>
          <w:sz w:val="20"/>
          <w:szCs w:val="20"/>
        </w:rPr>
      </w:pPr>
      <w:r w:rsidRPr="00E75CA7">
        <w:rPr>
          <w:rFonts w:cstheme="minorHAnsi"/>
          <w:b/>
          <w:sz w:val="20"/>
          <w:szCs w:val="20"/>
        </w:rPr>
        <w:t xml:space="preserve">Comunicarea și colaborarea interinstituțională: </w:t>
      </w:r>
      <w:r w:rsidRPr="00E75CA7">
        <w:rPr>
          <w:rFonts w:cstheme="minorHAnsi"/>
          <w:sz w:val="20"/>
          <w:szCs w:val="20"/>
        </w:rPr>
        <w:t>Pentru unele proiecte, comunicarea și colaborarea între diferitele instituții și părți implicate în implementarea proiectului au fost deficiente, ceea ce a cauzat întârzieri în coordonarea acțiunilor și în luarea deciziilor.</w:t>
      </w:r>
    </w:p>
    <w:p w14:paraId="55833998" w14:textId="77777777" w:rsidR="005D6F16" w:rsidRPr="00AC2E22" w:rsidRDefault="005D6F16" w:rsidP="005D6F16">
      <w:pPr>
        <w:pStyle w:val="Caption"/>
        <w:framePr w:wrap="around"/>
        <w:rPr>
          <w:rFonts w:cstheme="minorHAnsi"/>
          <w:color w:val="auto"/>
        </w:rPr>
      </w:pPr>
      <w:bookmarkStart w:id="384" w:name="_Toc151985435"/>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12</w:t>
      </w:r>
      <w:r w:rsidRPr="00AC2E22">
        <w:rPr>
          <w:rFonts w:cstheme="minorHAnsi"/>
          <w:color w:val="auto"/>
        </w:rPr>
        <w:fldChar w:fldCharType="end"/>
      </w:r>
      <w:r w:rsidRPr="00AC2E22">
        <w:rPr>
          <w:rFonts w:cstheme="minorHAnsi"/>
          <w:caps w:val="0"/>
          <w:color w:val="auto"/>
        </w:rPr>
        <w:t xml:space="preserve"> Factori interni</w:t>
      </w:r>
      <w:bookmarkEnd w:id="384"/>
    </w:p>
    <w:p w14:paraId="26454FB1" w14:textId="77777777" w:rsidR="005D6F16" w:rsidRPr="00E75CA7" w:rsidRDefault="005D6F16" w:rsidP="005D6F16">
      <w:pPr>
        <w:contextualSpacing/>
        <w:rPr>
          <w:rFonts w:cstheme="minorHAnsi"/>
          <w:sz w:val="20"/>
          <w:szCs w:val="20"/>
        </w:rPr>
      </w:pPr>
    </w:p>
    <w:p w14:paraId="4C0EFA1D" w14:textId="77777777" w:rsidR="005D6F16" w:rsidRPr="00E75CA7" w:rsidRDefault="005D6F16" w:rsidP="005D6F16">
      <w:pPr>
        <w:contextualSpacing/>
        <w:jc w:val="center"/>
        <w:rPr>
          <w:rFonts w:cstheme="minorHAnsi"/>
          <w:sz w:val="20"/>
          <w:szCs w:val="20"/>
        </w:rPr>
      </w:pPr>
      <w:r w:rsidRPr="00E75CA7">
        <w:rPr>
          <w:rFonts w:cstheme="minorHAnsi"/>
          <w:noProof/>
        </w:rPr>
        <w:drawing>
          <wp:inline distT="0" distB="0" distL="0" distR="0" wp14:anchorId="70BFCC93" wp14:editId="0918105A">
            <wp:extent cx="5288179" cy="3182815"/>
            <wp:effectExtent l="0" t="0" r="0" b="5080"/>
            <wp:docPr id="4146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01446" name=""/>
                    <pic:cNvPicPr/>
                  </pic:nvPicPr>
                  <pic:blipFill>
                    <a:blip r:embed="rId112"/>
                    <a:stretch>
                      <a:fillRect/>
                    </a:stretch>
                  </pic:blipFill>
                  <pic:spPr>
                    <a:xfrm>
                      <a:off x="0" y="0"/>
                      <a:ext cx="5290140" cy="3183995"/>
                    </a:xfrm>
                    <a:prstGeom prst="rect">
                      <a:avLst/>
                    </a:prstGeom>
                  </pic:spPr>
                </pic:pic>
              </a:graphicData>
            </a:graphic>
          </wp:inline>
        </w:drawing>
      </w:r>
    </w:p>
    <w:p w14:paraId="759E08F1"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4ACA00A8" w14:textId="77777777" w:rsidR="005D6F16" w:rsidRPr="00E75CA7" w:rsidRDefault="005D6F16" w:rsidP="005D6F16">
      <w:pPr>
        <w:contextualSpacing/>
        <w:jc w:val="center"/>
        <w:rPr>
          <w:rFonts w:cstheme="minorHAnsi"/>
          <w:sz w:val="20"/>
          <w:szCs w:val="20"/>
        </w:rPr>
      </w:pPr>
    </w:p>
    <w:p w14:paraId="428817A8" w14:textId="77777777" w:rsidR="005D6F16" w:rsidRPr="00E75CA7" w:rsidRDefault="005D6F16" w:rsidP="005D6F16">
      <w:pPr>
        <w:contextualSpacing/>
        <w:rPr>
          <w:rFonts w:cstheme="minorHAnsi"/>
          <w:sz w:val="20"/>
          <w:szCs w:val="20"/>
        </w:rPr>
      </w:pPr>
      <w:r w:rsidRPr="00E75CA7">
        <w:rPr>
          <w:rFonts w:cstheme="minorHAnsi"/>
          <w:sz w:val="20"/>
          <w:szCs w:val="20"/>
        </w:rPr>
        <w:t xml:space="preserve">Există o gamă variată de factori interni care au contribuit la întârzierile în implementarea proiectelor finanțate prin POIM 2014-2020, OS 10.2. Acești factori au inclus atât aspecte legate de administrare și resurse umane, cât și dificultăți în </w:t>
      </w:r>
      <w:r w:rsidRPr="00E75CA7">
        <w:rPr>
          <w:rFonts w:cstheme="minorHAnsi"/>
          <w:sz w:val="20"/>
          <w:szCs w:val="20"/>
        </w:rPr>
        <w:lastRenderedPageBreak/>
        <w:t>atingerea indicatorilor și mobilizarea resurselor financiare. Pentru a depăși aceste obstacole, beneficiarii au trebuit să depună eforturi suplimentare și să facă ajustări în cadrul proiectelor lor.</w:t>
      </w:r>
    </w:p>
    <w:p w14:paraId="7A004DB6" w14:textId="77777777" w:rsidR="005D6F16" w:rsidRPr="00E75CA7" w:rsidRDefault="005D6F16" w:rsidP="005D6F16">
      <w:pPr>
        <w:contextualSpacing/>
        <w:rPr>
          <w:rFonts w:cstheme="minorHAnsi"/>
          <w:sz w:val="20"/>
          <w:szCs w:val="20"/>
        </w:rPr>
      </w:pPr>
    </w:p>
    <w:p w14:paraId="78B23C78" w14:textId="77777777" w:rsidR="005D6F16" w:rsidRPr="00E75CA7" w:rsidRDefault="005D6F16" w:rsidP="00AC2E22">
      <w:pPr>
        <w:pStyle w:val="BoldCIVITTALightBlue"/>
      </w:pPr>
      <w:bookmarkStart w:id="385" w:name="_Toc151979322"/>
      <w:bookmarkStart w:id="386" w:name="_Toc151979486"/>
      <w:bookmarkStart w:id="387" w:name="_Toc151985838"/>
      <w:bookmarkStart w:id="388" w:name="_Toc151986119"/>
      <w:r w:rsidRPr="00E75CA7">
        <w:t>Măsura în care sprijinul financiar primit prin  AP 10 – OS 10.2 POIM a venit la momentul oportun în contextul crizei energetice</w:t>
      </w:r>
      <w:bookmarkEnd w:id="385"/>
      <w:bookmarkEnd w:id="386"/>
      <w:bookmarkEnd w:id="387"/>
      <w:bookmarkEnd w:id="388"/>
    </w:p>
    <w:p w14:paraId="68C6C373" w14:textId="77777777" w:rsidR="005D6F16" w:rsidRPr="00E75CA7" w:rsidRDefault="005D6F16" w:rsidP="005D6F16">
      <w:pPr>
        <w:contextualSpacing/>
        <w:rPr>
          <w:rFonts w:cstheme="minorHAnsi"/>
          <w:sz w:val="20"/>
          <w:szCs w:val="20"/>
        </w:rPr>
      </w:pPr>
    </w:p>
    <w:p w14:paraId="2C44F65C" w14:textId="77777777" w:rsidR="005D6F16" w:rsidRPr="00E75CA7" w:rsidRDefault="005D6F16" w:rsidP="005D6F16">
      <w:pPr>
        <w:contextualSpacing/>
        <w:rPr>
          <w:rFonts w:cstheme="minorHAnsi"/>
          <w:sz w:val="20"/>
          <w:szCs w:val="20"/>
        </w:rPr>
      </w:pPr>
      <w:r w:rsidRPr="00E75CA7">
        <w:rPr>
          <w:rFonts w:cstheme="minorHAnsi"/>
          <w:sz w:val="20"/>
          <w:szCs w:val="20"/>
        </w:rPr>
        <w:t>Rezultatele sondajului arată că majoritatea beneficiarilor de finanțare prin AP 10 – OS 10.2 POIM consideră că sprijinul financiar primit a venit într-o măsură semnificativă sau foarte mare la momentul oportun, mai ales în contextul crizei energetice. Astfel, 33,33% dintre respondenți au indicat că sprijinul a venit în mare măsură, iar 40% au afirmat că acesta a venit în foarte mare măsură. Doar 26,67% dintre participanți au considerat că sprijinul financiar a venit într-o măsură medie. Aceste rezultate sugerează că finanțarea oferită prin OS 10.2 POIM a fost percepută ca un element esențial în abordarea crizei energetice și în promovarea creșterii eficienței energetice și a utilizării surselor regenerabile de energie în contextul unei redresări verzi, digitale și reziliente a economiei. Această percepție pozitivă poate fi un indicator al eficacității programului în susținerea beneficiarilor săi și în atingerea obiectivelor sale.</w:t>
      </w:r>
    </w:p>
    <w:p w14:paraId="6CABEA41" w14:textId="77777777" w:rsidR="005D6F16" w:rsidRPr="00E75CA7" w:rsidRDefault="005D6F16" w:rsidP="005D6F16">
      <w:pPr>
        <w:contextualSpacing/>
        <w:rPr>
          <w:rFonts w:cstheme="minorHAnsi"/>
          <w:sz w:val="20"/>
          <w:szCs w:val="20"/>
        </w:rPr>
      </w:pPr>
    </w:p>
    <w:p w14:paraId="1A46C0B8" w14:textId="77777777" w:rsidR="005D6F16" w:rsidRPr="00AC2E22" w:rsidRDefault="005D6F16" w:rsidP="005D6F16">
      <w:pPr>
        <w:pStyle w:val="Caption"/>
        <w:framePr w:wrap="around"/>
        <w:rPr>
          <w:rFonts w:cstheme="minorHAnsi"/>
          <w:color w:val="auto"/>
        </w:rPr>
      </w:pPr>
      <w:bookmarkStart w:id="389" w:name="_Toc151985436"/>
      <w:r w:rsidRPr="00AC2E22">
        <w:rPr>
          <w:rFonts w:cstheme="minorHAnsi"/>
          <w:caps w:val="0"/>
          <w:color w:val="auto"/>
        </w:rPr>
        <w:t xml:space="preserve">Figura </w:t>
      </w:r>
      <w:r w:rsidRPr="00AC2E22">
        <w:rPr>
          <w:rFonts w:cstheme="minorHAnsi"/>
          <w:color w:val="auto"/>
        </w:rPr>
        <w:fldChar w:fldCharType="begin"/>
      </w:r>
      <w:r w:rsidRPr="00AC2E22">
        <w:rPr>
          <w:rFonts w:cstheme="minorHAnsi"/>
          <w:color w:val="auto"/>
        </w:rPr>
        <w:instrText xml:space="preserve"> SEQ Figura \* ARABIC </w:instrText>
      </w:r>
      <w:r w:rsidRPr="00AC2E22">
        <w:rPr>
          <w:rFonts w:cstheme="minorHAnsi"/>
          <w:color w:val="auto"/>
        </w:rPr>
        <w:fldChar w:fldCharType="separate"/>
      </w:r>
      <w:r w:rsidRPr="00AC2E22">
        <w:rPr>
          <w:rFonts w:cstheme="minorHAnsi"/>
          <w:noProof/>
          <w:color w:val="auto"/>
        </w:rPr>
        <w:t>13</w:t>
      </w:r>
      <w:r w:rsidRPr="00AC2E22">
        <w:rPr>
          <w:rFonts w:cstheme="minorHAnsi"/>
          <w:color w:val="auto"/>
        </w:rPr>
        <w:fldChar w:fldCharType="end"/>
      </w:r>
      <w:r w:rsidRPr="00AC2E22">
        <w:rPr>
          <w:rFonts w:cstheme="minorHAnsi"/>
          <w:color w:val="auto"/>
        </w:rPr>
        <w:t xml:space="preserve"> </w:t>
      </w:r>
      <w:r w:rsidRPr="00AC2E22">
        <w:rPr>
          <w:rFonts w:cstheme="minorHAnsi"/>
          <w:caps w:val="0"/>
          <w:color w:val="auto"/>
        </w:rPr>
        <w:t>Sprijinul a venit la momentul oportun</w:t>
      </w:r>
      <w:bookmarkEnd w:id="389"/>
    </w:p>
    <w:p w14:paraId="275C051F" w14:textId="77777777" w:rsidR="005D6F16" w:rsidRPr="00E75CA7" w:rsidRDefault="005D6F16" w:rsidP="005D6F16">
      <w:pPr>
        <w:contextualSpacing/>
        <w:jc w:val="center"/>
        <w:rPr>
          <w:rFonts w:cstheme="minorHAnsi"/>
          <w:sz w:val="20"/>
          <w:szCs w:val="20"/>
        </w:rPr>
      </w:pPr>
      <w:r w:rsidRPr="00E75CA7">
        <w:rPr>
          <w:rFonts w:cstheme="minorHAnsi"/>
          <w:noProof/>
        </w:rPr>
        <w:drawing>
          <wp:inline distT="0" distB="0" distL="0" distR="0" wp14:anchorId="7B38045D" wp14:editId="2F0C626A">
            <wp:extent cx="5134707" cy="3090444"/>
            <wp:effectExtent l="0" t="0" r="0" b="0"/>
            <wp:docPr id="7001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444" name=""/>
                    <pic:cNvPicPr/>
                  </pic:nvPicPr>
                  <pic:blipFill>
                    <a:blip r:embed="rId113"/>
                    <a:stretch>
                      <a:fillRect/>
                    </a:stretch>
                  </pic:blipFill>
                  <pic:spPr>
                    <a:xfrm>
                      <a:off x="0" y="0"/>
                      <a:ext cx="5145366" cy="3096859"/>
                    </a:xfrm>
                    <a:prstGeom prst="rect">
                      <a:avLst/>
                    </a:prstGeom>
                  </pic:spPr>
                </pic:pic>
              </a:graphicData>
            </a:graphic>
          </wp:inline>
        </w:drawing>
      </w:r>
    </w:p>
    <w:p w14:paraId="103D4B89" w14:textId="77777777" w:rsidR="005D6F16" w:rsidRPr="00E75CA7" w:rsidRDefault="005D6F16" w:rsidP="005D6F16">
      <w:pPr>
        <w:spacing w:line="276" w:lineRule="auto"/>
        <w:jc w:val="center"/>
        <w:rPr>
          <w:rFonts w:cstheme="minorHAnsi"/>
          <w:i/>
          <w:iCs/>
          <w:sz w:val="18"/>
          <w:szCs w:val="18"/>
        </w:rPr>
      </w:pPr>
      <w:r w:rsidRPr="00E75CA7">
        <w:rPr>
          <w:rFonts w:cstheme="minorHAnsi"/>
          <w:i/>
          <w:iCs/>
          <w:sz w:val="18"/>
          <w:szCs w:val="18"/>
        </w:rPr>
        <w:t>Sursa: Prelucrările autorilor</w:t>
      </w:r>
    </w:p>
    <w:p w14:paraId="1A876F02" w14:textId="77777777" w:rsidR="005D6F16" w:rsidRPr="00E75CA7" w:rsidRDefault="005D6F16" w:rsidP="005D6F16">
      <w:pPr>
        <w:contextualSpacing/>
        <w:jc w:val="center"/>
        <w:rPr>
          <w:rFonts w:cstheme="minorHAnsi"/>
          <w:sz w:val="20"/>
          <w:szCs w:val="20"/>
        </w:rPr>
      </w:pPr>
    </w:p>
    <w:p w14:paraId="58BA67F5" w14:textId="77777777" w:rsidR="005D6F16" w:rsidRPr="00E75CA7" w:rsidRDefault="005D6F16" w:rsidP="00AC2E22">
      <w:pPr>
        <w:pStyle w:val="BoldCIVITTALightBlue"/>
      </w:pPr>
      <w:bookmarkStart w:id="390" w:name="_Toc151979323"/>
      <w:bookmarkStart w:id="391" w:name="_Toc151979487"/>
      <w:bookmarkStart w:id="392" w:name="_Toc151985839"/>
      <w:bookmarkStart w:id="393" w:name="_Toc151986120"/>
      <w:r w:rsidRPr="00E75CA7">
        <w:t>Lecții învățate și/sau bune practici</w:t>
      </w:r>
      <w:bookmarkEnd w:id="390"/>
      <w:bookmarkEnd w:id="391"/>
      <w:bookmarkEnd w:id="392"/>
      <w:bookmarkEnd w:id="393"/>
      <w:r w:rsidRPr="00E75CA7">
        <w:t xml:space="preserve"> </w:t>
      </w:r>
    </w:p>
    <w:p w14:paraId="0232FFBE" w14:textId="77777777" w:rsidR="005D6F16" w:rsidRPr="00E75CA7" w:rsidRDefault="005D6F16" w:rsidP="005D6F16">
      <w:pPr>
        <w:contextualSpacing/>
        <w:rPr>
          <w:rFonts w:cstheme="minorHAnsi"/>
          <w:sz w:val="20"/>
          <w:szCs w:val="20"/>
        </w:rPr>
      </w:pPr>
      <w:r w:rsidRPr="00E75CA7">
        <w:rPr>
          <w:rFonts w:cstheme="minorHAnsi"/>
          <w:sz w:val="20"/>
          <w:szCs w:val="20"/>
        </w:rPr>
        <w:t xml:space="preserve">Din feedback-ul și experiența beneficiarilor de finanțare prin AP 10 – OS 10.2 POIM în cadrul programului 2014-2020, s-au evidențiat câteva lecții învățate și bune practici care pot fi aplicate pentru dezvoltarea și implementarea măsurilor adecvate în perioade de crize energetice similare. </w:t>
      </w:r>
    </w:p>
    <w:p w14:paraId="7989D86A" w14:textId="77777777" w:rsidR="005D6F16" w:rsidRPr="00E75CA7" w:rsidRDefault="005D6F16" w:rsidP="005D6F16">
      <w:pPr>
        <w:contextualSpacing/>
        <w:rPr>
          <w:rFonts w:cstheme="minorHAnsi"/>
          <w:sz w:val="20"/>
          <w:szCs w:val="20"/>
        </w:rPr>
      </w:pPr>
    </w:p>
    <w:p w14:paraId="384043C9" w14:textId="77777777" w:rsidR="005D6F16" w:rsidRPr="00E75CA7" w:rsidRDefault="005D6F16" w:rsidP="005D6F16">
      <w:pPr>
        <w:contextualSpacing/>
        <w:rPr>
          <w:rFonts w:cstheme="minorHAnsi"/>
          <w:sz w:val="20"/>
          <w:szCs w:val="20"/>
        </w:rPr>
      </w:pPr>
      <w:r w:rsidRPr="00E75CA7">
        <w:rPr>
          <w:rFonts w:cstheme="minorHAnsi"/>
          <w:b/>
          <w:sz w:val="20"/>
          <w:szCs w:val="20"/>
        </w:rPr>
        <w:t>Elaborarea unei strategii naționale de termoficare bazată pe strategiile locale și corelarea cu programele de finanțare:</w:t>
      </w:r>
      <w:r w:rsidRPr="00E75CA7">
        <w:rPr>
          <w:rFonts w:cstheme="minorHAnsi"/>
          <w:sz w:val="20"/>
          <w:szCs w:val="20"/>
        </w:rPr>
        <w:t xml:space="preserve"> Acest aspect ar putea contribui la o mai bună coordonare și planificare a proiectelor în domeniul eficienței energetice și al surselor regenerabile de energie, astfel încât acestea să se alinieze cu obiectivele naționale.</w:t>
      </w:r>
    </w:p>
    <w:p w14:paraId="1475485E" w14:textId="77777777" w:rsidR="005D6F16" w:rsidRPr="00E75CA7" w:rsidRDefault="005D6F16" w:rsidP="005D6F16">
      <w:pPr>
        <w:contextualSpacing/>
        <w:rPr>
          <w:rFonts w:cstheme="minorHAnsi"/>
          <w:sz w:val="20"/>
          <w:szCs w:val="20"/>
        </w:rPr>
      </w:pPr>
    </w:p>
    <w:p w14:paraId="72660986" w14:textId="77777777" w:rsidR="005D6F16" w:rsidRPr="00E75CA7" w:rsidRDefault="005D6F16" w:rsidP="005D6F16">
      <w:pPr>
        <w:contextualSpacing/>
        <w:rPr>
          <w:rFonts w:cstheme="minorHAnsi"/>
          <w:sz w:val="20"/>
          <w:szCs w:val="20"/>
        </w:rPr>
      </w:pPr>
      <w:r w:rsidRPr="00E75CA7">
        <w:rPr>
          <w:rFonts w:cstheme="minorHAnsi"/>
          <w:b/>
          <w:sz w:val="20"/>
          <w:szCs w:val="20"/>
        </w:rPr>
        <w:lastRenderedPageBreak/>
        <w:t>Un management intern mai agresiv și preventiv:</w:t>
      </w:r>
      <w:r w:rsidRPr="00E75CA7">
        <w:rPr>
          <w:rFonts w:cstheme="minorHAnsi"/>
          <w:sz w:val="20"/>
          <w:szCs w:val="20"/>
        </w:rPr>
        <w:t xml:space="preserve"> Beneficiarilor li se recomandă să abordeze gestionarea proiectelor cu o atitudine mai pro activă și să adreseze întrebări sau clarificări către autoritatea de management și consultanții tehnici într-un mod rapid și eficient.</w:t>
      </w:r>
    </w:p>
    <w:p w14:paraId="4F884F8B" w14:textId="77777777" w:rsidR="005D6F16" w:rsidRPr="00E75CA7" w:rsidRDefault="005D6F16" w:rsidP="005D6F16">
      <w:pPr>
        <w:contextualSpacing/>
        <w:rPr>
          <w:rFonts w:cstheme="minorHAnsi"/>
          <w:sz w:val="20"/>
          <w:szCs w:val="20"/>
        </w:rPr>
      </w:pPr>
    </w:p>
    <w:p w14:paraId="3B6056B2" w14:textId="77777777" w:rsidR="005D6F16" w:rsidRPr="00E75CA7" w:rsidRDefault="005D6F16" w:rsidP="005D6F16">
      <w:pPr>
        <w:contextualSpacing/>
        <w:rPr>
          <w:rFonts w:cstheme="minorHAnsi"/>
          <w:sz w:val="20"/>
          <w:szCs w:val="20"/>
        </w:rPr>
      </w:pPr>
      <w:r w:rsidRPr="00E75CA7">
        <w:rPr>
          <w:rFonts w:cstheme="minorHAnsi"/>
          <w:b/>
          <w:sz w:val="20"/>
          <w:szCs w:val="20"/>
        </w:rPr>
        <w:t>Flexibilitate în gestionarea resurselor și a bugetelor proiectelor:</w:t>
      </w:r>
      <w:r w:rsidRPr="00E75CA7">
        <w:rPr>
          <w:rFonts w:cstheme="minorHAnsi"/>
          <w:sz w:val="20"/>
          <w:szCs w:val="20"/>
        </w:rPr>
        <w:t xml:space="preserve"> În contextul crizelor, se sugerează că ar trebui să existe posibilitatea de a accepta creșteri de costuri neacoperite de clauze contractuale la momentul semnării contractului ca fiind cheltuieli eligibile. De asemenea, ar trebui permisă reașezarea justificată a bugetului inițial al proiectului, cu cheltuieli justificate pe tipuri diferite de cheltuieli, fără a modifica valoarea eligibilă aprobată pentru proiect.</w:t>
      </w:r>
    </w:p>
    <w:p w14:paraId="79EAC446" w14:textId="77777777" w:rsidR="005D6F16" w:rsidRPr="00E75CA7" w:rsidRDefault="005D6F16" w:rsidP="005D6F16">
      <w:pPr>
        <w:contextualSpacing/>
        <w:rPr>
          <w:rFonts w:cstheme="minorHAnsi"/>
          <w:sz w:val="20"/>
          <w:szCs w:val="20"/>
        </w:rPr>
      </w:pPr>
    </w:p>
    <w:p w14:paraId="3E78BAEC" w14:textId="77777777" w:rsidR="005D6F16" w:rsidRPr="00E75CA7" w:rsidRDefault="005D6F16" w:rsidP="005D6F16">
      <w:pPr>
        <w:contextualSpacing/>
        <w:rPr>
          <w:rFonts w:cstheme="minorHAnsi"/>
          <w:sz w:val="20"/>
          <w:szCs w:val="20"/>
        </w:rPr>
      </w:pPr>
      <w:r w:rsidRPr="00E75CA7">
        <w:rPr>
          <w:rFonts w:cstheme="minorHAnsi"/>
          <w:b/>
          <w:sz w:val="20"/>
          <w:szCs w:val="20"/>
        </w:rPr>
        <w:t xml:space="preserve">Evaluarea și promovarea eficientă a proiectelor: </w:t>
      </w:r>
      <w:r w:rsidRPr="00E75CA7">
        <w:rPr>
          <w:rFonts w:cstheme="minorHAnsi"/>
          <w:sz w:val="20"/>
          <w:szCs w:val="20"/>
        </w:rPr>
        <w:t>Beneficiarii ar trebui să evalueze nevoile interne și să promoveze la finanțare cele mai importante proiecte, luând în considerare că necesitatea de fonduri este permanentă și că trebuie să aplice pentru mai multe programe de finanțare.</w:t>
      </w:r>
    </w:p>
    <w:p w14:paraId="38A7D590" w14:textId="77777777" w:rsidR="005D6F16" w:rsidRPr="00E75CA7" w:rsidRDefault="005D6F16" w:rsidP="005D6F16">
      <w:pPr>
        <w:contextualSpacing/>
        <w:rPr>
          <w:rFonts w:cstheme="minorHAnsi"/>
          <w:sz w:val="20"/>
          <w:szCs w:val="20"/>
        </w:rPr>
      </w:pPr>
    </w:p>
    <w:p w14:paraId="19B8C962" w14:textId="77777777" w:rsidR="005D6F16" w:rsidRPr="00E75CA7" w:rsidRDefault="005D6F16" w:rsidP="005D6F16">
      <w:pPr>
        <w:contextualSpacing/>
        <w:rPr>
          <w:rFonts w:cstheme="minorHAnsi"/>
          <w:sz w:val="20"/>
          <w:szCs w:val="20"/>
        </w:rPr>
      </w:pPr>
      <w:r w:rsidRPr="00E75CA7">
        <w:rPr>
          <w:rFonts w:cstheme="minorHAnsi"/>
          <w:b/>
          <w:sz w:val="20"/>
          <w:szCs w:val="20"/>
        </w:rPr>
        <w:t>Îmbunătățirea acurateței în întocmirea proiectelor:</w:t>
      </w:r>
      <w:r w:rsidRPr="00E75CA7">
        <w:rPr>
          <w:rFonts w:cstheme="minorHAnsi"/>
          <w:sz w:val="20"/>
          <w:szCs w:val="20"/>
        </w:rPr>
        <w:t xml:space="preserve"> Este important să se lucreze la îmbunătățirea acurateței în elaborarea proiectelor și să se asigure specializarea personalului propriu în implementarea proiectelor cu finanțare din surse atrase.</w:t>
      </w:r>
    </w:p>
    <w:p w14:paraId="611286CC" w14:textId="77777777" w:rsidR="005D6F16" w:rsidRPr="00E75CA7" w:rsidRDefault="005D6F16" w:rsidP="005D6F16">
      <w:pPr>
        <w:contextualSpacing/>
        <w:rPr>
          <w:rFonts w:cstheme="minorHAnsi"/>
          <w:sz w:val="20"/>
          <w:szCs w:val="20"/>
        </w:rPr>
      </w:pPr>
    </w:p>
    <w:p w14:paraId="1ECA23EB" w14:textId="77777777" w:rsidR="005D6F16" w:rsidRPr="00E75CA7" w:rsidRDefault="005D6F16" w:rsidP="005D6F16">
      <w:pPr>
        <w:contextualSpacing/>
        <w:rPr>
          <w:rFonts w:cstheme="minorHAnsi"/>
          <w:sz w:val="20"/>
          <w:szCs w:val="20"/>
        </w:rPr>
      </w:pPr>
      <w:r w:rsidRPr="00E75CA7">
        <w:rPr>
          <w:rFonts w:cstheme="minorHAnsi"/>
          <w:b/>
          <w:sz w:val="20"/>
          <w:szCs w:val="20"/>
        </w:rPr>
        <w:t>Implicarea activă a autorității de management (AM POIM)</w:t>
      </w:r>
      <w:r w:rsidRPr="00E75CA7">
        <w:rPr>
          <w:rFonts w:cstheme="minorHAnsi"/>
          <w:sz w:val="20"/>
          <w:szCs w:val="20"/>
        </w:rPr>
        <w:t>: AM POIM ar trebui să ofere sprijin și asistență activă beneficiarilor pentru a rezolva problemele importante pe parcursul implementării proiectelor. Acest lucru poate contribui la evitarea unor blocaje și întârzieri potențiale.</w:t>
      </w:r>
    </w:p>
    <w:p w14:paraId="4BD09FC0" w14:textId="77777777" w:rsidR="005D6F16" w:rsidRPr="00E75CA7" w:rsidRDefault="005D6F16" w:rsidP="005D6F16">
      <w:pPr>
        <w:contextualSpacing/>
        <w:rPr>
          <w:rFonts w:cstheme="minorHAnsi"/>
          <w:sz w:val="20"/>
          <w:szCs w:val="20"/>
        </w:rPr>
      </w:pPr>
    </w:p>
    <w:p w14:paraId="1D8D5721" w14:textId="77777777" w:rsidR="005D6F16" w:rsidRPr="00E75CA7" w:rsidRDefault="005D6F16" w:rsidP="005D6F16">
      <w:pPr>
        <w:contextualSpacing/>
        <w:rPr>
          <w:rFonts w:cstheme="minorHAnsi"/>
          <w:sz w:val="20"/>
          <w:szCs w:val="20"/>
        </w:rPr>
      </w:pPr>
      <w:r w:rsidRPr="00E75CA7">
        <w:rPr>
          <w:rFonts w:cstheme="minorHAnsi"/>
          <w:b/>
          <w:sz w:val="20"/>
          <w:szCs w:val="20"/>
        </w:rPr>
        <w:t>Verificarea dosarelor de achiziție înaintea lansării procedurilor:</w:t>
      </w:r>
      <w:r w:rsidRPr="00E75CA7">
        <w:rPr>
          <w:rFonts w:cstheme="minorHAnsi"/>
          <w:sz w:val="20"/>
          <w:szCs w:val="20"/>
        </w:rPr>
        <w:t xml:space="preserve"> O practică bună ar fi verificarea dosarelor de achiziție de către finanțator înainte de lansarea procedurilor pentru a evita aplicarea unor corecții ulterioare.</w:t>
      </w:r>
    </w:p>
    <w:p w14:paraId="52544050" w14:textId="77777777" w:rsidR="005D6F16" w:rsidRPr="00E75CA7" w:rsidRDefault="005D6F16" w:rsidP="005D6F16">
      <w:pPr>
        <w:contextualSpacing/>
        <w:rPr>
          <w:rFonts w:cstheme="minorHAnsi"/>
          <w:sz w:val="20"/>
          <w:szCs w:val="20"/>
        </w:rPr>
      </w:pPr>
    </w:p>
    <w:p w14:paraId="0534272A" w14:textId="77777777" w:rsidR="005D6F16" w:rsidRPr="00E75CA7" w:rsidRDefault="005D6F16" w:rsidP="005D6F16">
      <w:pPr>
        <w:contextualSpacing/>
        <w:rPr>
          <w:rFonts w:cstheme="minorHAnsi"/>
          <w:sz w:val="20"/>
          <w:szCs w:val="20"/>
        </w:rPr>
      </w:pPr>
      <w:r w:rsidRPr="00E75CA7">
        <w:rPr>
          <w:rFonts w:cstheme="minorHAnsi"/>
          <w:b/>
          <w:sz w:val="20"/>
          <w:szCs w:val="20"/>
        </w:rPr>
        <w:t>Coerența și claritatea aplicației informatice de gestionare a proiectului:</w:t>
      </w:r>
      <w:r w:rsidRPr="00E75CA7">
        <w:rPr>
          <w:rFonts w:cstheme="minorHAnsi"/>
          <w:sz w:val="20"/>
          <w:szCs w:val="20"/>
        </w:rPr>
        <w:t xml:space="preserve"> Ar trebui să se lucreze la îmbunătățirea aplicației informatice care gestionează toate datele proiectului, astfel încât să fie mai coerentă și clară și să nu se dubleze informațiile încărcate.</w:t>
      </w:r>
    </w:p>
    <w:p w14:paraId="3CCF3187" w14:textId="77777777" w:rsidR="005D6F16" w:rsidRPr="00E75CA7" w:rsidRDefault="005D6F16" w:rsidP="005D6F16">
      <w:pPr>
        <w:contextualSpacing/>
        <w:rPr>
          <w:rFonts w:cstheme="minorHAnsi"/>
          <w:sz w:val="20"/>
          <w:szCs w:val="20"/>
        </w:rPr>
      </w:pPr>
    </w:p>
    <w:p w14:paraId="73ABD584" w14:textId="77777777" w:rsidR="005D6F16" w:rsidRPr="00E75CA7" w:rsidRDefault="005D6F16" w:rsidP="005D6F16">
      <w:pPr>
        <w:pStyle w:val="BoldCIVITTALightBlue"/>
      </w:pPr>
      <w:bookmarkStart w:id="394" w:name="_Toc151979324"/>
      <w:bookmarkStart w:id="395" w:name="_Toc151979488"/>
      <w:bookmarkStart w:id="396" w:name="_Toc151985840"/>
      <w:bookmarkStart w:id="397" w:name="_Toc151986121"/>
      <w:r w:rsidRPr="00E75CA7">
        <w:t>Alte precizări pe care le considerați necesare, inclusiv recomandări pentru îmbunătățirea programului/intervențiilor viitoare</w:t>
      </w:r>
      <w:bookmarkEnd w:id="394"/>
      <w:bookmarkEnd w:id="395"/>
      <w:bookmarkEnd w:id="396"/>
      <w:bookmarkEnd w:id="397"/>
      <w:r w:rsidRPr="00E75CA7">
        <w:t xml:space="preserve"> </w:t>
      </w:r>
    </w:p>
    <w:p w14:paraId="222B221D" w14:textId="77777777" w:rsidR="005D6F16" w:rsidRPr="00E75CA7" w:rsidRDefault="005D6F16" w:rsidP="005D6F16">
      <w:pPr>
        <w:contextualSpacing/>
        <w:rPr>
          <w:rFonts w:cstheme="minorHAnsi"/>
          <w:sz w:val="20"/>
          <w:szCs w:val="20"/>
        </w:rPr>
      </w:pPr>
    </w:p>
    <w:p w14:paraId="6BC8816F" w14:textId="77777777" w:rsidR="005D6F16" w:rsidRPr="00E75CA7" w:rsidRDefault="005D6F16" w:rsidP="005D6F16">
      <w:pPr>
        <w:contextualSpacing/>
        <w:rPr>
          <w:rFonts w:cstheme="minorHAnsi"/>
          <w:sz w:val="20"/>
          <w:szCs w:val="20"/>
        </w:rPr>
      </w:pPr>
      <w:r w:rsidRPr="00E75CA7">
        <w:rPr>
          <w:rFonts w:cstheme="minorHAnsi"/>
          <w:b/>
          <w:sz w:val="20"/>
          <w:szCs w:val="20"/>
        </w:rPr>
        <w:t>Asistență tehnică pentru dezvoltarea de capacități termoenergetice noi din surse regenerabile:</w:t>
      </w:r>
      <w:r w:rsidRPr="00E75CA7">
        <w:rPr>
          <w:rFonts w:cstheme="minorHAnsi"/>
          <w:sz w:val="20"/>
          <w:szCs w:val="20"/>
        </w:rPr>
        <w:t xml:space="preserve"> Beneficiarii consideră că este importantă asistența tehnică pentru dezvoltarea de capacități termoenergetice noi, inclusiv din surse regenerabile, precum și utilizarea deșeurilor biodegradabile. Aceasta ar putea contribui la extinderea surselor regenerabile de energie.</w:t>
      </w:r>
    </w:p>
    <w:p w14:paraId="061A636F" w14:textId="77777777" w:rsidR="005D6F16" w:rsidRPr="00E75CA7" w:rsidRDefault="005D6F16" w:rsidP="005D6F16">
      <w:pPr>
        <w:contextualSpacing/>
        <w:rPr>
          <w:rFonts w:cstheme="minorHAnsi"/>
          <w:sz w:val="20"/>
          <w:szCs w:val="20"/>
        </w:rPr>
      </w:pPr>
    </w:p>
    <w:p w14:paraId="3D654036" w14:textId="77777777" w:rsidR="005D6F16" w:rsidRPr="00E75CA7" w:rsidRDefault="005D6F16" w:rsidP="005D6F16">
      <w:pPr>
        <w:contextualSpacing/>
        <w:rPr>
          <w:rFonts w:cstheme="minorHAnsi"/>
          <w:sz w:val="20"/>
          <w:szCs w:val="20"/>
        </w:rPr>
      </w:pPr>
      <w:r w:rsidRPr="00E75CA7">
        <w:rPr>
          <w:rFonts w:cstheme="minorHAnsi"/>
          <w:b/>
          <w:sz w:val="20"/>
          <w:szCs w:val="20"/>
        </w:rPr>
        <w:t xml:space="preserve">Reducerea perioadei de evaluare a cererilor de finanțare: </w:t>
      </w:r>
      <w:r w:rsidRPr="00E75CA7">
        <w:rPr>
          <w:rFonts w:cstheme="minorHAnsi"/>
          <w:sz w:val="20"/>
          <w:szCs w:val="20"/>
        </w:rPr>
        <w:t>Beneficiarii doresc o reducere a perioadei de evaluare a cererilor de finanțare. O metodologie mai clară pentru aplicarea Ordonanțelor de Urgență și o accelerare a procesului de analiză și semnare a actelor adiționale ar putea contribui la reducerea birocrației și a întârzierilor.</w:t>
      </w:r>
    </w:p>
    <w:p w14:paraId="705D3BDE" w14:textId="77777777" w:rsidR="005D6F16" w:rsidRPr="00E75CA7" w:rsidRDefault="005D6F16" w:rsidP="005D6F16">
      <w:pPr>
        <w:contextualSpacing/>
        <w:rPr>
          <w:rFonts w:cstheme="minorHAnsi"/>
          <w:sz w:val="20"/>
          <w:szCs w:val="20"/>
        </w:rPr>
      </w:pPr>
    </w:p>
    <w:p w14:paraId="43CEB533" w14:textId="77777777" w:rsidR="005D6F16" w:rsidRPr="00E75CA7" w:rsidRDefault="005D6F16" w:rsidP="005D6F16">
      <w:pPr>
        <w:contextualSpacing/>
        <w:rPr>
          <w:rFonts w:cstheme="minorHAnsi"/>
          <w:sz w:val="20"/>
          <w:szCs w:val="20"/>
        </w:rPr>
      </w:pPr>
      <w:r w:rsidRPr="00E75CA7">
        <w:rPr>
          <w:rFonts w:cstheme="minorHAnsi"/>
          <w:b/>
          <w:sz w:val="20"/>
          <w:szCs w:val="20"/>
        </w:rPr>
        <w:t>Platformă informatică eficientă:</w:t>
      </w:r>
      <w:r w:rsidRPr="00E75CA7">
        <w:rPr>
          <w:rFonts w:cstheme="minorHAnsi"/>
          <w:sz w:val="20"/>
          <w:szCs w:val="20"/>
        </w:rPr>
        <w:t xml:space="preserve"> Se sugerează dezvoltarea unei platforme informatice eficiente care să capitalizeze orice informație furnizată de beneficiar și să elimine transmiterea repetată a acelorași informații. Aceasta ar putea simplifica gestionarea proiectelor și comunicarea între beneficiari și autorități.</w:t>
      </w:r>
    </w:p>
    <w:p w14:paraId="6C0A419D" w14:textId="77777777" w:rsidR="005D6F16" w:rsidRPr="00E75CA7" w:rsidRDefault="005D6F16" w:rsidP="005D6F16">
      <w:pPr>
        <w:contextualSpacing/>
        <w:rPr>
          <w:rFonts w:cstheme="minorHAnsi"/>
          <w:sz w:val="20"/>
          <w:szCs w:val="20"/>
        </w:rPr>
      </w:pPr>
    </w:p>
    <w:p w14:paraId="608406F0" w14:textId="77777777" w:rsidR="005D6F16" w:rsidRPr="00E75CA7" w:rsidRDefault="005D6F16" w:rsidP="005D6F16">
      <w:pPr>
        <w:contextualSpacing/>
        <w:rPr>
          <w:rFonts w:cstheme="minorHAnsi"/>
          <w:sz w:val="20"/>
          <w:szCs w:val="20"/>
        </w:rPr>
      </w:pPr>
      <w:r w:rsidRPr="00E75CA7">
        <w:rPr>
          <w:rFonts w:cstheme="minorHAnsi"/>
          <w:b/>
          <w:sz w:val="20"/>
          <w:szCs w:val="20"/>
        </w:rPr>
        <w:t>Coerență și coordonare:</w:t>
      </w:r>
      <w:r w:rsidRPr="00E75CA7">
        <w:rPr>
          <w:rFonts w:cstheme="minorHAnsi"/>
          <w:sz w:val="20"/>
          <w:szCs w:val="20"/>
        </w:rPr>
        <w:t xml:space="preserve"> Beneficiarii doresc o coordonare mai eficientă și o coerență pe tot parcursul implementării programului, începând de la lansarea ghidurilor, evaluarea cererilor, semnarea contractelor de finanțare și finalizarea implementării proiectelor.</w:t>
      </w:r>
    </w:p>
    <w:p w14:paraId="440B1C66" w14:textId="77777777" w:rsidR="005D6F16" w:rsidRPr="00E75CA7" w:rsidRDefault="005D6F16" w:rsidP="005D6F16">
      <w:pPr>
        <w:contextualSpacing/>
        <w:rPr>
          <w:rFonts w:cstheme="minorHAnsi"/>
          <w:sz w:val="20"/>
          <w:szCs w:val="20"/>
        </w:rPr>
      </w:pPr>
    </w:p>
    <w:p w14:paraId="794D4E84" w14:textId="77777777" w:rsidR="005D6F16" w:rsidRPr="00E75CA7" w:rsidRDefault="005D6F16" w:rsidP="005D6F16">
      <w:pPr>
        <w:contextualSpacing/>
        <w:rPr>
          <w:rFonts w:cstheme="minorHAnsi"/>
          <w:sz w:val="20"/>
          <w:szCs w:val="20"/>
        </w:rPr>
      </w:pPr>
      <w:r w:rsidRPr="00E75CA7">
        <w:rPr>
          <w:rFonts w:cstheme="minorHAnsi"/>
          <w:b/>
          <w:sz w:val="20"/>
          <w:szCs w:val="20"/>
        </w:rPr>
        <w:t>Eliminarea solicitărilor redundante:</w:t>
      </w:r>
      <w:r w:rsidRPr="00E75CA7">
        <w:rPr>
          <w:rFonts w:cstheme="minorHAnsi"/>
          <w:sz w:val="20"/>
          <w:szCs w:val="20"/>
        </w:rPr>
        <w:t xml:space="preserve"> Se sugerează eliminarea solicitărilor redundante în cadrul platformei de monitorizare și implementare a proiectelor. Interfețe comune între autoritățile de management și beneficiari ar putea simplifica procesul și evita duplicarea datelor.</w:t>
      </w:r>
    </w:p>
    <w:p w14:paraId="25CA1983" w14:textId="77777777" w:rsidR="005D6F16" w:rsidRPr="00E75CA7" w:rsidRDefault="005D6F16" w:rsidP="005D6F16">
      <w:pPr>
        <w:contextualSpacing/>
        <w:rPr>
          <w:rFonts w:cstheme="minorHAnsi"/>
          <w:sz w:val="20"/>
          <w:szCs w:val="20"/>
        </w:rPr>
      </w:pPr>
    </w:p>
    <w:p w14:paraId="55417E4C" w14:textId="77777777" w:rsidR="005D6F16" w:rsidRPr="00E75CA7" w:rsidRDefault="005D6F16" w:rsidP="005D6F16">
      <w:pPr>
        <w:contextualSpacing/>
        <w:rPr>
          <w:rFonts w:cstheme="minorHAnsi"/>
          <w:sz w:val="20"/>
          <w:szCs w:val="20"/>
        </w:rPr>
      </w:pPr>
      <w:r w:rsidRPr="00E75CA7">
        <w:rPr>
          <w:rFonts w:cstheme="minorHAnsi"/>
          <w:b/>
          <w:sz w:val="20"/>
          <w:szCs w:val="20"/>
        </w:rPr>
        <w:lastRenderedPageBreak/>
        <w:t>Dezvoltarea platformei electronice SMIS:</w:t>
      </w:r>
      <w:r w:rsidRPr="00E75CA7">
        <w:rPr>
          <w:rFonts w:cstheme="minorHAnsi"/>
          <w:sz w:val="20"/>
          <w:szCs w:val="20"/>
        </w:rPr>
        <w:t xml:space="preserve"> Beneficiarii doresc dezvoltarea viitoare a platformei electronice SMIS astfel încât să nu mai fie necesară introducerea acelorași date de mai multe ori. Aplicația utilizată ar trebui să fie mai intuitivă și să coreleze automat informațiile introduse în toate câmpurile necesare. Aceasta ar putea reduce erorile și ar facilita introducerea datelor.</w:t>
      </w:r>
    </w:p>
    <w:p w14:paraId="4C96FCEE" w14:textId="77777777" w:rsidR="005D6F16" w:rsidRPr="00E75CA7" w:rsidRDefault="005D6F16" w:rsidP="005D6F16">
      <w:pPr>
        <w:contextualSpacing/>
        <w:rPr>
          <w:rFonts w:cstheme="minorHAnsi"/>
          <w:sz w:val="20"/>
          <w:szCs w:val="20"/>
        </w:rPr>
      </w:pPr>
    </w:p>
    <w:p w14:paraId="57720FB3" w14:textId="77777777" w:rsidR="005D6F16" w:rsidRPr="00E75CA7" w:rsidRDefault="005D6F16" w:rsidP="005D6F16">
      <w:pPr>
        <w:contextualSpacing/>
        <w:rPr>
          <w:rFonts w:cstheme="minorHAnsi"/>
          <w:sz w:val="20"/>
          <w:szCs w:val="20"/>
        </w:rPr>
      </w:pPr>
      <w:r w:rsidRPr="00E75CA7">
        <w:rPr>
          <w:rFonts w:cstheme="minorHAnsi"/>
          <w:b/>
          <w:sz w:val="20"/>
          <w:szCs w:val="20"/>
        </w:rPr>
        <w:t xml:space="preserve">Verificarea dosarelor de achiziție înainte de lansarea achizițiilor: </w:t>
      </w:r>
      <w:r w:rsidRPr="00E75CA7">
        <w:rPr>
          <w:rFonts w:cstheme="minorHAnsi"/>
          <w:sz w:val="20"/>
          <w:szCs w:val="20"/>
        </w:rPr>
        <w:t>Beneficiarii sugerează ca Autoritatea să verifice dosarele de achiziție înainte de lansarea procedurilor pentru a evita posibile corecții ulterioare.</w:t>
      </w:r>
    </w:p>
    <w:p w14:paraId="4DD12CAE" w14:textId="77777777" w:rsidR="005D6F16" w:rsidRPr="00E75CA7" w:rsidRDefault="005D6F16" w:rsidP="005D6F16">
      <w:pPr>
        <w:contextualSpacing/>
        <w:rPr>
          <w:rFonts w:cstheme="minorHAnsi"/>
          <w:sz w:val="20"/>
          <w:szCs w:val="20"/>
        </w:rPr>
      </w:pPr>
    </w:p>
    <w:p w14:paraId="6CABE334" w14:textId="77777777" w:rsidR="005D6F16" w:rsidRPr="00E75CA7" w:rsidRDefault="005D6F16" w:rsidP="005D6F16">
      <w:pPr>
        <w:contextualSpacing/>
        <w:rPr>
          <w:rFonts w:cstheme="minorHAnsi"/>
          <w:sz w:val="20"/>
          <w:szCs w:val="20"/>
        </w:rPr>
      </w:pPr>
    </w:p>
    <w:p w14:paraId="1938337C" w14:textId="4B1C42E7" w:rsidR="005D6F16" w:rsidRPr="00E75CA7" w:rsidRDefault="005D6F16" w:rsidP="00AC2E22">
      <w:pPr>
        <w:pStyle w:val="Focus"/>
        <w:numPr>
          <w:ilvl w:val="0"/>
          <w:numId w:val="323"/>
        </w:numPr>
        <w:rPr>
          <w:lang w:eastAsia="ar-SA"/>
        </w:rPr>
      </w:pPr>
      <w:bookmarkStart w:id="398" w:name="_Toc151985841"/>
      <w:bookmarkStart w:id="399" w:name="_Toc151986122"/>
      <w:r w:rsidRPr="00E75CA7">
        <w:rPr>
          <w:lang w:eastAsia="ar-SA"/>
        </w:rPr>
        <w:t>Concluzii</w:t>
      </w:r>
      <w:bookmarkEnd w:id="398"/>
      <w:bookmarkEnd w:id="399"/>
      <w:r w:rsidRPr="00E75CA7">
        <w:rPr>
          <w:lang w:eastAsia="ar-SA"/>
        </w:rPr>
        <w:t xml:space="preserve"> </w:t>
      </w:r>
    </w:p>
    <w:p w14:paraId="1C1BDD9D" w14:textId="77777777" w:rsidR="005D6F16" w:rsidRPr="00E75CA7" w:rsidRDefault="005D6F16" w:rsidP="005D6F16">
      <w:pPr>
        <w:contextualSpacing/>
        <w:rPr>
          <w:rFonts w:cstheme="minorHAnsi"/>
          <w:sz w:val="20"/>
          <w:szCs w:val="20"/>
        </w:rPr>
      </w:pPr>
      <w:r w:rsidRPr="00E75CA7">
        <w:rPr>
          <w:rFonts w:cstheme="minorHAnsi"/>
          <w:sz w:val="20"/>
          <w:szCs w:val="20"/>
        </w:rPr>
        <w:t>În urma analizei sondajului adresat beneficiarilor de finanțare prin Programul Operațional Infrastructură Mare (POIM) 2014-2020, Axa prioritară 10 - Creșterea eficienței energetice și utilizarea surselor regenerabile de energie, pot fi trase câteva concluzii importante:</w:t>
      </w:r>
    </w:p>
    <w:p w14:paraId="74118109" w14:textId="77777777" w:rsidR="005D6F16" w:rsidRPr="00E75CA7" w:rsidRDefault="005D6F16" w:rsidP="005D6F16">
      <w:pPr>
        <w:contextualSpacing/>
        <w:rPr>
          <w:rFonts w:cstheme="minorHAnsi"/>
          <w:sz w:val="20"/>
          <w:szCs w:val="20"/>
        </w:rPr>
      </w:pPr>
    </w:p>
    <w:p w14:paraId="5E902E87" w14:textId="77777777" w:rsidR="005D6F16" w:rsidRPr="00E75CA7" w:rsidRDefault="005D6F16" w:rsidP="005D6F16">
      <w:pPr>
        <w:contextualSpacing/>
        <w:rPr>
          <w:rFonts w:cstheme="minorHAnsi"/>
          <w:sz w:val="20"/>
          <w:szCs w:val="20"/>
        </w:rPr>
      </w:pPr>
      <w:r w:rsidRPr="00E75CA7">
        <w:rPr>
          <w:rFonts w:cstheme="minorHAnsi"/>
          <w:sz w:val="20"/>
          <w:szCs w:val="20"/>
        </w:rPr>
        <w:t>Majoritatea organizațiilor beneficiare de sprijin prin OS 10.2 POIM au fost întreprinderi mari (86,67%), cu doar câteva Unități Administrativ-Teritoriale (UAT) ca beneficiari.</w:t>
      </w:r>
    </w:p>
    <w:p w14:paraId="5C55DF69" w14:textId="77777777" w:rsidR="005D6F16" w:rsidRPr="00E75CA7" w:rsidRDefault="005D6F16" w:rsidP="005D6F16">
      <w:pPr>
        <w:contextualSpacing/>
        <w:rPr>
          <w:rFonts w:cstheme="minorHAnsi"/>
          <w:sz w:val="20"/>
          <w:szCs w:val="20"/>
        </w:rPr>
      </w:pPr>
    </w:p>
    <w:p w14:paraId="6568AE56" w14:textId="77777777" w:rsidR="005D6F16" w:rsidRPr="00E75CA7" w:rsidRDefault="005D6F16" w:rsidP="005D6F16">
      <w:pPr>
        <w:contextualSpacing/>
        <w:rPr>
          <w:rFonts w:cstheme="minorHAnsi"/>
          <w:sz w:val="20"/>
          <w:szCs w:val="20"/>
        </w:rPr>
      </w:pPr>
      <w:r w:rsidRPr="00E75CA7">
        <w:rPr>
          <w:rFonts w:cstheme="minorHAnsi"/>
          <w:sz w:val="20"/>
          <w:szCs w:val="20"/>
        </w:rPr>
        <w:t>Funcțiile predominante ale respondenților în cadrul proiectelor finanțate au fost cele de manager de proiect (73,33%), cu câțiva respondenți ocupând alte poziții, precum director de programe sau consultant.</w:t>
      </w:r>
    </w:p>
    <w:p w14:paraId="7BF5085C" w14:textId="77777777" w:rsidR="005D6F16" w:rsidRPr="00E75CA7" w:rsidRDefault="005D6F16" w:rsidP="005D6F16">
      <w:pPr>
        <w:contextualSpacing/>
        <w:rPr>
          <w:rFonts w:cstheme="minorHAnsi"/>
          <w:sz w:val="20"/>
          <w:szCs w:val="20"/>
        </w:rPr>
      </w:pPr>
    </w:p>
    <w:p w14:paraId="024E9994" w14:textId="77777777" w:rsidR="005D6F16" w:rsidRPr="00E75CA7" w:rsidRDefault="005D6F16" w:rsidP="005D6F16">
      <w:pPr>
        <w:contextualSpacing/>
        <w:rPr>
          <w:rFonts w:cstheme="minorHAnsi"/>
          <w:sz w:val="20"/>
          <w:szCs w:val="20"/>
        </w:rPr>
      </w:pPr>
      <w:r w:rsidRPr="00E75CA7">
        <w:rPr>
          <w:rFonts w:cstheme="minorHAnsi"/>
          <w:sz w:val="20"/>
          <w:szCs w:val="20"/>
        </w:rPr>
        <w:t>În ceea ce privește întârzierile în atingerea rezultatelor și obiectivelor planificate, factorii externi au avut un impact semnificativ în cazul unor respondenți. Schimbările în legislația specifică domeniului energiei, precum și creșterea prețurilor au fost cauze semnificative ale întârzierilor.</w:t>
      </w:r>
    </w:p>
    <w:p w14:paraId="1C666276" w14:textId="77777777" w:rsidR="005D6F16" w:rsidRPr="00E75CA7" w:rsidRDefault="005D6F16" w:rsidP="005D6F16">
      <w:pPr>
        <w:contextualSpacing/>
        <w:rPr>
          <w:rFonts w:cstheme="minorHAnsi"/>
          <w:sz w:val="20"/>
          <w:szCs w:val="20"/>
        </w:rPr>
      </w:pPr>
    </w:p>
    <w:p w14:paraId="1EDC1C58" w14:textId="77777777" w:rsidR="005D6F16" w:rsidRPr="00E75CA7" w:rsidRDefault="005D6F16" w:rsidP="005D6F16">
      <w:pPr>
        <w:contextualSpacing/>
        <w:rPr>
          <w:rFonts w:cstheme="minorHAnsi"/>
          <w:sz w:val="20"/>
          <w:szCs w:val="20"/>
        </w:rPr>
      </w:pPr>
      <w:r w:rsidRPr="00E75CA7">
        <w:rPr>
          <w:rFonts w:cstheme="minorHAnsi"/>
          <w:sz w:val="20"/>
          <w:szCs w:val="20"/>
        </w:rPr>
        <w:t>Factorii interni, precum sprijinul primit din partea Autorității de Management a POIM și nivelul ridicat de cerințe administrative specifice programului, au fost, de asemenea, considerați ca având un impact semnificativ asupra întârzierilor în atingerea obiectivelor planificate.</w:t>
      </w:r>
    </w:p>
    <w:p w14:paraId="7D380D6B" w14:textId="77777777" w:rsidR="005D6F16" w:rsidRPr="00E75CA7" w:rsidRDefault="005D6F16" w:rsidP="005D6F16">
      <w:pPr>
        <w:contextualSpacing/>
        <w:rPr>
          <w:rFonts w:cstheme="minorHAnsi"/>
          <w:sz w:val="20"/>
          <w:szCs w:val="20"/>
        </w:rPr>
      </w:pPr>
    </w:p>
    <w:p w14:paraId="6A67BD93" w14:textId="77777777" w:rsidR="005D6F16" w:rsidRPr="00E75CA7" w:rsidRDefault="005D6F16" w:rsidP="005D6F16">
      <w:pPr>
        <w:contextualSpacing/>
        <w:rPr>
          <w:rFonts w:cstheme="minorHAnsi"/>
          <w:sz w:val="20"/>
          <w:szCs w:val="20"/>
        </w:rPr>
      </w:pPr>
      <w:r w:rsidRPr="00E75CA7">
        <w:rPr>
          <w:rFonts w:cstheme="minorHAnsi"/>
          <w:sz w:val="20"/>
          <w:szCs w:val="20"/>
        </w:rPr>
        <w:t>Respondenții au evidențiat nevoia de coordonare și coerență pe tot parcursul implementării programului, de la lansarea ghidurilor, evaluarea cererilor, semnarea contractelor de finanțare, până la finalizarea implementării proiectelor.</w:t>
      </w:r>
    </w:p>
    <w:p w14:paraId="28E0AC69" w14:textId="77777777" w:rsidR="005D6F16" w:rsidRPr="00E75CA7" w:rsidRDefault="005D6F16" w:rsidP="005D6F16">
      <w:pPr>
        <w:contextualSpacing/>
        <w:rPr>
          <w:rFonts w:cstheme="minorHAnsi"/>
          <w:sz w:val="20"/>
          <w:szCs w:val="20"/>
        </w:rPr>
      </w:pPr>
    </w:p>
    <w:p w14:paraId="4E430339" w14:textId="77777777" w:rsidR="005D6F16" w:rsidRDefault="005D6F16" w:rsidP="005D6F16">
      <w:pPr>
        <w:contextualSpacing/>
        <w:rPr>
          <w:rFonts w:cstheme="minorHAnsi"/>
          <w:sz w:val="20"/>
          <w:szCs w:val="20"/>
        </w:rPr>
      </w:pPr>
      <w:r w:rsidRPr="00E75CA7">
        <w:rPr>
          <w:rFonts w:cstheme="minorHAnsi"/>
          <w:sz w:val="20"/>
          <w:szCs w:val="20"/>
        </w:rPr>
        <w:t>Pentru a îmbunătăți programul și a aborda mai eficient perioadele de crize energetice similare, respondenții au oferit sugestii precum simplificarea procesului de evaluare a cererilor de finanțare, utilizarea unei platforme informatice mai eficiente și eliminarea solicitărilor redundante.</w:t>
      </w:r>
    </w:p>
    <w:p w14:paraId="26F707CF" w14:textId="77777777" w:rsidR="00222B82" w:rsidRPr="00E75CA7" w:rsidRDefault="00222B82" w:rsidP="005D6F16">
      <w:pPr>
        <w:contextualSpacing/>
        <w:rPr>
          <w:rFonts w:cstheme="minorHAnsi"/>
          <w:sz w:val="20"/>
          <w:szCs w:val="20"/>
        </w:rPr>
      </w:pPr>
    </w:p>
    <w:p w14:paraId="7BDF7BB1" w14:textId="08F321B3" w:rsidR="005D6F16" w:rsidRPr="00E75CA7" w:rsidRDefault="005D6F16" w:rsidP="00AC2E22">
      <w:pPr>
        <w:pStyle w:val="Focus"/>
        <w:numPr>
          <w:ilvl w:val="0"/>
          <w:numId w:val="323"/>
        </w:numPr>
      </w:pPr>
      <w:bookmarkStart w:id="400" w:name="_Toc151979489"/>
      <w:bookmarkStart w:id="401" w:name="_Toc151985842"/>
      <w:bookmarkStart w:id="402" w:name="_Toc151986123"/>
      <w:r w:rsidRPr="00E75CA7">
        <w:t xml:space="preserve">Chestionar Sondaj adresat beneficiarilor de finanțare POIM 2014-2020, </w:t>
      </w:r>
      <w:r w:rsidRPr="00E75CA7">
        <w:rPr>
          <w:i/>
          <w:iCs/>
        </w:rPr>
        <w:t xml:space="preserve">OS 10.2 </w:t>
      </w:r>
      <w:r w:rsidRPr="00E75CA7">
        <w:t>Creșterea eficienței energetice și utilizarea surselor regenerabile de energie în vederea pregătirii unei redresări verzi, digitale și reziliente a economiei</w:t>
      </w:r>
      <w:bookmarkEnd w:id="400"/>
      <w:bookmarkEnd w:id="401"/>
      <w:bookmarkEnd w:id="402"/>
    </w:p>
    <w:p w14:paraId="47993B46" w14:textId="77777777" w:rsidR="005D6F16" w:rsidRPr="005D6F16" w:rsidRDefault="005D6F16" w:rsidP="005D6F16">
      <w:pPr>
        <w:rPr>
          <w:rFonts w:cstheme="minorHAnsi"/>
          <w:i/>
          <w:iCs/>
          <w:lang w:val="ro-RO"/>
        </w:rPr>
      </w:pPr>
      <w:bookmarkStart w:id="403" w:name="_Hlk149832745"/>
      <w:r w:rsidRPr="005D6F16">
        <w:rPr>
          <w:rFonts w:cstheme="minorHAnsi"/>
          <w:i/>
          <w:iCs/>
          <w:lang w:val="ro-RO"/>
        </w:rPr>
        <w:t>Stimată doamnă / Stimate domn,</w:t>
      </w:r>
    </w:p>
    <w:p w14:paraId="5C83BD93" w14:textId="77777777" w:rsidR="005D6F16" w:rsidRPr="005D6F16" w:rsidRDefault="005D6F16" w:rsidP="005D6F16">
      <w:pPr>
        <w:rPr>
          <w:rFonts w:cstheme="minorHAnsi"/>
          <w:i/>
          <w:iCs/>
          <w:lang w:val="ro-RO"/>
        </w:rPr>
      </w:pPr>
      <w:r w:rsidRPr="005D6F16">
        <w:rPr>
          <w:rFonts w:cstheme="minorHAnsi"/>
          <w:i/>
          <w:iCs/>
          <w:lang w:val="ro-RO"/>
        </w:rPr>
        <w:t xml:space="preserve">Ministerul Investițiilor și Proiectelor Europene derulează un studiu la nivel național privind </w:t>
      </w:r>
      <w:r w:rsidRPr="005D6F16">
        <w:rPr>
          <w:rFonts w:cstheme="minorHAnsi"/>
          <w:b/>
          <w:i/>
          <w:iCs/>
          <w:lang w:val="ro-RO"/>
        </w:rPr>
        <w:t xml:space="preserve"> „Evaluarea resurselor REACT-EU în România”, </w:t>
      </w:r>
      <w:r w:rsidRPr="005D6F16">
        <w:rPr>
          <w:rFonts w:cstheme="minorHAnsi"/>
          <w:i/>
          <w:iCs/>
          <w:lang w:val="ro-RO"/>
        </w:rPr>
        <w:t>al cărui obiectiv este de a determina eficacitatea, eficiența, impactul și, după caz, caracterul incluziv și nediscriminatoriu al intervențiilor/resurselor REACT-EU, precum și modul în care acestea au contribuit la atingerea țintelor noului obiectiv tematic dedicat ameliorării efectelor provocate de criză în contextul pandemiei de COVID-19.</w:t>
      </w:r>
    </w:p>
    <w:p w14:paraId="450CA5BD" w14:textId="77777777" w:rsidR="005D6F16" w:rsidRPr="00E75CA7" w:rsidRDefault="005D6F16" w:rsidP="005D6F16">
      <w:pPr>
        <w:rPr>
          <w:rFonts w:cstheme="minorHAnsi"/>
          <w:i/>
          <w:iCs/>
        </w:rPr>
      </w:pPr>
      <w:r w:rsidRPr="00E75CA7">
        <w:rPr>
          <w:rFonts w:cstheme="minorHAnsi"/>
          <w:i/>
          <w:iCs/>
        </w:rPr>
        <w:t xml:space="preserve">Evaluarea vizează programele operaționale ce includ resursele REACT-EU, printre care Programul Operaţional Infrastructură Mare (POIM) 2014-2020, Axa Prioritară 10 – </w:t>
      </w:r>
      <w:r w:rsidRPr="00E75CA7">
        <w:rPr>
          <w:rFonts w:cstheme="minorHAnsi"/>
          <w:b/>
          <w:i/>
          <w:iCs/>
        </w:rPr>
        <w:t>OS 10.2. Creșterea eficienței energetice și utilizarea surselor regenerabile de energie în vederea pregătirii unei redresări verzi, digitale și reziliente a economiei</w:t>
      </w:r>
      <w:r w:rsidRPr="00E75CA7">
        <w:rPr>
          <w:rFonts w:cstheme="minorHAnsi"/>
          <w:i/>
          <w:iCs/>
        </w:rPr>
        <w:t>.</w:t>
      </w:r>
    </w:p>
    <w:p w14:paraId="113F2EBC" w14:textId="77777777" w:rsidR="005D6F16" w:rsidRPr="00E75CA7" w:rsidRDefault="005D6F16" w:rsidP="005D6F16">
      <w:pPr>
        <w:rPr>
          <w:rFonts w:cstheme="minorHAnsi"/>
          <w:i/>
          <w:iCs/>
        </w:rPr>
      </w:pPr>
      <w:r w:rsidRPr="00E75CA7">
        <w:rPr>
          <w:rFonts w:cstheme="minorHAnsi"/>
          <w:i/>
          <w:iCs/>
        </w:rPr>
        <w:lastRenderedPageBreak/>
        <w:t>În calitatea dumneavoastră de beneficiar de măsuri de sprijin/investiții prin astfel de proiecte finanțate din OS 10.2 POIM, vă rugăm să sprijiniți realizarea acestui studiu răspunzând la întrebările din acest chestionar.</w:t>
      </w:r>
      <w:r w:rsidRPr="00E75CA7">
        <w:rPr>
          <w:rFonts w:cstheme="minorHAnsi"/>
          <w:b/>
          <w:i/>
          <w:iCs/>
        </w:rPr>
        <w:t>.</w:t>
      </w:r>
    </w:p>
    <w:p w14:paraId="3FF0AB6D" w14:textId="77777777" w:rsidR="005D6F16" w:rsidRPr="00E75CA7" w:rsidRDefault="005D6F16" w:rsidP="005D6F16">
      <w:pPr>
        <w:rPr>
          <w:rFonts w:cstheme="minorHAnsi"/>
          <w:i/>
          <w:iCs/>
        </w:rPr>
      </w:pPr>
      <w:r w:rsidRPr="00E75CA7">
        <w:rPr>
          <w:rFonts w:cstheme="minorHAnsi"/>
          <w:i/>
          <w:iCs/>
        </w:rPr>
        <w:t>Opinia dumneavoastră în calitate de beneficiar de finanțare OS 10.2 este foarte importantă în această evaluare pentru a îmbunătăți viitoarele intervenții similare.</w:t>
      </w:r>
    </w:p>
    <w:p w14:paraId="0EED593B" w14:textId="77777777" w:rsidR="005D6F16" w:rsidRPr="00E75CA7" w:rsidRDefault="005D6F16" w:rsidP="005D6F16">
      <w:pPr>
        <w:rPr>
          <w:rFonts w:cstheme="minorHAnsi"/>
          <w:i/>
          <w:iCs/>
        </w:rPr>
      </w:pPr>
      <w:r w:rsidRPr="00E75CA7">
        <w:rPr>
          <w:rFonts w:cstheme="minorHAnsi"/>
          <w:i/>
          <w:iCs/>
        </w:rPr>
        <w:t>Vă adresăm rugămintea să completați acest chestionar până la data de </w:t>
      </w:r>
      <w:r w:rsidRPr="00E75CA7">
        <w:rPr>
          <w:rFonts w:cstheme="minorHAnsi"/>
          <w:b/>
          <w:i/>
          <w:iCs/>
        </w:rPr>
        <w:t xml:space="preserve">..................., </w:t>
      </w:r>
      <w:r w:rsidRPr="00E75CA7">
        <w:rPr>
          <w:rFonts w:cstheme="minorHAnsi"/>
          <w:i/>
          <w:iCs/>
        </w:rPr>
        <w:t xml:space="preserve">completarea lui durând aproximativ </w:t>
      </w:r>
      <w:r w:rsidRPr="00E75CA7">
        <w:rPr>
          <w:rFonts w:cstheme="minorHAnsi"/>
          <w:b/>
          <w:i/>
          <w:iCs/>
        </w:rPr>
        <w:t>10 minute.</w:t>
      </w:r>
    </w:p>
    <w:p w14:paraId="4284DDBD" w14:textId="77777777" w:rsidR="005D6F16" w:rsidRPr="00E75CA7" w:rsidRDefault="005D6F16" w:rsidP="005D6F16">
      <w:pPr>
        <w:rPr>
          <w:rFonts w:cstheme="minorHAnsi"/>
          <w:i/>
          <w:iCs/>
        </w:rPr>
      </w:pPr>
      <w:r w:rsidRPr="00E75CA7">
        <w:rPr>
          <w:rFonts w:cstheme="minorHAnsi"/>
          <w:i/>
          <w:iCs/>
        </w:rPr>
        <w:t>Vă mulțumim pentru sprijinul acordat Ministerului Investițiilor și Proiectelor Europene pentru realizarea acestui studiu și vă stăm la dispoziție pentru orice clarificări necesare</w:t>
      </w:r>
      <w:bookmarkEnd w:id="403"/>
      <w:r w:rsidRPr="00E75CA7">
        <w:rPr>
          <w:rFonts w:cstheme="minorHAnsi"/>
          <w:i/>
          <w:iCs/>
        </w:rPr>
        <w:t xml:space="preserve"> la email: </w:t>
      </w:r>
      <w:r w:rsidRPr="00E75CA7">
        <w:rPr>
          <w:rFonts w:cstheme="minorHAnsi"/>
        </w:rPr>
        <w:t>...................</w:t>
      </w:r>
      <w:r w:rsidRPr="00E75CA7">
        <w:rPr>
          <w:rFonts w:cstheme="minorHAnsi"/>
          <w:i/>
          <w:iCs/>
        </w:rPr>
        <w:t>.</w:t>
      </w:r>
    </w:p>
    <w:p w14:paraId="7E3B6310" w14:textId="77777777" w:rsidR="005D6F16" w:rsidRPr="00E75CA7" w:rsidRDefault="005D6F16" w:rsidP="005D6F16">
      <w:pPr>
        <w:rPr>
          <w:rFonts w:cstheme="minorHAnsi"/>
          <w:i/>
          <w:iCs/>
          <w:sz w:val="18"/>
          <w:szCs w:val="18"/>
        </w:rPr>
      </w:pPr>
    </w:p>
    <w:p w14:paraId="475460FC" w14:textId="77777777" w:rsidR="005D6F16" w:rsidRPr="00E75CA7" w:rsidRDefault="005D6F16" w:rsidP="005D6F16">
      <w:pPr>
        <w:spacing w:before="120"/>
        <w:rPr>
          <w:rFonts w:cstheme="minorHAnsi"/>
        </w:rPr>
      </w:pPr>
      <w:r w:rsidRPr="00E75CA7">
        <w:rPr>
          <w:rFonts w:cstheme="minorHAnsi"/>
          <w:b/>
          <w:i/>
        </w:rPr>
        <w:t xml:space="preserve">Întrebări chestionar </w:t>
      </w:r>
      <w:r w:rsidRPr="00E75CA7">
        <w:rPr>
          <w:rFonts w:cstheme="minorHAnsi"/>
          <w:i/>
          <w:iCs/>
        </w:rPr>
        <w:t xml:space="preserve"> </w:t>
      </w:r>
    </w:p>
    <w:p w14:paraId="0B198D46" w14:textId="77777777" w:rsidR="005D6F16" w:rsidRPr="00E75CA7" w:rsidRDefault="005D6F16" w:rsidP="005D6F16">
      <w:pPr>
        <w:pStyle w:val="ListParagraph"/>
        <w:keepNext/>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i/>
          <w:color w:val="000000"/>
        </w:rPr>
        <w:t xml:space="preserve"> </w:t>
      </w:r>
      <w:r w:rsidRPr="00E75CA7">
        <w:rPr>
          <w:rFonts w:cstheme="minorHAnsi"/>
          <w:color w:val="000000" w:themeColor="text1"/>
        </w:rPr>
        <w:t>Denumirea organizației beneficiară de sprijin prin OS 10.2 POIM (</w:t>
      </w:r>
      <w:r w:rsidRPr="00E75CA7">
        <w:rPr>
          <w:rFonts w:cstheme="minorHAnsi"/>
          <w:i/>
          <w:iCs/>
          <w:color w:val="000000" w:themeColor="text1"/>
        </w:rPr>
        <w:t>necesar doar pentru centralizarea răspunsurilor pentru a nu reveni cu solicitări suplimentare)</w:t>
      </w:r>
      <w:r w:rsidRPr="00E75CA7">
        <w:rPr>
          <w:rFonts w:cstheme="minorHAnsi"/>
          <w:color w:val="000000" w:themeColor="text1"/>
        </w:rPr>
        <w:t xml:space="preserve"> ................</w:t>
      </w:r>
    </w:p>
    <w:p w14:paraId="6E4D7538"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color w:val="000000" w:themeColor="text1"/>
        </w:rPr>
        <w:t xml:space="preserve">Tip </w:t>
      </w:r>
      <w:r w:rsidRPr="00E75CA7">
        <w:rPr>
          <w:rFonts w:cstheme="minorHAnsi"/>
          <w:color w:val="000000"/>
        </w:rPr>
        <w:t>organizației</w:t>
      </w:r>
      <w:r w:rsidRPr="00E75CA7">
        <w:rPr>
          <w:rFonts w:cstheme="minorHAnsi"/>
          <w:color w:val="000000" w:themeColor="text1"/>
        </w:rPr>
        <w:t xml:space="preserve"> beneficiare de sprijin prin proiect:</w:t>
      </w:r>
    </w:p>
    <w:p w14:paraId="2C96C76D" w14:textId="77777777" w:rsidR="005D6F16" w:rsidRPr="00E75CA7" w:rsidRDefault="005D6F16" w:rsidP="005D6F16">
      <w:pPr>
        <w:pStyle w:val="ListParagraph"/>
        <w:autoSpaceDN w:val="0"/>
        <w:snapToGrid w:val="0"/>
        <w:spacing w:after="0"/>
        <w:ind w:left="1077"/>
        <w:rPr>
          <w:rFonts w:cstheme="minorHAnsi"/>
          <w:color w:val="000000" w:themeColor="text1"/>
        </w:rPr>
      </w:pPr>
      <w:r w:rsidRPr="00E75CA7">
        <w:rPr>
          <w:rFonts w:cstheme="minorHAnsi"/>
          <w:color w:val="000000" w:themeColor="text1"/>
        </w:rPr>
        <w:t>UAT</w:t>
      </w:r>
    </w:p>
    <w:p w14:paraId="2F6D7199" w14:textId="77777777" w:rsidR="005D6F16" w:rsidRPr="00E75CA7" w:rsidRDefault="005D6F16" w:rsidP="005D6F16">
      <w:pPr>
        <w:pStyle w:val="ListParagraph"/>
        <w:autoSpaceDN w:val="0"/>
        <w:snapToGrid w:val="0"/>
        <w:spacing w:after="0"/>
        <w:ind w:left="1077"/>
        <w:rPr>
          <w:rFonts w:cstheme="minorHAnsi"/>
          <w:color w:val="000000" w:themeColor="text1"/>
        </w:rPr>
      </w:pPr>
      <w:r w:rsidRPr="00E75CA7">
        <w:rPr>
          <w:rFonts w:cstheme="minorHAnsi"/>
          <w:color w:val="000000" w:themeColor="text1"/>
        </w:rPr>
        <w:t>Intreprindere mare</w:t>
      </w:r>
    </w:p>
    <w:p w14:paraId="14ABBB9F"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color w:val="000000" w:themeColor="text1"/>
        </w:rPr>
        <w:t>Județul în care organizația dumneavoastră are sediul (</w:t>
      </w:r>
      <w:r w:rsidRPr="00E75CA7">
        <w:rPr>
          <w:rFonts w:cstheme="minorHAnsi"/>
          <w:i/>
          <w:iCs/>
          <w:color w:val="000000" w:themeColor="text1"/>
        </w:rPr>
        <w:t>drop-down list</w:t>
      </w:r>
      <w:r w:rsidRPr="00E75CA7">
        <w:rPr>
          <w:rFonts w:cstheme="minorHAnsi"/>
          <w:color w:val="000000" w:themeColor="text1"/>
        </w:rPr>
        <w:t>) ...............</w:t>
      </w:r>
    </w:p>
    <w:p w14:paraId="1B498FB7" w14:textId="77777777" w:rsidR="005D6F16" w:rsidRPr="00E75CA7" w:rsidRDefault="005D6F16" w:rsidP="005D6F16">
      <w:pPr>
        <w:pStyle w:val="ListParagraph"/>
        <w:autoSpaceDN w:val="0"/>
        <w:snapToGrid w:val="0"/>
        <w:spacing w:after="0"/>
        <w:ind w:left="357"/>
        <w:rPr>
          <w:rFonts w:cstheme="minorHAnsi"/>
          <w:color w:val="000000" w:themeColor="text1"/>
        </w:rPr>
      </w:pPr>
    </w:p>
    <w:p w14:paraId="701B27DC"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color w:val="000000" w:themeColor="text1"/>
        </w:rPr>
        <w:t>Organizația dumneavoastră are sediul în mediul:</w:t>
      </w:r>
    </w:p>
    <w:p w14:paraId="5CD50E98"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Urban</w:t>
      </w:r>
    </w:p>
    <w:p w14:paraId="749DB7CE"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Rural</w:t>
      </w:r>
    </w:p>
    <w:p w14:paraId="61A14AD3" w14:textId="77777777" w:rsidR="005D6F16" w:rsidRPr="00E75CA7" w:rsidRDefault="005D6F16" w:rsidP="005D6F16">
      <w:pPr>
        <w:pStyle w:val="ListParagraph"/>
        <w:autoSpaceDN w:val="0"/>
        <w:snapToGrid w:val="0"/>
        <w:spacing w:after="0"/>
        <w:ind w:left="1077"/>
        <w:rPr>
          <w:rFonts w:cstheme="minorHAnsi"/>
          <w:color w:val="000000" w:themeColor="text1"/>
        </w:rPr>
      </w:pPr>
    </w:p>
    <w:p w14:paraId="03C07D90"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color w:val="000000" w:themeColor="text1"/>
        </w:rPr>
        <w:t>Funcția deținută de dumneavoastră în cadrul proiectului/organizației (</w:t>
      </w:r>
      <w:r w:rsidRPr="00E75CA7">
        <w:rPr>
          <w:rFonts w:cstheme="minorHAnsi"/>
          <w:i/>
          <w:iCs/>
          <w:color w:val="000000" w:themeColor="text1"/>
        </w:rPr>
        <w:t>în scopuri statistice</w:t>
      </w:r>
      <w:r w:rsidRPr="00E75CA7">
        <w:rPr>
          <w:rFonts w:cstheme="minorHAnsi"/>
          <w:color w:val="000000" w:themeColor="text1"/>
        </w:rPr>
        <w:t>):</w:t>
      </w:r>
    </w:p>
    <w:p w14:paraId="0A9DA8ED"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Manager proiect</w:t>
      </w:r>
    </w:p>
    <w:p w14:paraId="5D6634A2"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Expert în proiect</w:t>
      </w:r>
    </w:p>
    <w:p w14:paraId="34FE0EF5"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Altă poziție (menționați) .................</w:t>
      </w:r>
    </w:p>
    <w:p w14:paraId="11909A42" w14:textId="77777777" w:rsidR="005D6F16" w:rsidRPr="00E75CA7" w:rsidRDefault="005D6F16" w:rsidP="005D6F16">
      <w:pPr>
        <w:keepNext/>
        <w:autoSpaceDN w:val="0"/>
        <w:snapToGrid w:val="0"/>
        <w:rPr>
          <w:rFonts w:cstheme="minorHAnsi"/>
          <w:i/>
          <w:color w:val="000000"/>
        </w:rPr>
      </w:pPr>
    </w:p>
    <w:p w14:paraId="737A93DD"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themeColor="text1"/>
        </w:rPr>
      </w:pPr>
      <w:r w:rsidRPr="00E75CA7">
        <w:rPr>
          <w:rFonts w:cstheme="minorHAnsi"/>
          <w:color w:val="000000" w:themeColor="text1"/>
        </w:rPr>
        <w:t>Tipuri de acțiuni vizate prin proiect, specifice OS 10.2 POIM:</w:t>
      </w:r>
    </w:p>
    <w:p w14:paraId="408786D6"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1.</w:t>
      </w:r>
      <w:r w:rsidRPr="00E75CA7">
        <w:rPr>
          <w:rFonts w:cstheme="minorHAnsi"/>
          <w:color w:val="000000" w:themeColor="text1"/>
        </w:rPr>
        <w:tab/>
        <w:t>Realizarea și/sau modernizarea capacităților de producție a energiei electrice și/sau termice din biomasă şi biogaz</w:t>
      </w:r>
    </w:p>
    <w:p w14:paraId="2A4C9BD5"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2.</w:t>
      </w:r>
      <w:r w:rsidRPr="00E75CA7">
        <w:rPr>
          <w:rFonts w:cstheme="minorHAnsi"/>
          <w:color w:val="000000" w:themeColor="text1"/>
        </w:rPr>
        <w:tab/>
        <w:t>Realizarea și modernizarea capacităților de producție a energiei termice și / sau electrice pe bază de energie geotermală</w:t>
      </w:r>
    </w:p>
    <w:p w14:paraId="5802F6EB"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3.</w:t>
      </w:r>
      <w:r w:rsidRPr="00E75CA7">
        <w:rPr>
          <w:rFonts w:cstheme="minorHAnsi"/>
          <w:color w:val="000000" w:themeColor="text1"/>
        </w:rPr>
        <w:tab/>
        <w:t>Sprijinirea investițiilor în extinderea și modernizarea rețelelor de distribuție a energiei electrice, în scopul preluării energiei produse din resurse regenerabile în condiții de siguranță a funcționării SEN</w:t>
      </w:r>
    </w:p>
    <w:p w14:paraId="04C78C96"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4.</w:t>
      </w:r>
      <w:r w:rsidRPr="00E75CA7">
        <w:rPr>
          <w:rFonts w:cstheme="minorHAnsi"/>
          <w:color w:val="000000" w:themeColor="text1"/>
        </w:rPr>
        <w:tab/>
        <w:t>Implementarea unui număr de sisteme de monitorizare a consumurilor de energie la consumatorii industriali</w:t>
      </w:r>
    </w:p>
    <w:p w14:paraId="76690997"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5.</w:t>
      </w:r>
      <w:r w:rsidRPr="00E75CA7">
        <w:rPr>
          <w:rFonts w:cstheme="minorHAnsi"/>
          <w:color w:val="000000" w:themeColor="text1"/>
        </w:rPr>
        <w:tab/>
        <w:t>Implementarea distribuției inteligente într-o zonă omogenă de consumatori casnici de energie electrică (proiecte demonstrative la nivelul regiunilor acoperite de operatorii de distribuție concesionari)</w:t>
      </w:r>
    </w:p>
    <w:p w14:paraId="36A1E16A"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6.</w:t>
      </w:r>
      <w:r w:rsidRPr="00E75CA7">
        <w:rPr>
          <w:rFonts w:cstheme="minorHAnsi"/>
          <w:color w:val="000000" w:themeColor="text1"/>
        </w:rPr>
        <w:tab/>
        <w:t>Realizarea / modernizarea centralelor electrice de cogenerare de înaltă eficiență (maximum 8 MWe) pe gaz natural și biomasă la nivelul întreprinderilor</w:t>
      </w:r>
    </w:p>
    <w:p w14:paraId="7B516736"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lastRenderedPageBreak/>
        <w:t>7.</w:t>
      </w:r>
      <w:r w:rsidRPr="00E75CA7">
        <w:rPr>
          <w:rFonts w:cstheme="minorHAnsi"/>
          <w:color w:val="000000" w:themeColor="text1"/>
        </w:rPr>
        <w:tab/>
        <w:t>Realizarea / modernizarea centralelor electrice de cogenerare de înaltă eficiență care utilizează gaze reziduale provenite din procese industriale la nivelul întreprinderilor</w:t>
      </w:r>
    </w:p>
    <w:p w14:paraId="7CF17C4C" w14:textId="77777777" w:rsidR="005D6F16" w:rsidRPr="00E75CA7" w:rsidRDefault="005D6F16" w:rsidP="005D6F16">
      <w:pPr>
        <w:pStyle w:val="ListParagraph"/>
        <w:numPr>
          <w:ilvl w:val="0"/>
          <w:numId w:val="309"/>
        </w:numPr>
        <w:suppressAutoHyphens/>
        <w:autoSpaceDN w:val="0"/>
        <w:snapToGrid w:val="0"/>
        <w:spacing w:after="0" w:line="276" w:lineRule="auto"/>
        <w:ind w:left="1077"/>
        <w:rPr>
          <w:rFonts w:cstheme="minorHAnsi"/>
          <w:color w:val="000000" w:themeColor="text1"/>
        </w:rPr>
      </w:pPr>
      <w:r w:rsidRPr="00E75CA7">
        <w:rPr>
          <w:rFonts w:cstheme="minorHAnsi"/>
          <w:color w:val="000000" w:themeColor="text1"/>
        </w:rPr>
        <w:t>8.</w:t>
      </w:r>
      <w:r w:rsidRPr="00E75CA7">
        <w:rPr>
          <w:rFonts w:cstheme="minorHAnsi"/>
          <w:color w:val="000000" w:themeColor="text1"/>
        </w:rPr>
        <w:tab/>
        <w:t>Proiecte integrate.</w:t>
      </w:r>
    </w:p>
    <w:p w14:paraId="573A6F36" w14:textId="77777777" w:rsidR="005D6F16" w:rsidRPr="00E75CA7" w:rsidRDefault="005D6F16" w:rsidP="005D6F16">
      <w:pPr>
        <w:pStyle w:val="ListParagraph"/>
        <w:autoSpaceDN w:val="0"/>
        <w:snapToGrid w:val="0"/>
        <w:spacing w:after="0"/>
        <w:ind w:left="1077"/>
        <w:rPr>
          <w:rFonts w:cstheme="minorHAnsi"/>
          <w:color w:val="000000" w:themeColor="text1"/>
        </w:rPr>
      </w:pPr>
    </w:p>
    <w:p w14:paraId="77C95157" w14:textId="77777777" w:rsidR="005D6F16" w:rsidRPr="00E75CA7" w:rsidRDefault="005D6F16" w:rsidP="005D6F16">
      <w:pPr>
        <w:pStyle w:val="ListParagraph"/>
        <w:autoSpaceDN w:val="0"/>
        <w:snapToGrid w:val="0"/>
        <w:spacing w:after="0"/>
        <w:ind w:left="357"/>
        <w:rPr>
          <w:rFonts w:cstheme="minorHAnsi"/>
          <w:color w:val="000000"/>
        </w:rPr>
      </w:pPr>
    </w:p>
    <w:p w14:paraId="014277F0" w14:textId="77777777" w:rsidR="005D6F16" w:rsidRPr="00E75CA7" w:rsidRDefault="005D6F16" w:rsidP="005D6F16">
      <w:pPr>
        <w:pStyle w:val="ListParagraph"/>
        <w:numPr>
          <w:ilvl w:val="0"/>
          <w:numId w:val="322"/>
        </w:numPr>
        <w:spacing w:after="0"/>
        <w:ind w:left="432" w:hanging="432"/>
        <w:rPr>
          <w:rFonts w:cstheme="minorHAnsi"/>
          <w:color w:val="000000"/>
        </w:rPr>
      </w:pPr>
      <w:r w:rsidRPr="00E75CA7">
        <w:rPr>
          <w:rFonts w:cstheme="minorHAnsi"/>
          <w:color w:val="000000"/>
        </w:rPr>
        <w:t>In ce masura intervențiile AP 10 (OS 10.2) au produs efectele/schimbările asteptate la nivel de realizari si rezultate? (1-deloc; 5-in foarte mare masura)</w:t>
      </w:r>
    </w:p>
    <w:p w14:paraId="6DFFD314" w14:textId="77777777" w:rsidR="005D6F16" w:rsidRPr="00E75CA7" w:rsidRDefault="005D6F16" w:rsidP="005D6F16">
      <w:pPr>
        <w:autoSpaceDN w:val="0"/>
        <w:snapToGrid w:val="0"/>
        <w:spacing w:after="0"/>
        <w:rPr>
          <w:rFonts w:cstheme="minorHAnsi"/>
          <w:color w:val="000000"/>
        </w:rPr>
      </w:pPr>
    </w:p>
    <w:p w14:paraId="0A519C82" w14:textId="77777777" w:rsidR="005D6F16" w:rsidRPr="00E75CA7" w:rsidRDefault="005D6F16" w:rsidP="005D6F16">
      <w:pPr>
        <w:pStyle w:val="ListParagraph"/>
        <w:ind w:left="1309"/>
        <w:rPr>
          <w:rFonts w:cstheme="minorHAnsi"/>
          <w:i/>
          <w:iCs/>
        </w:rPr>
      </w:pPr>
      <w:r w:rsidRPr="00E75CA7">
        <w:rPr>
          <w:rFonts w:cstheme="minorHAnsi"/>
          <w:i/>
          <w:iCs/>
        </w:rPr>
        <w:t>1 = deloc</w:t>
      </w:r>
    </w:p>
    <w:p w14:paraId="77EDD800" w14:textId="77777777" w:rsidR="005D6F16" w:rsidRPr="00E75CA7" w:rsidRDefault="005D6F16" w:rsidP="005D6F16">
      <w:pPr>
        <w:pStyle w:val="ListParagraph"/>
        <w:ind w:left="1309"/>
        <w:rPr>
          <w:rFonts w:cstheme="minorHAnsi"/>
          <w:i/>
          <w:iCs/>
        </w:rPr>
      </w:pPr>
      <w:r w:rsidRPr="00E75CA7">
        <w:rPr>
          <w:rFonts w:cstheme="minorHAnsi"/>
          <w:i/>
          <w:iCs/>
        </w:rPr>
        <w:t>2 = în mică măsură</w:t>
      </w:r>
    </w:p>
    <w:p w14:paraId="7A8481B7" w14:textId="77777777" w:rsidR="005D6F16" w:rsidRPr="00E75CA7" w:rsidRDefault="005D6F16" w:rsidP="005D6F16">
      <w:pPr>
        <w:pStyle w:val="ListParagraph"/>
        <w:ind w:left="1309"/>
        <w:rPr>
          <w:rFonts w:cstheme="minorHAnsi"/>
          <w:i/>
          <w:iCs/>
        </w:rPr>
      </w:pPr>
      <w:r w:rsidRPr="00E75CA7">
        <w:rPr>
          <w:rFonts w:cstheme="minorHAnsi"/>
          <w:i/>
          <w:iCs/>
        </w:rPr>
        <w:t>3 = în măsură medie</w:t>
      </w:r>
    </w:p>
    <w:p w14:paraId="4871444A"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4 = în mare măsură</w:t>
      </w:r>
    </w:p>
    <w:p w14:paraId="3C5599A2"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5 = în foarte mare măsură</w:t>
      </w:r>
    </w:p>
    <w:p w14:paraId="3AF3B205"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NA = nu se aplică sau nu stiu</w:t>
      </w:r>
    </w:p>
    <w:p w14:paraId="32013F50"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t>Observații: .....................</w:t>
      </w:r>
    </w:p>
    <w:p w14:paraId="74E69D33"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t>Exemple de efecte</w:t>
      </w:r>
    </w:p>
    <w:tbl>
      <w:tblPr>
        <w:tblStyle w:val="TableGrid"/>
        <w:tblW w:w="9463" w:type="dxa"/>
        <w:tblInd w:w="-113" w:type="dxa"/>
        <w:tblLook w:val="04A0" w:firstRow="1" w:lastRow="0" w:firstColumn="1" w:lastColumn="0" w:noHBand="0" w:noVBand="1"/>
      </w:tblPr>
      <w:tblGrid>
        <w:gridCol w:w="4183"/>
        <w:gridCol w:w="938"/>
        <w:gridCol w:w="874"/>
        <w:gridCol w:w="871"/>
        <w:gridCol w:w="871"/>
        <w:gridCol w:w="866"/>
        <w:gridCol w:w="860"/>
      </w:tblGrid>
      <w:tr w:rsidR="005D6F16" w:rsidRPr="00E75CA7" w14:paraId="45B4DA7E" w14:textId="77777777" w:rsidTr="00FF2A26">
        <w:tc>
          <w:tcPr>
            <w:tcW w:w="4183" w:type="dxa"/>
          </w:tcPr>
          <w:p w14:paraId="4E29B61F" w14:textId="77777777" w:rsidR="005D6F16" w:rsidRPr="00E75CA7" w:rsidRDefault="005D6F16" w:rsidP="00FF2A26">
            <w:pPr>
              <w:rPr>
                <w:rFonts w:cstheme="minorHAnsi"/>
                <w:sz w:val="18"/>
                <w:szCs w:val="18"/>
              </w:rPr>
            </w:pPr>
          </w:p>
        </w:tc>
        <w:tc>
          <w:tcPr>
            <w:tcW w:w="938" w:type="dxa"/>
          </w:tcPr>
          <w:p w14:paraId="313CA232" w14:textId="77777777" w:rsidR="005D6F16" w:rsidRPr="00E75CA7" w:rsidRDefault="005D6F16" w:rsidP="00FF2A26">
            <w:pPr>
              <w:rPr>
                <w:rFonts w:cstheme="minorHAnsi"/>
                <w:sz w:val="18"/>
                <w:szCs w:val="18"/>
              </w:rPr>
            </w:pPr>
            <w:r w:rsidRPr="00E75CA7">
              <w:rPr>
                <w:rFonts w:cstheme="minorHAnsi"/>
                <w:sz w:val="18"/>
                <w:szCs w:val="18"/>
              </w:rPr>
              <w:t xml:space="preserve">1 </w:t>
            </w:r>
          </w:p>
        </w:tc>
        <w:tc>
          <w:tcPr>
            <w:tcW w:w="874" w:type="dxa"/>
          </w:tcPr>
          <w:p w14:paraId="7E273752" w14:textId="77777777" w:rsidR="005D6F16" w:rsidRPr="00E75CA7" w:rsidRDefault="005D6F16" w:rsidP="00FF2A26">
            <w:pPr>
              <w:rPr>
                <w:rFonts w:cstheme="minorHAnsi"/>
                <w:sz w:val="18"/>
                <w:szCs w:val="18"/>
              </w:rPr>
            </w:pPr>
            <w:r w:rsidRPr="00E75CA7">
              <w:rPr>
                <w:rFonts w:cstheme="minorHAnsi"/>
                <w:sz w:val="18"/>
                <w:szCs w:val="18"/>
              </w:rPr>
              <w:t>2</w:t>
            </w:r>
          </w:p>
        </w:tc>
        <w:tc>
          <w:tcPr>
            <w:tcW w:w="871" w:type="dxa"/>
          </w:tcPr>
          <w:p w14:paraId="418238DA" w14:textId="77777777" w:rsidR="005D6F16" w:rsidRPr="00E75CA7" w:rsidRDefault="005D6F16" w:rsidP="00FF2A26">
            <w:pPr>
              <w:rPr>
                <w:rFonts w:cstheme="minorHAnsi"/>
                <w:sz w:val="18"/>
                <w:szCs w:val="18"/>
              </w:rPr>
            </w:pPr>
            <w:r w:rsidRPr="00E75CA7">
              <w:rPr>
                <w:rFonts w:cstheme="minorHAnsi"/>
                <w:sz w:val="18"/>
                <w:szCs w:val="18"/>
              </w:rPr>
              <w:t>3</w:t>
            </w:r>
          </w:p>
        </w:tc>
        <w:tc>
          <w:tcPr>
            <w:tcW w:w="871" w:type="dxa"/>
          </w:tcPr>
          <w:p w14:paraId="3BCBEAF9" w14:textId="77777777" w:rsidR="005D6F16" w:rsidRPr="00E75CA7" w:rsidRDefault="005D6F16" w:rsidP="00FF2A26">
            <w:pPr>
              <w:rPr>
                <w:rFonts w:cstheme="minorHAnsi"/>
                <w:sz w:val="18"/>
                <w:szCs w:val="18"/>
              </w:rPr>
            </w:pPr>
            <w:r w:rsidRPr="00E75CA7">
              <w:rPr>
                <w:rFonts w:cstheme="minorHAnsi"/>
                <w:sz w:val="18"/>
                <w:szCs w:val="18"/>
              </w:rPr>
              <w:t>4</w:t>
            </w:r>
          </w:p>
        </w:tc>
        <w:tc>
          <w:tcPr>
            <w:tcW w:w="866" w:type="dxa"/>
          </w:tcPr>
          <w:p w14:paraId="19021BE4" w14:textId="77777777" w:rsidR="005D6F16" w:rsidRPr="00E75CA7" w:rsidRDefault="005D6F16" w:rsidP="00FF2A26">
            <w:pPr>
              <w:rPr>
                <w:rFonts w:cstheme="minorHAnsi"/>
                <w:sz w:val="18"/>
                <w:szCs w:val="18"/>
              </w:rPr>
            </w:pPr>
            <w:r w:rsidRPr="00E75CA7">
              <w:rPr>
                <w:rFonts w:cstheme="minorHAnsi"/>
                <w:sz w:val="18"/>
                <w:szCs w:val="18"/>
              </w:rPr>
              <w:t>5</w:t>
            </w:r>
          </w:p>
        </w:tc>
        <w:tc>
          <w:tcPr>
            <w:tcW w:w="860" w:type="dxa"/>
          </w:tcPr>
          <w:p w14:paraId="00F4AD9C" w14:textId="77777777" w:rsidR="005D6F16" w:rsidRPr="00E75CA7" w:rsidRDefault="005D6F16" w:rsidP="00FF2A26">
            <w:pPr>
              <w:rPr>
                <w:rFonts w:cstheme="minorHAnsi"/>
                <w:sz w:val="18"/>
                <w:szCs w:val="18"/>
              </w:rPr>
            </w:pPr>
            <w:r w:rsidRPr="00E75CA7">
              <w:rPr>
                <w:rFonts w:cstheme="minorHAnsi"/>
                <w:sz w:val="18"/>
                <w:szCs w:val="18"/>
              </w:rPr>
              <w:t>Nu stiu</w:t>
            </w:r>
          </w:p>
        </w:tc>
      </w:tr>
      <w:tr w:rsidR="005D6F16" w:rsidRPr="00E75CA7" w14:paraId="562D4D4B" w14:textId="77777777" w:rsidTr="00FF2A26">
        <w:tc>
          <w:tcPr>
            <w:tcW w:w="4183" w:type="dxa"/>
          </w:tcPr>
          <w:p w14:paraId="462EDCAE" w14:textId="77777777" w:rsidR="005D6F16" w:rsidRPr="00E75CA7" w:rsidRDefault="005D6F16" w:rsidP="00FF2A26">
            <w:pPr>
              <w:rPr>
                <w:rFonts w:cstheme="minorHAnsi"/>
                <w:sz w:val="18"/>
                <w:szCs w:val="18"/>
              </w:rPr>
            </w:pPr>
            <w:r w:rsidRPr="00E75CA7">
              <w:rPr>
                <w:rFonts w:cstheme="minorHAnsi"/>
                <w:sz w:val="18"/>
                <w:szCs w:val="18"/>
              </w:rPr>
              <w:t xml:space="preserve">Interventiile au contribuit la reducerea pierderilor de energie pe retelele de incalzire centralizata </w:t>
            </w:r>
          </w:p>
        </w:tc>
        <w:tc>
          <w:tcPr>
            <w:tcW w:w="938" w:type="dxa"/>
          </w:tcPr>
          <w:p w14:paraId="0ED4DA67" w14:textId="77777777" w:rsidR="005D6F16" w:rsidRPr="00E75CA7" w:rsidRDefault="005D6F16" w:rsidP="00FF2A26">
            <w:pPr>
              <w:rPr>
                <w:rFonts w:cstheme="minorHAnsi"/>
                <w:sz w:val="18"/>
                <w:szCs w:val="18"/>
              </w:rPr>
            </w:pPr>
          </w:p>
        </w:tc>
        <w:tc>
          <w:tcPr>
            <w:tcW w:w="874" w:type="dxa"/>
          </w:tcPr>
          <w:p w14:paraId="16CB5712" w14:textId="77777777" w:rsidR="005D6F16" w:rsidRPr="00E75CA7" w:rsidRDefault="005D6F16" w:rsidP="00FF2A26">
            <w:pPr>
              <w:rPr>
                <w:rFonts w:cstheme="minorHAnsi"/>
                <w:sz w:val="18"/>
                <w:szCs w:val="18"/>
              </w:rPr>
            </w:pPr>
          </w:p>
        </w:tc>
        <w:tc>
          <w:tcPr>
            <w:tcW w:w="871" w:type="dxa"/>
          </w:tcPr>
          <w:p w14:paraId="11D8031E" w14:textId="77777777" w:rsidR="005D6F16" w:rsidRPr="00E75CA7" w:rsidRDefault="005D6F16" w:rsidP="00FF2A26">
            <w:pPr>
              <w:rPr>
                <w:rFonts w:cstheme="minorHAnsi"/>
                <w:sz w:val="18"/>
                <w:szCs w:val="18"/>
              </w:rPr>
            </w:pPr>
          </w:p>
        </w:tc>
        <w:tc>
          <w:tcPr>
            <w:tcW w:w="871" w:type="dxa"/>
          </w:tcPr>
          <w:p w14:paraId="26FC4481" w14:textId="77777777" w:rsidR="005D6F16" w:rsidRPr="00E75CA7" w:rsidRDefault="005D6F16" w:rsidP="00FF2A26">
            <w:pPr>
              <w:rPr>
                <w:rFonts w:cstheme="minorHAnsi"/>
                <w:sz w:val="18"/>
                <w:szCs w:val="18"/>
              </w:rPr>
            </w:pPr>
          </w:p>
        </w:tc>
        <w:tc>
          <w:tcPr>
            <w:tcW w:w="866" w:type="dxa"/>
          </w:tcPr>
          <w:p w14:paraId="36DCE1F4" w14:textId="77777777" w:rsidR="005D6F16" w:rsidRPr="00E75CA7" w:rsidRDefault="005D6F16" w:rsidP="00FF2A26">
            <w:pPr>
              <w:rPr>
                <w:rFonts w:cstheme="minorHAnsi"/>
                <w:sz w:val="18"/>
                <w:szCs w:val="18"/>
              </w:rPr>
            </w:pPr>
          </w:p>
        </w:tc>
        <w:tc>
          <w:tcPr>
            <w:tcW w:w="860" w:type="dxa"/>
          </w:tcPr>
          <w:p w14:paraId="52D5265B" w14:textId="77777777" w:rsidR="005D6F16" w:rsidRPr="00E75CA7" w:rsidRDefault="005D6F16" w:rsidP="00FF2A26">
            <w:pPr>
              <w:rPr>
                <w:rFonts w:cstheme="minorHAnsi"/>
                <w:sz w:val="18"/>
                <w:szCs w:val="18"/>
              </w:rPr>
            </w:pPr>
          </w:p>
        </w:tc>
      </w:tr>
      <w:tr w:rsidR="005D6F16" w:rsidRPr="00E75CA7" w14:paraId="474BA89A" w14:textId="77777777" w:rsidTr="00FF2A26">
        <w:tc>
          <w:tcPr>
            <w:tcW w:w="4183" w:type="dxa"/>
          </w:tcPr>
          <w:p w14:paraId="22FB2717" w14:textId="77777777" w:rsidR="005D6F16" w:rsidRPr="00E75CA7" w:rsidRDefault="005D6F16" w:rsidP="00FF2A26">
            <w:pPr>
              <w:rPr>
                <w:rFonts w:cstheme="minorHAnsi"/>
                <w:sz w:val="18"/>
                <w:szCs w:val="18"/>
              </w:rPr>
            </w:pPr>
            <w:r w:rsidRPr="00E75CA7">
              <w:rPr>
                <w:rFonts w:cstheme="minorHAnsi"/>
                <w:sz w:val="18"/>
                <w:szCs w:val="18"/>
              </w:rPr>
              <w:t xml:space="preserve">Interventiile de contorizare inteligenta a consumului oferă informații adecvate și detaliate despre consum, permițând companiei să optimizeze procesele de producție și să investească în echipamente eficiente din punct de vedere energetic în domeniile prioritare, acestea impreuna cu alte masuri contribuind la reducerea consumului de energie </w:t>
            </w:r>
          </w:p>
        </w:tc>
        <w:tc>
          <w:tcPr>
            <w:tcW w:w="938" w:type="dxa"/>
          </w:tcPr>
          <w:p w14:paraId="181765F7" w14:textId="77777777" w:rsidR="005D6F16" w:rsidRPr="00E75CA7" w:rsidRDefault="005D6F16" w:rsidP="00FF2A26">
            <w:pPr>
              <w:rPr>
                <w:rFonts w:cstheme="minorHAnsi"/>
                <w:sz w:val="18"/>
                <w:szCs w:val="18"/>
              </w:rPr>
            </w:pPr>
          </w:p>
        </w:tc>
        <w:tc>
          <w:tcPr>
            <w:tcW w:w="874" w:type="dxa"/>
          </w:tcPr>
          <w:p w14:paraId="54AF6894" w14:textId="77777777" w:rsidR="005D6F16" w:rsidRPr="00E75CA7" w:rsidRDefault="005D6F16" w:rsidP="00FF2A26">
            <w:pPr>
              <w:rPr>
                <w:rFonts w:cstheme="minorHAnsi"/>
                <w:sz w:val="18"/>
                <w:szCs w:val="18"/>
              </w:rPr>
            </w:pPr>
          </w:p>
        </w:tc>
        <w:tc>
          <w:tcPr>
            <w:tcW w:w="871" w:type="dxa"/>
          </w:tcPr>
          <w:p w14:paraId="684BEA47" w14:textId="77777777" w:rsidR="005D6F16" w:rsidRPr="00E75CA7" w:rsidRDefault="005D6F16" w:rsidP="00FF2A26">
            <w:pPr>
              <w:rPr>
                <w:rFonts w:cstheme="minorHAnsi"/>
                <w:sz w:val="18"/>
                <w:szCs w:val="18"/>
              </w:rPr>
            </w:pPr>
          </w:p>
        </w:tc>
        <w:tc>
          <w:tcPr>
            <w:tcW w:w="871" w:type="dxa"/>
          </w:tcPr>
          <w:p w14:paraId="436790F1" w14:textId="77777777" w:rsidR="005D6F16" w:rsidRPr="00E75CA7" w:rsidRDefault="005D6F16" w:rsidP="00FF2A26">
            <w:pPr>
              <w:rPr>
                <w:rFonts w:cstheme="minorHAnsi"/>
                <w:sz w:val="18"/>
                <w:szCs w:val="18"/>
              </w:rPr>
            </w:pPr>
          </w:p>
        </w:tc>
        <w:tc>
          <w:tcPr>
            <w:tcW w:w="866" w:type="dxa"/>
          </w:tcPr>
          <w:p w14:paraId="77303DA5" w14:textId="77777777" w:rsidR="005D6F16" w:rsidRPr="00E75CA7" w:rsidRDefault="005D6F16" w:rsidP="00FF2A26">
            <w:pPr>
              <w:rPr>
                <w:rFonts w:cstheme="minorHAnsi"/>
                <w:sz w:val="18"/>
                <w:szCs w:val="18"/>
              </w:rPr>
            </w:pPr>
          </w:p>
        </w:tc>
        <w:tc>
          <w:tcPr>
            <w:tcW w:w="860" w:type="dxa"/>
          </w:tcPr>
          <w:p w14:paraId="10B9E9D1" w14:textId="77777777" w:rsidR="005D6F16" w:rsidRPr="00E75CA7" w:rsidRDefault="005D6F16" w:rsidP="00FF2A26">
            <w:pPr>
              <w:rPr>
                <w:rFonts w:cstheme="minorHAnsi"/>
                <w:sz w:val="18"/>
                <w:szCs w:val="18"/>
              </w:rPr>
            </w:pPr>
          </w:p>
        </w:tc>
      </w:tr>
      <w:tr w:rsidR="005D6F16" w:rsidRPr="00E75CA7" w14:paraId="0A814C0F" w14:textId="77777777" w:rsidTr="00FF2A26">
        <w:tc>
          <w:tcPr>
            <w:tcW w:w="4183" w:type="dxa"/>
          </w:tcPr>
          <w:p w14:paraId="3C900632" w14:textId="77777777" w:rsidR="005D6F16" w:rsidRPr="00E75CA7" w:rsidRDefault="005D6F16" w:rsidP="00FF2A26">
            <w:pPr>
              <w:rPr>
                <w:rFonts w:cstheme="minorHAnsi"/>
                <w:sz w:val="18"/>
                <w:szCs w:val="18"/>
              </w:rPr>
            </w:pPr>
            <w:r w:rsidRPr="00E75CA7">
              <w:rPr>
                <w:rFonts w:cstheme="minorHAnsi"/>
                <w:sz w:val="18"/>
                <w:szCs w:val="18"/>
              </w:rPr>
              <w:t>Interventiile care au vizat contorizarea inteligenta au contribuit/contribuie  la integrarea consumtatorilorși a SER racordate direct la rețelele de distribuție</w:t>
            </w:r>
          </w:p>
        </w:tc>
        <w:tc>
          <w:tcPr>
            <w:tcW w:w="938" w:type="dxa"/>
          </w:tcPr>
          <w:p w14:paraId="7C4A755E" w14:textId="77777777" w:rsidR="005D6F16" w:rsidRPr="00E75CA7" w:rsidRDefault="005D6F16" w:rsidP="00FF2A26">
            <w:pPr>
              <w:rPr>
                <w:rFonts w:cstheme="minorHAnsi"/>
                <w:sz w:val="18"/>
                <w:szCs w:val="18"/>
              </w:rPr>
            </w:pPr>
          </w:p>
        </w:tc>
        <w:tc>
          <w:tcPr>
            <w:tcW w:w="874" w:type="dxa"/>
          </w:tcPr>
          <w:p w14:paraId="4F8582BF" w14:textId="77777777" w:rsidR="005D6F16" w:rsidRPr="00E75CA7" w:rsidRDefault="005D6F16" w:rsidP="00FF2A26">
            <w:pPr>
              <w:rPr>
                <w:rFonts w:cstheme="minorHAnsi"/>
                <w:sz w:val="18"/>
                <w:szCs w:val="18"/>
              </w:rPr>
            </w:pPr>
          </w:p>
        </w:tc>
        <w:tc>
          <w:tcPr>
            <w:tcW w:w="871" w:type="dxa"/>
          </w:tcPr>
          <w:p w14:paraId="4FF5ACEE" w14:textId="77777777" w:rsidR="005D6F16" w:rsidRPr="00E75CA7" w:rsidRDefault="005D6F16" w:rsidP="00FF2A26">
            <w:pPr>
              <w:rPr>
                <w:rFonts w:cstheme="minorHAnsi"/>
                <w:sz w:val="18"/>
                <w:szCs w:val="18"/>
              </w:rPr>
            </w:pPr>
          </w:p>
        </w:tc>
        <w:tc>
          <w:tcPr>
            <w:tcW w:w="871" w:type="dxa"/>
          </w:tcPr>
          <w:p w14:paraId="1EF8149C" w14:textId="77777777" w:rsidR="005D6F16" w:rsidRPr="00E75CA7" w:rsidRDefault="005D6F16" w:rsidP="00FF2A26">
            <w:pPr>
              <w:rPr>
                <w:rFonts w:cstheme="minorHAnsi"/>
                <w:sz w:val="18"/>
                <w:szCs w:val="18"/>
              </w:rPr>
            </w:pPr>
          </w:p>
        </w:tc>
        <w:tc>
          <w:tcPr>
            <w:tcW w:w="866" w:type="dxa"/>
          </w:tcPr>
          <w:p w14:paraId="2E3B5899" w14:textId="77777777" w:rsidR="005D6F16" w:rsidRPr="00E75CA7" w:rsidRDefault="005D6F16" w:rsidP="00FF2A26">
            <w:pPr>
              <w:rPr>
                <w:rFonts w:cstheme="minorHAnsi"/>
                <w:sz w:val="18"/>
                <w:szCs w:val="18"/>
              </w:rPr>
            </w:pPr>
          </w:p>
        </w:tc>
        <w:tc>
          <w:tcPr>
            <w:tcW w:w="860" w:type="dxa"/>
          </w:tcPr>
          <w:p w14:paraId="35C2BAB4" w14:textId="77777777" w:rsidR="005D6F16" w:rsidRPr="00E75CA7" w:rsidRDefault="005D6F16" w:rsidP="00FF2A26">
            <w:pPr>
              <w:rPr>
                <w:rFonts w:cstheme="minorHAnsi"/>
                <w:sz w:val="18"/>
                <w:szCs w:val="18"/>
              </w:rPr>
            </w:pPr>
          </w:p>
        </w:tc>
      </w:tr>
      <w:tr w:rsidR="005D6F16" w:rsidRPr="00E75CA7" w14:paraId="7B7FE3BA" w14:textId="77777777" w:rsidTr="00FF2A26">
        <w:tc>
          <w:tcPr>
            <w:tcW w:w="4183" w:type="dxa"/>
          </w:tcPr>
          <w:p w14:paraId="1D4F8590" w14:textId="77777777" w:rsidR="005D6F16" w:rsidRPr="00E75CA7" w:rsidRDefault="005D6F16" w:rsidP="00FF2A26">
            <w:pPr>
              <w:rPr>
                <w:rFonts w:cstheme="minorHAnsi"/>
                <w:sz w:val="18"/>
                <w:szCs w:val="18"/>
              </w:rPr>
            </w:pPr>
            <w:r w:rsidRPr="00E75CA7">
              <w:rPr>
                <w:rFonts w:cstheme="minorHAnsi"/>
                <w:sz w:val="18"/>
                <w:szCs w:val="18"/>
              </w:rPr>
              <w:t>Interventiile finantate au contribuit la creșterea eficienței energetice prini folosirea de surse regenerabile de energie</w:t>
            </w:r>
          </w:p>
        </w:tc>
        <w:tc>
          <w:tcPr>
            <w:tcW w:w="938" w:type="dxa"/>
          </w:tcPr>
          <w:p w14:paraId="0EC39BF0" w14:textId="77777777" w:rsidR="005D6F16" w:rsidRPr="00E75CA7" w:rsidRDefault="005D6F16" w:rsidP="00FF2A26">
            <w:pPr>
              <w:rPr>
                <w:rFonts w:cstheme="minorHAnsi"/>
                <w:sz w:val="18"/>
                <w:szCs w:val="18"/>
              </w:rPr>
            </w:pPr>
          </w:p>
        </w:tc>
        <w:tc>
          <w:tcPr>
            <w:tcW w:w="874" w:type="dxa"/>
          </w:tcPr>
          <w:p w14:paraId="014209A1" w14:textId="77777777" w:rsidR="005D6F16" w:rsidRPr="00E75CA7" w:rsidRDefault="005D6F16" w:rsidP="00FF2A26">
            <w:pPr>
              <w:rPr>
                <w:rFonts w:cstheme="minorHAnsi"/>
                <w:sz w:val="18"/>
                <w:szCs w:val="18"/>
              </w:rPr>
            </w:pPr>
          </w:p>
        </w:tc>
        <w:tc>
          <w:tcPr>
            <w:tcW w:w="871" w:type="dxa"/>
          </w:tcPr>
          <w:p w14:paraId="5D7804E2" w14:textId="77777777" w:rsidR="005D6F16" w:rsidRPr="00E75CA7" w:rsidRDefault="005D6F16" w:rsidP="00FF2A26">
            <w:pPr>
              <w:rPr>
                <w:rFonts w:cstheme="minorHAnsi"/>
                <w:sz w:val="18"/>
                <w:szCs w:val="18"/>
              </w:rPr>
            </w:pPr>
          </w:p>
        </w:tc>
        <w:tc>
          <w:tcPr>
            <w:tcW w:w="871" w:type="dxa"/>
          </w:tcPr>
          <w:p w14:paraId="60603010" w14:textId="77777777" w:rsidR="005D6F16" w:rsidRPr="00E75CA7" w:rsidRDefault="005D6F16" w:rsidP="00FF2A26">
            <w:pPr>
              <w:rPr>
                <w:rFonts w:cstheme="minorHAnsi"/>
                <w:sz w:val="18"/>
                <w:szCs w:val="18"/>
              </w:rPr>
            </w:pPr>
          </w:p>
        </w:tc>
        <w:tc>
          <w:tcPr>
            <w:tcW w:w="866" w:type="dxa"/>
          </w:tcPr>
          <w:p w14:paraId="6520B292" w14:textId="77777777" w:rsidR="005D6F16" w:rsidRPr="00E75CA7" w:rsidRDefault="005D6F16" w:rsidP="00FF2A26">
            <w:pPr>
              <w:rPr>
                <w:rFonts w:cstheme="minorHAnsi"/>
                <w:sz w:val="18"/>
                <w:szCs w:val="18"/>
              </w:rPr>
            </w:pPr>
          </w:p>
        </w:tc>
        <w:tc>
          <w:tcPr>
            <w:tcW w:w="860" w:type="dxa"/>
          </w:tcPr>
          <w:p w14:paraId="326F864C" w14:textId="77777777" w:rsidR="005D6F16" w:rsidRPr="00E75CA7" w:rsidRDefault="005D6F16" w:rsidP="00FF2A26">
            <w:pPr>
              <w:rPr>
                <w:rFonts w:cstheme="minorHAnsi"/>
                <w:sz w:val="18"/>
                <w:szCs w:val="18"/>
              </w:rPr>
            </w:pPr>
          </w:p>
        </w:tc>
      </w:tr>
      <w:tr w:rsidR="005D6F16" w:rsidRPr="00E75CA7" w14:paraId="463C6DA2" w14:textId="77777777" w:rsidTr="00FF2A26">
        <w:tc>
          <w:tcPr>
            <w:tcW w:w="4183" w:type="dxa"/>
          </w:tcPr>
          <w:p w14:paraId="745059C4" w14:textId="77777777" w:rsidR="005D6F16" w:rsidRPr="00E75CA7" w:rsidRDefault="005D6F16" w:rsidP="00FF2A26">
            <w:pPr>
              <w:rPr>
                <w:rFonts w:cstheme="minorHAnsi"/>
                <w:sz w:val="18"/>
                <w:szCs w:val="18"/>
              </w:rPr>
            </w:pPr>
            <w:r w:rsidRPr="00E75CA7">
              <w:rPr>
                <w:rFonts w:cstheme="minorHAnsi"/>
                <w:sz w:val="18"/>
                <w:szCs w:val="18"/>
              </w:rPr>
              <w:t>Interventiile finantate au contribuit la cresterea  capacitatii de a integra capacitățile de regenerabile nou construite la niveul regiunii</w:t>
            </w:r>
          </w:p>
        </w:tc>
        <w:tc>
          <w:tcPr>
            <w:tcW w:w="938" w:type="dxa"/>
          </w:tcPr>
          <w:p w14:paraId="4990B681" w14:textId="77777777" w:rsidR="005D6F16" w:rsidRPr="00E75CA7" w:rsidRDefault="005D6F16" w:rsidP="00FF2A26">
            <w:pPr>
              <w:rPr>
                <w:rFonts w:cstheme="minorHAnsi"/>
                <w:sz w:val="18"/>
                <w:szCs w:val="18"/>
              </w:rPr>
            </w:pPr>
          </w:p>
        </w:tc>
        <w:tc>
          <w:tcPr>
            <w:tcW w:w="874" w:type="dxa"/>
          </w:tcPr>
          <w:p w14:paraId="4FB647E8" w14:textId="77777777" w:rsidR="005D6F16" w:rsidRPr="00E75CA7" w:rsidRDefault="005D6F16" w:rsidP="00FF2A26">
            <w:pPr>
              <w:rPr>
                <w:rFonts w:cstheme="minorHAnsi"/>
                <w:sz w:val="18"/>
                <w:szCs w:val="18"/>
              </w:rPr>
            </w:pPr>
          </w:p>
        </w:tc>
        <w:tc>
          <w:tcPr>
            <w:tcW w:w="871" w:type="dxa"/>
          </w:tcPr>
          <w:p w14:paraId="1EF16F57" w14:textId="77777777" w:rsidR="005D6F16" w:rsidRPr="00E75CA7" w:rsidRDefault="005D6F16" w:rsidP="00FF2A26">
            <w:pPr>
              <w:rPr>
                <w:rFonts w:cstheme="minorHAnsi"/>
                <w:sz w:val="18"/>
                <w:szCs w:val="18"/>
              </w:rPr>
            </w:pPr>
          </w:p>
        </w:tc>
        <w:tc>
          <w:tcPr>
            <w:tcW w:w="871" w:type="dxa"/>
          </w:tcPr>
          <w:p w14:paraId="2F493133" w14:textId="77777777" w:rsidR="005D6F16" w:rsidRPr="00E75CA7" w:rsidRDefault="005D6F16" w:rsidP="00FF2A26">
            <w:pPr>
              <w:rPr>
                <w:rFonts w:cstheme="minorHAnsi"/>
                <w:sz w:val="18"/>
                <w:szCs w:val="18"/>
              </w:rPr>
            </w:pPr>
          </w:p>
        </w:tc>
        <w:tc>
          <w:tcPr>
            <w:tcW w:w="866" w:type="dxa"/>
          </w:tcPr>
          <w:p w14:paraId="25F14E24" w14:textId="77777777" w:rsidR="005D6F16" w:rsidRPr="00E75CA7" w:rsidRDefault="005D6F16" w:rsidP="00FF2A26">
            <w:pPr>
              <w:rPr>
                <w:rFonts w:cstheme="minorHAnsi"/>
                <w:sz w:val="18"/>
                <w:szCs w:val="18"/>
              </w:rPr>
            </w:pPr>
          </w:p>
        </w:tc>
        <w:tc>
          <w:tcPr>
            <w:tcW w:w="860" w:type="dxa"/>
          </w:tcPr>
          <w:p w14:paraId="354F8209" w14:textId="77777777" w:rsidR="005D6F16" w:rsidRPr="00E75CA7" w:rsidRDefault="005D6F16" w:rsidP="00FF2A26">
            <w:pPr>
              <w:rPr>
                <w:rFonts w:cstheme="minorHAnsi"/>
                <w:sz w:val="18"/>
                <w:szCs w:val="18"/>
              </w:rPr>
            </w:pPr>
          </w:p>
        </w:tc>
      </w:tr>
    </w:tbl>
    <w:p w14:paraId="1746BBF1" w14:textId="77777777" w:rsidR="005D6F16" w:rsidRPr="00E75CA7" w:rsidRDefault="005D6F16" w:rsidP="005D6F16">
      <w:pPr>
        <w:pStyle w:val="ListParagraph"/>
        <w:autoSpaceDN w:val="0"/>
        <w:snapToGrid w:val="0"/>
        <w:spacing w:after="0"/>
        <w:ind w:left="357"/>
        <w:rPr>
          <w:rFonts w:cstheme="minorHAnsi"/>
          <w:color w:val="000000"/>
        </w:rPr>
      </w:pPr>
    </w:p>
    <w:p w14:paraId="0FA4C919"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În ce măsura în regiunea dvs. se pot observa schimbări privind atenuarea efectelor crizei energetice?</w:t>
      </w:r>
    </w:p>
    <w:tbl>
      <w:tblPr>
        <w:tblStyle w:val="TableGrid"/>
        <w:tblW w:w="8530" w:type="dxa"/>
        <w:jc w:val="center"/>
        <w:tblLook w:val="04A0" w:firstRow="1" w:lastRow="0" w:firstColumn="1" w:lastColumn="0" w:noHBand="0" w:noVBand="1"/>
      </w:tblPr>
      <w:tblGrid>
        <w:gridCol w:w="1818"/>
        <w:gridCol w:w="1838"/>
        <w:gridCol w:w="1518"/>
        <w:gridCol w:w="1678"/>
        <w:gridCol w:w="1678"/>
      </w:tblGrid>
      <w:tr w:rsidR="005D6F16" w:rsidRPr="00E75CA7" w14:paraId="136162A0" w14:textId="77777777" w:rsidTr="00FF2A26">
        <w:trPr>
          <w:trHeight w:val="519"/>
          <w:jc w:val="center"/>
        </w:trPr>
        <w:tc>
          <w:tcPr>
            <w:tcW w:w="1818" w:type="dxa"/>
            <w:vAlign w:val="center"/>
          </w:tcPr>
          <w:p w14:paraId="3FC36E91" w14:textId="77777777" w:rsidR="005D6F16" w:rsidRPr="00E75CA7" w:rsidRDefault="005D6F16" w:rsidP="00FF2A26">
            <w:pPr>
              <w:snapToGrid w:val="0"/>
              <w:spacing w:after="0"/>
              <w:jc w:val="center"/>
              <w:rPr>
                <w:rFonts w:cstheme="minorHAnsi"/>
                <w:noProof/>
              </w:rPr>
            </w:pPr>
            <w:r w:rsidRPr="00E75CA7">
              <w:rPr>
                <w:rFonts w:cstheme="minorHAnsi"/>
                <w:noProof/>
              </w:rPr>
              <w:t>În foarte mică măsură</w:t>
            </w:r>
          </w:p>
        </w:tc>
        <w:tc>
          <w:tcPr>
            <w:tcW w:w="1838" w:type="dxa"/>
            <w:vAlign w:val="center"/>
          </w:tcPr>
          <w:p w14:paraId="47758A24" w14:textId="77777777" w:rsidR="005D6F16" w:rsidRPr="00E75CA7" w:rsidRDefault="005D6F16" w:rsidP="00FF2A26">
            <w:pPr>
              <w:snapToGrid w:val="0"/>
              <w:spacing w:after="0"/>
              <w:jc w:val="center"/>
              <w:rPr>
                <w:rFonts w:cstheme="minorHAnsi"/>
                <w:noProof/>
              </w:rPr>
            </w:pPr>
            <w:r w:rsidRPr="00E75CA7">
              <w:rPr>
                <w:rFonts w:cstheme="minorHAnsi"/>
                <w:noProof/>
              </w:rPr>
              <w:t>În mică măsură</w:t>
            </w:r>
          </w:p>
        </w:tc>
        <w:tc>
          <w:tcPr>
            <w:tcW w:w="1518" w:type="dxa"/>
            <w:vAlign w:val="center"/>
          </w:tcPr>
          <w:p w14:paraId="03415C47" w14:textId="77777777" w:rsidR="005D6F16" w:rsidRPr="00E75CA7" w:rsidRDefault="005D6F16" w:rsidP="00FF2A26">
            <w:pPr>
              <w:snapToGrid w:val="0"/>
              <w:spacing w:after="0"/>
              <w:jc w:val="center"/>
              <w:rPr>
                <w:rFonts w:cstheme="minorHAnsi"/>
                <w:noProof/>
              </w:rPr>
            </w:pPr>
            <w:r w:rsidRPr="00E75CA7">
              <w:rPr>
                <w:rFonts w:cstheme="minorHAnsi"/>
                <w:noProof/>
              </w:rPr>
              <w:t>În mare măsură</w:t>
            </w:r>
          </w:p>
        </w:tc>
        <w:tc>
          <w:tcPr>
            <w:tcW w:w="1678" w:type="dxa"/>
            <w:vAlign w:val="center"/>
          </w:tcPr>
          <w:p w14:paraId="7D7DB10F" w14:textId="77777777" w:rsidR="005D6F16" w:rsidRPr="00E75CA7" w:rsidRDefault="005D6F16" w:rsidP="00FF2A26">
            <w:pPr>
              <w:snapToGrid w:val="0"/>
              <w:spacing w:after="0"/>
              <w:jc w:val="center"/>
              <w:rPr>
                <w:rFonts w:cstheme="minorHAnsi"/>
                <w:noProof/>
              </w:rPr>
            </w:pPr>
            <w:r w:rsidRPr="00E75CA7">
              <w:rPr>
                <w:rFonts w:cstheme="minorHAnsi"/>
                <w:noProof/>
              </w:rPr>
              <w:t>În foarte mare măsură</w:t>
            </w:r>
          </w:p>
        </w:tc>
        <w:tc>
          <w:tcPr>
            <w:tcW w:w="1678" w:type="dxa"/>
          </w:tcPr>
          <w:p w14:paraId="59FE7F2A" w14:textId="77777777" w:rsidR="005D6F16" w:rsidRPr="00E75CA7" w:rsidRDefault="005D6F16" w:rsidP="00FF2A26">
            <w:pPr>
              <w:snapToGrid w:val="0"/>
              <w:spacing w:after="0"/>
              <w:jc w:val="center"/>
              <w:rPr>
                <w:rFonts w:cstheme="minorHAnsi"/>
                <w:noProof/>
              </w:rPr>
            </w:pPr>
            <w:r w:rsidRPr="00E75CA7">
              <w:rPr>
                <w:rFonts w:cstheme="minorHAnsi"/>
                <w:noProof/>
              </w:rPr>
              <w:t>Nu știu/Nu pot aprecia</w:t>
            </w:r>
          </w:p>
        </w:tc>
      </w:tr>
      <w:tr w:rsidR="005D6F16" w:rsidRPr="00E75CA7" w14:paraId="2E96195E" w14:textId="77777777" w:rsidTr="00FF2A26">
        <w:trPr>
          <w:trHeight w:val="259"/>
          <w:jc w:val="center"/>
        </w:trPr>
        <w:tc>
          <w:tcPr>
            <w:tcW w:w="1818" w:type="dxa"/>
          </w:tcPr>
          <w:p w14:paraId="1A114AFA" w14:textId="77777777" w:rsidR="005D6F16" w:rsidRPr="00E75CA7" w:rsidRDefault="005D6F16" w:rsidP="00FF2A26">
            <w:pPr>
              <w:snapToGrid w:val="0"/>
              <w:spacing w:after="0"/>
              <w:rPr>
                <w:rFonts w:cstheme="minorHAnsi"/>
                <w:noProof/>
              </w:rPr>
            </w:pPr>
          </w:p>
        </w:tc>
        <w:tc>
          <w:tcPr>
            <w:tcW w:w="1838" w:type="dxa"/>
          </w:tcPr>
          <w:p w14:paraId="24760ACD" w14:textId="77777777" w:rsidR="005D6F16" w:rsidRPr="00E75CA7" w:rsidRDefault="005D6F16" w:rsidP="00FF2A26">
            <w:pPr>
              <w:snapToGrid w:val="0"/>
              <w:spacing w:after="0"/>
              <w:rPr>
                <w:rFonts w:cstheme="minorHAnsi"/>
                <w:noProof/>
              </w:rPr>
            </w:pPr>
          </w:p>
        </w:tc>
        <w:tc>
          <w:tcPr>
            <w:tcW w:w="1518" w:type="dxa"/>
          </w:tcPr>
          <w:p w14:paraId="5F8913DE" w14:textId="77777777" w:rsidR="005D6F16" w:rsidRPr="00E75CA7" w:rsidRDefault="005D6F16" w:rsidP="00FF2A26">
            <w:pPr>
              <w:snapToGrid w:val="0"/>
              <w:spacing w:after="0"/>
              <w:rPr>
                <w:rFonts w:cstheme="minorHAnsi"/>
                <w:noProof/>
              </w:rPr>
            </w:pPr>
          </w:p>
        </w:tc>
        <w:tc>
          <w:tcPr>
            <w:tcW w:w="1678" w:type="dxa"/>
          </w:tcPr>
          <w:p w14:paraId="28CC0ABC" w14:textId="77777777" w:rsidR="005D6F16" w:rsidRPr="00E75CA7" w:rsidRDefault="005D6F16" w:rsidP="00FF2A26">
            <w:pPr>
              <w:snapToGrid w:val="0"/>
              <w:spacing w:after="0"/>
              <w:rPr>
                <w:rFonts w:cstheme="minorHAnsi"/>
                <w:noProof/>
              </w:rPr>
            </w:pPr>
          </w:p>
        </w:tc>
        <w:tc>
          <w:tcPr>
            <w:tcW w:w="1678" w:type="dxa"/>
          </w:tcPr>
          <w:p w14:paraId="36C49508" w14:textId="77777777" w:rsidR="005D6F16" w:rsidRPr="00E75CA7" w:rsidRDefault="005D6F16" w:rsidP="00FF2A26">
            <w:pPr>
              <w:snapToGrid w:val="0"/>
              <w:spacing w:after="0"/>
              <w:rPr>
                <w:rFonts w:cstheme="minorHAnsi"/>
                <w:noProof/>
              </w:rPr>
            </w:pPr>
          </w:p>
        </w:tc>
      </w:tr>
    </w:tbl>
    <w:p w14:paraId="4F57ED3C" w14:textId="77777777" w:rsidR="005D6F16" w:rsidRPr="00E75CA7" w:rsidRDefault="005D6F16" w:rsidP="005D6F16">
      <w:pPr>
        <w:pStyle w:val="ListParagraph"/>
        <w:autoSpaceDN w:val="0"/>
        <w:snapToGrid w:val="0"/>
        <w:spacing w:after="0"/>
        <w:ind w:left="357"/>
        <w:rPr>
          <w:rFonts w:cstheme="minorHAnsi"/>
          <w:color w:val="000000"/>
        </w:rPr>
      </w:pPr>
    </w:p>
    <w:p w14:paraId="7B34F893" w14:textId="77777777" w:rsidR="005D6F16" w:rsidRPr="005D6F16" w:rsidRDefault="005D6F16" w:rsidP="005D6F16">
      <w:pPr>
        <w:pStyle w:val="ListParagraph"/>
        <w:spacing w:after="0"/>
        <w:ind w:left="432"/>
        <w:jc w:val="left"/>
        <w:rPr>
          <w:rFonts w:cstheme="minorHAnsi"/>
          <w:color w:val="000000"/>
          <w:lang w:val="de-DE"/>
        </w:rPr>
      </w:pPr>
      <w:r w:rsidRPr="005D6F16">
        <w:rPr>
          <w:rFonts w:cstheme="minorHAnsi"/>
          <w:color w:val="000000"/>
          <w:lang w:val="de-DE"/>
        </w:rPr>
        <w:t>Vă rugăm să menționați cele mai importante schimbări pozitive..........................</w:t>
      </w:r>
    </w:p>
    <w:p w14:paraId="3A31212E" w14:textId="77777777" w:rsidR="005D6F16" w:rsidRPr="005D6F16" w:rsidRDefault="005D6F16" w:rsidP="005D6F16">
      <w:pPr>
        <w:pStyle w:val="ListParagraph"/>
        <w:autoSpaceDN w:val="0"/>
        <w:snapToGrid w:val="0"/>
        <w:spacing w:after="0"/>
        <w:ind w:left="357"/>
        <w:rPr>
          <w:rFonts w:cstheme="minorHAnsi"/>
          <w:color w:val="000000"/>
          <w:lang w:val="de-DE"/>
        </w:rPr>
      </w:pPr>
    </w:p>
    <w:p w14:paraId="09D2AC45"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sz w:val="20"/>
        </w:rPr>
      </w:pPr>
      <w:r w:rsidRPr="00E75CA7">
        <w:rPr>
          <w:rFonts w:cstheme="minorHAnsi"/>
          <w:sz w:val="20"/>
        </w:rPr>
        <w:t>În ce masură aceste schimbări se datorează intervențiilor finantate prin Axa 10.2?</w:t>
      </w:r>
    </w:p>
    <w:tbl>
      <w:tblPr>
        <w:tblStyle w:val="TableGrid"/>
        <w:tblW w:w="8530" w:type="dxa"/>
        <w:jc w:val="center"/>
        <w:tblLook w:val="04A0" w:firstRow="1" w:lastRow="0" w:firstColumn="1" w:lastColumn="0" w:noHBand="0" w:noVBand="1"/>
      </w:tblPr>
      <w:tblGrid>
        <w:gridCol w:w="1818"/>
        <w:gridCol w:w="1838"/>
        <w:gridCol w:w="1518"/>
        <w:gridCol w:w="1678"/>
        <w:gridCol w:w="1678"/>
      </w:tblGrid>
      <w:tr w:rsidR="005D6F16" w:rsidRPr="00E75CA7" w14:paraId="0314839A" w14:textId="77777777" w:rsidTr="00FF2A26">
        <w:trPr>
          <w:trHeight w:val="519"/>
          <w:jc w:val="center"/>
        </w:trPr>
        <w:tc>
          <w:tcPr>
            <w:tcW w:w="1818" w:type="dxa"/>
            <w:vAlign w:val="center"/>
          </w:tcPr>
          <w:p w14:paraId="72277C46" w14:textId="77777777" w:rsidR="005D6F16" w:rsidRPr="00E75CA7" w:rsidRDefault="005D6F16" w:rsidP="00FF2A26">
            <w:pPr>
              <w:snapToGrid w:val="0"/>
              <w:spacing w:after="0"/>
              <w:jc w:val="center"/>
              <w:rPr>
                <w:rFonts w:cstheme="minorHAnsi"/>
                <w:noProof/>
              </w:rPr>
            </w:pPr>
            <w:r w:rsidRPr="00E75CA7">
              <w:rPr>
                <w:rFonts w:cstheme="minorHAnsi"/>
                <w:noProof/>
              </w:rPr>
              <w:t>În foarte mică măsură</w:t>
            </w:r>
          </w:p>
        </w:tc>
        <w:tc>
          <w:tcPr>
            <w:tcW w:w="1838" w:type="dxa"/>
            <w:vAlign w:val="center"/>
          </w:tcPr>
          <w:p w14:paraId="6FD785E2" w14:textId="77777777" w:rsidR="005D6F16" w:rsidRPr="00E75CA7" w:rsidRDefault="005D6F16" w:rsidP="00FF2A26">
            <w:pPr>
              <w:snapToGrid w:val="0"/>
              <w:spacing w:after="0"/>
              <w:jc w:val="center"/>
              <w:rPr>
                <w:rFonts w:cstheme="minorHAnsi"/>
                <w:noProof/>
              </w:rPr>
            </w:pPr>
            <w:r w:rsidRPr="00E75CA7">
              <w:rPr>
                <w:rFonts w:cstheme="minorHAnsi"/>
                <w:noProof/>
              </w:rPr>
              <w:t>În mică măsură</w:t>
            </w:r>
          </w:p>
        </w:tc>
        <w:tc>
          <w:tcPr>
            <w:tcW w:w="1518" w:type="dxa"/>
            <w:vAlign w:val="center"/>
          </w:tcPr>
          <w:p w14:paraId="3A382411" w14:textId="77777777" w:rsidR="005D6F16" w:rsidRPr="00E75CA7" w:rsidRDefault="005D6F16" w:rsidP="00FF2A26">
            <w:pPr>
              <w:snapToGrid w:val="0"/>
              <w:spacing w:after="0"/>
              <w:jc w:val="center"/>
              <w:rPr>
                <w:rFonts w:cstheme="minorHAnsi"/>
                <w:noProof/>
              </w:rPr>
            </w:pPr>
            <w:r w:rsidRPr="00E75CA7">
              <w:rPr>
                <w:rFonts w:cstheme="minorHAnsi"/>
                <w:noProof/>
              </w:rPr>
              <w:t>În mare măsură</w:t>
            </w:r>
          </w:p>
        </w:tc>
        <w:tc>
          <w:tcPr>
            <w:tcW w:w="1678" w:type="dxa"/>
            <w:vAlign w:val="center"/>
          </w:tcPr>
          <w:p w14:paraId="16CC687C" w14:textId="77777777" w:rsidR="005D6F16" w:rsidRPr="00E75CA7" w:rsidRDefault="005D6F16" w:rsidP="00FF2A26">
            <w:pPr>
              <w:snapToGrid w:val="0"/>
              <w:spacing w:after="0"/>
              <w:jc w:val="center"/>
              <w:rPr>
                <w:rFonts w:cstheme="minorHAnsi"/>
                <w:noProof/>
              </w:rPr>
            </w:pPr>
            <w:r w:rsidRPr="00E75CA7">
              <w:rPr>
                <w:rFonts w:cstheme="minorHAnsi"/>
                <w:noProof/>
              </w:rPr>
              <w:t>În foarte mare măsură</w:t>
            </w:r>
          </w:p>
        </w:tc>
        <w:tc>
          <w:tcPr>
            <w:tcW w:w="1678" w:type="dxa"/>
          </w:tcPr>
          <w:p w14:paraId="3AD11B63" w14:textId="77777777" w:rsidR="005D6F16" w:rsidRPr="00E75CA7" w:rsidRDefault="005D6F16" w:rsidP="00FF2A26">
            <w:pPr>
              <w:snapToGrid w:val="0"/>
              <w:spacing w:after="0"/>
              <w:jc w:val="center"/>
              <w:rPr>
                <w:rFonts w:cstheme="minorHAnsi"/>
                <w:noProof/>
              </w:rPr>
            </w:pPr>
            <w:r w:rsidRPr="00E75CA7">
              <w:rPr>
                <w:rFonts w:cstheme="minorHAnsi"/>
                <w:noProof/>
              </w:rPr>
              <w:t>Nu știu/Nu pot aprecia</w:t>
            </w:r>
          </w:p>
        </w:tc>
      </w:tr>
      <w:tr w:rsidR="005D6F16" w:rsidRPr="00E75CA7" w14:paraId="6295027F" w14:textId="77777777" w:rsidTr="00FF2A26">
        <w:trPr>
          <w:trHeight w:val="259"/>
          <w:jc w:val="center"/>
        </w:trPr>
        <w:tc>
          <w:tcPr>
            <w:tcW w:w="1818" w:type="dxa"/>
          </w:tcPr>
          <w:p w14:paraId="45096E3B" w14:textId="77777777" w:rsidR="005D6F16" w:rsidRPr="00E75CA7" w:rsidRDefault="005D6F16" w:rsidP="00FF2A26">
            <w:pPr>
              <w:snapToGrid w:val="0"/>
              <w:spacing w:after="0"/>
              <w:rPr>
                <w:rFonts w:cstheme="minorHAnsi"/>
                <w:noProof/>
              </w:rPr>
            </w:pPr>
          </w:p>
        </w:tc>
        <w:tc>
          <w:tcPr>
            <w:tcW w:w="1838" w:type="dxa"/>
          </w:tcPr>
          <w:p w14:paraId="15D6ABA0" w14:textId="77777777" w:rsidR="005D6F16" w:rsidRPr="00E75CA7" w:rsidRDefault="005D6F16" w:rsidP="00FF2A26">
            <w:pPr>
              <w:snapToGrid w:val="0"/>
              <w:spacing w:after="0"/>
              <w:rPr>
                <w:rFonts w:cstheme="minorHAnsi"/>
                <w:noProof/>
              </w:rPr>
            </w:pPr>
          </w:p>
        </w:tc>
        <w:tc>
          <w:tcPr>
            <w:tcW w:w="1518" w:type="dxa"/>
          </w:tcPr>
          <w:p w14:paraId="6782C99A" w14:textId="77777777" w:rsidR="005D6F16" w:rsidRPr="00E75CA7" w:rsidRDefault="005D6F16" w:rsidP="00FF2A26">
            <w:pPr>
              <w:snapToGrid w:val="0"/>
              <w:spacing w:after="0"/>
              <w:rPr>
                <w:rFonts w:cstheme="minorHAnsi"/>
                <w:noProof/>
              </w:rPr>
            </w:pPr>
          </w:p>
        </w:tc>
        <w:tc>
          <w:tcPr>
            <w:tcW w:w="1678" w:type="dxa"/>
          </w:tcPr>
          <w:p w14:paraId="1F7D06CB" w14:textId="77777777" w:rsidR="005D6F16" w:rsidRPr="00E75CA7" w:rsidRDefault="005D6F16" w:rsidP="00FF2A26">
            <w:pPr>
              <w:snapToGrid w:val="0"/>
              <w:spacing w:after="0"/>
              <w:rPr>
                <w:rFonts w:cstheme="minorHAnsi"/>
                <w:noProof/>
              </w:rPr>
            </w:pPr>
          </w:p>
        </w:tc>
        <w:tc>
          <w:tcPr>
            <w:tcW w:w="1678" w:type="dxa"/>
          </w:tcPr>
          <w:p w14:paraId="1A7A582A" w14:textId="77777777" w:rsidR="005D6F16" w:rsidRPr="00E75CA7" w:rsidRDefault="005D6F16" w:rsidP="00FF2A26">
            <w:pPr>
              <w:snapToGrid w:val="0"/>
              <w:spacing w:after="0"/>
              <w:rPr>
                <w:rFonts w:cstheme="minorHAnsi"/>
                <w:noProof/>
              </w:rPr>
            </w:pPr>
          </w:p>
        </w:tc>
      </w:tr>
    </w:tbl>
    <w:p w14:paraId="098DA7AB" w14:textId="77777777" w:rsidR="005D6F16" w:rsidRPr="00E75CA7" w:rsidRDefault="005D6F16" w:rsidP="005D6F16">
      <w:pPr>
        <w:pStyle w:val="ListParagraph"/>
        <w:spacing w:after="0"/>
        <w:ind w:left="432"/>
        <w:jc w:val="left"/>
        <w:rPr>
          <w:rFonts w:cstheme="minorHAnsi"/>
          <w:sz w:val="20"/>
        </w:rPr>
      </w:pPr>
    </w:p>
    <w:p w14:paraId="1A660352" w14:textId="77777777" w:rsidR="005D6F16" w:rsidRPr="00E75CA7" w:rsidRDefault="005D6F16" w:rsidP="005D6F16">
      <w:pPr>
        <w:pStyle w:val="ListParagraph"/>
        <w:spacing w:after="0"/>
        <w:ind w:left="432"/>
        <w:jc w:val="left"/>
        <w:rPr>
          <w:rFonts w:cstheme="minorHAnsi"/>
          <w:sz w:val="20"/>
        </w:rPr>
      </w:pPr>
      <w:r w:rsidRPr="00E75CA7">
        <w:rPr>
          <w:rFonts w:cstheme="minorHAnsi"/>
          <w:sz w:val="20"/>
        </w:rPr>
        <w:lastRenderedPageBreak/>
        <w:t>Vă rugăm detaliați .........................</w:t>
      </w:r>
    </w:p>
    <w:p w14:paraId="569A1D1B" w14:textId="77777777" w:rsidR="005D6F16" w:rsidRPr="00E75CA7" w:rsidRDefault="005D6F16" w:rsidP="005D6F16">
      <w:pPr>
        <w:pStyle w:val="ListParagraph"/>
        <w:autoSpaceDN w:val="0"/>
        <w:snapToGrid w:val="0"/>
        <w:spacing w:after="0"/>
        <w:ind w:left="357"/>
        <w:rPr>
          <w:rFonts w:cstheme="minorHAnsi"/>
          <w:color w:val="000000"/>
        </w:rPr>
      </w:pPr>
    </w:p>
    <w:p w14:paraId="715B771D"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In ce masura considerati ca intervențiilor finanțate prin AP 10.2 au fost semnificative și au venit la timp raportat la nevoile grupurilor țintă adresate (întreprinderi mari producătoare de energie-operatori de distributie de energie, UAT-uri):</w:t>
      </w:r>
    </w:p>
    <w:p w14:paraId="5CF5795C" w14:textId="77777777" w:rsidR="005D6F16" w:rsidRPr="00E75CA7" w:rsidRDefault="005D6F16" w:rsidP="005D6F16">
      <w:pPr>
        <w:pStyle w:val="ListParagraph"/>
        <w:ind w:left="1309"/>
        <w:rPr>
          <w:rFonts w:cstheme="minorHAnsi"/>
          <w:i/>
          <w:iCs/>
        </w:rPr>
      </w:pPr>
      <w:r w:rsidRPr="00E75CA7">
        <w:rPr>
          <w:rFonts w:cstheme="minorHAnsi"/>
          <w:i/>
          <w:iCs/>
        </w:rPr>
        <w:t>1 = deloc</w:t>
      </w:r>
    </w:p>
    <w:p w14:paraId="503DB8EE" w14:textId="77777777" w:rsidR="005D6F16" w:rsidRPr="00E75CA7" w:rsidRDefault="005D6F16" w:rsidP="005D6F16">
      <w:pPr>
        <w:pStyle w:val="ListParagraph"/>
        <w:ind w:left="1309"/>
        <w:rPr>
          <w:rFonts w:cstheme="minorHAnsi"/>
          <w:i/>
          <w:iCs/>
        </w:rPr>
      </w:pPr>
      <w:r w:rsidRPr="00E75CA7">
        <w:rPr>
          <w:rFonts w:cstheme="minorHAnsi"/>
          <w:i/>
          <w:iCs/>
        </w:rPr>
        <w:t>2 = în mică măsură</w:t>
      </w:r>
    </w:p>
    <w:p w14:paraId="6AEC5BA0" w14:textId="77777777" w:rsidR="005D6F16" w:rsidRPr="00E75CA7" w:rsidRDefault="005D6F16" w:rsidP="005D6F16">
      <w:pPr>
        <w:pStyle w:val="ListParagraph"/>
        <w:ind w:left="1309"/>
        <w:rPr>
          <w:rFonts w:cstheme="minorHAnsi"/>
          <w:i/>
          <w:iCs/>
        </w:rPr>
      </w:pPr>
      <w:r w:rsidRPr="00E75CA7">
        <w:rPr>
          <w:rFonts w:cstheme="minorHAnsi"/>
          <w:i/>
          <w:iCs/>
        </w:rPr>
        <w:t>3 = în măsură medie</w:t>
      </w:r>
    </w:p>
    <w:p w14:paraId="0883E8D0"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4 = în mare măsură</w:t>
      </w:r>
    </w:p>
    <w:p w14:paraId="47872564"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5 = în foarte mare măsură</w:t>
      </w:r>
    </w:p>
    <w:p w14:paraId="26B23F27"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NA = nu se aplică/nu stiu</w:t>
      </w:r>
    </w:p>
    <w:p w14:paraId="1F2D7C22"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t>Observații: .....................</w:t>
      </w:r>
    </w:p>
    <w:p w14:paraId="2EFFEA56" w14:textId="77777777" w:rsidR="005D6F16" w:rsidRPr="00E75CA7" w:rsidRDefault="005D6F16" w:rsidP="005D6F16">
      <w:pPr>
        <w:pStyle w:val="ListParagraph"/>
        <w:autoSpaceDN w:val="0"/>
        <w:snapToGrid w:val="0"/>
        <w:spacing w:after="0"/>
        <w:ind w:left="357"/>
        <w:rPr>
          <w:rFonts w:cstheme="minorHAnsi"/>
          <w:color w:val="000000"/>
        </w:rPr>
      </w:pPr>
    </w:p>
    <w:p w14:paraId="2ACDB1BF"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Considerati ca interventiile propuse la nivelul 10.2 sunt în concordantă/complementaritate cu alte programe UE în special cu măsurile de eficiență energetică din Programul Operațional Regional și cu programele naționale, cum ar fi programele pentru încălzire centralizată?</w:t>
      </w:r>
    </w:p>
    <w:p w14:paraId="3028B152" w14:textId="77777777" w:rsidR="005D6F16" w:rsidRPr="00E75CA7" w:rsidRDefault="005D6F16" w:rsidP="005D6F16">
      <w:pPr>
        <w:autoSpaceDN w:val="0"/>
        <w:snapToGrid w:val="0"/>
        <w:spacing w:after="0"/>
        <w:rPr>
          <w:rFonts w:cstheme="minorHAnsi"/>
          <w:color w:val="000000"/>
        </w:rPr>
      </w:pPr>
    </w:p>
    <w:tbl>
      <w:tblPr>
        <w:tblStyle w:val="TableGrid"/>
        <w:tblW w:w="0" w:type="auto"/>
        <w:tblInd w:w="355" w:type="dxa"/>
        <w:tblLook w:val="04A0" w:firstRow="1" w:lastRow="0" w:firstColumn="1" w:lastColumn="0" w:noHBand="0" w:noVBand="1"/>
      </w:tblPr>
      <w:tblGrid>
        <w:gridCol w:w="4005"/>
        <w:gridCol w:w="617"/>
        <w:gridCol w:w="617"/>
        <w:gridCol w:w="617"/>
        <w:gridCol w:w="617"/>
        <w:gridCol w:w="1036"/>
        <w:gridCol w:w="1153"/>
      </w:tblGrid>
      <w:tr w:rsidR="005D6F16" w:rsidRPr="00E75CA7" w14:paraId="70253711" w14:textId="77777777" w:rsidTr="00FF2A26">
        <w:tc>
          <w:tcPr>
            <w:tcW w:w="4005" w:type="dxa"/>
          </w:tcPr>
          <w:p w14:paraId="242774D3" w14:textId="77777777" w:rsidR="005D6F16" w:rsidRPr="00E75CA7" w:rsidRDefault="005D6F16" w:rsidP="00FF2A26">
            <w:pPr>
              <w:spacing w:after="0"/>
              <w:contextualSpacing/>
              <w:rPr>
                <w:rFonts w:cstheme="minorHAnsi"/>
                <w:sz w:val="18"/>
                <w:szCs w:val="18"/>
              </w:rPr>
            </w:pPr>
            <w:r w:rsidRPr="00E75CA7">
              <w:rPr>
                <w:rFonts w:cstheme="minorHAnsi"/>
                <w:sz w:val="18"/>
                <w:szCs w:val="18"/>
              </w:rPr>
              <w:t>Intervenții complementare</w:t>
            </w:r>
          </w:p>
        </w:tc>
        <w:tc>
          <w:tcPr>
            <w:tcW w:w="617" w:type="dxa"/>
            <w:vAlign w:val="center"/>
          </w:tcPr>
          <w:p w14:paraId="18B99AEC"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1</w:t>
            </w:r>
          </w:p>
        </w:tc>
        <w:tc>
          <w:tcPr>
            <w:tcW w:w="617" w:type="dxa"/>
            <w:vAlign w:val="center"/>
          </w:tcPr>
          <w:p w14:paraId="2379022A"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2</w:t>
            </w:r>
          </w:p>
        </w:tc>
        <w:tc>
          <w:tcPr>
            <w:tcW w:w="617" w:type="dxa"/>
            <w:vAlign w:val="center"/>
          </w:tcPr>
          <w:p w14:paraId="7454C219"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3</w:t>
            </w:r>
          </w:p>
        </w:tc>
        <w:tc>
          <w:tcPr>
            <w:tcW w:w="617" w:type="dxa"/>
            <w:vAlign w:val="center"/>
          </w:tcPr>
          <w:p w14:paraId="72A725CD"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4</w:t>
            </w:r>
          </w:p>
        </w:tc>
        <w:tc>
          <w:tcPr>
            <w:tcW w:w="1036" w:type="dxa"/>
          </w:tcPr>
          <w:p w14:paraId="116218E5"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5</w:t>
            </w:r>
          </w:p>
        </w:tc>
        <w:tc>
          <w:tcPr>
            <w:tcW w:w="1153" w:type="dxa"/>
          </w:tcPr>
          <w:p w14:paraId="7B61C08F" w14:textId="77777777" w:rsidR="005D6F16" w:rsidRPr="00E75CA7" w:rsidRDefault="005D6F16" w:rsidP="00FF2A26">
            <w:pPr>
              <w:spacing w:after="0"/>
              <w:contextualSpacing/>
              <w:jc w:val="center"/>
              <w:rPr>
                <w:rFonts w:cstheme="minorHAnsi"/>
                <w:sz w:val="18"/>
                <w:szCs w:val="18"/>
              </w:rPr>
            </w:pPr>
            <w:r w:rsidRPr="00E75CA7">
              <w:rPr>
                <w:rFonts w:cstheme="minorHAnsi"/>
                <w:sz w:val="18"/>
                <w:szCs w:val="18"/>
              </w:rPr>
              <w:t>Nu știu/Nu răspund</w:t>
            </w:r>
          </w:p>
        </w:tc>
      </w:tr>
      <w:tr w:rsidR="005D6F16" w:rsidRPr="00E75CA7" w14:paraId="7D527EC3" w14:textId="77777777" w:rsidTr="00FF2A26">
        <w:tc>
          <w:tcPr>
            <w:tcW w:w="4005" w:type="dxa"/>
          </w:tcPr>
          <w:p w14:paraId="5EBE7099" w14:textId="77777777" w:rsidR="005D6F16" w:rsidRPr="00E75CA7" w:rsidRDefault="005D6F16" w:rsidP="00FF2A26">
            <w:pPr>
              <w:spacing w:after="0"/>
              <w:contextualSpacing/>
              <w:rPr>
                <w:rFonts w:cstheme="minorHAnsi"/>
                <w:sz w:val="18"/>
                <w:szCs w:val="18"/>
              </w:rPr>
            </w:pPr>
            <w:r w:rsidRPr="00E75CA7">
              <w:rPr>
                <w:rFonts w:cstheme="minorHAnsi"/>
                <w:sz w:val="18"/>
                <w:szCs w:val="18"/>
              </w:rPr>
              <w:t xml:space="preserve">Proiecte finanțate de la bugetul de stat </w:t>
            </w:r>
          </w:p>
        </w:tc>
        <w:tc>
          <w:tcPr>
            <w:tcW w:w="617" w:type="dxa"/>
          </w:tcPr>
          <w:p w14:paraId="4AF28D4D" w14:textId="77777777" w:rsidR="005D6F16" w:rsidRPr="00E75CA7" w:rsidRDefault="005D6F16" w:rsidP="00FF2A26">
            <w:pPr>
              <w:spacing w:after="0"/>
              <w:contextualSpacing/>
              <w:rPr>
                <w:rFonts w:cstheme="minorHAnsi"/>
                <w:sz w:val="18"/>
                <w:szCs w:val="18"/>
              </w:rPr>
            </w:pPr>
          </w:p>
        </w:tc>
        <w:tc>
          <w:tcPr>
            <w:tcW w:w="617" w:type="dxa"/>
          </w:tcPr>
          <w:p w14:paraId="56239624" w14:textId="77777777" w:rsidR="005D6F16" w:rsidRPr="00E75CA7" w:rsidRDefault="005D6F16" w:rsidP="00FF2A26">
            <w:pPr>
              <w:spacing w:after="0"/>
              <w:contextualSpacing/>
              <w:rPr>
                <w:rFonts w:cstheme="minorHAnsi"/>
                <w:sz w:val="18"/>
                <w:szCs w:val="18"/>
              </w:rPr>
            </w:pPr>
          </w:p>
        </w:tc>
        <w:tc>
          <w:tcPr>
            <w:tcW w:w="617" w:type="dxa"/>
          </w:tcPr>
          <w:p w14:paraId="2E43D4BF" w14:textId="77777777" w:rsidR="005D6F16" w:rsidRPr="00E75CA7" w:rsidRDefault="005D6F16" w:rsidP="00FF2A26">
            <w:pPr>
              <w:spacing w:after="0"/>
              <w:contextualSpacing/>
              <w:rPr>
                <w:rFonts w:cstheme="minorHAnsi"/>
                <w:sz w:val="18"/>
                <w:szCs w:val="18"/>
              </w:rPr>
            </w:pPr>
          </w:p>
        </w:tc>
        <w:tc>
          <w:tcPr>
            <w:tcW w:w="617" w:type="dxa"/>
          </w:tcPr>
          <w:p w14:paraId="7B456BEA" w14:textId="77777777" w:rsidR="005D6F16" w:rsidRPr="00E75CA7" w:rsidRDefault="005D6F16" w:rsidP="00FF2A26">
            <w:pPr>
              <w:spacing w:after="0"/>
              <w:contextualSpacing/>
              <w:rPr>
                <w:rFonts w:cstheme="minorHAnsi"/>
                <w:sz w:val="18"/>
                <w:szCs w:val="18"/>
              </w:rPr>
            </w:pPr>
          </w:p>
        </w:tc>
        <w:tc>
          <w:tcPr>
            <w:tcW w:w="1036" w:type="dxa"/>
          </w:tcPr>
          <w:p w14:paraId="3149E99E" w14:textId="77777777" w:rsidR="005D6F16" w:rsidRPr="00E75CA7" w:rsidRDefault="005D6F16" w:rsidP="00FF2A26">
            <w:pPr>
              <w:spacing w:after="0"/>
              <w:contextualSpacing/>
              <w:rPr>
                <w:rFonts w:cstheme="minorHAnsi"/>
                <w:sz w:val="18"/>
                <w:szCs w:val="18"/>
              </w:rPr>
            </w:pPr>
          </w:p>
        </w:tc>
        <w:tc>
          <w:tcPr>
            <w:tcW w:w="1153" w:type="dxa"/>
          </w:tcPr>
          <w:p w14:paraId="7B9424BE" w14:textId="77777777" w:rsidR="005D6F16" w:rsidRPr="00E75CA7" w:rsidRDefault="005D6F16" w:rsidP="00FF2A26">
            <w:pPr>
              <w:spacing w:after="0"/>
              <w:contextualSpacing/>
              <w:rPr>
                <w:rFonts w:cstheme="minorHAnsi"/>
                <w:sz w:val="18"/>
                <w:szCs w:val="18"/>
              </w:rPr>
            </w:pPr>
          </w:p>
        </w:tc>
      </w:tr>
      <w:tr w:rsidR="005D6F16" w:rsidRPr="00E75CA7" w14:paraId="387360EC" w14:textId="77777777" w:rsidTr="00FF2A26">
        <w:tc>
          <w:tcPr>
            <w:tcW w:w="4005" w:type="dxa"/>
          </w:tcPr>
          <w:p w14:paraId="60D5F4DA" w14:textId="77777777" w:rsidR="005D6F16" w:rsidRPr="00E75CA7" w:rsidRDefault="005D6F16" w:rsidP="00FF2A26">
            <w:pPr>
              <w:spacing w:after="0"/>
              <w:contextualSpacing/>
              <w:rPr>
                <w:rFonts w:cstheme="minorHAnsi"/>
                <w:sz w:val="18"/>
                <w:szCs w:val="18"/>
              </w:rPr>
            </w:pPr>
            <w:r w:rsidRPr="00E75CA7">
              <w:rPr>
                <w:rFonts w:cstheme="minorHAnsi"/>
                <w:sz w:val="18"/>
                <w:szCs w:val="18"/>
              </w:rPr>
              <w:t>Proiecte finantate prin POR</w:t>
            </w:r>
          </w:p>
        </w:tc>
        <w:tc>
          <w:tcPr>
            <w:tcW w:w="617" w:type="dxa"/>
          </w:tcPr>
          <w:p w14:paraId="0B1F2C56" w14:textId="77777777" w:rsidR="005D6F16" w:rsidRPr="00E75CA7" w:rsidRDefault="005D6F16" w:rsidP="00FF2A26">
            <w:pPr>
              <w:spacing w:after="0"/>
              <w:contextualSpacing/>
              <w:rPr>
                <w:rFonts w:cstheme="minorHAnsi"/>
                <w:sz w:val="18"/>
                <w:szCs w:val="18"/>
              </w:rPr>
            </w:pPr>
          </w:p>
        </w:tc>
        <w:tc>
          <w:tcPr>
            <w:tcW w:w="617" w:type="dxa"/>
          </w:tcPr>
          <w:p w14:paraId="45F48A40" w14:textId="77777777" w:rsidR="005D6F16" w:rsidRPr="00E75CA7" w:rsidRDefault="005D6F16" w:rsidP="00FF2A26">
            <w:pPr>
              <w:spacing w:after="0"/>
              <w:contextualSpacing/>
              <w:rPr>
                <w:rFonts w:cstheme="minorHAnsi"/>
                <w:sz w:val="18"/>
                <w:szCs w:val="18"/>
              </w:rPr>
            </w:pPr>
          </w:p>
        </w:tc>
        <w:tc>
          <w:tcPr>
            <w:tcW w:w="617" w:type="dxa"/>
          </w:tcPr>
          <w:p w14:paraId="51689D21" w14:textId="77777777" w:rsidR="005D6F16" w:rsidRPr="00E75CA7" w:rsidRDefault="005D6F16" w:rsidP="00FF2A26">
            <w:pPr>
              <w:spacing w:after="0"/>
              <w:contextualSpacing/>
              <w:rPr>
                <w:rFonts w:cstheme="minorHAnsi"/>
                <w:sz w:val="18"/>
                <w:szCs w:val="18"/>
              </w:rPr>
            </w:pPr>
          </w:p>
        </w:tc>
        <w:tc>
          <w:tcPr>
            <w:tcW w:w="617" w:type="dxa"/>
          </w:tcPr>
          <w:p w14:paraId="3560D9B3" w14:textId="77777777" w:rsidR="005D6F16" w:rsidRPr="00E75CA7" w:rsidRDefault="005D6F16" w:rsidP="00FF2A26">
            <w:pPr>
              <w:spacing w:after="0"/>
              <w:contextualSpacing/>
              <w:rPr>
                <w:rFonts w:cstheme="minorHAnsi"/>
                <w:sz w:val="18"/>
                <w:szCs w:val="18"/>
              </w:rPr>
            </w:pPr>
          </w:p>
        </w:tc>
        <w:tc>
          <w:tcPr>
            <w:tcW w:w="1036" w:type="dxa"/>
          </w:tcPr>
          <w:p w14:paraId="5F8C7248" w14:textId="77777777" w:rsidR="005D6F16" w:rsidRPr="00E75CA7" w:rsidRDefault="005D6F16" w:rsidP="00FF2A26">
            <w:pPr>
              <w:spacing w:after="0"/>
              <w:contextualSpacing/>
              <w:rPr>
                <w:rFonts w:cstheme="minorHAnsi"/>
                <w:sz w:val="18"/>
                <w:szCs w:val="18"/>
              </w:rPr>
            </w:pPr>
          </w:p>
        </w:tc>
        <w:tc>
          <w:tcPr>
            <w:tcW w:w="1153" w:type="dxa"/>
          </w:tcPr>
          <w:p w14:paraId="2A090E39" w14:textId="77777777" w:rsidR="005D6F16" w:rsidRPr="00E75CA7" w:rsidRDefault="005D6F16" w:rsidP="00FF2A26">
            <w:pPr>
              <w:spacing w:after="0"/>
              <w:contextualSpacing/>
              <w:rPr>
                <w:rFonts w:cstheme="minorHAnsi"/>
                <w:sz w:val="18"/>
                <w:szCs w:val="18"/>
              </w:rPr>
            </w:pPr>
          </w:p>
        </w:tc>
      </w:tr>
      <w:tr w:rsidR="005D6F16" w:rsidRPr="00E75CA7" w14:paraId="60A1F79D" w14:textId="77777777" w:rsidTr="00FF2A26">
        <w:tc>
          <w:tcPr>
            <w:tcW w:w="4005" w:type="dxa"/>
          </w:tcPr>
          <w:p w14:paraId="3D5A0AC3" w14:textId="77777777" w:rsidR="005D6F16" w:rsidRPr="00E75CA7" w:rsidRDefault="005D6F16" w:rsidP="00FF2A26">
            <w:pPr>
              <w:spacing w:after="0"/>
              <w:contextualSpacing/>
              <w:rPr>
                <w:rFonts w:cstheme="minorHAnsi"/>
                <w:sz w:val="18"/>
                <w:szCs w:val="18"/>
              </w:rPr>
            </w:pPr>
            <w:r w:rsidRPr="00E75CA7">
              <w:rPr>
                <w:rFonts w:cstheme="minorHAnsi"/>
                <w:sz w:val="18"/>
                <w:szCs w:val="18"/>
              </w:rPr>
              <w:t>Proiecte finanțate prin PNRR</w:t>
            </w:r>
          </w:p>
        </w:tc>
        <w:tc>
          <w:tcPr>
            <w:tcW w:w="617" w:type="dxa"/>
          </w:tcPr>
          <w:p w14:paraId="425BAA30" w14:textId="77777777" w:rsidR="005D6F16" w:rsidRPr="00E75CA7" w:rsidRDefault="005D6F16" w:rsidP="00FF2A26">
            <w:pPr>
              <w:spacing w:after="0"/>
              <w:contextualSpacing/>
              <w:rPr>
                <w:rFonts w:cstheme="minorHAnsi"/>
                <w:sz w:val="18"/>
                <w:szCs w:val="18"/>
              </w:rPr>
            </w:pPr>
          </w:p>
        </w:tc>
        <w:tc>
          <w:tcPr>
            <w:tcW w:w="617" w:type="dxa"/>
          </w:tcPr>
          <w:p w14:paraId="519CDAFD" w14:textId="77777777" w:rsidR="005D6F16" w:rsidRPr="00E75CA7" w:rsidRDefault="005D6F16" w:rsidP="00FF2A26">
            <w:pPr>
              <w:spacing w:after="0"/>
              <w:contextualSpacing/>
              <w:rPr>
                <w:rFonts w:cstheme="minorHAnsi"/>
                <w:sz w:val="18"/>
                <w:szCs w:val="18"/>
              </w:rPr>
            </w:pPr>
          </w:p>
        </w:tc>
        <w:tc>
          <w:tcPr>
            <w:tcW w:w="617" w:type="dxa"/>
          </w:tcPr>
          <w:p w14:paraId="0989F6CD" w14:textId="77777777" w:rsidR="005D6F16" w:rsidRPr="00E75CA7" w:rsidRDefault="005D6F16" w:rsidP="00FF2A26">
            <w:pPr>
              <w:spacing w:after="0"/>
              <w:contextualSpacing/>
              <w:rPr>
                <w:rFonts w:cstheme="minorHAnsi"/>
                <w:sz w:val="18"/>
                <w:szCs w:val="18"/>
              </w:rPr>
            </w:pPr>
          </w:p>
        </w:tc>
        <w:tc>
          <w:tcPr>
            <w:tcW w:w="617" w:type="dxa"/>
          </w:tcPr>
          <w:p w14:paraId="0CCDD69D" w14:textId="77777777" w:rsidR="005D6F16" w:rsidRPr="00E75CA7" w:rsidRDefault="005D6F16" w:rsidP="00FF2A26">
            <w:pPr>
              <w:spacing w:after="0"/>
              <w:contextualSpacing/>
              <w:rPr>
                <w:rFonts w:cstheme="minorHAnsi"/>
                <w:sz w:val="18"/>
                <w:szCs w:val="18"/>
              </w:rPr>
            </w:pPr>
          </w:p>
        </w:tc>
        <w:tc>
          <w:tcPr>
            <w:tcW w:w="1036" w:type="dxa"/>
          </w:tcPr>
          <w:p w14:paraId="4FAF0B18" w14:textId="77777777" w:rsidR="005D6F16" w:rsidRPr="00E75CA7" w:rsidRDefault="005D6F16" w:rsidP="00FF2A26">
            <w:pPr>
              <w:spacing w:after="0"/>
              <w:contextualSpacing/>
              <w:rPr>
                <w:rFonts w:cstheme="minorHAnsi"/>
                <w:sz w:val="18"/>
                <w:szCs w:val="18"/>
              </w:rPr>
            </w:pPr>
          </w:p>
        </w:tc>
        <w:tc>
          <w:tcPr>
            <w:tcW w:w="1153" w:type="dxa"/>
          </w:tcPr>
          <w:p w14:paraId="09496B31" w14:textId="77777777" w:rsidR="005D6F16" w:rsidRPr="00E75CA7" w:rsidRDefault="005D6F16" w:rsidP="00FF2A26">
            <w:pPr>
              <w:spacing w:after="0"/>
              <w:contextualSpacing/>
              <w:rPr>
                <w:rFonts w:cstheme="minorHAnsi"/>
                <w:sz w:val="18"/>
                <w:szCs w:val="18"/>
              </w:rPr>
            </w:pPr>
          </w:p>
        </w:tc>
      </w:tr>
    </w:tbl>
    <w:p w14:paraId="40A52072" w14:textId="77777777" w:rsidR="005D6F16" w:rsidRPr="00E75CA7" w:rsidRDefault="005D6F16" w:rsidP="005D6F16">
      <w:pPr>
        <w:spacing w:after="0"/>
        <w:contextualSpacing/>
        <w:rPr>
          <w:rFonts w:cstheme="minorHAnsi"/>
          <w:sz w:val="20"/>
        </w:rPr>
      </w:pPr>
    </w:p>
    <w:p w14:paraId="19DA8A29" w14:textId="77777777" w:rsidR="005D6F16" w:rsidRPr="00E75CA7" w:rsidRDefault="005D6F16" w:rsidP="005D6F16">
      <w:pPr>
        <w:pStyle w:val="ListParagraph"/>
        <w:spacing w:after="0"/>
        <w:ind w:left="432"/>
        <w:jc w:val="left"/>
        <w:rPr>
          <w:rFonts w:cstheme="minorHAnsi"/>
          <w:color w:val="000000"/>
        </w:rPr>
      </w:pPr>
      <w:r w:rsidRPr="00E75CA7">
        <w:rPr>
          <w:rFonts w:cstheme="minorHAnsi"/>
          <w:color w:val="000000"/>
        </w:rPr>
        <w:t>Alte surse de finanțare (Mecanismul Spatiului European). Vă rugăm menționați .............................</w:t>
      </w:r>
    </w:p>
    <w:p w14:paraId="6FF30B14" w14:textId="77777777" w:rsidR="005D6F16" w:rsidRPr="00E75CA7" w:rsidRDefault="005D6F16" w:rsidP="005D6F16">
      <w:pPr>
        <w:pStyle w:val="ListParagraph"/>
        <w:autoSpaceDN w:val="0"/>
        <w:snapToGrid w:val="0"/>
        <w:spacing w:after="0"/>
        <w:ind w:left="357"/>
        <w:rPr>
          <w:rFonts w:cstheme="minorHAnsi"/>
          <w:color w:val="000000"/>
        </w:rPr>
      </w:pPr>
    </w:p>
    <w:p w14:paraId="59FCE358"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 xml:space="preserve">În opinia dumneavoastră, aceste investitii au adus beneficii la nivelul regiunii (reducerea consumului de energie la nivelul consumatorilor prin investitiile de contorizare intelgenta,reducerea pierderilor de energie prin modernizarile realizate etc) ? </w:t>
      </w:r>
    </w:p>
    <w:tbl>
      <w:tblPr>
        <w:tblStyle w:val="TableGrid"/>
        <w:tblW w:w="0" w:type="auto"/>
        <w:tblInd w:w="355" w:type="dxa"/>
        <w:tblLook w:val="04A0" w:firstRow="1" w:lastRow="0" w:firstColumn="1" w:lastColumn="0" w:noHBand="0" w:noVBand="1"/>
      </w:tblPr>
      <w:tblGrid>
        <w:gridCol w:w="2700"/>
        <w:gridCol w:w="1260"/>
      </w:tblGrid>
      <w:tr w:rsidR="005D6F16" w:rsidRPr="00E75CA7" w14:paraId="6030F46E" w14:textId="77777777" w:rsidTr="00FF2A26">
        <w:tc>
          <w:tcPr>
            <w:tcW w:w="2700" w:type="dxa"/>
            <w:tcBorders>
              <w:top w:val="single" w:sz="4" w:space="0" w:color="auto"/>
              <w:left w:val="single" w:sz="4" w:space="0" w:color="auto"/>
              <w:bottom w:val="single" w:sz="4" w:space="0" w:color="auto"/>
              <w:right w:val="single" w:sz="4" w:space="0" w:color="auto"/>
            </w:tcBorders>
            <w:hideMark/>
          </w:tcPr>
          <w:p w14:paraId="55AA8228" w14:textId="77777777" w:rsidR="005D6F16" w:rsidRPr="00E75CA7" w:rsidRDefault="005D6F16" w:rsidP="00FF2A26">
            <w:pPr>
              <w:spacing w:after="0"/>
              <w:rPr>
                <w:rFonts w:cstheme="minorHAnsi"/>
                <w:sz w:val="18"/>
                <w:szCs w:val="18"/>
              </w:rPr>
            </w:pPr>
            <w:r w:rsidRPr="00E75CA7">
              <w:rPr>
                <w:rFonts w:cstheme="minorHAnsi"/>
                <w:sz w:val="18"/>
                <w:szCs w:val="18"/>
              </w:rPr>
              <w:t>Da</w:t>
            </w:r>
          </w:p>
        </w:tc>
        <w:tc>
          <w:tcPr>
            <w:tcW w:w="1260" w:type="dxa"/>
            <w:tcBorders>
              <w:top w:val="single" w:sz="4" w:space="0" w:color="auto"/>
              <w:left w:val="single" w:sz="4" w:space="0" w:color="auto"/>
              <w:bottom w:val="single" w:sz="4" w:space="0" w:color="auto"/>
              <w:right w:val="single" w:sz="4" w:space="0" w:color="auto"/>
            </w:tcBorders>
          </w:tcPr>
          <w:p w14:paraId="0950148C" w14:textId="77777777" w:rsidR="005D6F16" w:rsidRPr="00E75CA7" w:rsidRDefault="005D6F16" w:rsidP="00FF2A26">
            <w:pPr>
              <w:spacing w:after="0"/>
              <w:rPr>
                <w:rFonts w:cstheme="minorHAnsi"/>
                <w:sz w:val="18"/>
                <w:szCs w:val="18"/>
              </w:rPr>
            </w:pPr>
          </w:p>
        </w:tc>
      </w:tr>
      <w:tr w:rsidR="005D6F16" w:rsidRPr="00E75CA7" w14:paraId="15AFECF6" w14:textId="77777777" w:rsidTr="00FF2A26">
        <w:tc>
          <w:tcPr>
            <w:tcW w:w="2700" w:type="dxa"/>
            <w:tcBorders>
              <w:top w:val="single" w:sz="4" w:space="0" w:color="auto"/>
              <w:left w:val="single" w:sz="4" w:space="0" w:color="auto"/>
              <w:bottom w:val="single" w:sz="4" w:space="0" w:color="auto"/>
              <w:right w:val="single" w:sz="4" w:space="0" w:color="auto"/>
            </w:tcBorders>
            <w:hideMark/>
          </w:tcPr>
          <w:p w14:paraId="511E1B4B" w14:textId="77777777" w:rsidR="005D6F16" w:rsidRPr="00E75CA7" w:rsidRDefault="005D6F16" w:rsidP="00FF2A26">
            <w:pPr>
              <w:spacing w:after="0"/>
              <w:rPr>
                <w:rFonts w:cstheme="minorHAnsi"/>
                <w:sz w:val="18"/>
                <w:szCs w:val="18"/>
              </w:rPr>
            </w:pPr>
            <w:r w:rsidRPr="00E75CA7">
              <w:rPr>
                <w:rFonts w:cstheme="minorHAnsi"/>
                <w:sz w:val="18"/>
                <w:szCs w:val="18"/>
              </w:rPr>
              <w:t xml:space="preserve">Nu </w:t>
            </w:r>
          </w:p>
        </w:tc>
        <w:tc>
          <w:tcPr>
            <w:tcW w:w="1260" w:type="dxa"/>
            <w:tcBorders>
              <w:top w:val="single" w:sz="4" w:space="0" w:color="auto"/>
              <w:left w:val="single" w:sz="4" w:space="0" w:color="auto"/>
              <w:bottom w:val="single" w:sz="4" w:space="0" w:color="auto"/>
              <w:right w:val="single" w:sz="4" w:space="0" w:color="auto"/>
            </w:tcBorders>
          </w:tcPr>
          <w:p w14:paraId="0B09E557" w14:textId="77777777" w:rsidR="005D6F16" w:rsidRPr="00E75CA7" w:rsidRDefault="005D6F16" w:rsidP="00FF2A26">
            <w:pPr>
              <w:spacing w:after="0"/>
              <w:rPr>
                <w:rFonts w:cstheme="minorHAnsi"/>
                <w:sz w:val="18"/>
                <w:szCs w:val="18"/>
              </w:rPr>
            </w:pPr>
          </w:p>
        </w:tc>
      </w:tr>
      <w:tr w:rsidR="005D6F16" w:rsidRPr="00E75CA7" w14:paraId="3A7396F8" w14:textId="77777777" w:rsidTr="00FF2A26">
        <w:tc>
          <w:tcPr>
            <w:tcW w:w="2700" w:type="dxa"/>
            <w:tcBorders>
              <w:top w:val="single" w:sz="4" w:space="0" w:color="auto"/>
              <w:left w:val="single" w:sz="4" w:space="0" w:color="auto"/>
              <w:bottom w:val="single" w:sz="4" w:space="0" w:color="auto"/>
              <w:right w:val="single" w:sz="4" w:space="0" w:color="auto"/>
            </w:tcBorders>
            <w:hideMark/>
          </w:tcPr>
          <w:p w14:paraId="19224F3E" w14:textId="77777777" w:rsidR="005D6F16" w:rsidRPr="00E75CA7" w:rsidRDefault="005D6F16" w:rsidP="00FF2A26">
            <w:pPr>
              <w:spacing w:after="0"/>
              <w:rPr>
                <w:rFonts w:cstheme="minorHAnsi"/>
                <w:sz w:val="18"/>
                <w:szCs w:val="18"/>
              </w:rPr>
            </w:pPr>
            <w:r w:rsidRPr="00E75CA7">
              <w:rPr>
                <w:rFonts w:cstheme="minorHAnsi"/>
                <w:sz w:val="18"/>
                <w:szCs w:val="18"/>
              </w:rPr>
              <w:t>Nu știu/Nu pot aprecia</w:t>
            </w:r>
          </w:p>
        </w:tc>
        <w:tc>
          <w:tcPr>
            <w:tcW w:w="1260" w:type="dxa"/>
            <w:tcBorders>
              <w:top w:val="single" w:sz="4" w:space="0" w:color="auto"/>
              <w:left w:val="single" w:sz="4" w:space="0" w:color="auto"/>
              <w:bottom w:val="single" w:sz="4" w:space="0" w:color="auto"/>
              <w:right w:val="single" w:sz="4" w:space="0" w:color="auto"/>
            </w:tcBorders>
          </w:tcPr>
          <w:p w14:paraId="5446C800" w14:textId="77777777" w:rsidR="005D6F16" w:rsidRPr="00E75CA7" w:rsidRDefault="005D6F16" w:rsidP="00FF2A26">
            <w:pPr>
              <w:spacing w:after="0"/>
              <w:rPr>
                <w:rFonts w:cstheme="minorHAnsi"/>
                <w:sz w:val="18"/>
                <w:szCs w:val="18"/>
              </w:rPr>
            </w:pPr>
          </w:p>
        </w:tc>
      </w:tr>
      <w:tr w:rsidR="005D6F16" w:rsidRPr="00E75CA7" w14:paraId="7224160D" w14:textId="77777777" w:rsidTr="00FF2A26">
        <w:tc>
          <w:tcPr>
            <w:tcW w:w="2700" w:type="dxa"/>
            <w:tcBorders>
              <w:top w:val="single" w:sz="4" w:space="0" w:color="auto"/>
              <w:left w:val="single" w:sz="4" w:space="0" w:color="auto"/>
              <w:bottom w:val="single" w:sz="4" w:space="0" w:color="auto"/>
              <w:right w:val="single" w:sz="4" w:space="0" w:color="auto"/>
            </w:tcBorders>
          </w:tcPr>
          <w:p w14:paraId="7F73824E" w14:textId="77777777" w:rsidR="005D6F16" w:rsidRPr="00E75CA7" w:rsidRDefault="005D6F16" w:rsidP="00FF2A26">
            <w:pPr>
              <w:spacing w:after="0"/>
              <w:rPr>
                <w:rFonts w:cstheme="minorHAnsi"/>
                <w:sz w:val="18"/>
                <w:szCs w:val="18"/>
              </w:rPr>
            </w:pPr>
            <w:r w:rsidRPr="00E75CA7">
              <w:rPr>
                <w:rFonts w:cstheme="minorHAnsi"/>
                <w:sz w:val="18"/>
                <w:szCs w:val="18"/>
              </w:rPr>
              <w:t>Alte observatii</w:t>
            </w:r>
          </w:p>
        </w:tc>
        <w:tc>
          <w:tcPr>
            <w:tcW w:w="1260" w:type="dxa"/>
            <w:tcBorders>
              <w:top w:val="single" w:sz="4" w:space="0" w:color="auto"/>
              <w:left w:val="single" w:sz="4" w:space="0" w:color="auto"/>
              <w:bottom w:val="single" w:sz="4" w:space="0" w:color="auto"/>
              <w:right w:val="single" w:sz="4" w:space="0" w:color="auto"/>
            </w:tcBorders>
          </w:tcPr>
          <w:p w14:paraId="0D5ADEDA" w14:textId="77777777" w:rsidR="005D6F16" w:rsidRPr="00E75CA7" w:rsidRDefault="005D6F16" w:rsidP="00FF2A26">
            <w:pPr>
              <w:spacing w:after="0"/>
              <w:rPr>
                <w:rFonts w:cstheme="minorHAnsi"/>
                <w:sz w:val="18"/>
                <w:szCs w:val="18"/>
              </w:rPr>
            </w:pPr>
          </w:p>
        </w:tc>
      </w:tr>
    </w:tbl>
    <w:p w14:paraId="6D6EEE26" w14:textId="77777777" w:rsidR="005D6F16" w:rsidRPr="00E75CA7" w:rsidRDefault="005D6F16" w:rsidP="005D6F16">
      <w:pPr>
        <w:pStyle w:val="ListParagraph"/>
        <w:autoSpaceDN w:val="0"/>
        <w:snapToGrid w:val="0"/>
        <w:spacing w:after="0"/>
        <w:ind w:left="357"/>
        <w:rPr>
          <w:rFonts w:cstheme="minorHAnsi"/>
          <w:color w:val="000000"/>
        </w:rPr>
      </w:pPr>
    </w:p>
    <w:p w14:paraId="53B32AB4"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 xml:space="preserve">Ce alte efecte neintenționate (pozitive sau negative) ale intervențiilor OS 10.2 POIM, observate în regiuni/ localități beneficiare de sprijin, ați constatat? (posibilitatea de a demara investitii complementare din PNRR sau efecte de progagare de </w:t>
      </w:r>
      <w:r w:rsidRPr="00E75CA7">
        <w:rPr>
          <w:rStyle w:val="Hyperlink1"/>
          <w:rFonts w:cstheme="minorHAnsi"/>
        </w:rPr>
        <w:t>sisteme de încălzire centralizată cu energie regenerabila etc)</w:t>
      </w:r>
    </w:p>
    <w:p w14:paraId="1B7A21D2" w14:textId="77777777" w:rsidR="005D6F16" w:rsidRPr="00E75CA7" w:rsidRDefault="005D6F16" w:rsidP="005D6F16">
      <w:pPr>
        <w:pStyle w:val="ListParagraph"/>
        <w:autoSpaceDN w:val="0"/>
        <w:snapToGrid w:val="0"/>
        <w:spacing w:after="0"/>
        <w:ind w:left="357"/>
        <w:rPr>
          <w:rFonts w:cstheme="minorHAnsi"/>
          <w:color w:val="000000"/>
        </w:rPr>
      </w:pPr>
    </w:p>
    <w:p w14:paraId="37703461"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 xml:space="preserve">În ce măsură implementarea a fost afectată de blocaje? </w:t>
      </w:r>
    </w:p>
    <w:p w14:paraId="669644D4" w14:textId="77777777" w:rsidR="005D6F16" w:rsidRPr="00E75CA7" w:rsidRDefault="005D6F16" w:rsidP="005D6F16">
      <w:pPr>
        <w:pStyle w:val="ListParagraph"/>
        <w:ind w:left="1309"/>
        <w:rPr>
          <w:rFonts w:cstheme="minorHAnsi"/>
          <w:i/>
          <w:iCs/>
        </w:rPr>
      </w:pPr>
      <w:r w:rsidRPr="00E75CA7">
        <w:rPr>
          <w:rFonts w:cstheme="minorHAnsi"/>
          <w:i/>
          <w:iCs/>
        </w:rPr>
        <w:t>1 = deloc</w:t>
      </w:r>
    </w:p>
    <w:p w14:paraId="2DDB5FD2" w14:textId="77777777" w:rsidR="005D6F16" w:rsidRPr="00E75CA7" w:rsidRDefault="005D6F16" w:rsidP="005D6F16">
      <w:pPr>
        <w:pStyle w:val="ListParagraph"/>
        <w:ind w:left="1309"/>
        <w:rPr>
          <w:rFonts w:cstheme="minorHAnsi"/>
          <w:i/>
          <w:iCs/>
        </w:rPr>
      </w:pPr>
      <w:r w:rsidRPr="00E75CA7">
        <w:rPr>
          <w:rFonts w:cstheme="minorHAnsi"/>
          <w:i/>
          <w:iCs/>
        </w:rPr>
        <w:t>2 = în mică măsură</w:t>
      </w:r>
    </w:p>
    <w:p w14:paraId="53F7B6DB" w14:textId="77777777" w:rsidR="005D6F16" w:rsidRPr="00E75CA7" w:rsidRDefault="005D6F16" w:rsidP="005D6F16">
      <w:pPr>
        <w:pStyle w:val="ListParagraph"/>
        <w:ind w:left="1309"/>
        <w:rPr>
          <w:rFonts w:cstheme="minorHAnsi"/>
          <w:i/>
          <w:iCs/>
        </w:rPr>
      </w:pPr>
      <w:r w:rsidRPr="00E75CA7">
        <w:rPr>
          <w:rFonts w:cstheme="minorHAnsi"/>
          <w:i/>
          <w:iCs/>
        </w:rPr>
        <w:t>3 = în măsură medie</w:t>
      </w:r>
    </w:p>
    <w:p w14:paraId="612ED8E8"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4 = în mare măsură</w:t>
      </w:r>
    </w:p>
    <w:p w14:paraId="5D4424F4"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5 = în foarte mare măsură</w:t>
      </w:r>
    </w:p>
    <w:p w14:paraId="1A4A9B54" w14:textId="77777777" w:rsidR="005D6F16" w:rsidRPr="00E75CA7" w:rsidRDefault="005D6F16" w:rsidP="005D6F16">
      <w:pPr>
        <w:pStyle w:val="ListParagraph"/>
        <w:ind w:left="1309"/>
        <w:rPr>
          <w:rFonts w:cstheme="minorHAnsi"/>
          <w:i/>
          <w:iCs/>
        </w:rPr>
      </w:pPr>
      <w:r w:rsidRPr="00E75CA7">
        <w:rPr>
          <w:rFonts w:cstheme="minorHAnsi"/>
          <w:i/>
          <w:iCs/>
        </w:rPr>
        <w:t>NA = nu se aplică</w:t>
      </w:r>
    </w:p>
    <w:p w14:paraId="3B35B491"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t>Vă rugăm să menționați principalele cauze ale blocajelor: .(durata indelungata a procedurilor de achzitiei publica, cresterea coturilor la echipamentele de investitie tc)</w:t>
      </w:r>
    </w:p>
    <w:p w14:paraId="165CEA5B" w14:textId="77777777" w:rsidR="005D6F16" w:rsidRPr="00E75CA7" w:rsidRDefault="005D6F16" w:rsidP="005D6F16">
      <w:pPr>
        <w:pStyle w:val="ListParagraph"/>
        <w:autoSpaceDN w:val="0"/>
        <w:snapToGrid w:val="0"/>
        <w:spacing w:after="0"/>
        <w:ind w:left="357"/>
        <w:rPr>
          <w:rFonts w:cstheme="minorHAnsi"/>
          <w:color w:val="000000"/>
        </w:rPr>
      </w:pPr>
    </w:p>
    <w:p w14:paraId="05976A12"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rPr>
      </w:pPr>
      <w:r w:rsidRPr="00E75CA7">
        <w:rPr>
          <w:rFonts w:cstheme="minorHAnsi"/>
        </w:rPr>
        <w:lastRenderedPageBreak/>
        <w:t>Au existat întârzieri în atingerea rezultatelor și obiectivelor planificate? Dacă da, care a fost cauza? (factori interni versus factori externi)</w:t>
      </w:r>
    </w:p>
    <w:p w14:paraId="1CCCF32E" w14:textId="77777777" w:rsidR="005D6F16" w:rsidRPr="00E75CA7" w:rsidRDefault="005D6F16" w:rsidP="005D6F16">
      <w:pPr>
        <w:autoSpaceDN w:val="0"/>
        <w:snapToGrid w:val="0"/>
        <w:spacing w:after="0"/>
        <w:rPr>
          <w:rFonts w:cstheme="minorHAnsi"/>
          <w:color w:val="000000"/>
        </w:rPr>
      </w:pPr>
    </w:p>
    <w:tbl>
      <w:tblPr>
        <w:tblStyle w:val="TableGrid"/>
        <w:tblW w:w="0" w:type="auto"/>
        <w:tblLayout w:type="fixed"/>
        <w:tblLook w:val="04A0" w:firstRow="1" w:lastRow="0" w:firstColumn="1" w:lastColumn="0" w:noHBand="0" w:noVBand="1"/>
      </w:tblPr>
      <w:tblGrid>
        <w:gridCol w:w="2689"/>
        <w:gridCol w:w="1054"/>
        <w:gridCol w:w="1055"/>
        <w:gridCol w:w="1055"/>
        <w:gridCol w:w="1054"/>
        <w:gridCol w:w="1055"/>
        <w:gridCol w:w="1055"/>
      </w:tblGrid>
      <w:tr w:rsidR="005D6F16" w:rsidRPr="00E75CA7" w14:paraId="52EE54A1" w14:textId="77777777" w:rsidTr="00FF2A26">
        <w:tc>
          <w:tcPr>
            <w:tcW w:w="2689" w:type="dxa"/>
          </w:tcPr>
          <w:p w14:paraId="7D99FFDA" w14:textId="77777777" w:rsidR="005D6F16" w:rsidRPr="00E75CA7" w:rsidRDefault="005D6F16" w:rsidP="00FF2A26">
            <w:pPr>
              <w:snapToGrid w:val="0"/>
              <w:spacing w:after="0"/>
              <w:jc w:val="center"/>
              <w:rPr>
                <w:rFonts w:cstheme="minorHAnsi"/>
                <w:sz w:val="18"/>
                <w:szCs w:val="18"/>
              </w:rPr>
            </w:pPr>
            <w:r w:rsidRPr="00E75CA7">
              <w:rPr>
                <w:rFonts w:cstheme="minorHAnsi"/>
                <w:sz w:val="18"/>
                <w:szCs w:val="18"/>
              </w:rPr>
              <w:t>Factori externi</w:t>
            </w:r>
          </w:p>
        </w:tc>
        <w:tc>
          <w:tcPr>
            <w:tcW w:w="1054" w:type="dxa"/>
            <w:vAlign w:val="center"/>
          </w:tcPr>
          <w:p w14:paraId="17F94DBA" w14:textId="77777777" w:rsidR="005D6F16" w:rsidRPr="00E75CA7" w:rsidRDefault="005D6F16" w:rsidP="00FF2A26">
            <w:pPr>
              <w:jc w:val="center"/>
              <w:rPr>
                <w:rFonts w:cstheme="minorHAnsi"/>
                <w:i/>
                <w:iCs/>
                <w:sz w:val="18"/>
                <w:szCs w:val="18"/>
              </w:rPr>
            </w:pPr>
            <w:r w:rsidRPr="00E75CA7">
              <w:rPr>
                <w:rFonts w:cstheme="minorHAnsi"/>
                <w:i/>
                <w:iCs/>
                <w:sz w:val="18"/>
                <w:szCs w:val="18"/>
              </w:rPr>
              <w:t>1 = deloc</w:t>
            </w:r>
          </w:p>
        </w:tc>
        <w:tc>
          <w:tcPr>
            <w:tcW w:w="1055" w:type="dxa"/>
            <w:vAlign w:val="center"/>
          </w:tcPr>
          <w:p w14:paraId="5227920A" w14:textId="77777777" w:rsidR="005D6F16" w:rsidRPr="00E75CA7" w:rsidRDefault="005D6F16" w:rsidP="00FF2A26">
            <w:pPr>
              <w:jc w:val="center"/>
              <w:rPr>
                <w:rFonts w:cstheme="minorHAnsi"/>
                <w:i/>
                <w:iCs/>
                <w:sz w:val="18"/>
                <w:szCs w:val="18"/>
              </w:rPr>
            </w:pPr>
            <w:r w:rsidRPr="00E75CA7">
              <w:rPr>
                <w:rFonts w:cstheme="minorHAnsi"/>
                <w:i/>
                <w:iCs/>
                <w:sz w:val="18"/>
                <w:szCs w:val="18"/>
              </w:rPr>
              <w:t>2 = în mică măsură</w:t>
            </w:r>
          </w:p>
        </w:tc>
        <w:tc>
          <w:tcPr>
            <w:tcW w:w="1055" w:type="dxa"/>
            <w:vAlign w:val="center"/>
          </w:tcPr>
          <w:p w14:paraId="531A6FAF" w14:textId="77777777" w:rsidR="005D6F16" w:rsidRPr="00E75CA7" w:rsidRDefault="005D6F16" w:rsidP="00FF2A26">
            <w:pPr>
              <w:jc w:val="center"/>
              <w:rPr>
                <w:rFonts w:cstheme="minorHAnsi"/>
                <w:i/>
                <w:iCs/>
                <w:sz w:val="18"/>
                <w:szCs w:val="18"/>
              </w:rPr>
            </w:pPr>
            <w:r w:rsidRPr="00E75CA7">
              <w:rPr>
                <w:rFonts w:cstheme="minorHAnsi"/>
                <w:i/>
                <w:iCs/>
                <w:sz w:val="18"/>
                <w:szCs w:val="18"/>
              </w:rPr>
              <w:t>3 = în măsură medie</w:t>
            </w:r>
          </w:p>
        </w:tc>
        <w:tc>
          <w:tcPr>
            <w:tcW w:w="1054" w:type="dxa"/>
            <w:vAlign w:val="center"/>
          </w:tcPr>
          <w:p w14:paraId="383B758D" w14:textId="77777777" w:rsidR="005D6F16" w:rsidRPr="00E75CA7" w:rsidRDefault="005D6F16" w:rsidP="00FF2A26">
            <w:pPr>
              <w:jc w:val="center"/>
              <w:rPr>
                <w:rFonts w:cstheme="minorHAnsi"/>
                <w:i/>
                <w:iCs/>
                <w:sz w:val="18"/>
                <w:szCs w:val="18"/>
              </w:rPr>
            </w:pPr>
            <w:r w:rsidRPr="00E75CA7">
              <w:rPr>
                <w:rFonts w:cstheme="minorHAnsi"/>
                <w:i/>
                <w:iCs/>
                <w:sz w:val="18"/>
                <w:szCs w:val="18"/>
              </w:rPr>
              <w:t>4 = în mare măsură</w:t>
            </w:r>
          </w:p>
        </w:tc>
        <w:tc>
          <w:tcPr>
            <w:tcW w:w="1055" w:type="dxa"/>
            <w:vAlign w:val="center"/>
          </w:tcPr>
          <w:p w14:paraId="5C19680E" w14:textId="77777777" w:rsidR="005D6F16" w:rsidRPr="00E75CA7" w:rsidRDefault="005D6F16" w:rsidP="00FF2A26">
            <w:pPr>
              <w:jc w:val="center"/>
              <w:rPr>
                <w:rFonts w:cstheme="minorHAnsi"/>
                <w:i/>
                <w:iCs/>
                <w:sz w:val="18"/>
                <w:szCs w:val="18"/>
              </w:rPr>
            </w:pPr>
            <w:r w:rsidRPr="00E75CA7">
              <w:rPr>
                <w:rFonts w:cstheme="minorHAnsi"/>
                <w:i/>
                <w:iCs/>
                <w:sz w:val="18"/>
                <w:szCs w:val="18"/>
              </w:rPr>
              <w:t>5 = în foarte mare măsură</w:t>
            </w:r>
          </w:p>
        </w:tc>
        <w:tc>
          <w:tcPr>
            <w:tcW w:w="1055" w:type="dxa"/>
          </w:tcPr>
          <w:p w14:paraId="55B9C603" w14:textId="77777777" w:rsidR="005D6F16" w:rsidRPr="00E75CA7" w:rsidRDefault="005D6F16" w:rsidP="00FF2A26">
            <w:pPr>
              <w:snapToGrid w:val="0"/>
              <w:spacing w:after="0"/>
              <w:jc w:val="center"/>
              <w:rPr>
                <w:rFonts w:cstheme="minorHAnsi"/>
                <w:color w:val="333E48"/>
                <w:sz w:val="18"/>
                <w:szCs w:val="18"/>
                <w:shd w:val="clear" w:color="auto" w:fill="FFFFFF"/>
              </w:rPr>
            </w:pPr>
            <w:r w:rsidRPr="00E75CA7">
              <w:rPr>
                <w:rFonts w:cstheme="minorHAnsi"/>
                <w:i/>
                <w:iCs/>
                <w:sz w:val="18"/>
                <w:szCs w:val="18"/>
              </w:rPr>
              <w:t>NA = nu se aplică</w:t>
            </w:r>
          </w:p>
        </w:tc>
      </w:tr>
      <w:tr w:rsidR="005D6F16" w:rsidRPr="00E75CA7" w14:paraId="0ACC88C3" w14:textId="77777777" w:rsidTr="00FF2A26">
        <w:tc>
          <w:tcPr>
            <w:tcW w:w="2689" w:type="dxa"/>
          </w:tcPr>
          <w:p w14:paraId="1C3181C7" w14:textId="77777777" w:rsidR="005D6F16" w:rsidRPr="00E75CA7" w:rsidRDefault="005D6F16" w:rsidP="00FF2A26">
            <w:pPr>
              <w:snapToGrid w:val="0"/>
              <w:spacing w:after="0"/>
              <w:rPr>
                <w:rFonts w:cstheme="minorHAnsi"/>
                <w:sz w:val="18"/>
                <w:szCs w:val="18"/>
              </w:rPr>
            </w:pPr>
            <w:r w:rsidRPr="00E75CA7">
              <w:rPr>
                <w:rFonts w:cstheme="minorHAnsi"/>
                <w:sz w:val="18"/>
                <w:szCs w:val="18"/>
              </w:rPr>
              <w:t>Cadrul legislativ specific domeniului energiciei</w:t>
            </w:r>
          </w:p>
        </w:tc>
        <w:tc>
          <w:tcPr>
            <w:tcW w:w="1054" w:type="dxa"/>
          </w:tcPr>
          <w:p w14:paraId="324C683D" w14:textId="77777777" w:rsidR="005D6F16" w:rsidRPr="00E75CA7" w:rsidRDefault="005D6F16" w:rsidP="00FF2A26">
            <w:pPr>
              <w:snapToGrid w:val="0"/>
              <w:spacing w:after="0"/>
              <w:rPr>
                <w:rFonts w:cstheme="minorHAnsi"/>
                <w:noProof/>
                <w:sz w:val="18"/>
                <w:szCs w:val="18"/>
              </w:rPr>
            </w:pPr>
          </w:p>
        </w:tc>
        <w:tc>
          <w:tcPr>
            <w:tcW w:w="1055" w:type="dxa"/>
          </w:tcPr>
          <w:p w14:paraId="3847C7CC" w14:textId="77777777" w:rsidR="005D6F16" w:rsidRPr="00E75CA7" w:rsidRDefault="005D6F16" w:rsidP="00FF2A26">
            <w:pPr>
              <w:snapToGrid w:val="0"/>
              <w:spacing w:after="0"/>
              <w:rPr>
                <w:rFonts w:cstheme="minorHAnsi"/>
                <w:noProof/>
                <w:sz w:val="18"/>
                <w:szCs w:val="18"/>
              </w:rPr>
            </w:pPr>
          </w:p>
        </w:tc>
        <w:tc>
          <w:tcPr>
            <w:tcW w:w="1055" w:type="dxa"/>
          </w:tcPr>
          <w:p w14:paraId="34C8BC92" w14:textId="77777777" w:rsidR="005D6F16" w:rsidRPr="00E75CA7" w:rsidRDefault="005D6F16" w:rsidP="00FF2A26">
            <w:pPr>
              <w:snapToGrid w:val="0"/>
              <w:spacing w:after="0"/>
              <w:rPr>
                <w:rFonts w:cstheme="minorHAnsi"/>
                <w:noProof/>
                <w:sz w:val="18"/>
                <w:szCs w:val="18"/>
              </w:rPr>
            </w:pPr>
          </w:p>
        </w:tc>
        <w:tc>
          <w:tcPr>
            <w:tcW w:w="1054" w:type="dxa"/>
          </w:tcPr>
          <w:p w14:paraId="13F6F041" w14:textId="77777777" w:rsidR="005D6F16" w:rsidRPr="00E75CA7" w:rsidRDefault="005D6F16" w:rsidP="00FF2A26">
            <w:pPr>
              <w:snapToGrid w:val="0"/>
              <w:spacing w:after="0"/>
              <w:rPr>
                <w:rFonts w:cstheme="minorHAnsi"/>
                <w:noProof/>
                <w:sz w:val="18"/>
                <w:szCs w:val="18"/>
              </w:rPr>
            </w:pPr>
          </w:p>
        </w:tc>
        <w:tc>
          <w:tcPr>
            <w:tcW w:w="1055" w:type="dxa"/>
          </w:tcPr>
          <w:p w14:paraId="036B9E78" w14:textId="77777777" w:rsidR="005D6F16" w:rsidRPr="00E75CA7" w:rsidRDefault="005D6F16" w:rsidP="00FF2A26">
            <w:pPr>
              <w:snapToGrid w:val="0"/>
              <w:spacing w:after="0"/>
              <w:rPr>
                <w:rFonts w:cstheme="minorHAnsi"/>
                <w:noProof/>
                <w:sz w:val="18"/>
                <w:szCs w:val="18"/>
              </w:rPr>
            </w:pPr>
          </w:p>
        </w:tc>
        <w:tc>
          <w:tcPr>
            <w:tcW w:w="1055" w:type="dxa"/>
          </w:tcPr>
          <w:p w14:paraId="52AB258E" w14:textId="77777777" w:rsidR="005D6F16" w:rsidRPr="00E75CA7" w:rsidRDefault="005D6F16" w:rsidP="00FF2A26">
            <w:pPr>
              <w:snapToGrid w:val="0"/>
              <w:spacing w:after="0"/>
              <w:rPr>
                <w:rFonts w:cstheme="minorHAnsi"/>
                <w:noProof/>
                <w:sz w:val="18"/>
                <w:szCs w:val="18"/>
              </w:rPr>
            </w:pPr>
          </w:p>
        </w:tc>
      </w:tr>
      <w:tr w:rsidR="005D6F16" w:rsidRPr="00E75CA7" w14:paraId="478B1556" w14:textId="77777777" w:rsidTr="00FF2A26">
        <w:tc>
          <w:tcPr>
            <w:tcW w:w="2689" w:type="dxa"/>
          </w:tcPr>
          <w:p w14:paraId="63A761F3" w14:textId="77777777" w:rsidR="005D6F16" w:rsidRPr="00E75CA7" w:rsidRDefault="005D6F16" w:rsidP="00FF2A26">
            <w:pPr>
              <w:snapToGrid w:val="0"/>
              <w:spacing w:after="0"/>
              <w:rPr>
                <w:rFonts w:cstheme="minorHAnsi"/>
                <w:sz w:val="18"/>
                <w:szCs w:val="18"/>
              </w:rPr>
            </w:pPr>
            <w:r w:rsidRPr="00E75CA7">
              <w:rPr>
                <w:rFonts w:cstheme="minorHAnsi"/>
                <w:noProof/>
                <w:sz w:val="18"/>
                <w:szCs w:val="18"/>
              </w:rPr>
              <w:t>Schimbările survenite în mediul socio-economic (pandemie, război, criză economică etc.) care au determinat cresterea preturilor</w:t>
            </w:r>
          </w:p>
        </w:tc>
        <w:tc>
          <w:tcPr>
            <w:tcW w:w="1054" w:type="dxa"/>
          </w:tcPr>
          <w:p w14:paraId="2765A190" w14:textId="77777777" w:rsidR="005D6F16" w:rsidRPr="00E75CA7" w:rsidRDefault="005D6F16" w:rsidP="00FF2A26">
            <w:pPr>
              <w:snapToGrid w:val="0"/>
              <w:spacing w:after="0"/>
              <w:rPr>
                <w:rFonts w:cstheme="minorHAnsi"/>
                <w:noProof/>
                <w:sz w:val="18"/>
                <w:szCs w:val="18"/>
              </w:rPr>
            </w:pPr>
          </w:p>
        </w:tc>
        <w:tc>
          <w:tcPr>
            <w:tcW w:w="1055" w:type="dxa"/>
          </w:tcPr>
          <w:p w14:paraId="00F3D594" w14:textId="77777777" w:rsidR="005D6F16" w:rsidRPr="00E75CA7" w:rsidRDefault="005D6F16" w:rsidP="00FF2A26">
            <w:pPr>
              <w:snapToGrid w:val="0"/>
              <w:spacing w:after="0"/>
              <w:rPr>
                <w:rFonts w:cstheme="minorHAnsi"/>
                <w:noProof/>
                <w:sz w:val="18"/>
                <w:szCs w:val="18"/>
              </w:rPr>
            </w:pPr>
          </w:p>
        </w:tc>
        <w:tc>
          <w:tcPr>
            <w:tcW w:w="1055" w:type="dxa"/>
          </w:tcPr>
          <w:p w14:paraId="25552E16" w14:textId="77777777" w:rsidR="005D6F16" w:rsidRPr="00E75CA7" w:rsidRDefault="005D6F16" w:rsidP="00FF2A26">
            <w:pPr>
              <w:snapToGrid w:val="0"/>
              <w:spacing w:after="0"/>
              <w:rPr>
                <w:rFonts w:cstheme="minorHAnsi"/>
                <w:noProof/>
                <w:sz w:val="18"/>
                <w:szCs w:val="18"/>
              </w:rPr>
            </w:pPr>
          </w:p>
        </w:tc>
        <w:tc>
          <w:tcPr>
            <w:tcW w:w="1054" w:type="dxa"/>
          </w:tcPr>
          <w:p w14:paraId="4FD5D8FC" w14:textId="77777777" w:rsidR="005D6F16" w:rsidRPr="00E75CA7" w:rsidRDefault="005D6F16" w:rsidP="00FF2A26">
            <w:pPr>
              <w:snapToGrid w:val="0"/>
              <w:spacing w:after="0"/>
              <w:rPr>
                <w:rFonts w:cstheme="minorHAnsi"/>
                <w:noProof/>
                <w:sz w:val="18"/>
                <w:szCs w:val="18"/>
              </w:rPr>
            </w:pPr>
          </w:p>
        </w:tc>
        <w:tc>
          <w:tcPr>
            <w:tcW w:w="1055" w:type="dxa"/>
          </w:tcPr>
          <w:p w14:paraId="59F21C77" w14:textId="77777777" w:rsidR="005D6F16" w:rsidRPr="00E75CA7" w:rsidRDefault="005D6F16" w:rsidP="00FF2A26">
            <w:pPr>
              <w:snapToGrid w:val="0"/>
              <w:spacing w:after="0"/>
              <w:rPr>
                <w:rFonts w:cstheme="minorHAnsi"/>
                <w:noProof/>
                <w:sz w:val="18"/>
                <w:szCs w:val="18"/>
              </w:rPr>
            </w:pPr>
          </w:p>
        </w:tc>
        <w:tc>
          <w:tcPr>
            <w:tcW w:w="1055" w:type="dxa"/>
          </w:tcPr>
          <w:p w14:paraId="383AEC61" w14:textId="77777777" w:rsidR="005D6F16" w:rsidRPr="00E75CA7" w:rsidRDefault="005D6F16" w:rsidP="00FF2A26">
            <w:pPr>
              <w:snapToGrid w:val="0"/>
              <w:spacing w:after="0"/>
              <w:rPr>
                <w:rFonts w:cstheme="minorHAnsi"/>
                <w:noProof/>
                <w:sz w:val="18"/>
                <w:szCs w:val="18"/>
              </w:rPr>
            </w:pPr>
          </w:p>
        </w:tc>
      </w:tr>
      <w:tr w:rsidR="005D6F16" w:rsidRPr="00E75CA7" w14:paraId="29897E49" w14:textId="77777777" w:rsidTr="00FF2A26">
        <w:tc>
          <w:tcPr>
            <w:tcW w:w="2689" w:type="dxa"/>
          </w:tcPr>
          <w:p w14:paraId="3DBE64C0" w14:textId="77777777" w:rsidR="005D6F16" w:rsidRPr="00E75CA7" w:rsidRDefault="005D6F16" w:rsidP="00FF2A26">
            <w:pPr>
              <w:snapToGrid w:val="0"/>
              <w:spacing w:after="0"/>
              <w:rPr>
                <w:rFonts w:cstheme="minorHAnsi"/>
                <w:sz w:val="18"/>
                <w:szCs w:val="18"/>
              </w:rPr>
            </w:pPr>
            <w:r w:rsidRPr="00E75CA7">
              <w:rPr>
                <w:rFonts w:cstheme="minorHAnsi"/>
                <w:sz w:val="18"/>
                <w:szCs w:val="18"/>
              </w:rPr>
              <w:t>Întârzieri în finalizarea procedurilor de achiziție publică</w:t>
            </w:r>
            <w:r w:rsidRPr="00E75CA7">
              <w:rPr>
                <w:rFonts w:cstheme="minorHAnsi"/>
              </w:rPr>
              <w:t>.</w:t>
            </w:r>
          </w:p>
        </w:tc>
        <w:tc>
          <w:tcPr>
            <w:tcW w:w="1054" w:type="dxa"/>
          </w:tcPr>
          <w:p w14:paraId="4C2BF1CA" w14:textId="77777777" w:rsidR="005D6F16" w:rsidRPr="00E75CA7" w:rsidRDefault="005D6F16" w:rsidP="00FF2A26">
            <w:pPr>
              <w:snapToGrid w:val="0"/>
              <w:spacing w:after="0"/>
              <w:rPr>
                <w:rFonts w:cstheme="minorHAnsi"/>
                <w:noProof/>
                <w:sz w:val="18"/>
                <w:szCs w:val="18"/>
              </w:rPr>
            </w:pPr>
          </w:p>
        </w:tc>
        <w:tc>
          <w:tcPr>
            <w:tcW w:w="1055" w:type="dxa"/>
          </w:tcPr>
          <w:p w14:paraId="4CE7BCA1" w14:textId="77777777" w:rsidR="005D6F16" w:rsidRPr="00E75CA7" w:rsidRDefault="005D6F16" w:rsidP="00FF2A26">
            <w:pPr>
              <w:snapToGrid w:val="0"/>
              <w:spacing w:after="0"/>
              <w:rPr>
                <w:rFonts w:cstheme="minorHAnsi"/>
                <w:noProof/>
                <w:sz w:val="18"/>
                <w:szCs w:val="18"/>
              </w:rPr>
            </w:pPr>
          </w:p>
        </w:tc>
        <w:tc>
          <w:tcPr>
            <w:tcW w:w="1055" w:type="dxa"/>
          </w:tcPr>
          <w:p w14:paraId="713C5C0E" w14:textId="77777777" w:rsidR="005D6F16" w:rsidRPr="00E75CA7" w:rsidRDefault="005D6F16" w:rsidP="00FF2A26">
            <w:pPr>
              <w:snapToGrid w:val="0"/>
              <w:spacing w:after="0"/>
              <w:rPr>
                <w:rFonts w:cstheme="minorHAnsi"/>
                <w:noProof/>
                <w:sz w:val="18"/>
                <w:szCs w:val="18"/>
              </w:rPr>
            </w:pPr>
          </w:p>
        </w:tc>
        <w:tc>
          <w:tcPr>
            <w:tcW w:w="1054" w:type="dxa"/>
          </w:tcPr>
          <w:p w14:paraId="33A470AF" w14:textId="77777777" w:rsidR="005D6F16" w:rsidRPr="00E75CA7" w:rsidRDefault="005D6F16" w:rsidP="00FF2A26">
            <w:pPr>
              <w:snapToGrid w:val="0"/>
              <w:spacing w:after="0"/>
              <w:rPr>
                <w:rFonts w:cstheme="minorHAnsi"/>
                <w:noProof/>
                <w:sz w:val="18"/>
                <w:szCs w:val="18"/>
              </w:rPr>
            </w:pPr>
          </w:p>
        </w:tc>
        <w:tc>
          <w:tcPr>
            <w:tcW w:w="1055" w:type="dxa"/>
          </w:tcPr>
          <w:p w14:paraId="4683BD1F" w14:textId="77777777" w:rsidR="005D6F16" w:rsidRPr="00E75CA7" w:rsidRDefault="005D6F16" w:rsidP="00FF2A26">
            <w:pPr>
              <w:snapToGrid w:val="0"/>
              <w:spacing w:after="0"/>
              <w:rPr>
                <w:rFonts w:cstheme="minorHAnsi"/>
                <w:noProof/>
                <w:sz w:val="18"/>
                <w:szCs w:val="18"/>
              </w:rPr>
            </w:pPr>
          </w:p>
        </w:tc>
        <w:tc>
          <w:tcPr>
            <w:tcW w:w="1055" w:type="dxa"/>
          </w:tcPr>
          <w:p w14:paraId="46FB160B" w14:textId="77777777" w:rsidR="005D6F16" w:rsidRPr="00E75CA7" w:rsidRDefault="005D6F16" w:rsidP="00FF2A26">
            <w:pPr>
              <w:snapToGrid w:val="0"/>
              <w:spacing w:after="0"/>
              <w:rPr>
                <w:rFonts w:cstheme="minorHAnsi"/>
                <w:noProof/>
                <w:sz w:val="18"/>
                <w:szCs w:val="18"/>
              </w:rPr>
            </w:pPr>
          </w:p>
        </w:tc>
      </w:tr>
      <w:tr w:rsidR="005D6F16" w:rsidRPr="00E75CA7" w14:paraId="4B42DACC" w14:textId="77777777" w:rsidTr="00FF2A26">
        <w:tc>
          <w:tcPr>
            <w:tcW w:w="2689" w:type="dxa"/>
          </w:tcPr>
          <w:p w14:paraId="1ABE8BA4" w14:textId="77777777" w:rsidR="005D6F16" w:rsidRPr="00E75CA7" w:rsidRDefault="005D6F16" w:rsidP="00FF2A26">
            <w:pPr>
              <w:snapToGrid w:val="0"/>
              <w:spacing w:after="0"/>
              <w:rPr>
                <w:rFonts w:cstheme="minorHAnsi"/>
                <w:noProof/>
                <w:sz w:val="18"/>
                <w:szCs w:val="18"/>
              </w:rPr>
            </w:pPr>
            <w:r w:rsidRPr="00E75CA7">
              <w:rPr>
                <w:rFonts w:cstheme="minorHAnsi"/>
                <w:noProof/>
                <w:sz w:val="18"/>
                <w:szCs w:val="18"/>
              </w:rPr>
              <w:t>Designul intervenției (modul de lansare a apelurilor, inclusiv transferarea unor proiecte de la nivelul AP 6 și 7,  condițiile de eligibilitate pentru solicitanți și proiecte, alocările regionale, etc.)</w:t>
            </w:r>
          </w:p>
        </w:tc>
        <w:tc>
          <w:tcPr>
            <w:tcW w:w="1054" w:type="dxa"/>
          </w:tcPr>
          <w:p w14:paraId="1AFFD33E" w14:textId="77777777" w:rsidR="005D6F16" w:rsidRPr="00E75CA7" w:rsidRDefault="005D6F16" w:rsidP="00FF2A26">
            <w:pPr>
              <w:snapToGrid w:val="0"/>
              <w:spacing w:after="0"/>
              <w:rPr>
                <w:rFonts w:cstheme="minorHAnsi"/>
                <w:noProof/>
                <w:sz w:val="18"/>
                <w:szCs w:val="18"/>
              </w:rPr>
            </w:pPr>
          </w:p>
        </w:tc>
        <w:tc>
          <w:tcPr>
            <w:tcW w:w="1055" w:type="dxa"/>
          </w:tcPr>
          <w:p w14:paraId="6357C1FF" w14:textId="77777777" w:rsidR="005D6F16" w:rsidRPr="00E75CA7" w:rsidRDefault="005D6F16" w:rsidP="00FF2A26">
            <w:pPr>
              <w:snapToGrid w:val="0"/>
              <w:spacing w:after="0"/>
              <w:rPr>
                <w:rFonts w:cstheme="minorHAnsi"/>
                <w:noProof/>
                <w:sz w:val="18"/>
                <w:szCs w:val="18"/>
              </w:rPr>
            </w:pPr>
          </w:p>
        </w:tc>
        <w:tc>
          <w:tcPr>
            <w:tcW w:w="1055" w:type="dxa"/>
          </w:tcPr>
          <w:p w14:paraId="38BA30A0" w14:textId="77777777" w:rsidR="005D6F16" w:rsidRPr="00E75CA7" w:rsidRDefault="005D6F16" w:rsidP="00FF2A26">
            <w:pPr>
              <w:snapToGrid w:val="0"/>
              <w:spacing w:after="0"/>
              <w:rPr>
                <w:rFonts w:cstheme="minorHAnsi"/>
                <w:noProof/>
                <w:sz w:val="18"/>
                <w:szCs w:val="18"/>
              </w:rPr>
            </w:pPr>
          </w:p>
        </w:tc>
        <w:tc>
          <w:tcPr>
            <w:tcW w:w="1054" w:type="dxa"/>
          </w:tcPr>
          <w:p w14:paraId="59E82D8F" w14:textId="77777777" w:rsidR="005D6F16" w:rsidRPr="00E75CA7" w:rsidRDefault="005D6F16" w:rsidP="00FF2A26">
            <w:pPr>
              <w:snapToGrid w:val="0"/>
              <w:spacing w:after="0"/>
              <w:rPr>
                <w:rFonts w:cstheme="minorHAnsi"/>
                <w:noProof/>
                <w:sz w:val="18"/>
                <w:szCs w:val="18"/>
              </w:rPr>
            </w:pPr>
          </w:p>
        </w:tc>
        <w:tc>
          <w:tcPr>
            <w:tcW w:w="1055" w:type="dxa"/>
          </w:tcPr>
          <w:p w14:paraId="3B28B312" w14:textId="77777777" w:rsidR="005D6F16" w:rsidRPr="00E75CA7" w:rsidRDefault="005D6F16" w:rsidP="00FF2A26">
            <w:pPr>
              <w:snapToGrid w:val="0"/>
              <w:spacing w:after="0"/>
              <w:rPr>
                <w:rFonts w:cstheme="minorHAnsi"/>
                <w:noProof/>
                <w:sz w:val="18"/>
                <w:szCs w:val="18"/>
              </w:rPr>
            </w:pPr>
          </w:p>
        </w:tc>
        <w:tc>
          <w:tcPr>
            <w:tcW w:w="1055" w:type="dxa"/>
          </w:tcPr>
          <w:p w14:paraId="236A9780" w14:textId="77777777" w:rsidR="005D6F16" w:rsidRPr="00E75CA7" w:rsidRDefault="005D6F16" w:rsidP="00FF2A26">
            <w:pPr>
              <w:snapToGrid w:val="0"/>
              <w:spacing w:after="0"/>
              <w:rPr>
                <w:rFonts w:cstheme="minorHAnsi"/>
                <w:noProof/>
                <w:sz w:val="18"/>
                <w:szCs w:val="18"/>
              </w:rPr>
            </w:pPr>
          </w:p>
        </w:tc>
      </w:tr>
    </w:tbl>
    <w:p w14:paraId="5ED0A105" w14:textId="77777777" w:rsidR="005D6F16" w:rsidRPr="00E75CA7" w:rsidRDefault="005D6F16" w:rsidP="005D6F16">
      <w:pPr>
        <w:rPr>
          <w:rFonts w:cstheme="minorHAnsi"/>
        </w:rPr>
      </w:pPr>
    </w:p>
    <w:tbl>
      <w:tblPr>
        <w:tblStyle w:val="TableGrid"/>
        <w:tblW w:w="0" w:type="auto"/>
        <w:tblLayout w:type="fixed"/>
        <w:tblLook w:val="04A0" w:firstRow="1" w:lastRow="0" w:firstColumn="1" w:lastColumn="0" w:noHBand="0" w:noVBand="1"/>
      </w:tblPr>
      <w:tblGrid>
        <w:gridCol w:w="2689"/>
        <w:gridCol w:w="1054"/>
        <w:gridCol w:w="1055"/>
        <w:gridCol w:w="1055"/>
        <w:gridCol w:w="1054"/>
        <w:gridCol w:w="1055"/>
        <w:gridCol w:w="1055"/>
      </w:tblGrid>
      <w:tr w:rsidR="005D6F16" w:rsidRPr="00E75CA7" w14:paraId="51E4AFB3" w14:textId="77777777" w:rsidTr="00FF2A26">
        <w:tc>
          <w:tcPr>
            <w:tcW w:w="2689" w:type="dxa"/>
          </w:tcPr>
          <w:p w14:paraId="04BE1FA7" w14:textId="77777777" w:rsidR="005D6F16" w:rsidRPr="00E75CA7" w:rsidRDefault="005D6F16" w:rsidP="00FF2A26">
            <w:pPr>
              <w:snapToGrid w:val="0"/>
              <w:spacing w:after="0"/>
              <w:jc w:val="center"/>
              <w:rPr>
                <w:rFonts w:cstheme="minorHAnsi"/>
                <w:sz w:val="18"/>
                <w:szCs w:val="18"/>
              </w:rPr>
            </w:pPr>
            <w:r w:rsidRPr="00E75CA7">
              <w:rPr>
                <w:rFonts w:cstheme="minorHAnsi"/>
                <w:sz w:val="18"/>
                <w:szCs w:val="18"/>
              </w:rPr>
              <w:t>Factori interni</w:t>
            </w:r>
          </w:p>
        </w:tc>
        <w:tc>
          <w:tcPr>
            <w:tcW w:w="1054" w:type="dxa"/>
          </w:tcPr>
          <w:p w14:paraId="0CD0ED30" w14:textId="77777777" w:rsidR="005D6F16" w:rsidRPr="00E75CA7" w:rsidRDefault="005D6F16" w:rsidP="00FF2A26">
            <w:pPr>
              <w:jc w:val="center"/>
              <w:rPr>
                <w:rFonts w:cstheme="minorHAnsi"/>
                <w:i/>
                <w:iCs/>
                <w:sz w:val="18"/>
                <w:szCs w:val="18"/>
              </w:rPr>
            </w:pPr>
            <w:r w:rsidRPr="00E75CA7">
              <w:rPr>
                <w:rFonts w:cstheme="minorHAnsi"/>
                <w:i/>
                <w:iCs/>
                <w:sz w:val="18"/>
                <w:szCs w:val="18"/>
              </w:rPr>
              <w:t>1 = deloc</w:t>
            </w:r>
          </w:p>
        </w:tc>
        <w:tc>
          <w:tcPr>
            <w:tcW w:w="1055" w:type="dxa"/>
          </w:tcPr>
          <w:p w14:paraId="462801A9" w14:textId="77777777" w:rsidR="005D6F16" w:rsidRPr="00E75CA7" w:rsidRDefault="005D6F16" w:rsidP="00FF2A26">
            <w:pPr>
              <w:jc w:val="center"/>
              <w:rPr>
                <w:rFonts w:cstheme="minorHAnsi"/>
                <w:i/>
                <w:iCs/>
                <w:sz w:val="18"/>
                <w:szCs w:val="18"/>
              </w:rPr>
            </w:pPr>
            <w:r w:rsidRPr="00E75CA7">
              <w:rPr>
                <w:rFonts w:cstheme="minorHAnsi"/>
                <w:i/>
                <w:iCs/>
                <w:sz w:val="18"/>
                <w:szCs w:val="18"/>
              </w:rPr>
              <w:t>2 = în mică măsură</w:t>
            </w:r>
          </w:p>
        </w:tc>
        <w:tc>
          <w:tcPr>
            <w:tcW w:w="1055" w:type="dxa"/>
          </w:tcPr>
          <w:p w14:paraId="07D48538" w14:textId="77777777" w:rsidR="005D6F16" w:rsidRPr="00E75CA7" w:rsidRDefault="005D6F16" w:rsidP="00FF2A26">
            <w:pPr>
              <w:jc w:val="center"/>
              <w:rPr>
                <w:rFonts w:cstheme="minorHAnsi"/>
                <w:i/>
                <w:iCs/>
                <w:sz w:val="18"/>
                <w:szCs w:val="18"/>
              </w:rPr>
            </w:pPr>
            <w:r w:rsidRPr="00E75CA7">
              <w:rPr>
                <w:rFonts w:cstheme="minorHAnsi"/>
                <w:i/>
                <w:iCs/>
                <w:sz w:val="18"/>
                <w:szCs w:val="18"/>
              </w:rPr>
              <w:t>3 = în măsură medie</w:t>
            </w:r>
          </w:p>
        </w:tc>
        <w:tc>
          <w:tcPr>
            <w:tcW w:w="1054" w:type="dxa"/>
          </w:tcPr>
          <w:p w14:paraId="7F075A21" w14:textId="77777777" w:rsidR="005D6F16" w:rsidRPr="00E75CA7" w:rsidRDefault="005D6F16" w:rsidP="00FF2A26">
            <w:pPr>
              <w:jc w:val="center"/>
              <w:rPr>
                <w:rFonts w:cstheme="minorHAnsi"/>
                <w:i/>
                <w:iCs/>
                <w:sz w:val="18"/>
                <w:szCs w:val="18"/>
              </w:rPr>
            </w:pPr>
            <w:r w:rsidRPr="00E75CA7">
              <w:rPr>
                <w:rFonts w:cstheme="minorHAnsi"/>
                <w:i/>
                <w:iCs/>
                <w:sz w:val="18"/>
                <w:szCs w:val="18"/>
              </w:rPr>
              <w:t>4 = în mare măsură</w:t>
            </w:r>
          </w:p>
        </w:tc>
        <w:tc>
          <w:tcPr>
            <w:tcW w:w="1055" w:type="dxa"/>
          </w:tcPr>
          <w:p w14:paraId="5819AB4F" w14:textId="77777777" w:rsidR="005D6F16" w:rsidRPr="00E75CA7" w:rsidRDefault="005D6F16" w:rsidP="00FF2A26">
            <w:pPr>
              <w:jc w:val="center"/>
              <w:rPr>
                <w:rFonts w:cstheme="minorHAnsi"/>
                <w:i/>
                <w:iCs/>
                <w:sz w:val="18"/>
                <w:szCs w:val="18"/>
              </w:rPr>
            </w:pPr>
            <w:r w:rsidRPr="00E75CA7">
              <w:rPr>
                <w:rFonts w:cstheme="minorHAnsi"/>
                <w:i/>
                <w:iCs/>
                <w:sz w:val="18"/>
                <w:szCs w:val="18"/>
              </w:rPr>
              <w:t>5 = în foarte mare măsură</w:t>
            </w:r>
          </w:p>
        </w:tc>
        <w:tc>
          <w:tcPr>
            <w:tcW w:w="1055" w:type="dxa"/>
          </w:tcPr>
          <w:p w14:paraId="6BCDD156" w14:textId="77777777" w:rsidR="005D6F16" w:rsidRPr="00E75CA7" w:rsidRDefault="005D6F16" w:rsidP="00FF2A26">
            <w:pPr>
              <w:snapToGrid w:val="0"/>
              <w:spacing w:after="0"/>
              <w:jc w:val="center"/>
              <w:rPr>
                <w:rFonts w:cstheme="minorHAnsi"/>
                <w:color w:val="333E48"/>
                <w:sz w:val="18"/>
                <w:szCs w:val="18"/>
                <w:shd w:val="clear" w:color="auto" w:fill="FFFFFF"/>
              </w:rPr>
            </w:pPr>
            <w:r w:rsidRPr="00E75CA7">
              <w:rPr>
                <w:rFonts w:cstheme="minorHAnsi"/>
                <w:i/>
                <w:iCs/>
                <w:sz w:val="18"/>
                <w:szCs w:val="18"/>
              </w:rPr>
              <w:t>NA = nu se aplică</w:t>
            </w:r>
          </w:p>
        </w:tc>
      </w:tr>
      <w:tr w:rsidR="005D6F16" w:rsidRPr="00E75CA7" w14:paraId="43FF2051" w14:textId="77777777" w:rsidTr="00FF2A26">
        <w:tc>
          <w:tcPr>
            <w:tcW w:w="2689" w:type="dxa"/>
            <w:shd w:val="clear" w:color="auto" w:fill="auto"/>
          </w:tcPr>
          <w:p w14:paraId="4D354FC0" w14:textId="77777777" w:rsidR="005D6F16" w:rsidRPr="00E75CA7" w:rsidRDefault="005D6F16" w:rsidP="00FF2A26">
            <w:pPr>
              <w:snapToGrid w:val="0"/>
              <w:spacing w:after="0"/>
              <w:rPr>
                <w:rFonts w:cstheme="minorHAnsi"/>
                <w:sz w:val="18"/>
                <w:szCs w:val="18"/>
              </w:rPr>
            </w:pPr>
          </w:p>
        </w:tc>
        <w:tc>
          <w:tcPr>
            <w:tcW w:w="1054" w:type="dxa"/>
            <w:shd w:val="clear" w:color="auto" w:fill="auto"/>
          </w:tcPr>
          <w:p w14:paraId="11415DE8" w14:textId="77777777" w:rsidR="005D6F16" w:rsidRPr="00E75CA7" w:rsidRDefault="005D6F16" w:rsidP="00FF2A26">
            <w:pPr>
              <w:snapToGrid w:val="0"/>
              <w:spacing w:after="0"/>
              <w:rPr>
                <w:rFonts w:cstheme="minorHAnsi"/>
                <w:noProof/>
                <w:sz w:val="18"/>
                <w:szCs w:val="18"/>
              </w:rPr>
            </w:pPr>
          </w:p>
        </w:tc>
        <w:tc>
          <w:tcPr>
            <w:tcW w:w="1055" w:type="dxa"/>
            <w:shd w:val="clear" w:color="auto" w:fill="auto"/>
          </w:tcPr>
          <w:p w14:paraId="13BC4901" w14:textId="77777777" w:rsidR="005D6F16" w:rsidRPr="00E75CA7" w:rsidRDefault="005D6F16" w:rsidP="00FF2A26">
            <w:pPr>
              <w:snapToGrid w:val="0"/>
              <w:spacing w:after="0"/>
              <w:rPr>
                <w:rFonts w:cstheme="minorHAnsi"/>
                <w:noProof/>
                <w:sz w:val="18"/>
                <w:szCs w:val="18"/>
              </w:rPr>
            </w:pPr>
          </w:p>
        </w:tc>
        <w:tc>
          <w:tcPr>
            <w:tcW w:w="1055" w:type="dxa"/>
            <w:shd w:val="clear" w:color="auto" w:fill="auto"/>
          </w:tcPr>
          <w:p w14:paraId="394955EC" w14:textId="77777777" w:rsidR="005D6F16" w:rsidRPr="00E75CA7" w:rsidRDefault="005D6F16" w:rsidP="00FF2A26">
            <w:pPr>
              <w:snapToGrid w:val="0"/>
              <w:spacing w:after="0"/>
              <w:rPr>
                <w:rFonts w:cstheme="minorHAnsi"/>
                <w:noProof/>
                <w:sz w:val="18"/>
                <w:szCs w:val="18"/>
              </w:rPr>
            </w:pPr>
          </w:p>
        </w:tc>
        <w:tc>
          <w:tcPr>
            <w:tcW w:w="1054" w:type="dxa"/>
            <w:shd w:val="clear" w:color="auto" w:fill="auto"/>
          </w:tcPr>
          <w:p w14:paraId="4D721F2B" w14:textId="77777777" w:rsidR="005D6F16" w:rsidRPr="00E75CA7" w:rsidRDefault="005D6F16" w:rsidP="00FF2A26">
            <w:pPr>
              <w:snapToGrid w:val="0"/>
              <w:spacing w:after="0"/>
              <w:rPr>
                <w:rFonts w:cstheme="minorHAnsi"/>
                <w:noProof/>
                <w:sz w:val="18"/>
                <w:szCs w:val="18"/>
              </w:rPr>
            </w:pPr>
          </w:p>
        </w:tc>
        <w:tc>
          <w:tcPr>
            <w:tcW w:w="1055" w:type="dxa"/>
            <w:shd w:val="clear" w:color="auto" w:fill="auto"/>
          </w:tcPr>
          <w:p w14:paraId="2E2285B2" w14:textId="77777777" w:rsidR="005D6F16" w:rsidRPr="00E75CA7" w:rsidRDefault="005D6F16" w:rsidP="00FF2A26">
            <w:pPr>
              <w:snapToGrid w:val="0"/>
              <w:spacing w:after="0"/>
              <w:rPr>
                <w:rFonts w:cstheme="minorHAnsi"/>
                <w:noProof/>
                <w:sz w:val="18"/>
                <w:szCs w:val="18"/>
              </w:rPr>
            </w:pPr>
          </w:p>
        </w:tc>
        <w:tc>
          <w:tcPr>
            <w:tcW w:w="1055" w:type="dxa"/>
            <w:shd w:val="clear" w:color="auto" w:fill="auto"/>
          </w:tcPr>
          <w:p w14:paraId="7D6FC5AB" w14:textId="77777777" w:rsidR="005D6F16" w:rsidRPr="00E75CA7" w:rsidRDefault="005D6F16" w:rsidP="00FF2A26">
            <w:pPr>
              <w:snapToGrid w:val="0"/>
              <w:spacing w:after="0"/>
              <w:rPr>
                <w:rFonts w:cstheme="minorHAnsi"/>
                <w:noProof/>
                <w:sz w:val="18"/>
                <w:szCs w:val="18"/>
              </w:rPr>
            </w:pPr>
          </w:p>
        </w:tc>
      </w:tr>
      <w:tr w:rsidR="005D6F16" w:rsidRPr="00E75CA7" w14:paraId="1BA20D85" w14:textId="77777777" w:rsidTr="00FF2A26">
        <w:tc>
          <w:tcPr>
            <w:tcW w:w="2689" w:type="dxa"/>
          </w:tcPr>
          <w:p w14:paraId="2D878C2F" w14:textId="77777777" w:rsidR="005D6F16" w:rsidRPr="00E75CA7" w:rsidRDefault="005D6F16" w:rsidP="00FF2A26">
            <w:pPr>
              <w:snapToGrid w:val="0"/>
              <w:spacing w:after="0"/>
              <w:rPr>
                <w:rFonts w:cstheme="minorHAnsi"/>
                <w:noProof/>
                <w:sz w:val="18"/>
                <w:szCs w:val="18"/>
              </w:rPr>
            </w:pPr>
            <w:r w:rsidRPr="00E75CA7">
              <w:rPr>
                <w:rFonts w:cstheme="minorHAnsi"/>
                <w:sz w:val="18"/>
                <w:szCs w:val="18"/>
              </w:rPr>
              <w:t>Sprijinul primit din partea AMPOIM și oportunitățile de asistență tehnică</w:t>
            </w:r>
          </w:p>
        </w:tc>
        <w:tc>
          <w:tcPr>
            <w:tcW w:w="1054" w:type="dxa"/>
          </w:tcPr>
          <w:p w14:paraId="4419A8DD" w14:textId="77777777" w:rsidR="005D6F16" w:rsidRPr="00E75CA7" w:rsidRDefault="005D6F16" w:rsidP="00FF2A26">
            <w:pPr>
              <w:snapToGrid w:val="0"/>
              <w:spacing w:after="0"/>
              <w:rPr>
                <w:rFonts w:cstheme="minorHAnsi"/>
                <w:noProof/>
                <w:sz w:val="18"/>
                <w:szCs w:val="18"/>
              </w:rPr>
            </w:pPr>
          </w:p>
        </w:tc>
        <w:tc>
          <w:tcPr>
            <w:tcW w:w="1055" w:type="dxa"/>
          </w:tcPr>
          <w:p w14:paraId="276FEC32" w14:textId="77777777" w:rsidR="005D6F16" w:rsidRPr="00E75CA7" w:rsidRDefault="005D6F16" w:rsidP="00FF2A26">
            <w:pPr>
              <w:snapToGrid w:val="0"/>
              <w:spacing w:after="0"/>
              <w:rPr>
                <w:rFonts w:cstheme="minorHAnsi"/>
                <w:noProof/>
                <w:sz w:val="18"/>
                <w:szCs w:val="18"/>
              </w:rPr>
            </w:pPr>
          </w:p>
        </w:tc>
        <w:tc>
          <w:tcPr>
            <w:tcW w:w="1055" w:type="dxa"/>
          </w:tcPr>
          <w:p w14:paraId="0BC4FFB3" w14:textId="77777777" w:rsidR="005D6F16" w:rsidRPr="00E75CA7" w:rsidRDefault="005D6F16" w:rsidP="00FF2A26">
            <w:pPr>
              <w:snapToGrid w:val="0"/>
              <w:spacing w:after="0"/>
              <w:rPr>
                <w:rFonts w:cstheme="minorHAnsi"/>
                <w:noProof/>
                <w:sz w:val="18"/>
                <w:szCs w:val="18"/>
              </w:rPr>
            </w:pPr>
          </w:p>
        </w:tc>
        <w:tc>
          <w:tcPr>
            <w:tcW w:w="1054" w:type="dxa"/>
          </w:tcPr>
          <w:p w14:paraId="1F923F16" w14:textId="77777777" w:rsidR="005D6F16" w:rsidRPr="00E75CA7" w:rsidRDefault="005D6F16" w:rsidP="00FF2A26">
            <w:pPr>
              <w:snapToGrid w:val="0"/>
              <w:spacing w:after="0"/>
              <w:rPr>
                <w:rFonts w:cstheme="minorHAnsi"/>
                <w:noProof/>
                <w:sz w:val="18"/>
                <w:szCs w:val="18"/>
              </w:rPr>
            </w:pPr>
          </w:p>
        </w:tc>
        <w:tc>
          <w:tcPr>
            <w:tcW w:w="1055" w:type="dxa"/>
          </w:tcPr>
          <w:p w14:paraId="488AE64A" w14:textId="77777777" w:rsidR="005D6F16" w:rsidRPr="00E75CA7" w:rsidRDefault="005D6F16" w:rsidP="00FF2A26">
            <w:pPr>
              <w:snapToGrid w:val="0"/>
              <w:spacing w:after="0"/>
              <w:rPr>
                <w:rFonts w:cstheme="minorHAnsi"/>
                <w:noProof/>
                <w:sz w:val="18"/>
                <w:szCs w:val="18"/>
              </w:rPr>
            </w:pPr>
          </w:p>
        </w:tc>
        <w:tc>
          <w:tcPr>
            <w:tcW w:w="1055" w:type="dxa"/>
          </w:tcPr>
          <w:p w14:paraId="13B180AC" w14:textId="77777777" w:rsidR="005D6F16" w:rsidRPr="00E75CA7" w:rsidRDefault="005D6F16" w:rsidP="00FF2A26">
            <w:pPr>
              <w:snapToGrid w:val="0"/>
              <w:spacing w:after="0"/>
              <w:rPr>
                <w:rFonts w:cstheme="minorHAnsi"/>
                <w:noProof/>
                <w:sz w:val="18"/>
                <w:szCs w:val="18"/>
              </w:rPr>
            </w:pPr>
          </w:p>
        </w:tc>
      </w:tr>
      <w:tr w:rsidR="005D6F16" w:rsidRPr="00E75CA7" w14:paraId="010CD15F" w14:textId="77777777" w:rsidTr="00FF2A26">
        <w:tc>
          <w:tcPr>
            <w:tcW w:w="2689" w:type="dxa"/>
          </w:tcPr>
          <w:p w14:paraId="32ED6249" w14:textId="77777777" w:rsidR="005D6F16" w:rsidRPr="00E75CA7" w:rsidRDefault="005D6F16" w:rsidP="00FF2A26">
            <w:pPr>
              <w:snapToGrid w:val="0"/>
              <w:spacing w:after="0"/>
              <w:rPr>
                <w:rFonts w:cstheme="minorHAnsi"/>
                <w:sz w:val="18"/>
                <w:szCs w:val="18"/>
              </w:rPr>
            </w:pPr>
            <w:r w:rsidRPr="00E75CA7">
              <w:rPr>
                <w:rFonts w:cstheme="minorHAnsi"/>
                <w:noProof/>
                <w:sz w:val="18"/>
                <w:szCs w:val="18"/>
              </w:rPr>
              <w:t>Nivelul ridicat de cerințe adiministrative specifice programului</w:t>
            </w:r>
          </w:p>
        </w:tc>
        <w:tc>
          <w:tcPr>
            <w:tcW w:w="1054" w:type="dxa"/>
          </w:tcPr>
          <w:p w14:paraId="57E0627C" w14:textId="77777777" w:rsidR="005D6F16" w:rsidRPr="00E75CA7" w:rsidRDefault="005D6F16" w:rsidP="00FF2A26">
            <w:pPr>
              <w:snapToGrid w:val="0"/>
              <w:spacing w:after="0"/>
              <w:rPr>
                <w:rFonts w:cstheme="minorHAnsi"/>
                <w:noProof/>
                <w:sz w:val="18"/>
                <w:szCs w:val="18"/>
              </w:rPr>
            </w:pPr>
          </w:p>
        </w:tc>
        <w:tc>
          <w:tcPr>
            <w:tcW w:w="1055" w:type="dxa"/>
          </w:tcPr>
          <w:p w14:paraId="562F1253" w14:textId="77777777" w:rsidR="005D6F16" w:rsidRPr="00E75CA7" w:rsidRDefault="005D6F16" w:rsidP="00FF2A26">
            <w:pPr>
              <w:snapToGrid w:val="0"/>
              <w:spacing w:after="0"/>
              <w:rPr>
                <w:rFonts w:cstheme="minorHAnsi"/>
                <w:noProof/>
                <w:sz w:val="18"/>
                <w:szCs w:val="18"/>
              </w:rPr>
            </w:pPr>
          </w:p>
        </w:tc>
        <w:tc>
          <w:tcPr>
            <w:tcW w:w="1055" w:type="dxa"/>
          </w:tcPr>
          <w:p w14:paraId="66DEEDD7" w14:textId="77777777" w:rsidR="005D6F16" w:rsidRPr="00E75CA7" w:rsidRDefault="005D6F16" w:rsidP="00FF2A26">
            <w:pPr>
              <w:snapToGrid w:val="0"/>
              <w:spacing w:after="0"/>
              <w:rPr>
                <w:rFonts w:cstheme="minorHAnsi"/>
                <w:noProof/>
                <w:sz w:val="18"/>
                <w:szCs w:val="18"/>
              </w:rPr>
            </w:pPr>
          </w:p>
        </w:tc>
        <w:tc>
          <w:tcPr>
            <w:tcW w:w="1054" w:type="dxa"/>
          </w:tcPr>
          <w:p w14:paraId="11573C55" w14:textId="77777777" w:rsidR="005D6F16" w:rsidRPr="00E75CA7" w:rsidRDefault="005D6F16" w:rsidP="00FF2A26">
            <w:pPr>
              <w:snapToGrid w:val="0"/>
              <w:spacing w:after="0"/>
              <w:rPr>
                <w:rFonts w:cstheme="minorHAnsi"/>
                <w:noProof/>
                <w:sz w:val="18"/>
                <w:szCs w:val="18"/>
              </w:rPr>
            </w:pPr>
          </w:p>
        </w:tc>
        <w:tc>
          <w:tcPr>
            <w:tcW w:w="1055" w:type="dxa"/>
          </w:tcPr>
          <w:p w14:paraId="5AB23995" w14:textId="77777777" w:rsidR="005D6F16" w:rsidRPr="00E75CA7" w:rsidRDefault="005D6F16" w:rsidP="00FF2A26">
            <w:pPr>
              <w:snapToGrid w:val="0"/>
              <w:spacing w:after="0"/>
              <w:rPr>
                <w:rFonts w:cstheme="minorHAnsi"/>
                <w:noProof/>
                <w:sz w:val="18"/>
                <w:szCs w:val="18"/>
              </w:rPr>
            </w:pPr>
          </w:p>
        </w:tc>
        <w:tc>
          <w:tcPr>
            <w:tcW w:w="1055" w:type="dxa"/>
          </w:tcPr>
          <w:p w14:paraId="0257E585" w14:textId="77777777" w:rsidR="005D6F16" w:rsidRPr="00E75CA7" w:rsidRDefault="005D6F16" w:rsidP="00FF2A26">
            <w:pPr>
              <w:snapToGrid w:val="0"/>
              <w:spacing w:after="0"/>
              <w:rPr>
                <w:rFonts w:cstheme="minorHAnsi"/>
                <w:noProof/>
                <w:sz w:val="18"/>
                <w:szCs w:val="18"/>
              </w:rPr>
            </w:pPr>
          </w:p>
        </w:tc>
      </w:tr>
      <w:tr w:rsidR="005D6F16" w:rsidRPr="00E75CA7" w14:paraId="27248A1D" w14:textId="77777777" w:rsidTr="00FF2A26">
        <w:tc>
          <w:tcPr>
            <w:tcW w:w="2689" w:type="dxa"/>
          </w:tcPr>
          <w:p w14:paraId="63C8E9E0" w14:textId="77777777" w:rsidR="005D6F16" w:rsidRPr="00E75CA7" w:rsidRDefault="005D6F16" w:rsidP="00FF2A26">
            <w:pPr>
              <w:snapToGrid w:val="0"/>
              <w:spacing w:after="0"/>
              <w:rPr>
                <w:rFonts w:cstheme="minorHAnsi"/>
                <w:sz w:val="18"/>
                <w:szCs w:val="18"/>
              </w:rPr>
            </w:pPr>
            <w:r w:rsidRPr="00E75CA7">
              <w:rPr>
                <w:rFonts w:cstheme="minorHAnsi"/>
                <w:noProof/>
                <w:sz w:val="18"/>
                <w:szCs w:val="18"/>
              </w:rPr>
              <w:t>Dificultăți în atingerea indicatorilor de program - diferențe între valorile țintă propuse și cele realizate</w:t>
            </w:r>
          </w:p>
        </w:tc>
        <w:tc>
          <w:tcPr>
            <w:tcW w:w="1054" w:type="dxa"/>
          </w:tcPr>
          <w:p w14:paraId="2DC12856" w14:textId="77777777" w:rsidR="005D6F16" w:rsidRPr="00E75CA7" w:rsidRDefault="005D6F16" w:rsidP="00FF2A26">
            <w:pPr>
              <w:snapToGrid w:val="0"/>
              <w:spacing w:after="0"/>
              <w:rPr>
                <w:rFonts w:cstheme="minorHAnsi"/>
                <w:noProof/>
                <w:sz w:val="18"/>
                <w:szCs w:val="18"/>
              </w:rPr>
            </w:pPr>
          </w:p>
        </w:tc>
        <w:tc>
          <w:tcPr>
            <w:tcW w:w="1055" w:type="dxa"/>
          </w:tcPr>
          <w:p w14:paraId="66353C8A" w14:textId="77777777" w:rsidR="005D6F16" w:rsidRPr="00E75CA7" w:rsidRDefault="005D6F16" w:rsidP="00FF2A26">
            <w:pPr>
              <w:snapToGrid w:val="0"/>
              <w:spacing w:after="0"/>
              <w:rPr>
                <w:rFonts w:cstheme="minorHAnsi"/>
                <w:noProof/>
                <w:sz w:val="18"/>
                <w:szCs w:val="18"/>
              </w:rPr>
            </w:pPr>
          </w:p>
        </w:tc>
        <w:tc>
          <w:tcPr>
            <w:tcW w:w="1055" w:type="dxa"/>
          </w:tcPr>
          <w:p w14:paraId="2360570C" w14:textId="77777777" w:rsidR="005D6F16" w:rsidRPr="00E75CA7" w:rsidRDefault="005D6F16" w:rsidP="00FF2A26">
            <w:pPr>
              <w:snapToGrid w:val="0"/>
              <w:spacing w:after="0"/>
              <w:rPr>
                <w:rFonts w:cstheme="minorHAnsi"/>
                <w:noProof/>
                <w:sz w:val="18"/>
                <w:szCs w:val="18"/>
              </w:rPr>
            </w:pPr>
          </w:p>
        </w:tc>
        <w:tc>
          <w:tcPr>
            <w:tcW w:w="1054" w:type="dxa"/>
          </w:tcPr>
          <w:p w14:paraId="41F823D4" w14:textId="77777777" w:rsidR="005D6F16" w:rsidRPr="00E75CA7" w:rsidRDefault="005D6F16" w:rsidP="00FF2A26">
            <w:pPr>
              <w:snapToGrid w:val="0"/>
              <w:spacing w:after="0"/>
              <w:rPr>
                <w:rFonts w:cstheme="minorHAnsi"/>
                <w:noProof/>
                <w:sz w:val="18"/>
                <w:szCs w:val="18"/>
              </w:rPr>
            </w:pPr>
          </w:p>
        </w:tc>
        <w:tc>
          <w:tcPr>
            <w:tcW w:w="1055" w:type="dxa"/>
          </w:tcPr>
          <w:p w14:paraId="678345E5" w14:textId="77777777" w:rsidR="005D6F16" w:rsidRPr="00E75CA7" w:rsidRDefault="005D6F16" w:rsidP="00FF2A26">
            <w:pPr>
              <w:snapToGrid w:val="0"/>
              <w:spacing w:after="0"/>
              <w:rPr>
                <w:rFonts w:cstheme="minorHAnsi"/>
                <w:noProof/>
                <w:sz w:val="18"/>
                <w:szCs w:val="18"/>
              </w:rPr>
            </w:pPr>
          </w:p>
        </w:tc>
        <w:tc>
          <w:tcPr>
            <w:tcW w:w="1055" w:type="dxa"/>
          </w:tcPr>
          <w:p w14:paraId="321D3FC7" w14:textId="77777777" w:rsidR="005D6F16" w:rsidRPr="00E75CA7" w:rsidRDefault="005D6F16" w:rsidP="00FF2A26">
            <w:pPr>
              <w:snapToGrid w:val="0"/>
              <w:spacing w:after="0"/>
              <w:rPr>
                <w:rFonts w:cstheme="minorHAnsi"/>
                <w:noProof/>
                <w:sz w:val="18"/>
                <w:szCs w:val="18"/>
              </w:rPr>
            </w:pPr>
          </w:p>
        </w:tc>
      </w:tr>
      <w:tr w:rsidR="005D6F16" w:rsidRPr="00E75CA7" w14:paraId="6555142B" w14:textId="77777777" w:rsidTr="00FF2A26">
        <w:tc>
          <w:tcPr>
            <w:tcW w:w="2689" w:type="dxa"/>
          </w:tcPr>
          <w:p w14:paraId="3FD345B0" w14:textId="77777777" w:rsidR="005D6F16" w:rsidRPr="00E75CA7" w:rsidRDefault="005D6F16" w:rsidP="00FF2A26">
            <w:pPr>
              <w:snapToGrid w:val="0"/>
              <w:spacing w:after="0"/>
              <w:rPr>
                <w:rFonts w:cstheme="minorHAnsi"/>
                <w:noProof/>
                <w:sz w:val="18"/>
                <w:szCs w:val="18"/>
              </w:rPr>
            </w:pPr>
            <w:r w:rsidRPr="00E75CA7">
              <w:rPr>
                <w:rFonts w:cstheme="minorHAnsi"/>
                <w:noProof/>
                <w:sz w:val="18"/>
                <w:szCs w:val="18"/>
              </w:rPr>
              <w:t>Disponibilitatea resurselor umane necesare pregătirii și managementului proiectelor</w:t>
            </w:r>
          </w:p>
        </w:tc>
        <w:tc>
          <w:tcPr>
            <w:tcW w:w="1054" w:type="dxa"/>
          </w:tcPr>
          <w:p w14:paraId="272551E6" w14:textId="77777777" w:rsidR="005D6F16" w:rsidRPr="00E75CA7" w:rsidRDefault="005D6F16" w:rsidP="00FF2A26">
            <w:pPr>
              <w:snapToGrid w:val="0"/>
              <w:spacing w:after="0"/>
              <w:rPr>
                <w:rFonts w:cstheme="minorHAnsi"/>
                <w:noProof/>
                <w:sz w:val="18"/>
                <w:szCs w:val="18"/>
              </w:rPr>
            </w:pPr>
          </w:p>
        </w:tc>
        <w:tc>
          <w:tcPr>
            <w:tcW w:w="1055" w:type="dxa"/>
          </w:tcPr>
          <w:p w14:paraId="5DC399AD" w14:textId="77777777" w:rsidR="005D6F16" w:rsidRPr="00E75CA7" w:rsidRDefault="005D6F16" w:rsidP="00FF2A26">
            <w:pPr>
              <w:snapToGrid w:val="0"/>
              <w:spacing w:after="0"/>
              <w:rPr>
                <w:rFonts w:cstheme="minorHAnsi"/>
                <w:noProof/>
                <w:sz w:val="18"/>
                <w:szCs w:val="18"/>
              </w:rPr>
            </w:pPr>
          </w:p>
        </w:tc>
        <w:tc>
          <w:tcPr>
            <w:tcW w:w="1055" w:type="dxa"/>
          </w:tcPr>
          <w:p w14:paraId="33EB79BC" w14:textId="77777777" w:rsidR="005D6F16" w:rsidRPr="00E75CA7" w:rsidRDefault="005D6F16" w:rsidP="00FF2A26">
            <w:pPr>
              <w:snapToGrid w:val="0"/>
              <w:spacing w:after="0"/>
              <w:rPr>
                <w:rFonts w:cstheme="minorHAnsi"/>
                <w:noProof/>
                <w:sz w:val="18"/>
                <w:szCs w:val="18"/>
              </w:rPr>
            </w:pPr>
          </w:p>
        </w:tc>
        <w:tc>
          <w:tcPr>
            <w:tcW w:w="1054" w:type="dxa"/>
          </w:tcPr>
          <w:p w14:paraId="6BA9ECBF" w14:textId="77777777" w:rsidR="005D6F16" w:rsidRPr="00E75CA7" w:rsidRDefault="005D6F16" w:rsidP="00FF2A26">
            <w:pPr>
              <w:snapToGrid w:val="0"/>
              <w:spacing w:after="0"/>
              <w:rPr>
                <w:rFonts w:cstheme="minorHAnsi"/>
                <w:noProof/>
                <w:sz w:val="18"/>
                <w:szCs w:val="18"/>
              </w:rPr>
            </w:pPr>
          </w:p>
        </w:tc>
        <w:tc>
          <w:tcPr>
            <w:tcW w:w="1055" w:type="dxa"/>
          </w:tcPr>
          <w:p w14:paraId="70EC5837" w14:textId="77777777" w:rsidR="005D6F16" w:rsidRPr="00E75CA7" w:rsidRDefault="005D6F16" w:rsidP="00FF2A26">
            <w:pPr>
              <w:snapToGrid w:val="0"/>
              <w:spacing w:after="0"/>
              <w:rPr>
                <w:rFonts w:cstheme="minorHAnsi"/>
                <w:noProof/>
                <w:sz w:val="18"/>
                <w:szCs w:val="18"/>
              </w:rPr>
            </w:pPr>
          </w:p>
        </w:tc>
        <w:tc>
          <w:tcPr>
            <w:tcW w:w="1055" w:type="dxa"/>
          </w:tcPr>
          <w:p w14:paraId="3601277F" w14:textId="77777777" w:rsidR="005D6F16" w:rsidRPr="00E75CA7" w:rsidRDefault="005D6F16" w:rsidP="00FF2A26">
            <w:pPr>
              <w:snapToGrid w:val="0"/>
              <w:spacing w:after="0"/>
              <w:rPr>
                <w:rFonts w:cstheme="minorHAnsi"/>
                <w:noProof/>
                <w:sz w:val="18"/>
                <w:szCs w:val="18"/>
              </w:rPr>
            </w:pPr>
          </w:p>
        </w:tc>
      </w:tr>
      <w:tr w:rsidR="005D6F16" w:rsidRPr="00E75CA7" w14:paraId="573B0A3E" w14:textId="77777777" w:rsidTr="00FF2A26">
        <w:tc>
          <w:tcPr>
            <w:tcW w:w="2689" w:type="dxa"/>
          </w:tcPr>
          <w:p w14:paraId="0BF39815" w14:textId="77777777" w:rsidR="005D6F16" w:rsidRPr="00E75CA7" w:rsidRDefault="005D6F16" w:rsidP="00FF2A26">
            <w:pPr>
              <w:snapToGrid w:val="0"/>
              <w:spacing w:after="0"/>
              <w:rPr>
                <w:rFonts w:cstheme="minorHAnsi"/>
                <w:noProof/>
                <w:sz w:val="18"/>
                <w:szCs w:val="18"/>
              </w:rPr>
            </w:pPr>
            <w:r w:rsidRPr="00E75CA7">
              <w:rPr>
                <w:rFonts w:cstheme="minorHAnsi"/>
                <w:noProof/>
                <w:sz w:val="18"/>
                <w:szCs w:val="18"/>
              </w:rPr>
              <w:t>Mobilizarea resurselor financiare proprii</w:t>
            </w:r>
          </w:p>
        </w:tc>
        <w:tc>
          <w:tcPr>
            <w:tcW w:w="1054" w:type="dxa"/>
          </w:tcPr>
          <w:p w14:paraId="1B1E04AB" w14:textId="77777777" w:rsidR="005D6F16" w:rsidRPr="00E75CA7" w:rsidRDefault="005D6F16" w:rsidP="00FF2A26">
            <w:pPr>
              <w:snapToGrid w:val="0"/>
              <w:spacing w:after="0"/>
              <w:rPr>
                <w:rFonts w:cstheme="minorHAnsi"/>
                <w:noProof/>
                <w:sz w:val="18"/>
                <w:szCs w:val="18"/>
              </w:rPr>
            </w:pPr>
          </w:p>
        </w:tc>
        <w:tc>
          <w:tcPr>
            <w:tcW w:w="1055" w:type="dxa"/>
          </w:tcPr>
          <w:p w14:paraId="69A5DFF2" w14:textId="77777777" w:rsidR="005D6F16" w:rsidRPr="00E75CA7" w:rsidRDefault="005D6F16" w:rsidP="00FF2A26">
            <w:pPr>
              <w:snapToGrid w:val="0"/>
              <w:spacing w:after="0"/>
              <w:rPr>
                <w:rFonts w:cstheme="minorHAnsi"/>
                <w:noProof/>
                <w:sz w:val="18"/>
                <w:szCs w:val="18"/>
              </w:rPr>
            </w:pPr>
          </w:p>
        </w:tc>
        <w:tc>
          <w:tcPr>
            <w:tcW w:w="1055" w:type="dxa"/>
          </w:tcPr>
          <w:p w14:paraId="1B8D403A" w14:textId="77777777" w:rsidR="005D6F16" w:rsidRPr="00E75CA7" w:rsidRDefault="005D6F16" w:rsidP="00FF2A26">
            <w:pPr>
              <w:snapToGrid w:val="0"/>
              <w:spacing w:after="0"/>
              <w:rPr>
                <w:rFonts w:cstheme="minorHAnsi"/>
                <w:noProof/>
                <w:sz w:val="18"/>
                <w:szCs w:val="18"/>
              </w:rPr>
            </w:pPr>
          </w:p>
        </w:tc>
        <w:tc>
          <w:tcPr>
            <w:tcW w:w="1054" w:type="dxa"/>
          </w:tcPr>
          <w:p w14:paraId="14E5A779" w14:textId="77777777" w:rsidR="005D6F16" w:rsidRPr="00E75CA7" w:rsidRDefault="005D6F16" w:rsidP="00FF2A26">
            <w:pPr>
              <w:snapToGrid w:val="0"/>
              <w:spacing w:after="0"/>
              <w:rPr>
                <w:rFonts w:cstheme="minorHAnsi"/>
                <w:noProof/>
                <w:sz w:val="18"/>
                <w:szCs w:val="18"/>
              </w:rPr>
            </w:pPr>
          </w:p>
        </w:tc>
        <w:tc>
          <w:tcPr>
            <w:tcW w:w="1055" w:type="dxa"/>
          </w:tcPr>
          <w:p w14:paraId="49567B7D" w14:textId="77777777" w:rsidR="005D6F16" w:rsidRPr="00E75CA7" w:rsidRDefault="005D6F16" w:rsidP="00FF2A26">
            <w:pPr>
              <w:snapToGrid w:val="0"/>
              <w:spacing w:after="0"/>
              <w:rPr>
                <w:rFonts w:cstheme="minorHAnsi"/>
                <w:noProof/>
                <w:sz w:val="18"/>
                <w:szCs w:val="18"/>
              </w:rPr>
            </w:pPr>
          </w:p>
        </w:tc>
        <w:tc>
          <w:tcPr>
            <w:tcW w:w="1055" w:type="dxa"/>
          </w:tcPr>
          <w:p w14:paraId="15CC3C89" w14:textId="77777777" w:rsidR="005D6F16" w:rsidRPr="00E75CA7" w:rsidRDefault="005D6F16" w:rsidP="00FF2A26">
            <w:pPr>
              <w:snapToGrid w:val="0"/>
              <w:spacing w:after="0"/>
              <w:rPr>
                <w:rFonts w:cstheme="minorHAnsi"/>
                <w:noProof/>
                <w:sz w:val="18"/>
                <w:szCs w:val="18"/>
              </w:rPr>
            </w:pPr>
          </w:p>
        </w:tc>
      </w:tr>
      <w:tr w:rsidR="005D6F16" w:rsidRPr="00E75CA7" w14:paraId="0CB262F6" w14:textId="77777777" w:rsidTr="00FF2A26">
        <w:tc>
          <w:tcPr>
            <w:tcW w:w="2689" w:type="dxa"/>
          </w:tcPr>
          <w:p w14:paraId="0F04C864" w14:textId="77777777" w:rsidR="005D6F16" w:rsidRPr="00E75CA7" w:rsidRDefault="005D6F16" w:rsidP="00FF2A26">
            <w:pPr>
              <w:snapToGrid w:val="0"/>
              <w:spacing w:after="0"/>
              <w:rPr>
                <w:rFonts w:cstheme="minorHAnsi"/>
                <w:noProof/>
                <w:sz w:val="18"/>
                <w:szCs w:val="18"/>
              </w:rPr>
            </w:pPr>
            <w:r w:rsidRPr="00E75CA7">
              <w:rPr>
                <w:rFonts w:cstheme="minorHAnsi"/>
                <w:sz w:val="18"/>
                <w:szCs w:val="18"/>
              </w:rPr>
              <w:t>Intarzieri  la nivelul contractelor de executie ca urmare a creșterii preturilor (e.g intarzieri in livrarrea echipamentelor)</w:t>
            </w:r>
          </w:p>
        </w:tc>
        <w:tc>
          <w:tcPr>
            <w:tcW w:w="1054" w:type="dxa"/>
          </w:tcPr>
          <w:p w14:paraId="45884BF7" w14:textId="77777777" w:rsidR="005D6F16" w:rsidRPr="00E75CA7" w:rsidRDefault="005D6F16" w:rsidP="00FF2A26">
            <w:pPr>
              <w:snapToGrid w:val="0"/>
              <w:spacing w:after="0"/>
              <w:rPr>
                <w:rFonts w:cstheme="minorHAnsi"/>
                <w:noProof/>
                <w:sz w:val="18"/>
                <w:szCs w:val="18"/>
              </w:rPr>
            </w:pPr>
          </w:p>
        </w:tc>
        <w:tc>
          <w:tcPr>
            <w:tcW w:w="1055" w:type="dxa"/>
          </w:tcPr>
          <w:p w14:paraId="18D71FF2" w14:textId="77777777" w:rsidR="005D6F16" w:rsidRPr="00E75CA7" w:rsidRDefault="005D6F16" w:rsidP="00FF2A26">
            <w:pPr>
              <w:snapToGrid w:val="0"/>
              <w:spacing w:after="0"/>
              <w:rPr>
                <w:rFonts w:cstheme="minorHAnsi"/>
                <w:noProof/>
                <w:sz w:val="18"/>
                <w:szCs w:val="18"/>
              </w:rPr>
            </w:pPr>
          </w:p>
        </w:tc>
        <w:tc>
          <w:tcPr>
            <w:tcW w:w="1055" w:type="dxa"/>
          </w:tcPr>
          <w:p w14:paraId="0FF138E5" w14:textId="77777777" w:rsidR="005D6F16" w:rsidRPr="00E75CA7" w:rsidRDefault="005D6F16" w:rsidP="00FF2A26">
            <w:pPr>
              <w:snapToGrid w:val="0"/>
              <w:spacing w:after="0"/>
              <w:rPr>
                <w:rFonts w:cstheme="minorHAnsi"/>
                <w:noProof/>
                <w:sz w:val="18"/>
                <w:szCs w:val="18"/>
              </w:rPr>
            </w:pPr>
          </w:p>
        </w:tc>
        <w:tc>
          <w:tcPr>
            <w:tcW w:w="1054" w:type="dxa"/>
          </w:tcPr>
          <w:p w14:paraId="34206296" w14:textId="77777777" w:rsidR="005D6F16" w:rsidRPr="00E75CA7" w:rsidRDefault="005D6F16" w:rsidP="00FF2A26">
            <w:pPr>
              <w:snapToGrid w:val="0"/>
              <w:spacing w:after="0"/>
              <w:rPr>
                <w:rFonts w:cstheme="minorHAnsi"/>
                <w:noProof/>
                <w:sz w:val="18"/>
                <w:szCs w:val="18"/>
              </w:rPr>
            </w:pPr>
          </w:p>
        </w:tc>
        <w:tc>
          <w:tcPr>
            <w:tcW w:w="1055" w:type="dxa"/>
          </w:tcPr>
          <w:p w14:paraId="5972F393" w14:textId="77777777" w:rsidR="005D6F16" w:rsidRPr="00E75CA7" w:rsidRDefault="005D6F16" w:rsidP="00FF2A26">
            <w:pPr>
              <w:snapToGrid w:val="0"/>
              <w:spacing w:after="0"/>
              <w:rPr>
                <w:rFonts w:cstheme="minorHAnsi"/>
                <w:noProof/>
                <w:sz w:val="18"/>
                <w:szCs w:val="18"/>
              </w:rPr>
            </w:pPr>
          </w:p>
        </w:tc>
        <w:tc>
          <w:tcPr>
            <w:tcW w:w="1055" w:type="dxa"/>
          </w:tcPr>
          <w:p w14:paraId="29F73B80" w14:textId="77777777" w:rsidR="005D6F16" w:rsidRPr="00E75CA7" w:rsidRDefault="005D6F16" w:rsidP="00FF2A26">
            <w:pPr>
              <w:snapToGrid w:val="0"/>
              <w:spacing w:after="0"/>
              <w:rPr>
                <w:rFonts w:cstheme="minorHAnsi"/>
                <w:noProof/>
                <w:sz w:val="18"/>
                <w:szCs w:val="18"/>
              </w:rPr>
            </w:pPr>
          </w:p>
        </w:tc>
      </w:tr>
      <w:tr w:rsidR="005D6F16" w:rsidRPr="00E75CA7" w14:paraId="1419AB2C" w14:textId="77777777" w:rsidTr="00FF2A26">
        <w:tc>
          <w:tcPr>
            <w:tcW w:w="2689" w:type="dxa"/>
          </w:tcPr>
          <w:p w14:paraId="328B3975" w14:textId="77777777" w:rsidR="005D6F16" w:rsidRPr="00E75CA7" w:rsidRDefault="005D6F16" w:rsidP="00FF2A26">
            <w:pPr>
              <w:snapToGrid w:val="0"/>
              <w:spacing w:after="0"/>
              <w:rPr>
                <w:rFonts w:cstheme="minorHAnsi"/>
                <w:noProof/>
                <w:sz w:val="18"/>
                <w:szCs w:val="18"/>
              </w:rPr>
            </w:pPr>
            <w:r w:rsidRPr="00E75CA7">
              <w:rPr>
                <w:rFonts w:cstheme="minorHAnsi"/>
                <w:noProof/>
                <w:sz w:val="18"/>
                <w:szCs w:val="18"/>
              </w:rPr>
              <w:t>Capacitatea furnizorilor de a eexcuta lucrari de acest timp in domeniul energiei</w:t>
            </w:r>
          </w:p>
        </w:tc>
        <w:tc>
          <w:tcPr>
            <w:tcW w:w="1054" w:type="dxa"/>
          </w:tcPr>
          <w:p w14:paraId="2227F8ED" w14:textId="77777777" w:rsidR="005D6F16" w:rsidRPr="00E75CA7" w:rsidRDefault="005D6F16" w:rsidP="00FF2A26">
            <w:pPr>
              <w:snapToGrid w:val="0"/>
              <w:spacing w:after="0"/>
              <w:rPr>
                <w:rFonts w:cstheme="minorHAnsi"/>
                <w:noProof/>
                <w:sz w:val="18"/>
                <w:szCs w:val="18"/>
              </w:rPr>
            </w:pPr>
          </w:p>
        </w:tc>
        <w:tc>
          <w:tcPr>
            <w:tcW w:w="1055" w:type="dxa"/>
          </w:tcPr>
          <w:p w14:paraId="72855125" w14:textId="77777777" w:rsidR="005D6F16" w:rsidRPr="00E75CA7" w:rsidRDefault="005D6F16" w:rsidP="00FF2A26">
            <w:pPr>
              <w:snapToGrid w:val="0"/>
              <w:spacing w:after="0"/>
              <w:rPr>
                <w:rFonts w:cstheme="minorHAnsi"/>
                <w:noProof/>
                <w:sz w:val="18"/>
                <w:szCs w:val="18"/>
              </w:rPr>
            </w:pPr>
          </w:p>
        </w:tc>
        <w:tc>
          <w:tcPr>
            <w:tcW w:w="1055" w:type="dxa"/>
          </w:tcPr>
          <w:p w14:paraId="7F86E95B" w14:textId="77777777" w:rsidR="005D6F16" w:rsidRPr="00E75CA7" w:rsidRDefault="005D6F16" w:rsidP="00FF2A26">
            <w:pPr>
              <w:snapToGrid w:val="0"/>
              <w:spacing w:after="0"/>
              <w:rPr>
                <w:rFonts w:cstheme="minorHAnsi"/>
                <w:noProof/>
                <w:sz w:val="18"/>
                <w:szCs w:val="18"/>
              </w:rPr>
            </w:pPr>
          </w:p>
        </w:tc>
        <w:tc>
          <w:tcPr>
            <w:tcW w:w="1054" w:type="dxa"/>
          </w:tcPr>
          <w:p w14:paraId="75B33E11" w14:textId="77777777" w:rsidR="005D6F16" w:rsidRPr="00E75CA7" w:rsidRDefault="005D6F16" w:rsidP="00FF2A26">
            <w:pPr>
              <w:snapToGrid w:val="0"/>
              <w:spacing w:after="0"/>
              <w:rPr>
                <w:rFonts w:cstheme="minorHAnsi"/>
                <w:noProof/>
                <w:sz w:val="18"/>
                <w:szCs w:val="18"/>
              </w:rPr>
            </w:pPr>
          </w:p>
        </w:tc>
        <w:tc>
          <w:tcPr>
            <w:tcW w:w="1055" w:type="dxa"/>
          </w:tcPr>
          <w:p w14:paraId="786115AC" w14:textId="77777777" w:rsidR="005D6F16" w:rsidRPr="00E75CA7" w:rsidRDefault="005D6F16" w:rsidP="00FF2A26">
            <w:pPr>
              <w:snapToGrid w:val="0"/>
              <w:spacing w:after="0"/>
              <w:rPr>
                <w:rFonts w:cstheme="minorHAnsi"/>
                <w:noProof/>
                <w:sz w:val="18"/>
                <w:szCs w:val="18"/>
              </w:rPr>
            </w:pPr>
          </w:p>
        </w:tc>
        <w:tc>
          <w:tcPr>
            <w:tcW w:w="1055" w:type="dxa"/>
          </w:tcPr>
          <w:p w14:paraId="3F895F4C" w14:textId="77777777" w:rsidR="005D6F16" w:rsidRPr="00E75CA7" w:rsidRDefault="005D6F16" w:rsidP="00FF2A26">
            <w:pPr>
              <w:snapToGrid w:val="0"/>
              <w:spacing w:after="0"/>
              <w:rPr>
                <w:rFonts w:cstheme="minorHAnsi"/>
                <w:noProof/>
                <w:sz w:val="18"/>
                <w:szCs w:val="18"/>
              </w:rPr>
            </w:pPr>
          </w:p>
        </w:tc>
      </w:tr>
      <w:tr w:rsidR="005D6F16" w:rsidRPr="00E75CA7" w14:paraId="1A89E62B" w14:textId="77777777" w:rsidTr="00FF2A26">
        <w:tc>
          <w:tcPr>
            <w:tcW w:w="2689" w:type="dxa"/>
          </w:tcPr>
          <w:p w14:paraId="37C8722E" w14:textId="77777777" w:rsidR="005D6F16" w:rsidRPr="00E75CA7" w:rsidRDefault="005D6F16" w:rsidP="00FF2A26">
            <w:pPr>
              <w:snapToGrid w:val="0"/>
              <w:spacing w:after="0"/>
              <w:rPr>
                <w:rFonts w:cstheme="minorHAnsi"/>
                <w:noProof/>
                <w:sz w:val="18"/>
                <w:szCs w:val="18"/>
              </w:rPr>
            </w:pPr>
            <w:r w:rsidRPr="00E75CA7">
              <w:rPr>
                <w:rFonts w:cstheme="minorHAnsi"/>
                <w:noProof/>
                <w:sz w:val="18"/>
                <w:szCs w:val="18"/>
              </w:rPr>
              <w:t>Comunicarea și colaborarea interinstituțională</w:t>
            </w:r>
          </w:p>
        </w:tc>
        <w:tc>
          <w:tcPr>
            <w:tcW w:w="1054" w:type="dxa"/>
          </w:tcPr>
          <w:p w14:paraId="1FD11539" w14:textId="77777777" w:rsidR="005D6F16" w:rsidRPr="00E75CA7" w:rsidRDefault="005D6F16" w:rsidP="00FF2A26">
            <w:pPr>
              <w:snapToGrid w:val="0"/>
              <w:spacing w:after="0"/>
              <w:rPr>
                <w:rFonts w:cstheme="minorHAnsi"/>
                <w:noProof/>
                <w:sz w:val="18"/>
                <w:szCs w:val="18"/>
              </w:rPr>
            </w:pPr>
          </w:p>
        </w:tc>
        <w:tc>
          <w:tcPr>
            <w:tcW w:w="1055" w:type="dxa"/>
          </w:tcPr>
          <w:p w14:paraId="3327DC43" w14:textId="77777777" w:rsidR="005D6F16" w:rsidRPr="00E75CA7" w:rsidRDefault="005D6F16" w:rsidP="00FF2A26">
            <w:pPr>
              <w:snapToGrid w:val="0"/>
              <w:spacing w:after="0"/>
              <w:rPr>
                <w:rFonts w:cstheme="minorHAnsi"/>
                <w:noProof/>
                <w:sz w:val="18"/>
                <w:szCs w:val="18"/>
              </w:rPr>
            </w:pPr>
          </w:p>
        </w:tc>
        <w:tc>
          <w:tcPr>
            <w:tcW w:w="1055" w:type="dxa"/>
          </w:tcPr>
          <w:p w14:paraId="1B39C4CB" w14:textId="77777777" w:rsidR="005D6F16" w:rsidRPr="00E75CA7" w:rsidRDefault="005D6F16" w:rsidP="00FF2A26">
            <w:pPr>
              <w:snapToGrid w:val="0"/>
              <w:spacing w:after="0"/>
              <w:rPr>
                <w:rFonts w:cstheme="minorHAnsi"/>
                <w:noProof/>
                <w:sz w:val="18"/>
                <w:szCs w:val="18"/>
              </w:rPr>
            </w:pPr>
          </w:p>
        </w:tc>
        <w:tc>
          <w:tcPr>
            <w:tcW w:w="1054" w:type="dxa"/>
          </w:tcPr>
          <w:p w14:paraId="123F5A0B" w14:textId="77777777" w:rsidR="005D6F16" w:rsidRPr="00E75CA7" w:rsidRDefault="005D6F16" w:rsidP="00FF2A26">
            <w:pPr>
              <w:snapToGrid w:val="0"/>
              <w:spacing w:after="0"/>
              <w:rPr>
                <w:rFonts w:cstheme="minorHAnsi"/>
                <w:noProof/>
                <w:sz w:val="18"/>
                <w:szCs w:val="18"/>
              </w:rPr>
            </w:pPr>
          </w:p>
        </w:tc>
        <w:tc>
          <w:tcPr>
            <w:tcW w:w="1055" w:type="dxa"/>
          </w:tcPr>
          <w:p w14:paraId="236E179D" w14:textId="77777777" w:rsidR="005D6F16" w:rsidRPr="00E75CA7" w:rsidRDefault="005D6F16" w:rsidP="00FF2A26">
            <w:pPr>
              <w:snapToGrid w:val="0"/>
              <w:spacing w:after="0"/>
              <w:rPr>
                <w:rFonts w:cstheme="minorHAnsi"/>
                <w:noProof/>
                <w:sz w:val="18"/>
                <w:szCs w:val="18"/>
              </w:rPr>
            </w:pPr>
          </w:p>
        </w:tc>
        <w:tc>
          <w:tcPr>
            <w:tcW w:w="1055" w:type="dxa"/>
          </w:tcPr>
          <w:p w14:paraId="518C9DAD" w14:textId="77777777" w:rsidR="005D6F16" w:rsidRPr="00E75CA7" w:rsidRDefault="005D6F16" w:rsidP="00FF2A26">
            <w:pPr>
              <w:snapToGrid w:val="0"/>
              <w:spacing w:after="0"/>
              <w:rPr>
                <w:rFonts w:cstheme="minorHAnsi"/>
                <w:noProof/>
                <w:sz w:val="18"/>
                <w:szCs w:val="18"/>
              </w:rPr>
            </w:pPr>
          </w:p>
        </w:tc>
      </w:tr>
      <w:tr w:rsidR="005D6F16" w:rsidRPr="00E75CA7" w14:paraId="77002D75" w14:textId="77777777" w:rsidTr="00FF2A26">
        <w:tc>
          <w:tcPr>
            <w:tcW w:w="2689" w:type="dxa"/>
          </w:tcPr>
          <w:p w14:paraId="374FBDD0" w14:textId="77777777" w:rsidR="005D6F16" w:rsidRPr="00E75CA7" w:rsidRDefault="005D6F16" w:rsidP="00FF2A26">
            <w:pPr>
              <w:snapToGrid w:val="0"/>
              <w:spacing w:after="0"/>
              <w:rPr>
                <w:rFonts w:cstheme="minorHAnsi"/>
                <w:noProof/>
                <w:sz w:val="18"/>
                <w:szCs w:val="18"/>
              </w:rPr>
            </w:pPr>
          </w:p>
        </w:tc>
        <w:tc>
          <w:tcPr>
            <w:tcW w:w="1054" w:type="dxa"/>
          </w:tcPr>
          <w:p w14:paraId="0931A544" w14:textId="77777777" w:rsidR="005D6F16" w:rsidRPr="00E75CA7" w:rsidRDefault="005D6F16" w:rsidP="00FF2A26">
            <w:pPr>
              <w:snapToGrid w:val="0"/>
              <w:spacing w:after="0"/>
              <w:rPr>
                <w:rFonts w:cstheme="minorHAnsi"/>
                <w:noProof/>
                <w:sz w:val="18"/>
                <w:szCs w:val="18"/>
              </w:rPr>
            </w:pPr>
          </w:p>
        </w:tc>
        <w:tc>
          <w:tcPr>
            <w:tcW w:w="1055" w:type="dxa"/>
          </w:tcPr>
          <w:p w14:paraId="509DC6DE" w14:textId="77777777" w:rsidR="005D6F16" w:rsidRPr="00E75CA7" w:rsidRDefault="005D6F16" w:rsidP="00FF2A26">
            <w:pPr>
              <w:snapToGrid w:val="0"/>
              <w:spacing w:after="0"/>
              <w:rPr>
                <w:rFonts w:cstheme="minorHAnsi"/>
                <w:noProof/>
                <w:sz w:val="18"/>
                <w:szCs w:val="18"/>
              </w:rPr>
            </w:pPr>
          </w:p>
        </w:tc>
        <w:tc>
          <w:tcPr>
            <w:tcW w:w="1055" w:type="dxa"/>
          </w:tcPr>
          <w:p w14:paraId="4FE31015" w14:textId="77777777" w:rsidR="005D6F16" w:rsidRPr="00E75CA7" w:rsidRDefault="005D6F16" w:rsidP="00FF2A26">
            <w:pPr>
              <w:snapToGrid w:val="0"/>
              <w:spacing w:after="0"/>
              <w:rPr>
                <w:rFonts w:cstheme="minorHAnsi"/>
                <w:noProof/>
                <w:sz w:val="18"/>
                <w:szCs w:val="18"/>
              </w:rPr>
            </w:pPr>
          </w:p>
        </w:tc>
        <w:tc>
          <w:tcPr>
            <w:tcW w:w="1054" w:type="dxa"/>
          </w:tcPr>
          <w:p w14:paraId="54ECE2E0" w14:textId="77777777" w:rsidR="005D6F16" w:rsidRPr="00E75CA7" w:rsidRDefault="005D6F16" w:rsidP="00FF2A26">
            <w:pPr>
              <w:snapToGrid w:val="0"/>
              <w:spacing w:after="0"/>
              <w:rPr>
                <w:rFonts w:cstheme="minorHAnsi"/>
                <w:noProof/>
                <w:sz w:val="18"/>
                <w:szCs w:val="18"/>
              </w:rPr>
            </w:pPr>
          </w:p>
        </w:tc>
        <w:tc>
          <w:tcPr>
            <w:tcW w:w="1055" w:type="dxa"/>
          </w:tcPr>
          <w:p w14:paraId="1EC87EC6" w14:textId="77777777" w:rsidR="005D6F16" w:rsidRPr="00E75CA7" w:rsidRDefault="005D6F16" w:rsidP="00FF2A26">
            <w:pPr>
              <w:snapToGrid w:val="0"/>
              <w:spacing w:after="0"/>
              <w:rPr>
                <w:rFonts w:cstheme="minorHAnsi"/>
                <w:noProof/>
                <w:sz w:val="18"/>
                <w:szCs w:val="18"/>
              </w:rPr>
            </w:pPr>
          </w:p>
        </w:tc>
        <w:tc>
          <w:tcPr>
            <w:tcW w:w="1055" w:type="dxa"/>
          </w:tcPr>
          <w:p w14:paraId="0CB42BC7" w14:textId="77777777" w:rsidR="005D6F16" w:rsidRPr="00E75CA7" w:rsidRDefault="005D6F16" w:rsidP="00FF2A26">
            <w:pPr>
              <w:snapToGrid w:val="0"/>
              <w:spacing w:after="0"/>
              <w:rPr>
                <w:rFonts w:cstheme="minorHAnsi"/>
                <w:noProof/>
                <w:sz w:val="18"/>
                <w:szCs w:val="18"/>
              </w:rPr>
            </w:pPr>
          </w:p>
        </w:tc>
      </w:tr>
    </w:tbl>
    <w:p w14:paraId="5CDCDC3C" w14:textId="77777777" w:rsidR="005D6F16" w:rsidRPr="00E75CA7" w:rsidRDefault="005D6F16" w:rsidP="005D6F16">
      <w:pPr>
        <w:pStyle w:val="ListParagraph"/>
        <w:autoSpaceDN w:val="0"/>
        <w:snapToGrid w:val="0"/>
        <w:spacing w:after="0"/>
        <w:ind w:left="357"/>
        <w:rPr>
          <w:rFonts w:cstheme="minorHAnsi"/>
          <w:color w:val="000000"/>
        </w:rPr>
      </w:pPr>
    </w:p>
    <w:p w14:paraId="1FF9D805"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lastRenderedPageBreak/>
        <w:t>Alți factori, vă rugam să precizați: .....................</w:t>
      </w:r>
    </w:p>
    <w:p w14:paraId="4EE0F2B6" w14:textId="77777777" w:rsidR="005D6F16" w:rsidRPr="00E75CA7" w:rsidRDefault="005D6F16" w:rsidP="005D6F16">
      <w:pPr>
        <w:pStyle w:val="ListParagraph"/>
        <w:autoSpaceDN w:val="0"/>
        <w:snapToGrid w:val="0"/>
        <w:spacing w:after="0"/>
        <w:ind w:left="357"/>
        <w:rPr>
          <w:rFonts w:cstheme="minorHAnsi"/>
          <w:color w:val="000000"/>
        </w:rPr>
      </w:pPr>
    </w:p>
    <w:p w14:paraId="26CC011E"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color w:val="000000"/>
        </w:rPr>
      </w:pPr>
      <w:r w:rsidRPr="00E75CA7">
        <w:rPr>
          <w:rFonts w:cstheme="minorHAnsi"/>
          <w:color w:val="000000"/>
        </w:rPr>
        <w:t xml:space="preserve">Considerati ca sprijinul financiar primit prin  AP 10 – OS 10.2 POIM a venit la oportun în contextul crizei energetice? </w:t>
      </w:r>
    </w:p>
    <w:p w14:paraId="7B539CEF" w14:textId="77777777" w:rsidR="005D6F16" w:rsidRPr="00E75CA7" w:rsidRDefault="005D6F16" w:rsidP="005D6F16">
      <w:pPr>
        <w:pStyle w:val="ListParagraph"/>
        <w:ind w:left="1309"/>
        <w:rPr>
          <w:rFonts w:cstheme="minorHAnsi"/>
          <w:i/>
          <w:iCs/>
        </w:rPr>
      </w:pPr>
      <w:r w:rsidRPr="00E75CA7">
        <w:rPr>
          <w:rFonts w:cstheme="minorHAnsi"/>
          <w:i/>
          <w:iCs/>
        </w:rPr>
        <w:t>1 = deloc</w:t>
      </w:r>
    </w:p>
    <w:p w14:paraId="51B87023" w14:textId="77777777" w:rsidR="005D6F16" w:rsidRPr="00E75CA7" w:rsidRDefault="005D6F16" w:rsidP="005D6F16">
      <w:pPr>
        <w:pStyle w:val="ListParagraph"/>
        <w:ind w:left="1309"/>
        <w:rPr>
          <w:rFonts w:cstheme="minorHAnsi"/>
          <w:i/>
          <w:iCs/>
        </w:rPr>
      </w:pPr>
      <w:r w:rsidRPr="00E75CA7">
        <w:rPr>
          <w:rFonts w:cstheme="minorHAnsi"/>
          <w:i/>
          <w:iCs/>
        </w:rPr>
        <w:t>2 = în mică măsură</w:t>
      </w:r>
    </w:p>
    <w:p w14:paraId="2BB2DD89" w14:textId="77777777" w:rsidR="005D6F16" w:rsidRPr="00E75CA7" w:rsidRDefault="005D6F16" w:rsidP="005D6F16">
      <w:pPr>
        <w:pStyle w:val="ListParagraph"/>
        <w:ind w:left="1309"/>
        <w:rPr>
          <w:rFonts w:cstheme="minorHAnsi"/>
          <w:i/>
          <w:iCs/>
        </w:rPr>
      </w:pPr>
      <w:r w:rsidRPr="00E75CA7">
        <w:rPr>
          <w:rFonts w:cstheme="minorHAnsi"/>
          <w:i/>
          <w:iCs/>
        </w:rPr>
        <w:t>3 = în măsură medie</w:t>
      </w:r>
    </w:p>
    <w:p w14:paraId="07E99D0D"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4 = în mare măsură</w:t>
      </w:r>
    </w:p>
    <w:p w14:paraId="283AABC1" w14:textId="77777777" w:rsidR="005D6F16" w:rsidRPr="005D6F16" w:rsidRDefault="005D6F16" w:rsidP="005D6F16">
      <w:pPr>
        <w:pStyle w:val="ListParagraph"/>
        <w:ind w:left="1309"/>
        <w:rPr>
          <w:rFonts w:cstheme="minorHAnsi"/>
          <w:i/>
          <w:iCs/>
          <w:lang w:val="de-DE"/>
        </w:rPr>
      </w:pPr>
      <w:r w:rsidRPr="005D6F16">
        <w:rPr>
          <w:rFonts w:cstheme="minorHAnsi"/>
          <w:i/>
          <w:iCs/>
          <w:lang w:val="de-DE"/>
        </w:rPr>
        <w:t>5 = în foarte mare măsură</w:t>
      </w:r>
    </w:p>
    <w:p w14:paraId="6DDBCF25" w14:textId="77777777" w:rsidR="005D6F16" w:rsidRPr="00E75CA7" w:rsidRDefault="005D6F16" w:rsidP="005D6F16">
      <w:pPr>
        <w:pStyle w:val="ListParagraph"/>
        <w:ind w:left="1309"/>
        <w:rPr>
          <w:rFonts w:cstheme="minorHAnsi"/>
          <w:i/>
          <w:iCs/>
        </w:rPr>
      </w:pPr>
      <w:r w:rsidRPr="00E75CA7">
        <w:rPr>
          <w:rFonts w:cstheme="minorHAnsi"/>
          <w:i/>
          <w:iCs/>
        </w:rPr>
        <w:t>NA = nu se aplică</w:t>
      </w:r>
    </w:p>
    <w:p w14:paraId="24A6BBF3" w14:textId="77777777" w:rsidR="005D6F16" w:rsidRPr="00E75CA7" w:rsidRDefault="005D6F16" w:rsidP="005D6F16">
      <w:pPr>
        <w:pStyle w:val="ListParagraph"/>
        <w:autoSpaceDN w:val="0"/>
        <w:snapToGrid w:val="0"/>
        <w:spacing w:after="0"/>
        <w:ind w:left="357"/>
        <w:rPr>
          <w:rFonts w:cstheme="minorHAnsi"/>
          <w:color w:val="000000"/>
        </w:rPr>
      </w:pPr>
      <w:r w:rsidRPr="00E75CA7">
        <w:rPr>
          <w:rFonts w:cstheme="minorHAnsi"/>
          <w:color w:val="000000"/>
        </w:rPr>
        <w:t>Observații: .....................</w:t>
      </w:r>
    </w:p>
    <w:p w14:paraId="2B851658" w14:textId="77777777" w:rsidR="005D6F16" w:rsidRPr="00E75CA7" w:rsidRDefault="005D6F16" w:rsidP="005D6F16">
      <w:pPr>
        <w:rPr>
          <w:rFonts w:cstheme="minorHAnsi"/>
        </w:rPr>
      </w:pPr>
    </w:p>
    <w:p w14:paraId="2BB7093C"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rPr>
      </w:pPr>
      <w:r w:rsidRPr="00E75CA7">
        <w:rPr>
          <w:rStyle w:val="user-generated"/>
          <w:rFonts w:cstheme="minorHAnsi"/>
        </w:rPr>
        <w:t xml:space="preserve">Ați putea identifica </w:t>
      </w:r>
      <w:r w:rsidRPr="00E75CA7">
        <w:rPr>
          <w:rFonts w:cstheme="minorHAnsi"/>
          <w:color w:val="000000"/>
        </w:rPr>
        <w:t xml:space="preserve">lecții învățate și/sau bune practici ce se pot desprinde din implementarea proiectelor de tipul celor finantate prin AP 10.2 pentru a putea dezvolta și implementa măsuri adecvate în perioade de crize energetice similare? </w:t>
      </w:r>
    </w:p>
    <w:p w14:paraId="27E9FF6A" w14:textId="77777777" w:rsidR="005D6F16" w:rsidRPr="00E75CA7" w:rsidRDefault="005D6F16" w:rsidP="005D6F16">
      <w:pPr>
        <w:pStyle w:val="ListParagraph"/>
        <w:autoSpaceDN w:val="0"/>
        <w:snapToGrid w:val="0"/>
        <w:spacing w:after="0"/>
        <w:ind w:left="357"/>
        <w:rPr>
          <w:rFonts w:cstheme="minorHAnsi"/>
        </w:rPr>
      </w:pPr>
      <w:r w:rsidRPr="00E75CA7">
        <w:rPr>
          <w:rFonts w:cstheme="minorHAnsi"/>
          <w:color w:val="000000"/>
        </w:rPr>
        <w:t>........................</w:t>
      </w:r>
    </w:p>
    <w:p w14:paraId="56F85D53" w14:textId="77777777" w:rsidR="005D6F16" w:rsidRPr="00E75CA7" w:rsidRDefault="005D6F16" w:rsidP="005D6F16">
      <w:pPr>
        <w:rPr>
          <w:rFonts w:cstheme="minorHAnsi"/>
        </w:rPr>
      </w:pPr>
    </w:p>
    <w:p w14:paraId="11210E80" w14:textId="77777777" w:rsidR="005D6F16" w:rsidRPr="00E75CA7" w:rsidRDefault="005D6F16" w:rsidP="005D6F16">
      <w:pPr>
        <w:pStyle w:val="ListParagraph"/>
        <w:numPr>
          <w:ilvl w:val="0"/>
          <w:numId w:val="216"/>
        </w:numPr>
        <w:suppressAutoHyphens/>
        <w:autoSpaceDN w:val="0"/>
        <w:snapToGrid w:val="0"/>
        <w:spacing w:after="0" w:line="276" w:lineRule="auto"/>
        <w:ind w:left="357" w:hanging="357"/>
        <w:rPr>
          <w:rFonts w:cstheme="minorHAnsi"/>
        </w:rPr>
      </w:pPr>
      <w:r w:rsidRPr="00E75CA7">
        <w:rPr>
          <w:rStyle w:val="user-generated"/>
          <w:rFonts w:cstheme="minorHAnsi"/>
          <w:color w:val="333E48"/>
          <w:bdr w:val="none" w:sz="0" w:space="0" w:color="auto" w:frame="1"/>
        </w:rPr>
        <w:t> A</w:t>
      </w:r>
      <w:r w:rsidRPr="00E75CA7">
        <w:rPr>
          <w:rFonts w:cstheme="minorHAnsi"/>
          <w:color w:val="000000"/>
        </w:rPr>
        <w:t>lte precizări pe care le considerați necesare, inclusiv recomandări pentru îmbunătățirea programului/intervențiilor viitoare.</w:t>
      </w:r>
    </w:p>
    <w:p w14:paraId="7A8A78C3" w14:textId="30986697" w:rsidR="005D6F16" w:rsidRPr="00040CC0" w:rsidRDefault="005D6F16" w:rsidP="00040CC0">
      <w:pPr>
        <w:pStyle w:val="ListParagraph"/>
        <w:autoSpaceDN w:val="0"/>
        <w:snapToGrid w:val="0"/>
        <w:spacing w:after="0"/>
        <w:ind w:left="357"/>
        <w:rPr>
          <w:rFonts w:cstheme="minorHAnsi"/>
        </w:rPr>
      </w:pPr>
      <w:r w:rsidRPr="00E75CA7">
        <w:rPr>
          <w:rFonts w:cstheme="minorHAnsi"/>
        </w:rPr>
        <w:t>.........................</w:t>
      </w:r>
    </w:p>
    <w:p w14:paraId="0C0124C5" w14:textId="53AA101B" w:rsidR="006C2225" w:rsidRPr="006C2225" w:rsidRDefault="006C2225" w:rsidP="006C2225">
      <w:pPr>
        <w:pStyle w:val="Heading2"/>
        <w:numPr>
          <w:ilvl w:val="0"/>
          <w:numId w:val="0"/>
        </w:numPr>
        <w:ind w:left="357" w:hanging="357"/>
      </w:pPr>
      <w:bookmarkStart w:id="404" w:name="_Toc154147243"/>
      <w:r>
        <w:t>Anexa 5.3. Rapoarte sondaje POC</w:t>
      </w:r>
      <w:bookmarkEnd w:id="404"/>
    </w:p>
    <w:p w14:paraId="61A4730A" w14:textId="4FC61168" w:rsidR="00040CC0" w:rsidRPr="00040CC0" w:rsidRDefault="00241761" w:rsidP="00040CC0">
      <w:pPr>
        <w:pStyle w:val="Titlu3Heading3"/>
        <w:numPr>
          <w:ilvl w:val="0"/>
          <w:numId w:val="0"/>
        </w:numPr>
        <w:rPr>
          <w:color w:val="005560" w:themeColor="accent2" w:themeShade="80"/>
        </w:rPr>
      </w:pPr>
      <w:bookmarkStart w:id="405" w:name="_Toc154147244"/>
      <w:r>
        <w:rPr>
          <w:color w:val="005560" w:themeColor="accent2" w:themeShade="80"/>
        </w:rPr>
        <w:t>Sondaj adresat beneficiarilor de finanțare – immuri</w:t>
      </w:r>
      <w:bookmarkEnd w:id="405"/>
      <w:r>
        <w:rPr>
          <w:color w:val="005560" w:themeColor="accent2" w:themeShade="80"/>
        </w:rPr>
        <w:t xml:space="preserve"> </w:t>
      </w:r>
      <w:r w:rsidR="00040CC0" w:rsidRPr="00040CC0">
        <w:rPr>
          <w:color w:val="005560" w:themeColor="accent2" w:themeShade="80"/>
        </w:rPr>
        <w:t xml:space="preserve"> </w:t>
      </w:r>
    </w:p>
    <w:p w14:paraId="08619F67" w14:textId="703BBD47" w:rsidR="000450F8" w:rsidRPr="00493F53" w:rsidRDefault="000450F8" w:rsidP="000450F8">
      <w:pPr>
        <w:pStyle w:val="Focus"/>
        <w:numPr>
          <w:ilvl w:val="0"/>
          <w:numId w:val="330"/>
        </w:numPr>
        <w:rPr>
          <w:lang w:val="ro-RO"/>
        </w:rPr>
      </w:pPr>
      <w:r w:rsidRPr="00493F53">
        <w:rPr>
          <w:lang w:val="ro-RO"/>
        </w:rPr>
        <w:t>Metodologie</w:t>
      </w:r>
    </w:p>
    <w:p w14:paraId="242CE1ED"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Tipul sondajului: chestionar online prin intermediul platformei Survey Monkey</w:t>
      </w:r>
    </w:p>
    <w:p w14:paraId="68E40638"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Perioada derulării sondajului: sondajul a fost derulat în perioada: 24 octombrie – 24 noiembrie 2023</w:t>
      </w:r>
    </w:p>
    <w:p w14:paraId="0ECF6E9F"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Tip de eșantionare: eșantionare neprobabilistică, cuprinzând toți indivizii din universul investigat</w:t>
      </w:r>
    </w:p>
    <w:p w14:paraId="46D38481"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Număr de invitații de participare: 1.662 de adrese unice/ valide identificate</w:t>
      </w:r>
    </w:p>
    <w:p w14:paraId="3B8F324A"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Număr de răspunsuri: 234</w:t>
      </w:r>
    </w:p>
    <w:p w14:paraId="7F890A29"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Rata de răspuns: 14,08%</w:t>
      </w:r>
    </w:p>
    <w:p w14:paraId="4757B976" w14:textId="77777777" w:rsidR="000450F8" w:rsidRPr="00C557F2"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557F2">
        <w:rPr>
          <w:rFonts w:ascii="Calibri" w:hAnsi="Calibri" w:cs="Times New Roman"/>
          <w:shd w:val="clear" w:color="auto" w:fill="FFFFFF"/>
          <w:lang w:val="ro-RO" w:eastAsia="en-GB"/>
        </w:rPr>
        <w:t>Metode de asigurare a calității: remindere periodice pe e-mail / 5 remindere transmise.</w:t>
      </w:r>
    </w:p>
    <w:p w14:paraId="0B72B35F" w14:textId="7E1975F4" w:rsidR="000450F8" w:rsidRPr="00493F53" w:rsidRDefault="000450F8" w:rsidP="000450F8">
      <w:pPr>
        <w:pStyle w:val="Focus"/>
        <w:numPr>
          <w:ilvl w:val="0"/>
          <w:numId w:val="330"/>
        </w:numPr>
        <w:rPr>
          <w:lang w:val="ro-RO"/>
        </w:rPr>
      </w:pPr>
      <w:r w:rsidRPr="00493F53">
        <w:rPr>
          <w:lang w:val="ro-RO"/>
        </w:rPr>
        <w:t>Sinteză chestionar:</w:t>
      </w:r>
    </w:p>
    <w:p w14:paraId="4A57EC46" w14:textId="77777777" w:rsidR="000450F8" w:rsidRPr="004309BF" w:rsidRDefault="000450F8" w:rsidP="00FA6977">
      <w:pPr>
        <w:pStyle w:val="BoldCIVITTALightBlue"/>
        <w:rPr>
          <w:lang w:val="ro-RO"/>
        </w:rPr>
      </w:pPr>
      <w:r w:rsidRPr="004309BF">
        <w:rPr>
          <w:lang w:val="ro-RO"/>
        </w:rPr>
        <w:t>Întrebarea 1: Tipul de entitate pe care o reprezentați este:</w:t>
      </w:r>
    </w:p>
    <w:p w14:paraId="2A100C14" w14:textId="77777777" w:rsidR="000450F8" w:rsidRPr="004309BF" w:rsidRDefault="000450F8" w:rsidP="000450F8">
      <w:pPr>
        <w:rPr>
          <w:lang w:val="ro-RO"/>
        </w:rPr>
      </w:pPr>
      <w:r w:rsidRPr="004309BF">
        <w:rPr>
          <w:noProof/>
          <w:lang w:val="ro-RO"/>
        </w:rPr>
        <w:lastRenderedPageBreak/>
        <w:drawing>
          <wp:inline distT="0" distB="0" distL="0" distR="0" wp14:anchorId="401F9512" wp14:editId="16A69A80">
            <wp:extent cx="5975350" cy="1149350"/>
            <wp:effectExtent l="0" t="0" r="6350" b="12700"/>
            <wp:docPr id="90347862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4AC1C27" w14:textId="77777777" w:rsidR="000450F8" w:rsidRPr="004309BF" w:rsidRDefault="000450F8" w:rsidP="00FA6977">
      <w:pPr>
        <w:pStyle w:val="BoldCIVITTALightBlue"/>
        <w:rPr>
          <w:lang w:val="ro-RO"/>
        </w:rPr>
      </w:pPr>
      <w:r w:rsidRPr="004309BF">
        <w:rPr>
          <w:lang w:val="ro-RO"/>
        </w:rPr>
        <w:t>Întrebarea 2: Județul în care va desfășurați activitatea:</w:t>
      </w:r>
    </w:p>
    <w:p w14:paraId="19C0E98C" w14:textId="77777777" w:rsidR="000450F8" w:rsidRPr="004309BF" w:rsidRDefault="000450F8" w:rsidP="000450F8">
      <w:pPr>
        <w:rPr>
          <w:lang w:val="ro-RO"/>
        </w:rPr>
      </w:pPr>
      <w:r w:rsidRPr="004309BF">
        <w:rPr>
          <w:noProof/>
          <w:lang w:val="ro-RO"/>
        </w:rPr>
        <w:drawing>
          <wp:inline distT="0" distB="0" distL="0" distR="0" wp14:anchorId="1081D481" wp14:editId="5FC20E96">
            <wp:extent cx="5975350" cy="1784350"/>
            <wp:effectExtent l="0" t="0" r="6350" b="6350"/>
            <wp:docPr id="138060306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8CC707C" w14:textId="77777777" w:rsidR="000450F8" w:rsidRPr="004309BF" w:rsidRDefault="000450F8" w:rsidP="00FA6977">
      <w:pPr>
        <w:pStyle w:val="BoldCIVITTALightBlue"/>
        <w:rPr>
          <w:lang w:val="ro-RO"/>
        </w:rPr>
      </w:pPr>
      <w:r w:rsidRPr="004309BF">
        <w:rPr>
          <w:lang w:val="ro-RO"/>
        </w:rPr>
        <w:t>Întrebarea 3: Mediul de reziden</w:t>
      </w:r>
      <w:r>
        <w:rPr>
          <w:lang w:val="ro-RO"/>
        </w:rPr>
        <w:t>ță</w:t>
      </w:r>
      <w:r w:rsidRPr="004309BF">
        <w:rPr>
          <w:lang w:val="ro-RO"/>
        </w:rPr>
        <w:t xml:space="preserve"> a sediului / punctului de lucru pentru a cărei activitate s-a solicitat finanțarea:</w:t>
      </w:r>
    </w:p>
    <w:p w14:paraId="7604099A" w14:textId="77777777" w:rsidR="000450F8" w:rsidRPr="004309BF" w:rsidRDefault="000450F8" w:rsidP="000450F8">
      <w:pPr>
        <w:rPr>
          <w:lang w:val="ro-RO"/>
        </w:rPr>
      </w:pPr>
      <w:r w:rsidRPr="004309BF">
        <w:rPr>
          <w:noProof/>
          <w:lang w:val="ro-RO"/>
        </w:rPr>
        <w:drawing>
          <wp:inline distT="0" distB="0" distL="0" distR="0" wp14:anchorId="32B67366" wp14:editId="1C75E0E8">
            <wp:extent cx="5918200" cy="1303020"/>
            <wp:effectExtent l="0" t="0" r="6350" b="11430"/>
            <wp:docPr id="588731363"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3F160DE" w14:textId="77777777" w:rsidR="000450F8" w:rsidRPr="004309BF" w:rsidRDefault="000450F8" w:rsidP="00FA6977">
      <w:pPr>
        <w:pStyle w:val="BoldCIVITTALightBlue"/>
        <w:rPr>
          <w:lang w:val="ro-RO"/>
        </w:rPr>
      </w:pPr>
      <w:r w:rsidRPr="004309BF">
        <w:rPr>
          <w:lang w:val="ro-RO"/>
        </w:rPr>
        <w:t>Întrebarea 4: V</w:t>
      </w:r>
      <w:r>
        <w:rPr>
          <w:lang w:val="ro-RO"/>
        </w:rPr>
        <w:t>ă</w:t>
      </w:r>
      <w:r w:rsidRPr="004309BF">
        <w:rPr>
          <w:lang w:val="ro-RO"/>
        </w:rPr>
        <w:t xml:space="preserve"> rug</w:t>
      </w:r>
      <w:r>
        <w:rPr>
          <w:lang w:val="ro-RO"/>
        </w:rPr>
        <w:t>ă</w:t>
      </w:r>
      <w:r w:rsidRPr="004309BF">
        <w:rPr>
          <w:lang w:val="ro-RO"/>
        </w:rPr>
        <w:t>m s</w:t>
      </w:r>
      <w:r>
        <w:rPr>
          <w:lang w:val="ro-RO"/>
        </w:rPr>
        <w:t>ă</w:t>
      </w:r>
      <w:r w:rsidRPr="004309BF">
        <w:rPr>
          <w:lang w:val="ro-RO"/>
        </w:rPr>
        <w:t xml:space="preserve"> specificați funcţia / poziția dvs. </w:t>
      </w:r>
      <w:r>
        <w:rPr>
          <w:lang w:val="ro-RO"/>
        </w:rPr>
        <w:t>î</w:t>
      </w:r>
      <w:r w:rsidRPr="004309BF">
        <w:rPr>
          <w:lang w:val="ro-RO"/>
        </w:rPr>
        <w:t>n cadrul companiei.</w:t>
      </w:r>
    </w:p>
    <w:p w14:paraId="2E1DEB4F" w14:textId="77777777" w:rsidR="000450F8" w:rsidRPr="004521BC"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4521BC">
        <w:rPr>
          <w:rFonts w:ascii="Calibri" w:hAnsi="Calibri" w:cs="Times New Roman"/>
          <w:shd w:val="clear" w:color="auto" w:fill="FFFFFF"/>
          <w:lang w:val="ro-RO" w:eastAsia="en-GB"/>
        </w:rPr>
        <w:t>Pozițiile ocupate de respondenți sunt: director, administrator, asociat, manager, director financiar, contabil, economist, șef depozit, consilier juridic, expert achiziții, consultant.</w:t>
      </w:r>
    </w:p>
    <w:p w14:paraId="4CD8F430" w14:textId="77777777" w:rsidR="000450F8" w:rsidRPr="004309BF" w:rsidRDefault="000450F8" w:rsidP="00FA6977">
      <w:pPr>
        <w:pStyle w:val="BoldCIVITTALightBlue"/>
        <w:rPr>
          <w:lang w:val="ro-RO"/>
        </w:rPr>
      </w:pPr>
      <w:r w:rsidRPr="004309BF">
        <w:rPr>
          <w:shd w:val="clear" w:color="auto" w:fill="BCE6EF" w:themeFill="accent1" w:themeFillTint="33"/>
          <w:lang w:val="ro-RO"/>
        </w:rPr>
        <w:t>Întrebarea 5: Proiectul dvs. a fost finanțat prin (posibilitate de răspuns multiplu):</w:t>
      </w:r>
    </w:p>
    <w:p w14:paraId="3A1CC202" w14:textId="77777777" w:rsidR="000450F8" w:rsidRPr="004309BF" w:rsidRDefault="000450F8" w:rsidP="000450F8">
      <w:pPr>
        <w:rPr>
          <w:lang w:val="ro-RO"/>
        </w:rPr>
      </w:pPr>
      <w:r w:rsidRPr="004309BF">
        <w:rPr>
          <w:noProof/>
          <w:lang w:val="ro-RO"/>
        </w:rPr>
        <w:drawing>
          <wp:inline distT="0" distB="0" distL="0" distR="0" wp14:anchorId="7141D761" wp14:editId="05F09FCD">
            <wp:extent cx="5918200" cy="1333500"/>
            <wp:effectExtent l="0" t="0" r="6350" b="0"/>
            <wp:docPr id="1525179002"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C4BA821" w14:textId="77777777" w:rsidR="000450F8" w:rsidRPr="004309BF" w:rsidRDefault="000450F8" w:rsidP="00FA6977">
      <w:pPr>
        <w:pStyle w:val="BoldCIVITTALightBlue"/>
        <w:rPr>
          <w:lang w:val="ro-RO"/>
        </w:rPr>
      </w:pPr>
      <w:r w:rsidRPr="004309BF">
        <w:rPr>
          <w:lang w:val="ro-RO"/>
        </w:rPr>
        <w:t xml:space="preserve">Întrebarea 6: În ce măsură proiectele implementate au produs efectele așteptate la nivel de realizări </w:t>
      </w:r>
      <w:r>
        <w:rPr>
          <w:lang w:val="ro-RO"/>
        </w:rPr>
        <w:t>ș</w:t>
      </w:r>
      <w:r w:rsidRPr="004309BF">
        <w:rPr>
          <w:lang w:val="ro-RO"/>
        </w:rPr>
        <w:t>i rezultate? V</w:t>
      </w:r>
      <w:r>
        <w:rPr>
          <w:lang w:val="ro-RO"/>
        </w:rPr>
        <w:t>ă</w:t>
      </w:r>
      <w:r w:rsidRPr="004309BF">
        <w:rPr>
          <w:lang w:val="ro-RO"/>
        </w:rPr>
        <w:t xml:space="preserve"> rug</w:t>
      </w:r>
      <w:r>
        <w:rPr>
          <w:lang w:val="ro-RO"/>
        </w:rPr>
        <w:t>ă</w:t>
      </w:r>
      <w:r w:rsidRPr="004309BF">
        <w:rPr>
          <w:lang w:val="ro-RO"/>
        </w:rPr>
        <w:t>m eexemplificați rezultatele cele mai notabile.</w:t>
      </w:r>
    </w:p>
    <w:p w14:paraId="7D7DFF48" w14:textId="77777777" w:rsidR="000450F8" w:rsidRPr="004309BF" w:rsidRDefault="000450F8" w:rsidP="000450F8">
      <w:pPr>
        <w:rPr>
          <w:lang w:val="ro-RO"/>
        </w:rPr>
      </w:pPr>
      <w:r w:rsidRPr="004309BF">
        <w:rPr>
          <w:noProof/>
          <w:lang w:val="ro-RO"/>
        </w:rPr>
        <w:lastRenderedPageBreak/>
        <w:drawing>
          <wp:inline distT="0" distB="0" distL="0" distR="0" wp14:anchorId="7B2F1CD0" wp14:editId="5971513F">
            <wp:extent cx="5918200" cy="1432560"/>
            <wp:effectExtent l="0" t="0" r="6350" b="15240"/>
            <wp:docPr id="1570432772" name="Chart 1">
              <a:extLst xmlns:a="http://schemas.openxmlformats.org/drawingml/2006/main">
                <a:ext uri="{FF2B5EF4-FFF2-40B4-BE49-F238E27FC236}">
                  <a16:creationId xmlns:a16="http://schemas.microsoft.com/office/drawing/2014/main" id="{00298A5F-8B78-0391-5443-836F5807C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5B772C0" w14:textId="77777777" w:rsidR="000450F8" w:rsidRPr="004521BC"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4521BC">
        <w:rPr>
          <w:rFonts w:ascii="Calibri" w:hAnsi="Calibri" w:cs="Times New Roman"/>
          <w:shd w:val="clear" w:color="auto" w:fill="FFFFFF"/>
          <w:lang w:val="ro-RO" w:eastAsia="en-GB"/>
        </w:rPr>
        <w:t>Rezultatele cele mai notabile sunt corelate cu achiziționarea de echipamente tehnologice noi, aspect care are un impact pozitiv asupra activității firmelor, contribuind la creșterea eficienței, productivității, calității produselor și serviciilor, reducerea costurilor și extinderea afacerii.</w:t>
      </w:r>
    </w:p>
    <w:p w14:paraId="49BA2ADB" w14:textId="77777777" w:rsidR="000450F8" w:rsidRPr="004521BC"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4521BC">
        <w:rPr>
          <w:rFonts w:ascii="Calibri" w:hAnsi="Calibri" w:cs="Times New Roman"/>
          <w:shd w:val="clear" w:color="auto" w:fill="FFFFFF"/>
          <w:lang w:val="ro-RO" w:eastAsia="en-GB"/>
        </w:rPr>
        <w:t>Impactul pozitiv al achiziționării de echipamente tehnologice noi:</w:t>
      </w:r>
    </w:p>
    <w:p w14:paraId="060AFE1C" w14:textId="77777777" w:rsidR="000450F8" w:rsidRPr="003F5D7C" w:rsidRDefault="000450F8" w:rsidP="000450F8">
      <w:pPr>
        <w:pStyle w:val="ListParagraph"/>
        <w:numPr>
          <w:ilvl w:val="0"/>
          <w:numId w:val="324"/>
        </w:numPr>
        <w:tabs>
          <w:tab w:val="clear" w:pos="720"/>
        </w:tabs>
        <w:spacing w:before="120" w:line="259" w:lineRule="auto"/>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Creșterea eficienței:</w:t>
      </w:r>
      <w:r>
        <w:rPr>
          <w:rFonts w:ascii="Calibri" w:hAnsi="Calibri" w:cs="Times New Roman"/>
          <w:shd w:val="clear" w:color="auto" w:fill="FFFFFF"/>
          <w:lang w:val="ro-RO" w:eastAsia="en-GB"/>
        </w:rPr>
        <w:t xml:space="preserve"> </w:t>
      </w:r>
      <w:r w:rsidRPr="003F5D7C">
        <w:rPr>
          <w:rFonts w:ascii="Calibri" w:hAnsi="Calibri" w:cs="Times New Roman"/>
          <w:shd w:val="clear" w:color="auto" w:fill="FFFFFF"/>
          <w:lang w:val="ro-RO" w:eastAsia="en-GB"/>
        </w:rPr>
        <w:t>achiziționarea de echipamente noi și mai performante duce la o creștere a eficienței operaționale, prin reducerea timpului de lucru, a erorilor și a costurilor</w:t>
      </w:r>
    </w:p>
    <w:p w14:paraId="6EC336E2" w14:textId="77777777" w:rsidR="000450F8" w:rsidRPr="003F5D7C" w:rsidRDefault="000450F8" w:rsidP="000450F8">
      <w:pPr>
        <w:pStyle w:val="ListParagraph"/>
        <w:numPr>
          <w:ilvl w:val="0"/>
          <w:numId w:val="324"/>
        </w:numPr>
        <w:tabs>
          <w:tab w:val="clear" w:pos="720"/>
        </w:tabs>
        <w:spacing w:before="120" w:line="259" w:lineRule="auto"/>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Creșterea productivității:</w:t>
      </w:r>
      <w:r>
        <w:rPr>
          <w:rFonts w:ascii="Calibri" w:hAnsi="Calibri" w:cs="Times New Roman"/>
          <w:shd w:val="clear" w:color="auto" w:fill="FFFFFF"/>
          <w:lang w:val="ro-RO" w:eastAsia="en-GB"/>
        </w:rPr>
        <w:t xml:space="preserve"> </w:t>
      </w:r>
      <w:r w:rsidRPr="003F5D7C">
        <w:rPr>
          <w:rFonts w:ascii="Calibri" w:hAnsi="Calibri" w:cs="Times New Roman"/>
          <w:shd w:val="clear" w:color="auto" w:fill="FFFFFF"/>
          <w:lang w:val="ro-RO" w:eastAsia="en-GB"/>
        </w:rPr>
        <w:t>echipamentele noi pot ajuta la automatizarea sarcinilor, ceea ce poate duce la o creștere a productivității</w:t>
      </w:r>
    </w:p>
    <w:p w14:paraId="521D7D94" w14:textId="77777777" w:rsidR="000450F8" w:rsidRPr="003F5D7C" w:rsidRDefault="000450F8" w:rsidP="000450F8">
      <w:pPr>
        <w:pStyle w:val="ListParagraph"/>
        <w:numPr>
          <w:ilvl w:val="0"/>
          <w:numId w:val="324"/>
        </w:numPr>
        <w:tabs>
          <w:tab w:val="clear" w:pos="720"/>
        </w:tabs>
        <w:spacing w:before="120" w:line="259" w:lineRule="auto"/>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Creșterea calității produselor și serviciilor:</w:t>
      </w:r>
      <w:r>
        <w:rPr>
          <w:rFonts w:ascii="Calibri" w:hAnsi="Calibri" w:cs="Times New Roman"/>
          <w:shd w:val="clear" w:color="auto" w:fill="FFFFFF"/>
          <w:lang w:val="ro-RO" w:eastAsia="en-GB"/>
        </w:rPr>
        <w:t xml:space="preserve"> </w:t>
      </w:r>
      <w:r w:rsidRPr="003F5D7C">
        <w:rPr>
          <w:rFonts w:ascii="Calibri" w:hAnsi="Calibri" w:cs="Times New Roman"/>
          <w:shd w:val="clear" w:color="auto" w:fill="FFFFFF"/>
          <w:lang w:val="ro-RO" w:eastAsia="en-GB"/>
        </w:rPr>
        <w:t>echipamentele noi pot ajuta la îmbunătățirea calității produselor și serviciilor, prin creșterea preciziei și a fiabilității</w:t>
      </w:r>
    </w:p>
    <w:p w14:paraId="50676BCF" w14:textId="77777777" w:rsidR="000450F8" w:rsidRPr="003F5D7C" w:rsidRDefault="000450F8" w:rsidP="000450F8">
      <w:pPr>
        <w:pStyle w:val="ListParagraph"/>
        <w:numPr>
          <w:ilvl w:val="0"/>
          <w:numId w:val="324"/>
        </w:numPr>
        <w:tabs>
          <w:tab w:val="clear" w:pos="720"/>
        </w:tabs>
        <w:spacing w:before="120" w:line="259" w:lineRule="auto"/>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Reducerea costurilor:</w:t>
      </w:r>
      <w:r>
        <w:rPr>
          <w:rFonts w:ascii="Calibri" w:hAnsi="Calibri" w:cs="Times New Roman"/>
          <w:shd w:val="clear" w:color="auto" w:fill="FFFFFF"/>
          <w:lang w:val="ro-RO" w:eastAsia="en-GB"/>
        </w:rPr>
        <w:t xml:space="preserve"> </w:t>
      </w:r>
      <w:r w:rsidRPr="003F5D7C">
        <w:rPr>
          <w:rFonts w:ascii="Calibri" w:hAnsi="Calibri" w:cs="Times New Roman"/>
          <w:shd w:val="clear" w:color="auto" w:fill="FFFFFF"/>
          <w:lang w:val="ro-RO" w:eastAsia="en-GB"/>
        </w:rPr>
        <w:t>echipamentele noi pot ajuta la reducerea costurilor, prin creșterea eficienței și productivității</w:t>
      </w:r>
      <w:r>
        <w:rPr>
          <w:rFonts w:ascii="Calibri" w:hAnsi="Calibri" w:cs="Times New Roman"/>
          <w:shd w:val="clear" w:color="auto" w:fill="FFFFFF"/>
          <w:lang w:val="ro-RO" w:eastAsia="en-GB"/>
        </w:rPr>
        <w:t xml:space="preserve"> </w:t>
      </w:r>
    </w:p>
    <w:p w14:paraId="2A9FC442" w14:textId="77777777" w:rsidR="000450F8" w:rsidRPr="003F5D7C" w:rsidRDefault="000450F8" w:rsidP="000450F8">
      <w:pPr>
        <w:pStyle w:val="ListParagraph"/>
        <w:numPr>
          <w:ilvl w:val="0"/>
          <w:numId w:val="324"/>
        </w:numPr>
        <w:tabs>
          <w:tab w:val="clear" w:pos="720"/>
        </w:tabs>
        <w:spacing w:before="120" w:line="259" w:lineRule="auto"/>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Extinderea afacerii:</w:t>
      </w:r>
      <w:r>
        <w:rPr>
          <w:rFonts w:ascii="Calibri" w:hAnsi="Calibri" w:cs="Times New Roman"/>
          <w:shd w:val="clear" w:color="auto" w:fill="FFFFFF"/>
          <w:lang w:val="ro-RO" w:eastAsia="en-GB"/>
        </w:rPr>
        <w:t xml:space="preserve"> </w:t>
      </w:r>
      <w:r w:rsidRPr="003F5D7C">
        <w:rPr>
          <w:rFonts w:ascii="Calibri" w:hAnsi="Calibri" w:cs="Times New Roman"/>
          <w:shd w:val="clear" w:color="auto" w:fill="FFFFFF"/>
          <w:lang w:val="ro-RO" w:eastAsia="en-GB"/>
        </w:rPr>
        <w:t>echipamentele noi pot ajuta la extinderea afacerii, prin creșterea capacităților de producție sau a serviciilor oferite</w:t>
      </w:r>
    </w:p>
    <w:p w14:paraId="4E38EC92" w14:textId="77777777" w:rsidR="000450F8" w:rsidRPr="003F5D7C"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3F5D7C">
        <w:rPr>
          <w:rFonts w:ascii="Calibri" w:hAnsi="Calibri" w:cs="Times New Roman"/>
          <w:shd w:val="clear" w:color="auto" w:fill="FFFFFF"/>
          <w:lang w:val="ro-RO" w:eastAsia="en-GB"/>
        </w:rPr>
        <w:t>De asemenea, au fost menționate efecte precum creșterea cifrei de afaceri, atragerea de noi clienți, redresare financiară, dar și eficiența energetică.</w:t>
      </w:r>
    </w:p>
    <w:p w14:paraId="78D879A6" w14:textId="77777777" w:rsidR="000450F8" w:rsidRPr="004309BF" w:rsidRDefault="000450F8" w:rsidP="00FA6977">
      <w:pPr>
        <w:pStyle w:val="BoldCIVITTALightBlue"/>
        <w:rPr>
          <w:lang w:val="ro-RO"/>
        </w:rPr>
      </w:pPr>
      <w:r w:rsidRPr="004309BF">
        <w:rPr>
          <w:lang w:val="ro-RO"/>
        </w:rPr>
        <w:t>Întrebare 7: În ce măsură situația actuală a firmei s-a îmbunătățit față de momentul de dinaintea sprijinului privind următoarele dimensiuni: Altele. V</w:t>
      </w:r>
      <w:r>
        <w:rPr>
          <w:lang w:val="ro-RO"/>
        </w:rPr>
        <w:t>ă</w:t>
      </w:r>
      <w:r w:rsidRPr="004309BF">
        <w:rPr>
          <w:lang w:val="ro-RO"/>
        </w:rPr>
        <w:t xml:space="preserve"> rug</w:t>
      </w:r>
      <w:r>
        <w:rPr>
          <w:lang w:val="ro-RO"/>
        </w:rPr>
        <w:t>ă</w:t>
      </w:r>
      <w:r w:rsidRPr="004309BF">
        <w:rPr>
          <w:lang w:val="ro-RO"/>
        </w:rPr>
        <w:t>m menționați.</w:t>
      </w:r>
    </w:p>
    <w:p w14:paraId="23BFC2A1" w14:textId="77777777" w:rsidR="000450F8" w:rsidRPr="004309BF" w:rsidRDefault="000450F8" w:rsidP="000450F8">
      <w:pPr>
        <w:rPr>
          <w:lang w:val="ro-RO"/>
        </w:rPr>
      </w:pPr>
      <w:r w:rsidRPr="004309BF">
        <w:rPr>
          <w:noProof/>
          <w:lang w:val="ro-RO"/>
        </w:rPr>
        <w:drawing>
          <wp:inline distT="0" distB="0" distL="0" distR="0" wp14:anchorId="6B46B720" wp14:editId="12EC2D48">
            <wp:extent cx="5975350" cy="3009900"/>
            <wp:effectExtent l="0" t="0" r="6350" b="0"/>
            <wp:docPr id="372887074"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E9A4E91" w14:textId="77777777" w:rsidR="000450F8" w:rsidRPr="00CE5AAB"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CE5AAB">
        <w:rPr>
          <w:rFonts w:ascii="Calibri" w:hAnsi="Calibri" w:cs="Times New Roman"/>
          <w:shd w:val="clear" w:color="auto" w:fill="FFFFFF"/>
          <w:lang w:val="ro-RO" w:eastAsia="en-GB"/>
        </w:rPr>
        <w:lastRenderedPageBreak/>
        <w:t>Aproximativ 17% din respondenții la această întrebare au menționat că nu pot fi sesizate îmbunătățiri dat fiind faptul că proiectele sunt încă în proces de implementare, fiind înregistrate întârzieri, iar achizițiile nu au fost recepționate. O apreciere a unui respondent este că ”dacă ar funcționa normal, rezultatele ar fi uimitoare”, în sensul în care contribuția sprijinului la îmbunătățirea situației firmei poate fi semnificativă, însă accesul la finanțare trebuie să fie facil, implementarea trebuind să fie una fără blocaje și întârzieri.</w:t>
      </w:r>
    </w:p>
    <w:p w14:paraId="50C4CD5E" w14:textId="77777777" w:rsidR="000450F8" w:rsidRPr="004309BF" w:rsidRDefault="000450F8" w:rsidP="00FA6977">
      <w:pPr>
        <w:pStyle w:val="BoldCIVITTALightBlue"/>
        <w:rPr>
          <w:lang w:val="ro-RO"/>
        </w:rPr>
      </w:pPr>
      <w:r w:rsidRPr="004309BF">
        <w:rPr>
          <w:lang w:val="ro-RO"/>
        </w:rPr>
        <w:t>Întrebarea 8: În ce măsură schimbarea identificat</w:t>
      </w:r>
      <w:r>
        <w:rPr>
          <w:lang w:val="ro-RO"/>
        </w:rPr>
        <w:t>ă</w:t>
      </w:r>
      <w:r w:rsidRPr="004309BF">
        <w:rPr>
          <w:lang w:val="ro-RO"/>
        </w:rPr>
        <w:t xml:space="preserve"> la nivelul firmei se datorează sprijinului financiar acordat prin resursele REACT-EU, POC? V</w:t>
      </w:r>
      <w:r>
        <w:rPr>
          <w:lang w:val="ro-RO"/>
        </w:rPr>
        <w:t>ă</w:t>
      </w:r>
      <w:r w:rsidRPr="004309BF">
        <w:rPr>
          <w:lang w:val="ro-RO"/>
        </w:rPr>
        <w:t xml:space="preserve"> rug</w:t>
      </w:r>
      <w:r>
        <w:rPr>
          <w:lang w:val="ro-RO"/>
        </w:rPr>
        <w:t>ă</w:t>
      </w:r>
      <w:r w:rsidRPr="004309BF">
        <w:rPr>
          <w:lang w:val="ro-RO"/>
        </w:rPr>
        <w:t>m ad</w:t>
      </w:r>
      <w:r>
        <w:rPr>
          <w:lang w:val="ro-RO"/>
        </w:rPr>
        <w:t>ă</w:t>
      </w:r>
      <w:r w:rsidRPr="004309BF">
        <w:rPr>
          <w:lang w:val="ro-RO"/>
        </w:rPr>
        <w:t>ugați explicații, dac</w:t>
      </w:r>
      <w:r>
        <w:rPr>
          <w:lang w:val="ro-RO"/>
        </w:rPr>
        <w:t>ă</w:t>
      </w:r>
      <w:r w:rsidRPr="004309BF">
        <w:rPr>
          <w:lang w:val="ro-RO"/>
        </w:rPr>
        <w:t xml:space="preserve"> este cazul.</w:t>
      </w:r>
    </w:p>
    <w:p w14:paraId="29076DEF" w14:textId="77777777" w:rsidR="000450F8" w:rsidRPr="004309BF" w:rsidRDefault="000450F8" w:rsidP="000450F8">
      <w:pPr>
        <w:rPr>
          <w:lang w:val="ro-RO"/>
        </w:rPr>
      </w:pPr>
      <w:r w:rsidRPr="004309BF">
        <w:rPr>
          <w:noProof/>
          <w:lang w:val="ro-RO"/>
        </w:rPr>
        <w:drawing>
          <wp:inline distT="0" distB="0" distL="0" distR="0" wp14:anchorId="0991D0F1" wp14:editId="3A09605A">
            <wp:extent cx="5930900" cy="1727200"/>
            <wp:effectExtent l="0" t="0" r="12700" b="6350"/>
            <wp:docPr id="1622790563" name="Chart 1">
              <a:extLst xmlns:a="http://schemas.openxmlformats.org/drawingml/2006/main">
                <a:ext uri="{FF2B5EF4-FFF2-40B4-BE49-F238E27FC236}">
                  <a16:creationId xmlns:a16="http://schemas.microsoft.com/office/drawing/2014/main" id="{D2EC51BE-619E-CAAF-0FB2-44F8F5DA5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D113B0D" w14:textId="77777777" w:rsidR="000450F8" w:rsidRPr="004309BF" w:rsidRDefault="000450F8" w:rsidP="000450F8">
      <w:pPr>
        <w:pStyle w:val="ListParagraph"/>
        <w:suppressAutoHyphens/>
        <w:spacing w:before="120"/>
        <w:ind w:left="0"/>
        <w:contextualSpacing w:val="0"/>
        <w:rPr>
          <w:lang w:val="ro-RO"/>
        </w:rPr>
      </w:pPr>
      <w:r w:rsidRPr="0068601D">
        <w:rPr>
          <w:rFonts w:ascii="Calibri" w:hAnsi="Calibri" w:cs="Times New Roman"/>
          <w:shd w:val="clear" w:color="auto" w:fill="FFFFFF"/>
          <w:lang w:val="ro-RO" w:eastAsia="en-GB"/>
        </w:rPr>
        <w:t>Respondenții</w:t>
      </w:r>
      <w:r w:rsidRPr="004309BF">
        <w:rPr>
          <w:lang w:val="ro-RO"/>
        </w:rPr>
        <w:t xml:space="preserve"> au menționat că în lipsa finanțării nu ar fi putut face investiții în echipamente performante.</w:t>
      </w:r>
    </w:p>
    <w:p w14:paraId="3913114E" w14:textId="77777777" w:rsidR="000450F8" w:rsidRPr="004309BF" w:rsidRDefault="000450F8" w:rsidP="00FA6977">
      <w:pPr>
        <w:pStyle w:val="BoldCIVITTALightBlue"/>
        <w:rPr>
          <w:lang w:val="ro-RO"/>
        </w:rPr>
      </w:pPr>
      <w:r w:rsidRPr="004309BF">
        <w:rPr>
          <w:lang w:val="ro-RO"/>
        </w:rPr>
        <w:t>Întrebarea 9: În ce măsură alte forme de sprijin au contribuit la situația actuală a firmei? Alte surse. V</w:t>
      </w:r>
      <w:r>
        <w:rPr>
          <w:lang w:val="ro-RO"/>
        </w:rPr>
        <w:t>ă</w:t>
      </w:r>
      <w:r w:rsidRPr="004309BF">
        <w:rPr>
          <w:lang w:val="ro-RO"/>
        </w:rPr>
        <w:t xml:space="preserve"> rug</w:t>
      </w:r>
      <w:r>
        <w:rPr>
          <w:lang w:val="ro-RO"/>
        </w:rPr>
        <w:t>ă</w:t>
      </w:r>
      <w:r w:rsidRPr="004309BF">
        <w:rPr>
          <w:lang w:val="ro-RO"/>
        </w:rPr>
        <w:t>m menționați.</w:t>
      </w:r>
    </w:p>
    <w:p w14:paraId="2B8B9DED" w14:textId="77777777" w:rsidR="000450F8" w:rsidRPr="004309BF" w:rsidRDefault="000450F8" w:rsidP="000450F8">
      <w:pPr>
        <w:rPr>
          <w:lang w:val="ro-RO"/>
        </w:rPr>
      </w:pPr>
      <w:r w:rsidRPr="004309BF">
        <w:rPr>
          <w:noProof/>
          <w:lang w:val="ro-RO"/>
        </w:rPr>
        <w:drawing>
          <wp:inline distT="0" distB="0" distL="0" distR="0" wp14:anchorId="14C23C62" wp14:editId="7A932D5A">
            <wp:extent cx="5956300" cy="3239770"/>
            <wp:effectExtent l="0" t="0" r="6350" b="17780"/>
            <wp:docPr id="98004375"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636569B" w14:textId="77777777" w:rsidR="000450F8" w:rsidRPr="004309BF" w:rsidRDefault="000450F8" w:rsidP="00FA6977">
      <w:pPr>
        <w:pStyle w:val="BoldCIVITTALightBlue"/>
        <w:rPr>
          <w:lang w:val="ro-RO"/>
        </w:rPr>
      </w:pPr>
      <w:r w:rsidRPr="004309BF">
        <w:rPr>
          <w:lang w:val="ro-RO"/>
        </w:rPr>
        <w:t>Întrebarea 10: În ce măsură informațiile privind oportunitatea și modul de accesare a finanțării au fost clare și suficiente? Indicați trei aspecte pozitive și trei aspecte negative ale procesului de solicitare a finanțării și contractare.</w:t>
      </w:r>
    </w:p>
    <w:p w14:paraId="0DA5330E" w14:textId="77777777" w:rsidR="000450F8" w:rsidRPr="004309BF" w:rsidRDefault="000450F8" w:rsidP="000450F8">
      <w:pPr>
        <w:rPr>
          <w:lang w:val="ro-RO"/>
        </w:rPr>
      </w:pPr>
      <w:r w:rsidRPr="004309BF">
        <w:rPr>
          <w:noProof/>
          <w:lang w:val="ro-RO"/>
        </w:rPr>
        <w:lastRenderedPageBreak/>
        <w:drawing>
          <wp:inline distT="0" distB="0" distL="0" distR="0" wp14:anchorId="7B3FC6E9" wp14:editId="58BEC42A">
            <wp:extent cx="5956300" cy="2260600"/>
            <wp:effectExtent l="0" t="0" r="6350" b="6350"/>
            <wp:docPr id="1001018237" name="Chart 1">
              <a:extLst xmlns:a="http://schemas.openxmlformats.org/drawingml/2006/main">
                <a:ext uri="{FF2B5EF4-FFF2-40B4-BE49-F238E27FC236}">
                  <a16:creationId xmlns:a16="http://schemas.microsoft.com/office/drawing/2014/main" id="{8807C91B-8FFE-14CA-51D3-1B345B6F5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5A46326" w14:textId="77777777" w:rsidR="000450F8" w:rsidRPr="005D7F17"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5D7F17">
        <w:rPr>
          <w:rFonts w:ascii="Calibri" w:hAnsi="Calibri" w:cs="Times New Roman"/>
          <w:shd w:val="clear" w:color="auto" w:fill="FFFFFF"/>
          <w:lang w:val="ro-RO" w:eastAsia="en-GB"/>
        </w:rPr>
        <w:t>Aspecte pozitive menționate de respondenți:</w:t>
      </w:r>
    </w:p>
    <w:p w14:paraId="5E7C7215"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309BF">
        <w:rPr>
          <w:lang w:val="ro-RO"/>
        </w:rPr>
        <w:t>”</w:t>
      </w:r>
      <w:r>
        <w:rPr>
          <w:rFonts w:ascii="Calibri" w:hAnsi="Calibri" w:cs="Times New Roman"/>
          <w:shd w:val="clear" w:color="auto" w:fill="FFFFFF"/>
          <w:lang w:val="ro-RO" w:eastAsia="en-GB"/>
        </w:rPr>
        <w:t>P</w:t>
      </w:r>
      <w:r w:rsidRPr="0005665E">
        <w:rPr>
          <w:rFonts w:ascii="Calibri" w:hAnsi="Calibri" w:cs="Times New Roman"/>
          <w:shd w:val="clear" w:color="auto" w:fill="FFFFFF"/>
          <w:lang w:val="ro-RO" w:eastAsia="en-GB"/>
        </w:rPr>
        <w:t>unctaj suplimentar pentru firmele cu profitabilitate bun</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w:t>
      </w:r>
    </w:p>
    <w:p w14:paraId="67318231"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05665E">
        <w:rPr>
          <w:rFonts w:ascii="Calibri" w:hAnsi="Calibri" w:cs="Times New Roman"/>
          <w:shd w:val="clear" w:color="auto" w:fill="FFFFFF"/>
          <w:lang w:val="ro-RO" w:eastAsia="en-GB"/>
        </w:rPr>
        <w:t>romptitudinea celor de la help desk privind MySMIS 2014”</w:t>
      </w:r>
    </w:p>
    <w:p w14:paraId="715C8796"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D</w:t>
      </w:r>
      <w:r w:rsidRPr="0005665E">
        <w:rPr>
          <w:rFonts w:ascii="Calibri" w:hAnsi="Calibri" w:cs="Times New Roman"/>
          <w:shd w:val="clear" w:color="auto" w:fill="FFFFFF"/>
          <w:lang w:val="ro-RO" w:eastAsia="en-GB"/>
        </w:rPr>
        <w:t>eschiderea finanțatorului la posibilitatea înlocuirii echipamentelor din proiect”</w:t>
      </w:r>
    </w:p>
    <w:p w14:paraId="05CA7404"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T</w:t>
      </w:r>
      <w:r w:rsidRPr="0005665E">
        <w:rPr>
          <w:rFonts w:ascii="Calibri" w:hAnsi="Calibri" w:cs="Times New Roman"/>
          <w:shd w:val="clear" w:color="auto" w:fill="FFFFFF"/>
          <w:lang w:val="ro-RO" w:eastAsia="en-GB"/>
        </w:rPr>
        <w:t>ransmiterea digital</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a informațiilor și documentelor”</w:t>
      </w:r>
    </w:p>
    <w:p w14:paraId="42D16DEF"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F</w:t>
      </w:r>
      <w:r w:rsidRPr="0005665E">
        <w:rPr>
          <w:rFonts w:ascii="Calibri" w:hAnsi="Calibri" w:cs="Times New Roman"/>
          <w:shd w:val="clear" w:color="auto" w:fill="FFFFFF"/>
          <w:lang w:val="ro-RO" w:eastAsia="en-GB"/>
        </w:rPr>
        <w:t>olosirea platformei granturi.imm.gov.ro care este mai simpl</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decât SMIS”</w:t>
      </w:r>
    </w:p>
    <w:p w14:paraId="7773314E"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M</w:t>
      </w:r>
      <w:r w:rsidRPr="0005665E">
        <w:rPr>
          <w:rFonts w:ascii="Calibri" w:hAnsi="Calibri" w:cs="Times New Roman"/>
          <w:shd w:val="clear" w:color="auto" w:fill="FFFFFF"/>
          <w:lang w:val="ro-RO" w:eastAsia="en-GB"/>
        </w:rPr>
        <w:t xml:space="preserve">odelele de documente cuprinse </w:t>
      </w:r>
      <w:r>
        <w:rPr>
          <w:rFonts w:ascii="Calibri" w:hAnsi="Calibri" w:cs="Times New Roman"/>
          <w:shd w:val="clear" w:color="auto" w:fill="FFFFFF"/>
          <w:lang w:val="ro-RO" w:eastAsia="en-GB"/>
        </w:rPr>
        <w:t>î</w:t>
      </w:r>
      <w:r w:rsidRPr="0005665E">
        <w:rPr>
          <w:rFonts w:ascii="Calibri" w:hAnsi="Calibri" w:cs="Times New Roman"/>
          <w:shd w:val="clear" w:color="auto" w:fill="FFFFFF"/>
          <w:lang w:val="ro-RO" w:eastAsia="en-GB"/>
        </w:rPr>
        <w:t>n Ghidul solicitantului”</w:t>
      </w:r>
    </w:p>
    <w:p w14:paraId="1937621E"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05665E">
        <w:rPr>
          <w:rFonts w:ascii="Calibri" w:hAnsi="Calibri" w:cs="Times New Roman"/>
          <w:shd w:val="clear" w:color="auto" w:fill="FFFFFF"/>
          <w:lang w:val="ro-RO" w:eastAsia="en-GB"/>
        </w:rPr>
        <w:t>riteriile de evaluare a proiectului”</w:t>
      </w:r>
    </w:p>
    <w:p w14:paraId="7CBBD836"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05665E">
        <w:rPr>
          <w:rFonts w:ascii="Calibri" w:hAnsi="Calibri" w:cs="Times New Roman"/>
          <w:shd w:val="clear" w:color="auto" w:fill="FFFFFF"/>
          <w:lang w:val="ro-RO" w:eastAsia="en-GB"/>
        </w:rPr>
        <w:t>ontribuția proprie redus</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w:t>
      </w:r>
    </w:p>
    <w:p w14:paraId="4D627C1D" w14:textId="77777777" w:rsidR="000450F8" w:rsidRPr="0005665E" w:rsidRDefault="000450F8" w:rsidP="000450F8">
      <w:pPr>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Aspecte negative menționate de respondenți:</w:t>
      </w:r>
    </w:p>
    <w:p w14:paraId="56403EF9"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309BF">
        <w:rPr>
          <w:lang w:val="ro-RO"/>
        </w:rPr>
        <w:t>”</w:t>
      </w:r>
      <w:r>
        <w:rPr>
          <w:rFonts w:ascii="Calibri" w:hAnsi="Calibri" w:cs="Times New Roman"/>
          <w:shd w:val="clear" w:color="auto" w:fill="FFFFFF"/>
          <w:lang w:val="ro-RO" w:eastAsia="en-GB"/>
        </w:rPr>
        <w:t>G</w:t>
      </w:r>
      <w:r w:rsidRPr="0005665E">
        <w:rPr>
          <w:rFonts w:ascii="Calibri" w:hAnsi="Calibri" w:cs="Times New Roman"/>
          <w:shd w:val="clear" w:color="auto" w:fill="FFFFFF"/>
          <w:lang w:val="ro-RO" w:eastAsia="en-GB"/>
        </w:rPr>
        <w:t>hidul solicitantului prezenta multe inadverten</w:t>
      </w:r>
      <w:r>
        <w:rPr>
          <w:rFonts w:ascii="Calibri" w:hAnsi="Calibri" w:cs="Times New Roman"/>
          <w:shd w:val="clear" w:color="auto" w:fill="FFFFFF"/>
          <w:lang w:val="ro-RO" w:eastAsia="en-GB"/>
        </w:rPr>
        <w:t>ț</w:t>
      </w:r>
      <w:r w:rsidRPr="0005665E">
        <w:rPr>
          <w:rFonts w:ascii="Calibri" w:hAnsi="Calibri" w:cs="Times New Roman"/>
          <w:shd w:val="clear" w:color="auto" w:fill="FFFFFF"/>
          <w:lang w:val="ro-RO" w:eastAsia="en-GB"/>
        </w:rPr>
        <w:t>e”</w:t>
      </w:r>
    </w:p>
    <w:p w14:paraId="79BCB982"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F</w:t>
      </w:r>
      <w:r w:rsidRPr="0005665E">
        <w:rPr>
          <w:rFonts w:ascii="Calibri" w:hAnsi="Calibri" w:cs="Times New Roman"/>
          <w:shd w:val="clear" w:color="auto" w:fill="FFFFFF"/>
          <w:lang w:val="ro-RO" w:eastAsia="en-GB"/>
        </w:rPr>
        <w:t xml:space="preserve">oarte multe informații cerute </w:t>
      </w:r>
      <w:r>
        <w:rPr>
          <w:rFonts w:ascii="Calibri" w:hAnsi="Calibri" w:cs="Times New Roman"/>
          <w:shd w:val="clear" w:color="auto" w:fill="FFFFFF"/>
          <w:lang w:val="ro-RO" w:eastAsia="en-GB"/>
        </w:rPr>
        <w:t>î</w:t>
      </w:r>
      <w:r w:rsidRPr="0005665E">
        <w:rPr>
          <w:rFonts w:ascii="Calibri" w:hAnsi="Calibri" w:cs="Times New Roman"/>
          <w:shd w:val="clear" w:color="auto" w:fill="FFFFFF"/>
          <w:lang w:val="ro-RO" w:eastAsia="en-GB"/>
        </w:rPr>
        <w:t>n cererea de finanțare”</w:t>
      </w:r>
    </w:p>
    <w:p w14:paraId="5825B55F"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A</w:t>
      </w:r>
      <w:r w:rsidRPr="0005665E">
        <w:rPr>
          <w:rFonts w:ascii="Calibri" w:hAnsi="Calibri" w:cs="Times New Roman"/>
          <w:shd w:val="clear" w:color="auto" w:fill="FFFFFF"/>
          <w:lang w:val="ro-RO" w:eastAsia="en-GB"/>
        </w:rPr>
        <w:t>nexele cererii de finanțare au fost întocmite într-un mod greoi și dificil de interpretat</w:t>
      </w:r>
      <w:r>
        <w:rPr>
          <w:rFonts w:ascii="Calibri" w:hAnsi="Calibri" w:cs="Times New Roman"/>
          <w:shd w:val="clear" w:color="auto" w:fill="FFFFFF"/>
          <w:lang w:val="ro-RO" w:eastAsia="en-GB"/>
        </w:rPr>
        <w:t>,</w:t>
      </w:r>
      <w:r w:rsidRPr="0005665E">
        <w:rPr>
          <w:rFonts w:ascii="Calibri" w:hAnsi="Calibri" w:cs="Times New Roman"/>
          <w:shd w:val="clear" w:color="auto" w:fill="FFFFFF"/>
          <w:lang w:val="ro-RO" w:eastAsia="en-GB"/>
        </w:rPr>
        <w:t xml:space="preserve"> ceea ce s-a dorit la completarea lor”</w:t>
      </w:r>
    </w:p>
    <w:p w14:paraId="39ABF52C"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G</w:t>
      </w:r>
      <w:r w:rsidRPr="0005665E">
        <w:rPr>
          <w:rFonts w:ascii="Calibri" w:hAnsi="Calibri" w:cs="Times New Roman"/>
          <w:shd w:val="clear" w:color="auto" w:fill="FFFFFF"/>
          <w:lang w:val="ro-RO" w:eastAsia="en-GB"/>
        </w:rPr>
        <w:t>rila spre consultare a fost modificat</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fa</w:t>
      </w:r>
      <w:r>
        <w:rPr>
          <w:rFonts w:ascii="Calibri" w:hAnsi="Calibri" w:cs="Times New Roman"/>
          <w:shd w:val="clear" w:color="auto" w:fill="FFFFFF"/>
          <w:lang w:val="ro-RO" w:eastAsia="en-GB"/>
        </w:rPr>
        <w:t>ță</w:t>
      </w:r>
      <w:r w:rsidRPr="0005665E">
        <w:rPr>
          <w:rFonts w:ascii="Calibri" w:hAnsi="Calibri" w:cs="Times New Roman"/>
          <w:shd w:val="clear" w:color="auto" w:fill="FFFFFF"/>
          <w:lang w:val="ro-RO" w:eastAsia="en-GB"/>
        </w:rPr>
        <w:t xml:space="preserve"> de grila la lansarea programului de finanțare - lipsa de predictibilitate”</w:t>
      </w:r>
    </w:p>
    <w:p w14:paraId="14E975E6"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M</w:t>
      </w:r>
      <w:r w:rsidRPr="0005665E">
        <w:rPr>
          <w:rFonts w:ascii="Calibri" w:hAnsi="Calibri" w:cs="Times New Roman"/>
          <w:shd w:val="clear" w:color="auto" w:fill="FFFFFF"/>
          <w:lang w:val="ro-RO" w:eastAsia="en-GB"/>
        </w:rPr>
        <w:t>ulte modificări ale m</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suri</w:t>
      </w:r>
      <w:r>
        <w:rPr>
          <w:rFonts w:ascii="Calibri" w:hAnsi="Calibri" w:cs="Times New Roman"/>
          <w:shd w:val="clear" w:color="auto" w:fill="FFFFFF"/>
          <w:lang w:val="ro-RO" w:eastAsia="en-GB"/>
        </w:rPr>
        <w:t>i</w:t>
      </w:r>
      <w:r w:rsidRPr="0005665E">
        <w:rPr>
          <w:rFonts w:ascii="Calibri" w:hAnsi="Calibri" w:cs="Times New Roman"/>
          <w:shd w:val="clear" w:color="auto" w:fill="FFFFFF"/>
          <w:lang w:val="ro-RO" w:eastAsia="en-GB"/>
        </w:rPr>
        <w:t xml:space="preserve"> p</w:t>
      </w:r>
      <w:r>
        <w:rPr>
          <w:rFonts w:ascii="Calibri" w:hAnsi="Calibri" w:cs="Times New Roman"/>
          <w:shd w:val="clear" w:color="auto" w:fill="FFFFFF"/>
          <w:lang w:val="ro-RO" w:eastAsia="en-GB"/>
        </w:rPr>
        <w:t>ână</w:t>
      </w:r>
      <w:r w:rsidRPr="0005665E">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05665E">
        <w:rPr>
          <w:rFonts w:ascii="Calibri" w:hAnsi="Calibri" w:cs="Times New Roman"/>
          <w:shd w:val="clear" w:color="auto" w:fill="FFFFFF"/>
          <w:lang w:val="ro-RO" w:eastAsia="en-GB"/>
        </w:rPr>
        <w:t>n momentul lansării”, ”p</w:t>
      </w:r>
      <w:r>
        <w:rPr>
          <w:rFonts w:ascii="Calibri" w:hAnsi="Calibri" w:cs="Times New Roman"/>
          <w:shd w:val="clear" w:color="auto" w:fill="FFFFFF"/>
          <w:lang w:val="ro-RO" w:eastAsia="en-GB"/>
        </w:rPr>
        <w:t>ână</w:t>
      </w:r>
      <w:r w:rsidRPr="0005665E">
        <w:rPr>
          <w:rFonts w:ascii="Calibri" w:hAnsi="Calibri" w:cs="Times New Roman"/>
          <w:shd w:val="clear" w:color="auto" w:fill="FFFFFF"/>
          <w:lang w:val="ro-RO" w:eastAsia="en-GB"/>
        </w:rPr>
        <w:t xml:space="preserve"> la lansare</w:t>
      </w:r>
      <w:r>
        <w:rPr>
          <w:rFonts w:ascii="Calibri" w:hAnsi="Calibri" w:cs="Times New Roman"/>
          <w:shd w:val="clear" w:color="auto" w:fill="FFFFFF"/>
          <w:lang w:val="ro-RO" w:eastAsia="en-GB"/>
        </w:rPr>
        <w:t>,</w:t>
      </w:r>
      <w:r w:rsidRPr="0005665E">
        <w:rPr>
          <w:rFonts w:ascii="Calibri" w:hAnsi="Calibri" w:cs="Times New Roman"/>
          <w:shd w:val="clear" w:color="auto" w:fill="FFFFFF"/>
          <w:lang w:val="ro-RO" w:eastAsia="en-GB"/>
        </w:rPr>
        <w:t xml:space="preserve"> ghidul a suferit 20 de modificări”, ”unele condiții au fost schimbate în mod radical. Aceste schimbări mai mult descurajează, decât favorizează accesarea de fonduri nerambursabile”</w:t>
      </w:r>
    </w:p>
    <w:p w14:paraId="5B5CB505"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I</w:t>
      </w:r>
      <w:r w:rsidRPr="0005665E">
        <w:rPr>
          <w:rFonts w:ascii="Calibri" w:hAnsi="Calibri" w:cs="Times New Roman"/>
          <w:shd w:val="clear" w:color="auto" w:fill="FFFFFF"/>
          <w:lang w:val="ro-RO" w:eastAsia="en-GB"/>
        </w:rPr>
        <w:t xml:space="preserve">nstrucțiuni de implementare insuficiente </w:t>
      </w:r>
      <w:r>
        <w:rPr>
          <w:rFonts w:ascii="Calibri" w:hAnsi="Calibri" w:cs="Times New Roman"/>
          <w:shd w:val="clear" w:color="auto" w:fill="FFFFFF"/>
          <w:lang w:val="ro-RO" w:eastAsia="en-GB"/>
        </w:rPr>
        <w:t>ș</w:t>
      </w:r>
      <w:r w:rsidRPr="0005665E">
        <w:rPr>
          <w:rFonts w:ascii="Calibri" w:hAnsi="Calibri" w:cs="Times New Roman"/>
          <w:shd w:val="clear" w:color="auto" w:fill="FFFFFF"/>
          <w:lang w:val="ro-RO" w:eastAsia="en-GB"/>
        </w:rPr>
        <w:t>i publicate cu întârziere”</w:t>
      </w:r>
    </w:p>
    <w:p w14:paraId="0E997110"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D</w:t>
      </w:r>
      <w:r w:rsidRPr="0005665E">
        <w:rPr>
          <w:rFonts w:ascii="Calibri" w:hAnsi="Calibri" w:cs="Times New Roman"/>
          <w:shd w:val="clear" w:color="auto" w:fill="FFFFFF"/>
          <w:lang w:val="ro-RO" w:eastAsia="en-GB"/>
        </w:rPr>
        <w:t>ocumentația a fost publicat</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pe un site, apoi transferat pe un alt site”</w:t>
      </w:r>
    </w:p>
    <w:p w14:paraId="2F932A09"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U</w:t>
      </w:r>
      <w:r w:rsidRPr="0005665E">
        <w:rPr>
          <w:rFonts w:ascii="Calibri" w:hAnsi="Calibri" w:cs="Times New Roman"/>
          <w:shd w:val="clear" w:color="auto" w:fill="FFFFFF"/>
          <w:lang w:val="ro-RO" w:eastAsia="en-GB"/>
        </w:rPr>
        <w:t>tilizarea a două platforme, una pentru depunere și alta pentru contractare”</w:t>
      </w:r>
    </w:p>
    <w:p w14:paraId="3BC07017"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I</w:t>
      </w:r>
      <w:r w:rsidRPr="0005665E">
        <w:rPr>
          <w:rFonts w:ascii="Calibri" w:hAnsi="Calibri" w:cs="Times New Roman"/>
          <w:shd w:val="clear" w:color="auto" w:fill="FFFFFF"/>
          <w:lang w:val="ro-RO" w:eastAsia="en-GB"/>
        </w:rPr>
        <w:t>ncertitudini referitoare la durata procesului de evaluare a proiectului”</w:t>
      </w:r>
    </w:p>
    <w:p w14:paraId="6098ED82"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05665E">
        <w:rPr>
          <w:rFonts w:ascii="Calibri" w:hAnsi="Calibri" w:cs="Times New Roman"/>
          <w:shd w:val="clear" w:color="auto" w:fill="FFFFFF"/>
          <w:lang w:val="ro-RO" w:eastAsia="en-GB"/>
        </w:rPr>
        <w:t>omplexitatea documentelor necesare pentru solicitare. Cerințele extinse și detaliile tehnice complicate au făcut dificilă pregătirea documentației pentru mulți solicitanți, în special pentru întreprinderile mici și mijlocii”</w:t>
      </w:r>
    </w:p>
    <w:p w14:paraId="65DC752F"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T</w:t>
      </w:r>
      <w:r w:rsidRPr="0005665E">
        <w:rPr>
          <w:rFonts w:ascii="Calibri" w:hAnsi="Calibri" w:cs="Times New Roman"/>
          <w:shd w:val="clear" w:color="auto" w:fill="FFFFFF"/>
          <w:lang w:val="ro-RO" w:eastAsia="en-GB"/>
        </w:rPr>
        <w:t xml:space="preserve">ermenele limită strânse pun o presiune semnificativă asupra solicitanților. Aceștia ar putea fi forțați să lucreze sub presiune și să grăbească procesul de pregătire a documentației. Această presiune poate duce la erori și omisiuni. Pentru a asigura un proces de aplicare echitabil și oportun, organizațiile finanțatoare ar trebui să ofere termene suficiente pentru ca solicitanții să-și pregătească </w:t>
      </w:r>
      <w:r w:rsidRPr="0005665E">
        <w:rPr>
          <w:rFonts w:ascii="Calibri" w:hAnsi="Calibri" w:cs="Times New Roman"/>
          <w:shd w:val="clear" w:color="auto" w:fill="FFFFFF"/>
          <w:lang w:val="ro-RO" w:eastAsia="en-GB"/>
        </w:rPr>
        <w:lastRenderedPageBreak/>
        <w:t>documentația în mod adecvat și să-și arate potențialul. Comunicarea clară a termenelor și oferirea unui timp adecvat pentru pregătirea documentației poate contribui la creșterea calității proiectelor și la includerea unui spectru mai larg de beneficiari competenți”</w:t>
      </w:r>
    </w:p>
    <w:p w14:paraId="55886790"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05665E">
        <w:rPr>
          <w:rFonts w:ascii="Calibri" w:hAnsi="Calibri" w:cs="Times New Roman"/>
          <w:shd w:val="clear" w:color="auto" w:fill="FFFFFF"/>
          <w:lang w:val="ro-RO" w:eastAsia="en-GB"/>
        </w:rPr>
        <w:t>larificările în perioade de precontractare au fost ambigue”</w:t>
      </w:r>
    </w:p>
    <w:p w14:paraId="6CF9D0D5"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I</w:t>
      </w:r>
      <w:r w:rsidRPr="0005665E">
        <w:rPr>
          <w:rFonts w:ascii="Calibri" w:hAnsi="Calibri" w:cs="Times New Roman"/>
          <w:shd w:val="clear" w:color="auto" w:fill="FFFFFF"/>
          <w:lang w:val="ro-RO" w:eastAsia="en-GB"/>
        </w:rPr>
        <w:t>ncertitudine cu privire la cheltuielile care vor fi decontate”</w:t>
      </w:r>
    </w:p>
    <w:p w14:paraId="46CD6D32"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I</w:t>
      </w:r>
      <w:r w:rsidRPr="0005665E">
        <w:rPr>
          <w:rFonts w:ascii="Calibri" w:hAnsi="Calibri" w:cs="Times New Roman"/>
          <w:shd w:val="clear" w:color="auto" w:fill="FFFFFF"/>
          <w:lang w:val="ro-RO" w:eastAsia="en-GB"/>
        </w:rPr>
        <w:t>ncertitudinea cu privire la cheltuielile eligibile ale proiectului, deși contractul de finanțare era semnat (cu clauză suspensivă), ”o ma</w:t>
      </w:r>
      <w:r>
        <w:rPr>
          <w:rFonts w:ascii="Calibri" w:hAnsi="Calibri" w:cs="Times New Roman"/>
          <w:shd w:val="clear" w:color="auto" w:fill="FFFFFF"/>
          <w:lang w:val="ro-RO" w:eastAsia="en-GB"/>
        </w:rPr>
        <w:t>ș</w:t>
      </w:r>
      <w:r w:rsidRPr="0005665E">
        <w:rPr>
          <w:rFonts w:ascii="Calibri" w:hAnsi="Calibri" w:cs="Times New Roman"/>
          <w:shd w:val="clear" w:color="auto" w:fill="FFFFFF"/>
          <w:lang w:val="ro-RO" w:eastAsia="en-GB"/>
        </w:rPr>
        <w:t>in</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electric</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de marf</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acceptat</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05665E">
        <w:rPr>
          <w:rFonts w:ascii="Calibri" w:hAnsi="Calibri" w:cs="Times New Roman"/>
          <w:shd w:val="clear" w:color="auto" w:fill="FFFFFF"/>
          <w:lang w:val="ro-RO" w:eastAsia="en-GB"/>
        </w:rPr>
        <w:t>n decembrie a devenit neeligibil</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05665E">
        <w:rPr>
          <w:rFonts w:ascii="Calibri" w:hAnsi="Calibri" w:cs="Times New Roman"/>
          <w:shd w:val="clear" w:color="auto" w:fill="FFFFFF"/>
          <w:lang w:val="ro-RO" w:eastAsia="en-GB"/>
        </w:rPr>
        <w:t>n mai”</w:t>
      </w:r>
    </w:p>
    <w:p w14:paraId="51E2EDB5"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05665E">
        <w:rPr>
          <w:rFonts w:ascii="Calibri" w:hAnsi="Calibri" w:cs="Times New Roman"/>
          <w:shd w:val="clear" w:color="auto" w:fill="FFFFFF"/>
          <w:lang w:val="ro-RO" w:eastAsia="en-GB"/>
        </w:rPr>
        <w:t>ondițiile privind DNSH nu au fost foarte clare”</w:t>
      </w:r>
    </w:p>
    <w:p w14:paraId="09C60ABB" w14:textId="77777777" w:rsidR="000450F8" w:rsidRPr="0005665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05665E">
        <w:rPr>
          <w:rFonts w:ascii="Calibri" w:hAnsi="Calibri" w:cs="Times New Roman"/>
          <w:shd w:val="clear" w:color="auto" w:fill="FFFFFF"/>
          <w:lang w:val="ro-RO" w:eastAsia="en-GB"/>
        </w:rPr>
        <w:t>”</w:t>
      </w:r>
      <w:r>
        <w:rPr>
          <w:rFonts w:ascii="Calibri" w:hAnsi="Calibri" w:cs="Times New Roman"/>
          <w:shd w:val="clear" w:color="auto" w:fill="FFFFFF"/>
          <w:lang w:val="ro-RO" w:eastAsia="en-GB"/>
        </w:rPr>
        <w:t>T</w:t>
      </w:r>
      <w:r w:rsidRPr="0005665E">
        <w:rPr>
          <w:rFonts w:ascii="Calibri" w:hAnsi="Calibri" w:cs="Times New Roman"/>
          <w:shd w:val="clear" w:color="auto" w:fill="FFFFFF"/>
          <w:lang w:val="ro-RO" w:eastAsia="en-GB"/>
        </w:rPr>
        <w:t>impul de răspuns la contestații a fost prea mare, peste 60 zile</w:t>
      </w:r>
      <w:r>
        <w:rPr>
          <w:rFonts w:ascii="Calibri" w:hAnsi="Calibri" w:cs="Times New Roman"/>
          <w:shd w:val="clear" w:color="auto" w:fill="FFFFFF"/>
          <w:lang w:val="ro-RO" w:eastAsia="en-GB"/>
        </w:rPr>
        <w:t>,</w:t>
      </w:r>
      <w:r w:rsidRPr="0005665E">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a</w:t>
      </w:r>
      <w:r w:rsidRPr="0005665E">
        <w:rPr>
          <w:rFonts w:ascii="Calibri" w:hAnsi="Calibri" w:cs="Times New Roman"/>
          <w:shd w:val="clear" w:color="auto" w:fill="FFFFFF"/>
          <w:lang w:val="ro-RO" w:eastAsia="en-GB"/>
        </w:rPr>
        <w:t>stfel c</w:t>
      </w:r>
      <w:r>
        <w:rPr>
          <w:rFonts w:ascii="Calibri" w:hAnsi="Calibri" w:cs="Times New Roman"/>
          <w:shd w:val="clear" w:color="auto" w:fill="FFFFFF"/>
          <w:lang w:val="ro-RO" w:eastAsia="en-GB"/>
        </w:rPr>
        <w:t>ă</w:t>
      </w:r>
      <w:r w:rsidRPr="0005665E">
        <w:rPr>
          <w:rFonts w:ascii="Calibri" w:hAnsi="Calibri" w:cs="Times New Roman"/>
          <w:shd w:val="clear" w:color="auto" w:fill="FFFFFF"/>
          <w:lang w:val="ro-RO" w:eastAsia="en-GB"/>
        </w:rPr>
        <w:t xml:space="preserve"> timpul rămas p</w:t>
      </w:r>
      <w:r>
        <w:rPr>
          <w:rFonts w:ascii="Calibri" w:hAnsi="Calibri" w:cs="Times New Roman"/>
          <w:shd w:val="clear" w:color="auto" w:fill="FFFFFF"/>
          <w:lang w:val="ro-RO" w:eastAsia="en-GB"/>
        </w:rPr>
        <w:t>en</w:t>
      </w:r>
      <w:r w:rsidRPr="0005665E">
        <w:rPr>
          <w:rFonts w:ascii="Calibri" w:hAnsi="Calibri" w:cs="Times New Roman"/>
          <w:shd w:val="clear" w:color="auto" w:fill="FFFFFF"/>
          <w:lang w:val="ro-RO" w:eastAsia="en-GB"/>
        </w:rPr>
        <w:t>t</w:t>
      </w:r>
      <w:r>
        <w:rPr>
          <w:rFonts w:ascii="Calibri" w:hAnsi="Calibri" w:cs="Times New Roman"/>
          <w:shd w:val="clear" w:color="auto" w:fill="FFFFFF"/>
          <w:lang w:val="ro-RO" w:eastAsia="en-GB"/>
        </w:rPr>
        <w:t>ru</w:t>
      </w:r>
      <w:r w:rsidRPr="0005665E">
        <w:rPr>
          <w:rFonts w:ascii="Calibri" w:hAnsi="Calibri" w:cs="Times New Roman"/>
          <w:shd w:val="clear" w:color="auto" w:fill="FFFFFF"/>
          <w:lang w:val="ro-RO" w:eastAsia="en-GB"/>
        </w:rPr>
        <w:t xml:space="preserve"> implementare s-a diminuat considerabil”</w:t>
      </w:r>
    </w:p>
    <w:p w14:paraId="0D965079" w14:textId="77777777" w:rsidR="000450F8" w:rsidRPr="004309BF" w:rsidRDefault="000450F8" w:rsidP="00FA6977">
      <w:pPr>
        <w:pStyle w:val="BoldCIVITTALightBlue"/>
        <w:rPr>
          <w:lang w:val="ro-RO"/>
        </w:rPr>
      </w:pPr>
      <w:r w:rsidRPr="004309BF">
        <w:rPr>
          <w:lang w:val="ro-RO"/>
        </w:rPr>
        <w:t>Întrebarea 11: În ce măsură sprijinul a fost adecvat nevoilor în ceea ce privește</w:t>
      </w:r>
      <w:r>
        <w:rPr>
          <w:lang w:val="ro-RO"/>
        </w:rPr>
        <w:t xml:space="preserve"> valoarea sprijinului / eligibilitatea costurilor și activităților / momentul la care ați obținut sprijinul (atunci când ați avut nevoie).</w:t>
      </w:r>
      <w:r w:rsidRPr="004309BF">
        <w:rPr>
          <w:lang w:val="ro-RO"/>
        </w:rPr>
        <w:t xml:space="preserve"> V</w:t>
      </w:r>
      <w:r>
        <w:rPr>
          <w:lang w:val="ro-RO"/>
        </w:rPr>
        <w:t>ă</w:t>
      </w:r>
      <w:r w:rsidRPr="004309BF">
        <w:rPr>
          <w:lang w:val="ro-RO"/>
        </w:rPr>
        <w:t xml:space="preserve"> rug</w:t>
      </w:r>
      <w:r>
        <w:rPr>
          <w:lang w:val="ro-RO"/>
        </w:rPr>
        <w:t>ă</w:t>
      </w:r>
      <w:r w:rsidRPr="004309BF">
        <w:rPr>
          <w:lang w:val="ro-RO"/>
        </w:rPr>
        <w:t>m ad</w:t>
      </w:r>
      <w:r>
        <w:rPr>
          <w:lang w:val="ro-RO"/>
        </w:rPr>
        <w:t>ă</w:t>
      </w:r>
      <w:r w:rsidRPr="004309BF">
        <w:rPr>
          <w:lang w:val="ro-RO"/>
        </w:rPr>
        <w:t>ugați explicații, dac</w:t>
      </w:r>
      <w:r>
        <w:rPr>
          <w:lang w:val="ro-RO"/>
        </w:rPr>
        <w:t>ă</w:t>
      </w:r>
      <w:r w:rsidRPr="004309BF">
        <w:rPr>
          <w:lang w:val="ro-RO"/>
        </w:rPr>
        <w:t xml:space="preserve"> este cazul.</w:t>
      </w:r>
    </w:p>
    <w:p w14:paraId="5A99EFB2" w14:textId="77777777" w:rsidR="000450F8" w:rsidRPr="004309BF" w:rsidRDefault="000450F8" w:rsidP="000450F8">
      <w:pPr>
        <w:rPr>
          <w:lang w:val="ro-RO"/>
        </w:rPr>
      </w:pPr>
      <w:r w:rsidRPr="004309BF">
        <w:rPr>
          <w:noProof/>
          <w:lang w:val="ro-RO"/>
        </w:rPr>
        <w:drawing>
          <wp:inline distT="0" distB="0" distL="0" distR="0" wp14:anchorId="29787246" wp14:editId="0CC4BA4E">
            <wp:extent cx="5966460" cy="3239770"/>
            <wp:effectExtent l="0" t="0" r="15240" b="17780"/>
            <wp:docPr id="1604102003"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E8D7347" w14:textId="77777777" w:rsidR="000450F8" w:rsidRPr="00556789"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556789">
        <w:rPr>
          <w:rFonts w:ascii="Calibri" w:hAnsi="Calibri" w:cs="Times New Roman"/>
          <w:shd w:val="clear" w:color="auto" w:fill="FFFFFF"/>
          <w:lang w:val="ro-RO" w:eastAsia="en-GB"/>
        </w:rPr>
        <w:t>Conform opiniilor exprimate ale respondenților</w:t>
      </w:r>
      <w:r>
        <w:rPr>
          <w:rFonts w:ascii="Calibri" w:hAnsi="Calibri" w:cs="Times New Roman"/>
          <w:shd w:val="clear" w:color="auto" w:fill="FFFFFF"/>
          <w:lang w:val="ro-RO" w:eastAsia="en-GB"/>
        </w:rPr>
        <w:t>,</w:t>
      </w:r>
      <w:r w:rsidRPr="00556789">
        <w:rPr>
          <w:rFonts w:ascii="Calibri" w:hAnsi="Calibri" w:cs="Times New Roman"/>
          <w:shd w:val="clear" w:color="auto" w:fill="FFFFFF"/>
          <w:lang w:val="ro-RO" w:eastAsia="en-GB"/>
        </w:rPr>
        <w:t xml:space="preserve"> sprijinul a fost adecvat nevoilor, însă etapele de lansare, evaluare, contractare și implementare s-au derulat cu mari întârzieri, existând blocaje în efectuarea plăților, respectiv achiziția efectivă a echipamentelor.</w:t>
      </w:r>
    </w:p>
    <w:p w14:paraId="738C4F0B" w14:textId="77777777" w:rsidR="000450F8" w:rsidRPr="004309BF" w:rsidRDefault="000450F8" w:rsidP="00FA6977">
      <w:pPr>
        <w:pStyle w:val="BoldCIVITTALightBlue"/>
        <w:rPr>
          <w:lang w:val="ro-RO"/>
        </w:rPr>
      </w:pPr>
      <w:r w:rsidRPr="004309BF">
        <w:rPr>
          <w:lang w:val="ro-RO"/>
        </w:rPr>
        <w:t xml:space="preserve">Întrebarea 12: </w:t>
      </w:r>
      <w:r>
        <w:rPr>
          <w:lang w:val="ro-RO"/>
        </w:rPr>
        <w:t>Î</w:t>
      </w:r>
      <w:r w:rsidRPr="004309BF">
        <w:rPr>
          <w:lang w:val="ro-RO"/>
        </w:rPr>
        <w:t>n ce măsur</w:t>
      </w:r>
      <w:r>
        <w:rPr>
          <w:lang w:val="ro-RO"/>
        </w:rPr>
        <w:t>ă</w:t>
      </w:r>
      <w:r w:rsidRPr="004309BF">
        <w:rPr>
          <w:lang w:val="ro-RO"/>
        </w:rPr>
        <w:t xml:space="preserve"> procesul de implementare și producere</w:t>
      </w:r>
      <w:r>
        <w:rPr>
          <w:lang w:val="ro-RO"/>
        </w:rPr>
        <w:t xml:space="preserve"> </w:t>
      </w:r>
      <w:r w:rsidRPr="004309BF">
        <w:rPr>
          <w:lang w:val="ro-RO"/>
        </w:rPr>
        <w:t>a efectelor au fost influențate de următorii factori? Explicați sau adăugați alți factori, după caz.</w:t>
      </w:r>
    </w:p>
    <w:p w14:paraId="68C15A8C" w14:textId="77777777" w:rsidR="000450F8" w:rsidRPr="004309BF" w:rsidRDefault="000450F8" w:rsidP="000450F8">
      <w:pPr>
        <w:rPr>
          <w:lang w:val="ro-RO"/>
        </w:rPr>
      </w:pPr>
      <w:r w:rsidRPr="004309BF">
        <w:rPr>
          <w:noProof/>
          <w:lang w:val="ro-RO"/>
        </w:rPr>
        <w:lastRenderedPageBreak/>
        <w:drawing>
          <wp:inline distT="0" distB="0" distL="0" distR="0" wp14:anchorId="722BF1C3" wp14:editId="1AE6C538">
            <wp:extent cx="5966460" cy="3512820"/>
            <wp:effectExtent l="0" t="0" r="15240" b="11430"/>
            <wp:docPr id="621074506"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CBB88F2" w14:textId="77777777" w:rsidR="000450F8" w:rsidRPr="00DD373A"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D373A">
        <w:rPr>
          <w:rFonts w:ascii="Calibri" w:hAnsi="Calibri" w:cs="Times New Roman"/>
          <w:shd w:val="clear" w:color="auto" w:fill="FFFFFF"/>
          <w:lang w:val="ro-RO" w:eastAsia="en-GB"/>
        </w:rPr>
        <w:t>Opinii ale respondenților:</w:t>
      </w:r>
    </w:p>
    <w:p w14:paraId="21818ED2"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A</w:t>
      </w:r>
      <w:r w:rsidRPr="00FD2A2D">
        <w:rPr>
          <w:rFonts w:ascii="Calibri" w:hAnsi="Calibri" w:cs="Times New Roman"/>
          <w:shd w:val="clear" w:color="auto" w:fill="FFFFFF"/>
          <w:lang w:val="ro-RO" w:eastAsia="en-GB"/>
        </w:rPr>
        <w:t>ceste fonduri erau menite s</w:t>
      </w:r>
      <w:r>
        <w:rPr>
          <w:rFonts w:ascii="Calibri" w:hAnsi="Calibri" w:cs="Times New Roman"/>
          <w:shd w:val="clear" w:color="auto" w:fill="FFFFFF"/>
          <w:lang w:val="ro-RO" w:eastAsia="en-GB"/>
        </w:rPr>
        <w:t xml:space="preserve">ă </w:t>
      </w:r>
      <w:r w:rsidRPr="00FD2A2D">
        <w:rPr>
          <w:rFonts w:ascii="Calibri" w:hAnsi="Calibri" w:cs="Times New Roman"/>
          <w:shd w:val="clear" w:color="auto" w:fill="FFFFFF"/>
          <w:lang w:val="ro-RO" w:eastAsia="en-GB"/>
        </w:rPr>
        <w:t>ofere un sprijin companiilor care au avut de suferit de pe urma crizei pandemice, dar forma lor final</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nu a demonstrat acest lucru, prin dou</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aspecte,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prima faz</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cota de cofinanțare fiind considerat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mijloc de departajare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 xml:space="preserve">i punctaj, iar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a doua faz</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timpul mult prea scurt alocat implementării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 xml:space="preserve">i finalizării proiectului de finanțare,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felul acesta s-a pierdut orice noțiune a termenului "sprijin"</w:t>
      </w:r>
    </w:p>
    <w:p w14:paraId="0250DF24"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FD2A2D">
        <w:rPr>
          <w:rFonts w:ascii="Calibri" w:hAnsi="Calibri" w:cs="Times New Roman"/>
          <w:shd w:val="clear" w:color="auto" w:fill="FFFFFF"/>
          <w:lang w:val="ro-RO" w:eastAsia="en-GB"/>
        </w:rPr>
        <w:t>erioada scurt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de implementare a îngreunat activitatea, mai ales timpul de livrare prevăzut de furnizori pentru echipamentele verzi”</w:t>
      </w:r>
    </w:p>
    <w:p w14:paraId="738D1B2D"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FD2A2D">
        <w:rPr>
          <w:rFonts w:ascii="Calibri" w:hAnsi="Calibri" w:cs="Times New Roman"/>
          <w:shd w:val="clear" w:color="auto" w:fill="FFFFFF"/>
          <w:lang w:val="ro-RO" w:eastAsia="en-GB"/>
        </w:rPr>
        <w:t xml:space="preserve">rivind economia verde pentru a avea siguranță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acceptarea proiectului am ales o ma</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in</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electric</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de transport marf</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care a devenit neeligibil</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N</w:t>
      </w:r>
      <w:r w:rsidRPr="00FD2A2D">
        <w:rPr>
          <w:rFonts w:ascii="Calibri" w:hAnsi="Calibri" w:cs="Times New Roman"/>
          <w:shd w:val="clear" w:color="auto" w:fill="FFFFFF"/>
          <w:lang w:val="ro-RO" w:eastAsia="en-GB"/>
        </w:rPr>
        <w:t>eeligibil</w:t>
      </w:r>
      <w:r>
        <w:rPr>
          <w:rFonts w:ascii="Calibri" w:hAnsi="Calibri" w:cs="Times New Roman"/>
          <w:shd w:val="clear" w:color="auto" w:fill="FFFFFF"/>
          <w:lang w:val="ro-RO" w:eastAsia="en-GB"/>
        </w:rPr>
        <w:t>it</w:t>
      </w:r>
      <w:r w:rsidRPr="00FD2A2D">
        <w:rPr>
          <w:rFonts w:ascii="Calibri" w:hAnsi="Calibri" w:cs="Times New Roman"/>
          <w:shd w:val="clear" w:color="auto" w:fill="FFFFFF"/>
          <w:lang w:val="ro-RO" w:eastAsia="en-GB"/>
        </w:rPr>
        <w:t xml:space="preserve">atea a apărut foarte târziu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i nu am mai putut renunța la achiziție”</w:t>
      </w:r>
    </w:p>
    <w:p w14:paraId="075888E9"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D</w:t>
      </w:r>
      <w:r w:rsidRPr="00FD2A2D">
        <w:rPr>
          <w:rFonts w:ascii="Calibri" w:hAnsi="Calibri" w:cs="Times New Roman"/>
          <w:shd w:val="clear" w:color="auto" w:fill="FFFFFF"/>
          <w:lang w:val="ro-RO" w:eastAsia="en-GB"/>
        </w:rPr>
        <w:t xml:space="preserve">ificultățile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 xml:space="preserve">i incertitudinea implementării cauzate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mod direct de modul neprofesionist prin care am-ul înțelege s</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colaboreze cu beneficiarii face ca aceste proiecte s</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fie o corvoad</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de la evaluare p</w:t>
      </w:r>
      <w:r>
        <w:rPr>
          <w:rFonts w:ascii="Calibri" w:hAnsi="Calibri" w:cs="Times New Roman"/>
          <w:shd w:val="clear" w:color="auto" w:fill="FFFFFF"/>
          <w:lang w:val="ro-RO" w:eastAsia="en-GB"/>
        </w:rPr>
        <w:t>â</w:t>
      </w:r>
      <w:r w:rsidRPr="00FD2A2D">
        <w:rPr>
          <w:rFonts w:ascii="Calibri" w:hAnsi="Calibri" w:cs="Times New Roman"/>
          <w:shd w:val="clear" w:color="auto" w:fill="FFFFFF"/>
          <w:lang w:val="ro-RO" w:eastAsia="en-GB"/>
        </w:rPr>
        <w:t>n</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la implementare. </w:t>
      </w:r>
      <w:r>
        <w:rPr>
          <w:rFonts w:ascii="Calibri" w:hAnsi="Calibri" w:cs="Times New Roman"/>
          <w:shd w:val="clear" w:color="auto" w:fill="FFFFFF"/>
          <w:lang w:val="ro-RO" w:eastAsia="en-GB"/>
        </w:rPr>
        <w:t>E</w:t>
      </w:r>
      <w:r w:rsidRPr="00FD2A2D">
        <w:rPr>
          <w:rFonts w:ascii="Calibri" w:hAnsi="Calibri" w:cs="Times New Roman"/>
          <w:shd w:val="clear" w:color="auto" w:fill="FFFFFF"/>
          <w:lang w:val="ro-RO" w:eastAsia="en-GB"/>
        </w:rPr>
        <w:t>xemplu: cheltuiala declarat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neeligibil</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evaluare</w:t>
      </w:r>
      <w:r>
        <w:rPr>
          <w:rFonts w:ascii="Calibri" w:hAnsi="Calibri" w:cs="Times New Roman"/>
          <w:shd w:val="clear" w:color="auto" w:fill="FFFFFF"/>
          <w:lang w:val="ro-RO" w:eastAsia="en-GB"/>
        </w:rPr>
        <w:t>. D</w:t>
      </w:r>
      <w:r w:rsidRPr="00FD2A2D">
        <w:rPr>
          <w:rFonts w:ascii="Calibri" w:hAnsi="Calibri" w:cs="Times New Roman"/>
          <w:shd w:val="clear" w:color="auto" w:fill="FFFFFF"/>
          <w:lang w:val="ro-RO" w:eastAsia="en-GB"/>
        </w:rPr>
        <w:t>eclarat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eligibil</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contestație</w:t>
      </w:r>
      <w:r>
        <w:rPr>
          <w:rFonts w:ascii="Calibri" w:hAnsi="Calibri" w:cs="Times New Roman"/>
          <w:shd w:val="clear" w:color="auto" w:fill="FFFFFF"/>
          <w:lang w:val="ro-RO" w:eastAsia="en-GB"/>
        </w:rPr>
        <w:t>,</w:t>
      </w:r>
      <w:r w:rsidRPr="00FD2A2D">
        <w:rPr>
          <w:rFonts w:ascii="Calibri" w:hAnsi="Calibri" w:cs="Times New Roman"/>
          <w:shd w:val="clear" w:color="auto" w:fill="FFFFFF"/>
          <w:lang w:val="ro-RO" w:eastAsia="en-GB"/>
        </w:rPr>
        <w:t xml:space="preserve"> evaluare. </w:t>
      </w:r>
      <w:r>
        <w:rPr>
          <w:rFonts w:ascii="Calibri" w:hAnsi="Calibri" w:cs="Times New Roman"/>
          <w:shd w:val="clear" w:color="auto" w:fill="FFFFFF"/>
          <w:lang w:val="ro-RO" w:eastAsia="en-GB"/>
        </w:rPr>
        <w:t>R</w:t>
      </w:r>
      <w:r w:rsidRPr="00FD2A2D">
        <w:rPr>
          <w:rFonts w:ascii="Calibri" w:hAnsi="Calibri" w:cs="Times New Roman"/>
          <w:shd w:val="clear" w:color="auto" w:fill="FFFFFF"/>
          <w:lang w:val="ro-RO" w:eastAsia="en-GB"/>
        </w:rPr>
        <w:t>efuzat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la plat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cadrul cererii de rambursare</w:t>
      </w:r>
      <w:r>
        <w:rPr>
          <w:rFonts w:ascii="Calibri" w:hAnsi="Calibri" w:cs="Times New Roman"/>
          <w:shd w:val="clear" w:color="auto" w:fill="FFFFFF"/>
          <w:lang w:val="ro-RO" w:eastAsia="en-GB"/>
        </w:rPr>
        <w:t>,</w:t>
      </w:r>
      <w:r w:rsidRPr="00FD2A2D">
        <w:rPr>
          <w:rFonts w:ascii="Calibri" w:hAnsi="Calibri" w:cs="Times New Roman"/>
          <w:shd w:val="clear" w:color="auto" w:fill="FFFFFF"/>
          <w:lang w:val="ro-RO" w:eastAsia="en-GB"/>
        </w:rPr>
        <w:t xml:space="preserve"> declarat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eligibil</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din nou după contestație. </w:t>
      </w:r>
      <w:r>
        <w:rPr>
          <w:rFonts w:ascii="Calibri" w:hAnsi="Calibri" w:cs="Times New Roman"/>
          <w:shd w:val="clear" w:color="auto" w:fill="FFFFFF"/>
          <w:lang w:val="ro-RO" w:eastAsia="en-GB"/>
        </w:rPr>
        <w:t>P</w:t>
      </w:r>
      <w:r w:rsidRPr="00FD2A2D">
        <w:rPr>
          <w:rFonts w:ascii="Calibri" w:hAnsi="Calibri" w:cs="Times New Roman"/>
          <w:shd w:val="clear" w:color="auto" w:fill="FFFFFF"/>
          <w:lang w:val="ro-RO" w:eastAsia="en-GB"/>
        </w:rPr>
        <w:t>lata neefectuat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la aproape o lun</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de la câștigarea contestației. </w:t>
      </w:r>
      <w:r>
        <w:rPr>
          <w:rFonts w:ascii="Calibri" w:hAnsi="Calibri" w:cs="Times New Roman"/>
          <w:shd w:val="clear" w:color="auto" w:fill="FFFFFF"/>
          <w:lang w:val="ro-RO" w:eastAsia="en-GB"/>
        </w:rPr>
        <w:t>A</w:t>
      </w:r>
      <w:r w:rsidRPr="00FD2A2D">
        <w:rPr>
          <w:rFonts w:ascii="Calibri" w:hAnsi="Calibri" w:cs="Times New Roman"/>
          <w:shd w:val="clear" w:color="auto" w:fill="FFFFFF"/>
          <w:lang w:val="ro-RO" w:eastAsia="en-GB"/>
        </w:rPr>
        <w:t xml:space="preserve">r mai fi de adăugat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i situațiile de cerere de plat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 xml:space="preserve">n care furnizorii nu mai așteaptă ca </w:t>
      </w:r>
      <w:r>
        <w:rPr>
          <w:rFonts w:ascii="Calibri" w:hAnsi="Calibri" w:cs="Times New Roman"/>
          <w:shd w:val="clear" w:color="auto" w:fill="FFFFFF"/>
          <w:lang w:val="ro-RO" w:eastAsia="en-GB"/>
        </w:rPr>
        <w:t>AM</w:t>
      </w:r>
      <w:r w:rsidRPr="00FD2A2D">
        <w:rPr>
          <w:rFonts w:ascii="Calibri" w:hAnsi="Calibri" w:cs="Times New Roman"/>
          <w:shd w:val="clear" w:color="auto" w:fill="FFFFFF"/>
          <w:lang w:val="ro-RO" w:eastAsia="en-GB"/>
        </w:rPr>
        <w:t>-ul s</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facă plățile, la dou</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luni după aprobarea lor,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i execut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instrumentele de garanție oferite de către beneficiari “bilete la ordin, file cec, etc</w:t>
      </w:r>
      <w:r>
        <w:rPr>
          <w:rFonts w:ascii="Calibri" w:hAnsi="Calibri" w:cs="Times New Roman"/>
          <w:shd w:val="clear" w:color="auto" w:fill="FFFFFF"/>
          <w:lang w:val="ro-RO" w:eastAsia="en-GB"/>
        </w:rPr>
        <w:t>.</w:t>
      </w:r>
      <w:r w:rsidRPr="00FD2A2D">
        <w:rPr>
          <w:rFonts w:ascii="Calibri" w:hAnsi="Calibri" w:cs="Times New Roman"/>
          <w:shd w:val="clear" w:color="auto" w:fill="FFFFFF"/>
          <w:lang w:val="ro-RO" w:eastAsia="en-GB"/>
        </w:rPr>
        <w:t>””</w:t>
      </w:r>
    </w:p>
    <w:p w14:paraId="6A890AEA" w14:textId="77777777" w:rsidR="000450F8" w:rsidRPr="00FA6977" w:rsidRDefault="000450F8" w:rsidP="00FA6977">
      <w:pPr>
        <w:pStyle w:val="BoldCIVITTALightBlue"/>
        <w:jc w:val="both"/>
      </w:pPr>
      <w:r w:rsidRPr="00FA6977">
        <w:t>Întrebarea 13: În ce măsură procesul de implementare a fost afectat de întârzieri, disfuncționalități, blocaje? Vă rugăm exemplificați și menționați cauzele acestor probleme.</w:t>
      </w:r>
    </w:p>
    <w:p w14:paraId="26749CA9" w14:textId="77777777" w:rsidR="000450F8" w:rsidRPr="004309BF" w:rsidRDefault="000450F8" w:rsidP="000450F8">
      <w:pPr>
        <w:rPr>
          <w:lang w:val="ro-RO"/>
        </w:rPr>
      </w:pPr>
      <w:r w:rsidRPr="004309BF">
        <w:rPr>
          <w:noProof/>
          <w:lang w:val="ro-RO"/>
        </w:rPr>
        <w:lastRenderedPageBreak/>
        <w:drawing>
          <wp:inline distT="0" distB="0" distL="0" distR="0" wp14:anchorId="2228C718" wp14:editId="116A9DB7">
            <wp:extent cx="5974080" cy="1493520"/>
            <wp:effectExtent l="0" t="0" r="7620" b="11430"/>
            <wp:docPr id="2062135397" name="Chart 1">
              <a:extLst xmlns:a="http://schemas.openxmlformats.org/drawingml/2006/main">
                <a:ext uri="{FF2B5EF4-FFF2-40B4-BE49-F238E27FC236}">
                  <a16:creationId xmlns:a16="http://schemas.microsoft.com/office/drawing/2014/main" id="{4325E637-AA08-DD09-C32C-698E249CA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2AAB737" w14:textId="77777777" w:rsidR="000450F8" w:rsidRPr="00F424B4"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F424B4">
        <w:rPr>
          <w:rFonts w:ascii="Calibri" w:hAnsi="Calibri" w:cs="Times New Roman"/>
          <w:shd w:val="clear" w:color="auto" w:fill="FFFFFF"/>
          <w:lang w:val="ro-RO" w:eastAsia="en-GB"/>
        </w:rPr>
        <w:t>Opinii ale respondenților:</w:t>
      </w:r>
    </w:p>
    <w:p w14:paraId="4A439F2F"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I</w:t>
      </w:r>
      <w:r w:rsidRPr="00FD2A2D">
        <w:rPr>
          <w:rFonts w:ascii="Calibri" w:hAnsi="Calibri" w:cs="Times New Roman"/>
          <w:shd w:val="clear" w:color="auto" w:fill="FFFFFF"/>
          <w:lang w:val="ro-RO" w:eastAsia="en-GB"/>
        </w:rPr>
        <w:t>mposibilitatea de a obține un credit punte de la bănci datorit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faptului c</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băncile decid dac</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dau sau nu dau creditul punte pe baza rezultatelor anterioare ale firmei (adică </w:t>
      </w:r>
      <w:r>
        <w:rPr>
          <w:rFonts w:ascii="Calibri" w:hAnsi="Calibri" w:cs="Times New Roman"/>
          <w:shd w:val="clear" w:color="auto" w:fill="FFFFFF"/>
          <w:lang w:val="ro-RO" w:eastAsia="en-GB"/>
        </w:rPr>
        <w:t xml:space="preserve">atunci </w:t>
      </w:r>
      <w:r w:rsidRPr="00FD2A2D">
        <w:rPr>
          <w:rFonts w:ascii="Calibri" w:hAnsi="Calibri" w:cs="Times New Roman"/>
          <w:shd w:val="clear" w:color="auto" w:fill="FFFFFF"/>
          <w:lang w:val="ro-RO" w:eastAsia="en-GB"/>
        </w:rPr>
        <w:t>când proiectul nu era implementat), fără s</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ia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 xml:space="preserve">n considerare efectele viitoare pozitive ale implementării proiectului. Ca </w:t>
      </w:r>
      <w:r>
        <w:rPr>
          <w:rFonts w:ascii="Calibri" w:hAnsi="Calibri" w:cs="Times New Roman"/>
          <w:shd w:val="clear" w:color="auto" w:fill="FFFFFF"/>
          <w:lang w:val="ro-RO" w:eastAsia="en-GB"/>
        </w:rPr>
        <w:t>ș</w:t>
      </w:r>
      <w:r w:rsidRPr="00FD2A2D">
        <w:rPr>
          <w:rFonts w:ascii="Calibri" w:hAnsi="Calibri" w:cs="Times New Roman"/>
          <w:shd w:val="clear" w:color="auto" w:fill="FFFFFF"/>
          <w:lang w:val="ro-RO" w:eastAsia="en-GB"/>
        </w:rPr>
        <w:t>i propuneri care ar putea ajuta beneficiarii ar fi: obligarea băncilor s</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dea credite punte beneficiarilor de contracte de finanțare nerambursare semnate doar pe baza garantării FNIGIMM (fără analiza situației financiare a solicitantului de credit punte - analiz</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care s-ar face pe rezultate anterioare implementării proiectului), stimularea băncilor de a da credite punte prin acordarea de la bugetul de stat a unor procente suplimentare (1...2%) la dobânda perceput</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pentru aceste credite punte”</w:t>
      </w:r>
    </w:p>
    <w:p w14:paraId="1F3E9EA0"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T</w:t>
      </w:r>
      <w:r w:rsidRPr="00FD2A2D">
        <w:rPr>
          <w:rFonts w:ascii="Calibri" w:hAnsi="Calibri" w:cs="Times New Roman"/>
          <w:shd w:val="clear" w:color="auto" w:fill="FFFFFF"/>
          <w:lang w:val="ro-RO" w:eastAsia="en-GB"/>
        </w:rPr>
        <w:t>ermenul de semnare a contractului a fost unul întârziat. Autoritatea contractantă a promis un termen final de 31.12.2022, însă implementarea proiectului a fost posibilă cu mult mai târziu. Se creează impresia că doar beneficiarii au obligații, autoritățile neputând fi trase la răspundere pentru angajamentele asumate și neîndeplinite. Acest fapt conduce la o dezvoltare îngreunată a mediului economic sau chiar la creare</w:t>
      </w:r>
      <w:r>
        <w:rPr>
          <w:rFonts w:ascii="Calibri" w:hAnsi="Calibri" w:cs="Times New Roman"/>
          <w:shd w:val="clear" w:color="auto" w:fill="FFFFFF"/>
          <w:lang w:val="ro-RO" w:eastAsia="en-GB"/>
        </w:rPr>
        <w:t>a</w:t>
      </w:r>
      <w:r w:rsidRPr="00FD2A2D">
        <w:rPr>
          <w:rFonts w:ascii="Calibri" w:hAnsi="Calibri" w:cs="Times New Roman"/>
          <w:shd w:val="clear" w:color="auto" w:fill="FFFFFF"/>
          <w:lang w:val="ro-RO" w:eastAsia="en-GB"/>
        </w:rPr>
        <w:t xml:space="preserve"> de blocaje în dezvoltarea întreprinderilor”</w:t>
      </w:r>
    </w:p>
    <w:p w14:paraId="40581DB7"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ntârzieri foarte mari în evaluarea și contractarea proiectelor”</w:t>
      </w:r>
    </w:p>
    <w:p w14:paraId="0F78DB29"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FD2A2D">
        <w:rPr>
          <w:rFonts w:ascii="Calibri" w:hAnsi="Calibri" w:cs="Times New Roman"/>
          <w:shd w:val="clear" w:color="auto" w:fill="FFFFFF"/>
          <w:lang w:val="ro-RO" w:eastAsia="en-GB"/>
        </w:rPr>
        <w:t xml:space="preserve">arteneriatul cu băncile a fost încheiat/definitivat foarte târziu (Septembrie - Octombrie 2023)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 xml:space="preserve">n ideea </w:t>
      </w:r>
      <w:r>
        <w:rPr>
          <w:rFonts w:ascii="Calibri" w:hAnsi="Calibri" w:cs="Times New Roman"/>
          <w:shd w:val="clear" w:color="auto" w:fill="FFFFFF"/>
          <w:lang w:val="ro-RO" w:eastAsia="en-GB"/>
        </w:rPr>
        <w:t>î</w:t>
      </w:r>
      <w:r w:rsidRPr="00FD2A2D">
        <w:rPr>
          <w:rFonts w:ascii="Calibri" w:hAnsi="Calibri" w:cs="Times New Roman"/>
          <w:shd w:val="clear" w:color="auto" w:fill="FFFFFF"/>
          <w:lang w:val="ro-RO" w:eastAsia="en-GB"/>
        </w:rPr>
        <w:t>n care perioada maxim</w:t>
      </w:r>
      <w:r>
        <w:rPr>
          <w:rFonts w:ascii="Calibri" w:hAnsi="Calibri" w:cs="Times New Roman"/>
          <w:shd w:val="clear" w:color="auto" w:fill="FFFFFF"/>
          <w:lang w:val="ro-RO" w:eastAsia="en-GB"/>
        </w:rPr>
        <w:t>ă</w:t>
      </w:r>
      <w:r w:rsidRPr="00FD2A2D">
        <w:rPr>
          <w:rFonts w:ascii="Calibri" w:hAnsi="Calibri" w:cs="Times New Roman"/>
          <w:shd w:val="clear" w:color="auto" w:fill="FFFFFF"/>
          <w:lang w:val="ro-RO" w:eastAsia="en-GB"/>
        </w:rPr>
        <w:t xml:space="preserve"> de implementare a proiectului este 31.12.2023”</w:t>
      </w:r>
    </w:p>
    <w:p w14:paraId="2A7C7A07" w14:textId="77777777" w:rsidR="000450F8" w:rsidRPr="00FD2A2D"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FD2A2D">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FD2A2D">
        <w:rPr>
          <w:rFonts w:ascii="Calibri" w:hAnsi="Calibri" w:cs="Times New Roman"/>
          <w:shd w:val="clear" w:color="auto" w:fill="FFFFFF"/>
          <w:lang w:val="ro-RO" w:eastAsia="en-GB"/>
        </w:rPr>
        <w:t>rocesarea cu dificultate a cererilor de plată”, ”întârzierea decontului”, “incapacitate de a efectua plăți către furnizori”</w:t>
      </w:r>
    </w:p>
    <w:p w14:paraId="046238FC" w14:textId="77777777" w:rsidR="000450F8" w:rsidRPr="00FA6977" w:rsidRDefault="000450F8" w:rsidP="00FA6977">
      <w:pPr>
        <w:pStyle w:val="BoldCIVITTALightBlue"/>
        <w:jc w:val="both"/>
      </w:pPr>
      <w:r w:rsidRPr="00B12284">
        <w:rPr>
          <w:lang w:val="ro-RO"/>
        </w:rPr>
        <w:t xml:space="preserve">Întrebarea 14: În ce măsură comunicarea și colaborarea cu Autoritatea de Management sunt/ au fost eficiente privind schimbul de informații și documente / funcționalitățile sistemului informatic / înțelegerea reglementărilor și cerințelor. </w:t>
      </w:r>
      <w:r w:rsidRPr="00FA6977">
        <w:t>Vă rugăm exemplificați.</w:t>
      </w:r>
    </w:p>
    <w:p w14:paraId="4730D83D" w14:textId="77777777" w:rsidR="000450F8" w:rsidRPr="004309BF" w:rsidRDefault="000450F8" w:rsidP="000450F8">
      <w:pPr>
        <w:rPr>
          <w:lang w:val="ro-RO"/>
        </w:rPr>
      </w:pPr>
      <w:r w:rsidRPr="004309BF">
        <w:rPr>
          <w:noProof/>
          <w:lang w:val="ro-RO"/>
        </w:rPr>
        <w:lastRenderedPageBreak/>
        <w:drawing>
          <wp:inline distT="0" distB="0" distL="0" distR="0" wp14:anchorId="42313F96" wp14:editId="7661299E">
            <wp:extent cx="6026150" cy="2785110"/>
            <wp:effectExtent l="0" t="0" r="12700" b="15240"/>
            <wp:docPr id="415373264" name="Chart 1">
              <a:extLst xmlns:a="http://schemas.openxmlformats.org/drawingml/2006/main">
                <a:ext uri="{FF2B5EF4-FFF2-40B4-BE49-F238E27FC236}">
                  <a16:creationId xmlns:a16="http://schemas.microsoft.com/office/drawing/2014/main" id="{0EC5BED0-6C61-BD6D-26B5-0FAB887B4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7E47AF2" w14:textId="77777777" w:rsidR="000450F8" w:rsidRPr="00583C7F"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Opinii ale respondenților:</w:t>
      </w:r>
    </w:p>
    <w:p w14:paraId="534D6723"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N</w:t>
      </w:r>
      <w:r w:rsidRPr="00583C7F">
        <w:rPr>
          <w:rFonts w:ascii="Calibri" w:hAnsi="Calibri" w:cs="Times New Roman"/>
          <w:shd w:val="clear" w:color="auto" w:fill="FFFFFF"/>
          <w:lang w:val="ro-RO" w:eastAsia="en-GB"/>
        </w:rPr>
        <w:t>u se poate comunica cu autoritatea finanțatoare sub nicio form</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(mail sau telefonic)”</w:t>
      </w:r>
    </w:p>
    <w:p w14:paraId="5B7A7FA8"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583C7F">
        <w:rPr>
          <w:rFonts w:ascii="Calibri" w:hAnsi="Calibri" w:cs="Times New Roman"/>
          <w:shd w:val="clear" w:color="auto" w:fill="FFFFFF"/>
          <w:lang w:val="ro-RO" w:eastAsia="en-GB"/>
        </w:rPr>
        <w:t>omunicarea cu autoritățile programului este proast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 nu exist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un ofițer delegat, nu răspunde nimeni la telefon de la AM”</w:t>
      </w:r>
    </w:p>
    <w:p w14:paraId="058036FD"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L</w:t>
      </w:r>
      <w:r w:rsidRPr="00583C7F">
        <w:rPr>
          <w:rFonts w:ascii="Calibri" w:hAnsi="Calibri" w:cs="Times New Roman"/>
          <w:shd w:val="clear" w:color="auto" w:fill="FFFFFF"/>
          <w:lang w:val="ro-RO" w:eastAsia="en-GB"/>
        </w:rPr>
        <w:t>ipsa comunicării cu AM POC pe parcursul evaluării proiectului”</w:t>
      </w:r>
    </w:p>
    <w:p w14:paraId="22CA2B0E"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583C7F">
        <w:rPr>
          <w:rFonts w:ascii="Calibri" w:hAnsi="Calibri" w:cs="Times New Roman"/>
          <w:shd w:val="clear" w:color="auto" w:fill="FFFFFF"/>
          <w:lang w:val="ro-RO" w:eastAsia="en-GB"/>
        </w:rPr>
        <w:t>omunicare greoaie cu experții AM POC”</w:t>
      </w:r>
    </w:p>
    <w:p w14:paraId="40E272D4"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583C7F">
        <w:rPr>
          <w:rFonts w:ascii="Calibri" w:hAnsi="Calibri" w:cs="Times New Roman"/>
          <w:shd w:val="clear" w:color="auto" w:fill="FFFFFF"/>
          <w:lang w:val="ro-RO" w:eastAsia="en-GB"/>
        </w:rPr>
        <w:t xml:space="preserve">latforma </w:t>
      </w:r>
      <w:r>
        <w:rPr>
          <w:rFonts w:ascii="Calibri" w:hAnsi="Calibri" w:cs="Times New Roman"/>
          <w:shd w:val="clear" w:color="auto" w:fill="FFFFFF"/>
          <w:lang w:val="ro-RO" w:eastAsia="en-GB"/>
        </w:rPr>
        <w:t>M</w:t>
      </w:r>
      <w:r w:rsidRPr="00583C7F">
        <w:rPr>
          <w:rFonts w:ascii="Calibri" w:hAnsi="Calibri" w:cs="Times New Roman"/>
          <w:shd w:val="clear" w:color="auto" w:fill="FFFFFF"/>
          <w:lang w:val="ro-RO" w:eastAsia="en-GB"/>
        </w:rPr>
        <w:t>y</w:t>
      </w:r>
      <w:r>
        <w:rPr>
          <w:rFonts w:ascii="Calibri" w:hAnsi="Calibri" w:cs="Times New Roman"/>
          <w:shd w:val="clear" w:color="auto" w:fill="FFFFFF"/>
          <w:lang w:val="ro-RO" w:eastAsia="en-GB"/>
        </w:rPr>
        <w:t>SMIS</w:t>
      </w:r>
      <w:r w:rsidRPr="00583C7F">
        <w:rPr>
          <w:rFonts w:ascii="Calibri" w:hAnsi="Calibri" w:cs="Times New Roman"/>
          <w:shd w:val="clear" w:color="auto" w:fill="FFFFFF"/>
          <w:lang w:val="ro-RO" w:eastAsia="en-GB"/>
        </w:rPr>
        <w:t xml:space="preserve"> funcționează bine, solicitările încărcate </w:t>
      </w:r>
      <w:r>
        <w:rPr>
          <w:rFonts w:ascii="Calibri" w:hAnsi="Calibri" w:cs="Times New Roman"/>
          <w:shd w:val="clear" w:color="auto" w:fill="FFFFFF"/>
          <w:lang w:val="ro-RO" w:eastAsia="en-GB"/>
        </w:rPr>
        <w:t>î</w:t>
      </w:r>
      <w:r w:rsidRPr="00583C7F">
        <w:rPr>
          <w:rFonts w:ascii="Calibri" w:hAnsi="Calibri" w:cs="Times New Roman"/>
          <w:shd w:val="clear" w:color="auto" w:fill="FFFFFF"/>
          <w:lang w:val="ro-RO" w:eastAsia="en-GB"/>
        </w:rPr>
        <w:t>n platform</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au fost soluționate </w:t>
      </w:r>
      <w:r>
        <w:rPr>
          <w:rFonts w:ascii="Calibri" w:hAnsi="Calibri" w:cs="Times New Roman"/>
          <w:shd w:val="clear" w:color="auto" w:fill="FFFFFF"/>
          <w:lang w:val="ro-RO" w:eastAsia="en-GB"/>
        </w:rPr>
        <w:t>î</w:t>
      </w:r>
      <w:r w:rsidRPr="00583C7F">
        <w:rPr>
          <w:rFonts w:ascii="Calibri" w:hAnsi="Calibri" w:cs="Times New Roman"/>
          <w:shd w:val="clear" w:color="auto" w:fill="FFFFFF"/>
          <w:lang w:val="ro-RO" w:eastAsia="en-GB"/>
        </w:rPr>
        <w:t>ntr-un termen foarte scurt. Nu exist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o alt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form</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de comunicare cu autoritatea finanțatoare</w:t>
      </w:r>
      <w:r>
        <w:rPr>
          <w:rFonts w:ascii="Calibri" w:hAnsi="Calibri" w:cs="Times New Roman"/>
          <w:shd w:val="clear" w:color="auto" w:fill="FFFFFF"/>
          <w:lang w:val="ro-RO" w:eastAsia="en-GB"/>
        </w:rPr>
        <w:t xml:space="preserve"> î</w:t>
      </w:r>
      <w:r w:rsidRPr="00583C7F">
        <w:rPr>
          <w:rFonts w:ascii="Calibri" w:hAnsi="Calibri" w:cs="Times New Roman"/>
          <w:shd w:val="clear" w:color="auto" w:fill="FFFFFF"/>
          <w:lang w:val="ro-RO" w:eastAsia="en-GB"/>
        </w:rPr>
        <w:t>n afara platformei MySMIS</w:t>
      </w:r>
      <w:r>
        <w:rPr>
          <w:rFonts w:ascii="Calibri" w:hAnsi="Calibri" w:cs="Times New Roman"/>
          <w:shd w:val="clear" w:color="auto" w:fill="FFFFFF"/>
          <w:lang w:val="ro-RO" w:eastAsia="en-GB"/>
        </w:rPr>
        <w:t>”</w:t>
      </w:r>
    </w:p>
    <w:p w14:paraId="4A5C1870"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583C7F">
        <w:rPr>
          <w:rFonts w:ascii="Calibri" w:hAnsi="Calibri" w:cs="Times New Roman"/>
          <w:shd w:val="clear" w:color="auto" w:fill="FFFFFF"/>
          <w:lang w:val="ro-RO" w:eastAsia="en-GB"/>
        </w:rPr>
        <w:t>all center</w:t>
      </w:r>
      <w:r>
        <w:rPr>
          <w:rFonts w:ascii="Calibri" w:hAnsi="Calibri" w:cs="Times New Roman"/>
          <w:shd w:val="clear" w:color="auto" w:fill="FFFFFF"/>
          <w:lang w:val="ro-RO" w:eastAsia="en-GB"/>
        </w:rPr>
        <w:t>-</w:t>
      </w:r>
      <w:r w:rsidRPr="00583C7F">
        <w:rPr>
          <w:rFonts w:ascii="Calibri" w:hAnsi="Calibri" w:cs="Times New Roman"/>
          <w:shd w:val="clear" w:color="auto" w:fill="FFFFFF"/>
          <w:lang w:val="ro-RO" w:eastAsia="en-GB"/>
        </w:rPr>
        <w:t>ul a funcționat p</w:t>
      </w:r>
      <w:r>
        <w:rPr>
          <w:rFonts w:ascii="Calibri" w:hAnsi="Calibri" w:cs="Times New Roman"/>
          <w:shd w:val="clear" w:color="auto" w:fill="FFFFFF"/>
          <w:lang w:val="ro-RO" w:eastAsia="en-GB"/>
        </w:rPr>
        <w:t>â</w:t>
      </w:r>
      <w:r w:rsidRPr="00583C7F">
        <w:rPr>
          <w:rFonts w:ascii="Calibri" w:hAnsi="Calibri" w:cs="Times New Roman"/>
          <w:shd w:val="clear" w:color="auto" w:fill="FFFFFF"/>
          <w:lang w:val="ro-RO" w:eastAsia="en-GB"/>
        </w:rPr>
        <w:t>n</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la o anumit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dat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după care nu a mai existat niciun canal de comunicare cu excepția MySMIS”</w:t>
      </w:r>
    </w:p>
    <w:p w14:paraId="4A227055" w14:textId="77777777" w:rsidR="000450F8" w:rsidRPr="004309BF" w:rsidRDefault="000450F8" w:rsidP="00FA6977">
      <w:pPr>
        <w:pStyle w:val="BoldCIVITTALightBlue"/>
        <w:rPr>
          <w:lang w:val="ro-RO"/>
        </w:rPr>
      </w:pPr>
      <w:r w:rsidRPr="004309BF">
        <w:rPr>
          <w:lang w:val="ro-RO"/>
        </w:rPr>
        <w:t>Întrebarea 15: Ce credeți c</w:t>
      </w:r>
      <w:r>
        <w:rPr>
          <w:lang w:val="ro-RO"/>
        </w:rPr>
        <w:t>ă</w:t>
      </w:r>
      <w:r w:rsidRPr="004309BF">
        <w:rPr>
          <w:lang w:val="ro-RO"/>
        </w:rPr>
        <w:t xml:space="preserve"> ar trebui îmbunătățit pentru finanțări similare?</w:t>
      </w:r>
    </w:p>
    <w:p w14:paraId="263C3915" w14:textId="77777777" w:rsidR="000450F8" w:rsidRPr="007154AA"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154AA">
        <w:rPr>
          <w:rFonts w:ascii="Calibri" w:hAnsi="Calibri" w:cs="Times New Roman"/>
          <w:shd w:val="clear" w:color="auto" w:fill="FFFFFF"/>
          <w:lang w:val="ro-RO" w:eastAsia="en-GB"/>
        </w:rPr>
        <w:t>Recomandările pentru îmbunătățirea programelor de finanțare pentru IMM-uri:</w:t>
      </w:r>
    </w:p>
    <w:p w14:paraId="6F66AA0D"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Simplificarea procedurilor de aplicare și implementare: reducerea numărului de documente, simplificarea limbajului folosit în documentație, adaptarea criteriilor de eligibilitate la nevoile specifice ale IMM-urilor</w:t>
      </w:r>
    </w:p>
    <w:p w14:paraId="5096A33E"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Oferirea de asistență tehnică și de consultanță IMM-urilor</w:t>
      </w:r>
    </w:p>
    <w:p w14:paraId="3E01585E"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Respectarea termenelor de decontare a cererilor de plată/rambursare</w:t>
      </w:r>
    </w:p>
    <w:p w14:paraId="54A7D5A1"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Reducerea termenelor de evaluare și decontare. Termenele sunt apreciate ca fiind prea lungi, ceea ce conduce la întârzieri. Este menționat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capacitatea limitat</w:t>
      </w:r>
      <w:r>
        <w:rPr>
          <w:rFonts w:ascii="Calibri" w:hAnsi="Calibri" w:cs="Times New Roman"/>
          <w:shd w:val="clear" w:color="auto" w:fill="FFFFFF"/>
          <w:lang w:val="ro-RO" w:eastAsia="en-GB"/>
        </w:rPr>
        <w:t>ă</w:t>
      </w:r>
      <w:r w:rsidRPr="00583C7F">
        <w:rPr>
          <w:rFonts w:ascii="Calibri" w:hAnsi="Calibri" w:cs="Times New Roman"/>
          <w:shd w:val="clear" w:color="auto" w:fill="FFFFFF"/>
          <w:lang w:val="ro-RO" w:eastAsia="en-GB"/>
        </w:rPr>
        <w:t xml:space="preserve"> de la nivel de AM, care nu dispune de personal suficient pentru a face față volumului mare de proiecte depuse</w:t>
      </w:r>
    </w:p>
    <w:p w14:paraId="45BB6644"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Creșterea gradului de transparență și comunicare</w:t>
      </w:r>
    </w:p>
    <w:p w14:paraId="414F244E"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Îmbunătățirea colaborării cu băncile partenere</w:t>
      </w:r>
    </w:p>
    <w:p w14:paraId="1430A9DE"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Extinderea paletei de cheltuieli eligibile</w:t>
      </w:r>
    </w:p>
    <w:p w14:paraId="29F161D9"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Reducerea procentului de aport propriu</w:t>
      </w:r>
    </w:p>
    <w:p w14:paraId="2C437E27"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Publicarea unor manuale clare cu privire la procedurile de achiziții</w:t>
      </w:r>
    </w:p>
    <w:p w14:paraId="344B5A1D"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Utilizarea unei singure platforme informatice pentru gestionarea întregului proiect</w:t>
      </w:r>
    </w:p>
    <w:p w14:paraId="49CCCA00"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lastRenderedPageBreak/>
        <w:t>Crearea unei linii telefonice directe pentru soluționarea problemelor survenite pe parcursul implementării</w:t>
      </w:r>
    </w:p>
    <w:p w14:paraId="506E3612" w14:textId="77777777" w:rsidR="000450F8" w:rsidRPr="00583C7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Eliminarea posibilității ca cheltuielile aprobate ca eligibile să fie respinse în plină implementare</w:t>
      </w:r>
    </w:p>
    <w:p w14:paraId="2F1D22BD" w14:textId="77777777" w:rsidR="000450F8"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583C7F">
        <w:rPr>
          <w:rFonts w:ascii="Calibri" w:hAnsi="Calibri" w:cs="Times New Roman"/>
          <w:shd w:val="clear" w:color="auto" w:fill="FFFFFF"/>
          <w:lang w:val="ro-RO" w:eastAsia="en-GB"/>
        </w:rPr>
        <w:t>Timpi de implementare: Ar trebui să fie acordați termeni de implementare mai lungi, pentru a permite beneficiarilor să achiziționeze echipamentele și să implementeze proiectele</w:t>
      </w:r>
      <w:r>
        <w:rPr>
          <w:rFonts w:ascii="Calibri" w:hAnsi="Calibri" w:cs="Times New Roman"/>
          <w:shd w:val="clear" w:color="auto" w:fill="FFFFFF"/>
          <w:lang w:val="ro-RO" w:eastAsia="en-GB"/>
        </w:rPr>
        <w:t>.</w:t>
      </w:r>
    </w:p>
    <w:p w14:paraId="0BCA6A1B" w14:textId="77777777" w:rsidR="000450F8" w:rsidRDefault="000450F8" w:rsidP="000450F8">
      <w:pPr>
        <w:rPr>
          <w:rFonts w:ascii="Calibri" w:hAnsi="Calibri" w:cs="Times New Roman"/>
          <w:shd w:val="clear" w:color="auto" w:fill="FFFFFF"/>
          <w:lang w:val="ro-RO" w:eastAsia="en-GB"/>
        </w:rPr>
      </w:pPr>
      <w:r>
        <w:rPr>
          <w:rFonts w:ascii="Calibri" w:hAnsi="Calibri" w:cs="Times New Roman"/>
          <w:shd w:val="clear" w:color="auto" w:fill="FFFFFF"/>
          <w:lang w:val="ro-RO" w:eastAsia="en-GB"/>
        </w:rPr>
        <w:br w:type="page"/>
      </w:r>
    </w:p>
    <w:p w14:paraId="6F553F2F" w14:textId="2CE3617E" w:rsidR="000450F8" w:rsidRPr="000450F8" w:rsidRDefault="00FA6977" w:rsidP="000450F8">
      <w:pPr>
        <w:pStyle w:val="Titlu3Heading3"/>
        <w:numPr>
          <w:ilvl w:val="0"/>
          <w:numId w:val="0"/>
        </w:numPr>
        <w:rPr>
          <w:color w:val="005560" w:themeColor="accent2" w:themeShade="80"/>
        </w:rPr>
      </w:pPr>
      <w:bookmarkStart w:id="406" w:name="_Toc154147245"/>
      <w:r>
        <w:rPr>
          <w:color w:val="005560" w:themeColor="accent2" w:themeShade="80"/>
        </w:rPr>
        <w:lastRenderedPageBreak/>
        <w:t>Sondaj adresat beneficiarilor de finanțare – uat-uri / unități de învățământ</w:t>
      </w:r>
      <w:bookmarkEnd w:id="406"/>
      <w:r w:rsidR="000450F8" w:rsidRPr="000450F8">
        <w:rPr>
          <w:color w:val="005560" w:themeColor="accent2" w:themeShade="80"/>
        </w:rPr>
        <w:t xml:space="preserve"> </w:t>
      </w:r>
    </w:p>
    <w:p w14:paraId="3465E2D0" w14:textId="1185B0E2" w:rsidR="000450F8" w:rsidRPr="000450F8" w:rsidRDefault="000450F8" w:rsidP="000450F8">
      <w:pPr>
        <w:pStyle w:val="ListParagraph"/>
        <w:numPr>
          <w:ilvl w:val="0"/>
          <w:numId w:val="331"/>
        </w:numPr>
        <w:spacing w:before="120"/>
        <w:rPr>
          <w:rFonts w:cstheme="minorHAnsi"/>
          <w:b/>
          <w:bCs w:val="0"/>
          <w:color w:val="005560" w:themeColor="accent2" w:themeShade="80"/>
          <w:kern w:val="2"/>
          <w:lang w:val="ro-RO"/>
          <w14:ligatures w14:val="standardContextual"/>
        </w:rPr>
      </w:pPr>
      <w:r w:rsidRPr="000450F8">
        <w:rPr>
          <w:rStyle w:val="FocusChar"/>
          <w:color w:val="005560" w:themeColor="accent2" w:themeShade="80"/>
        </w:rPr>
        <w:t>Metodologi</w:t>
      </w:r>
      <w:r w:rsidRPr="000450F8">
        <w:rPr>
          <w:rFonts w:cstheme="minorHAnsi"/>
          <w:b/>
          <w:color w:val="005560" w:themeColor="accent2" w:themeShade="80"/>
          <w:kern w:val="2"/>
          <w:lang w:val="ro-RO"/>
          <w14:ligatures w14:val="standardContextual"/>
        </w:rPr>
        <w:t>E</w:t>
      </w:r>
    </w:p>
    <w:p w14:paraId="43BB1F67"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Tipul sondajului: chestionar online prin intermediul platformei Survey Monkey</w:t>
      </w:r>
    </w:p>
    <w:p w14:paraId="7CB08416"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Perioada derulării sondajului: sondajul a fost derulat în perioada: 24 octombrie – 24 noiembrie 2023</w:t>
      </w:r>
    </w:p>
    <w:p w14:paraId="1AC83FBF"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Tip de eșantionare: eșantionare neprobabilistică, cuprinzând toți indivizii din universul investigat</w:t>
      </w:r>
    </w:p>
    <w:p w14:paraId="0F4250B1"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Număr de invitații de participare: 261 de adrese unice/ valide identificate</w:t>
      </w:r>
    </w:p>
    <w:p w14:paraId="7E1E42A8"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Număr de răspunsuri: 47</w:t>
      </w:r>
    </w:p>
    <w:p w14:paraId="69F01540"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Rata de răspuns: 18,01%</w:t>
      </w:r>
    </w:p>
    <w:p w14:paraId="3A6C1995" w14:textId="77777777" w:rsidR="000450F8" w:rsidRPr="00733F00"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733F00">
        <w:rPr>
          <w:rFonts w:ascii="Calibri" w:hAnsi="Calibri" w:cs="Times New Roman"/>
          <w:shd w:val="clear" w:color="auto" w:fill="FFFFFF"/>
          <w:lang w:val="ro-RO" w:eastAsia="en-GB"/>
        </w:rPr>
        <w:t>Metode de asigurare a calității: remindere periodice pe e-mail / 5 remindere transmise</w:t>
      </w:r>
    </w:p>
    <w:p w14:paraId="601E4118" w14:textId="14ED5C12" w:rsidR="000450F8" w:rsidRPr="00733F00" w:rsidRDefault="000450F8" w:rsidP="00B46271">
      <w:pPr>
        <w:pStyle w:val="Focus"/>
        <w:numPr>
          <w:ilvl w:val="0"/>
          <w:numId w:val="331"/>
        </w:numPr>
        <w:rPr>
          <w:lang w:val="ro-RO"/>
        </w:rPr>
      </w:pPr>
      <w:r w:rsidRPr="00733F00">
        <w:rPr>
          <w:lang w:val="ro-RO"/>
        </w:rPr>
        <w:t>Sinteză chestionar</w:t>
      </w:r>
    </w:p>
    <w:p w14:paraId="03B41901" w14:textId="77777777" w:rsidR="000450F8" w:rsidRPr="00263D97" w:rsidRDefault="000450F8" w:rsidP="00905716">
      <w:pPr>
        <w:pStyle w:val="BoldCIVITTALightBlue"/>
        <w:rPr>
          <w:lang w:val="ro-RO"/>
        </w:rPr>
      </w:pPr>
      <w:r w:rsidRPr="00263D97">
        <w:rPr>
          <w:lang w:val="ro-RO"/>
        </w:rPr>
        <w:t>Întrebarea 1: Tipul de entitate pe care o reprezentați este:</w:t>
      </w:r>
    </w:p>
    <w:p w14:paraId="2F2FE254" w14:textId="77777777" w:rsidR="000450F8" w:rsidRPr="004309BF" w:rsidRDefault="000450F8" w:rsidP="000450F8">
      <w:pPr>
        <w:rPr>
          <w:lang w:val="ro-RO"/>
        </w:rPr>
      </w:pPr>
      <w:r w:rsidRPr="004309BF">
        <w:rPr>
          <w:noProof/>
          <w:lang w:val="ro-RO"/>
        </w:rPr>
        <w:drawing>
          <wp:inline distT="0" distB="0" distL="0" distR="0" wp14:anchorId="08868139" wp14:editId="2B180DB3">
            <wp:extent cx="5949950" cy="1714500"/>
            <wp:effectExtent l="0" t="0" r="12700" b="0"/>
            <wp:docPr id="95979501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B0A7560" w14:textId="77777777" w:rsidR="000450F8" w:rsidRPr="00263D97" w:rsidRDefault="000450F8" w:rsidP="00905716">
      <w:pPr>
        <w:pStyle w:val="BoldCIVITTALightBlue"/>
        <w:rPr>
          <w:lang w:val="ro-RO"/>
        </w:rPr>
      </w:pPr>
      <w:r w:rsidRPr="00263D97">
        <w:rPr>
          <w:lang w:val="ro-RO"/>
        </w:rPr>
        <w:t>Întrebarea 2: Județul în care va desfășurați activitatea:</w:t>
      </w:r>
    </w:p>
    <w:p w14:paraId="3B45BAF1" w14:textId="77777777" w:rsidR="000450F8" w:rsidRPr="004309BF" w:rsidRDefault="000450F8" w:rsidP="000450F8">
      <w:pPr>
        <w:rPr>
          <w:lang w:val="ro-RO"/>
        </w:rPr>
      </w:pPr>
      <w:r w:rsidRPr="004309BF">
        <w:rPr>
          <w:noProof/>
          <w:lang w:val="ro-RO"/>
        </w:rPr>
        <w:drawing>
          <wp:inline distT="0" distB="0" distL="0" distR="0" wp14:anchorId="54D24306" wp14:editId="21622376">
            <wp:extent cx="5943600" cy="2964180"/>
            <wp:effectExtent l="0" t="0" r="0" b="7620"/>
            <wp:docPr id="108213146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D218BEF" w14:textId="77777777" w:rsidR="000450F8" w:rsidRPr="004309BF" w:rsidRDefault="000450F8" w:rsidP="00905716">
      <w:pPr>
        <w:pStyle w:val="BoldCIVITTALightBlue"/>
        <w:rPr>
          <w:lang w:val="ro-RO"/>
        </w:rPr>
      </w:pPr>
      <w:r w:rsidRPr="004309BF">
        <w:rPr>
          <w:lang w:val="ro-RO"/>
        </w:rPr>
        <w:t>Întrebarea 3: Mediul de reziden</w:t>
      </w:r>
      <w:r>
        <w:rPr>
          <w:lang w:val="ro-RO"/>
        </w:rPr>
        <w:t>ță</w:t>
      </w:r>
      <w:r w:rsidRPr="004309BF">
        <w:rPr>
          <w:lang w:val="ro-RO"/>
        </w:rPr>
        <w:t>:</w:t>
      </w:r>
    </w:p>
    <w:p w14:paraId="0B024E9B" w14:textId="77777777" w:rsidR="000450F8" w:rsidRPr="004309BF" w:rsidRDefault="000450F8" w:rsidP="000450F8">
      <w:pPr>
        <w:rPr>
          <w:lang w:val="ro-RO"/>
        </w:rPr>
      </w:pPr>
      <w:r w:rsidRPr="004309BF">
        <w:rPr>
          <w:noProof/>
          <w:lang w:val="ro-RO"/>
        </w:rPr>
        <w:lastRenderedPageBreak/>
        <w:drawing>
          <wp:inline distT="0" distB="0" distL="0" distR="0" wp14:anchorId="4CF71705" wp14:editId="3E3AFAA6">
            <wp:extent cx="5943600" cy="1356360"/>
            <wp:effectExtent l="0" t="0" r="0" b="15240"/>
            <wp:docPr id="6825553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28E50AB" w14:textId="77777777" w:rsidR="000450F8" w:rsidRPr="004309BF" w:rsidRDefault="000450F8" w:rsidP="00905716">
      <w:pPr>
        <w:pStyle w:val="BoldCIVITTALightBlue"/>
        <w:rPr>
          <w:lang w:val="ro-RO"/>
        </w:rPr>
      </w:pPr>
      <w:r w:rsidRPr="004309BF">
        <w:rPr>
          <w:lang w:val="ro-RO"/>
        </w:rPr>
        <w:t>Întrebarea 4: V</w:t>
      </w:r>
      <w:r>
        <w:rPr>
          <w:lang w:val="ro-RO"/>
        </w:rPr>
        <w:t>ă</w:t>
      </w:r>
      <w:r w:rsidRPr="004309BF">
        <w:rPr>
          <w:lang w:val="ro-RO"/>
        </w:rPr>
        <w:t xml:space="preserve"> rug</w:t>
      </w:r>
      <w:r>
        <w:rPr>
          <w:lang w:val="ro-RO"/>
        </w:rPr>
        <w:t>ă</w:t>
      </w:r>
      <w:r w:rsidRPr="004309BF">
        <w:rPr>
          <w:lang w:val="ro-RO"/>
        </w:rPr>
        <w:t>m s</w:t>
      </w:r>
      <w:r>
        <w:rPr>
          <w:lang w:val="ro-RO"/>
        </w:rPr>
        <w:t>ă</w:t>
      </w:r>
      <w:r w:rsidRPr="004309BF">
        <w:rPr>
          <w:lang w:val="ro-RO"/>
        </w:rPr>
        <w:t xml:space="preserve"> specificați funcţia / poziția dvs. </w:t>
      </w:r>
      <w:r>
        <w:rPr>
          <w:lang w:val="ro-RO"/>
        </w:rPr>
        <w:t>î</w:t>
      </w:r>
      <w:r w:rsidRPr="004309BF">
        <w:rPr>
          <w:lang w:val="ro-RO"/>
        </w:rPr>
        <w:t>n cadrul instituției:</w:t>
      </w:r>
    </w:p>
    <w:p w14:paraId="58B9B172" w14:textId="77777777" w:rsidR="000450F8" w:rsidRPr="002A6A18"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2A6A18">
        <w:rPr>
          <w:rFonts w:ascii="Calibri" w:hAnsi="Calibri" w:cs="Times New Roman"/>
          <w:shd w:val="clear" w:color="auto" w:fill="FFFFFF"/>
          <w:lang w:val="ro-RO" w:eastAsia="en-GB"/>
        </w:rPr>
        <w:t>Funcțiile ocupate de respondenții chestionarului – personal din cadrul UAT-urilor și unităților de învățământ beneficiare de sprijin, includ: director, consilier, consilier achiziții publice, arhitect șef, referent, inspector, contabil, profesor, șef serviciu, primar, viceprimar, chiar și manager de proiect sau consultant.</w:t>
      </w:r>
    </w:p>
    <w:p w14:paraId="66D95008" w14:textId="77777777" w:rsidR="000450F8" w:rsidRPr="004309BF" w:rsidRDefault="000450F8" w:rsidP="00905716">
      <w:pPr>
        <w:pStyle w:val="BoldCIVITTALightBlue"/>
        <w:rPr>
          <w:lang w:val="ro-RO"/>
        </w:rPr>
      </w:pPr>
      <w:r w:rsidRPr="004309BF">
        <w:rPr>
          <w:lang w:val="ro-RO"/>
        </w:rPr>
        <w:t xml:space="preserve">Întrebarea 5: În ce măsură proiectele implementate au produs efectele așteptate la nivel de realizări </w:t>
      </w:r>
      <w:r>
        <w:rPr>
          <w:lang w:val="ro-RO"/>
        </w:rPr>
        <w:t>ș</w:t>
      </w:r>
      <w:r w:rsidRPr="004309BF">
        <w:rPr>
          <w:lang w:val="ro-RO"/>
        </w:rPr>
        <w:t>i rezultate? V</w:t>
      </w:r>
      <w:r>
        <w:rPr>
          <w:lang w:val="ro-RO"/>
        </w:rPr>
        <w:t>ă</w:t>
      </w:r>
      <w:r w:rsidRPr="004309BF">
        <w:rPr>
          <w:lang w:val="ro-RO"/>
        </w:rPr>
        <w:t xml:space="preserve"> rug</w:t>
      </w:r>
      <w:r>
        <w:rPr>
          <w:lang w:val="ro-RO"/>
        </w:rPr>
        <w:t>ă</w:t>
      </w:r>
      <w:r w:rsidRPr="004309BF">
        <w:rPr>
          <w:lang w:val="ro-RO"/>
        </w:rPr>
        <w:t>m exemplificați rezultatele cele mai notabile.</w:t>
      </w:r>
    </w:p>
    <w:p w14:paraId="39E03925" w14:textId="77777777" w:rsidR="000450F8" w:rsidRPr="004309BF" w:rsidRDefault="000450F8" w:rsidP="000450F8">
      <w:pPr>
        <w:rPr>
          <w:lang w:val="ro-RO"/>
        </w:rPr>
      </w:pPr>
      <w:r w:rsidRPr="004309BF">
        <w:rPr>
          <w:noProof/>
          <w:lang w:val="ro-RO"/>
        </w:rPr>
        <w:drawing>
          <wp:inline distT="0" distB="0" distL="0" distR="0" wp14:anchorId="77AE985B" wp14:editId="0017C40A">
            <wp:extent cx="5966460" cy="1790700"/>
            <wp:effectExtent l="0" t="0" r="15240" b="0"/>
            <wp:docPr id="202413183" name="Chart 1">
              <a:extLst xmlns:a="http://schemas.openxmlformats.org/drawingml/2006/main">
                <a:ext uri="{FF2B5EF4-FFF2-40B4-BE49-F238E27FC236}">
                  <a16:creationId xmlns:a16="http://schemas.microsoft.com/office/drawing/2014/main" id="{F9452B89-9D0E-2363-0227-EDBEBAAC3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9FD0C0B" w14:textId="77777777" w:rsidR="000450F8" w:rsidRPr="00D40604"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Exemplele de rezultate înfățișate de beneficiarii de finanțare constau în:</w:t>
      </w:r>
    </w:p>
    <w:p w14:paraId="2BC3E667"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”Dotarea unităților cu echipamente TIC - dotarea cu table smart, video-proiectoare, camere web, tablete pentru elevi, laptop-uri pentru profesori”</w:t>
      </w:r>
    </w:p>
    <w:p w14:paraId="156AC02F"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”Îmbunătăţirea bazei didactice a unităților școlare”</w:t>
      </w:r>
    </w:p>
    <w:p w14:paraId="3B5B787B"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”Asigurarea resurselor digitale atât elevilor, cât și profesorilor”</w:t>
      </w:r>
    </w:p>
    <w:p w14:paraId="3F29E35F"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”Digitalizarea instituțiilor de învățământ”</w:t>
      </w:r>
    </w:p>
    <w:p w14:paraId="45048170"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”Facilitarea procesului de învățare la elevi”</w:t>
      </w:r>
    </w:p>
    <w:p w14:paraId="58E67BEE"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”Eficiență în desfășurarea procesului didactic prin utilizarea aparaturii primite”</w:t>
      </w:r>
    </w:p>
    <w:p w14:paraId="1D2D35ED"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”Buna colaborare cu elevii în perioada pandemiei”</w:t>
      </w:r>
    </w:p>
    <w:p w14:paraId="6A7A7E1E"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”Dezvoltare</w:t>
      </w:r>
      <w:r>
        <w:rPr>
          <w:rFonts w:ascii="Calibri" w:hAnsi="Calibri" w:cs="Times New Roman"/>
          <w:shd w:val="clear" w:color="auto" w:fill="FFFFFF"/>
          <w:lang w:val="ro-RO" w:eastAsia="en-GB"/>
        </w:rPr>
        <w:t>a</w:t>
      </w:r>
      <w:r w:rsidRPr="00D40604">
        <w:rPr>
          <w:rFonts w:ascii="Calibri" w:hAnsi="Calibri" w:cs="Times New Roman"/>
          <w:shd w:val="clear" w:color="auto" w:fill="FFFFFF"/>
          <w:lang w:val="ro-RO" w:eastAsia="en-GB"/>
        </w:rPr>
        <w:t xml:space="preserve"> capacit</w:t>
      </w:r>
      <w:r>
        <w:rPr>
          <w:rFonts w:ascii="Calibri" w:hAnsi="Calibri" w:cs="Times New Roman"/>
          <w:shd w:val="clear" w:color="auto" w:fill="FFFFFF"/>
          <w:lang w:val="ro-RO" w:eastAsia="en-GB"/>
        </w:rPr>
        <w:t>ății</w:t>
      </w:r>
      <w:r w:rsidRPr="00D40604">
        <w:rPr>
          <w:rFonts w:ascii="Calibri" w:hAnsi="Calibri" w:cs="Times New Roman"/>
          <w:shd w:val="clear" w:color="auto" w:fill="FFFFFF"/>
          <w:lang w:val="ro-RO" w:eastAsia="en-GB"/>
        </w:rPr>
        <w:t xml:space="preserve"> de școlarizare și creşterea calităţii procesului de învățământ”</w:t>
      </w:r>
    </w:p>
    <w:p w14:paraId="78452780"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”Accesul elevilor și cadrelor didactice la echipamentele IT achiziționate”</w:t>
      </w:r>
    </w:p>
    <w:p w14:paraId="10095B34"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”Atractivitatea orelor, implicarea activă a elevilor, eficientizarea activității profesorilor”</w:t>
      </w:r>
    </w:p>
    <w:p w14:paraId="51FC9D8D"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”Creșterea motivației școlare, școala primitoare”</w:t>
      </w:r>
    </w:p>
    <w:p w14:paraId="633504E2"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”Creare mediu şcolar performant pentru elevi”</w:t>
      </w:r>
    </w:p>
    <w:p w14:paraId="04094A11"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”Promovabilitate crescută la evaluarea națională”</w:t>
      </w:r>
    </w:p>
    <w:p w14:paraId="736B1A3B" w14:textId="77777777" w:rsidR="000450F8" w:rsidRPr="004309BF" w:rsidRDefault="000450F8" w:rsidP="00905716">
      <w:pPr>
        <w:pStyle w:val="BoldCIVITTALightBlue"/>
        <w:rPr>
          <w:lang w:val="ro-RO"/>
        </w:rPr>
      </w:pPr>
      <w:r w:rsidRPr="004309BF">
        <w:rPr>
          <w:lang w:val="ro-RO"/>
        </w:rPr>
        <w:t>Întrebarea 6:</w:t>
      </w:r>
      <w:r>
        <w:rPr>
          <w:lang w:val="ro-RO"/>
        </w:rPr>
        <w:t xml:space="preserve"> Î</w:t>
      </w:r>
      <w:r w:rsidRPr="004309BF">
        <w:rPr>
          <w:lang w:val="ro-RO"/>
        </w:rPr>
        <w:t>n ce măsură situa</w:t>
      </w:r>
      <w:r>
        <w:rPr>
          <w:lang w:val="ro-RO"/>
        </w:rPr>
        <w:t>ț</w:t>
      </w:r>
      <w:r w:rsidRPr="004309BF">
        <w:rPr>
          <w:lang w:val="ro-RO"/>
        </w:rPr>
        <w:t>ia actual</w:t>
      </w:r>
      <w:r>
        <w:rPr>
          <w:lang w:val="ro-RO"/>
        </w:rPr>
        <w:t>ă</w:t>
      </w:r>
      <w:r w:rsidRPr="004309BF">
        <w:rPr>
          <w:lang w:val="ro-RO"/>
        </w:rPr>
        <w:t xml:space="preserve"> a beneficiarilor de sprijin (unităţi de învăţământ, elevi) s-a îmbunătățit fa</w:t>
      </w:r>
      <w:r>
        <w:rPr>
          <w:lang w:val="ro-RO"/>
        </w:rPr>
        <w:t>ță</w:t>
      </w:r>
      <w:r w:rsidRPr="004309BF">
        <w:rPr>
          <w:lang w:val="ro-RO"/>
        </w:rPr>
        <w:t xml:space="preserve"> de momentul de dinaintea sprijinului, ținând cont de următoarele aspecte? V</w:t>
      </w:r>
      <w:r>
        <w:rPr>
          <w:lang w:val="ro-RO"/>
        </w:rPr>
        <w:t>ă</w:t>
      </w:r>
      <w:r w:rsidRPr="004309BF">
        <w:rPr>
          <w:lang w:val="ro-RO"/>
        </w:rPr>
        <w:t xml:space="preserve"> rug</w:t>
      </w:r>
      <w:r>
        <w:rPr>
          <w:lang w:val="ro-RO"/>
        </w:rPr>
        <w:t>ă</w:t>
      </w:r>
      <w:r w:rsidRPr="004309BF">
        <w:rPr>
          <w:lang w:val="ro-RO"/>
        </w:rPr>
        <w:t>m s</w:t>
      </w:r>
      <w:r>
        <w:rPr>
          <w:lang w:val="ro-RO"/>
        </w:rPr>
        <w:t>ă</w:t>
      </w:r>
      <w:r w:rsidRPr="004309BF">
        <w:rPr>
          <w:lang w:val="ro-RO"/>
        </w:rPr>
        <w:t xml:space="preserve"> exemplificați.</w:t>
      </w:r>
    </w:p>
    <w:p w14:paraId="6EDA4224" w14:textId="77777777" w:rsidR="000450F8" w:rsidRPr="004309BF" w:rsidRDefault="000450F8" w:rsidP="000450F8">
      <w:pPr>
        <w:rPr>
          <w:lang w:val="ro-RO"/>
        </w:rPr>
      </w:pPr>
      <w:r w:rsidRPr="004309BF">
        <w:rPr>
          <w:noProof/>
          <w:lang w:val="ro-RO"/>
        </w:rPr>
        <w:lastRenderedPageBreak/>
        <w:drawing>
          <wp:inline distT="0" distB="0" distL="0" distR="0" wp14:anchorId="2AC8532E" wp14:editId="622BD13E">
            <wp:extent cx="5966460" cy="2560320"/>
            <wp:effectExtent l="0" t="0" r="15240" b="11430"/>
            <wp:docPr id="1658911485"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62850E5" w14:textId="77777777" w:rsidR="000450F8" w:rsidRPr="00DF22C3"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Exemple oferite de respondenți:</w:t>
      </w:r>
    </w:p>
    <w:p w14:paraId="13B437BD"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A</w:t>
      </w:r>
      <w:r w:rsidRPr="00D40604">
        <w:rPr>
          <w:rFonts w:ascii="Calibri" w:hAnsi="Calibri" w:cs="Times New Roman"/>
          <w:shd w:val="clear" w:color="auto" w:fill="FFFFFF"/>
          <w:lang w:val="ro-RO" w:eastAsia="en-GB"/>
        </w:rPr>
        <w:t xml:space="preserve"> crescut considerabil nivelul cunoștințelor acumulate în domeniul informatic, cadrele didactice </w:t>
      </w:r>
      <w:r>
        <w:rPr>
          <w:rFonts w:ascii="Calibri" w:hAnsi="Calibri" w:cs="Times New Roman"/>
          <w:shd w:val="clear" w:color="auto" w:fill="FFFFFF"/>
          <w:lang w:val="ro-RO" w:eastAsia="en-GB"/>
        </w:rPr>
        <w:t>ș</w:t>
      </w:r>
      <w:r w:rsidRPr="00D40604">
        <w:rPr>
          <w:rFonts w:ascii="Calibri" w:hAnsi="Calibri" w:cs="Times New Roman"/>
          <w:shd w:val="clear" w:color="auto" w:fill="FFFFFF"/>
          <w:lang w:val="ro-RO" w:eastAsia="en-GB"/>
        </w:rPr>
        <w:t>i elevii au dobândit sau au îmbunătățit competen</w:t>
      </w:r>
      <w:r>
        <w:rPr>
          <w:rFonts w:ascii="Calibri" w:hAnsi="Calibri" w:cs="Times New Roman"/>
          <w:shd w:val="clear" w:color="auto" w:fill="FFFFFF"/>
          <w:lang w:val="ro-RO" w:eastAsia="en-GB"/>
        </w:rPr>
        <w:t>țe</w:t>
      </w:r>
      <w:r w:rsidRPr="00D40604">
        <w:rPr>
          <w:rFonts w:ascii="Calibri" w:hAnsi="Calibri" w:cs="Times New Roman"/>
          <w:shd w:val="clear" w:color="auto" w:fill="FFFFFF"/>
          <w:lang w:val="ro-RO" w:eastAsia="en-GB"/>
        </w:rPr>
        <w:t xml:space="preserve"> digitale”</w:t>
      </w:r>
    </w:p>
    <w:p w14:paraId="03CAF946"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E</w:t>
      </w:r>
      <w:r w:rsidRPr="00D40604">
        <w:rPr>
          <w:rFonts w:ascii="Calibri" w:hAnsi="Calibri" w:cs="Times New Roman"/>
          <w:shd w:val="clear" w:color="auto" w:fill="FFFFFF"/>
          <w:lang w:val="ro-RO" w:eastAsia="en-GB"/>
        </w:rPr>
        <w:t>levii și cadrele didactice utilizează regulat echipamentele și conexiunea la internet”</w:t>
      </w:r>
    </w:p>
    <w:p w14:paraId="1CC99AF8"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E</w:t>
      </w:r>
      <w:r w:rsidRPr="00D40604">
        <w:rPr>
          <w:rFonts w:ascii="Calibri" w:hAnsi="Calibri" w:cs="Times New Roman"/>
          <w:shd w:val="clear" w:color="auto" w:fill="FFFFFF"/>
          <w:lang w:val="ro-RO" w:eastAsia="en-GB"/>
        </w:rPr>
        <w:t xml:space="preserve">chipamentele </w:t>
      </w:r>
      <w:r>
        <w:rPr>
          <w:rFonts w:ascii="Calibri" w:hAnsi="Calibri" w:cs="Times New Roman"/>
          <w:shd w:val="clear" w:color="auto" w:fill="FFFFFF"/>
          <w:lang w:val="ro-RO" w:eastAsia="en-GB"/>
        </w:rPr>
        <w:t>TIC</w:t>
      </w:r>
      <w:r w:rsidRPr="00D40604">
        <w:rPr>
          <w:rFonts w:ascii="Calibri" w:hAnsi="Calibri" w:cs="Times New Roman"/>
          <w:shd w:val="clear" w:color="auto" w:fill="FFFFFF"/>
          <w:lang w:val="ro-RO" w:eastAsia="en-GB"/>
        </w:rPr>
        <w:t xml:space="preserve"> achiziționate prin proiect se utilizează zilnic </w:t>
      </w:r>
      <w:r>
        <w:rPr>
          <w:rFonts w:ascii="Calibri" w:hAnsi="Calibri" w:cs="Times New Roman"/>
          <w:shd w:val="clear" w:color="auto" w:fill="FFFFFF"/>
          <w:lang w:val="ro-RO" w:eastAsia="en-GB"/>
        </w:rPr>
        <w:t>î</w:t>
      </w:r>
      <w:r w:rsidRPr="00D40604">
        <w:rPr>
          <w:rFonts w:ascii="Calibri" w:hAnsi="Calibri" w:cs="Times New Roman"/>
          <w:shd w:val="clear" w:color="auto" w:fill="FFFFFF"/>
          <w:lang w:val="ro-RO" w:eastAsia="en-GB"/>
        </w:rPr>
        <w:t>n cadrul orelor didactice”</w:t>
      </w:r>
    </w:p>
    <w:p w14:paraId="7D4AD9D5"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E</w:t>
      </w:r>
      <w:r w:rsidRPr="00D40604">
        <w:rPr>
          <w:rFonts w:ascii="Calibri" w:hAnsi="Calibri" w:cs="Times New Roman"/>
          <w:shd w:val="clear" w:color="auto" w:fill="FFFFFF"/>
          <w:lang w:val="ro-RO" w:eastAsia="en-GB"/>
        </w:rPr>
        <w:t>levii sunt încântați de utilizarea echipamentelor în procesul educațional”</w:t>
      </w:r>
    </w:p>
    <w:p w14:paraId="3B93B3FE"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F</w:t>
      </w:r>
      <w:r w:rsidRPr="00D40604">
        <w:rPr>
          <w:rFonts w:ascii="Calibri" w:hAnsi="Calibri" w:cs="Times New Roman"/>
          <w:shd w:val="clear" w:color="auto" w:fill="FFFFFF"/>
          <w:lang w:val="ro-RO" w:eastAsia="en-GB"/>
        </w:rPr>
        <w:t>iecare sal</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 xml:space="preserve"> de curs este dotat</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 xml:space="preserve"> cu tabl</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 xml:space="preserve"> inteligent</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 xml:space="preserve"> , care se folosește la fiecare or</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w:t>
      </w:r>
    </w:p>
    <w:p w14:paraId="2C6CFB9B"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E</w:t>
      </w:r>
      <w:r w:rsidRPr="00D40604">
        <w:rPr>
          <w:rFonts w:ascii="Calibri" w:hAnsi="Calibri" w:cs="Times New Roman"/>
          <w:shd w:val="clear" w:color="auto" w:fill="FFFFFF"/>
          <w:lang w:val="ro-RO" w:eastAsia="en-GB"/>
        </w:rPr>
        <w:t>chipamentele se utilizează doar la unele activități didactice”</w:t>
      </w:r>
    </w:p>
    <w:p w14:paraId="6BFD2519"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C</w:t>
      </w:r>
      <w:r w:rsidRPr="00D40604">
        <w:rPr>
          <w:rFonts w:ascii="Calibri" w:hAnsi="Calibri" w:cs="Times New Roman"/>
          <w:shd w:val="clear" w:color="auto" w:fill="FFFFFF"/>
          <w:lang w:val="ro-RO" w:eastAsia="en-GB"/>
        </w:rPr>
        <w:t>lasele au fost dotate cu table interactive pe care cadrele didactice le utilizează în procesul didactic; cadrele didactice utilizează laptopurile pentru pregătirea orelor de curs; tabletele școlare sunt utilizate de elevi pentru documentare și învățare”</w:t>
      </w:r>
    </w:p>
    <w:p w14:paraId="69852E56"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Î</w:t>
      </w:r>
      <w:r w:rsidRPr="00D40604">
        <w:rPr>
          <w:rFonts w:ascii="Calibri" w:hAnsi="Calibri" w:cs="Times New Roman"/>
          <w:shd w:val="clear" w:color="auto" w:fill="FFFFFF"/>
          <w:lang w:val="ro-RO" w:eastAsia="en-GB"/>
        </w:rPr>
        <w:t>nainte de accesarea proiectului nu exista aparatur</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D40604">
        <w:rPr>
          <w:rFonts w:ascii="Calibri" w:hAnsi="Calibri" w:cs="Times New Roman"/>
          <w:shd w:val="clear" w:color="auto" w:fill="FFFFFF"/>
          <w:lang w:val="ro-RO" w:eastAsia="en-GB"/>
        </w:rPr>
        <w:t xml:space="preserve">n </w:t>
      </w:r>
      <w:r>
        <w:rPr>
          <w:rFonts w:ascii="Calibri" w:hAnsi="Calibri" w:cs="Times New Roman"/>
          <w:shd w:val="clear" w:color="auto" w:fill="FFFFFF"/>
          <w:lang w:val="ro-RO" w:eastAsia="en-GB"/>
        </w:rPr>
        <w:t>ș</w:t>
      </w:r>
      <w:r w:rsidRPr="00D40604">
        <w:rPr>
          <w:rFonts w:ascii="Calibri" w:hAnsi="Calibri" w:cs="Times New Roman"/>
          <w:shd w:val="clear" w:color="auto" w:fill="FFFFFF"/>
          <w:lang w:val="ro-RO" w:eastAsia="en-GB"/>
        </w:rPr>
        <w:t>coal</w:t>
      </w:r>
      <w:r>
        <w:rPr>
          <w:rFonts w:ascii="Calibri" w:hAnsi="Calibri" w:cs="Times New Roman"/>
          <w:shd w:val="clear" w:color="auto" w:fill="FFFFFF"/>
          <w:lang w:val="ro-RO" w:eastAsia="en-GB"/>
        </w:rPr>
        <w:t>ă</w:t>
      </w:r>
      <w:r w:rsidRPr="00D40604">
        <w:rPr>
          <w:rFonts w:ascii="Calibri" w:hAnsi="Calibri" w:cs="Times New Roman"/>
          <w:shd w:val="clear" w:color="auto" w:fill="FFFFFF"/>
          <w:lang w:val="ro-RO" w:eastAsia="en-GB"/>
        </w:rPr>
        <w:t>”</w:t>
      </w:r>
    </w:p>
    <w:p w14:paraId="354F75A1"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E</w:t>
      </w:r>
      <w:r w:rsidRPr="00D40604">
        <w:rPr>
          <w:rFonts w:ascii="Calibri" w:hAnsi="Calibri" w:cs="Times New Roman"/>
          <w:shd w:val="clear" w:color="auto" w:fill="FFFFFF"/>
          <w:lang w:val="ro-RO" w:eastAsia="en-GB"/>
        </w:rPr>
        <w:t xml:space="preserve">levii au acces mai ușor la informații </w:t>
      </w:r>
      <w:r>
        <w:rPr>
          <w:rFonts w:ascii="Calibri" w:hAnsi="Calibri" w:cs="Times New Roman"/>
          <w:shd w:val="clear" w:color="auto" w:fill="FFFFFF"/>
          <w:lang w:val="ro-RO" w:eastAsia="en-GB"/>
        </w:rPr>
        <w:t>ș</w:t>
      </w:r>
      <w:r w:rsidRPr="00D40604">
        <w:rPr>
          <w:rFonts w:ascii="Calibri" w:hAnsi="Calibri" w:cs="Times New Roman"/>
          <w:shd w:val="clear" w:color="auto" w:fill="FFFFFF"/>
          <w:lang w:val="ro-RO" w:eastAsia="en-GB"/>
        </w:rPr>
        <w:t>i procesul de învăţare este mai modern”</w:t>
      </w:r>
    </w:p>
    <w:p w14:paraId="446079E7"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P</w:t>
      </w:r>
      <w:r w:rsidRPr="00D40604">
        <w:rPr>
          <w:rFonts w:ascii="Calibri" w:hAnsi="Calibri" w:cs="Times New Roman"/>
          <w:shd w:val="clear" w:color="auto" w:fill="FFFFFF"/>
          <w:lang w:val="ro-RO" w:eastAsia="en-GB"/>
        </w:rPr>
        <w:t>rocesul de învăţământ al elevilor este unul performant”</w:t>
      </w:r>
    </w:p>
    <w:p w14:paraId="443179A5"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U</w:t>
      </w:r>
      <w:r w:rsidRPr="00D40604">
        <w:rPr>
          <w:rFonts w:ascii="Calibri" w:hAnsi="Calibri" w:cs="Times New Roman"/>
          <w:shd w:val="clear" w:color="auto" w:fill="FFFFFF"/>
          <w:lang w:val="ro-RO" w:eastAsia="en-GB"/>
        </w:rPr>
        <w:t>tilizarea platformelor educaționale, a catalogului electronic”</w:t>
      </w:r>
    </w:p>
    <w:p w14:paraId="391489E8" w14:textId="77777777" w:rsidR="000450F8" w:rsidRPr="00D40604"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40604">
        <w:rPr>
          <w:rFonts w:ascii="Calibri" w:hAnsi="Calibri" w:cs="Times New Roman"/>
          <w:shd w:val="clear" w:color="auto" w:fill="FFFFFF"/>
          <w:lang w:val="ro-RO" w:eastAsia="en-GB"/>
        </w:rPr>
        <w:t>”</w:t>
      </w:r>
      <w:r>
        <w:rPr>
          <w:rFonts w:ascii="Calibri" w:hAnsi="Calibri" w:cs="Times New Roman"/>
          <w:shd w:val="clear" w:color="auto" w:fill="FFFFFF"/>
          <w:lang w:val="ro-RO" w:eastAsia="en-GB"/>
        </w:rPr>
        <w:t>U</w:t>
      </w:r>
      <w:r w:rsidRPr="00D40604">
        <w:rPr>
          <w:rFonts w:ascii="Calibri" w:hAnsi="Calibri" w:cs="Times New Roman"/>
          <w:shd w:val="clear" w:color="auto" w:fill="FFFFFF"/>
          <w:lang w:val="ro-RO" w:eastAsia="en-GB"/>
        </w:rPr>
        <w:t>tilizarea tablelor inteligente la toate orele de curs, ușurarea ghiozdanului ca urmare a utilizării manualelor digitale pe tabletele elevilor”</w:t>
      </w:r>
    </w:p>
    <w:p w14:paraId="63FB5063" w14:textId="77777777" w:rsidR="000450F8" w:rsidRPr="004309BF" w:rsidRDefault="000450F8" w:rsidP="00905716">
      <w:pPr>
        <w:pStyle w:val="BoldCIVITTALightBlue"/>
        <w:rPr>
          <w:lang w:val="ro-RO"/>
        </w:rPr>
      </w:pPr>
      <w:r w:rsidRPr="004309BF">
        <w:rPr>
          <w:lang w:val="ro-RO"/>
        </w:rPr>
        <w:t>Întrebarea 7: În ce măsură schimbarea identificată la nivelul unității școlare se datorează sprijinului financiar acordat prin resurse REACT-EU? V</w:t>
      </w:r>
      <w:r>
        <w:rPr>
          <w:lang w:val="ro-RO"/>
        </w:rPr>
        <w:t>ă</w:t>
      </w:r>
      <w:r w:rsidRPr="004309BF">
        <w:rPr>
          <w:lang w:val="ro-RO"/>
        </w:rPr>
        <w:t xml:space="preserve"> rug</w:t>
      </w:r>
      <w:r>
        <w:rPr>
          <w:lang w:val="ro-RO"/>
        </w:rPr>
        <w:t>ă</w:t>
      </w:r>
      <w:r w:rsidRPr="004309BF">
        <w:rPr>
          <w:lang w:val="ro-RO"/>
        </w:rPr>
        <w:t>m ad</w:t>
      </w:r>
      <w:r>
        <w:rPr>
          <w:lang w:val="ro-RO"/>
        </w:rPr>
        <w:t>ă</w:t>
      </w:r>
      <w:r w:rsidRPr="004309BF">
        <w:rPr>
          <w:lang w:val="ro-RO"/>
        </w:rPr>
        <w:t>ugați explicații, dac</w:t>
      </w:r>
      <w:r>
        <w:rPr>
          <w:lang w:val="ro-RO"/>
        </w:rPr>
        <w:t>ă</w:t>
      </w:r>
      <w:r w:rsidRPr="004309BF">
        <w:rPr>
          <w:lang w:val="ro-RO"/>
        </w:rPr>
        <w:t xml:space="preserve"> este cazul.</w:t>
      </w:r>
    </w:p>
    <w:p w14:paraId="3B47CE44" w14:textId="77777777" w:rsidR="000450F8" w:rsidRPr="004309BF" w:rsidRDefault="000450F8" w:rsidP="000450F8">
      <w:pPr>
        <w:rPr>
          <w:lang w:val="ro-RO"/>
        </w:rPr>
      </w:pPr>
      <w:r w:rsidRPr="004309BF">
        <w:rPr>
          <w:noProof/>
          <w:lang w:val="ro-RO"/>
        </w:rPr>
        <w:drawing>
          <wp:inline distT="0" distB="0" distL="0" distR="0" wp14:anchorId="46073494" wp14:editId="1D78F1AD">
            <wp:extent cx="5949950" cy="1744980"/>
            <wp:effectExtent l="0" t="0" r="12700" b="7620"/>
            <wp:docPr id="1187131752" name="Chart 1">
              <a:extLst xmlns:a="http://schemas.openxmlformats.org/drawingml/2006/main">
                <a:ext uri="{FF2B5EF4-FFF2-40B4-BE49-F238E27FC236}">
                  <a16:creationId xmlns:a16="http://schemas.microsoft.com/office/drawing/2014/main" id="{AF0CDF6A-AEB1-5FED-412C-C4B6454E1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CC0DA8C" w14:textId="77777777" w:rsidR="000450F8" w:rsidRPr="00DF22C3"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lastRenderedPageBreak/>
        <w:t>Respondenții afirmă că:</w:t>
      </w:r>
    </w:p>
    <w:p w14:paraId="1D8D1084"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w:t>
      </w:r>
      <w:r>
        <w:rPr>
          <w:rFonts w:ascii="Calibri" w:hAnsi="Calibri" w:cs="Times New Roman"/>
          <w:shd w:val="clear" w:color="auto" w:fill="FFFFFF"/>
          <w:lang w:val="ro-RO" w:eastAsia="en-GB"/>
        </w:rPr>
        <w:t>O</w:t>
      </w:r>
      <w:r w:rsidRPr="00DF22C3">
        <w:rPr>
          <w:rFonts w:ascii="Calibri" w:hAnsi="Calibri" w:cs="Times New Roman"/>
          <w:shd w:val="clear" w:color="auto" w:fill="FFFFFF"/>
          <w:lang w:val="ro-RO" w:eastAsia="en-GB"/>
        </w:rPr>
        <w:t xml:space="preserve"> primărie de comun</w:t>
      </w:r>
      <w:r>
        <w:rPr>
          <w:rFonts w:ascii="Calibri" w:hAnsi="Calibri" w:cs="Times New Roman"/>
          <w:shd w:val="clear" w:color="auto" w:fill="FFFFFF"/>
          <w:lang w:val="ro-RO" w:eastAsia="en-GB"/>
        </w:rPr>
        <w:t>ă</w:t>
      </w:r>
      <w:r w:rsidRPr="00DF22C3">
        <w:rPr>
          <w:rFonts w:ascii="Calibri" w:hAnsi="Calibri" w:cs="Times New Roman"/>
          <w:shd w:val="clear" w:color="auto" w:fill="FFFFFF"/>
          <w:lang w:val="ro-RO" w:eastAsia="en-GB"/>
        </w:rPr>
        <w:t xml:space="preserve"> nu </w:t>
      </w:r>
      <w:r>
        <w:rPr>
          <w:rFonts w:ascii="Calibri" w:hAnsi="Calibri" w:cs="Times New Roman"/>
          <w:shd w:val="clear" w:color="auto" w:fill="FFFFFF"/>
          <w:lang w:val="ro-RO" w:eastAsia="en-GB"/>
        </w:rPr>
        <w:t>ș</w:t>
      </w:r>
      <w:r w:rsidRPr="00DF22C3">
        <w:rPr>
          <w:rFonts w:ascii="Calibri" w:hAnsi="Calibri" w:cs="Times New Roman"/>
          <w:shd w:val="clear" w:color="auto" w:fill="FFFFFF"/>
          <w:lang w:val="ro-RO" w:eastAsia="en-GB"/>
        </w:rPr>
        <w:t>i-ar fi permis achiziționarea echipamentelor”</w:t>
      </w:r>
    </w:p>
    <w:p w14:paraId="47BF61C2"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w:t>
      </w:r>
      <w:r>
        <w:rPr>
          <w:rFonts w:ascii="Calibri" w:hAnsi="Calibri" w:cs="Times New Roman"/>
          <w:shd w:val="clear" w:color="auto" w:fill="FFFFFF"/>
          <w:lang w:val="ro-RO" w:eastAsia="en-GB"/>
        </w:rPr>
        <w:t>F</w:t>
      </w:r>
      <w:r w:rsidRPr="00DF22C3">
        <w:rPr>
          <w:rFonts w:ascii="Calibri" w:hAnsi="Calibri" w:cs="Times New Roman"/>
          <w:shd w:val="clear" w:color="auto" w:fill="FFFFFF"/>
          <w:lang w:val="ro-RO" w:eastAsia="en-GB"/>
        </w:rPr>
        <w:t>iind un proiect finanțat din fonduri nerambursabile impactul bugetar asupra bugetului local fiind foarte mic”</w:t>
      </w:r>
    </w:p>
    <w:p w14:paraId="14162619"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w:t>
      </w:r>
      <w:r>
        <w:rPr>
          <w:rFonts w:ascii="Calibri" w:hAnsi="Calibri" w:cs="Times New Roman"/>
          <w:shd w:val="clear" w:color="auto" w:fill="FFFFFF"/>
          <w:lang w:val="ro-RO" w:eastAsia="en-GB"/>
        </w:rPr>
        <w:t>F</w:t>
      </w:r>
      <w:r w:rsidRPr="00DF22C3">
        <w:rPr>
          <w:rFonts w:ascii="Calibri" w:hAnsi="Calibri" w:cs="Times New Roman"/>
          <w:shd w:val="clear" w:color="auto" w:fill="FFFFFF"/>
          <w:lang w:val="ro-RO" w:eastAsia="en-GB"/>
        </w:rPr>
        <w:t>ondurile finanţate/asigurate prin proiect au acoperit cea mare parte din dotările realizate”</w:t>
      </w:r>
    </w:p>
    <w:p w14:paraId="30C03FA9"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w:t>
      </w:r>
      <w:r>
        <w:rPr>
          <w:rFonts w:ascii="Calibri" w:hAnsi="Calibri" w:cs="Times New Roman"/>
          <w:shd w:val="clear" w:color="auto" w:fill="FFFFFF"/>
          <w:lang w:val="ro-RO" w:eastAsia="en-GB"/>
        </w:rPr>
        <w:t>Ș</w:t>
      </w:r>
      <w:r w:rsidRPr="00DF22C3">
        <w:rPr>
          <w:rFonts w:ascii="Calibri" w:hAnsi="Calibri" w:cs="Times New Roman"/>
          <w:shd w:val="clear" w:color="auto" w:fill="FFFFFF"/>
          <w:lang w:val="ro-RO" w:eastAsia="en-GB"/>
        </w:rPr>
        <w:t>coala nu beneficiază de sprijin material din partea UAT”</w:t>
      </w:r>
    </w:p>
    <w:p w14:paraId="5A57012C" w14:textId="77777777" w:rsidR="000450F8" w:rsidRPr="004309BF" w:rsidRDefault="000450F8" w:rsidP="00905716">
      <w:pPr>
        <w:pStyle w:val="BoldCIVITTALightBlue"/>
        <w:rPr>
          <w:lang w:val="ro-RO"/>
        </w:rPr>
      </w:pPr>
      <w:r w:rsidRPr="004309BF">
        <w:rPr>
          <w:lang w:val="ro-RO"/>
        </w:rPr>
        <w:t>Întrebarea 8: În ce măsură alte forme de sprijin au contribuit la situația actuală a unității de învăţământ? Alte surse. V</w:t>
      </w:r>
      <w:r>
        <w:rPr>
          <w:lang w:val="ro-RO"/>
        </w:rPr>
        <w:t>ă</w:t>
      </w:r>
      <w:r w:rsidRPr="004309BF">
        <w:rPr>
          <w:lang w:val="ro-RO"/>
        </w:rPr>
        <w:t xml:space="preserve"> rug</w:t>
      </w:r>
      <w:r>
        <w:rPr>
          <w:lang w:val="ro-RO"/>
        </w:rPr>
        <w:t>ă</w:t>
      </w:r>
      <w:r w:rsidRPr="004309BF">
        <w:rPr>
          <w:lang w:val="ro-RO"/>
        </w:rPr>
        <w:t>m menționați.</w:t>
      </w:r>
    </w:p>
    <w:p w14:paraId="56D4D976" w14:textId="77777777" w:rsidR="000450F8" w:rsidRPr="004309BF" w:rsidRDefault="000450F8" w:rsidP="000450F8">
      <w:pPr>
        <w:rPr>
          <w:lang w:val="ro-RO"/>
        </w:rPr>
      </w:pPr>
      <w:r w:rsidRPr="004309BF">
        <w:rPr>
          <w:noProof/>
          <w:lang w:val="ro-RO"/>
        </w:rPr>
        <w:drawing>
          <wp:inline distT="0" distB="0" distL="0" distR="0" wp14:anchorId="43DC4081" wp14:editId="73A379B7">
            <wp:extent cx="5981700" cy="2628900"/>
            <wp:effectExtent l="0" t="0" r="0" b="0"/>
            <wp:docPr id="1107841522"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EA773F6" w14:textId="77777777" w:rsidR="000450F8" w:rsidRPr="00DF22C3"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Alte surse menționate de respondenți:</w:t>
      </w:r>
    </w:p>
    <w:p w14:paraId="39187404"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Bugetul local</w:t>
      </w:r>
    </w:p>
    <w:p w14:paraId="7A279A83"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MADR (pentru unități cu profil agricol)</w:t>
      </w:r>
    </w:p>
    <w:p w14:paraId="5C5F845B"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Sponsorizări – de ex. HeidelbergCement</w:t>
      </w:r>
    </w:p>
    <w:p w14:paraId="57657F22" w14:textId="77777777" w:rsidR="000450F8" w:rsidRPr="004309BF" w:rsidRDefault="000450F8" w:rsidP="00905716">
      <w:pPr>
        <w:pStyle w:val="BoldCIVITTALightBlue"/>
        <w:rPr>
          <w:lang w:val="ro-RO"/>
        </w:rPr>
      </w:pPr>
      <w:r w:rsidRPr="004309BF">
        <w:rPr>
          <w:lang w:val="ro-RO"/>
        </w:rPr>
        <w:t>Întrebarea 9: În ce măsură informațiile privind oportunitatea și modul de accesare a</w:t>
      </w:r>
      <w:r>
        <w:rPr>
          <w:lang w:val="ro-RO"/>
        </w:rPr>
        <w:t xml:space="preserve"> </w:t>
      </w:r>
      <w:r w:rsidRPr="004309BF">
        <w:rPr>
          <w:lang w:val="ro-RO"/>
        </w:rPr>
        <w:t xml:space="preserve"> finanțării au fost clare și suficiente? Indicați trei aspecte pozitive și trei aspecte negative ale procesului de solicitare a finanțării și contractare.</w:t>
      </w:r>
    </w:p>
    <w:p w14:paraId="6BCB20A7" w14:textId="77777777" w:rsidR="000450F8" w:rsidRPr="004309BF" w:rsidRDefault="000450F8" w:rsidP="000450F8">
      <w:pPr>
        <w:rPr>
          <w:lang w:val="ro-RO"/>
        </w:rPr>
      </w:pPr>
      <w:r w:rsidRPr="004309BF">
        <w:rPr>
          <w:noProof/>
          <w:lang w:val="ro-RO"/>
        </w:rPr>
        <w:drawing>
          <wp:inline distT="0" distB="0" distL="0" distR="0" wp14:anchorId="61814E0D" wp14:editId="389C2A35">
            <wp:extent cx="5981700" cy="1935480"/>
            <wp:effectExtent l="0" t="0" r="0" b="7620"/>
            <wp:docPr id="1761372332" name="Chart 1">
              <a:extLst xmlns:a="http://schemas.openxmlformats.org/drawingml/2006/main">
                <a:ext uri="{FF2B5EF4-FFF2-40B4-BE49-F238E27FC236}">
                  <a16:creationId xmlns:a16="http://schemas.microsoft.com/office/drawing/2014/main" id="{133F2D29-539D-810E-6182-4C777A130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AB096AF" w14:textId="77777777" w:rsidR="000450F8" w:rsidRPr="00DF22C3"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Aspecte pozitive menționate:</w:t>
      </w:r>
    </w:p>
    <w:p w14:paraId="1391A6B2"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Informații disponibile pe site-urile ministerelor</w:t>
      </w:r>
    </w:p>
    <w:p w14:paraId="55B4BC73"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lastRenderedPageBreak/>
        <w:t>D</w:t>
      </w:r>
      <w:r w:rsidRPr="00DF22C3">
        <w:rPr>
          <w:rFonts w:ascii="Calibri" w:hAnsi="Calibri" w:cs="Times New Roman"/>
          <w:shd w:val="clear" w:color="auto" w:fill="FFFFFF"/>
          <w:lang w:val="ro-RO" w:eastAsia="en-GB"/>
        </w:rPr>
        <w:t xml:space="preserve">epunere documente </w:t>
      </w:r>
      <w:r>
        <w:rPr>
          <w:rFonts w:ascii="Calibri" w:hAnsi="Calibri" w:cs="Times New Roman"/>
          <w:shd w:val="clear" w:color="auto" w:fill="FFFFFF"/>
          <w:lang w:val="ro-RO" w:eastAsia="en-GB"/>
        </w:rPr>
        <w:t>î</w:t>
      </w:r>
      <w:r w:rsidRPr="00DF22C3">
        <w:rPr>
          <w:rFonts w:ascii="Calibri" w:hAnsi="Calibri" w:cs="Times New Roman"/>
          <w:shd w:val="clear" w:color="auto" w:fill="FFFFFF"/>
          <w:lang w:val="ro-RO" w:eastAsia="en-GB"/>
        </w:rPr>
        <w:t>n format electronic</w:t>
      </w:r>
    </w:p>
    <w:p w14:paraId="11AE740D"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A</w:t>
      </w:r>
      <w:r w:rsidRPr="00DF22C3">
        <w:rPr>
          <w:rFonts w:ascii="Calibri" w:hAnsi="Calibri" w:cs="Times New Roman"/>
          <w:shd w:val="clear" w:color="auto" w:fill="FFFFFF"/>
          <w:lang w:val="ro-RO" w:eastAsia="en-GB"/>
        </w:rPr>
        <w:t>rhivare electronic</w:t>
      </w:r>
      <w:r>
        <w:rPr>
          <w:rFonts w:ascii="Calibri" w:hAnsi="Calibri" w:cs="Times New Roman"/>
          <w:shd w:val="clear" w:color="auto" w:fill="FFFFFF"/>
          <w:lang w:val="ro-RO" w:eastAsia="en-GB"/>
        </w:rPr>
        <w:t>ă</w:t>
      </w:r>
      <w:r w:rsidRPr="00DF22C3">
        <w:rPr>
          <w:rFonts w:ascii="Calibri" w:hAnsi="Calibri" w:cs="Times New Roman"/>
          <w:shd w:val="clear" w:color="auto" w:fill="FFFFFF"/>
          <w:lang w:val="ro-RO" w:eastAsia="en-GB"/>
        </w:rPr>
        <w:t xml:space="preserve"> bun</w:t>
      </w:r>
      <w:r>
        <w:rPr>
          <w:rFonts w:ascii="Calibri" w:hAnsi="Calibri" w:cs="Times New Roman"/>
          <w:shd w:val="clear" w:color="auto" w:fill="FFFFFF"/>
          <w:lang w:val="ro-RO" w:eastAsia="en-GB"/>
        </w:rPr>
        <w:t>ă</w:t>
      </w:r>
    </w:p>
    <w:p w14:paraId="6CA6DC41"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T</w:t>
      </w:r>
      <w:r w:rsidRPr="00DF22C3">
        <w:rPr>
          <w:rFonts w:ascii="Calibri" w:hAnsi="Calibri" w:cs="Times New Roman"/>
          <w:shd w:val="clear" w:color="auto" w:fill="FFFFFF"/>
          <w:lang w:val="ro-RO" w:eastAsia="en-GB"/>
        </w:rPr>
        <w:t>ransparen</w:t>
      </w:r>
      <w:r>
        <w:rPr>
          <w:rFonts w:ascii="Calibri" w:hAnsi="Calibri" w:cs="Times New Roman"/>
          <w:shd w:val="clear" w:color="auto" w:fill="FFFFFF"/>
          <w:lang w:val="ro-RO" w:eastAsia="en-GB"/>
        </w:rPr>
        <w:t>ță</w:t>
      </w:r>
      <w:r w:rsidRPr="00DF22C3">
        <w:rPr>
          <w:rFonts w:ascii="Calibri" w:hAnsi="Calibri" w:cs="Times New Roman"/>
          <w:shd w:val="clear" w:color="auto" w:fill="FFFFFF"/>
          <w:lang w:val="ro-RO" w:eastAsia="en-GB"/>
        </w:rPr>
        <w:t xml:space="preserve"> procesual</w:t>
      </w:r>
      <w:r>
        <w:rPr>
          <w:rFonts w:ascii="Calibri" w:hAnsi="Calibri" w:cs="Times New Roman"/>
          <w:shd w:val="clear" w:color="auto" w:fill="FFFFFF"/>
          <w:lang w:val="ro-RO" w:eastAsia="en-GB"/>
        </w:rPr>
        <w:t>ă</w:t>
      </w:r>
    </w:p>
    <w:p w14:paraId="585C9908"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G</w:t>
      </w:r>
      <w:r w:rsidRPr="00DF22C3">
        <w:rPr>
          <w:rFonts w:ascii="Calibri" w:hAnsi="Calibri" w:cs="Times New Roman"/>
          <w:shd w:val="clear" w:color="auto" w:fill="FFFFFF"/>
          <w:lang w:val="ro-RO" w:eastAsia="en-GB"/>
        </w:rPr>
        <w:t xml:space="preserve">hid clar, ușor de înțeles </w:t>
      </w:r>
      <w:r>
        <w:rPr>
          <w:rFonts w:ascii="Calibri" w:hAnsi="Calibri" w:cs="Times New Roman"/>
          <w:shd w:val="clear" w:color="auto" w:fill="FFFFFF"/>
          <w:lang w:val="ro-RO" w:eastAsia="en-GB"/>
        </w:rPr>
        <w:t>ș</w:t>
      </w:r>
      <w:r w:rsidRPr="00DF22C3">
        <w:rPr>
          <w:rFonts w:ascii="Calibri" w:hAnsi="Calibri" w:cs="Times New Roman"/>
          <w:shd w:val="clear" w:color="auto" w:fill="FFFFFF"/>
          <w:lang w:val="ro-RO" w:eastAsia="en-GB"/>
        </w:rPr>
        <w:t>i aplicat</w:t>
      </w:r>
    </w:p>
    <w:p w14:paraId="7367A5A4"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C</w:t>
      </w:r>
      <w:r w:rsidRPr="00DF22C3">
        <w:rPr>
          <w:rFonts w:ascii="Calibri" w:hAnsi="Calibri" w:cs="Times New Roman"/>
          <w:shd w:val="clear" w:color="auto" w:fill="FFFFFF"/>
          <w:lang w:val="ro-RO" w:eastAsia="en-GB"/>
        </w:rPr>
        <w:t>ontractarea unei firme de consultan</w:t>
      </w:r>
      <w:r>
        <w:rPr>
          <w:rFonts w:ascii="Calibri" w:hAnsi="Calibri" w:cs="Times New Roman"/>
          <w:shd w:val="clear" w:color="auto" w:fill="FFFFFF"/>
          <w:lang w:val="ro-RO" w:eastAsia="en-GB"/>
        </w:rPr>
        <w:t>ță</w:t>
      </w:r>
    </w:p>
    <w:p w14:paraId="6A4A6755"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A</w:t>
      </w:r>
      <w:r w:rsidRPr="00DF22C3">
        <w:rPr>
          <w:rFonts w:ascii="Calibri" w:hAnsi="Calibri" w:cs="Times New Roman"/>
          <w:shd w:val="clear" w:color="auto" w:fill="FFFFFF"/>
          <w:lang w:val="ro-RO" w:eastAsia="en-GB"/>
        </w:rPr>
        <w:t>cces ușor la platformă</w:t>
      </w:r>
    </w:p>
    <w:p w14:paraId="436B114E"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C</w:t>
      </w:r>
      <w:r w:rsidRPr="00DF22C3">
        <w:rPr>
          <w:rFonts w:ascii="Calibri" w:hAnsi="Calibri" w:cs="Times New Roman"/>
          <w:shd w:val="clear" w:color="auto" w:fill="FFFFFF"/>
          <w:lang w:val="ro-RO" w:eastAsia="en-GB"/>
        </w:rPr>
        <w:t>omunicare eficientă cu echipa de sprijin din cadrul ADR</w:t>
      </w:r>
    </w:p>
    <w:p w14:paraId="7D83A69D"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S</w:t>
      </w:r>
      <w:r w:rsidRPr="00DF22C3">
        <w:rPr>
          <w:rFonts w:ascii="Calibri" w:hAnsi="Calibri" w:cs="Times New Roman"/>
          <w:shd w:val="clear" w:color="auto" w:fill="FFFFFF"/>
          <w:lang w:val="ro-RO" w:eastAsia="en-GB"/>
        </w:rPr>
        <w:t>olicitare facilă</w:t>
      </w:r>
    </w:p>
    <w:p w14:paraId="3E9BC79A" w14:textId="77777777" w:rsidR="000450F8" w:rsidRPr="00DF22C3"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Aspecte negative menționate:</w:t>
      </w:r>
    </w:p>
    <w:p w14:paraId="79452E71"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A</w:t>
      </w:r>
      <w:r w:rsidRPr="00DF22C3">
        <w:rPr>
          <w:rFonts w:ascii="Calibri" w:hAnsi="Calibri" w:cs="Times New Roman"/>
          <w:shd w:val="clear" w:color="auto" w:fill="FFFFFF"/>
          <w:lang w:val="ro-RO" w:eastAsia="en-GB"/>
        </w:rPr>
        <w:t>ccesul tardiv la informările privind finanțarea / lipsa promovării</w:t>
      </w:r>
    </w:p>
    <w:p w14:paraId="6E139A89"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N</w:t>
      </w:r>
      <w:r w:rsidRPr="00DF22C3">
        <w:rPr>
          <w:rFonts w:ascii="Calibri" w:hAnsi="Calibri" w:cs="Times New Roman"/>
          <w:shd w:val="clear" w:color="auto" w:fill="FFFFFF"/>
          <w:lang w:val="ro-RO" w:eastAsia="en-GB"/>
        </w:rPr>
        <w:t>ecesitatea colaborării cu o firm</w:t>
      </w:r>
      <w:r>
        <w:rPr>
          <w:rFonts w:ascii="Calibri" w:hAnsi="Calibri" w:cs="Times New Roman"/>
          <w:shd w:val="clear" w:color="auto" w:fill="FFFFFF"/>
          <w:lang w:val="ro-RO" w:eastAsia="en-GB"/>
        </w:rPr>
        <w:t>ă</w:t>
      </w:r>
      <w:r w:rsidRPr="00DF22C3">
        <w:rPr>
          <w:rFonts w:ascii="Calibri" w:hAnsi="Calibri" w:cs="Times New Roman"/>
          <w:shd w:val="clear" w:color="auto" w:fill="FFFFFF"/>
          <w:lang w:val="ro-RO" w:eastAsia="en-GB"/>
        </w:rPr>
        <w:t xml:space="preserve"> specializat</w:t>
      </w:r>
      <w:r>
        <w:rPr>
          <w:rFonts w:ascii="Calibri" w:hAnsi="Calibri" w:cs="Times New Roman"/>
          <w:shd w:val="clear" w:color="auto" w:fill="FFFFFF"/>
          <w:lang w:val="ro-RO" w:eastAsia="en-GB"/>
        </w:rPr>
        <w:t>ă</w:t>
      </w:r>
      <w:r w:rsidRPr="00DF22C3">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DF22C3">
        <w:rPr>
          <w:rFonts w:ascii="Calibri" w:hAnsi="Calibri" w:cs="Times New Roman"/>
          <w:shd w:val="clear" w:color="auto" w:fill="FFFFFF"/>
          <w:lang w:val="ro-RO" w:eastAsia="en-GB"/>
        </w:rPr>
        <w:t>n consultan</w:t>
      </w:r>
      <w:r>
        <w:rPr>
          <w:rFonts w:ascii="Calibri" w:hAnsi="Calibri" w:cs="Times New Roman"/>
          <w:shd w:val="clear" w:color="auto" w:fill="FFFFFF"/>
          <w:lang w:val="ro-RO" w:eastAsia="en-GB"/>
        </w:rPr>
        <w:t>ță</w:t>
      </w:r>
      <w:r w:rsidRPr="00DF22C3">
        <w:rPr>
          <w:rFonts w:ascii="Calibri" w:hAnsi="Calibri" w:cs="Times New Roman"/>
          <w:shd w:val="clear" w:color="auto" w:fill="FFFFFF"/>
          <w:lang w:val="ro-RO" w:eastAsia="en-GB"/>
        </w:rPr>
        <w:t xml:space="preserve"> pentru a face fa</w:t>
      </w:r>
      <w:r>
        <w:rPr>
          <w:rFonts w:ascii="Calibri" w:hAnsi="Calibri" w:cs="Times New Roman"/>
          <w:shd w:val="clear" w:color="auto" w:fill="FFFFFF"/>
          <w:lang w:val="ro-RO" w:eastAsia="en-GB"/>
        </w:rPr>
        <w:t>ță</w:t>
      </w:r>
      <w:r w:rsidRPr="00DF22C3">
        <w:rPr>
          <w:rFonts w:ascii="Calibri" w:hAnsi="Calibri" w:cs="Times New Roman"/>
          <w:shd w:val="clear" w:color="auto" w:fill="FFFFFF"/>
          <w:lang w:val="ro-RO" w:eastAsia="en-GB"/>
        </w:rPr>
        <w:t xml:space="preserve"> cerințelor derulării proiectului</w:t>
      </w:r>
    </w:p>
    <w:p w14:paraId="011C72C8"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P</w:t>
      </w:r>
      <w:r w:rsidRPr="00DF22C3">
        <w:rPr>
          <w:rFonts w:ascii="Calibri" w:hAnsi="Calibri" w:cs="Times New Roman"/>
          <w:shd w:val="clear" w:color="auto" w:fill="FFFFFF"/>
          <w:lang w:val="ro-RO" w:eastAsia="en-GB"/>
        </w:rPr>
        <w:t>lata serviciilor firmei de consultanță</w:t>
      </w:r>
    </w:p>
    <w:p w14:paraId="3B6C239F"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Î</w:t>
      </w:r>
      <w:r w:rsidRPr="00DF22C3">
        <w:rPr>
          <w:rFonts w:ascii="Calibri" w:hAnsi="Calibri" w:cs="Times New Roman"/>
          <w:shd w:val="clear" w:color="auto" w:fill="FFFFFF"/>
          <w:lang w:val="ro-RO" w:eastAsia="en-GB"/>
        </w:rPr>
        <w:t>ntârzieri la plăți</w:t>
      </w:r>
    </w:p>
    <w:p w14:paraId="3E9F50BF"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C</w:t>
      </w:r>
      <w:r w:rsidRPr="00DF22C3">
        <w:rPr>
          <w:rFonts w:ascii="Calibri" w:hAnsi="Calibri" w:cs="Times New Roman"/>
          <w:shd w:val="clear" w:color="auto" w:fill="FFFFFF"/>
          <w:lang w:val="ro-RO" w:eastAsia="en-GB"/>
        </w:rPr>
        <w:t>erințe post-implementare prea stufoase</w:t>
      </w:r>
    </w:p>
    <w:p w14:paraId="00E9875B"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G</w:t>
      </w:r>
      <w:r w:rsidRPr="00DF22C3">
        <w:rPr>
          <w:rFonts w:ascii="Calibri" w:hAnsi="Calibri" w:cs="Times New Roman"/>
          <w:shd w:val="clear" w:color="auto" w:fill="FFFFFF"/>
          <w:lang w:val="ro-RO" w:eastAsia="en-GB"/>
        </w:rPr>
        <w:t>rad ridicat de birocrație</w:t>
      </w:r>
    </w:p>
    <w:p w14:paraId="19FA6AFA"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Li</w:t>
      </w:r>
      <w:r w:rsidRPr="00DF22C3">
        <w:rPr>
          <w:rFonts w:ascii="Calibri" w:hAnsi="Calibri" w:cs="Times New Roman"/>
          <w:shd w:val="clear" w:color="auto" w:fill="FFFFFF"/>
          <w:lang w:val="ro-RO" w:eastAsia="en-GB"/>
        </w:rPr>
        <w:t>psa unui personal calificat și specializat pentru implementarea proiectelor la nivel de școală</w:t>
      </w:r>
    </w:p>
    <w:p w14:paraId="36E6C626"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V</w:t>
      </w:r>
      <w:r w:rsidRPr="00DF22C3">
        <w:rPr>
          <w:rFonts w:ascii="Calibri" w:hAnsi="Calibri" w:cs="Times New Roman"/>
          <w:shd w:val="clear" w:color="auto" w:fill="FFFFFF"/>
          <w:lang w:val="ro-RO" w:eastAsia="en-GB"/>
        </w:rPr>
        <w:t>olumul mare de documente justificative și raportări care solicită un volum mare de muncă</w:t>
      </w:r>
    </w:p>
    <w:p w14:paraId="4E4C702A"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L</w:t>
      </w:r>
      <w:r w:rsidRPr="00DF22C3">
        <w:rPr>
          <w:rFonts w:ascii="Calibri" w:hAnsi="Calibri" w:cs="Times New Roman"/>
          <w:shd w:val="clear" w:color="auto" w:fill="FFFFFF"/>
          <w:lang w:val="ro-RO" w:eastAsia="en-GB"/>
        </w:rPr>
        <w:t>ipsa unui sprijin de la UAT pentru sprijinirea cu personal calificat în procesul de solicitare și contractare a finanțărilor extrabugetare</w:t>
      </w:r>
    </w:p>
    <w:p w14:paraId="6577E102"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C</w:t>
      </w:r>
      <w:r w:rsidRPr="00DF22C3">
        <w:rPr>
          <w:rFonts w:ascii="Calibri" w:hAnsi="Calibri" w:cs="Times New Roman"/>
          <w:shd w:val="clear" w:color="auto" w:fill="FFFFFF"/>
          <w:lang w:val="ro-RO" w:eastAsia="en-GB"/>
        </w:rPr>
        <w:t>omplexitatea procesului de aplicare</w:t>
      </w:r>
    </w:p>
    <w:p w14:paraId="42FFFD31"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C</w:t>
      </w:r>
      <w:r w:rsidRPr="00DF22C3">
        <w:rPr>
          <w:rFonts w:ascii="Calibri" w:hAnsi="Calibri" w:cs="Times New Roman"/>
          <w:shd w:val="clear" w:color="auto" w:fill="FFFFFF"/>
          <w:lang w:val="ro-RO" w:eastAsia="en-GB"/>
        </w:rPr>
        <w:t>ondiții și termene stricte</w:t>
      </w:r>
    </w:p>
    <w:p w14:paraId="71A1171E"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D</w:t>
      </w:r>
      <w:r w:rsidRPr="00DF22C3">
        <w:rPr>
          <w:rFonts w:ascii="Calibri" w:hAnsi="Calibri" w:cs="Times New Roman"/>
          <w:shd w:val="clear" w:color="auto" w:fill="FFFFFF"/>
          <w:lang w:val="ro-RO" w:eastAsia="en-GB"/>
        </w:rPr>
        <w:t xml:space="preserve">urata evaluărilor </w:t>
      </w:r>
      <w:r>
        <w:rPr>
          <w:rFonts w:ascii="Calibri" w:hAnsi="Calibri" w:cs="Times New Roman"/>
          <w:shd w:val="clear" w:color="auto" w:fill="FFFFFF"/>
          <w:lang w:val="ro-RO" w:eastAsia="en-GB"/>
        </w:rPr>
        <w:t>pâ</w:t>
      </w:r>
      <w:r w:rsidRPr="00DF22C3">
        <w:rPr>
          <w:rFonts w:ascii="Calibri" w:hAnsi="Calibri" w:cs="Times New Roman"/>
          <w:shd w:val="clear" w:color="auto" w:fill="FFFFFF"/>
          <w:lang w:val="ro-RO" w:eastAsia="en-GB"/>
        </w:rPr>
        <w:t>n</w:t>
      </w:r>
      <w:r>
        <w:rPr>
          <w:rFonts w:ascii="Calibri" w:hAnsi="Calibri" w:cs="Times New Roman"/>
          <w:shd w:val="clear" w:color="auto" w:fill="FFFFFF"/>
          <w:lang w:val="ro-RO" w:eastAsia="en-GB"/>
        </w:rPr>
        <w:t>ă</w:t>
      </w:r>
      <w:r w:rsidRPr="00DF22C3">
        <w:rPr>
          <w:rFonts w:ascii="Calibri" w:hAnsi="Calibri" w:cs="Times New Roman"/>
          <w:shd w:val="clear" w:color="auto" w:fill="FFFFFF"/>
          <w:lang w:val="ro-RO" w:eastAsia="en-GB"/>
        </w:rPr>
        <w:t xml:space="preserve"> </w:t>
      </w:r>
      <w:r>
        <w:rPr>
          <w:rFonts w:ascii="Calibri" w:hAnsi="Calibri" w:cs="Times New Roman"/>
          <w:shd w:val="clear" w:color="auto" w:fill="FFFFFF"/>
          <w:lang w:val="ro-RO" w:eastAsia="en-GB"/>
        </w:rPr>
        <w:t>î</w:t>
      </w:r>
      <w:r w:rsidRPr="00DF22C3">
        <w:rPr>
          <w:rFonts w:ascii="Calibri" w:hAnsi="Calibri" w:cs="Times New Roman"/>
          <w:shd w:val="clear" w:color="auto" w:fill="FFFFFF"/>
          <w:lang w:val="ro-RO" w:eastAsia="en-GB"/>
        </w:rPr>
        <w:t>n momentul semnării contractului de finanțare a fost mult prea mare</w:t>
      </w:r>
    </w:p>
    <w:p w14:paraId="4C00BD54"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DF22C3">
        <w:rPr>
          <w:rFonts w:ascii="Calibri" w:hAnsi="Calibri" w:cs="Times New Roman"/>
          <w:shd w:val="clear" w:color="auto" w:fill="FFFFFF"/>
          <w:lang w:val="ro-RO" w:eastAsia="en-GB"/>
        </w:rPr>
        <w:t>MySMIS greu de utilizat</w:t>
      </w:r>
    </w:p>
    <w:p w14:paraId="536C1ADA"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P</w:t>
      </w:r>
      <w:r w:rsidRPr="00DF22C3">
        <w:rPr>
          <w:rFonts w:ascii="Calibri" w:hAnsi="Calibri" w:cs="Times New Roman"/>
          <w:shd w:val="clear" w:color="auto" w:fill="FFFFFF"/>
          <w:lang w:val="ro-RO" w:eastAsia="en-GB"/>
        </w:rPr>
        <w:t>rocesul de implementare deficitar - s-au făcut corecții financiare nejustificate</w:t>
      </w:r>
    </w:p>
    <w:p w14:paraId="754F0724" w14:textId="77777777" w:rsidR="000450F8" w:rsidRPr="00DF22C3"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P</w:t>
      </w:r>
      <w:r w:rsidRPr="00DF22C3">
        <w:rPr>
          <w:rFonts w:ascii="Calibri" w:hAnsi="Calibri" w:cs="Times New Roman"/>
          <w:shd w:val="clear" w:color="auto" w:fill="FFFFFF"/>
          <w:lang w:val="ro-RO" w:eastAsia="en-GB"/>
        </w:rPr>
        <w:t>rocedura de raportare post</w:t>
      </w:r>
      <w:r>
        <w:rPr>
          <w:rFonts w:ascii="Calibri" w:hAnsi="Calibri" w:cs="Times New Roman"/>
          <w:shd w:val="clear" w:color="auto" w:fill="FFFFFF"/>
          <w:lang w:val="ro-RO" w:eastAsia="en-GB"/>
        </w:rPr>
        <w:t>-</w:t>
      </w:r>
      <w:r w:rsidRPr="00DF22C3">
        <w:rPr>
          <w:rFonts w:ascii="Calibri" w:hAnsi="Calibri" w:cs="Times New Roman"/>
          <w:shd w:val="clear" w:color="auto" w:fill="FFFFFF"/>
          <w:lang w:val="ro-RO" w:eastAsia="en-GB"/>
        </w:rPr>
        <w:t xml:space="preserve">monitorizare (prin rapoartele de durabilitate) greu de realizat, în condițiile </w:t>
      </w:r>
      <w:r>
        <w:rPr>
          <w:rFonts w:ascii="Calibri" w:hAnsi="Calibri" w:cs="Times New Roman"/>
          <w:shd w:val="clear" w:color="auto" w:fill="FFFFFF"/>
          <w:lang w:val="ro-RO" w:eastAsia="en-GB"/>
        </w:rPr>
        <w:t>î</w:t>
      </w:r>
      <w:r w:rsidRPr="00DF22C3">
        <w:rPr>
          <w:rFonts w:ascii="Calibri" w:hAnsi="Calibri" w:cs="Times New Roman"/>
          <w:shd w:val="clear" w:color="auto" w:fill="FFFFFF"/>
          <w:lang w:val="ro-RO" w:eastAsia="en-GB"/>
        </w:rPr>
        <w:t xml:space="preserve">n care consultantul pe proiect </w:t>
      </w:r>
      <w:r>
        <w:rPr>
          <w:rFonts w:ascii="Calibri" w:hAnsi="Calibri" w:cs="Times New Roman"/>
          <w:shd w:val="clear" w:color="auto" w:fill="FFFFFF"/>
          <w:lang w:val="ro-RO" w:eastAsia="en-GB"/>
        </w:rPr>
        <w:t>ș</w:t>
      </w:r>
      <w:r w:rsidRPr="00DF22C3">
        <w:rPr>
          <w:rFonts w:ascii="Calibri" w:hAnsi="Calibri" w:cs="Times New Roman"/>
          <w:shd w:val="clear" w:color="auto" w:fill="FFFFFF"/>
          <w:lang w:val="ro-RO" w:eastAsia="en-GB"/>
        </w:rPr>
        <w:t>i-a finalizat contractul, noile schimbări legislative vin cu eliminarea consultan</w:t>
      </w:r>
      <w:r>
        <w:rPr>
          <w:rFonts w:ascii="Calibri" w:hAnsi="Calibri" w:cs="Times New Roman"/>
          <w:shd w:val="clear" w:color="auto" w:fill="FFFFFF"/>
          <w:lang w:val="ro-RO" w:eastAsia="en-GB"/>
        </w:rPr>
        <w:t>ț</w:t>
      </w:r>
      <w:r w:rsidRPr="00DF22C3">
        <w:rPr>
          <w:rFonts w:ascii="Calibri" w:hAnsi="Calibri" w:cs="Times New Roman"/>
          <w:shd w:val="clear" w:color="auto" w:fill="FFFFFF"/>
          <w:lang w:val="ro-RO" w:eastAsia="en-GB"/>
        </w:rPr>
        <w:t>ei de pe listele cu cheltuieli. Raportul cuprinde foarte multe detalii/ fotografii cu geoloca</w:t>
      </w:r>
      <w:r>
        <w:rPr>
          <w:rFonts w:ascii="Calibri" w:hAnsi="Calibri" w:cs="Times New Roman"/>
          <w:shd w:val="clear" w:color="auto" w:fill="FFFFFF"/>
          <w:lang w:val="ro-RO" w:eastAsia="en-GB"/>
        </w:rPr>
        <w:t>ț</w:t>
      </w:r>
      <w:r w:rsidRPr="00DF22C3">
        <w:rPr>
          <w:rFonts w:ascii="Calibri" w:hAnsi="Calibri" w:cs="Times New Roman"/>
          <w:shd w:val="clear" w:color="auto" w:fill="FFFFFF"/>
          <w:lang w:val="ro-RO" w:eastAsia="en-GB"/>
        </w:rPr>
        <w:t>ie activă, situație ce ar</w:t>
      </w:r>
      <w:r>
        <w:rPr>
          <w:rFonts w:ascii="Calibri" w:hAnsi="Calibri" w:cs="Times New Roman"/>
          <w:shd w:val="clear" w:color="auto" w:fill="FFFFFF"/>
          <w:lang w:val="ro-RO" w:eastAsia="en-GB"/>
        </w:rPr>
        <w:t xml:space="preserve"> fi</w:t>
      </w:r>
      <w:r w:rsidRPr="00DF22C3">
        <w:rPr>
          <w:rFonts w:ascii="Calibri" w:hAnsi="Calibri" w:cs="Times New Roman"/>
          <w:shd w:val="clear" w:color="auto" w:fill="FFFFFF"/>
          <w:lang w:val="ro-RO" w:eastAsia="en-GB"/>
        </w:rPr>
        <w:t xml:space="preserve"> fost mult mai simplă dacă ar fi trimis un reprezentant în teritoriu, ar fi văzut echipamentele și s-ar finaliza raportarea</w:t>
      </w:r>
    </w:p>
    <w:p w14:paraId="73D1EA22" w14:textId="77777777" w:rsidR="000450F8" w:rsidRPr="004309BF" w:rsidRDefault="000450F8" w:rsidP="00905716">
      <w:pPr>
        <w:pStyle w:val="BoldCIVITTALightBlue"/>
        <w:rPr>
          <w:lang w:val="ro-RO"/>
        </w:rPr>
      </w:pPr>
      <w:r w:rsidRPr="004309BF">
        <w:rPr>
          <w:lang w:val="ro-RO"/>
        </w:rPr>
        <w:t>Întrebarea 10: În ce măsură sprijinul a fost adecvat nevoilor în ceea ce privește:</w:t>
      </w:r>
    </w:p>
    <w:p w14:paraId="57101682" w14:textId="77777777" w:rsidR="000450F8" w:rsidRPr="004309BF" w:rsidRDefault="000450F8" w:rsidP="000450F8">
      <w:pPr>
        <w:rPr>
          <w:lang w:val="ro-RO"/>
        </w:rPr>
      </w:pPr>
      <w:r w:rsidRPr="004309BF">
        <w:rPr>
          <w:noProof/>
          <w:lang w:val="ro-RO"/>
        </w:rPr>
        <w:lastRenderedPageBreak/>
        <w:drawing>
          <wp:inline distT="0" distB="0" distL="0" distR="0" wp14:anchorId="5A0BF2CB" wp14:editId="176E30C9">
            <wp:extent cx="5937250" cy="2623820"/>
            <wp:effectExtent l="0" t="0" r="6350" b="5080"/>
            <wp:docPr id="1162110709" name="Chart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F3C5252" w14:textId="77777777" w:rsidR="000450F8" w:rsidRPr="004309BF" w:rsidRDefault="000450F8" w:rsidP="00905716">
      <w:pPr>
        <w:pStyle w:val="BoldCIVITTALightBlue"/>
        <w:rPr>
          <w:lang w:val="ro-RO"/>
        </w:rPr>
      </w:pPr>
      <w:r w:rsidRPr="004309BF">
        <w:rPr>
          <w:lang w:val="ro-RO"/>
        </w:rPr>
        <w:t xml:space="preserve">Întrebarea 11: </w:t>
      </w:r>
      <w:r>
        <w:rPr>
          <w:lang w:val="ro-RO"/>
        </w:rPr>
        <w:t>Î</w:t>
      </w:r>
      <w:r w:rsidRPr="004309BF">
        <w:rPr>
          <w:lang w:val="ro-RO"/>
        </w:rPr>
        <w:t>n ce măsur</w:t>
      </w:r>
      <w:r>
        <w:rPr>
          <w:lang w:val="ro-RO"/>
        </w:rPr>
        <w:t>ă</w:t>
      </w:r>
      <w:r w:rsidRPr="004309BF">
        <w:rPr>
          <w:lang w:val="ro-RO"/>
        </w:rPr>
        <w:t xml:space="preserve"> procesul de implementare și producere</w:t>
      </w:r>
      <w:r>
        <w:rPr>
          <w:lang w:val="ro-RO"/>
        </w:rPr>
        <w:t xml:space="preserve"> </w:t>
      </w:r>
      <w:r w:rsidRPr="004309BF">
        <w:rPr>
          <w:lang w:val="ro-RO"/>
        </w:rPr>
        <w:t>a efectelor au fost influențate de următorii factori? Explicați sau adăugați alți factori, după caz.</w:t>
      </w:r>
    </w:p>
    <w:p w14:paraId="682EC624" w14:textId="77777777" w:rsidR="000450F8" w:rsidRPr="004309BF" w:rsidRDefault="000450F8" w:rsidP="000450F8">
      <w:pPr>
        <w:rPr>
          <w:lang w:val="ro-RO"/>
        </w:rPr>
      </w:pPr>
      <w:r w:rsidRPr="004309BF">
        <w:rPr>
          <w:noProof/>
          <w:lang w:val="ro-RO"/>
        </w:rPr>
        <w:drawing>
          <wp:inline distT="0" distB="0" distL="0" distR="0" wp14:anchorId="79525D17" wp14:editId="67CA45E5">
            <wp:extent cx="5943600" cy="4057650"/>
            <wp:effectExtent l="0" t="0" r="0" b="0"/>
            <wp:docPr id="1804644704"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5742F50" w14:textId="77777777" w:rsidR="000450F8" w:rsidRPr="00D7552C"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D7552C">
        <w:rPr>
          <w:rFonts w:ascii="Calibri" w:hAnsi="Calibri" w:cs="Times New Roman"/>
          <w:shd w:val="clear" w:color="auto" w:fill="FFFFFF"/>
          <w:lang w:val="ro-RO" w:eastAsia="en-GB"/>
        </w:rPr>
        <w:t>Un alt factor menționat const</w:t>
      </w:r>
      <w:r>
        <w:rPr>
          <w:rFonts w:ascii="Calibri" w:hAnsi="Calibri" w:cs="Times New Roman"/>
          <w:shd w:val="clear" w:color="auto" w:fill="FFFFFF"/>
          <w:lang w:val="ro-RO" w:eastAsia="en-GB"/>
        </w:rPr>
        <w:t>ă</w:t>
      </w:r>
      <w:r w:rsidRPr="00D7552C">
        <w:rPr>
          <w:rFonts w:ascii="Calibri" w:hAnsi="Calibri" w:cs="Times New Roman"/>
          <w:shd w:val="clear" w:color="auto" w:fill="FFFFFF"/>
          <w:lang w:val="ro-RO" w:eastAsia="en-GB"/>
        </w:rPr>
        <w:t xml:space="preserve"> în condiții sociale precare</w:t>
      </w:r>
      <w:r>
        <w:rPr>
          <w:rFonts w:ascii="Calibri" w:hAnsi="Calibri" w:cs="Times New Roman"/>
          <w:shd w:val="clear" w:color="auto" w:fill="FFFFFF"/>
          <w:lang w:val="ro-RO" w:eastAsia="en-GB"/>
        </w:rPr>
        <w:t>,</w:t>
      </w:r>
      <w:r w:rsidRPr="00D7552C">
        <w:rPr>
          <w:rFonts w:ascii="Calibri" w:hAnsi="Calibri" w:cs="Times New Roman"/>
          <w:shd w:val="clear" w:color="auto" w:fill="FFFFFF"/>
          <w:lang w:val="ro-RO" w:eastAsia="en-GB"/>
        </w:rPr>
        <w:t xml:space="preserve"> care nu permit învăţământ de calitate la distan</w:t>
      </w:r>
      <w:r>
        <w:rPr>
          <w:rFonts w:ascii="Calibri" w:hAnsi="Calibri" w:cs="Times New Roman"/>
          <w:shd w:val="clear" w:color="auto" w:fill="FFFFFF"/>
          <w:lang w:val="ro-RO" w:eastAsia="en-GB"/>
        </w:rPr>
        <w:t>ță</w:t>
      </w:r>
      <w:r w:rsidRPr="00D7552C">
        <w:rPr>
          <w:rFonts w:ascii="Calibri" w:hAnsi="Calibri" w:cs="Times New Roman"/>
          <w:shd w:val="clear" w:color="auto" w:fill="FFFFFF"/>
          <w:lang w:val="ro-RO" w:eastAsia="en-GB"/>
        </w:rPr>
        <w:t>.</w:t>
      </w:r>
    </w:p>
    <w:p w14:paraId="354800E8" w14:textId="77777777" w:rsidR="000450F8" w:rsidRPr="004309BF" w:rsidRDefault="000450F8" w:rsidP="00905716">
      <w:pPr>
        <w:pStyle w:val="BoldCIVITTALightBlue"/>
        <w:rPr>
          <w:lang w:val="ro-RO"/>
        </w:rPr>
      </w:pPr>
      <w:r w:rsidRPr="004309BF">
        <w:rPr>
          <w:lang w:val="ro-RO"/>
        </w:rPr>
        <w:t xml:space="preserve">Întrebarea 12: </w:t>
      </w:r>
      <w:r>
        <w:rPr>
          <w:lang w:val="ro-RO"/>
        </w:rPr>
        <w:t>Î</w:t>
      </w:r>
      <w:r w:rsidRPr="004309BF">
        <w:rPr>
          <w:lang w:val="ro-RO"/>
        </w:rPr>
        <w:t>n ce măsură procesul de implementare a fost afectat de întârzieri, disfuncționalități, blocaje? V</w:t>
      </w:r>
      <w:r>
        <w:rPr>
          <w:lang w:val="ro-RO"/>
        </w:rPr>
        <w:t>ă</w:t>
      </w:r>
      <w:r w:rsidRPr="004309BF">
        <w:rPr>
          <w:lang w:val="ro-RO"/>
        </w:rPr>
        <w:t xml:space="preserve"> rug</w:t>
      </w:r>
      <w:r>
        <w:rPr>
          <w:lang w:val="ro-RO"/>
        </w:rPr>
        <w:t>ă</w:t>
      </w:r>
      <w:r w:rsidRPr="004309BF">
        <w:rPr>
          <w:lang w:val="ro-RO"/>
        </w:rPr>
        <w:t xml:space="preserve">m exemplificați </w:t>
      </w:r>
      <w:r>
        <w:rPr>
          <w:lang w:val="ro-RO"/>
        </w:rPr>
        <w:t>ș</w:t>
      </w:r>
      <w:r w:rsidRPr="004309BF">
        <w:rPr>
          <w:lang w:val="ro-RO"/>
        </w:rPr>
        <w:t>i menționați cauzele acestor probleme.</w:t>
      </w:r>
    </w:p>
    <w:p w14:paraId="26578CE3" w14:textId="77777777" w:rsidR="000450F8" w:rsidRPr="004309BF" w:rsidRDefault="000450F8" w:rsidP="000450F8">
      <w:pPr>
        <w:rPr>
          <w:lang w:val="ro-RO"/>
        </w:rPr>
      </w:pPr>
      <w:r w:rsidRPr="004309BF">
        <w:rPr>
          <w:noProof/>
          <w:lang w:val="ro-RO"/>
        </w:rPr>
        <w:lastRenderedPageBreak/>
        <w:drawing>
          <wp:inline distT="0" distB="0" distL="0" distR="0" wp14:anchorId="55E85CD9" wp14:editId="4E3ED7EF">
            <wp:extent cx="5943600" cy="1729740"/>
            <wp:effectExtent l="0" t="0" r="0" b="3810"/>
            <wp:docPr id="228098748" name="Chart 1">
              <a:extLst xmlns:a="http://schemas.openxmlformats.org/drawingml/2006/main">
                <a:ext uri="{FF2B5EF4-FFF2-40B4-BE49-F238E27FC236}">
                  <a16:creationId xmlns:a16="http://schemas.microsoft.com/office/drawing/2014/main" id="{2BC340D8-44B1-92C9-49C0-A1DC27B7B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7C4BAAF" w14:textId="77777777" w:rsidR="000450F8" w:rsidRPr="004427FF" w:rsidRDefault="000450F8" w:rsidP="000450F8">
      <w:pPr>
        <w:pStyle w:val="ListParagraph"/>
        <w:suppressAutoHyphens/>
        <w:spacing w:before="120"/>
        <w:ind w:left="0"/>
        <w:contextualSpacing w:val="0"/>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Exemplele și cauzele menționate au constat în:</w:t>
      </w:r>
    </w:p>
    <w:p w14:paraId="213A735D"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 xml:space="preserve">Neclarități </w:t>
      </w:r>
      <w:r>
        <w:rPr>
          <w:rFonts w:ascii="Calibri" w:hAnsi="Calibri" w:cs="Times New Roman"/>
          <w:shd w:val="clear" w:color="auto" w:fill="FFFFFF"/>
          <w:lang w:val="ro-RO" w:eastAsia="en-GB"/>
        </w:rPr>
        <w:t>î</w:t>
      </w:r>
      <w:r w:rsidRPr="004427FF">
        <w:rPr>
          <w:rFonts w:ascii="Calibri" w:hAnsi="Calibri" w:cs="Times New Roman"/>
          <w:shd w:val="clear" w:color="auto" w:fill="FFFFFF"/>
          <w:lang w:val="ro-RO" w:eastAsia="en-GB"/>
        </w:rPr>
        <w:t>n solicitări</w:t>
      </w:r>
    </w:p>
    <w:p w14:paraId="5A687B91"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Inflația  mare care duce la ajustări de pre</w:t>
      </w:r>
      <w:r>
        <w:rPr>
          <w:rFonts w:ascii="Calibri" w:hAnsi="Calibri" w:cs="Times New Roman"/>
          <w:shd w:val="clear" w:color="auto" w:fill="FFFFFF"/>
          <w:lang w:val="ro-RO" w:eastAsia="en-GB"/>
        </w:rPr>
        <w:t>ț</w:t>
      </w:r>
      <w:r w:rsidRPr="004427FF">
        <w:rPr>
          <w:rFonts w:ascii="Calibri" w:hAnsi="Calibri" w:cs="Times New Roman"/>
          <w:shd w:val="clear" w:color="auto" w:fill="FFFFFF"/>
          <w:lang w:val="ro-RO" w:eastAsia="en-GB"/>
        </w:rPr>
        <w:t xml:space="preserve">uri </w:t>
      </w:r>
      <w:r>
        <w:rPr>
          <w:rFonts w:ascii="Calibri" w:hAnsi="Calibri" w:cs="Times New Roman"/>
          <w:shd w:val="clear" w:color="auto" w:fill="FFFFFF"/>
          <w:lang w:val="ro-RO" w:eastAsia="en-GB"/>
        </w:rPr>
        <w:t>ș</w:t>
      </w:r>
      <w:r w:rsidRPr="004427FF">
        <w:rPr>
          <w:rFonts w:ascii="Calibri" w:hAnsi="Calibri" w:cs="Times New Roman"/>
          <w:shd w:val="clear" w:color="auto" w:fill="FFFFFF"/>
          <w:lang w:val="ro-RO" w:eastAsia="en-GB"/>
        </w:rPr>
        <w:t>i întârzieri la plat</w:t>
      </w:r>
      <w:r>
        <w:rPr>
          <w:rFonts w:ascii="Calibri" w:hAnsi="Calibri" w:cs="Times New Roman"/>
          <w:shd w:val="clear" w:color="auto" w:fill="FFFFFF"/>
          <w:lang w:val="ro-RO" w:eastAsia="en-GB"/>
        </w:rPr>
        <w:t>ă</w:t>
      </w:r>
    </w:p>
    <w:p w14:paraId="75596022"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Proiectul a fost finalizat cu greutate, finanțarea fiind întârziată, prin urmare echipamentele de studiu online au ajuns la finalizarea pandemiei</w:t>
      </w:r>
    </w:p>
    <w:p w14:paraId="00C9FF3A"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Procedurile de achiziționare au fost de lung</w:t>
      </w:r>
      <w:r>
        <w:rPr>
          <w:rFonts w:ascii="Calibri" w:hAnsi="Calibri" w:cs="Times New Roman"/>
          <w:shd w:val="clear" w:color="auto" w:fill="FFFFFF"/>
          <w:lang w:val="ro-RO" w:eastAsia="en-GB"/>
        </w:rPr>
        <w:t>ă</w:t>
      </w:r>
      <w:r w:rsidRPr="004427FF">
        <w:rPr>
          <w:rFonts w:ascii="Calibri" w:hAnsi="Calibri" w:cs="Times New Roman"/>
          <w:shd w:val="clear" w:color="auto" w:fill="FFFFFF"/>
          <w:lang w:val="ro-RO" w:eastAsia="en-GB"/>
        </w:rPr>
        <w:t xml:space="preserve"> durat</w:t>
      </w:r>
      <w:r>
        <w:rPr>
          <w:rFonts w:ascii="Calibri" w:hAnsi="Calibri" w:cs="Times New Roman"/>
          <w:shd w:val="clear" w:color="auto" w:fill="FFFFFF"/>
          <w:lang w:val="ro-RO" w:eastAsia="en-GB"/>
        </w:rPr>
        <w:t>ă</w:t>
      </w:r>
    </w:p>
    <w:p w14:paraId="605105BF"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Din cauza</w:t>
      </w:r>
      <w:r w:rsidRPr="004427FF">
        <w:rPr>
          <w:rFonts w:ascii="Calibri" w:hAnsi="Calibri" w:cs="Times New Roman"/>
          <w:shd w:val="clear" w:color="auto" w:fill="FFFFFF"/>
          <w:lang w:val="ro-RO" w:eastAsia="en-GB"/>
        </w:rPr>
        <w:t xml:space="preserve"> lipsei de personal calificat s-a întârziat cu implementarea proiectului și echipamentele au fost utilizate în condițiile de după pandemie, fiind adaptate nevoilor identificate</w:t>
      </w:r>
    </w:p>
    <w:p w14:paraId="1F565AA3"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Finanțarea a fost aprobat</w:t>
      </w:r>
      <w:r>
        <w:rPr>
          <w:rFonts w:ascii="Calibri" w:hAnsi="Calibri" w:cs="Times New Roman"/>
          <w:shd w:val="clear" w:color="auto" w:fill="FFFFFF"/>
          <w:lang w:val="ro-RO" w:eastAsia="en-GB"/>
        </w:rPr>
        <w:t>ă</w:t>
      </w:r>
      <w:r w:rsidRPr="004427FF">
        <w:rPr>
          <w:rFonts w:ascii="Calibri" w:hAnsi="Calibri" w:cs="Times New Roman"/>
          <w:shd w:val="clear" w:color="auto" w:fill="FFFFFF"/>
          <w:lang w:val="ro-RO" w:eastAsia="en-GB"/>
        </w:rPr>
        <w:t xml:space="preserve"> cu întârziere. Beneficiarii au partea lor de vin</w:t>
      </w:r>
      <w:r>
        <w:rPr>
          <w:rFonts w:ascii="Calibri" w:hAnsi="Calibri" w:cs="Times New Roman"/>
          <w:shd w:val="clear" w:color="auto" w:fill="FFFFFF"/>
          <w:lang w:val="ro-RO" w:eastAsia="en-GB"/>
        </w:rPr>
        <w:t>ă</w:t>
      </w:r>
      <w:r w:rsidRPr="004427FF">
        <w:rPr>
          <w:rFonts w:ascii="Calibri" w:hAnsi="Calibri" w:cs="Times New Roman"/>
          <w:shd w:val="clear" w:color="auto" w:fill="FFFFFF"/>
          <w:lang w:val="ro-RO" w:eastAsia="en-GB"/>
        </w:rPr>
        <w:t xml:space="preserve"> pentru slaba implicare</w:t>
      </w:r>
    </w:p>
    <w:p w14:paraId="4EDFF3E2"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Perioade de timp mari pentru evaluarea dosarelor de plăți</w:t>
      </w:r>
    </w:p>
    <w:p w14:paraId="009C08AF" w14:textId="77777777" w:rsidR="000450F8" w:rsidRPr="004309BF" w:rsidRDefault="000450F8" w:rsidP="00905716">
      <w:pPr>
        <w:pStyle w:val="BoldCIVITTALightBlue"/>
        <w:rPr>
          <w:lang w:val="ro-RO"/>
        </w:rPr>
      </w:pPr>
      <w:r w:rsidRPr="004309BF">
        <w:rPr>
          <w:lang w:val="ro-RO"/>
        </w:rPr>
        <w:t xml:space="preserve">Întrebarea 13: </w:t>
      </w:r>
      <w:r>
        <w:rPr>
          <w:lang w:val="ro-RO"/>
        </w:rPr>
        <w:t>Î</w:t>
      </w:r>
      <w:r w:rsidRPr="004309BF">
        <w:rPr>
          <w:lang w:val="ro-RO"/>
        </w:rPr>
        <w:t xml:space="preserve">n ce măsură comunicarea </w:t>
      </w:r>
      <w:r>
        <w:rPr>
          <w:lang w:val="ro-RO"/>
        </w:rPr>
        <w:t>ș</w:t>
      </w:r>
      <w:r w:rsidRPr="004309BF">
        <w:rPr>
          <w:lang w:val="ro-RO"/>
        </w:rPr>
        <w:t>i colaborarea cu Autoritatea de Management sunt/ au fost eficiente privind: V</w:t>
      </w:r>
      <w:r>
        <w:rPr>
          <w:lang w:val="ro-RO"/>
        </w:rPr>
        <w:t>ă</w:t>
      </w:r>
      <w:r w:rsidRPr="004309BF">
        <w:rPr>
          <w:lang w:val="ro-RO"/>
        </w:rPr>
        <w:t xml:space="preserve"> rug</w:t>
      </w:r>
      <w:r>
        <w:rPr>
          <w:lang w:val="ro-RO"/>
        </w:rPr>
        <w:t>ă</w:t>
      </w:r>
      <w:r w:rsidRPr="004309BF">
        <w:rPr>
          <w:lang w:val="ro-RO"/>
        </w:rPr>
        <w:t>m exemplificați</w:t>
      </w:r>
      <w:r>
        <w:rPr>
          <w:lang w:val="ro-RO"/>
        </w:rPr>
        <w:t>.</w:t>
      </w:r>
    </w:p>
    <w:p w14:paraId="7D05E468" w14:textId="77777777" w:rsidR="000450F8" w:rsidRPr="004309BF" w:rsidRDefault="000450F8" w:rsidP="000450F8">
      <w:pPr>
        <w:rPr>
          <w:lang w:val="ro-RO"/>
        </w:rPr>
      </w:pPr>
      <w:r w:rsidRPr="004309BF">
        <w:rPr>
          <w:noProof/>
          <w:lang w:val="ro-RO"/>
        </w:rPr>
        <w:drawing>
          <wp:inline distT="0" distB="0" distL="0" distR="0" wp14:anchorId="5BEEC344" wp14:editId="71C5E091">
            <wp:extent cx="5943600" cy="2588895"/>
            <wp:effectExtent l="0" t="0" r="0" b="1905"/>
            <wp:docPr id="1438247597" name="Chart 1">
              <a:extLst xmlns:a="http://schemas.openxmlformats.org/drawingml/2006/main">
                <a:ext uri="{FF2B5EF4-FFF2-40B4-BE49-F238E27FC236}">
                  <a16:creationId xmlns:a16="http://schemas.microsoft.com/office/drawing/2014/main" id="{49EFE95C-B804-F44D-F58D-462F7BB14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6186AE2" w14:textId="77777777" w:rsidR="000450F8" w:rsidRPr="004427FF" w:rsidRDefault="000450F8" w:rsidP="000450F8">
      <w:pPr>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Opinii ale respondenților:</w:t>
      </w:r>
    </w:p>
    <w:p w14:paraId="51C94448"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Comunicarea a fost clară și eficient</w:t>
      </w:r>
      <w:r>
        <w:rPr>
          <w:rFonts w:ascii="Calibri" w:hAnsi="Calibri" w:cs="Times New Roman"/>
          <w:shd w:val="clear" w:color="auto" w:fill="FFFFFF"/>
          <w:lang w:val="ro-RO" w:eastAsia="en-GB"/>
        </w:rPr>
        <w:t>ă</w:t>
      </w:r>
    </w:p>
    <w:p w14:paraId="314D5260"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Lipsa de experiență a creat dificultăți în înțelegerea cerințelor și aplicarea reglementărilor</w:t>
      </w:r>
    </w:p>
    <w:p w14:paraId="7E5E0D01"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Sistemul informatic M</w:t>
      </w:r>
      <w:r>
        <w:rPr>
          <w:rFonts w:ascii="Calibri" w:hAnsi="Calibri" w:cs="Times New Roman"/>
          <w:shd w:val="clear" w:color="auto" w:fill="FFFFFF"/>
          <w:lang w:val="ro-RO" w:eastAsia="en-GB"/>
        </w:rPr>
        <w:t>y</w:t>
      </w:r>
      <w:r w:rsidRPr="004427FF">
        <w:rPr>
          <w:rFonts w:ascii="Calibri" w:hAnsi="Calibri" w:cs="Times New Roman"/>
          <w:shd w:val="clear" w:color="auto" w:fill="FFFFFF"/>
          <w:lang w:val="ro-RO" w:eastAsia="en-GB"/>
        </w:rPr>
        <w:t>SMIS este accesibil</w:t>
      </w:r>
    </w:p>
    <w:p w14:paraId="7925E149"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Pr>
          <w:rFonts w:ascii="Calibri" w:hAnsi="Calibri" w:cs="Times New Roman"/>
          <w:shd w:val="clear" w:color="auto" w:fill="FFFFFF"/>
          <w:lang w:val="ro-RO" w:eastAsia="en-GB"/>
        </w:rPr>
        <w:t>F</w:t>
      </w:r>
      <w:r w:rsidRPr="004427FF">
        <w:rPr>
          <w:rFonts w:ascii="Calibri" w:hAnsi="Calibri" w:cs="Times New Roman"/>
          <w:shd w:val="clear" w:color="auto" w:fill="FFFFFF"/>
          <w:lang w:val="ro-RO" w:eastAsia="en-GB"/>
        </w:rPr>
        <w:t xml:space="preserve">oarte greu de accesat </w:t>
      </w:r>
      <w:r>
        <w:rPr>
          <w:rFonts w:ascii="Calibri" w:hAnsi="Calibri" w:cs="Times New Roman"/>
          <w:shd w:val="clear" w:color="auto" w:fill="FFFFFF"/>
          <w:lang w:val="ro-RO" w:eastAsia="en-GB"/>
        </w:rPr>
        <w:t>ș</w:t>
      </w:r>
      <w:r w:rsidRPr="004427FF">
        <w:rPr>
          <w:rFonts w:ascii="Calibri" w:hAnsi="Calibri" w:cs="Times New Roman"/>
          <w:shd w:val="clear" w:color="auto" w:fill="FFFFFF"/>
          <w:lang w:val="ro-RO" w:eastAsia="en-GB"/>
        </w:rPr>
        <w:t xml:space="preserve">i de încărcat documentele pe </w:t>
      </w:r>
      <w:r>
        <w:rPr>
          <w:rFonts w:ascii="Calibri" w:hAnsi="Calibri" w:cs="Times New Roman"/>
          <w:shd w:val="clear" w:color="auto" w:fill="FFFFFF"/>
          <w:lang w:val="ro-RO" w:eastAsia="en-GB"/>
        </w:rPr>
        <w:t>MySMIS</w:t>
      </w:r>
    </w:p>
    <w:p w14:paraId="3D40AC86" w14:textId="77777777" w:rsidR="000450F8" w:rsidRPr="004309BF" w:rsidRDefault="000450F8" w:rsidP="00905716">
      <w:pPr>
        <w:pStyle w:val="BoldCIVITTALightBlue"/>
        <w:rPr>
          <w:lang w:val="ro-RO"/>
        </w:rPr>
      </w:pPr>
      <w:r w:rsidRPr="004309BF">
        <w:rPr>
          <w:lang w:val="ro-RO"/>
        </w:rPr>
        <w:t>Întrebarea 14: Ce credeți c</w:t>
      </w:r>
      <w:r>
        <w:rPr>
          <w:lang w:val="ro-RO"/>
        </w:rPr>
        <w:t>ă</w:t>
      </w:r>
      <w:r w:rsidRPr="004309BF">
        <w:rPr>
          <w:lang w:val="ro-RO"/>
        </w:rPr>
        <w:t xml:space="preserve"> ar trebui îmbunătățit pentru finanțări similare?</w:t>
      </w:r>
    </w:p>
    <w:p w14:paraId="75276605" w14:textId="77777777" w:rsidR="000450F8" w:rsidRPr="004427FF" w:rsidRDefault="000450F8" w:rsidP="000450F8">
      <w:pPr>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lastRenderedPageBreak/>
        <w:t>Îmbunătățirile sugerate de respondenți constau în:</w:t>
      </w:r>
    </w:p>
    <w:p w14:paraId="0381C9C0"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 xml:space="preserve">Reducerea birocrației excesive și simplificarea procesului de aplicare  - procesul de accesare a finanțării este prea complex și necesită o cantitate mare de documente și proceduri. Acest lucru poate fi descurajant pentru aplicanți, mai ales pentru </w:t>
      </w:r>
      <w:r>
        <w:rPr>
          <w:rFonts w:ascii="Calibri" w:hAnsi="Calibri" w:cs="Times New Roman"/>
          <w:shd w:val="clear" w:color="auto" w:fill="FFFFFF"/>
          <w:lang w:val="ro-RO" w:eastAsia="en-GB"/>
        </w:rPr>
        <w:t>cei</w:t>
      </w:r>
      <w:r w:rsidRPr="004427FF">
        <w:rPr>
          <w:rFonts w:ascii="Calibri" w:hAnsi="Calibri" w:cs="Times New Roman"/>
          <w:shd w:val="clear" w:color="auto" w:fill="FFFFFF"/>
          <w:lang w:val="ro-RO" w:eastAsia="en-GB"/>
        </w:rPr>
        <w:t xml:space="preserve"> care nu au resursele necesare pentru a gestiona acest proces</w:t>
      </w:r>
    </w:p>
    <w:p w14:paraId="25258F03"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Sprijin în vederea accesării de finanțare (achiziții, MySMIS, etc.)</w:t>
      </w:r>
      <w:r>
        <w:rPr>
          <w:rFonts w:ascii="Calibri" w:hAnsi="Calibri" w:cs="Times New Roman"/>
          <w:shd w:val="clear" w:color="auto" w:fill="FFFFFF"/>
          <w:lang w:val="ro-RO" w:eastAsia="en-GB"/>
        </w:rPr>
        <w:t>,</w:t>
      </w:r>
      <w:r w:rsidRPr="004427FF">
        <w:rPr>
          <w:rFonts w:ascii="Calibri" w:hAnsi="Calibri" w:cs="Times New Roman"/>
          <w:shd w:val="clear" w:color="auto" w:fill="FFFFFF"/>
          <w:lang w:val="ro-RO" w:eastAsia="en-GB"/>
        </w:rPr>
        <w:t xml:space="preserve"> capacitatea aplicanților de a atrage finanțare fiind redusă</w:t>
      </w:r>
    </w:p>
    <w:p w14:paraId="2CEC2BC6"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Îmbunătățirea colaborării între instituții</w:t>
      </w:r>
    </w:p>
    <w:p w14:paraId="7B5821EB"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Îmbunătățirea colaborării / asumarea responsabilităților între echipa de consultanță și echipa de implementare din cadrul instituțiilor beneficiare de sprijin</w:t>
      </w:r>
    </w:p>
    <w:p w14:paraId="7F1A3026"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Extinderea bugetului alocat pentru finanțarea mai multor tipuri de activități legate de procesul de învățare și pentru cuprinderea unui număr ridicat de școli în program</w:t>
      </w:r>
    </w:p>
    <w:p w14:paraId="2AB624B5"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Urgentarea procesului de evaluare a cererilor de finanțare și semnare a contractelor de finanțare</w:t>
      </w:r>
    </w:p>
    <w:p w14:paraId="28AAF3D2"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Simplificarea procedurii de verificare pentru aprobarea cererii de plată / rambursare</w:t>
      </w:r>
    </w:p>
    <w:p w14:paraId="41587E61"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Procesarea la timp a plăților</w:t>
      </w:r>
    </w:p>
    <w:p w14:paraId="7AF526D4"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Implicarea ME care deține capacitate adecvată pentru atragerea de finanțare pentru școli</w:t>
      </w:r>
    </w:p>
    <w:p w14:paraId="29DF79D2"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Derularea unui control ex-ante în vederea evitării corecțiilor financiare</w:t>
      </w:r>
    </w:p>
    <w:p w14:paraId="7D5128DB" w14:textId="77777777" w:rsidR="000450F8" w:rsidRPr="004427FF"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Reducerea cerințelor post</w:t>
      </w:r>
      <w:r>
        <w:rPr>
          <w:rFonts w:ascii="Calibri" w:hAnsi="Calibri" w:cs="Times New Roman"/>
          <w:shd w:val="clear" w:color="auto" w:fill="FFFFFF"/>
          <w:lang w:val="ro-RO" w:eastAsia="en-GB"/>
        </w:rPr>
        <w:t>-</w:t>
      </w:r>
      <w:r w:rsidRPr="004427FF">
        <w:rPr>
          <w:rFonts w:ascii="Calibri" w:hAnsi="Calibri" w:cs="Times New Roman"/>
          <w:shd w:val="clear" w:color="auto" w:fill="FFFFFF"/>
          <w:lang w:val="ro-RO" w:eastAsia="en-GB"/>
        </w:rPr>
        <w:t>implementare – ”de exemplu anual se cer sute de poze, cu serii, explicații, verificări peste verificări și clarificări peste clarificări”</w:t>
      </w:r>
    </w:p>
    <w:p w14:paraId="1EF84C7F" w14:textId="77777777" w:rsidR="00354D6E" w:rsidRDefault="000450F8" w:rsidP="000450F8">
      <w:pPr>
        <w:pStyle w:val="ListParagraph"/>
        <w:numPr>
          <w:ilvl w:val="0"/>
          <w:numId w:val="329"/>
        </w:numPr>
        <w:spacing w:before="120" w:line="259" w:lineRule="auto"/>
        <w:rPr>
          <w:rFonts w:ascii="Calibri" w:hAnsi="Calibri" w:cs="Times New Roman"/>
          <w:shd w:val="clear" w:color="auto" w:fill="FFFFFF"/>
          <w:lang w:val="ro-RO" w:eastAsia="en-GB"/>
        </w:rPr>
      </w:pPr>
      <w:r w:rsidRPr="004427FF">
        <w:rPr>
          <w:rFonts w:ascii="Calibri" w:hAnsi="Calibri" w:cs="Times New Roman"/>
          <w:shd w:val="clear" w:color="auto" w:fill="FFFFFF"/>
          <w:lang w:val="ro-RO" w:eastAsia="en-GB"/>
        </w:rPr>
        <w:t>O mai bună informare și deschidere a entităților abilitate în acordarea avizelor necesare implementării proiectelor</w:t>
      </w:r>
    </w:p>
    <w:p w14:paraId="54F19342" w14:textId="233221DA" w:rsidR="000950EC" w:rsidRPr="002C2348" w:rsidRDefault="000450F8" w:rsidP="000950EC">
      <w:pPr>
        <w:pStyle w:val="ListParagraph"/>
        <w:numPr>
          <w:ilvl w:val="0"/>
          <w:numId w:val="329"/>
        </w:numPr>
        <w:spacing w:before="120" w:line="259" w:lineRule="auto"/>
        <w:rPr>
          <w:rFonts w:ascii="Calibri" w:hAnsi="Calibri" w:cs="Times New Roman"/>
          <w:shd w:val="clear" w:color="auto" w:fill="FFFFFF"/>
          <w:lang w:val="ro-RO" w:eastAsia="en-GB"/>
        </w:rPr>
        <w:sectPr w:rsidR="000950EC" w:rsidRPr="002C2348" w:rsidSect="005773D6">
          <w:pgSz w:w="11907" w:h="16839" w:code="9"/>
          <w:pgMar w:top="1440" w:right="720" w:bottom="1440" w:left="1440" w:header="706" w:footer="706" w:gutter="0"/>
          <w:cols w:space="708"/>
          <w:titlePg/>
          <w:docGrid w:linePitch="360"/>
        </w:sectPr>
      </w:pPr>
      <w:r w:rsidRPr="00354D6E">
        <w:rPr>
          <w:rFonts w:ascii="Calibri" w:hAnsi="Calibri" w:cs="Times New Roman"/>
          <w:shd w:val="clear" w:color="auto" w:fill="FFFFFF"/>
          <w:lang w:val="ro-RO" w:eastAsia="en-GB"/>
        </w:rPr>
        <w:t xml:space="preserve">Diseminarea din timp a informațiilor privind finanțarea </w:t>
      </w:r>
      <w:r w:rsidR="00354D6E" w:rsidRPr="00354D6E">
        <w:rPr>
          <w:rFonts w:ascii="Calibri" w:hAnsi="Calibri" w:cs="Times New Roman"/>
          <w:shd w:val="clear" w:color="auto" w:fill="FFFFFF"/>
          <w:lang w:val="ro-RO" w:eastAsia="en-GB"/>
        </w:rPr>
        <w:t>activitățil</w:t>
      </w:r>
      <w:r w:rsidR="00F90E61">
        <w:rPr>
          <w:rFonts w:ascii="Calibri" w:hAnsi="Calibri" w:cs="Times New Roman"/>
          <w:shd w:val="clear" w:color="auto" w:fill="FFFFFF"/>
          <w:lang w:val="ro-RO" w:eastAsia="en-GB"/>
        </w:rPr>
        <w:t>or</w:t>
      </w:r>
      <w:r w:rsidR="00354D6E" w:rsidRPr="00354D6E">
        <w:rPr>
          <w:rFonts w:ascii="Calibri" w:hAnsi="Calibri" w:cs="Times New Roman"/>
          <w:shd w:val="clear" w:color="auto" w:fill="FFFFFF"/>
          <w:lang w:val="ro-RO" w:eastAsia="en-GB"/>
        </w:rPr>
        <w:t xml:space="preserve"> eligibile</w:t>
      </w:r>
    </w:p>
    <w:p w14:paraId="619A6A8A" w14:textId="77777777" w:rsidR="00EB71FB" w:rsidRPr="003C0AD0" w:rsidRDefault="00EB71FB" w:rsidP="00126FF0">
      <w:pPr>
        <w:pStyle w:val="NSRF-BodyText"/>
        <w:spacing w:before="120"/>
        <w:rPr>
          <w:rFonts w:eastAsia="Calibri"/>
        </w:rPr>
      </w:pPr>
    </w:p>
    <w:p w14:paraId="5B79535F" w14:textId="0412DFD0" w:rsidR="00BA19FB" w:rsidRPr="00241761" w:rsidRDefault="00BA19FB" w:rsidP="00BA19FB">
      <w:pPr>
        <w:pStyle w:val="Heading1"/>
        <w:numPr>
          <w:ilvl w:val="0"/>
          <w:numId w:val="0"/>
        </w:numPr>
        <w:ind w:left="360" w:hanging="360"/>
        <w:rPr>
          <w:lang w:val="de-DE"/>
        </w:rPr>
      </w:pPr>
      <w:bookmarkStart w:id="407" w:name="_Toc154147246"/>
      <w:r w:rsidRPr="00241761">
        <w:rPr>
          <w:lang w:val="de-DE"/>
        </w:rPr>
        <w:t>Anexa 6. Rapoarte ateliere de lucru</w:t>
      </w:r>
      <w:bookmarkEnd w:id="407"/>
    </w:p>
    <w:p w14:paraId="19B749C4" w14:textId="286C3D53" w:rsidR="00126FF0" w:rsidRPr="00BA19FB" w:rsidRDefault="00126FF0" w:rsidP="00BA19FB">
      <w:pPr>
        <w:pStyle w:val="Heading2"/>
        <w:numPr>
          <w:ilvl w:val="0"/>
          <w:numId w:val="0"/>
        </w:numPr>
        <w:ind w:left="357" w:hanging="357"/>
        <w:rPr>
          <w:b/>
          <w:bCs/>
        </w:rPr>
      </w:pPr>
      <w:bookmarkStart w:id="408" w:name="_Toc154147247"/>
      <w:r w:rsidRPr="00241761">
        <w:rPr>
          <w:b/>
          <w:bCs/>
          <w:lang w:val="de-DE"/>
        </w:rPr>
        <w:t xml:space="preserve">Anexa 6.1. </w:t>
      </w:r>
      <w:r w:rsidRPr="00BA19FB">
        <w:rPr>
          <w:rFonts w:eastAsia="SimSun"/>
          <w:b/>
          <w:bCs/>
        </w:rPr>
        <w:t>Raport</w:t>
      </w:r>
      <w:r w:rsidRPr="00BA19FB">
        <w:rPr>
          <w:b/>
          <w:bCs/>
        </w:rPr>
        <w:t xml:space="preserve"> Atelier</w:t>
      </w:r>
      <w:r w:rsidRPr="00BA19FB">
        <w:rPr>
          <w:rFonts w:eastAsia="SimSun"/>
          <w:b/>
          <w:bCs/>
        </w:rPr>
        <w:t>e</w:t>
      </w:r>
      <w:r w:rsidRPr="00BA19FB">
        <w:rPr>
          <w:b/>
          <w:bCs/>
        </w:rPr>
        <w:t xml:space="preserve"> de Lucru – POCU</w:t>
      </w:r>
      <w:bookmarkEnd w:id="408"/>
      <w:r w:rsidRPr="00BA19FB">
        <w:rPr>
          <w:b/>
          <w:bCs/>
        </w:rPr>
        <w:t xml:space="preserve"> </w:t>
      </w:r>
    </w:p>
    <w:p w14:paraId="2795AD69" w14:textId="3DBC3550" w:rsidR="00126FF0" w:rsidRPr="003C0AD0" w:rsidRDefault="00EB71FB" w:rsidP="00EB71FB">
      <w:pPr>
        <w:pStyle w:val="Titlu3Heading3"/>
        <w:numPr>
          <w:ilvl w:val="2"/>
          <w:numId w:val="50"/>
        </w:numPr>
        <w:spacing w:line="276" w:lineRule="auto"/>
        <w:rPr>
          <w:color w:val="0072AE"/>
        </w:rPr>
      </w:pPr>
      <w:bookmarkStart w:id="409" w:name="_Toc154147248"/>
      <w:r>
        <w:rPr>
          <w:color w:val="0072AE"/>
        </w:rPr>
        <w:t>Metodologie</w:t>
      </w:r>
      <w:bookmarkEnd w:id="409"/>
    </w:p>
    <w:p w14:paraId="342A5A61" w14:textId="77777777" w:rsidR="00126FF0" w:rsidRPr="003C0AD0" w:rsidRDefault="00126FF0" w:rsidP="00126FF0">
      <w:pPr>
        <w:spacing w:line="276" w:lineRule="auto"/>
        <w:rPr>
          <w:lang w:val="ro-RO"/>
        </w:rPr>
      </w:pPr>
      <w:r w:rsidRPr="003C0AD0">
        <w:rPr>
          <w:lang w:val="ro-RO"/>
        </w:rPr>
        <w:t>Au avut ca obiectiv colectarea de informații cu privire la criterii de evaluare pentru care schimbul de idei între diferite stakeholderi este necesar pentru a conduce la constatări și concluzii valide.</w:t>
      </w:r>
    </w:p>
    <w:p w14:paraId="57DA0EC8" w14:textId="77777777" w:rsidR="00126FF0" w:rsidRPr="003C0AD0" w:rsidRDefault="00126FF0" w:rsidP="00126FF0">
      <w:pPr>
        <w:spacing w:line="276" w:lineRule="auto"/>
        <w:rPr>
          <w:lang w:val="ro-RO"/>
        </w:rPr>
      </w:pPr>
      <w:r w:rsidRPr="003C0AD0">
        <w:rPr>
          <w:lang w:val="ro-RO"/>
        </w:rPr>
        <w:t>Acestea au fost organizate în format online pentru a permite accesul participanților din diverse regiuni/județe, prin intermediul unor platforme comun agreate cu participanții (Google Meet/Zoom).</w:t>
      </w:r>
    </w:p>
    <w:p w14:paraId="6375FCCD" w14:textId="77777777" w:rsidR="00126FF0" w:rsidRPr="003C0AD0" w:rsidRDefault="00126FF0" w:rsidP="00126FF0">
      <w:pPr>
        <w:spacing w:line="276" w:lineRule="auto"/>
        <w:rPr>
          <w:lang w:val="ro-RO"/>
        </w:rPr>
      </w:pPr>
      <w:r w:rsidRPr="003C0AD0">
        <w:rPr>
          <w:lang w:val="ro-RO"/>
        </w:rPr>
        <w:t>Participantii au acoperit o varietate de părți interesate, în special beneficiari ai finanțării specifici fiecărui OS (reprezentanți ai școlilor selectate în programul de activități remediale, reprezentanți ai asociațiilor de părinți, reprezentanți ai unităților sanitare și personal medico-sanitar beneficiar de stimulente de risc, organizații sindicale, ANOFM/AJOFM, administratori scheme de grant, consultați/experți în domeniul social, sănătății, educației, economiei sociale etc.).</w:t>
      </w:r>
    </w:p>
    <w:p w14:paraId="40701EC3" w14:textId="77777777" w:rsidR="00126FF0" w:rsidRPr="003C0AD0" w:rsidRDefault="00126FF0" w:rsidP="00126FF0">
      <w:pPr>
        <w:spacing w:line="276" w:lineRule="auto"/>
        <w:rPr>
          <w:lang w:val="ro-RO"/>
        </w:rPr>
      </w:pPr>
      <w:r w:rsidRPr="003C0AD0">
        <w:rPr>
          <w:lang w:val="ro-RO"/>
        </w:rPr>
        <w:t>A fost organizat câte un atelier de lucru pentru fiecare temă/OS din cadrul POCU AP 8, în unele cazuri fiind cuplate cu alte axe prioritare complementare din cadrul prezentei evaluări deoarece beneficairii/părțile interesate se suprapuneau. Temele abordate în cadrul atelierelor au fost:</w:t>
      </w:r>
    </w:p>
    <w:p w14:paraId="2858F3F6" w14:textId="77777777" w:rsidR="00126FF0" w:rsidRPr="003C0AD0" w:rsidRDefault="00126FF0" w:rsidP="00126FF0">
      <w:pPr>
        <w:pStyle w:val="ListParagraph"/>
        <w:numPr>
          <w:ilvl w:val="0"/>
          <w:numId w:val="129"/>
        </w:numPr>
        <w:shd w:val="clear" w:color="auto" w:fill="D9D9D9"/>
        <w:suppressAutoHyphens/>
        <w:autoSpaceDN w:val="0"/>
        <w:spacing w:line="276" w:lineRule="auto"/>
        <w:rPr>
          <w:lang w:val="ro-RO"/>
        </w:rPr>
      </w:pPr>
      <w:r w:rsidRPr="003C0AD0">
        <w:rPr>
          <w:lang w:val="ro-RO"/>
        </w:rPr>
        <w:t>Eficacitate și contribuția AP 8 (OS 8.1, OS 8.2, OS 8.3, OS 8.4) la efectele crizei sanitare;</w:t>
      </w:r>
    </w:p>
    <w:p w14:paraId="7793E507" w14:textId="77777777" w:rsidR="00126FF0" w:rsidRPr="003C0AD0" w:rsidRDefault="00126FF0" w:rsidP="00126FF0">
      <w:pPr>
        <w:pStyle w:val="ListParagraph"/>
        <w:numPr>
          <w:ilvl w:val="0"/>
          <w:numId w:val="129"/>
        </w:numPr>
        <w:shd w:val="clear" w:color="auto" w:fill="D9D9D9"/>
        <w:suppressAutoHyphens/>
        <w:autoSpaceDN w:val="0"/>
        <w:spacing w:line="276" w:lineRule="auto"/>
        <w:rPr>
          <w:lang w:val="ro-RO"/>
        </w:rPr>
      </w:pPr>
      <w:r w:rsidRPr="003C0AD0">
        <w:rPr>
          <w:lang w:val="ro-RO"/>
        </w:rPr>
        <w:t>Eficiență, mecanisme și proces de implementare.</w:t>
      </w:r>
    </w:p>
    <w:p w14:paraId="7FC63460" w14:textId="77777777" w:rsidR="00126FF0" w:rsidRPr="003C0AD0" w:rsidRDefault="00126FF0" w:rsidP="00126FF0">
      <w:pPr>
        <w:spacing w:line="276" w:lineRule="auto"/>
        <w:rPr>
          <w:lang w:val="ro-RO"/>
        </w:rPr>
      </w:pPr>
      <w:r w:rsidRPr="003C0AD0">
        <w:rPr>
          <w:lang w:val="ro-RO"/>
        </w:rPr>
        <w:t xml:space="preserve">Fiecare atelier de lucru a fost organizat cu minimum 5 persoane pentru a asigura un schimb de idei productiv și a fost moderat de unul dintre experții evaluatori. </w:t>
      </w:r>
    </w:p>
    <w:p w14:paraId="71D44A5F" w14:textId="03B4BF40" w:rsidR="00126FF0" w:rsidRPr="003C0AD0" w:rsidRDefault="00126FF0" w:rsidP="00593D46">
      <w:pPr>
        <w:pStyle w:val="Titlu3Heading3"/>
        <w:numPr>
          <w:ilvl w:val="2"/>
          <w:numId w:val="50"/>
        </w:numPr>
        <w:spacing w:line="276" w:lineRule="auto"/>
        <w:rPr>
          <w:color w:val="0072AE"/>
        </w:rPr>
      </w:pPr>
      <w:bookmarkStart w:id="410" w:name="_Toc154147249"/>
      <w:r w:rsidRPr="003C0AD0">
        <w:rPr>
          <w:color w:val="0072AE"/>
        </w:rPr>
        <w:t>Derularea atelierelor de lucru</w:t>
      </w:r>
      <w:bookmarkEnd w:id="410"/>
    </w:p>
    <w:p w14:paraId="78361652" w14:textId="77777777" w:rsidR="00126FF0" w:rsidRPr="003C0AD0" w:rsidRDefault="00126FF0" w:rsidP="00126FF0">
      <w:pPr>
        <w:spacing w:line="276" w:lineRule="auto"/>
        <w:rPr>
          <w:bCs w:val="0"/>
          <w:lang w:val="ro-RO"/>
        </w:rPr>
      </w:pPr>
      <w:r w:rsidRPr="003C0AD0">
        <w:rPr>
          <w:lang w:val="ro-RO"/>
        </w:rPr>
        <w:t>Introducerea fost făcută de un moderator – membru în echipa de evaluare. S-au furnizat detalii cu privire la exercițiul de evaluare, scopul întâlnirii, așteptările în urma întâlnirii și s-a solicitat permisiunea pentru înregistrarea discuțiilor.</w:t>
      </w:r>
    </w:p>
    <w:p w14:paraId="4E0332B6" w14:textId="77777777" w:rsidR="00126FF0" w:rsidRPr="003C0AD0" w:rsidRDefault="00126FF0" w:rsidP="00126FF0">
      <w:pPr>
        <w:spacing w:line="276" w:lineRule="auto"/>
        <w:rPr>
          <w:lang w:val="ro-RO"/>
        </w:rPr>
      </w:pPr>
      <w:r w:rsidRPr="003C0AD0">
        <w:rPr>
          <w:lang w:val="ro-RO"/>
        </w:rPr>
        <w:t xml:space="preserve">Moderatorul a prezentat principalele constatări din cercetarea documentară, interviurile deja realizate și rezultatele preliminare ale sondajului pentru fiecare OS, pe care le-a supus dezbaterii. Au fost solicitate opinii pe constatările prezentate. </w:t>
      </w:r>
    </w:p>
    <w:p w14:paraId="6BBD51BF" w14:textId="77777777" w:rsidR="00126FF0" w:rsidRPr="003C0AD0" w:rsidRDefault="00126FF0" w:rsidP="00126FF0">
      <w:pPr>
        <w:spacing w:line="276" w:lineRule="auto"/>
        <w:rPr>
          <w:lang w:val="ro-RO"/>
        </w:rPr>
      </w:pPr>
      <w:r w:rsidRPr="003C0AD0">
        <w:rPr>
          <w:lang w:val="ro-RO"/>
        </w:rPr>
        <w:t>Moderatorul a sumarizat opiniile, a formulat concluzii comune, a reluat dezbaterea până la o formulare comună clară și a supus concluziile validării grupului.</w:t>
      </w:r>
    </w:p>
    <w:p w14:paraId="58F6003A" w14:textId="77777777" w:rsidR="00126FF0" w:rsidRPr="003C0AD0" w:rsidRDefault="00126FF0" w:rsidP="00126FF0">
      <w:pPr>
        <w:spacing w:line="276" w:lineRule="auto"/>
        <w:rPr>
          <w:lang w:val="ro-RO"/>
        </w:rPr>
      </w:pPr>
      <w:r w:rsidRPr="003C0AD0">
        <w:rPr>
          <w:lang w:val="ro-RO"/>
        </w:rPr>
        <w:t>La finalul discuției, moderatorul a invitat participanții să menționeze orice alte aspecte pe care aceștia le consideră relevante pentru evaluarea impactului intervențiilor finanțate prin POCU AP 8 în contextul REACT EU și nu au fost acoperite prin întrebările/subiectele deja discutate.</w:t>
      </w:r>
    </w:p>
    <w:p w14:paraId="70738403" w14:textId="4CDBE205" w:rsidR="00126FF0" w:rsidRPr="003C0AD0" w:rsidRDefault="00D43D66" w:rsidP="00B916BA">
      <w:pPr>
        <w:pStyle w:val="Titlu3Heading3"/>
        <w:numPr>
          <w:ilvl w:val="2"/>
          <w:numId w:val="50"/>
        </w:numPr>
        <w:spacing w:line="276" w:lineRule="auto"/>
        <w:rPr>
          <w:color w:val="0072AE"/>
        </w:rPr>
      </w:pPr>
      <w:bookmarkStart w:id="411" w:name="_Toc154147250"/>
      <w:r>
        <w:rPr>
          <w:color w:val="0072AE"/>
        </w:rPr>
        <w:lastRenderedPageBreak/>
        <w:t>Sinteza dezbaterilor din cadrul atelierului de lucru în domeniul educației (os 8.1)</w:t>
      </w:r>
      <w:bookmarkEnd w:id="411"/>
      <w:r w:rsidR="00126FF0" w:rsidRPr="003C0AD0">
        <w:rPr>
          <w:color w:val="0072AE"/>
        </w:rPr>
        <w:t xml:space="preserve"> </w:t>
      </w:r>
    </w:p>
    <w:p w14:paraId="1A9C6A38" w14:textId="77777777" w:rsidR="00126FF0" w:rsidRPr="003C0AD0" w:rsidRDefault="00126FF0" w:rsidP="00126FF0">
      <w:pPr>
        <w:spacing w:line="276" w:lineRule="auto"/>
        <w:rPr>
          <w:lang w:val="ro-RO"/>
        </w:rPr>
      </w:pPr>
      <w:r w:rsidRPr="003C0AD0">
        <w:rPr>
          <w:lang w:val="ro-RO"/>
        </w:rPr>
        <w:t>Atelierul de lucru dedicat domeniului educație și intervențiilor POCU OS 8.1 s-a derulat online în data de 16.11.2023, cu participarea a 7 persoane reprezentând beneficiarii finali ai intervenției:</w:t>
      </w:r>
    </w:p>
    <w:p w14:paraId="7DA3950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Cadre didactice și directori ai unor școli incluse în programul de activități remediale implementat de MEN (cod SMIS 151628): Școala gimnazială europeană ”I.G. Duca” din Petroșani; Colegiul Național Decebal din Deva; Școala Gimnazială Marțian Negrea Valea Viilor (Sibiu); Școala Gimnazială Tupilați; Școala Gimnazială Chiuești (Cluj).</w:t>
      </w:r>
    </w:p>
    <w:p w14:paraId="0798E73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Reprezentant al Federației națională a asociațiilor de părinți (FNAP). </w:t>
      </w:r>
    </w:p>
    <w:p w14:paraId="0FEBE3E8" w14:textId="77777777" w:rsidR="00126FF0" w:rsidRPr="003C0AD0" w:rsidRDefault="00126FF0" w:rsidP="00126FF0">
      <w:pPr>
        <w:spacing w:line="276" w:lineRule="auto"/>
        <w:rPr>
          <w:lang w:val="ro-RO"/>
        </w:rPr>
      </w:pPr>
      <w:r w:rsidRPr="003C0AD0">
        <w:rPr>
          <w:lang w:val="ro-RO"/>
        </w:rPr>
        <w:t>Din partea echipei de evaluare au participat 4 persoane, dintre care un expert evaluator a avut și rol de moderator.</w:t>
      </w:r>
    </w:p>
    <w:p w14:paraId="6792FF77" w14:textId="77777777" w:rsidR="00126FF0" w:rsidRPr="003C0AD0" w:rsidRDefault="00126FF0" w:rsidP="00126FF0">
      <w:pPr>
        <w:spacing w:line="276" w:lineRule="auto"/>
        <w:rPr>
          <w:lang w:val="ro-RO"/>
        </w:rPr>
      </w:pPr>
      <w:r w:rsidRPr="003C0AD0">
        <w:rPr>
          <w:lang w:val="ro-RO"/>
        </w:rPr>
        <w:t>Întâlnirea a fost demarată cu o scurtă prezentare a proiectului privind Evaluarea resurselor REACT-EU în România și obiectivele acestuia. Apoi a continuat cu prezentarea participanților, instituțiile reprezentate de aceștia și o scurtă descriere a proiectului și măsurilor implementate în cadrul programului POCU REACT-EU OS 8.1, urmată de principalele constatări identificate din cercetarea documentară, interviurile deja realizate și rezultatele preliminare ale sondajului în rândul școlilor și inspectoratelor școlare.</w:t>
      </w:r>
    </w:p>
    <w:p w14:paraId="0D5F5D50" w14:textId="77777777" w:rsidR="00126FF0" w:rsidRPr="003C0AD0" w:rsidRDefault="00126FF0" w:rsidP="00126FF0">
      <w:pPr>
        <w:spacing w:line="276" w:lineRule="auto"/>
        <w:rPr>
          <w:lang w:val="ro-RO"/>
        </w:rPr>
      </w:pPr>
      <w:r w:rsidRPr="003C0AD0">
        <w:rPr>
          <w:lang w:val="ro-RO"/>
        </w:rPr>
        <w:t>Principalele</w:t>
      </w:r>
      <w:r w:rsidRPr="003C0AD0">
        <w:rPr>
          <w:b/>
          <w:bCs w:val="0"/>
          <w:lang w:val="ro-RO"/>
        </w:rPr>
        <w:t xml:space="preserve"> </w:t>
      </w:r>
      <w:r w:rsidRPr="003C0AD0">
        <w:rPr>
          <w:lang w:val="ro-RO"/>
        </w:rPr>
        <w:t>aspecte reliefate în cadrul dezbaterilor</w:t>
      </w:r>
      <w:r w:rsidRPr="003C0AD0">
        <w:rPr>
          <w:b/>
          <w:bCs w:val="0"/>
          <w:lang w:val="ro-RO"/>
        </w:rPr>
        <w:t xml:space="preserve"> </w:t>
      </w:r>
      <w:r w:rsidRPr="003C0AD0">
        <w:rPr>
          <w:lang w:val="ro-RO"/>
        </w:rPr>
        <w:t>sunt:</w:t>
      </w:r>
    </w:p>
    <w:p w14:paraId="1E8B7AD0"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Efectele pozitive sunt deja vizibile la nivelul școlilor ce au implementat programul pilot „Școală după școală” și toate obiectivele au fost atinse, </w:t>
      </w:r>
      <w:r w:rsidRPr="003C0AD0">
        <w:rPr>
          <w:b/>
          <w:bCs w:val="0"/>
          <w:lang w:val="ro-RO"/>
        </w:rPr>
        <w:t>crescând promovabilitatea și performanța elevilor la nivelul școlilor participante</w:t>
      </w:r>
      <w:r w:rsidRPr="003C0AD0">
        <w:rPr>
          <w:lang w:val="ro-RO"/>
        </w:rPr>
        <w:t>. Astfel, finanțarea a acoperit nevoile aduse de criza pandemică în instituțiile de învățământ din România.</w:t>
      </w:r>
    </w:p>
    <w:p w14:paraId="67F3529B"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Activitățile remediale pentru elevi au fost susținute pentru a acoperi nevoile lăsate de lipsa cursurilor în format fizic și desfășurarea în mediul online. S-au selectat </w:t>
      </w:r>
      <w:r w:rsidRPr="003C0AD0">
        <w:rPr>
          <w:b/>
          <w:bCs w:val="0"/>
          <w:lang w:val="ro-RO"/>
        </w:rPr>
        <w:t>copii care nu au putut participa la cursurile online (nu avut dispozitive sau acces la internet)</w:t>
      </w:r>
      <w:r w:rsidRPr="003C0AD0">
        <w:rPr>
          <w:lang w:val="ro-RO"/>
        </w:rPr>
        <w:t>, astfel sprijinul s-a concentrat pe elevii cu cea mai mare nevoie pentru recuperarea materiei didactice.</w:t>
      </w:r>
    </w:p>
    <w:p w14:paraId="7CB4E45D"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t>Impactul s-a resimțit în urma evaluării naționale</w:t>
      </w:r>
      <w:r w:rsidRPr="003C0AD0">
        <w:rPr>
          <w:lang w:val="ro-RO"/>
        </w:rPr>
        <w:t xml:space="preserve">, unde rezultatele au fost cu mult mai crescute fată de anii precedenți. </w:t>
      </w:r>
      <w:r w:rsidRPr="003C0AD0">
        <w:rPr>
          <w:b/>
          <w:bCs w:val="0"/>
          <w:lang w:val="ro-RO"/>
        </w:rPr>
        <w:t>Procentul de promovare a crescut cu 15% în mediul rural</w:t>
      </w:r>
      <w:r w:rsidRPr="003C0AD0">
        <w:rPr>
          <w:lang w:val="ro-RO"/>
        </w:rPr>
        <w:t xml:space="preserve">, acolo unde s-au susținut activități remediale de tip „Școală după școală”. De asemenea, </w:t>
      </w:r>
      <w:r w:rsidRPr="003C0AD0">
        <w:rPr>
          <w:b/>
          <w:bCs w:val="0"/>
          <w:lang w:val="ro-RO"/>
        </w:rPr>
        <w:t>au crescut competențele de învățare</w:t>
      </w:r>
      <w:r w:rsidRPr="003C0AD0">
        <w:rPr>
          <w:lang w:val="ro-RO"/>
        </w:rPr>
        <w:t xml:space="preserve"> în rândul acestor elevi.</w:t>
      </w:r>
    </w:p>
    <w:p w14:paraId="42A9BEB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În România încă există zone rurale fără acces la internet ori tablete și calculatoare. Din acest motiv în perioada pandemiei, când cursurile s-au desfășurat online, au fost copii care nu au avut acces la cursuri, ceea ce a dus la un deficit de învățare. Acești copii, </w:t>
      </w:r>
      <w:r w:rsidRPr="003C0AD0">
        <w:rPr>
          <w:b/>
          <w:bCs w:val="0"/>
          <w:lang w:val="ro-RO"/>
        </w:rPr>
        <w:t>fără sprijinul acestui proiect, ar fi avut rezultate foarte slabe sau ar fi dus chiar la abandon școlar</w:t>
      </w:r>
      <w:r w:rsidRPr="003C0AD0">
        <w:rPr>
          <w:lang w:val="ro-RO"/>
        </w:rPr>
        <w:t>.</w:t>
      </w:r>
    </w:p>
    <w:p w14:paraId="05075BB7"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Chiar și după toate investițiile realizate în infrastructura de învățământ pe perioada pandemiei și după, </w:t>
      </w:r>
      <w:r w:rsidRPr="003C0AD0">
        <w:rPr>
          <w:b/>
          <w:bCs w:val="0"/>
          <w:lang w:val="ro-RO"/>
        </w:rPr>
        <w:t>școlile din România</w:t>
      </w:r>
      <w:r w:rsidRPr="003C0AD0">
        <w:rPr>
          <w:lang w:val="ro-RO"/>
        </w:rPr>
        <w:t xml:space="preserve"> și mai ales cele din mediul rural, </w:t>
      </w:r>
      <w:r w:rsidRPr="003C0AD0">
        <w:rPr>
          <w:b/>
          <w:bCs w:val="0"/>
          <w:lang w:val="ro-RO"/>
        </w:rPr>
        <w:t>nu sunt pregătite pentru învățământul online</w:t>
      </w:r>
      <w:r w:rsidRPr="003C0AD0">
        <w:rPr>
          <w:lang w:val="ro-RO"/>
        </w:rPr>
        <w:t xml:space="preserve">. Sunt doar mici îmbunătățiri, dar insuficiente pentru a avea un învățământ online de calitate. </w:t>
      </w:r>
    </w:p>
    <w:p w14:paraId="0656230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În cazul unei alte pandemii sau a altui tip de criză care să impună susținerea cursurilor în mediul online, nu există pregătirea/dotarea necesară ca acestea să decurgă normal și să fie calitative.</w:t>
      </w:r>
    </w:p>
    <w:p w14:paraId="318B333D"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În cadrul proiectului REACT EU, OS 8.1, deși </w:t>
      </w:r>
      <w:r w:rsidRPr="003C0AD0">
        <w:rPr>
          <w:b/>
          <w:bCs w:val="0"/>
          <w:lang w:val="ro-RO"/>
        </w:rPr>
        <w:t>intervenția a venit la timp</w:t>
      </w:r>
      <w:r w:rsidRPr="003C0AD0">
        <w:rPr>
          <w:lang w:val="ro-RO"/>
        </w:rPr>
        <w:t xml:space="preserve">, </w:t>
      </w:r>
      <w:r w:rsidRPr="003C0AD0">
        <w:rPr>
          <w:b/>
          <w:bCs w:val="0"/>
          <w:lang w:val="ro-RO"/>
        </w:rPr>
        <w:t>s-au acoperit doar o parte din nevoi</w:t>
      </w:r>
      <w:r w:rsidRPr="003C0AD0">
        <w:rPr>
          <w:lang w:val="ro-RO"/>
        </w:rPr>
        <w:t xml:space="preserve">. </w:t>
      </w:r>
      <w:r w:rsidRPr="003C0AD0">
        <w:rPr>
          <w:b/>
          <w:bCs w:val="0"/>
          <w:lang w:val="ro-RO"/>
        </w:rPr>
        <w:t xml:space="preserve">Programul trebuie să continue </w:t>
      </w:r>
      <w:r w:rsidRPr="003C0AD0">
        <w:rPr>
          <w:lang w:val="ro-RO"/>
        </w:rPr>
        <w:t>pentru că încă există nevoi, atât la profesori și elevi, cât și la infrastructura școlară (dotări). De asemenea, se recomandă mai multă rapiditate în luarea deciziilor pentru mobilizarea măsurilor de sprijin în domeniul educației.</w:t>
      </w:r>
    </w:p>
    <w:p w14:paraId="4439879F" w14:textId="77777777" w:rsidR="00126FF0" w:rsidRPr="003C0AD0" w:rsidRDefault="00126FF0" w:rsidP="00126FF0">
      <w:pPr>
        <w:pStyle w:val="ListParagraph"/>
        <w:numPr>
          <w:ilvl w:val="0"/>
          <w:numId w:val="128"/>
        </w:numPr>
        <w:spacing w:after="160" w:line="276" w:lineRule="auto"/>
        <w:rPr>
          <w:lang w:val="ro-RO"/>
        </w:rPr>
      </w:pPr>
      <w:r w:rsidRPr="003C0AD0">
        <w:rPr>
          <w:lang w:val="ro-RO"/>
        </w:rPr>
        <w:lastRenderedPageBreak/>
        <w:t>În ceea ce privește activitatea de decontare, aceasta a pus în dificultate personalul angajat din cadrul școlilor. Au intervenit multe modificări pe tot parcursul implementării. Aceste modificări au vizat în special specificul documentelor solicitate pentru înscrierea în GT și justificarea plăților. Ar fi utilă simplificarea modului de raportare și decontare, să fie redus numărul de documente justificative solicitate.</w:t>
      </w:r>
    </w:p>
    <w:p w14:paraId="6E14BE2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Aceste modificări frecvente au fost un obstacol care a demotivat persoane să participe la program. Birocrația procesului de decontare este descurajantă  și a pus în dificultate contabilii de la nivelul școlilor participante la program, fiind o sarcină suplimentară pentru ei fără beneficii/remunerare.</w:t>
      </w:r>
    </w:p>
    <w:p w14:paraId="2CCF740C" w14:textId="77777777" w:rsidR="00126FF0" w:rsidRPr="003C0AD0" w:rsidRDefault="00126FF0" w:rsidP="00126FF0">
      <w:pPr>
        <w:spacing w:line="276" w:lineRule="auto"/>
        <w:rPr>
          <w:lang w:val="ro-RO"/>
        </w:rPr>
      </w:pPr>
      <w:r w:rsidRPr="003C0AD0">
        <w:rPr>
          <w:lang w:val="ro-RO"/>
        </w:rPr>
        <w:t xml:space="preserve">Din perspectiva întrebărilor de evaluare, </w:t>
      </w:r>
      <w:r w:rsidRPr="003C0AD0">
        <w:rPr>
          <w:b/>
          <w:bCs w:val="0"/>
          <w:lang w:val="ro-RO"/>
        </w:rPr>
        <w:t>concluziile</w:t>
      </w:r>
      <w:r w:rsidRPr="003C0AD0">
        <w:rPr>
          <w:lang w:val="ro-RO"/>
        </w:rPr>
        <w:t xml:space="preserve"> dezbaterii sunt următoarele:</w:t>
      </w:r>
    </w:p>
    <w:p w14:paraId="2DA3CBB3" w14:textId="77777777" w:rsidR="00126FF0" w:rsidRPr="003C0AD0" w:rsidRDefault="00126FF0" w:rsidP="00126FF0">
      <w:pPr>
        <w:pStyle w:val="ListParagraph"/>
        <w:numPr>
          <w:ilvl w:val="0"/>
          <w:numId w:val="130"/>
        </w:numPr>
        <w:spacing w:after="160" w:line="276" w:lineRule="auto"/>
        <w:rPr>
          <w:lang w:val="ro-RO"/>
        </w:rPr>
      </w:pPr>
      <w:r w:rsidRPr="003C0AD0">
        <w:rPr>
          <w:b/>
          <w:bCs w:val="0"/>
          <w:lang w:val="ro-RO"/>
        </w:rPr>
        <w:t>Impact</w:t>
      </w:r>
      <w:r w:rsidRPr="003C0AD0">
        <w:rPr>
          <w:lang w:val="ro-RO"/>
        </w:rPr>
        <w:t>: Programul pilot "Școală după școală" a avut un impact pozitiv semnificativ asupra performanței elevilor, crescând promovabilitatea și competențele de învățare. Activitățile remediale au acoperit nevoile celor care nu au avut acces la cursuri online, prevenind astfel rezultate slabe sau abandon școlar. În unele cazuri, acest impact a putut fi cuantificat, procentul de promovare crscând cu 15% în mediul rural.</w:t>
      </w:r>
    </w:p>
    <w:p w14:paraId="7FCA559C" w14:textId="77777777" w:rsidR="00126FF0" w:rsidRPr="003C0AD0" w:rsidRDefault="00126FF0" w:rsidP="00126FF0">
      <w:pPr>
        <w:pStyle w:val="ListParagraph"/>
        <w:numPr>
          <w:ilvl w:val="0"/>
          <w:numId w:val="130"/>
        </w:numPr>
        <w:spacing w:after="160" w:line="276" w:lineRule="auto"/>
        <w:rPr>
          <w:lang w:val="ro-RO"/>
        </w:rPr>
      </w:pPr>
      <w:r w:rsidRPr="003C0AD0">
        <w:rPr>
          <w:b/>
          <w:bCs w:val="0"/>
          <w:lang w:val="ro-RO"/>
        </w:rPr>
        <w:t>Relevanță</w:t>
      </w:r>
      <w:r w:rsidRPr="003C0AD0">
        <w:rPr>
          <w:lang w:val="ro-RO"/>
        </w:rPr>
        <w:t>, caracterul incluziv și nediscriminatoriu al resurselor REACT-EU: Proiectul s-a concentrat pe elevii cu cea mai mare nevoie pentru recuperarea materiei didactice, având un caracter incluziv și nediscriminatoriu.</w:t>
      </w:r>
    </w:p>
    <w:p w14:paraId="10433BBC" w14:textId="77777777" w:rsidR="00126FF0" w:rsidRPr="003C0AD0" w:rsidRDefault="00126FF0" w:rsidP="00126FF0">
      <w:pPr>
        <w:pStyle w:val="ListParagraph"/>
        <w:numPr>
          <w:ilvl w:val="0"/>
          <w:numId w:val="130"/>
        </w:numPr>
        <w:spacing w:after="160" w:line="276" w:lineRule="auto"/>
        <w:rPr>
          <w:lang w:val="ro-RO"/>
        </w:rPr>
      </w:pPr>
      <w:r w:rsidRPr="003C0AD0">
        <w:rPr>
          <w:b/>
          <w:bCs w:val="0"/>
          <w:lang w:val="ro-RO"/>
        </w:rPr>
        <w:t>Eficiență</w:t>
      </w:r>
      <w:r w:rsidRPr="003C0AD0">
        <w:rPr>
          <w:lang w:val="ro-RO"/>
        </w:rPr>
        <w:t>: Sprijinul REACT-EU a fost oferit la timp, dar procesul de decontare a fost complicat și modificările frecvente au demotivat personalul școlar.</w:t>
      </w:r>
    </w:p>
    <w:p w14:paraId="7E574AB9" w14:textId="77777777" w:rsidR="00126FF0" w:rsidRPr="003C0AD0" w:rsidRDefault="00126FF0" w:rsidP="00126FF0">
      <w:pPr>
        <w:pStyle w:val="ListParagraph"/>
        <w:numPr>
          <w:ilvl w:val="0"/>
          <w:numId w:val="130"/>
        </w:numPr>
        <w:spacing w:after="160" w:line="276" w:lineRule="auto"/>
        <w:rPr>
          <w:lang w:val="ro-RO"/>
        </w:rPr>
      </w:pPr>
      <w:r w:rsidRPr="003C0AD0">
        <w:rPr>
          <w:b/>
          <w:bCs w:val="0"/>
          <w:lang w:val="ro-RO"/>
        </w:rPr>
        <w:t>Eficacitate</w:t>
      </w:r>
      <w:r w:rsidRPr="003C0AD0">
        <w:rPr>
          <w:lang w:val="ro-RO"/>
        </w:rPr>
        <w:t>: Programul "Școală după școală" a avut un impact pozitiv în contracararea efectelor pandemiei de COVID-19 asupra învățământului în România, îmbunătățind performanța și gradul de promovabilitate a elevilor. Totuși, astfel de programe ar trebui continuate deoarece încă este nevoie de astfel de măsuri în rândul elevilor.</w:t>
      </w:r>
    </w:p>
    <w:p w14:paraId="75DA9A95" w14:textId="77777777" w:rsidR="00126FF0" w:rsidRPr="003C0AD0" w:rsidRDefault="00126FF0" w:rsidP="00126FF0">
      <w:pPr>
        <w:pStyle w:val="ListParagraph"/>
        <w:numPr>
          <w:ilvl w:val="0"/>
          <w:numId w:val="130"/>
        </w:numPr>
        <w:spacing w:after="160" w:line="276" w:lineRule="auto"/>
        <w:rPr>
          <w:lang w:val="ro-RO"/>
        </w:rPr>
      </w:pPr>
      <w:r w:rsidRPr="003C0AD0">
        <w:rPr>
          <w:b/>
          <w:bCs w:val="0"/>
          <w:lang w:val="ro-RO"/>
        </w:rPr>
        <w:t>Lecții învățate</w:t>
      </w:r>
      <w:r w:rsidRPr="003C0AD0">
        <w:rPr>
          <w:lang w:val="ro-RO"/>
        </w:rPr>
        <w:t>:</w:t>
      </w:r>
    </w:p>
    <w:p w14:paraId="5E693E3D" w14:textId="77777777" w:rsidR="00126FF0" w:rsidRPr="003C0AD0" w:rsidRDefault="00126FF0" w:rsidP="00126FF0">
      <w:pPr>
        <w:pStyle w:val="ListParagraph"/>
        <w:numPr>
          <w:ilvl w:val="1"/>
          <w:numId w:val="130"/>
        </w:numPr>
        <w:spacing w:after="160" w:line="276" w:lineRule="auto"/>
        <w:rPr>
          <w:lang w:val="ro-RO"/>
        </w:rPr>
      </w:pPr>
      <w:r w:rsidRPr="003C0AD0">
        <w:rPr>
          <w:lang w:val="ro-RO"/>
        </w:rPr>
        <w:t>Infrastructura școlară, în special în mediul rural, nu este pregătită pentru învățământul online.</w:t>
      </w:r>
    </w:p>
    <w:p w14:paraId="06858A99" w14:textId="77777777" w:rsidR="00126FF0" w:rsidRPr="003C0AD0" w:rsidRDefault="00126FF0" w:rsidP="00126FF0">
      <w:pPr>
        <w:pStyle w:val="ListParagraph"/>
        <w:numPr>
          <w:ilvl w:val="1"/>
          <w:numId w:val="130"/>
        </w:numPr>
        <w:spacing w:after="160" w:line="276" w:lineRule="auto"/>
        <w:rPr>
          <w:lang w:val="ro-RO"/>
        </w:rPr>
      </w:pPr>
      <w:r w:rsidRPr="003C0AD0">
        <w:rPr>
          <w:lang w:val="ro-RO"/>
        </w:rPr>
        <w:t>Este necesară o mai mare rapiditate în luarea deciziilor pentru mobilizarea măsurilor de sprijin în domeniul educației.</w:t>
      </w:r>
    </w:p>
    <w:p w14:paraId="4C22BA4A" w14:textId="77777777" w:rsidR="00126FF0" w:rsidRPr="003C0AD0" w:rsidRDefault="00126FF0" w:rsidP="00126FF0">
      <w:pPr>
        <w:pStyle w:val="ListParagraph"/>
        <w:numPr>
          <w:ilvl w:val="1"/>
          <w:numId w:val="130"/>
        </w:numPr>
        <w:spacing w:after="160" w:line="276" w:lineRule="auto"/>
        <w:rPr>
          <w:lang w:val="ro-RO"/>
        </w:rPr>
      </w:pPr>
      <w:r w:rsidRPr="003C0AD0">
        <w:rPr>
          <w:lang w:val="ro-RO"/>
        </w:rPr>
        <w:t>Simplificarea procesului de raportare și decontare ar trebui să fie o prioritate pentru a reduce birocrația.</w:t>
      </w:r>
    </w:p>
    <w:p w14:paraId="6B519740" w14:textId="77777777" w:rsidR="00126FF0" w:rsidRPr="003C0AD0" w:rsidRDefault="00126FF0" w:rsidP="00126FF0">
      <w:pPr>
        <w:pStyle w:val="ListParagraph"/>
        <w:numPr>
          <w:ilvl w:val="1"/>
          <w:numId w:val="130"/>
        </w:numPr>
        <w:spacing w:after="160" w:line="276" w:lineRule="auto"/>
        <w:rPr>
          <w:lang w:val="ro-RO"/>
        </w:rPr>
      </w:pPr>
      <w:r w:rsidRPr="003C0AD0">
        <w:rPr>
          <w:lang w:val="ro-RO"/>
        </w:rPr>
        <w:t>Finanțarea prin POCU REACT-EU a acoperit nevoile, dar trebuie continuată cu programe similare.</w:t>
      </w:r>
    </w:p>
    <w:p w14:paraId="34246172" w14:textId="051921FD" w:rsidR="00126FF0" w:rsidRPr="003C0AD0" w:rsidRDefault="00126FF0" w:rsidP="00DB40ED">
      <w:pPr>
        <w:pStyle w:val="Titlu3Heading3"/>
        <w:numPr>
          <w:ilvl w:val="2"/>
          <w:numId w:val="50"/>
        </w:numPr>
        <w:spacing w:line="276" w:lineRule="auto"/>
        <w:rPr>
          <w:color w:val="0072AE"/>
        </w:rPr>
      </w:pPr>
      <w:bookmarkStart w:id="412" w:name="_Toc154147251"/>
      <w:r w:rsidRPr="003C0AD0">
        <w:rPr>
          <w:color w:val="0072AE"/>
        </w:rPr>
        <w:t>S</w:t>
      </w:r>
      <w:r w:rsidR="00B12284">
        <w:rPr>
          <w:color w:val="0072AE"/>
        </w:rPr>
        <w:t xml:space="preserve">inteza dezbaterilor din cadrul atelierului de lucru în domeniul ocupării forței de muncă </w:t>
      </w:r>
      <w:r w:rsidRPr="003C0AD0">
        <w:rPr>
          <w:color w:val="0072AE"/>
        </w:rPr>
        <w:t>(OS 8.2)</w:t>
      </w:r>
      <w:bookmarkEnd w:id="412"/>
    </w:p>
    <w:p w14:paraId="72BB1B2B"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Organizarea atelierului</w:t>
      </w:r>
    </w:p>
    <w:p w14:paraId="0F0E28C6" w14:textId="77777777" w:rsidR="00126FF0" w:rsidRPr="003C0AD0" w:rsidRDefault="00126FF0" w:rsidP="00126FF0">
      <w:pPr>
        <w:spacing w:after="0"/>
        <w:contextualSpacing/>
        <w:rPr>
          <w:rFonts w:cstheme="minorHAnsi"/>
          <w:lang w:val="ro-RO"/>
        </w:rPr>
      </w:pPr>
      <w:r w:rsidRPr="003C0AD0">
        <w:rPr>
          <w:rFonts w:cstheme="minorHAnsi"/>
          <w:lang w:val="ro-RO"/>
        </w:rPr>
        <w:t xml:space="preserve">În cadrul exercițiului de evaluare a intervențiilor REACT-EU POCU 2014-2020 în domeniul ocupării (OS 8.2) a fost organizat, </w:t>
      </w:r>
      <w:r w:rsidRPr="003C0AD0">
        <w:rPr>
          <w:rFonts w:cstheme="minorHAnsi"/>
          <w:b/>
          <w:lang w:val="ro-RO"/>
        </w:rPr>
        <w:t>un atelier regional de lucru</w:t>
      </w:r>
      <w:r w:rsidRPr="003C0AD0">
        <w:rPr>
          <w:rFonts w:cstheme="minorHAnsi"/>
          <w:lang w:val="ro-RO"/>
        </w:rPr>
        <w:t xml:space="preserve"> cu angajatori care au beneficiat de prijin prin intermediul „PROACCES 3 – Stimularea mobilității și subvenționarea locurilor de muncă pentru șomeri”, SMIS 142803. </w:t>
      </w:r>
    </w:p>
    <w:p w14:paraId="2D3EF9FD" w14:textId="77777777" w:rsidR="00126FF0" w:rsidRPr="003C0AD0" w:rsidRDefault="00126FF0" w:rsidP="00126FF0">
      <w:pPr>
        <w:spacing w:after="0"/>
        <w:contextualSpacing/>
        <w:rPr>
          <w:rFonts w:cstheme="minorHAnsi"/>
          <w:lang w:val="ro-RO"/>
        </w:rPr>
      </w:pPr>
    </w:p>
    <w:p w14:paraId="64093261" w14:textId="77777777" w:rsidR="00126FF0" w:rsidRPr="003C0AD0" w:rsidRDefault="00126FF0" w:rsidP="00126FF0">
      <w:pPr>
        <w:spacing w:after="0"/>
        <w:contextualSpacing/>
        <w:rPr>
          <w:rFonts w:cstheme="minorHAnsi"/>
          <w:lang w:val="ro-RO"/>
        </w:rPr>
      </w:pPr>
      <w:r w:rsidRPr="003C0AD0">
        <w:rPr>
          <w:rFonts w:cstheme="minorHAnsi"/>
          <w:lang w:val="ro-RO"/>
        </w:rPr>
        <w:t xml:space="preserve">Conform metodologiei de evaluare era prevăzut un sondaj în rândul angajatorilor care au beneficiat de sprijin REACT-EU POCU 8.2 - subvenționarea locurilor de muncă pentru șomeri, însă în lipsa unei liste centralizate la nivel național cu toți angajatorii care să poată fi pusă la dispoziția echipei de evaluare realizarea acestui sondaj nu a fost posibilă. Lista pusă la dispoziție de către ANOFM include un eșantion de </w:t>
      </w:r>
      <w:r w:rsidRPr="003C0AD0">
        <w:rPr>
          <w:rFonts w:cstheme="minorHAnsi"/>
          <w:lang w:val="ro-RO"/>
        </w:rPr>
        <w:lastRenderedPageBreak/>
        <w:t xml:space="preserve">15 angajatori. Astfel s-a optat pentru realizarea unui sondaj în rândul AMFOM/AJOFM-urilor implicate în implementarea proiectului și organizarea unui atelier de lucru cu angajatori.   </w:t>
      </w:r>
    </w:p>
    <w:p w14:paraId="4FDE9A6A" w14:textId="77777777" w:rsidR="00126FF0" w:rsidRPr="003C0AD0" w:rsidRDefault="00126FF0" w:rsidP="00126FF0">
      <w:pPr>
        <w:spacing w:after="0"/>
        <w:contextualSpacing/>
        <w:rPr>
          <w:rFonts w:cstheme="minorHAnsi"/>
          <w:lang w:val="ro-RO"/>
        </w:rPr>
      </w:pPr>
    </w:p>
    <w:p w14:paraId="29D6B2EB"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Desfășurarea atelierului</w:t>
      </w:r>
    </w:p>
    <w:p w14:paraId="2C9AB61E" w14:textId="77777777" w:rsidR="00126FF0" w:rsidRPr="003C0AD0" w:rsidRDefault="00126FF0" w:rsidP="00126FF0">
      <w:pPr>
        <w:spacing w:after="0"/>
        <w:contextualSpacing/>
        <w:rPr>
          <w:rFonts w:cstheme="minorHAnsi"/>
          <w:lang w:val="ro-RO"/>
        </w:rPr>
      </w:pPr>
      <w:r w:rsidRPr="003C0AD0">
        <w:rPr>
          <w:rFonts w:cstheme="minorHAnsi"/>
          <w:lang w:val="ro-RO"/>
        </w:rPr>
        <w:t>Moderatorul atelierului de lucru a făcut o scurtă prezentare a contractului, a scopului evaluării REACT-EU POCU 2014-2020 - OS 8.2 și a atelierului de lucru. A fost prezentat contextul realizării acestei evaluări de impact, principalele aspecte urmărite.</w:t>
      </w:r>
    </w:p>
    <w:p w14:paraId="46496115" w14:textId="77777777" w:rsidR="00126FF0" w:rsidRPr="003C0AD0" w:rsidRDefault="00126FF0" w:rsidP="00126FF0">
      <w:pPr>
        <w:spacing w:after="0"/>
        <w:contextualSpacing/>
        <w:rPr>
          <w:rFonts w:cstheme="minorHAnsi"/>
          <w:lang w:val="ro-RO"/>
        </w:rPr>
      </w:pPr>
    </w:p>
    <w:p w14:paraId="081E47B6" w14:textId="77777777" w:rsidR="00126FF0" w:rsidRPr="003C0AD0" w:rsidRDefault="00126FF0" w:rsidP="00126FF0">
      <w:pPr>
        <w:spacing w:after="0"/>
        <w:contextualSpacing/>
        <w:rPr>
          <w:rFonts w:cstheme="minorHAnsi"/>
          <w:lang w:val="ro-RO"/>
        </w:rPr>
      </w:pPr>
      <w:r w:rsidRPr="003C0AD0">
        <w:rPr>
          <w:rFonts w:cstheme="minorHAnsi"/>
          <w:lang w:val="ro-RO"/>
        </w:rPr>
        <w:t>Obiectivele acestui atelier de lucru au constat în colectarea de informații și opinii de la angajatori REACT-EU POCU 2014-2020 - OS 8.2, opiniile și experiențele acestora fiind foarte valoroase pentru echipa de evaluare. Având în vedere scopul evaluării accentul a fost pus pe acele aspecte care să ajute la identificarea și înțelegerea impactului și a efectelor produse de intervențiile REACT-EU POCU 2014-2020 - OS 8.2.</w:t>
      </w:r>
    </w:p>
    <w:p w14:paraId="0CB1C5DF" w14:textId="77777777" w:rsidR="00126FF0" w:rsidRPr="003C0AD0" w:rsidRDefault="00126FF0" w:rsidP="00126FF0">
      <w:pPr>
        <w:snapToGrid w:val="0"/>
        <w:spacing w:after="0"/>
        <w:ind w:left="360" w:hanging="360"/>
        <w:rPr>
          <w:rFonts w:cstheme="minorHAnsi"/>
          <w:lang w:val="ro-RO"/>
        </w:rPr>
      </w:pPr>
    </w:p>
    <w:p w14:paraId="1B00AAB2" w14:textId="77777777" w:rsidR="00126FF0" w:rsidRPr="003C0AD0" w:rsidRDefault="00126FF0" w:rsidP="00126FF0">
      <w:pPr>
        <w:snapToGrid w:val="0"/>
        <w:spacing w:after="0"/>
        <w:ind w:left="360" w:hanging="360"/>
        <w:rPr>
          <w:rFonts w:cstheme="minorHAnsi"/>
          <w:lang w:val="ro-RO"/>
        </w:rPr>
      </w:pPr>
      <w:r w:rsidRPr="003C0AD0">
        <w:rPr>
          <w:rFonts w:cstheme="minorHAnsi"/>
          <w:lang w:val="ro-RO"/>
        </w:rPr>
        <w:t>Principalele aspecte discutate au vizat:</w:t>
      </w:r>
    </w:p>
    <w:p w14:paraId="03A1285D" w14:textId="77777777" w:rsidR="00126FF0" w:rsidRPr="003C0AD0" w:rsidRDefault="00126FF0" w:rsidP="00126FF0">
      <w:pPr>
        <w:pStyle w:val="ListParagraph"/>
        <w:numPr>
          <w:ilvl w:val="0"/>
          <w:numId w:val="128"/>
        </w:numPr>
        <w:spacing w:after="160" w:line="276" w:lineRule="auto"/>
        <w:rPr>
          <w:lang w:val="ro-RO"/>
        </w:rPr>
      </w:pPr>
      <w:r w:rsidRPr="003C0AD0">
        <w:rPr>
          <w:lang w:val="ro-RO"/>
        </w:rPr>
        <w:t>Contribuția programelor operaționale finanțate din resurse REACT-EU la contracararea efectelor crizei generate de pandemia de COVID-19;</w:t>
      </w:r>
    </w:p>
    <w:p w14:paraId="58962604" w14:textId="77777777" w:rsidR="00126FF0" w:rsidRPr="003C0AD0" w:rsidRDefault="00126FF0" w:rsidP="00126FF0">
      <w:pPr>
        <w:pStyle w:val="ListParagraph"/>
        <w:numPr>
          <w:ilvl w:val="0"/>
          <w:numId w:val="128"/>
        </w:numPr>
        <w:spacing w:after="160" w:line="276" w:lineRule="auto"/>
        <w:rPr>
          <w:lang w:val="ro-RO"/>
        </w:rPr>
      </w:pPr>
      <w:r w:rsidRPr="003C0AD0">
        <w:rPr>
          <w:lang w:val="ro-RO"/>
        </w:rPr>
        <w:t>Măsura în care intervențiile REACT-EU au răspuns nevoilor grupurilor-țintă vizate;</w:t>
      </w:r>
    </w:p>
    <w:p w14:paraId="133D4411" w14:textId="77777777" w:rsidR="00126FF0" w:rsidRPr="003C0AD0" w:rsidRDefault="00126FF0" w:rsidP="00126FF0">
      <w:pPr>
        <w:pStyle w:val="ListParagraph"/>
        <w:numPr>
          <w:ilvl w:val="0"/>
          <w:numId w:val="128"/>
        </w:numPr>
        <w:spacing w:after="160" w:line="276" w:lineRule="auto"/>
        <w:rPr>
          <w:lang w:val="ro-RO"/>
        </w:rPr>
      </w:pPr>
      <w:r w:rsidRPr="003C0AD0">
        <w:rPr>
          <w:lang w:val="ro-RO"/>
        </w:rPr>
        <w:t>Obstacole în livrarea sprijinului;</w:t>
      </w:r>
    </w:p>
    <w:p w14:paraId="30690722" w14:textId="77777777" w:rsidR="00126FF0" w:rsidRPr="003C0AD0" w:rsidRDefault="00126FF0" w:rsidP="00126FF0">
      <w:pPr>
        <w:pStyle w:val="ListParagraph"/>
        <w:numPr>
          <w:ilvl w:val="0"/>
          <w:numId w:val="128"/>
        </w:numPr>
        <w:spacing w:after="160" w:line="276" w:lineRule="auto"/>
        <w:rPr>
          <w:lang w:val="ro-RO"/>
        </w:rPr>
      </w:pPr>
      <w:r w:rsidRPr="003C0AD0">
        <w:rPr>
          <w:lang w:val="ro-RO"/>
        </w:rPr>
        <w:t>Schimbări ale situației grupurilor sprijinite;</w:t>
      </w:r>
    </w:p>
    <w:p w14:paraId="48437DB7" w14:textId="77777777" w:rsidR="00126FF0" w:rsidRPr="003C0AD0" w:rsidRDefault="00126FF0" w:rsidP="00126FF0">
      <w:pPr>
        <w:pStyle w:val="ListParagraph"/>
        <w:numPr>
          <w:ilvl w:val="0"/>
          <w:numId w:val="128"/>
        </w:numPr>
        <w:spacing w:after="160" w:line="276" w:lineRule="auto"/>
        <w:rPr>
          <w:lang w:val="ro-RO"/>
        </w:rPr>
      </w:pPr>
      <w:r w:rsidRPr="003C0AD0">
        <w:rPr>
          <w:lang w:val="ro-RO"/>
        </w:rPr>
        <w:t>Lecții învățate și concluzii.</w:t>
      </w:r>
    </w:p>
    <w:p w14:paraId="603AB191" w14:textId="77777777" w:rsidR="00126FF0" w:rsidRPr="003C0AD0" w:rsidRDefault="00126FF0" w:rsidP="00126FF0">
      <w:pPr>
        <w:pStyle w:val="ListParagraph"/>
        <w:snapToGrid w:val="0"/>
        <w:spacing w:after="0"/>
        <w:rPr>
          <w:rFonts w:cstheme="minorHAnsi"/>
          <w:lang w:val="ro-RO"/>
        </w:rPr>
      </w:pPr>
    </w:p>
    <w:p w14:paraId="46BAEA95" w14:textId="77777777" w:rsidR="00126FF0" w:rsidRPr="003C0AD0" w:rsidRDefault="00126FF0" w:rsidP="00126FF0">
      <w:pPr>
        <w:spacing w:after="0"/>
        <w:contextualSpacing/>
        <w:rPr>
          <w:rFonts w:cstheme="minorHAnsi"/>
          <w:lang w:val="ro-RO"/>
        </w:rPr>
      </w:pPr>
      <w:r w:rsidRPr="003C0AD0">
        <w:rPr>
          <w:rFonts w:cstheme="minorHAnsi"/>
          <w:lang w:val="ro-RO"/>
        </w:rPr>
        <w:t xml:space="preserve">Această consultare s-a derulat cu respectarea prevederilor în vigoare în ceea ce privește GDPR, asigurând confidențialitatea și anonimizarea datelor cu caracter personal. </w:t>
      </w:r>
    </w:p>
    <w:p w14:paraId="0BC626FB" w14:textId="77777777" w:rsidR="00126FF0" w:rsidRPr="003C0AD0" w:rsidRDefault="00126FF0" w:rsidP="00126FF0">
      <w:pPr>
        <w:spacing w:after="0"/>
        <w:contextualSpacing/>
        <w:rPr>
          <w:rFonts w:cstheme="minorHAnsi"/>
          <w:lang w:val="ro-RO"/>
        </w:rPr>
      </w:pPr>
      <w:r w:rsidRPr="003C0AD0">
        <w:rPr>
          <w:rFonts w:cstheme="minorHAnsi"/>
          <w:lang w:val="ro-RO"/>
        </w:rPr>
        <w:t xml:space="preserve">În continuare, a fost realizată o scurtă prezentare a participanților la atelierul de lucru și a stimulentelor pe care le-au primit în cadrul REACT-EU POCU 2014-2020 - OS 8.2. </w:t>
      </w:r>
    </w:p>
    <w:p w14:paraId="4BD21E49" w14:textId="77777777" w:rsidR="00126FF0" w:rsidRPr="003C0AD0" w:rsidRDefault="00126FF0" w:rsidP="00126FF0">
      <w:pPr>
        <w:spacing w:after="0"/>
        <w:contextualSpacing/>
        <w:rPr>
          <w:rFonts w:cstheme="minorHAnsi"/>
          <w:lang w:val="ro-RO"/>
        </w:rPr>
      </w:pPr>
    </w:p>
    <w:p w14:paraId="56E0ABB6"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Sinteza concluziilor</w:t>
      </w:r>
    </w:p>
    <w:p w14:paraId="0428531E" w14:textId="77777777" w:rsidR="00126FF0" w:rsidRPr="003C0AD0" w:rsidRDefault="00126FF0" w:rsidP="00126FF0">
      <w:pPr>
        <w:spacing w:after="0"/>
        <w:contextualSpacing/>
        <w:rPr>
          <w:rFonts w:cstheme="minorHAnsi"/>
          <w:lang w:val="ro-RO"/>
        </w:rPr>
      </w:pPr>
      <w:r w:rsidRPr="003C0AD0">
        <w:rPr>
          <w:rFonts w:cstheme="minorHAnsi"/>
          <w:lang w:val="ro-RO"/>
        </w:rPr>
        <w:t>La finalul atelierului de lucru a fost realizat un Raport sintetic cu opinii ale angajatorilor, precum și principalele concluzii ale acestui atelier.</w:t>
      </w:r>
    </w:p>
    <w:p w14:paraId="1A094BE4" w14:textId="77777777" w:rsidR="00126FF0" w:rsidRPr="003C0AD0" w:rsidRDefault="00126FF0" w:rsidP="00126FF0">
      <w:pPr>
        <w:spacing w:after="0"/>
        <w:contextualSpacing/>
        <w:rPr>
          <w:rFonts w:cstheme="minorHAnsi"/>
          <w:lang w:val="ro-RO"/>
        </w:rPr>
      </w:pPr>
    </w:p>
    <w:p w14:paraId="71B120D3" w14:textId="77777777" w:rsidR="00126FF0" w:rsidRPr="003C0AD0" w:rsidRDefault="00126FF0" w:rsidP="00126FF0">
      <w:pPr>
        <w:spacing w:line="276" w:lineRule="auto"/>
        <w:rPr>
          <w:lang w:val="ro-RO"/>
        </w:rPr>
      </w:pPr>
      <w:r w:rsidRPr="003C0AD0">
        <w:rPr>
          <w:lang w:val="ro-RO"/>
        </w:rPr>
        <w:t>Atelierul de lucru dedicat domeniului ocupării și intervențiilor POCU OS 8.2 s-a derulat online în data de 15.11.2023, cu participarea a 5 angajatori:</w:t>
      </w:r>
    </w:p>
    <w:p w14:paraId="334524EE" w14:textId="77777777" w:rsidR="00126FF0" w:rsidRPr="003C0AD0" w:rsidRDefault="00126FF0" w:rsidP="00126FF0">
      <w:pPr>
        <w:snapToGrid w:val="0"/>
        <w:spacing w:after="0"/>
        <w:rPr>
          <w:rFonts w:cstheme="minorHAnsi"/>
          <w:b/>
          <w:bCs w:val="0"/>
          <w:lang w:val="ro-RO"/>
        </w:rPr>
      </w:pPr>
      <w:r w:rsidRPr="003C0AD0">
        <w:rPr>
          <w:rFonts w:cstheme="minorHAnsi"/>
          <w:b/>
          <w:lang w:val="ro-RO"/>
        </w:rPr>
        <w:t>Participanți</w:t>
      </w:r>
    </w:p>
    <w:p w14:paraId="7EA6960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NEW APULUM </w:t>
      </w:r>
    </w:p>
    <w:p w14:paraId="57D75786" w14:textId="77777777" w:rsidR="00126FF0" w:rsidRPr="003C0AD0" w:rsidRDefault="00126FF0" w:rsidP="00126FF0">
      <w:pPr>
        <w:pStyle w:val="ListParagraph"/>
        <w:numPr>
          <w:ilvl w:val="0"/>
          <w:numId w:val="128"/>
        </w:numPr>
        <w:spacing w:after="160" w:line="276" w:lineRule="auto"/>
        <w:rPr>
          <w:lang w:val="ro-RO"/>
        </w:rPr>
      </w:pPr>
      <w:r w:rsidRPr="003C0AD0">
        <w:rPr>
          <w:lang w:val="ro-RO"/>
        </w:rPr>
        <w:t>BIARONE TEHNO SRL</w:t>
      </w:r>
    </w:p>
    <w:p w14:paraId="7B45919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MATEAGIS SRL</w:t>
      </w:r>
    </w:p>
    <w:p w14:paraId="36EFF706" w14:textId="77777777" w:rsidR="00126FF0" w:rsidRPr="003C0AD0" w:rsidRDefault="00126FF0" w:rsidP="00126FF0">
      <w:pPr>
        <w:pStyle w:val="ListParagraph"/>
        <w:numPr>
          <w:ilvl w:val="0"/>
          <w:numId w:val="128"/>
        </w:numPr>
        <w:spacing w:after="160" w:line="276" w:lineRule="auto"/>
        <w:rPr>
          <w:lang w:val="ro-RO"/>
        </w:rPr>
      </w:pPr>
      <w:r w:rsidRPr="003C0AD0">
        <w:rPr>
          <w:lang w:val="ro-RO"/>
        </w:rPr>
        <w:t>BELLA ECO WASH</w:t>
      </w:r>
    </w:p>
    <w:p w14:paraId="2EE463A4" w14:textId="77777777" w:rsidR="00126FF0" w:rsidRPr="003C0AD0" w:rsidRDefault="00126FF0" w:rsidP="00126FF0">
      <w:pPr>
        <w:pStyle w:val="ListParagraph"/>
        <w:numPr>
          <w:ilvl w:val="0"/>
          <w:numId w:val="128"/>
        </w:numPr>
        <w:spacing w:after="160" w:line="276" w:lineRule="auto"/>
        <w:rPr>
          <w:lang w:val="ro-RO"/>
        </w:rPr>
      </w:pPr>
      <w:r w:rsidRPr="003C0AD0">
        <w:rPr>
          <w:lang w:val="ro-RO"/>
        </w:rPr>
        <w:t>MEGA PRESS HOLDINGS</w:t>
      </w:r>
    </w:p>
    <w:p w14:paraId="0ACF68D7"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ANYTIME READY S.R.L.</w:t>
      </w:r>
    </w:p>
    <w:p w14:paraId="51F5C6E9" w14:textId="77777777" w:rsidR="00126FF0" w:rsidRPr="003C0AD0" w:rsidRDefault="00126FF0" w:rsidP="00126FF0">
      <w:pPr>
        <w:pStyle w:val="ListParagraph"/>
        <w:snapToGrid w:val="0"/>
        <w:spacing w:after="0"/>
        <w:rPr>
          <w:rFonts w:cstheme="minorHAnsi"/>
          <w:lang w:val="ro-RO"/>
        </w:rPr>
      </w:pPr>
    </w:p>
    <w:p w14:paraId="5CDCCB6F" w14:textId="77777777" w:rsidR="00126FF0" w:rsidRPr="003C0AD0" w:rsidRDefault="00126FF0" w:rsidP="00126FF0">
      <w:pPr>
        <w:pStyle w:val="ListParagraph"/>
        <w:numPr>
          <w:ilvl w:val="0"/>
          <w:numId w:val="133"/>
        </w:numPr>
        <w:snapToGrid w:val="0"/>
        <w:spacing w:after="0"/>
        <w:contextualSpacing w:val="0"/>
        <w:jc w:val="left"/>
        <w:rPr>
          <w:rFonts w:cstheme="minorHAnsi"/>
          <w:b/>
          <w:bCs w:val="0"/>
          <w:lang w:val="ro-RO"/>
        </w:rPr>
      </w:pPr>
      <w:r w:rsidRPr="003C0AD0">
        <w:rPr>
          <w:rFonts w:cstheme="minorHAnsi"/>
          <w:b/>
          <w:lang w:val="ro-RO"/>
        </w:rPr>
        <w:t>Aspecte generale legate de beneficiarii de stimulente</w:t>
      </w:r>
    </w:p>
    <w:p w14:paraId="1D7545A8" w14:textId="77777777" w:rsidR="00126FF0" w:rsidRPr="003C0AD0" w:rsidRDefault="00126FF0" w:rsidP="00126FF0">
      <w:pPr>
        <w:pStyle w:val="ListParagraph"/>
        <w:snapToGrid w:val="0"/>
        <w:spacing w:after="0"/>
        <w:rPr>
          <w:rFonts w:cstheme="minorHAnsi"/>
          <w:lang w:val="ro-RO"/>
        </w:rPr>
      </w:pPr>
    </w:p>
    <w:p w14:paraId="36FDF9D3" w14:textId="77777777" w:rsidR="00126FF0" w:rsidRPr="003C0AD0" w:rsidRDefault="00126FF0" w:rsidP="00126FF0">
      <w:pPr>
        <w:snapToGrid w:val="0"/>
        <w:spacing w:after="0"/>
        <w:contextualSpacing/>
        <w:rPr>
          <w:lang w:val="ro-RO"/>
        </w:rPr>
      </w:pPr>
      <w:bookmarkStart w:id="413" w:name="_Hlk151887672"/>
      <w:r w:rsidRPr="003C0AD0">
        <w:rPr>
          <w:rFonts w:cstheme="minorHAnsi"/>
          <w:color w:val="000000" w:themeColor="text1"/>
          <w:lang w:val="ro-RO"/>
        </w:rPr>
        <w:t xml:space="preserve">Angajatorii au beneficiat de stimulente pentru a angaja șomeri din categoria </w:t>
      </w:r>
      <w:r w:rsidRPr="003C0AD0">
        <w:rPr>
          <w:rFonts w:cstheme="minorHAnsi"/>
          <w:lang w:val="ro-RO"/>
        </w:rPr>
        <w:t xml:space="preserve">non-NEET cu vârsta peste 29 de ani și șomeri cu vârsta de </w:t>
      </w:r>
      <w:r w:rsidRPr="003C0AD0">
        <w:rPr>
          <w:rFonts w:cstheme="minorHAnsi"/>
          <w:color w:val="000000" w:themeColor="text1"/>
          <w:lang w:val="ro-RO"/>
        </w:rPr>
        <w:t xml:space="preserve">peste 50 de ani </w:t>
      </w:r>
      <w:r w:rsidRPr="003C0AD0">
        <w:rPr>
          <w:lang w:val="ro-RO"/>
        </w:rPr>
        <w:t xml:space="preserve">înregistrați la Serviciul Public de Ocupare </w:t>
      </w:r>
      <w:bookmarkEnd w:id="413"/>
      <w:r w:rsidRPr="003C0AD0">
        <w:rPr>
          <w:lang w:val="ro-RO"/>
        </w:rPr>
        <w:t>(SPO). Participanții la atelier au menționat că prin acest mecanism de subvenționare a locurilor de muncă au angajat una sau mai multe persoane (2, 6 sau 14 persoane) din categoria menționată.</w:t>
      </w:r>
    </w:p>
    <w:p w14:paraId="4865EB8B" w14:textId="77777777" w:rsidR="00126FF0" w:rsidRPr="003C0AD0" w:rsidRDefault="00126FF0" w:rsidP="00126FF0">
      <w:pPr>
        <w:snapToGrid w:val="0"/>
        <w:spacing w:after="0"/>
        <w:contextualSpacing/>
        <w:rPr>
          <w:rFonts w:cstheme="minorHAnsi"/>
          <w:color w:val="000000" w:themeColor="text1"/>
          <w:lang w:val="ro-RO"/>
        </w:rPr>
      </w:pPr>
      <w:r w:rsidRPr="003C0AD0">
        <w:rPr>
          <w:lang w:val="ro-RO"/>
        </w:rPr>
        <w:t xml:space="preserve">Angajatorii au optat pentru </w:t>
      </w:r>
      <w:r w:rsidRPr="003C0AD0">
        <w:rPr>
          <w:rFonts w:cstheme="minorHAnsi"/>
          <w:color w:val="000000" w:themeColor="text1"/>
          <w:lang w:val="ro-RO"/>
        </w:rPr>
        <w:t xml:space="preserve">încadrarea la locul de muncă a șomerilor </w:t>
      </w:r>
      <w:r w:rsidRPr="003C0AD0">
        <w:rPr>
          <w:rFonts w:cstheme="minorHAnsi"/>
          <w:lang w:val="ro-RO"/>
        </w:rPr>
        <w:t>non-NEET cu vârsta peste 29 de ani și șomerilor cu vârsta de</w:t>
      </w:r>
      <w:r w:rsidRPr="003C0AD0">
        <w:rPr>
          <w:rFonts w:cstheme="minorHAnsi"/>
          <w:color w:val="000000" w:themeColor="text1"/>
          <w:lang w:val="ro-RO"/>
        </w:rPr>
        <w:t xml:space="preserve"> peste 50 de ani ale căror raporturi de muncă cu respectarea prevederilor legale în vigoare pentru fiecare categorie.</w:t>
      </w:r>
    </w:p>
    <w:p w14:paraId="090A0FD0" w14:textId="77777777" w:rsidR="00126FF0" w:rsidRPr="003C0AD0" w:rsidRDefault="00126FF0" w:rsidP="00126FF0">
      <w:pPr>
        <w:snapToGrid w:val="0"/>
        <w:spacing w:after="0"/>
        <w:contextualSpacing/>
        <w:rPr>
          <w:rFonts w:cstheme="minorHAnsi"/>
          <w:color w:val="000000" w:themeColor="text1"/>
          <w:lang w:val="ro-RO"/>
        </w:rPr>
      </w:pPr>
    </w:p>
    <w:p w14:paraId="620D49A5" w14:textId="77777777" w:rsidR="00126FF0" w:rsidRPr="003C0AD0" w:rsidRDefault="00126FF0" w:rsidP="00126FF0">
      <w:pPr>
        <w:snapToGrid w:val="0"/>
        <w:spacing w:after="0"/>
        <w:contextualSpacing/>
        <w:rPr>
          <w:lang w:val="ro-RO"/>
        </w:rPr>
      </w:pPr>
      <w:r w:rsidRPr="003C0AD0">
        <w:rPr>
          <w:lang w:val="ro-RO"/>
        </w:rPr>
        <w:lastRenderedPageBreak/>
        <w:t xml:space="preserve">Obiectul de activitate al firmelor este foarte diferit: </w:t>
      </w:r>
    </w:p>
    <w:p w14:paraId="32CF29CA" w14:textId="77777777" w:rsidR="00126FF0" w:rsidRPr="003C0AD0" w:rsidRDefault="00126FF0" w:rsidP="00126FF0">
      <w:pPr>
        <w:pStyle w:val="ListParagraph"/>
        <w:numPr>
          <w:ilvl w:val="0"/>
          <w:numId w:val="128"/>
        </w:numPr>
        <w:spacing w:after="160" w:line="276" w:lineRule="auto"/>
        <w:rPr>
          <w:lang w:val="ro-RO"/>
        </w:rPr>
      </w:pPr>
      <w:r w:rsidRPr="003C0AD0">
        <w:rPr>
          <w:lang w:val="ro-RO"/>
        </w:rPr>
        <w:t>Fabricarea prin tricotare sau croșetare articole de îmbrăcăminte;</w:t>
      </w:r>
    </w:p>
    <w:p w14:paraId="508304F8" w14:textId="77777777" w:rsidR="00126FF0" w:rsidRPr="003C0AD0" w:rsidRDefault="00126FF0" w:rsidP="00126FF0">
      <w:pPr>
        <w:pStyle w:val="ListParagraph"/>
        <w:numPr>
          <w:ilvl w:val="0"/>
          <w:numId w:val="128"/>
        </w:numPr>
        <w:spacing w:after="160" w:line="276" w:lineRule="auto"/>
        <w:rPr>
          <w:lang w:val="ro-RO"/>
        </w:rPr>
      </w:pPr>
      <w:r w:rsidRPr="003C0AD0">
        <w:rPr>
          <w:lang w:val="ro-RO"/>
        </w:rPr>
        <w:t>Spălarea și curățarea uscată a articolelor textile și produselor din blană;</w:t>
      </w:r>
    </w:p>
    <w:p w14:paraId="4D628F16"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Activități poștale si de curier;</w:t>
      </w:r>
    </w:p>
    <w:p w14:paraId="59181588" w14:textId="77777777" w:rsidR="00126FF0" w:rsidRPr="003C0AD0" w:rsidRDefault="00126FF0" w:rsidP="00126FF0">
      <w:pPr>
        <w:pStyle w:val="ListParagraph"/>
        <w:numPr>
          <w:ilvl w:val="0"/>
          <w:numId w:val="128"/>
        </w:numPr>
        <w:spacing w:after="160" w:line="276" w:lineRule="auto"/>
        <w:rPr>
          <w:lang w:val="ro-RO"/>
        </w:rPr>
      </w:pPr>
      <w:r w:rsidRPr="003C0AD0">
        <w:rPr>
          <w:lang w:val="ro-RO"/>
        </w:rPr>
        <w:t>Comerț cu ridicata al materialului lemnos;</w:t>
      </w:r>
    </w:p>
    <w:p w14:paraId="0BFEFABF"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Activități de tipărire.</w:t>
      </w:r>
    </w:p>
    <w:p w14:paraId="4FE619EC" w14:textId="77777777" w:rsidR="00126FF0" w:rsidRPr="003C0AD0" w:rsidRDefault="00126FF0" w:rsidP="00126FF0">
      <w:pPr>
        <w:pStyle w:val="ListParagraph"/>
        <w:spacing w:line="276" w:lineRule="auto"/>
        <w:rPr>
          <w:lang w:val="ro-RO"/>
        </w:rPr>
      </w:pPr>
    </w:p>
    <w:p w14:paraId="497D56D7" w14:textId="77777777" w:rsidR="00126FF0" w:rsidRPr="003C0AD0" w:rsidRDefault="00126FF0" w:rsidP="00126FF0">
      <w:pPr>
        <w:pStyle w:val="ListParagraph"/>
        <w:numPr>
          <w:ilvl w:val="0"/>
          <w:numId w:val="133"/>
        </w:numPr>
        <w:snapToGrid w:val="0"/>
        <w:spacing w:after="0"/>
        <w:contextualSpacing w:val="0"/>
        <w:rPr>
          <w:rFonts w:cstheme="minorHAnsi"/>
          <w:b/>
          <w:bCs w:val="0"/>
          <w:lang w:val="ro-RO"/>
        </w:rPr>
      </w:pPr>
      <w:r w:rsidRPr="003C0AD0">
        <w:rPr>
          <w:rFonts w:cstheme="minorHAnsi"/>
          <w:b/>
          <w:lang w:val="ro-RO"/>
        </w:rPr>
        <w:t>Eficacitatea, eficiența, impactul și, după caz, caracterul incluziv și nediscriminatoriu al  intervențiilor/ resurselor REACT-EU POCU 2014-2020 OS 8.2</w:t>
      </w:r>
    </w:p>
    <w:p w14:paraId="6879435B" w14:textId="77777777" w:rsidR="00126FF0" w:rsidRPr="003C0AD0" w:rsidRDefault="00126FF0" w:rsidP="00126FF0">
      <w:pPr>
        <w:snapToGrid w:val="0"/>
        <w:spacing w:after="0"/>
        <w:rPr>
          <w:rFonts w:cstheme="minorHAnsi"/>
          <w:b/>
          <w:bCs w:val="0"/>
          <w:lang w:val="ro-RO"/>
        </w:rPr>
      </w:pPr>
    </w:p>
    <w:p w14:paraId="0F19DE51" w14:textId="77777777" w:rsidR="00126FF0" w:rsidRPr="003C0AD0" w:rsidRDefault="00126FF0" w:rsidP="00126FF0">
      <w:pPr>
        <w:rPr>
          <w:rFonts w:cstheme="minorHAnsi"/>
          <w:b/>
          <w:bCs w:val="0"/>
          <w:lang w:val="ro-RO"/>
        </w:rPr>
      </w:pPr>
      <w:r w:rsidRPr="003C0AD0">
        <w:rPr>
          <w:rFonts w:cstheme="minorHAnsi"/>
          <w:b/>
          <w:lang w:val="ro-RO"/>
        </w:rPr>
        <w:t>Contribuția programelor operaționale finanțate din resurse REACT-EU la contracararea efectelor crizei generate de pandemia de COVID-19</w:t>
      </w:r>
    </w:p>
    <w:p w14:paraId="6E727E3F" w14:textId="77777777" w:rsidR="00126FF0" w:rsidRPr="003C0AD0" w:rsidRDefault="00126FF0" w:rsidP="00126FF0">
      <w:pPr>
        <w:snapToGrid w:val="0"/>
        <w:spacing w:after="0"/>
        <w:contextualSpacing/>
        <w:rPr>
          <w:rFonts w:cstheme="minorHAnsi"/>
          <w:color w:val="000000" w:themeColor="text1"/>
          <w:lang w:val="ro-RO"/>
        </w:rPr>
      </w:pPr>
      <w:r w:rsidRPr="003C0AD0">
        <w:rPr>
          <w:rFonts w:cstheme="minorHAnsi"/>
          <w:color w:val="000000" w:themeColor="text1"/>
          <w:lang w:val="ro-RO"/>
        </w:rPr>
        <w:t>Opinia generală a participanților a fost că astfel de stimulente pentru mediul de afaceri sunt oportune oricând, cu atât mai mult în contextul unor crize așa cum a fost criza generată de pandemia de COVID-19. Într-un mediu de afaceri puternic influențat de pandemie, incertitudini fiscale și legislative, caracterul nesustenabil al creșterii economice bazată pe consum și de presiunile inflaționiste din ultimii ani, stimulentele pentru mediul de afaceri sunt apreciate de către angajatori. Însă acordarea unor stimulente pentru angajarea unor persoane din categorii cu risc de excluziune socială este considerată insuficientă pentru contracararea efectelor negative ale pandemiei. Din punct de vedere al angajaților sunt necesare pachete de măsuri – stimulente pentru angajați, măsuri fiscale, sprijin pentru dezvoltare etc).</w:t>
      </w:r>
    </w:p>
    <w:p w14:paraId="39623943" w14:textId="77777777" w:rsidR="00126FF0" w:rsidRPr="003C0AD0" w:rsidRDefault="00126FF0" w:rsidP="00126FF0">
      <w:pPr>
        <w:snapToGrid w:val="0"/>
        <w:spacing w:after="0"/>
        <w:contextualSpacing/>
        <w:rPr>
          <w:rFonts w:cstheme="minorHAnsi"/>
          <w:color w:val="000000" w:themeColor="text1"/>
          <w:lang w:val="ro-RO"/>
        </w:rPr>
      </w:pPr>
    </w:p>
    <w:p w14:paraId="083B9B48" w14:textId="77777777" w:rsidR="00126FF0" w:rsidRPr="003C0AD0" w:rsidRDefault="00126FF0" w:rsidP="00126FF0">
      <w:pPr>
        <w:rPr>
          <w:b/>
          <w:bCs w:val="0"/>
          <w:lang w:val="ro-RO"/>
        </w:rPr>
      </w:pPr>
      <w:r w:rsidRPr="003C0AD0">
        <w:rPr>
          <w:b/>
          <w:lang w:val="ro-RO"/>
        </w:rPr>
        <w:t>Măsura în care intervențiile REACT-EU au răspuns nevoilor grupurilor-țintă vizate</w:t>
      </w:r>
    </w:p>
    <w:p w14:paraId="71C0C7C2" w14:textId="77777777" w:rsidR="00126FF0" w:rsidRPr="003C0AD0" w:rsidRDefault="00126FF0" w:rsidP="00126FF0">
      <w:pPr>
        <w:rPr>
          <w:lang w:val="ro-RO"/>
        </w:rPr>
      </w:pPr>
      <w:r w:rsidRPr="003C0AD0">
        <w:rPr>
          <w:lang w:val="ro-RO"/>
        </w:rPr>
        <w:t>Măsurile de restricție instaurate în perioada pandemiei au generat o serie de efecte imediate – de la scăderea scăderea vânzărilor, suspendarea temporară a activităţii, disponibilizări, restrângerea activității, întârzieri la plata furnizorilor până la închiderea unor firme. Cele mai afectate domenii de pandemie au fost transporturile, turismul, ospitalitatea, divertismentul, dar și alte domenii conexe. În timp ce unele domenii au fost puternic afectate altele s-au dezvoltat: domeniul farma, companiile care își desfășoară activitatea în e-commerce, comunicații video, platforme cloud sau firmele de curierat. Astfel, locul de muncă al unui număr mare de persoane a fost afectat, șomajul înregistrând o creștere importantă în perioada pandemiei.</w:t>
      </w:r>
    </w:p>
    <w:p w14:paraId="0BBC5CEF" w14:textId="77777777" w:rsidR="00126FF0" w:rsidRPr="003C0AD0" w:rsidRDefault="00126FF0" w:rsidP="00126FF0">
      <w:pPr>
        <w:rPr>
          <w:lang w:val="ro-RO"/>
        </w:rPr>
      </w:pPr>
      <w:r w:rsidRPr="003C0AD0">
        <w:rPr>
          <w:lang w:val="ro-RO"/>
        </w:rPr>
        <w:t xml:space="preserve">O parte dintre cei și-au pierdut locurile de muncă sunt persoane cu risc de excluziune socială. Aceste categorii se confruntă cu o angajabilitate redusă. </w:t>
      </w:r>
    </w:p>
    <w:p w14:paraId="5445EF40" w14:textId="77777777" w:rsidR="00126FF0" w:rsidRPr="003C0AD0" w:rsidRDefault="00126FF0" w:rsidP="00126FF0">
      <w:pPr>
        <w:rPr>
          <w:lang w:val="ro-RO"/>
        </w:rPr>
      </w:pPr>
      <w:r w:rsidRPr="003C0AD0">
        <w:rPr>
          <w:lang w:val="ro-RO"/>
        </w:rPr>
        <w:t xml:space="preserve">Astfel, au fost necesare </w:t>
      </w:r>
      <w:bookmarkStart w:id="414" w:name="_Hlk151887895"/>
      <w:r w:rsidRPr="003C0AD0">
        <w:rPr>
          <w:lang w:val="ro-RO"/>
        </w:rPr>
        <w:t xml:space="preserve">măsuri pentru a sprijini mediul de afaceri și persoanele care și-au pierdut locul de muncă, mai ales cele din categoriile vulnerabile cu risc scăzut de angajabilitate. </w:t>
      </w:r>
      <w:bookmarkEnd w:id="414"/>
      <w:r w:rsidRPr="003C0AD0">
        <w:rPr>
          <w:lang w:val="ro-RO"/>
        </w:rPr>
        <w:t>Opinia angajaților este că acest sprijin a venit la timp, însă nu a fost direcționat pentru a sprijini cele mai afectate sectoare de pandemie.</w:t>
      </w:r>
    </w:p>
    <w:p w14:paraId="19F84D75" w14:textId="77777777" w:rsidR="00126FF0" w:rsidRPr="003C0AD0" w:rsidRDefault="00126FF0" w:rsidP="00126FF0">
      <w:pPr>
        <w:rPr>
          <w:lang w:val="ro-RO"/>
        </w:rPr>
      </w:pPr>
      <w:r w:rsidRPr="003C0AD0">
        <w:rPr>
          <w:lang w:val="ro-RO"/>
        </w:rPr>
        <w:t>Pentru mediul privat, mai ales pentru companiile mici, orice formă de ajutor este binevenit.</w:t>
      </w:r>
    </w:p>
    <w:p w14:paraId="65C047DC" w14:textId="77777777" w:rsidR="00126FF0" w:rsidRPr="003C0AD0" w:rsidRDefault="00126FF0" w:rsidP="00126FF0">
      <w:pPr>
        <w:rPr>
          <w:lang w:val="ro-RO"/>
        </w:rPr>
      </w:pPr>
      <w:r w:rsidRPr="003C0AD0">
        <w:rPr>
          <w:lang w:val="ro-RO"/>
        </w:rPr>
        <w:t>Complementar însă este nevoie și de sprijin pentru dezvoltare, echipamente etc. Este nevoie de automatizare, vor dispărea locuri de muncă în viitor și vor fi necesare măsuri inovative. De asemenea sunt necesare măsuri fiscale de sprijin.</w:t>
      </w:r>
    </w:p>
    <w:p w14:paraId="1C91B245" w14:textId="77777777" w:rsidR="00126FF0" w:rsidRPr="003C0AD0" w:rsidRDefault="00126FF0" w:rsidP="00126FF0">
      <w:pPr>
        <w:rPr>
          <w:b/>
          <w:bCs w:val="0"/>
          <w:lang w:val="ro-RO"/>
        </w:rPr>
      </w:pPr>
      <w:r w:rsidRPr="003C0AD0">
        <w:rPr>
          <w:b/>
          <w:lang w:val="ro-RO"/>
        </w:rPr>
        <w:t>Obstacole în livrarea sprijinului</w:t>
      </w:r>
    </w:p>
    <w:p w14:paraId="1C70B166" w14:textId="77777777" w:rsidR="00126FF0" w:rsidRPr="003C0AD0" w:rsidRDefault="00126FF0" w:rsidP="00126FF0">
      <w:pPr>
        <w:pStyle w:val="ListParagraph"/>
        <w:numPr>
          <w:ilvl w:val="0"/>
          <w:numId w:val="134"/>
        </w:numPr>
        <w:spacing w:after="160" w:line="259" w:lineRule="auto"/>
        <w:rPr>
          <w:i/>
          <w:iCs/>
          <w:lang w:val="ro-RO"/>
        </w:rPr>
      </w:pPr>
      <w:r w:rsidRPr="003C0AD0">
        <w:rPr>
          <w:i/>
          <w:iCs/>
          <w:lang w:val="ro-RO"/>
        </w:rPr>
        <w:t>Dificultăți în identificarea persoanelor potrivite postului și menținerea acestora pe post</w:t>
      </w:r>
    </w:p>
    <w:p w14:paraId="2A524F9A" w14:textId="77777777" w:rsidR="00126FF0" w:rsidRPr="003C0AD0" w:rsidRDefault="00126FF0" w:rsidP="00126FF0">
      <w:pPr>
        <w:rPr>
          <w:lang w:val="ro-RO"/>
        </w:rPr>
      </w:pPr>
      <w:bookmarkStart w:id="415" w:name="_Hlk151857833"/>
      <w:r w:rsidRPr="003C0AD0">
        <w:rPr>
          <w:lang w:val="ro-RO"/>
        </w:rPr>
        <w:t xml:space="preserve">Pentru unii dintre angajatori identificarea persoanelor cu competențe potrivite a fost dificilă. În general, șomerii înregistrați la AJOFM au un nivel de calificare scăzut, neavând competențele necesare pentru ocuparea postului. </w:t>
      </w:r>
    </w:p>
    <w:bookmarkEnd w:id="415"/>
    <w:p w14:paraId="32C48D9B" w14:textId="77777777" w:rsidR="00126FF0" w:rsidRPr="003C0AD0" w:rsidRDefault="00126FF0" w:rsidP="00126FF0">
      <w:pPr>
        <w:rPr>
          <w:lang w:val="ro-RO"/>
        </w:rPr>
      </w:pPr>
      <w:r w:rsidRPr="003C0AD0">
        <w:rPr>
          <w:lang w:val="ro-RO"/>
        </w:rPr>
        <w:t xml:space="preserve">Unul dintre angajatori a avut nevoie de persoane care să lucreze în domeniul fabricării articolelor de îmbrăcăminte prin tricotare sau croșetare. Cea mai  mare provocare a fost legată de identificarea persoanelor cu competențe pe care să le califice la locul de muncă. Numărul persoanelor cu competențe a </w:t>
      </w:r>
      <w:r w:rsidRPr="003C0AD0">
        <w:rPr>
          <w:lang w:val="ro-RO"/>
        </w:rPr>
        <w:lastRenderedPageBreak/>
        <w:t xml:space="preserve">fost foarte limitat și dintre aceștia au fost selectați cei mai potriviți. Pentru calificarea acestora la locul de muncă a fost nevoie de un efort susținut al din partea firmei (tehnicieni, maiștri implicați în procesul de calificare la locul de muncă). Cel mai mare risc – este să investești în oameni, să îi califici, ca apoi să plece. În cazul angajatorului cele 14 persoane angajate lucrează și actualmente în cadrul firmei. </w:t>
      </w:r>
    </w:p>
    <w:p w14:paraId="397931CD" w14:textId="77777777" w:rsidR="00126FF0" w:rsidRPr="003C0AD0" w:rsidRDefault="00126FF0" w:rsidP="00126FF0">
      <w:pPr>
        <w:rPr>
          <w:lang w:val="ro-RO"/>
        </w:rPr>
      </w:pPr>
      <w:r w:rsidRPr="003C0AD0">
        <w:rPr>
          <w:lang w:val="ro-RO"/>
        </w:rPr>
        <w:t xml:space="preserve">Angajatorul din domeniul curieratului a menționat că identificarea persoanelor potrivite dificilă, s-au confruntat cu fenomenul „persoane care vin-pleacă”. </w:t>
      </w:r>
    </w:p>
    <w:p w14:paraId="79784BAD" w14:textId="77777777" w:rsidR="00126FF0" w:rsidRPr="003C0AD0" w:rsidRDefault="00126FF0" w:rsidP="00126FF0">
      <w:pPr>
        <w:rPr>
          <w:lang w:val="ro-RO"/>
        </w:rPr>
      </w:pPr>
      <w:r w:rsidRPr="003C0AD0">
        <w:rPr>
          <w:lang w:val="ro-RO"/>
        </w:rPr>
        <w:t>Alți angajatori nu întâmpinat probleme cu identificarea persoanelor cu competențe potrivite. Angajatorul cu activitate în domeniul spălarii și curățarii uscate a articolelor textile și produselor din blană a reușit să identifice 6 persoane, acestea activând și actualmente în cadrul companiei.</w:t>
      </w:r>
    </w:p>
    <w:p w14:paraId="16FC339F" w14:textId="77777777" w:rsidR="00126FF0" w:rsidRPr="003C0AD0" w:rsidRDefault="00126FF0" w:rsidP="00126FF0">
      <w:pPr>
        <w:rPr>
          <w:lang w:val="ro-RO"/>
        </w:rPr>
      </w:pPr>
      <w:r w:rsidRPr="003C0AD0">
        <w:rPr>
          <w:lang w:val="ro-RO"/>
        </w:rPr>
        <w:t>Pentru a nu se confrunta cu fluctuații mari de personal unul dintre angajatori a menționat că politica companiei este de a avea grijă de angajați încercând să ofere diverse beneficii (ex. bonuri de masă sau transport pentru angajați).</w:t>
      </w:r>
    </w:p>
    <w:p w14:paraId="64551355" w14:textId="77777777" w:rsidR="00126FF0" w:rsidRPr="003C0AD0" w:rsidRDefault="00126FF0" w:rsidP="00126FF0">
      <w:pPr>
        <w:pStyle w:val="ListParagraph"/>
        <w:numPr>
          <w:ilvl w:val="0"/>
          <w:numId w:val="134"/>
        </w:numPr>
        <w:spacing w:after="160" w:line="259" w:lineRule="auto"/>
        <w:rPr>
          <w:i/>
          <w:iCs/>
          <w:lang w:val="ro-RO"/>
        </w:rPr>
      </w:pPr>
      <w:r w:rsidRPr="003C0AD0">
        <w:rPr>
          <w:i/>
          <w:iCs/>
          <w:lang w:val="ro-RO"/>
        </w:rPr>
        <w:t>Posibilitatea angajatorilor de a angaja persoane din zona asiatică în locul șomerilor din România</w:t>
      </w:r>
    </w:p>
    <w:p w14:paraId="2ED3830A" w14:textId="77777777" w:rsidR="00126FF0" w:rsidRPr="003C0AD0" w:rsidRDefault="00126FF0" w:rsidP="00126FF0">
      <w:pPr>
        <w:rPr>
          <w:lang w:val="ro-RO"/>
        </w:rPr>
      </w:pPr>
      <w:r w:rsidRPr="003C0AD0">
        <w:rPr>
          <w:lang w:val="ro-RO"/>
        </w:rPr>
        <w:t xml:space="preserve">Aducerea persoanelor din alte țări scad foarte mult șansele de angajare a persoanelor din categoriile înregistrate la AJOFM. Costurile cu aducerea persoanelor din zona asiatică sunt foarte ridicate, sunt necalificați, vin din altă cultură, există bariere de comunicare. Cel mai mult au de câștigat din comisioane firmele care îi aduc. Un astfel de angajat ajunge să coste mult mai mult decât dacă ar crește salariile unor categorii din România. </w:t>
      </w:r>
    </w:p>
    <w:p w14:paraId="0356E456" w14:textId="77777777" w:rsidR="00126FF0" w:rsidRPr="003C0AD0" w:rsidRDefault="00126FF0" w:rsidP="00126FF0">
      <w:pPr>
        <w:pStyle w:val="ListParagraph"/>
        <w:numPr>
          <w:ilvl w:val="0"/>
          <w:numId w:val="134"/>
        </w:numPr>
        <w:spacing w:after="160" w:line="259" w:lineRule="auto"/>
        <w:rPr>
          <w:i/>
          <w:iCs/>
          <w:lang w:val="ro-RO"/>
        </w:rPr>
      </w:pPr>
      <w:r w:rsidRPr="003C0AD0">
        <w:rPr>
          <w:i/>
          <w:iCs/>
          <w:lang w:val="ro-RO"/>
        </w:rPr>
        <w:t xml:space="preserve">Obligativități și riscuri pentru angajator </w:t>
      </w:r>
    </w:p>
    <w:p w14:paraId="3782789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Accesarea acestor stimulente presupune respectarea unor condiții pe termen lung de către angajator. În situația în care persoana angajată se dovedește pe parcurs a nu fi potrivită pentru companie, aceasta trebuie menținută pentru a respecta obligațiile și a nu fi în situația de returna subvențiile primite.  </w:t>
      </w:r>
    </w:p>
    <w:p w14:paraId="2358AE98"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Angajatul poate pleca din perioada de probă sau oricând pe parcurs și compania suportă consecințele și în final returnează subvențiile primite.  </w:t>
      </w:r>
    </w:p>
    <w:p w14:paraId="1C2EB51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În opinia angajatorilor astfel de măsuri sunt accesibile firmelor mari care au nevoie de un volum mare de persoane fără un anumit nivel de calificare. Din punct de vedere al angajatorilor acest tip de sprijin trebuie direcționat către companiile mici locale. </w:t>
      </w:r>
    </w:p>
    <w:p w14:paraId="46E706B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Un alt risc este legat de evoluția nefavorabilă a firmei și de dificultățile de a menține personalul angajat. Pot surveni restructurări și astfel să apără și riscul de a returna subvențiile primite.</w:t>
      </w:r>
    </w:p>
    <w:p w14:paraId="27F91A2F"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Controlele de la șomaj sunt foarte amănunțite și se pot derula la foarte mult timp de la primirea sprijinului. Astfel, exitsă riscul pentru companie de a returna subvențiile primite în orice moment, chiar dacă situația nu îi poate fi imputabilă angajatorului. </w:t>
      </w:r>
    </w:p>
    <w:p w14:paraId="1A6E3B0B" w14:textId="77777777" w:rsidR="00126FF0" w:rsidRPr="003C0AD0" w:rsidRDefault="00126FF0" w:rsidP="00126FF0">
      <w:pPr>
        <w:rPr>
          <w:b/>
          <w:bCs w:val="0"/>
          <w:lang w:val="ro-RO"/>
        </w:rPr>
      </w:pPr>
      <w:r w:rsidRPr="003C0AD0">
        <w:rPr>
          <w:b/>
          <w:lang w:val="ro-RO"/>
        </w:rPr>
        <w:t>Schimbări ale situației grupurilor sprijinite</w:t>
      </w:r>
    </w:p>
    <w:p w14:paraId="11DBD0CB" w14:textId="77777777" w:rsidR="00126FF0" w:rsidRPr="003C0AD0" w:rsidRDefault="00126FF0" w:rsidP="00126FF0">
      <w:pPr>
        <w:rPr>
          <w:lang w:val="ro-RO"/>
        </w:rPr>
      </w:pPr>
      <w:r w:rsidRPr="003C0AD0">
        <w:rPr>
          <w:lang w:val="ro-RO"/>
        </w:rPr>
        <w:t xml:space="preserve">Efectele pandemiei s-au resimțit puternic, multe persoane pierzându-și locul de muncă. Din punct de vedere al participanților la atelier beneficiile sunt evidente la nivel de angajat și mai departe la nivel de angajați (au beneficiat de locuri de muncă persoanele cu un grad ridicat de risc de excluziune socială, respectiv șomeri </w:t>
      </w:r>
      <w:r w:rsidRPr="003C0AD0">
        <w:rPr>
          <w:rFonts w:cstheme="minorHAnsi"/>
          <w:lang w:val="ro-RO"/>
        </w:rPr>
        <w:t>non-NEET cu vârsta peste 29 de ani și șomeri cu vârsta</w:t>
      </w:r>
      <w:r w:rsidRPr="003C0AD0">
        <w:rPr>
          <w:lang w:val="ro-RO"/>
        </w:rPr>
        <w:t xml:space="preserve"> de </w:t>
      </w:r>
      <w:r w:rsidRPr="003C0AD0">
        <w:rPr>
          <w:rFonts w:cstheme="minorHAnsi"/>
          <w:color w:val="000000" w:themeColor="text1"/>
          <w:lang w:val="ro-RO"/>
        </w:rPr>
        <w:t xml:space="preserve">peste 50 de ani </w:t>
      </w:r>
      <w:r w:rsidRPr="003C0AD0">
        <w:rPr>
          <w:lang w:val="ro-RO"/>
        </w:rPr>
        <w:t>înregistrați la Serviciul Public de Ocupare).</w:t>
      </w:r>
    </w:p>
    <w:p w14:paraId="38E5AD46" w14:textId="77777777" w:rsidR="00126FF0" w:rsidRPr="003C0AD0" w:rsidRDefault="00126FF0" w:rsidP="00126FF0">
      <w:pPr>
        <w:rPr>
          <w:b/>
          <w:bCs w:val="0"/>
          <w:lang w:val="ro-RO"/>
        </w:rPr>
      </w:pPr>
      <w:r w:rsidRPr="003C0AD0">
        <w:rPr>
          <w:b/>
          <w:lang w:val="ro-RO"/>
        </w:rPr>
        <w:t>Raportarea lunară către AJOFM</w:t>
      </w:r>
    </w:p>
    <w:p w14:paraId="5E3532BD" w14:textId="77777777" w:rsidR="00126FF0" w:rsidRPr="003C0AD0" w:rsidRDefault="00126FF0" w:rsidP="00126FF0">
      <w:pPr>
        <w:rPr>
          <w:lang w:val="ro-RO"/>
        </w:rPr>
      </w:pPr>
      <w:r w:rsidRPr="003C0AD0">
        <w:rPr>
          <w:lang w:val="ro-RO"/>
        </w:rPr>
        <w:t xml:space="preserve">Din punct de vedere al angajatorilor programul REACT-EU a mers bine. În ceea privește raportarea angajatorii nu au întâmpinat dificultăți în pregătirea și transmiterea lunară a documentelor către AJOFM. Unul dintre angajatori a menționat că nu a fost complicat, a fost ușor de gestionat fiind ajutați de o companie specializată din Târgul Mureș (identificarea persoanelor potrivite etc). </w:t>
      </w:r>
    </w:p>
    <w:p w14:paraId="39E87479" w14:textId="77777777" w:rsidR="00126FF0" w:rsidRPr="003C0AD0" w:rsidRDefault="00126FF0" w:rsidP="00126FF0">
      <w:pPr>
        <w:rPr>
          <w:lang w:val="ro-RO"/>
        </w:rPr>
      </w:pPr>
      <w:r w:rsidRPr="003C0AD0">
        <w:rPr>
          <w:lang w:val="ro-RO"/>
        </w:rPr>
        <w:lastRenderedPageBreak/>
        <w:t>Un alt angajator a menționat că a primit ajutor de la AJOFM. Pentru un alt angajator prima luna a fost mai dificilă cu pregătirea documentelor, dar cu ajutor de la AJOFM au reușit să transmită toate documentele așa cum trebuie, apoi a fost rutină. Un alt angajator a menționat că nu a întâmpinat dificultăți în raportare, documentele fiind transmise lunar pe mail către AJOFM.</w:t>
      </w:r>
    </w:p>
    <w:p w14:paraId="25C90A72" w14:textId="77777777" w:rsidR="00126FF0" w:rsidRPr="003C0AD0" w:rsidRDefault="00126FF0" w:rsidP="00126FF0">
      <w:pPr>
        <w:rPr>
          <w:b/>
          <w:bCs w:val="0"/>
          <w:lang w:val="ro-RO"/>
        </w:rPr>
      </w:pPr>
      <w:r w:rsidRPr="003C0AD0">
        <w:rPr>
          <w:b/>
          <w:lang w:val="ro-RO"/>
        </w:rPr>
        <w:t>Lecții învățate și concluzii</w:t>
      </w:r>
    </w:p>
    <w:p w14:paraId="2CA26BA4" w14:textId="77777777" w:rsidR="00126FF0" w:rsidRPr="003C0AD0" w:rsidRDefault="00126FF0" w:rsidP="00126FF0">
      <w:pPr>
        <w:rPr>
          <w:lang w:val="ro-RO"/>
        </w:rPr>
      </w:pPr>
      <w:r w:rsidRPr="003C0AD0">
        <w:rPr>
          <w:lang w:val="ro-RO"/>
        </w:rPr>
        <w:t>Opinia generală este că astfel de intervenții de tip REACT-EU sunt binevenite atât în situații de criză dar și în afara acestor perioade. Astfel de intervenții vizează sprijin pentru categorii de șomeri, persoane vulnerabile, pentru care angajabilitatea este redusă (ex. șomeri 50+).</w:t>
      </w:r>
    </w:p>
    <w:p w14:paraId="6E083D34" w14:textId="77777777" w:rsidR="00126FF0" w:rsidRPr="003C0AD0" w:rsidRDefault="00126FF0" w:rsidP="00126FF0">
      <w:pPr>
        <w:rPr>
          <w:lang w:val="ro-RO"/>
        </w:rPr>
      </w:pPr>
      <w:r w:rsidRPr="003C0AD0">
        <w:rPr>
          <w:lang w:val="ro-RO"/>
        </w:rPr>
        <w:t xml:space="preserve">Este nevoie de investiții complementare pe de o parte în resurse umane și de pe altă parte în echipamente și soluții inovative pentru viitor pentru a se alinia tendințelor (digitalizare, automatizare). </w:t>
      </w:r>
    </w:p>
    <w:p w14:paraId="4D20F0CC" w14:textId="77777777" w:rsidR="00126FF0" w:rsidRPr="003C0AD0" w:rsidRDefault="00126FF0" w:rsidP="00126FF0">
      <w:pPr>
        <w:rPr>
          <w:lang w:val="ro-RO"/>
        </w:rPr>
      </w:pPr>
      <w:r w:rsidRPr="003C0AD0">
        <w:rPr>
          <w:lang w:val="ro-RO"/>
        </w:rPr>
        <w:t xml:space="preserve">Astfel de stimulente sunt foarte bine venite, însă impactul lor este atenuat de lipsa unor măsuri fiscale care să încurajeze mediul privat, în special companiile mici. Ceea ce sprijină banii europeni este atenuat de măsurile fiscale la nivel național. Intențiile sunt bune, însă rezultatele puțin vizibile în ansamblu. </w:t>
      </w:r>
    </w:p>
    <w:p w14:paraId="03C29429" w14:textId="77777777" w:rsidR="00126FF0" w:rsidRPr="003C0AD0" w:rsidRDefault="00126FF0" w:rsidP="00126FF0">
      <w:pPr>
        <w:rPr>
          <w:lang w:val="ro-RO"/>
        </w:rPr>
      </w:pPr>
      <w:r w:rsidRPr="003C0AD0">
        <w:rPr>
          <w:lang w:val="ro-RO"/>
        </w:rPr>
        <w:t>Este nevoie de astfel de măsuri însă integrate pentru ca impactul intervențiilor de tip REACT-EU să fie resimțite (măsuri fiscale, sprijin pentru dezvoltare).</w:t>
      </w:r>
    </w:p>
    <w:p w14:paraId="5ABA9866" w14:textId="77777777" w:rsidR="00126FF0" w:rsidRPr="003C0AD0" w:rsidRDefault="00126FF0" w:rsidP="00126FF0">
      <w:pPr>
        <w:rPr>
          <w:rFonts w:cstheme="minorHAnsi"/>
          <w:b/>
          <w:bCs w:val="0"/>
          <w:color w:val="000000" w:themeColor="text1"/>
          <w:lang w:val="ro-RO"/>
        </w:rPr>
      </w:pPr>
      <w:r w:rsidRPr="003C0AD0">
        <w:rPr>
          <w:lang w:val="ro-RO"/>
        </w:rPr>
        <w:t xml:space="preserve">În context pandemic firmele mai mari au avut mai multe șanse decât firmele mici să primească sprijin sub diverse forme. </w:t>
      </w:r>
    </w:p>
    <w:p w14:paraId="4375610A" w14:textId="2280B478" w:rsidR="00126FF0" w:rsidRPr="003C0AD0" w:rsidRDefault="00126FF0" w:rsidP="00B27C71">
      <w:pPr>
        <w:pStyle w:val="Titlu3Heading3"/>
        <w:numPr>
          <w:ilvl w:val="2"/>
          <w:numId w:val="50"/>
        </w:numPr>
        <w:spacing w:line="276" w:lineRule="auto"/>
        <w:rPr>
          <w:color w:val="0072AE"/>
        </w:rPr>
      </w:pPr>
      <w:bookmarkStart w:id="416" w:name="_Toc154147252"/>
      <w:r w:rsidRPr="003C0AD0">
        <w:rPr>
          <w:color w:val="0072AE"/>
        </w:rPr>
        <w:t>S</w:t>
      </w:r>
      <w:r w:rsidR="00BF76EB">
        <w:rPr>
          <w:color w:val="0072AE"/>
        </w:rPr>
        <w:t xml:space="preserve">inteza dezbaterilor din cadrul atelierului de lucru în domeniul antreprenorial/social </w:t>
      </w:r>
      <w:r w:rsidRPr="003C0AD0">
        <w:rPr>
          <w:color w:val="0072AE"/>
        </w:rPr>
        <w:t>(OS 8.3)</w:t>
      </w:r>
      <w:bookmarkEnd w:id="416"/>
    </w:p>
    <w:p w14:paraId="09188A43"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Organizarea atelierului</w:t>
      </w:r>
    </w:p>
    <w:p w14:paraId="0D7CE6B6" w14:textId="77777777" w:rsidR="00126FF0" w:rsidRPr="003C0AD0" w:rsidRDefault="00126FF0" w:rsidP="00126FF0">
      <w:pPr>
        <w:spacing w:after="0"/>
        <w:contextualSpacing/>
        <w:rPr>
          <w:rFonts w:cstheme="minorHAnsi"/>
          <w:lang w:val="ro-RO"/>
        </w:rPr>
      </w:pPr>
      <w:r w:rsidRPr="003C0AD0">
        <w:rPr>
          <w:rFonts w:cstheme="minorHAnsi"/>
          <w:lang w:val="ro-RO"/>
        </w:rPr>
        <w:t xml:space="preserve">În cadrul exercițiului de evaluare a intervențiilor REACT-EU POCU 2014-2020 în domeniul antreprenoriatului social (OS 8.3) a fost organizat, </w:t>
      </w:r>
      <w:r w:rsidRPr="003C0AD0">
        <w:rPr>
          <w:rFonts w:cstheme="minorHAnsi"/>
          <w:b/>
          <w:lang w:val="ro-RO"/>
        </w:rPr>
        <w:t>un atelier regional de lucru</w:t>
      </w:r>
      <w:r w:rsidRPr="003C0AD0">
        <w:rPr>
          <w:rFonts w:cstheme="minorHAnsi"/>
          <w:lang w:val="ro-RO"/>
        </w:rPr>
        <w:t xml:space="preserve"> cu adimistratori de gant și reprezentanți ai întreprinderilor sociale care au beneficiat de subvenții pentru înființarea de întreprinderi sociale în mediul rural </w:t>
      </w:r>
    </w:p>
    <w:p w14:paraId="0BAB9AB4" w14:textId="77777777" w:rsidR="00126FF0" w:rsidRPr="003C0AD0" w:rsidRDefault="00126FF0" w:rsidP="00126FF0">
      <w:pPr>
        <w:spacing w:after="0"/>
        <w:contextualSpacing/>
        <w:rPr>
          <w:rFonts w:cstheme="minorHAnsi"/>
          <w:lang w:val="ro-RO"/>
        </w:rPr>
      </w:pPr>
    </w:p>
    <w:p w14:paraId="515AA2E9" w14:textId="77777777" w:rsidR="00126FF0" w:rsidRPr="003C0AD0" w:rsidRDefault="00126FF0" w:rsidP="00126FF0">
      <w:pPr>
        <w:spacing w:after="0"/>
        <w:contextualSpacing/>
        <w:rPr>
          <w:rFonts w:cstheme="minorHAnsi"/>
          <w:lang w:val="ro-RO"/>
        </w:rPr>
      </w:pPr>
      <w:r w:rsidRPr="003C0AD0">
        <w:rPr>
          <w:rFonts w:cstheme="minorHAnsi"/>
          <w:lang w:val="ro-RO"/>
        </w:rPr>
        <w:t xml:space="preserve">Conform metodologiei de evaluare era prevăzut un sondaj în rândul angajatorilor care au beneficiat de sprijin REACT-EU POCU 8.2 - subvenționarea locurilor de muncă pentru șomeri, însă în lipsa unei liste centralizate la nivel național cu toți angajatorii care să poată fi pusă la dispoziția echipei de evaluare realizarea acestui sondaj nu a fost posibilă. Lista pusă la dispoziție de către ANOFM include un eșantion de 15 angajatori. Astfel s-a optat pentru realizarea unui sondaj în rândul AMFOM/AJOFM-urilor implicate în implementarea proiectului și organizarea unui atelier de lucru cu angajatori.   </w:t>
      </w:r>
    </w:p>
    <w:p w14:paraId="1D28B557" w14:textId="77777777" w:rsidR="00126FF0" w:rsidRPr="003C0AD0" w:rsidRDefault="00126FF0" w:rsidP="00126FF0">
      <w:pPr>
        <w:spacing w:after="0"/>
        <w:contextualSpacing/>
        <w:rPr>
          <w:rFonts w:cstheme="minorHAnsi"/>
          <w:lang w:val="ro-RO"/>
        </w:rPr>
      </w:pPr>
    </w:p>
    <w:p w14:paraId="3DC18546"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Desfășurarea atelierului</w:t>
      </w:r>
    </w:p>
    <w:p w14:paraId="4422B0E3" w14:textId="77777777" w:rsidR="00126FF0" w:rsidRPr="003C0AD0" w:rsidRDefault="00126FF0" w:rsidP="00126FF0">
      <w:pPr>
        <w:spacing w:after="0"/>
        <w:contextualSpacing/>
        <w:rPr>
          <w:rFonts w:cstheme="minorHAnsi"/>
          <w:lang w:val="ro-RO"/>
        </w:rPr>
      </w:pPr>
      <w:r w:rsidRPr="003C0AD0">
        <w:rPr>
          <w:rFonts w:cstheme="minorHAnsi"/>
          <w:lang w:val="ro-RO"/>
        </w:rPr>
        <w:t>Moderatorul atelierului de lucru a făcut o scurtă prezentare a contractului, a scopului evaluării REACT-EU POCU 2014-2020 - OS 8.3 și a atelierului de lucru. A fost prezentat contextul realizării acestei evaluări de impact, principalele aspecte urmărite.</w:t>
      </w:r>
    </w:p>
    <w:p w14:paraId="01E8C1DF" w14:textId="77777777" w:rsidR="00126FF0" w:rsidRPr="003C0AD0" w:rsidRDefault="00126FF0" w:rsidP="00126FF0">
      <w:pPr>
        <w:spacing w:after="0"/>
        <w:contextualSpacing/>
        <w:rPr>
          <w:rFonts w:cstheme="minorHAnsi"/>
          <w:lang w:val="ro-RO"/>
        </w:rPr>
      </w:pPr>
    </w:p>
    <w:p w14:paraId="59622D7A" w14:textId="77777777" w:rsidR="00126FF0" w:rsidRPr="003C0AD0" w:rsidRDefault="00126FF0" w:rsidP="00126FF0">
      <w:pPr>
        <w:spacing w:after="0"/>
        <w:contextualSpacing/>
        <w:rPr>
          <w:rFonts w:cstheme="minorHAnsi"/>
          <w:lang w:val="ro-RO"/>
        </w:rPr>
      </w:pPr>
      <w:r w:rsidRPr="003C0AD0">
        <w:rPr>
          <w:rFonts w:cstheme="minorHAnsi"/>
          <w:lang w:val="ro-RO"/>
        </w:rPr>
        <w:t>Obiectivele acestui atelier de lucru au constat în colectarea de informații și opinii de la adimistratori de gant și reprezentanți ai întreprinderilor sociale REACT-EU POCU 2014-2020 - OS 8.3, opiniile și experiențele acestora fiind foarte valoroase pentru echipa de evaluare. Având în vedere scopul evaluării accentul a fost pus pe acele aspecte care să ajute la identificarea și înțelegerea impactului și a efectelor produse de intervențiile REACT-EU POCU 2014-2020 - OS 8.3.</w:t>
      </w:r>
    </w:p>
    <w:p w14:paraId="26777445" w14:textId="77777777" w:rsidR="00126FF0" w:rsidRPr="003C0AD0" w:rsidRDefault="00126FF0" w:rsidP="00126FF0">
      <w:pPr>
        <w:snapToGrid w:val="0"/>
        <w:spacing w:after="0"/>
        <w:ind w:left="360" w:hanging="360"/>
        <w:rPr>
          <w:rFonts w:cstheme="minorHAnsi"/>
          <w:lang w:val="ro-RO"/>
        </w:rPr>
      </w:pPr>
    </w:p>
    <w:p w14:paraId="4FB44877" w14:textId="77777777" w:rsidR="00126FF0" w:rsidRPr="003C0AD0" w:rsidRDefault="00126FF0" w:rsidP="00126FF0">
      <w:pPr>
        <w:snapToGrid w:val="0"/>
        <w:spacing w:after="0"/>
        <w:ind w:left="360" w:hanging="360"/>
        <w:rPr>
          <w:rFonts w:cstheme="minorHAnsi"/>
          <w:lang w:val="ro-RO"/>
        </w:rPr>
      </w:pPr>
      <w:r w:rsidRPr="003C0AD0">
        <w:rPr>
          <w:rFonts w:cstheme="minorHAnsi"/>
          <w:lang w:val="ro-RO"/>
        </w:rPr>
        <w:t>Principalele aspecte discutate au vizat:</w:t>
      </w:r>
    </w:p>
    <w:p w14:paraId="524CEF6C" w14:textId="77777777" w:rsidR="00126FF0" w:rsidRPr="003C0AD0" w:rsidRDefault="00126FF0" w:rsidP="00126FF0">
      <w:pPr>
        <w:pStyle w:val="ListParagraph"/>
        <w:numPr>
          <w:ilvl w:val="0"/>
          <w:numId w:val="128"/>
        </w:numPr>
        <w:spacing w:after="160" w:line="276" w:lineRule="auto"/>
        <w:rPr>
          <w:lang w:val="ro-RO"/>
        </w:rPr>
      </w:pPr>
      <w:bookmarkStart w:id="417" w:name="_Hlk151974421"/>
      <w:r w:rsidRPr="003C0AD0">
        <w:rPr>
          <w:lang w:val="ro-RO"/>
        </w:rPr>
        <w:t>Contribuția programelor operaționale finanțate din resurse REACT-EU la contracararea efectelor crizei generate de pandemia de COVID-19;</w:t>
      </w:r>
    </w:p>
    <w:p w14:paraId="6C89D52D" w14:textId="77777777" w:rsidR="00126FF0" w:rsidRPr="003C0AD0" w:rsidRDefault="00126FF0" w:rsidP="00126FF0">
      <w:pPr>
        <w:pStyle w:val="ListParagraph"/>
        <w:numPr>
          <w:ilvl w:val="0"/>
          <w:numId w:val="128"/>
        </w:numPr>
        <w:spacing w:after="160" w:line="276" w:lineRule="auto"/>
        <w:rPr>
          <w:lang w:val="ro-RO"/>
        </w:rPr>
      </w:pPr>
      <w:r w:rsidRPr="003C0AD0">
        <w:rPr>
          <w:lang w:val="ro-RO"/>
        </w:rPr>
        <w:t>Măsura în care intervențiile REACT-EU au răspuns nevoilor grupurilor-țintă vizate;</w:t>
      </w:r>
    </w:p>
    <w:p w14:paraId="7EC42278" w14:textId="77777777" w:rsidR="00126FF0" w:rsidRPr="003C0AD0" w:rsidRDefault="00126FF0" w:rsidP="00126FF0">
      <w:pPr>
        <w:pStyle w:val="ListParagraph"/>
        <w:numPr>
          <w:ilvl w:val="0"/>
          <w:numId w:val="128"/>
        </w:numPr>
        <w:spacing w:after="160" w:line="276" w:lineRule="auto"/>
        <w:rPr>
          <w:lang w:val="ro-RO"/>
        </w:rPr>
      </w:pPr>
      <w:r w:rsidRPr="003C0AD0">
        <w:rPr>
          <w:lang w:val="ro-RO"/>
        </w:rPr>
        <w:lastRenderedPageBreak/>
        <w:t>Obstacole în livrarea sprijinului;</w:t>
      </w:r>
    </w:p>
    <w:p w14:paraId="456B5100" w14:textId="77777777" w:rsidR="00126FF0" w:rsidRPr="003C0AD0" w:rsidRDefault="00126FF0" w:rsidP="00126FF0">
      <w:pPr>
        <w:pStyle w:val="ListParagraph"/>
        <w:numPr>
          <w:ilvl w:val="0"/>
          <w:numId w:val="128"/>
        </w:numPr>
        <w:spacing w:after="160" w:line="276" w:lineRule="auto"/>
        <w:rPr>
          <w:lang w:val="ro-RO"/>
        </w:rPr>
      </w:pPr>
      <w:r w:rsidRPr="003C0AD0">
        <w:rPr>
          <w:lang w:val="ro-RO"/>
        </w:rPr>
        <w:t>Schimbări ale situației grupurilor sprijinite;</w:t>
      </w:r>
    </w:p>
    <w:p w14:paraId="410F4D22" w14:textId="77777777" w:rsidR="00126FF0" w:rsidRPr="003C0AD0" w:rsidRDefault="00126FF0" w:rsidP="00126FF0">
      <w:pPr>
        <w:pStyle w:val="ListParagraph"/>
        <w:numPr>
          <w:ilvl w:val="0"/>
          <w:numId w:val="128"/>
        </w:numPr>
        <w:spacing w:after="160" w:line="276" w:lineRule="auto"/>
        <w:rPr>
          <w:lang w:val="ro-RO"/>
        </w:rPr>
      </w:pPr>
      <w:r w:rsidRPr="003C0AD0">
        <w:rPr>
          <w:lang w:val="ro-RO"/>
        </w:rPr>
        <w:t>Lecții învățate și concluzii.</w:t>
      </w:r>
    </w:p>
    <w:bookmarkEnd w:id="417"/>
    <w:p w14:paraId="030EECEB" w14:textId="77777777" w:rsidR="00126FF0" w:rsidRPr="003C0AD0" w:rsidRDefault="00126FF0" w:rsidP="00126FF0">
      <w:pPr>
        <w:pStyle w:val="ListParagraph"/>
        <w:snapToGrid w:val="0"/>
        <w:spacing w:after="0"/>
        <w:rPr>
          <w:rFonts w:cstheme="minorHAnsi"/>
          <w:lang w:val="ro-RO"/>
        </w:rPr>
      </w:pPr>
    </w:p>
    <w:p w14:paraId="6EA3A57F" w14:textId="77777777" w:rsidR="00126FF0" w:rsidRPr="003C0AD0" w:rsidRDefault="00126FF0" w:rsidP="00126FF0">
      <w:pPr>
        <w:spacing w:after="0"/>
        <w:contextualSpacing/>
        <w:rPr>
          <w:rFonts w:cstheme="minorHAnsi"/>
          <w:lang w:val="ro-RO"/>
        </w:rPr>
      </w:pPr>
      <w:r w:rsidRPr="003C0AD0">
        <w:rPr>
          <w:rFonts w:cstheme="minorHAnsi"/>
          <w:lang w:val="ro-RO"/>
        </w:rPr>
        <w:t xml:space="preserve">Această consultare s-a derulat cu respectarea prevederilor în vigoare în ceea ce privește GDPR, asigurând confidențialitatea și anonimizarea datelor cu caracter personal. </w:t>
      </w:r>
    </w:p>
    <w:p w14:paraId="1710E6D6" w14:textId="77777777" w:rsidR="00126FF0" w:rsidRPr="003C0AD0" w:rsidRDefault="00126FF0" w:rsidP="00126FF0">
      <w:pPr>
        <w:spacing w:after="0"/>
        <w:contextualSpacing/>
        <w:rPr>
          <w:rFonts w:cstheme="minorHAnsi"/>
          <w:lang w:val="ro-RO"/>
        </w:rPr>
      </w:pPr>
      <w:r w:rsidRPr="003C0AD0">
        <w:rPr>
          <w:rFonts w:cstheme="minorHAnsi"/>
          <w:lang w:val="ro-RO"/>
        </w:rPr>
        <w:t xml:space="preserve">În continuare, a fost realizată o scurtă prezentare a participanților la atelierul de lucru și a stimulentelor pe care le-au primit în cadrul REACT-EU POCU 2014-2020 - OS 8.3. </w:t>
      </w:r>
    </w:p>
    <w:p w14:paraId="7E74674C" w14:textId="77777777" w:rsidR="00126FF0" w:rsidRPr="003C0AD0" w:rsidRDefault="00126FF0" w:rsidP="00126FF0">
      <w:pPr>
        <w:spacing w:after="0"/>
        <w:contextualSpacing/>
        <w:rPr>
          <w:rFonts w:cstheme="minorHAnsi"/>
          <w:lang w:val="ro-RO"/>
        </w:rPr>
      </w:pPr>
    </w:p>
    <w:p w14:paraId="52ABBA5B" w14:textId="77777777" w:rsidR="00126FF0" w:rsidRPr="003C0AD0" w:rsidRDefault="00126FF0" w:rsidP="00126FF0">
      <w:pPr>
        <w:spacing w:after="0"/>
        <w:contextualSpacing/>
        <w:rPr>
          <w:rFonts w:cstheme="minorHAnsi"/>
          <w:b/>
          <w:color w:val="3CA1A8"/>
          <w:lang w:val="ro-RO"/>
        </w:rPr>
      </w:pPr>
      <w:r w:rsidRPr="003C0AD0">
        <w:rPr>
          <w:rFonts w:cstheme="minorHAnsi"/>
          <w:b/>
          <w:color w:val="3CA1A8"/>
          <w:lang w:val="ro-RO"/>
        </w:rPr>
        <w:t>Sinteza concluziilor</w:t>
      </w:r>
    </w:p>
    <w:p w14:paraId="211916B1" w14:textId="77777777" w:rsidR="00126FF0" w:rsidRPr="003C0AD0" w:rsidRDefault="00126FF0" w:rsidP="00126FF0">
      <w:pPr>
        <w:spacing w:after="0"/>
        <w:contextualSpacing/>
        <w:rPr>
          <w:rFonts w:cstheme="minorHAnsi"/>
          <w:lang w:val="ro-RO"/>
        </w:rPr>
      </w:pPr>
      <w:r w:rsidRPr="003C0AD0">
        <w:rPr>
          <w:rFonts w:cstheme="minorHAnsi"/>
          <w:lang w:val="ro-RO"/>
        </w:rPr>
        <w:t>La finalul atelierului de lucru a fost realizat un Raport sintetic cu opinii ale angajatorilor, precum și principalele concluzii ale acestui atelier.</w:t>
      </w:r>
    </w:p>
    <w:p w14:paraId="5A8851C6" w14:textId="77777777" w:rsidR="00126FF0" w:rsidRPr="003C0AD0" w:rsidRDefault="00126FF0" w:rsidP="00126FF0">
      <w:pPr>
        <w:spacing w:after="0"/>
        <w:contextualSpacing/>
        <w:rPr>
          <w:rFonts w:cstheme="minorHAnsi"/>
          <w:lang w:val="ro-RO"/>
        </w:rPr>
      </w:pPr>
    </w:p>
    <w:p w14:paraId="3AB61217" w14:textId="77777777" w:rsidR="00126FF0" w:rsidRPr="003C0AD0" w:rsidRDefault="00126FF0" w:rsidP="00126FF0">
      <w:pPr>
        <w:spacing w:after="0"/>
        <w:contextualSpacing/>
        <w:rPr>
          <w:rFonts w:cstheme="minorHAnsi"/>
          <w:lang w:val="ro-RO"/>
        </w:rPr>
      </w:pPr>
      <w:r w:rsidRPr="003C0AD0">
        <w:rPr>
          <w:rFonts w:cstheme="minorHAnsi"/>
          <w:lang w:val="ro-RO"/>
        </w:rPr>
        <w:t>Atelierul de lucru dedicat domeniului antreprenoriatului și intervențiilor POCU OS 8.3 s-a derulat online în data de 15.11.2023, cu participarea a 2 administratori de grant și 2 reprezentanți ai întreprinderilor sociale, unii dintre aceștia având proiecte multiple. La nivelul acestui apel de proiecte au fost finanțate 11 proiecte (din care unul a vizat zona ITI Delta Dunării) și au fost implementate de 7 beneficiari unici.</w:t>
      </w:r>
    </w:p>
    <w:p w14:paraId="75E0CB2D" w14:textId="77777777" w:rsidR="00126FF0" w:rsidRPr="003C0AD0" w:rsidRDefault="00126FF0" w:rsidP="00126FF0">
      <w:pPr>
        <w:snapToGrid w:val="0"/>
        <w:spacing w:after="0"/>
        <w:rPr>
          <w:lang w:val="ro-RO"/>
        </w:rPr>
      </w:pPr>
    </w:p>
    <w:p w14:paraId="4BDF80D9" w14:textId="77777777" w:rsidR="00126FF0" w:rsidRPr="003C0AD0" w:rsidRDefault="00126FF0" w:rsidP="00126FF0">
      <w:pPr>
        <w:snapToGrid w:val="0"/>
        <w:spacing w:after="0"/>
        <w:rPr>
          <w:rFonts w:cstheme="minorHAnsi"/>
          <w:b/>
          <w:bCs w:val="0"/>
          <w:lang w:val="ro-RO"/>
        </w:rPr>
      </w:pPr>
      <w:r w:rsidRPr="003C0AD0">
        <w:rPr>
          <w:rFonts w:cstheme="minorHAnsi"/>
          <w:b/>
          <w:lang w:val="ro-RO"/>
        </w:rPr>
        <w:t>Participanți</w:t>
      </w:r>
    </w:p>
    <w:p w14:paraId="585ED647"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Asociația "Mâini Întinse" (2 proiecte)</w:t>
      </w:r>
    </w:p>
    <w:p w14:paraId="494F4CA4" w14:textId="77777777" w:rsidR="00126FF0" w:rsidRPr="003C0AD0" w:rsidRDefault="00126FF0" w:rsidP="00126FF0">
      <w:pPr>
        <w:pStyle w:val="ListParagraph"/>
        <w:numPr>
          <w:ilvl w:val="0"/>
          <w:numId w:val="128"/>
        </w:numPr>
        <w:spacing w:after="160" w:line="276" w:lineRule="auto"/>
        <w:rPr>
          <w:lang w:val="ro-RO"/>
        </w:rPr>
      </w:pPr>
      <w:r w:rsidRPr="003C0AD0">
        <w:rPr>
          <w:lang w:val="ro-RO"/>
        </w:rPr>
        <w:t>Fundația „Sf. Stelian” (3 proiecte)</w:t>
      </w:r>
    </w:p>
    <w:p w14:paraId="023C0A2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2 reprezentanți ai întreprinderilor sociale.</w:t>
      </w:r>
    </w:p>
    <w:p w14:paraId="545EDE40" w14:textId="77777777" w:rsidR="00126FF0" w:rsidRPr="003C0AD0" w:rsidRDefault="00126FF0" w:rsidP="00126FF0">
      <w:pPr>
        <w:rPr>
          <w:b/>
          <w:bCs w:val="0"/>
          <w:i/>
          <w:iCs/>
          <w:lang w:val="ro-RO"/>
        </w:rPr>
      </w:pPr>
      <w:r w:rsidRPr="003C0AD0">
        <w:rPr>
          <w:b/>
          <w:bCs w:val="0"/>
          <w:i/>
          <w:iCs/>
          <w:lang w:val="ro-RO"/>
        </w:rPr>
        <w:t>Aspecte menționate de către  administratorii de grant:</w:t>
      </w:r>
    </w:p>
    <w:p w14:paraId="568113CB" w14:textId="77777777" w:rsidR="00126FF0" w:rsidRPr="003C0AD0" w:rsidRDefault="00126FF0" w:rsidP="00126FF0">
      <w:pPr>
        <w:rPr>
          <w:lang w:val="ro-RO"/>
        </w:rPr>
      </w:pPr>
      <w:r w:rsidRPr="003C0AD0">
        <w:rPr>
          <w:lang w:val="ro-RO"/>
        </w:rPr>
        <w:t xml:space="preserve">Participanții al atelier au prezentat proiectele implementare, dificultățile întâmpinate pe parcurs în implementarea activităților și atingerea indicatorilor. Implementarea proiectelor a fost o provocare pentru administratorii de grant, țintele propuse foarte abțioase, iar contextul socio-economic extrem de complicat. </w:t>
      </w:r>
    </w:p>
    <w:p w14:paraId="30E13BB9" w14:textId="77777777" w:rsidR="00126FF0" w:rsidRPr="003C0AD0" w:rsidRDefault="00126FF0" w:rsidP="00126FF0">
      <w:pPr>
        <w:rPr>
          <w:lang w:val="ro-RO"/>
        </w:rPr>
      </w:pPr>
      <w:r w:rsidRPr="003C0AD0">
        <w:rPr>
          <w:lang w:val="ro-RO"/>
        </w:rPr>
        <w:t xml:space="preserve">Pe de altă beneficiarii de subvenție au prezentat afacerile sociale înființate, provocările cu care s-au confruntat, perspectivele menținerii și dezvoltării afacerilor într-un context lipsit de predictibilitate. </w:t>
      </w:r>
    </w:p>
    <w:p w14:paraId="4BBCEE0A" w14:textId="77777777" w:rsidR="00126FF0" w:rsidRPr="003C0AD0" w:rsidRDefault="00126FF0" w:rsidP="00126FF0">
      <w:pPr>
        <w:spacing w:line="276" w:lineRule="auto"/>
        <w:rPr>
          <w:b/>
          <w:bCs w:val="0"/>
          <w:i/>
          <w:iCs/>
          <w:lang w:val="ro-RO"/>
        </w:rPr>
      </w:pPr>
      <w:r w:rsidRPr="003C0AD0">
        <w:rPr>
          <w:b/>
          <w:bCs w:val="0"/>
          <w:i/>
          <w:iCs/>
          <w:lang w:val="ro-RO"/>
        </w:rPr>
        <w:t>Contribuția programelor operaționale finanțate din resurse REACT-EU la contracararea efectelor crizei generate de pandemia de COVID-19</w:t>
      </w:r>
    </w:p>
    <w:p w14:paraId="2A04DA90" w14:textId="77777777" w:rsidR="00126FF0" w:rsidRPr="003C0AD0" w:rsidRDefault="00126FF0" w:rsidP="00126FF0">
      <w:pPr>
        <w:pStyle w:val="ListParagraph"/>
        <w:numPr>
          <w:ilvl w:val="0"/>
          <w:numId w:val="135"/>
        </w:numPr>
        <w:spacing w:after="160" w:line="259" w:lineRule="auto"/>
        <w:rPr>
          <w:lang w:val="ro-RO"/>
        </w:rPr>
      </w:pPr>
      <w:r w:rsidRPr="003C0AD0">
        <w:rPr>
          <w:lang w:val="ro-RO"/>
        </w:rPr>
        <w:t xml:space="preserve">Existența unor intervenții de tip REACT-EU cu scopul de a ameliora efectele negative ale pandemiei au fost bine apreciate atât de administratorii de grant cât și de beneficiarii de subvenție. Acoperirea 100% din FSE sau posibilitatea de aplicare retroactivă sunt considerate extrem benefice în perioade de criză. </w:t>
      </w:r>
    </w:p>
    <w:p w14:paraId="1741937E" w14:textId="77777777" w:rsidR="00126FF0" w:rsidRPr="003C0AD0" w:rsidRDefault="00126FF0" w:rsidP="00126FF0">
      <w:pPr>
        <w:pStyle w:val="ListParagraph"/>
        <w:numPr>
          <w:ilvl w:val="0"/>
          <w:numId w:val="135"/>
        </w:numPr>
        <w:spacing w:after="160" w:line="259" w:lineRule="auto"/>
        <w:rPr>
          <w:lang w:val="ro-RO"/>
        </w:rPr>
      </w:pPr>
      <w:r w:rsidRPr="003C0AD0">
        <w:rPr>
          <w:lang w:val="ro-RO"/>
        </w:rPr>
        <w:t xml:space="preserve">Din punct de vedere al participanților direcționarea intervențiilor REACT-EU nu a avut la bază o  analiză a nevoilor, ci s-a rezumat la trecerea unor proiecte de pe o axă pe o altă axă. În cazul economiei sociale prin proiectele finanțate din apelul OS 4.16 apelul 449 indicatorii la nivel de program au fost atinți și chiar depășiți și în context REACT apelul OS 4.16 apelul 879 (rural) a fost transferat pe OS 8.3.  </w:t>
      </w:r>
    </w:p>
    <w:p w14:paraId="49C3FFB2" w14:textId="77777777" w:rsidR="00126FF0" w:rsidRPr="003C0AD0" w:rsidRDefault="00126FF0" w:rsidP="00126FF0">
      <w:pPr>
        <w:pStyle w:val="ListParagraph"/>
        <w:numPr>
          <w:ilvl w:val="0"/>
          <w:numId w:val="135"/>
        </w:numPr>
        <w:spacing w:after="160" w:line="259" w:lineRule="auto"/>
        <w:rPr>
          <w:lang w:val="ro-RO"/>
        </w:rPr>
      </w:pPr>
      <w:r w:rsidRPr="003C0AD0">
        <w:rPr>
          <w:lang w:val="ro-RO"/>
        </w:rPr>
        <w:t xml:space="preserve">Contribuția programelor operaționale finanțate din resurse REACT-EU la contracararea efectelor crizei generate de pandemia de COVID-19 este limitată din punct de vedere al participanților la atelier. </w:t>
      </w:r>
    </w:p>
    <w:p w14:paraId="7F352EF8" w14:textId="77777777" w:rsidR="00126FF0" w:rsidRPr="003C0AD0" w:rsidRDefault="00126FF0" w:rsidP="00126FF0">
      <w:pPr>
        <w:pStyle w:val="ListParagraph"/>
        <w:numPr>
          <w:ilvl w:val="0"/>
          <w:numId w:val="135"/>
        </w:numPr>
        <w:spacing w:after="160" w:line="259" w:lineRule="auto"/>
        <w:rPr>
          <w:lang w:val="ro-RO"/>
        </w:rPr>
      </w:pPr>
      <w:r w:rsidRPr="003C0AD0">
        <w:rPr>
          <w:lang w:val="ro-RO"/>
        </w:rPr>
        <w:t xml:space="preserve">Pricipalele limitări: </w:t>
      </w:r>
    </w:p>
    <w:p w14:paraId="3657E218" w14:textId="77777777" w:rsidR="00126FF0" w:rsidRPr="003C0AD0" w:rsidRDefault="00126FF0" w:rsidP="00126FF0">
      <w:pPr>
        <w:pStyle w:val="ListParagraph"/>
        <w:numPr>
          <w:ilvl w:val="1"/>
          <w:numId w:val="135"/>
        </w:numPr>
        <w:spacing w:after="160" w:line="259" w:lineRule="auto"/>
        <w:rPr>
          <w:lang w:val="ro-RO"/>
        </w:rPr>
      </w:pPr>
      <w:r w:rsidRPr="003C0AD0">
        <w:rPr>
          <w:lang w:val="ro-RO"/>
        </w:rPr>
        <w:t xml:space="preserve">Pe de o parte există o limitare din perspectiva faptului că au fost puține proiecte finanțate care nu au asigurat o acoperire națională, iar indicatorul număr de întreprinderi sociale nu a fost atins la nivelul tuturor proiectelor. </w:t>
      </w:r>
    </w:p>
    <w:p w14:paraId="64899240" w14:textId="77777777" w:rsidR="00126FF0" w:rsidRPr="003C0AD0" w:rsidRDefault="00126FF0" w:rsidP="00126FF0">
      <w:pPr>
        <w:pStyle w:val="ListParagraph"/>
        <w:numPr>
          <w:ilvl w:val="1"/>
          <w:numId w:val="135"/>
        </w:numPr>
        <w:spacing w:after="160" w:line="259" w:lineRule="auto"/>
        <w:rPr>
          <w:lang w:val="ro-RO"/>
        </w:rPr>
      </w:pPr>
      <w:r w:rsidRPr="003C0AD0">
        <w:rPr>
          <w:lang w:val="ro-RO"/>
        </w:rPr>
        <w:lastRenderedPageBreak/>
        <w:t>Pe de altă parte limitarea este dată de sustenabilitatea întreprinderilor de economie socială. A</w:t>
      </w:r>
      <w:r w:rsidRPr="003C0AD0">
        <w:rPr>
          <w:rFonts w:cstheme="minorHAnsi"/>
          <w:lang w:val="ro-RO"/>
        </w:rPr>
        <w:t xml:space="preserve">dministratorii de grant anticipează că o parte dintre întreprinderile sociale nu vor reuși să reziste în timp, acestea vor urmând să dispară în mod natural.  O parte dintre cele care vor rezista vor reduce numărul de angajați după după ieșirea din perioada de  </w:t>
      </w:r>
      <w:r w:rsidRPr="003C0AD0">
        <w:rPr>
          <w:lang w:val="ro-RO"/>
        </w:rPr>
        <w:t xml:space="preserve">sustenabilitate. Astfel, schema de antreprenoriat social nu va produce efecte pe termen lung, ci doar limitat pe durata implementării. </w:t>
      </w:r>
    </w:p>
    <w:p w14:paraId="0CBC91CC" w14:textId="77777777" w:rsidR="00126FF0" w:rsidRPr="003C0AD0" w:rsidRDefault="00126FF0" w:rsidP="00126FF0">
      <w:pPr>
        <w:pStyle w:val="ListParagraph"/>
        <w:numPr>
          <w:ilvl w:val="1"/>
          <w:numId w:val="135"/>
        </w:numPr>
        <w:spacing w:after="160" w:line="259" w:lineRule="auto"/>
        <w:rPr>
          <w:lang w:val="ro-RO"/>
        </w:rPr>
      </w:pPr>
      <w:r w:rsidRPr="003C0AD0">
        <w:rPr>
          <w:lang w:val="ro-RO"/>
        </w:rPr>
        <w:t xml:space="preserve">Finanțarea de start-upuri în perioade de criză nu este poate cea mai portivită măsură. Pandemia a afectat puternic mediul de afaceri, acesta confruntându-se cu dificiltăți în această perioadă. Parte din companiile existente au avut nevoie de sprijin pentru a rezista și a depăși această perioadă. Mai mult, conform statisticilor un start-up din trei eșuează în România încă din primul an de existență. Contextul socio-economic actual, lipsa de predicitibilitate cresc șansele de eșec al start-urilor. </w:t>
      </w:r>
    </w:p>
    <w:p w14:paraId="3931EBD8" w14:textId="77777777" w:rsidR="00126FF0" w:rsidRPr="003C0AD0" w:rsidRDefault="00126FF0" w:rsidP="00126FF0">
      <w:pPr>
        <w:rPr>
          <w:b/>
          <w:i/>
          <w:iCs/>
          <w:lang w:val="ro-RO"/>
        </w:rPr>
      </w:pPr>
      <w:r w:rsidRPr="003C0AD0">
        <w:rPr>
          <w:b/>
          <w:bCs w:val="0"/>
          <w:i/>
          <w:iCs/>
          <w:lang w:val="ro-RO"/>
        </w:rPr>
        <w:t>Măsura în care intervențiile REACT-EU au răspuns nevoilor grupurilor-țintă vizate</w:t>
      </w:r>
    </w:p>
    <w:p w14:paraId="4B3181CE"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 xml:space="preserve">Prin intermediul proiectelor POCU REACT-EU OS 8.3 au fost înființate întreprinderi sociale în mediul rural și au fost create locuri de pentru persoanele vulnerabile greu angajabile din regiunile de implementare a proiectelor și a tinerilor NEETs. </w:t>
      </w:r>
    </w:p>
    <w:p w14:paraId="454D887D"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 xml:space="preserve">Direcția de dezvoltare a antreprenoriatului social în mediul rural este binevăzută, însă contextul nu este unul favorabil. Măsurile REACT-EU sprijină crearea de locuri de muncă pentru persoanele vulnerabile greu angajabile și a tinerilor NEETs din mediul rural însă acestea sunt nesustenabilile. </w:t>
      </w:r>
    </w:p>
    <w:p w14:paraId="4A79F648"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Participanții au apreciat că măsurile răspund nevoilor grupurilor-țintă vizate cel mai probabil pe termen scurt, respectiv până la ieșirea din perioada de sustenabilitate. Menținerea locurilor de muncă așa cum a fost inițial prevăzută în planul de afaceri este dificilă.</w:t>
      </w:r>
    </w:p>
    <w:p w14:paraId="43E9FDF3" w14:textId="77777777" w:rsidR="00126FF0" w:rsidRPr="003C0AD0" w:rsidRDefault="00126FF0" w:rsidP="00126FF0">
      <w:pPr>
        <w:spacing w:line="276" w:lineRule="auto"/>
        <w:rPr>
          <w:b/>
          <w:bCs w:val="0"/>
          <w:i/>
          <w:iCs/>
          <w:lang w:val="ro-RO"/>
        </w:rPr>
      </w:pPr>
      <w:r w:rsidRPr="003C0AD0">
        <w:rPr>
          <w:b/>
          <w:bCs w:val="0"/>
          <w:i/>
          <w:iCs/>
          <w:lang w:val="ro-RO"/>
        </w:rPr>
        <w:t>Obstacole în livrarea sprijinului</w:t>
      </w:r>
    </w:p>
    <w:p w14:paraId="02C02C4C" w14:textId="77777777" w:rsidR="00126FF0" w:rsidRPr="003C0AD0" w:rsidRDefault="00126FF0" w:rsidP="00126FF0">
      <w:pPr>
        <w:rPr>
          <w:b/>
          <w:bCs w:val="0"/>
          <w:i/>
          <w:iCs/>
          <w:lang w:val="ro-RO"/>
        </w:rPr>
      </w:pPr>
      <w:r w:rsidRPr="003C0AD0">
        <w:rPr>
          <w:b/>
          <w:bCs w:val="0"/>
          <w:i/>
          <w:iCs/>
          <w:lang w:val="ro-RO"/>
        </w:rPr>
        <w:t xml:space="preserve">Implementarea proiectelor - </w:t>
      </w:r>
      <w:r w:rsidRPr="003C0AD0">
        <w:rPr>
          <w:rFonts w:cstheme="minorHAnsi"/>
          <w:b/>
          <w:bCs w:val="0"/>
          <w:i/>
          <w:iCs/>
          <w:lang w:val="ro-RO"/>
        </w:rPr>
        <w:t xml:space="preserve">Perspectivele administratorilor de grant: </w:t>
      </w:r>
    </w:p>
    <w:p w14:paraId="21700AFF"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 xml:space="preserve">La implementarea proiectelor și a planurilor de afaceri beneficiarii/antreprenorii s-au confruntat cu provocări. </w:t>
      </w:r>
    </w:p>
    <w:p w14:paraId="626292A2"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REACT-EU a adus unele simplificări în implementarea proiectelor. De exemplu procedura de decontare a subvențiilor a fost simplificată la solicitarea tranșei II de subvenție. Nu a mai existat ogligația de a transmite și documentele financiare ale întreprinderilor sociale, acestea fiind verificate de către administratorii de grant, urmând ca reprezentanții OIR să le verifice la finalul implementării Planului de afacere.</w:t>
      </w:r>
    </w:p>
    <w:p w14:paraId="7AA031F5"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Colaborarea cu OIR apreciată de către Administratorii de grant, sprijinul oferit de OIR a fost extrem de benefic în implementarea proiectelor.</w:t>
      </w:r>
    </w:p>
    <w:p w14:paraId="6EA96D6D"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 xml:space="preserve">Ca urmare a trecerii proiectelor pe REACT-EU s-au modificat indicatorii – au apărut indicatori suplimentari cu privire la angajați. Modificarea nu a fost esențială pentru deși înainte acesta nu era un indicator, documentele cu privire la menținerea locurilor de muncă erau atent monitorizare de către adminitratorii de grant. Dificultățile au apărut la actualizarea POCU Form. </w:t>
      </w:r>
    </w:p>
    <w:p w14:paraId="74D7DE50"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A fost necesară actualizarea materialelor promoționale, a site-urilor create în cadrul proiectelor și a tuturor elementelor ce țin de identitatea vizuală a acestora. Acest fapt nu a fost apreciat de către beneficiari (efort suplimentar al beneficiarului).</w:t>
      </w:r>
    </w:p>
    <w:p w14:paraId="18789CAD"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Nu au resimțit o schimbare majoră în cazul implementării activităților, a obținerii rezultatelor sau a modului de raportare. Implementarea proiectului s-a realizat în continuare așa cum s-a făcut încă de la început când proiectele se derulau pe OS 4.16.</w:t>
      </w:r>
    </w:p>
    <w:p w14:paraId="661F44D4"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lastRenderedPageBreak/>
        <w:t xml:space="preserve">Susținerea unui număr mare de locuri de muncă este dificilă pentru orice antreprenor aflat la început de drum. Opinia participanților este că această cerință a fost o problemă a Ghidului, însă greu de susținut de către antreprenori. Având în vedere scopul REACT-EU OS 8.3 de a combate efectelor generate de pandemie prin sprijinirea întreprinderilor sociale nou înființate în mediul rural în vederea angajării de persoane vulnerabile în căutarea unui loc de muncă sau în risc de pierdere a locului de muncă, opinia este că bugetul de salarii ar fi trebuit redimensionat odată cu transferul apelului pe OS 4.16 pe REACT-EU OS 8.3. </w:t>
      </w:r>
    </w:p>
    <w:p w14:paraId="58A06AC1"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rFonts w:cstheme="minorHAnsi"/>
          <w:lang w:val="ro-RO"/>
        </w:rPr>
        <w:t xml:space="preserve">Din punct de vedere a intervenției POCU REACT-EU de a contracara efectele crizei pandemice prin susținerea antreprenoriatului rural în zonele mai puțin dezvoltate, este apreciată, însă contextul pune într-o mare dificultate sustenabilitatea întreprinderilor sociale înființate. </w:t>
      </w:r>
    </w:p>
    <w:p w14:paraId="1D2C63FA" w14:textId="77777777" w:rsidR="00126FF0" w:rsidRPr="003C0AD0" w:rsidRDefault="00126FF0" w:rsidP="00126FF0">
      <w:pPr>
        <w:spacing w:before="120"/>
        <w:rPr>
          <w:b/>
          <w:bCs w:val="0"/>
          <w:i/>
          <w:iCs/>
          <w:lang w:val="ro-RO"/>
        </w:rPr>
      </w:pPr>
      <w:r w:rsidRPr="003C0AD0">
        <w:rPr>
          <w:rFonts w:cstheme="minorHAnsi"/>
          <w:b/>
          <w:bCs w:val="0"/>
          <w:i/>
          <w:iCs/>
          <w:lang w:val="ro-RO"/>
        </w:rPr>
        <w:t xml:space="preserve">Implementarea planurilor de afaceri - Perspectivele beneficiarilor de subvenție: </w:t>
      </w:r>
    </w:p>
    <w:p w14:paraId="4B043CF2"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 xml:space="preserve">Implementarea planurilor de afaceri a fost dificilă. Nu au existat facilități pentru antreprenorii sociali, sarcini administrative suplimentare, asigurarea contribuției proprii de 10% </w:t>
      </w:r>
      <w:r w:rsidRPr="003C0AD0">
        <w:rPr>
          <w:rFonts w:cstheme="minorHAnsi"/>
          <w:lang w:val="ro-RO"/>
        </w:rPr>
        <w:t xml:space="preserve">din valoarea totală a bugetului Planului de afaceri, limitatea bugetului de salarii, modificările codului fiscal privind creșterea taxelor către bugetul de stat angajații part-time au constituit obscole în implementarea planurilor de afaceri. </w:t>
      </w:r>
    </w:p>
    <w:p w14:paraId="7CA2E28E"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t>Identificarea și menținerea persoanelor din grupuri vulnerabile, șomeri, tineri NEETs s-a dovedit  a fi dificilă, antreprenorii confruntându-se cu fluctuații de personal. Parcursul a fost deseori anevoios – nu există o bază de date/platformă cu astfel de persoane, fiind necesare adrese către AJOFM pentru a le oferi liste cu astfel de persoane. A fost un efort suplimentar al beneficiarilor de subvenție pentru a se menține și respecta în cadrul și condițiile de finanțare.</w:t>
      </w:r>
    </w:p>
    <w:p w14:paraId="0FDA6F34"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t>Realizarea achizițiilor a pus în dificultate pe beneficiarii. Este o activitate prea birocratică din punct de vedere al participanților la atelier cel puțin în cazul primei tranșe. Prin transferul pe REACT-EU, fluxul de documente pentru decontarea cererilor de plată a fost simplificat pentru a reduce timpii de verificare, validare și plată a subvențiilor. În ceea ce privește încasarea tranșelor de subvenții, părerile sunt împărțite. Unii dintre beneficiari au primit subvențiile la timp, iar alții cu întârziere.</w:t>
      </w:r>
    </w:p>
    <w:p w14:paraId="49E8DD0E"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t xml:space="preserve">Beneficiarii de subvenții din cadrul POCU REACT - OS 8.3 consideră că au nevoie de un sprijin complementar, prin  subvenții la salarii (peste 40% sunt taxe și contribuții), la utilități sau oricare alt tip de sprijin. Povara taxelor și impozitelor este foarte mare. </w:t>
      </w:r>
    </w:p>
    <w:p w14:paraId="057540A6"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t>Contextul implementării planului de afaceri este complicat și pentru a rezista în timp ți pentru a se putea dezvolta au nevoie de măsuri de sprijin. Pe lângă efectele pandemiei sunt alți factori care fac dificilă menținerea pe piață a întreprinderilor sociale.</w:t>
      </w:r>
    </w:p>
    <w:p w14:paraId="7E3DDC9E" w14:textId="77777777" w:rsidR="00126FF0" w:rsidRPr="003C0AD0" w:rsidRDefault="00126FF0" w:rsidP="00126FF0">
      <w:pPr>
        <w:spacing w:line="276" w:lineRule="auto"/>
        <w:rPr>
          <w:b/>
          <w:bCs w:val="0"/>
          <w:i/>
          <w:iCs/>
          <w:lang w:val="ro-RO"/>
        </w:rPr>
      </w:pPr>
      <w:r w:rsidRPr="003C0AD0">
        <w:rPr>
          <w:b/>
          <w:bCs w:val="0"/>
          <w:i/>
          <w:iCs/>
          <w:lang w:val="ro-RO"/>
        </w:rPr>
        <w:t>Schimbări ale situației grupurilor sprijinite</w:t>
      </w:r>
    </w:p>
    <w:p w14:paraId="2645A212"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t>Ocuparea unui loc de muncă aduce beneficii reale: existența unui venit lunar (impact imediat), plata unor contribuții la sistemul de sănătate și pensii (efecte în timp). Însă faptul că perspectivele că aceste locuri de muncă nu sunt sustenabile fac ca aceste schimbări să fie resimțite doar pe termen scurt, respectiv pe perioada finanțării.</w:t>
      </w:r>
    </w:p>
    <w:p w14:paraId="58674C01" w14:textId="77777777" w:rsidR="00126FF0" w:rsidRPr="003C0AD0" w:rsidRDefault="00126FF0" w:rsidP="00126FF0">
      <w:pPr>
        <w:pStyle w:val="ListParagraph"/>
        <w:numPr>
          <w:ilvl w:val="0"/>
          <w:numId w:val="135"/>
        </w:numPr>
        <w:spacing w:before="120" w:line="259" w:lineRule="auto"/>
        <w:contextualSpacing w:val="0"/>
        <w:rPr>
          <w:rFonts w:cstheme="minorHAnsi"/>
          <w:lang w:val="ro-RO"/>
        </w:rPr>
      </w:pPr>
      <w:r w:rsidRPr="003C0AD0">
        <w:rPr>
          <w:rFonts w:cstheme="minorHAnsi"/>
          <w:lang w:val="ro-RO"/>
        </w:rPr>
        <w:t>În contextul crizei cauzate de pandemie, ajutoarele de minimis sunt un real sprijin în atenuarea efectele crizei provocate de COVID-19. Beneficiarii consideră că odată cu dezvoltarea întreprinderilor sociole vor putea angaja și mai multe persoane, iar nivelul de trai din localitățile rurale va crește.</w:t>
      </w:r>
    </w:p>
    <w:p w14:paraId="0DDB9670" w14:textId="77777777" w:rsidR="00126FF0" w:rsidRPr="003C0AD0" w:rsidRDefault="00126FF0" w:rsidP="00126FF0">
      <w:pPr>
        <w:spacing w:line="276" w:lineRule="auto"/>
        <w:rPr>
          <w:b/>
          <w:bCs w:val="0"/>
          <w:i/>
          <w:iCs/>
          <w:lang w:val="ro-RO"/>
        </w:rPr>
      </w:pPr>
      <w:r w:rsidRPr="003C0AD0">
        <w:rPr>
          <w:b/>
          <w:bCs w:val="0"/>
          <w:i/>
          <w:iCs/>
          <w:lang w:val="ro-RO"/>
        </w:rPr>
        <w:t>Lecții învățate și concluzii</w:t>
      </w:r>
    </w:p>
    <w:p w14:paraId="3C26F285"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lang w:val="ro-RO"/>
        </w:rPr>
        <w:lastRenderedPageBreak/>
        <w:t xml:space="preserve">Intervenții de tip REACT-EU sunt necesare în contracararea efectelor </w:t>
      </w:r>
      <w:r w:rsidRPr="003C0AD0">
        <w:rPr>
          <w:rFonts w:cstheme="minorHAnsi"/>
          <w:lang w:val="ro-RO"/>
        </w:rPr>
        <w:t>crizei provocate de COVID-19. Direcționarea acestora trebui făcută pe baza unor analize solide pentru a vea impact.</w:t>
      </w:r>
    </w:p>
    <w:p w14:paraId="3D32BC1F"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rFonts w:cstheme="minorHAnsi"/>
          <w:lang w:val="ro-RO"/>
        </w:rPr>
        <w:t xml:space="preserve">Direcționarea fondurilor către înființarea de start-upuri sociale este riscantă într-un astfel de context. Contribuția este limitată și resimtiță de grupurile țintă vizate pe perioada sprijinului, sustenabilitatea neputând fi asigurată. </w:t>
      </w:r>
    </w:p>
    <w:p w14:paraId="5E67C900" w14:textId="77777777" w:rsidR="00126FF0" w:rsidRPr="003C0AD0" w:rsidRDefault="00126FF0" w:rsidP="00126FF0">
      <w:pPr>
        <w:pStyle w:val="ListParagraph"/>
        <w:numPr>
          <w:ilvl w:val="0"/>
          <w:numId w:val="135"/>
        </w:numPr>
        <w:spacing w:before="120" w:line="259" w:lineRule="auto"/>
        <w:contextualSpacing w:val="0"/>
        <w:rPr>
          <w:lang w:val="ro-RO"/>
        </w:rPr>
      </w:pPr>
      <w:r w:rsidRPr="003C0AD0">
        <w:rPr>
          <w:rFonts w:cstheme="minorHAnsi"/>
          <w:lang w:val="ro-RO"/>
        </w:rPr>
        <w:t xml:space="preserve">Nu au fost prevăzute măsuri de sprijin pentru întreprinderile sociale existente, deși erau necesare. </w:t>
      </w:r>
    </w:p>
    <w:p w14:paraId="4E96F9BD" w14:textId="23DA6385" w:rsidR="00126FF0" w:rsidRPr="003C0AD0" w:rsidRDefault="00126FF0" w:rsidP="00EB71FB">
      <w:pPr>
        <w:pStyle w:val="Titlu3Heading3"/>
        <w:numPr>
          <w:ilvl w:val="2"/>
          <w:numId w:val="50"/>
        </w:numPr>
        <w:tabs>
          <w:tab w:val="num" w:pos="360"/>
        </w:tabs>
        <w:spacing w:line="276" w:lineRule="auto"/>
        <w:ind w:left="1418" w:hanging="708"/>
        <w:rPr>
          <w:color w:val="0072AE"/>
        </w:rPr>
      </w:pPr>
      <w:bookmarkStart w:id="418" w:name="_Toc154147253"/>
      <w:r w:rsidRPr="003C0AD0">
        <w:rPr>
          <w:color w:val="0072AE"/>
        </w:rPr>
        <w:t>S</w:t>
      </w:r>
      <w:r w:rsidR="003F3D77">
        <w:rPr>
          <w:color w:val="0072AE"/>
        </w:rPr>
        <w:t xml:space="preserve">inteza dezbaterilor din cadrul atelierului de lucru în domeniul sănătății </w:t>
      </w:r>
      <w:r w:rsidRPr="003C0AD0">
        <w:rPr>
          <w:color w:val="0072AE"/>
        </w:rPr>
        <w:t>(OS 8.4)</w:t>
      </w:r>
      <w:bookmarkEnd w:id="418"/>
    </w:p>
    <w:p w14:paraId="10F7A15A" w14:textId="77777777" w:rsidR="00126FF0" w:rsidRPr="003C0AD0" w:rsidRDefault="00126FF0" w:rsidP="00126FF0">
      <w:pPr>
        <w:spacing w:line="276" w:lineRule="auto"/>
        <w:rPr>
          <w:lang w:val="ro-RO"/>
        </w:rPr>
      </w:pPr>
      <w:r w:rsidRPr="003C0AD0">
        <w:rPr>
          <w:lang w:val="ro-RO"/>
        </w:rPr>
        <w:t>Atelierul de lucru dedicat domeniului educație și intervențiilor POCU OS 8.4 s-a derulat online în data de 17.11.2023, cu participarea a 8 persoane reprezentând  beneficiarii finali ai intervenției:</w:t>
      </w:r>
    </w:p>
    <w:p w14:paraId="06F5BD6F" w14:textId="77777777" w:rsidR="00126FF0" w:rsidRPr="003C0AD0" w:rsidRDefault="00126FF0" w:rsidP="00126FF0">
      <w:pPr>
        <w:pStyle w:val="ListParagraph"/>
        <w:numPr>
          <w:ilvl w:val="0"/>
          <w:numId w:val="128"/>
        </w:numPr>
        <w:spacing w:after="160" w:line="276" w:lineRule="auto"/>
        <w:rPr>
          <w:lang w:val="ro-RO"/>
        </w:rPr>
      </w:pPr>
      <w:r w:rsidRPr="003C0AD0">
        <w:rPr>
          <w:lang w:val="ro-RO"/>
        </w:rPr>
        <w:t>7 cadre medicale și reprezentanți management al unor unități sanitare beneficiare: Spitalul de Pneumoftiziologie Galați; Administrația Spitalelor și Serviciilor Medicale București; Institutul de Boli Cardiovasculare Timișoara; Spitalul Municipal Sighișoara; Spitalul Clinic de Urgență pentru Copii Sf. Maria Iași; Spitalul Orășenesc Cugir.</w:t>
      </w:r>
    </w:p>
    <w:p w14:paraId="1C710698"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1 Reprezentant al Federației SANITAS și cadru medical în Spitalul Clinic de Urgență Sfântul Ioan. </w:t>
      </w:r>
    </w:p>
    <w:p w14:paraId="3716C2B2" w14:textId="77777777" w:rsidR="00126FF0" w:rsidRPr="003C0AD0" w:rsidRDefault="00126FF0" w:rsidP="00126FF0">
      <w:pPr>
        <w:spacing w:line="276" w:lineRule="auto"/>
        <w:rPr>
          <w:lang w:val="ro-RO"/>
        </w:rPr>
      </w:pPr>
      <w:r w:rsidRPr="003C0AD0">
        <w:rPr>
          <w:lang w:val="ro-RO"/>
        </w:rPr>
        <w:t>Din partea echipei de evaluare au participat 2 persoane, dintre care un expert evaluator a avut și rol de moderator.</w:t>
      </w:r>
    </w:p>
    <w:p w14:paraId="7F37F975" w14:textId="77777777" w:rsidR="00126FF0" w:rsidRPr="003C0AD0" w:rsidRDefault="00126FF0" w:rsidP="00126FF0">
      <w:pPr>
        <w:spacing w:line="276" w:lineRule="auto"/>
        <w:rPr>
          <w:lang w:val="ro-RO"/>
        </w:rPr>
      </w:pPr>
      <w:r w:rsidRPr="003C0AD0">
        <w:rPr>
          <w:lang w:val="ro-RO"/>
        </w:rPr>
        <w:t>Întâlnirea a fost demarată cu o scurtă prezentare a proiectului privind Evaluarea resurselor REACT-EU în România și obiectivele acestuia. Apoi a continuat cu prezentarea participanților, instituțiile reprezentate de aceștia și o scurtă descriere a proiectului și măsurilor implementate în cadrul programului POCU REACT-EU OS 8.4, urmată de principalele constatări identificate din cercetarea documentară, interviurile deja realizate și rezultatele preliminare ale sondajului în unităților sanitare.</w:t>
      </w:r>
    </w:p>
    <w:p w14:paraId="2169F2B2" w14:textId="77777777" w:rsidR="00126FF0" w:rsidRPr="003C0AD0" w:rsidRDefault="00126FF0" w:rsidP="00126FF0">
      <w:pPr>
        <w:spacing w:line="276" w:lineRule="auto"/>
        <w:rPr>
          <w:lang w:val="ro-RO"/>
        </w:rPr>
      </w:pPr>
      <w:r w:rsidRPr="003C0AD0">
        <w:rPr>
          <w:lang w:val="ro-RO"/>
        </w:rPr>
        <w:t>Principalele</w:t>
      </w:r>
      <w:r w:rsidRPr="003C0AD0">
        <w:rPr>
          <w:b/>
          <w:bCs w:val="0"/>
          <w:lang w:val="ro-RO"/>
        </w:rPr>
        <w:t xml:space="preserve"> </w:t>
      </w:r>
      <w:r w:rsidRPr="003C0AD0">
        <w:rPr>
          <w:lang w:val="ro-RO"/>
        </w:rPr>
        <w:t>aspecte reliefate în cadrul dezbaterilor</w:t>
      </w:r>
      <w:r w:rsidRPr="003C0AD0">
        <w:rPr>
          <w:b/>
          <w:bCs w:val="0"/>
          <w:lang w:val="ro-RO"/>
        </w:rPr>
        <w:t xml:space="preserve"> </w:t>
      </w:r>
      <w:r w:rsidRPr="003C0AD0">
        <w:rPr>
          <w:lang w:val="ro-RO"/>
        </w:rPr>
        <w:t>sunt:</w:t>
      </w:r>
    </w:p>
    <w:p w14:paraId="78904D6F"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Impactul stimulentelor de risc se observă în primul rând în acordarea serviciilor medicale pacienților infectați cu SARS-COV-2. Deși în mod normal, personalul medico-sanitar trebuie să oficieze actul medical, indiferent de condiții, boala COVID-19 a generat reticență în rândul personalului din spitale deoarece era o boală nouă, cu foarte multe necunoscute și abordări incerte de tratament și presupuneau să se expună unui risc mult mai mare decât în mod normal. În aceste condiții, acordarea stimulentelor a impulsionat personalul medical să se implice în tratarea cazurilor COVID-19, cu </w:t>
      </w:r>
      <w:r w:rsidRPr="003C0AD0">
        <w:rPr>
          <w:b/>
          <w:bCs w:val="0"/>
          <w:lang w:val="ro-RO"/>
        </w:rPr>
        <w:t>impact direct pe</w:t>
      </w:r>
      <w:r w:rsidRPr="003C0AD0">
        <w:rPr>
          <w:lang w:val="ro-RO"/>
        </w:rPr>
        <w:t xml:space="preserve"> </w:t>
      </w:r>
      <w:r w:rsidRPr="003C0AD0">
        <w:rPr>
          <w:b/>
          <w:bCs w:val="0"/>
          <w:lang w:val="ro-RO"/>
        </w:rPr>
        <w:t>creșterea numărul de medici și personal auxiliar în tratarea pacienților cu COVID-19</w:t>
      </w:r>
      <w:r w:rsidRPr="003C0AD0">
        <w:rPr>
          <w:lang w:val="ro-RO"/>
        </w:rPr>
        <w:t xml:space="preserve"> și implicit creșterea șanselor de vindecare a acestora.</w:t>
      </w:r>
    </w:p>
    <w:p w14:paraId="52F7930F"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t>Sprijinul a fost un real ajutor pentru spitale, a venit la timpul potrivit</w:t>
      </w:r>
      <w:r w:rsidRPr="003C0AD0">
        <w:rPr>
          <w:lang w:val="ro-RO"/>
        </w:rPr>
        <w:t>. În cadrul spitalelor COVID s-a aplicat imediat programul de stimulente, fără o evaluare prealabilă. Nu la fel a fost și în cazul celorlalte spitale, care au fost evaluate și s-au clasificat pe mai multe tipuri de categorii, iar bugetul pentru stimulente s-au oferit în funcție de gradul de risc stabilit.</w:t>
      </w:r>
    </w:p>
    <w:p w14:paraId="7ED18A7A" w14:textId="77777777" w:rsidR="00126FF0" w:rsidRPr="003C0AD0" w:rsidRDefault="00126FF0" w:rsidP="00126FF0">
      <w:pPr>
        <w:pStyle w:val="ListParagraph"/>
        <w:numPr>
          <w:ilvl w:val="0"/>
          <w:numId w:val="128"/>
        </w:numPr>
        <w:spacing w:after="160" w:line="276" w:lineRule="auto"/>
        <w:rPr>
          <w:lang w:val="ro-RO"/>
        </w:rPr>
      </w:pPr>
      <w:r w:rsidRPr="003C0AD0">
        <w:rPr>
          <w:lang w:val="ro-RO"/>
        </w:rPr>
        <w:t>Privind mecanismul de acordare a stimulentelor de risc, nu a existat o abordare unitară în ceea ce privește acordarea a acestora. Procentul a fost mai crescut în cazul medicilor decât a personalului mediu și auxiliar (infirmiere, îngrijitoare, brancardieri), având în vedere că acestea au fost cele mai expuse petrecând cel mai mult timp în saloane cu bolnavii și nu doar în cadrul vizitelor în saloanele cu pacienții bolnavi.</w:t>
      </w:r>
    </w:p>
    <w:p w14:paraId="47BA56F7" w14:textId="77777777" w:rsidR="00126FF0" w:rsidRPr="003C0AD0" w:rsidRDefault="00126FF0" w:rsidP="00126FF0">
      <w:pPr>
        <w:pStyle w:val="ListParagraph"/>
        <w:numPr>
          <w:ilvl w:val="0"/>
          <w:numId w:val="132"/>
        </w:numPr>
        <w:spacing w:after="160" w:line="276" w:lineRule="auto"/>
        <w:rPr>
          <w:lang w:val="ro-RO"/>
        </w:rPr>
      </w:pPr>
      <w:r w:rsidRPr="003C0AD0">
        <w:rPr>
          <w:lang w:val="ro-RO"/>
        </w:rPr>
        <w:lastRenderedPageBreak/>
        <w:t xml:space="preserve">De asemenea și </w:t>
      </w:r>
      <w:r w:rsidRPr="003C0AD0">
        <w:rPr>
          <w:b/>
          <w:bCs w:val="0"/>
          <w:lang w:val="ro-RO"/>
        </w:rPr>
        <w:t>norma de timp nu a fost gândită corect, stimulentul acordându-se doar pentru timpul lucrat efectiv în preajma pacienților</w:t>
      </w:r>
      <w:r w:rsidRPr="003C0AD0">
        <w:rPr>
          <w:lang w:val="ro-RO"/>
        </w:rPr>
        <w:t xml:space="preserve">, </w:t>
      </w:r>
      <w:r w:rsidRPr="003C0AD0">
        <w:rPr>
          <w:b/>
          <w:bCs w:val="0"/>
          <w:lang w:val="ro-RO"/>
        </w:rPr>
        <w:t>în condițiile în care riscul de îmbolnăvire era pe toată perioada zilei</w:t>
      </w:r>
      <w:r w:rsidRPr="003C0AD0">
        <w:rPr>
          <w:lang w:val="ro-RO"/>
        </w:rPr>
        <w:t>, nu doar în perioada petrecută efectiv cu pacienții.</w:t>
      </w:r>
    </w:p>
    <w:p w14:paraId="52A72A41" w14:textId="77777777" w:rsidR="00126FF0" w:rsidRPr="003C0AD0" w:rsidRDefault="00126FF0" w:rsidP="00126FF0">
      <w:pPr>
        <w:pStyle w:val="ListParagraph"/>
        <w:numPr>
          <w:ilvl w:val="0"/>
          <w:numId w:val="132"/>
        </w:numPr>
        <w:spacing w:after="160" w:line="276" w:lineRule="auto"/>
        <w:rPr>
          <w:lang w:val="ro-RO"/>
        </w:rPr>
      </w:pPr>
      <w:r w:rsidRPr="003C0AD0">
        <w:rPr>
          <w:lang w:val="ro-RO"/>
        </w:rPr>
        <w:t>Deoarece personalul era insuficient, aceștia petreceau foarte mult timp în echipamentele de protecție, acest lucru afectându-i pe termen lung.</w:t>
      </w:r>
    </w:p>
    <w:p w14:paraId="720CE85C" w14:textId="77777777" w:rsidR="00126FF0" w:rsidRPr="003C0AD0" w:rsidRDefault="00126FF0" w:rsidP="00126FF0">
      <w:pPr>
        <w:pStyle w:val="ListParagraph"/>
        <w:numPr>
          <w:ilvl w:val="0"/>
          <w:numId w:val="132"/>
        </w:numPr>
        <w:spacing w:after="160" w:line="276" w:lineRule="auto"/>
        <w:rPr>
          <w:lang w:val="ro-RO"/>
        </w:rPr>
      </w:pPr>
      <w:r w:rsidRPr="003C0AD0">
        <w:rPr>
          <w:lang w:val="ro-RO"/>
        </w:rPr>
        <w:t>În incinta spitalelor se făceau frecvent lucrări de instalare sau mentenanță a echipamentelor, unde personalul TESA era expus riscului de îmbolnăvire. De asemenea, tot personalul din această categorie, fiind prezent în spital, chiar dacă nu intrau în contact direct cu pacienții, au fost predispuși la infectarea cu virusul, însă nu au fost cuprinși în acest program.</w:t>
      </w:r>
    </w:p>
    <w:p w14:paraId="743B0F13" w14:textId="77777777" w:rsidR="00126FF0" w:rsidRPr="003C0AD0" w:rsidRDefault="00126FF0" w:rsidP="00126FF0">
      <w:pPr>
        <w:pStyle w:val="ListParagraph"/>
        <w:numPr>
          <w:ilvl w:val="0"/>
          <w:numId w:val="132"/>
        </w:numPr>
        <w:spacing w:after="160" w:line="276" w:lineRule="auto"/>
        <w:rPr>
          <w:lang w:val="ro-RO"/>
        </w:rPr>
      </w:pPr>
      <w:r w:rsidRPr="003C0AD0">
        <w:rPr>
          <w:lang w:val="ro-RO"/>
        </w:rPr>
        <w:t>Multe spitale nu aveau laborator propriu pentru analiza probelor PCR și erau transportate către alte laboratoare. Șoferii care transportau aceste probe, erau și ei predispuși riscului de îmbolnăvire.</w:t>
      </w:r>
    </w:p>
    <w:p w14:paraId="18BE3D46" w14:textId="77777777" w:rsidR="00126FF0" w:rsidRPr="003C0AD0" w:rsidRDefault="00126FF0" w:rsidP="00126FF0">
      <w:pPr>
        <w:pStyle w:val="ListParagraph"/>
        <w:numPr>
          <w:ilvl w:val="0"/>
          <w:numId w:val="132"/>
        </w:numPr>
        <w:spacing w:after="160" w:line="276" w:lineRule="auto"/>
        <w:rPr>
          <w:lang w:val="ro-RO"/>
        </w:rPr>
      </w:pPr>
      <w:r w:rsidRPr="003C0AD0">
        <w:rPr>
          <w:lang w:val="ro-RO"/>
        </w:rPr>
        <w:t xml:space="preserve">Având în vedere motivele menționate mai sus, reprezentanții spitalelor participanți la interviu consideră că </w:t>
      </w:r>
      <w:r w:rsidRPr="003C0AD0">
        <w:rPr>
          <w:b/>
          <w:bCs w:val="0"/>
          <w:lang w:val="ro-RO"/>
        </w:rPr>
        <w:t>ar fi fost necesară o abordare unică în ceea ce privește modul de acordare a stimulentelor și norma de timp pentru care acestea s-au acordat. Valoarea să fie una fixă pentru tot personalul implicat, inclusiv cel TESA</w:t>
      </w:r>
      <w:r w:rsidRPr="003C0AD0">
        <w:rPr>
          <w:lang w:val="ro-RO"/>
        </w:rPr>
        <w:t>.</w:t>
      </w:r>
    </w:p>
    <w:p w14:paraId="55415329" w14:textId="77777777" w:rsidR="00126FF0" w:rsidRPr="003C0AD0" w:rsidRDefault="00126FF0" w:rsidP="00126FF0">
      <w:pPr>
        <w:spacing w:line="276" w:lineRule="auto"/>
        <w:rPr>
          <w:lang w:val="ro-RO"/>
        </w:rPr>
      </w:pPr>
      <w:r w:rsidRPr="003C0AD0">
        <w:rPr>
          <w:lang w:val="ro-RO"/>
        </w:rPr>
        <w:t>Concluziile dezbaterii din perspectiva întrebărilor de evaluare sunt următoarele:</w:t>
      </w:r>
    </w:p>
    <w:p w14:paraId="46203698" w14:textId="77777777" w:rsidR="00126FF0" w:rsidRPr="003C0AD0" w:rsidRDefault="00126FF0" w:rsidP="00126FF0">
      <w:pPr>
        <w:pStyle w:val="ListParagraph"/>
        <w:numPr>
          <w:ilvl w:val="0"/>
          <w:numId w:val="132"/>
        </w:numPr>
        <w:spacing w:after="160" w:line="276" w:lineRule="auto"/>
        <w:rPr>
          <w:lang w:val="ro-RO"/>
        </w:rPr>
      </w:pPr>
      <w:r w:rsidRPr="003C0AD0">
        <w:rPr>
          <w:b/>
          <w:bCs w:val="0"/>
          <w:lang w:val="ro-RO"/>
        </w:rPr>
        <w:t>Impact</w:t>
      </w:r>
      <w:r w:rsidRPr="003C0AD0">
        <w:rPr>
          <w:lang w:val="ro-RO"/>
        </w:rPr>
        <w:t>: Stimulentele de risc au avut un impact pozitiv asupra personalului medical, încurajându-i să se implice în tratarea pacienților cu COVID-19. Acest sprijin a dus la creșterea numărului de medici și personal auxiliar în tratarea pacienților cu COVID-19 și la îmbunătățirea șanselor de vindecare a acestora.</w:t>
      </w:r>
    </w:p>
    <w:p w14:paraId="5CDB31DE" w14:textId="77777777" w:rsidR="00126FF0" w:rsidRPr="003C0AD0" w:rsidRDefault="00126FF0" w:rsidP="00126FF0">
      <w:pPr>
        <w:pStyle w:val="ListParagraph"/>
        <w:numPr>
          <w:ilvl w:val="0"/>
          <w:numId w:val="132"/>
        </w:numPr>
        <w:spacing w:after="160" w:line="276" w:lineRule="auto"/>
        <w:rPr>
          <w:lang w:val="ro-RO"/>
        </w:rPr>
      </w:pPr>
      <w:r w:rsidRPr="003C0AD0">
        <w:rPr>
          <w:b/>
          <w:bCs w:val="0"/>
          <w:lang w:val="ro-RO"/>
        </w:rPr>
        <w:t>Relevanță</w:t>
      </w:r>
      <w:r w:rsidRPr="003C0AD0">
        <w:rPr>
          <w:lang w:val="ro-RO"/>
        </w:rPr>
        <w:t>, caracterul incluziv și nediscriminatoriu al resurselor REACT-EU: Acordarea stimulentelor a fost aplicată în mod diferit în funcție de gradul de risc al personalului medical, însă nu a existat o abordare uniformă. Personalul auxiliar și TESA nu a beneficiat în totalitate de stimulente, deși erau expuși riscului de îmbolnăvire.</w:t>
      </w:r>
    </w:p>
    <w:p w14:paraId="60150AE1" w14:textId="77777777" w:rsidR="00126FF0" w:rsidRPr="003C0AD0" w:rsidRDefault="00126FF0" w:rsidP="00126FF0">
      <w:pPr>
        <w:pStyle w:val="ListParagraph"/>
        <w:numPr>
          <w:ilvl w:val="0"/>
          <w:numId w:val="132"/>
        </w:numPr>
        <w:spacing w:after="160" w:line="276" w:lineRule="auto"/>
        <w:rPr>
          <w:lang w:val="ro-RO"/>
        </w:rPr>
      </w:pPr>
      <w:r w:rsidRPr="003C0AD0">
        <w:rPr>
          <w:b/>
          <w:bCs w:val="0"/>
          <w:lang w:val="ro-RO"/>
        </w:rPr>
        <w:t xml:space="preserve">Eficiență: </w:t>
      </w:r>
      <w:r w:rsidRPr="003C0AD0">
        <w:rPr>
          <w:lang w:val="ro-RO"/>
        </w:rPr>
        <w:t>Sprijinul prin stimulente a fost oferit la timp și a fost considerat util în spitale. Cu toate acestea, există preocupări legate de modul în care au fost evaluate și acordate stimulentele, precum și de norma de timp pentru care acestea au fost acordate.</w:t>
      </w:r>
    </w:p>
    <w:p w14:paraId="224F55E6" w14:textId="77777777" w:rsidR="00126FF0" w:rsidRPr="003C0AD0" w:rsidRDefault="00126FF0" w:rsidP="00126FF0">
      <w:pPr>
        <w:pStyle w:val="ListParagraph"/>
        <w:numPr>
          <w:ilvl w:val="0"/>
          <w:numId w:val="132"/>
        </w:numPr>
        <w:spacing w:after="160" w:line="276" w:lineRule="auto"/>
        <w:rPr>
          <w:lang w:val="ro-RO"/>
        </w:rPr>
      </w:pPr>
      <w:r w:rsidRPr="003C0AD0">
        <w:rPr>
          <w:b/>
          <w:bCs w:val="0"/>
          <w:lang w:val="ro-RO"/>
        </w:rPr>
        <w:t xml:space="preserve">Eficacitate: </w:t>
      </w:r>
      <w:r w:rsidRPr="003C0AD0">
        <w:rPr>
          <w:lang w:val="ro-RO"/>
        </w:rPr>
        <w:t xml:space="preserve">Stimulentele de risc au avut un impact de stimulare asupra personalului medical, încurajându-i să se implice în tratamentul pacienților cu COVID-19. </w:t>
      </w:r>
    </w:p>
    <w:p w14:paraId="589F0B34" w14:textId="77777777" w:rsidR="00126FF0" w:rsidRPr="003C0AD0" w:rsidRDefault="00126FF0" w:rsidP="00126FF0">
      <w:pPr>
        <w:pStyle w:val="ListParagraph"/>
        <w:numPr>
          <w:ilvl w:val="0"/>
          <w:numId w:val="132"/>
        </w:numPr>
        <w:spacing w:after="160" w:line="276" w:lineRule="auto"/>
        <w:rPr>
          <w:lang w:val="ro-RO"/>
        </w:rPr>
      </w:pPr>
      <w:r w:rsidRPr="003C0AD0">
        <w:rPr>
          <w:b/>
          <w:bCs w:val="0"/>
          <w:lang w:val="ro-RO"/>
        </w:rPr>
        <w:t xml:space="preserve">Lecții învățate: </w:t>
      </w:r>
    </w:p>
    <w:p w14:paraId="687DC200" w14:textId="77777777" w:rsidR="00126FF0" w:rsidRPr="003C0AD0" w:rsidRDefault="00126FF0" w:rsidP="00126FF0">
      <w:pPr>
        <w:pStyle w:val="ListParagraph"/>
        <w:numPr>
          <w:ilvl w:val="1"/>
          <w:numId w:val="132"/>
        </w:numPr>
        <w:spacing w:after="160" w:line="276" w:lineRule="auto"/>
        <w:rPr>
          <w:lang w:val="ro-RO"/>
        </w:rPr>
      </w:pPr>
      <w:r w:rsidRPr="003C0AD0">
        <w:rPr>
          <w:lang w:val="ro-RO"/>
        </w:rPr>
        <w:t>Recomandările includ acordarea unitară a stimulentelor întregului personal spitalicesc în funcție de contactul cu pacienții (direct sau indirect).</w:t>
      </w:r>
    </w:p>
    <w:p w14:paraId="3B885A5C" w14:textId="77777777" w:rsidR="00126FF0" w:rsidRPr="003C0AD0" w:rsidRDefault="00126FF0" w:rsidP="00126FF0">
      <w:pPr>
        <w:pStyle w:val="ListParagraph"/>
        <w:numPr>
          <w:ilvl w:val="1"/>
          <w:numId w:val="132"/>
        </w:numPr>
        <w:spacing w:after="160" w:line="276" w:lineRule="auto"/>
        <w:rPr>
          <w:lang w:val="ro-RO"/>
        </w:rPr>
      </w:pPr>
      <w:r w:rsidRPr="003C0AD0">
        <w:rPr>
          <w:lang w:val="ro-RO"/>
        </w:rPr>
        <w:t>S-a sugerat existența unui stimulent și pentru personalul care a lucrat pe toată perioada pandemiei și a făcut ore suplimentare.</w:t>
      </w:r>
    </w:p>
    <w:p w14:paraId="78FF4586" w14:textId="77777777" w:rsidR="00126FF0" w:rsidRPr="003C0AD0" w:rsidRDefault="00126FF0" w:rsidP="00126FF0">
      <w:pPr>
        <w:spacing w:line="276" w:lineRule="auto"/>
        <w:rPr>
          <w:lang w:val="ro-RO"/>
        </w:rPr>
      </w:pPr>
    </w:p>
    <w:p w14:paraId="741B182B" w14:textId="77777777" w:rsidR="00126FF0" w:rsidRPr="003C0AD0" w:rsidRDefault="00126FF0" w:rsidP="00126FF0">
      <w:pPr>
        <w:pStyle w:val="NSRF-BodyText"/>
        <w:spacing w:before="120"/>
        <w:rPr>
          <w:rFonts w:eastAsia="Calibri"/>
        </w:rPr>
      </w:pPr>
    </w:p>
    <w:p w14:paraId="4E7B1871" w14:textId="77777777" w:rsidR="00126FF0" w:rsidRPr="003C0AD0" w:rsidRDefault="00126FF0" w:rsidP="00126FF0">
      <w:pPr>
        <w:pStyle w:val="NSRF-BodyText"/>
        <w:spacing w:before="120"/>
        <w:rPr>
          <w:rFonts w:eastAsia="Calibri"/>
        </w:rPr>
      </w:pPr>
    </w:p>
    <w:p w14:paraId="63657367" w14:textId="77777777" w:rsidR="00126FF0" w:rsidRPr="00F40B6B" w:rsidRDefault="00126FF0" w:rsidP="00F40B6B">
      <w:pPr>
        <w:pStyle w:val="Heading2"/>
        <w:numPr>
          <w:ilvl w:val="0"/>
          <w:numId w:val="0"/>
        </w:numPr>
        <w:ind w:left="357" w:hanging="357"/>
        <w:rPr>
          <w:b/>
          <w:bCs/>
        </w:rPr>
      </w:pPr>
      <w:bookmarkStart w:id="419" w:name="_Toc154147254"/>
      <w:r w:rsidRPr="00F40B6B">
        <w:rPr>
          <w:b/>
          <w:bCs/>
        </w:rPr>
        <w:lastRenderedPageBreak/>
        <w:t>Anexa 6.2. Raport Ateliere de Lucru– POIM</w:t>
      </w:r>
      <w:bookmarkEnd w:id="419"/>
      <w:r w:rsidRPr="00F40B6B">
        <w:rPr>
          <w:b/>
          <w:bCs/>
        </w:rPr>
        <w:t xml:space="preserve"> </w:t>
      </w:r>
    </w:p>
    <w:p w14:paraId="460913C7" w14:textId="79BC7C8C" w:rsidR="00126FF0" w:rsidRPr="003C0AD0" w:rsidRDefault="00126FF0" w:rsidP="00773C3C">
      <w:pPr>
        <w:pStyle w:val="Titlu3Heading3"/>
        <w:numPr>
          <w:ilvl w:val="2"/>
          <w:numId w:val="196"/>
        </w:numPr>
        <w:spacing w:line="276" w:lineRule="auto"/>
        <w:rPr>
          <w:color w:val="0072AE"/>
        </w:rPr>
      </w:pPr>
      <w:bookmarkStart w:id="420" w:name="_Toc154147255"/>
      <w:r w:rsidRPr="003C0AD0">
        <w:rPr>
          <w:color w:val="0072AE"/>
        </w:rPr>
        <w:t>Metodologie</w:t>
      </w:r>
      <w:bookmarkEnd w:id="420"/>
    </w:p>
    <w:p w14:paraId="65489F91" w14:textId="77777777" w:rsidR="00126FF0" w:rsidRPr="003C0AD0" w:rsidRDefault="00126FF0" w:rsidP="00126FF0">
      <w:pPr>
        <w:spacing w:line="276" w:lineRule="auto"/>
        <w:rPr>
          <w:lang w:val="ro-RO"/>
        </w:rPr>
      </w:pPr>
      <w:r w:rsidRPr="003C0AD0">
        <w:rPr>
          <w:lang w:val="ro-RO"/>
        </w:rPr>
        <w:t>Au avut ca obiectiv colectarea de informații cu privire la criterii de evaluare pentru care schimbul de idei între diferite stakeholderi este necesar pentru a conduce la constatări și concluzii valide.</w:t>
      </w:r>
    </w:p>
    <w:p w14:paraId="2E1E7B8F" w14:textId="77777777" w:rsidR="00126FF0" w:rsidRPr="003C0AD0" w:rsidRDefault="00126FF0" w:rsidP="00126FF0">
      <w:pPr>
        <w:spacing w:line="276" w:lineRule="auto"/>
        <w:rPr>
          <w:lang w:val="ro-RO"/>
        </w:rPr>
      </w:pPr>
      <w:r w:rsidRPr="003C0AD0">
        <w:rPr>
          <w:lang w:val="ro-RO"/>
        </w:rPr>
        <w:t>Acestea au fost organizate în format online pentru a permite accesul participanților din diverse regiuni/județe, prin intermediul unor platforme comun agreate cu participanții (Google Meet/Zoom).</w:t>
      </w:r>
    </w:p>
    <w:p w14:paraId="6276D66B" w14:textId="77777777" w:rsidR="00126FF0" w:rsidRPr="003C0AD0" w:rsidRDefault="00126FF0" w:rsidP="00126FF0">
      <w:pPr>
        <w:spacing w:line="276" w:lineRule="auto"/>
        <w:rPr>
          <w:lang w:val="ro-RO"/>
        </w:rPr>
      </w:pPr>
      <w:r w:rsidRPr="003C0AD0">
        <w:rPr>
          <w:lang w:val="ro-RO"/>
        </w:rPr>
        <w:t>Participantii au acoperit o varietate de părți interesate, în special beneficiari ai finanțării specifici fiecărui OS (unități de învățamânt preuniversitar și universitar, unități sanitare, întreprinderi din domeniul energiei, UAT-uri, consultați/experți în domeniul sănătății, energiei etc.).</w:t>
      </w:r>
    </w:p>
    <w:p w14:paraId="040CACED" w14:textId="77777777" w:rsidR="00126FF0" w:rsidRPr="003C0AD0" w:rsidRDefault="00126FF0" w:rsidP="00126FF0">
      <w:pPr>
        <w:spacing w:line="276" w:lineRule="auto"/>
        <w:rPr>
          <w:lang w:val="ro-RO"/>
        </w:rPr>
      </w:pPr>
      <w:r w:rsidRPr="003C0AD0">
        <w:rPr>
          <w:lang w:val="ro-RO"/>
        </w:rPr>
        <w:t>Au fost organizate două ateliere pentru OS 10.1 și un atelier de lucru pentru OS 10.2, în unele cazuri fiind cuplate cu alte axe prioritare complementare din cadrul prezentei evaluări deoarece beneficiarii/părțile interesate se suprapuneau. Temele abordate în cadrul atelierelor au fost:</w:t>
      </w:r>
    </w:p>
    <w:p w14:paraId="7552C2B5" w14:textId="77777777" w:rsidR="00126FF0" w:rsidRPr="003C0AD0" w:rsidRDefault="00126FF0" w:rsidP="00126FF0">
      <w:pPr>
        <w:pStyle w:val="ListParagraph"/>
        <w:numPr>
          <w:ilvl w:val="0"/>
          <w:numId w:val="129"/>
        </w:numPr>
        <w:shd w:val="clear" w:color="auto" w:fill="D9D9D9"/>
        <w:suppressAutoHyphens/>
        <w:autoSpaceDN w:val="0"/>
        <w:spacing w:line="276" w:lineRule="auto"/>
        <w:rPr>
          <w:lang w:val="ro-RO"/>
        </w:rPr>
      </w:pPr>
      <w:r w:rsidRPr="003C0AD0">
        <w:rPr>
          <w:lang w:val="ro-RO"/>
        </w:rPr>
        <w:t>Eficacitate și contribuția AP 10 POIM la efectele crizei sanitare și energetice;</w:t>
      </w:r>
    </w:p>
    <w:p w14:paraId="030485F4" w14:textId="77777777" w:rsidR="00126FF0" w:rsidRPr="003C0AD0" w:rsidRDefault="00126FF0" w:rsidP="00126FF0">
      <w:pPr>
        <w:pStyle w:val="ListParagraph"/>
        <w:numPr>
          <w:ilvl w:val="0"/>
          <w:numId w:val="129"/>
        </w:numPr>
        <w:shd w:val="clear" w:color="auto" w:fill="D9D9D9"/>
        <w:suppressAutoHyphens/>
        <w:autoSpaceDN w:val="0"/>
        <w:spacing w:line="276" w:lineRule="auto"/>
        <w:rPr>
          <w:lang w:val="ro-RO"/>
        </w:rPr>
      </w:pPr>
      <w:r w:rsidRPr="003C0AD0">
        <w:rPr>
          <w:lang w:val="ro-RO"/>
        </w:rPr>
        <w:t>Eficiență, mecanisme și proces de implementare.</w:t>
      </w:r>
    </w:p>
    <w:p w14:paraId="5F93A034" w14:textId="77777777" w:rsidR="00126FF0" w:rsidRPr="003C0AD0" w:rsidRDefault="00126FF0" w:rsidP="00126FF0">
      <w:pPr>
        <w:spacing w:line="276" w:lineRule="auto"/>
        <w:rPr>
          <w:lang w:val="ro-RO"/>
        </w:rPr>
      </w:pPr>
      <w:r w:rsidRPr="003C0AD0">
        <w:rPr>
          <w:lang w:val="ro-RO"/>
        </w:rPr>
        <w:t xml:space="preserve">Fiecare atelier de lucru a fost organizat cu minimum 5 persoane pentru a asigura un schimb de idei productiv și a fost moderat de unul dintre experții evaluatori. </w:t>
      </w:r>
    </w:p>
    <w:p w14:paraId="3D75DE6F" w14:textId="5DA85A03" w:rsidR="00126FF0" w:rsidRPr="003C0AD0" w:rsidRDefault="00126FF0" w:rsidP="00773C3C">
      <w:pPr>
        <w:pStyle w:val="Titlu3Heading3"/>
        <w:numPr>
          <w:ilvl w:val="2"/>
          <w:numId w:val="196"/>
        </w:numPr>
        <w:spacing w:line="276" w:lineRule="auto"/>
        <w:rPr>
          <w:color w:val="0072AE"/>
        </w:rPr>
      </w:pPr>
      <w:bookmarkStart w:id="421" w:name="_Toc154147256"/>
      <w:r w:rsidRPr="003C0AD0">
        <w:rPr>
          <w:color w:val="0072AE"/>
        </w:rPr>
        <w:t>Derularea atelierelor de lucru</w:t>
      </w:r>
      <w:bookmarkEnd w:id="421"/>
    </w:p>
    <w:p w14:paraId="6DE3163F" w14:textId="77777777" w:rsidR="00126FF0" w:rsidRPr="003C0AD0" w:rsidRDefault="00126FF0" w:rsidP="00126FF0">
      <w:pPr>
        <w:spacing w:line="276" w:lineRule="auto"/>
        <w:rPr>
          <w:bCs w:val="0"/>
          <w:lang w:val="ro-RO"/>
        </w:rPr>
      </w:pPr>
      <w:r w:rsidRPr="003C0AD0">
        <w:rPr>
          <w:lang w:val="ro-RO"/>
        </w:rPr>
        <w:t>Introducerea fost făcută de un moderator – membru în echipa de evaluare. S-au furnizat detalii cu privire la exercițiul de evaluare, scopul întâlnirii, așteptările în urma întâlnirii și s-a solicitat permisiunea pentru înregistrarea discuțiilor.</w:t>
      </w:r>
    </w:p>
    <w:p w14:paraId="3BD96B7E" w14:textId="77777777" w:rsidR="00126FF0" w:rsidRPr="003C0AD0" w:rsidRDefault="00126FF0" w:rsidP="00126FF0">
      <w:pPr>
        <w:spacing w:line="276" w:lineRule="auto"/>
        <w:rPr>
          <w:lang w:val="ro-RO"/>
        </w:rPr>
      </w:pPr>
      <w:r w:rsidRPr="003C0AD0">
        <w:rPr>
          <w:lang w:val="ro-RO"/>
        </w:rPr>
        <w:t xml:space="preserve">Moderatorul a prezentat principalele constatări din cercetarea documentară, interviurile deja realizate și rezultatele preliminare ale sondajului pentru fiecare OS, pe care le-a supus dezbaterii. Au fost solicitate opinii pe constatările prezentate. </w:t>
      </w:r>
    </w:p>
    <w:p w14:paraId="1EFD9D50" w14:textId="77777777" w:rsidR="00126FF0" w:rsidRPr="003C0AD0" w:rsidRDefault="00126FF0" w:rsidP="00126FF0">
      <w:pPr>
        <w:spacing w:line="276" w:lineRule="auto"/>
        <w:rPr>
          <w:lang w:val="ro-RO"/>
        </w:rPr>
      </w:pPr>
      <w:r w:rsidRPr="003C0AD0">
        <w:rPr>
          <w:lang w:val="ro-RO"/>
        </w:rPr>
        <w:t>Moderatorul a sumarizat opiniile, a formulat concluzii comune, a reluat dezbaterea până la o formulare comună clară și a supus concluziile validării grupului.</w:t>
      </w:r>
    </w:p>
    <w:p w14:paraId="0288C60E" w14:textId="77777777" w:rsidR="00126FF0" w:rsidRPr="003C0AD0" w:rsidRDefault="00126FF0" w:rsidP="00126FF0">
      <w:pPr>
        <w:spacing w:line="276" w:lineRule="auto"/>
        <w:rPr>
          <w:lang w:val="ro-RO"/>
        </w:rPr>
      </w:pPr>
      <w:r w:rsidRPr="003C0AD0">
        <w:rPr>
          <w:lang w:val="ro-RO"/>
        </w:rPr>
        <w:t>La finalul discuției, moderatorul a invitat participanții să menționeze orice alte aspecte pe care aceștia le consideră relevante pentru evaluarea impactului intervențiilor finanțate prin POIM AP 10 în contextul REACT EU și nu au fost acoperite prin întrebările/subiectele deja discutate.</w:t>
      </w:r>
    </w:p>
    <w:p w14:paraId="540E2FF8" w14:textId="73E2FD91" w:rsidR="00126FF0" w:rsidRPr="00417901" w:rsidRDefault="00E57705" w:rsidP="00126FF0">
      <w:pPr>
        <w:pStyle w:val="Titlu3Heading3"/>
        <w:numPr>
          <w:ilvl w:val="2"/>
          <w:numId w:val="196"/>
        </w:numPr>
        <w:spacing w:line="276" w:lineRule="auto"/>
        <w:rPr>
          <w:color w:val="0072AE"/>
        </w:rPr>
      </w:pPr>
      <w:bookmarkStart w:id="422" w:name="_Toc154147257"/>
      <w:r>
        <w:rPr>
          <w:color w:val="0072AE"/>
        </w:rPr>
        <w:t xml:space="preserve">Sinteza dezbaterilor din cadrul atelierelor de lucru privind intervențiile </w:t>
      </w:r>
      <w:r w:rsidR="00126FF0" w:rsidRPr="003C0AD0">
        <w:rPr>
          <w:color w:val="0072AE"/>
        </w:rPr>
        <w:t xml:space="preserve"> OS 10.1</w:t>
      </w:r>
      <w:bookmarkEnd w:id="422"/>
    </w:p>
    <w:p w14:paraId="3F531429" w14:textId="77777777" w:rsidR="00126FF0" w:rsidRPr="003C0AD0" w:rsidRDefault="00126FF0" w:rsidP="00126FF0">
      <w:pPr>
        <w:spacing w:line="276" w:lineRule="auto"/>
        <w:rPr>
          <w:lang w:val="ro-RO"/>
        </w:rPr>
      </w:pPr>
      <w:r w:rsidRPr="003C0AD0">
        <w:rPr>
          <w:lang w:val="ro-RO"/>
        </w:rPr>
        <w:t>Atelierul de lucru dedicat intervențiilor OS 10.1 în rândul unităților de învățământ universitar și preuniversitar s-a derulat online în data de 16.11.2023, cu participarea a 11 persoane reprezentând beneficiarii finali ai intervenției:</w:t>
      </w:r>
    </w:p>
    <w:p w14:paraId="71394547" w14:textId="77777777" w:rsidR="00126FF0" w:rsidRPr="003C0AD0" w:rsidRDefault="00126FF0" w:rsidP="00126FF0">
      <w:pPr>
        <w:pStyle w:val="ListParagraph"/>
        <w:numPr>
          <w:ilvl w:val="0"/>
          <w:numId w:val="128"/>
        </w:numPr>
        <w:spacing w:after="160" w:line="276" w:lineRule="auto"/>
        <w:rPr>
          <w:lang w:val="ro-RO"/>
        </w:rPr>
      </w:pPr>
      <w:r w:rsidRPr="003C0AD0">
        <w:rPr>
          <w:lang w:val="ro-RO"/>
        </w:rPr>
        <w:t>Pentru unități de învățământ preuniversitar: Școala gimnazială europeană ”I.G. Duca” din Petroșani; Colegiul Național Decebal din Deva; Școala Gimnazială Marțian Negrea Valea Viilor (Sibiu); Școala Gimnazială Tupilați; Școala Gimnazială Chiuești (Cluj); UAT Constanța; UAT Bacău.</w:t>
      </w:r>
    </w:p>
    <w:p w14:paraId="3D23B392" w14:textId="77777777" w:rsidR="00126FF0" w:rsidRPr="003C0AD0" w:rsidRDefault="00126FF0" w:rsidP="00126FF0">
      <w:pPr>
        <w:pStyle w:val="ListParagraph"/>
        <w:numPr>
          <w:ilvl w:val="0"/>
          <w:numId w:val="128"/>
        </w:numPr>
        <w:spacing w:after="160" w:line="276" w:lineRule="auto"/>
        <w:rPr>
          <w:lang w:val="ro-RO"/>
        </w:rPr>
      </w:pPr>
      <w:r w:rsidRPr="003C0AD0">
        <w:rPr>
          <w:lang w:val="ro-RO"/>
        </w:rPr>
        <w:lastRenderedPageBreak/>
        <w:t>Pentru unități de învățământ universitar: Universitatea Alexandru Ioan Cuza din Iași; Universitatea Națională de Apărare Carol I București.</w:t>
      </w:r>
    </w:p>
    <w:p w14:paraId="1DACCEC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Reprezentant al Federației naționale a asociațiilor de părinți (FNAP). </w:t>
      </w:r>
    </w:p>
    <w:p w14:paraId="0985102B" w14:textId="77777777" w:rsidR="00126FF0" w:rsidRPr="003C0AD0" w:rsidRDefault="00126FF0" w:rsidP="00126FF0">
      <w:pPr>
        <w:spacing w:line="276" w:lineRule="auto"/>
        <w:rPr>
          <w:lang w:val="ro-RO"/>
        </w:rPr>
      </w:pPr>
      <w:r w:rsidRPr="003C0AD0">
        <w:rPr>
          <w:lang w:val="ro-RO"/>
        </w:rPr>
        <w:t>Din partea echipei de evaluare au participat 4 persoane, dintre care un expert evaluator a avut și rol de moderator.</w:t>
      </w:r>
    </w:p>
    <w:p w14:paraId="50CA08BA" w14:textId="77777777" w:rsidR="00126FF0" w:rsidRPr="003C0AD0" w:rsidRDefault="00126FF0" w:rsidP="00126FF0">
      <w:pPr>
        <w:spacing w:line="276" w:lineRule="auto"/>
        <w:rPr>
          <w:lang w:val="ro-RO"/>
        </w:rPr>
      </w:pPr>
      <w:r w:rsidRPr="003C0AD0">
        <w:rPr>
          <w:lang w:val="ro-RO"/>
        </w:rPr>
        <w:t>Atelierul de lucru dedicat intervențiilor OS 10.1 în rândul unităților de sanitare și sociale s-a derulat online în data de 17.11.2023, cu participarea a 9 persoane reprezentând beneficiarii finali ai intervenției:</w:t>
      </w:r>
    </w:p>
    <w:p w14:paraId="71BDAFD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Pentru unități sanitare beneficiare: Spitalul de Pneumoftiziologie Galați; Administrația Spitalelor și Serviciilor Medicale București; Institutul de Boli Cardiovasculare Timișoara; Spitalul Municipal Sighișoara; Spitalul Clinic de Urgență pentru Copii Sf. Maria Iași; Spitalul Orășenesc Cugir; UAT Constanța.</w:t>
      </w:r>
    </w:p>
    <w:p w14:paraId="1510D1D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1 Reprezentant al Federației SANITAS și cadru medical în Spitalul Clinic de Urgență Sfântul Ioan. </w:t>
      </w:r>
    </w:p>
    <w:p w14:paraId="414FA24A" w14:textId="77777777" w:rsidR="00126FF0" w:rsidRPr="003C0AD0" w:rsidRDefault="00126FF0" w:rsidP="00126FF0">
      <w:pPr>
        <w:spacing w:line="276" w:lineRule="auto"/>
        <w:rPr>
          <w:lang w:val="ro-RO"/>
        </w:rPr>
      </w:pPr>
      <w:r w:rsidRPr="003C0AD0">
        <w:rPr>
          <w:lang w:val="ro-RO"/>
        </w:rPr>
        <w:t>Din partea echipei de evaluare au participat 2 persoane, dintre care un expert evaluator a avut și rol de moderator.</w:t>
      </w:r>
    </w:p>
    <w:p w14:paraId="2711C1A8" w14:textId="77777777" w:rsidR="00126FF0" w:rsidRPr="003C0AD0" w:rsidRDefault="00126FF0" w:rsidP="00126FF0">
      <w:pPr>
        <w:spacing w:line="276" w:lineRule="auto"/>
        <w:rPr>
          <w:lang w:val="ro-RO"/>
        </w:rPr>
      </w:pPr>
      <w:r w:rsidRPr="003C0AD0">
        <w:rPr>
          <w:lang w:val="ro-RO"/>
        </w:rPr>
        <w:t>Întâlnirile a fost demarată cu o scurtă prezentare a proiectului privind Evaluarea resurselor REACT-EU în România și obiectivele acestuia. Apoi a continuat cu prezentarea participanților, instituțiile reprezentate de aceștia și o scurtă descriere a proiectului și măsurilor implementate în cadrul programului POCU REACT-EU OS 10.1, urmată de principalele constatări identificate din cercetarea documentară, interviurile deja realizate și rezultatele preliminare ale sondajului în rândul tuturor beneficiarilor OS 10.1.</w:t>
      </w:r>
    </w:p>
    <w:p w14:paraId="6F3F1C86" w14:textId="77777777" w:rsidR="00126FF0" w:rsidRPr="003C0AD0" w:rsidRDefault="00126FF0" w:rsidP="00126FF0">
      <w:pPr>
        <w:spacing w:line="276" w:lineRule="auto"/>
        <w:rPr>
          <w:lang w:val="ro-RO"/>
        </w:rPr>
      </w:pPr>
      <w:r w:rsidRPr="003C0AD0">
        <w:rPr>
          <w:lang w:val="ro-RO"/>
        </w:rPr>
        <w:t>Principalele</w:t>
      </w:r>
      <w:r w:rsidRPr="003C0AD0">
        <w:rPr>
          <w:b/>
          <w:bCs w:val="0"/>
          <w:lang w:val="ro-RO"/>
        </w:rPr>
        <w:t xml:space="preserve"> </w:t>
      </w:r>
      <w:r w:rsidRPr="003C0AD0">
        <w:rPr>
          <w:lang w:val="ro-RO"/>
        </w:rPr>
        <w:t>aspecte reliefate în cadrul dezbaterilor</w:t>
      </w:r>
      <w:r w:rsidRPr="003C0AD0">
        <w:rPr>
          <w:b/>
          <w:bCs w:val="0"/>
          <w:lang w:val="ro-RO"/>
        </w:rPr>
        <w:t xml:space="preserve"> </w:t>
      </w:r>
      <w:r w:rsidRPr="003C0AD0">
        <w:rPr>
          <w:lang w:val="ro-RO"/>
        </w:rPr>
        <w:t xml:space="preserve">cu privire la </w:t>
      </w:r>
      <w:r w:rsidRPr="003C0AD0">
        <w:rPr>
          <w:b/>
          <w:bCs w:val="0"/>
          <w:lang w:val="ro-RO"/>
        </w:rPr>
        <w:t xml:space="preserve">intervențiile OS 10.1 pentru unitățile de învățământ </w:t>
      </w:r>
      <w:r w:rsidRPr="003C0AD0">
        <w:rPr>
          <w:lang w:val="ro-RO"/>
        </w:rPr>
        <w:t>sunt:</w:t>
      </w:r>
    </w:p>
    <w:p w14:paraId="6336405B"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t>Toate dotările achiziționate prin acest OS au fost și încă sunt foarte utile</w:t>
      </w:r>
      <w:r w:rsidRPr="003C0AD0">
        <w:rPr>
          <w:lang w:val="ro-RO"/>
        </w:rPr>
        <w:t xml:space="preserve">, atât pentru instituții, cât și pentru elevi/studenți. Totuși, ar fi fost mult mai benefice să fi fost implementate mai devreme, când era plină criză pandemică. </w:t>
      </w:r>
    </w:p>
    <w:p w14:paraId="334FD0A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Având în vedere bugetul fiecărei unități de învățământ, echipamentele de protecție nu ar fi putut fi achiziționate fără această finanțare, poate cel mult o parte din consumabile. Finanțarea prin POIM REACT-EU, OS 10.1 acoperă o serie de cheltuieli pe care nu și le-au fi putut permite altfel</w:t>
      </w:r>
    </w:p>
    <w:p w14:paraId="18057316"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t>Chiar dacă sprijinul nu a venit la timp, acesta a generat rezultate și și-a dovedit eficiența, care încă se resimte</w:t>
      </w:r>
      <w:r w:rsidRPr="003C0AD0">
        <w:rPr>
          <w:lang w:val="ro-RO"/>
        </w:rPr>
        <w:t xml:space="preserve">. S-au exemplificat </w:t>
      </w:r>
      <w:r w:rsidRPr="003C0AD0">
        <w:rPr>
          <w:b/>
          <w:bCs w:val="0"/>
          <w:lang w:val="ro-RO"/>
        </w:rPr>
        <w:t>o serie de echipamente</w:t>
      </w:r>
      <w:r w:rsidRPr="003C0AD0">
        <w:rPr>
          <w:lang w:val="ro-RO"/>
        </w:rPr>
        <w:t xml:space="preserve"> din dotări (nebulizatoare, termometre, dezinfectanți, lămpi UV, folii pentru mânere etc.) care </w:t>
      </w:r>
      <w:r w:rsidRPr="003C0AD0">
        <w:rPr>
          <w:b/>
          <w:bCs w:val="0"/>
          <w:lang w:val="ro-RO"/>
        </w:rPr>
        <w:t>sunt încă folosite</w:t>
      </w:r>
      <w:r w:rsidRPr="003C0AD0">
        <w:rPr>
          <w:lang w:val="ro-RO"/>
        </w:rPr>
        <w:t>, mai ales în cazul sălilor de curs din cadrul universităților care au săli cu o capacitate mare și automat sunt frecventate de multe persoane deoarece încă este nevoie de protecție ca o consecință a pandemiei. Dar nu numai, aceste echipamente încă sunt folosite și de școlile generale.</w:t>
      </w:r>
    </w:p>
    <w:p w14:paraId="241CDE99"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Cererile de finanțare au fost depuse în 2020, contractarea s-a făcut în februarie 2022, iar achizițiile s-au realizat în decembrie 2022 în cele mai multe cazuri. </w:t>
      </w:r>
      <w:r w:rsidRPr="003C0AD0">
        <w:rPr>
          <w:b/>
          <w:bCs w:val="0"/>
          <w:lang w:val="ro-RO"/>
        </w:rPr>
        <w:t xml:space="preserve">Perioada de la scrierea cererii de finanțare până la semnarea contractelor a fost una destul de mare (chiar de 2 ani) </w:t>
      </w:r>
      <w:r w:rsidRPr="003C0AD0">
        <w:rPr>
          <w:lang w:val="ro-RO"/>
        </w:rPr>
        <w:t>și automat a fost nevoie de acte adiționale cu modificări din pricina schimbărilor și nevoilor apărute pe parcurs (nevoia s-a redus, prețurile la unele materiale au scăzut, pe când la altele au crescut).</w:t>
      </w:r>
    </w:p>
    <w:p w14:paraId="029451A0"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Programul prin sprijinul acordat </w:t>
      </w:r>
      <w:r w:rsidRPr="003C0AD0">
        <w:rPr>
          <w:b/>
          <w:bCs w:val="0"/>
          <w:lang w:val="ro-RO"/>
        </w:rPr>
        <w:t>a degrevat instituțiile de cheltuieli suplimentare cu dotările privind prevenția îmbolnăvirii cu COVID-19</w:t>
      </w:r>
      <w:r w:rsidRPr="003C0AD0">
        <w:rPr>
          <w:lang w:val="ro-RO"/>
        </w:rPr>
        <w:t>, însă până la accesarea acestei finanțări, s-au folosit fonduri proprii pentru aceste dotări pe o perioadă scurtă de timp cât s-au desfășurat cursurile în format fizic.</w:t>
      </w:r>
    </w:p>
    <w:p w14:paraId="0F0C29E4"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lastRenderedPageBreak/>
        <w:t>O parte dintre materiale (s-au exemplificat măștile de protecție) nu și-au mai dovedit utilitatea</w:t>
      </w:r>
      <w:r w:rsidRPr="003C0AD0">
        <w:rPr>
          <w:lang w:val="ro-RO"/>
        </w:rPr>
        <w:t xml:space="preserve"> din decembrie 2022, atunci când s-au încheiat achizițiile în unele cazuri. Însăși procesul de achiziție a fost de durată.</w:t>
      </w:r>
    </w:p>
    <w:p w14:paraId="60AFBD3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Unul dintre reprezentanții unei Școli generale a menționat că un număr mare de măști au rămas nefolosite și doar echipamentele ca cele exemplificate mai sus au mai fost utile. Tot acesta consideră că proiectul și-a atins scopul într-o proporție de 50-60%.</w:t>
      </w:r>
    </w:p>
    <w:p w14:paraId="50FB9A7C" w14:textId="77777777" w:rsidR="00126FF0" w:rsidRPr="003C0AD0" w:rsidRDefault="00126FF0" w:rsidP="00126FF0">
      <w:pPr>
        <w:pStyle w:val="ListParagraph"/>
        <w:numPr>
          <w:ilvl w:val="0"/>
          <w:numId w:val="128"/>
        </w:numPr>
        <w:spacing w:after="160" w:line="276" w:lineRule="auto"/>
        <w:rPr>
          <w:lang w:val="ro-RO"/>
        </w:rPr>
      </w:pPr>
      <w:r w:rsidRPr="003C0AD0">
        <w:rPr>
          <w:lang w:val="ro-RO"/>
        </w:rPr>
        <w:t>În ceea ce privește achizițiile publice și modificările de prețuri, în situația acestor proiecte (având în vedere specificul echipamentelor), atunci când s-au scris cererile de finanțare, prețurile erau foarte mari. Până la realizarea achizițiilor, prețurile au avut o traiectorie descendentă și din acest motiv bugetul a fost mult mai mic față de ce s-a preconizat. Economiile realizate nu au putut fi redistribuite, deși în unele cazuri ar fi fost util.</w:t>
      </w:r>
    </w:p>
    <w:p w14:paraId="5F627245" w14:textId="77777777" w:rsidR="00126FF0" w:rsidRPr="003C0AD0" w:rsidRDefault="00126FF0" w:rsidP="00126FF0">
      <w:pPr>
        <w:pStyle w:val="ListParagraph"/>
        <w:numPr>
          <w:ilvl w:val="0"/>
          <w:numId w:val="128"/>
        </w:numPr>
        <w:spacing w:after="160" w:line="276" w:lineRule="auto"/>
        <w:rPr>
          <w:lang w:val="ro-RO"/>
        </w:rPr>
      </w:pPr>
      <w:r w:rsidRPr="003C0AD0">
        <w:rPr>
          <w:lang w:val="ro-RO"/>
        </w:rPr>
        <w:t>O altă problemă cauzată de perioada mare dintre scriere și achiziții a fost aceea că nu s-au mai gasit echipamentele cu specificațiile tehnice incluse în CF la momentul pregătirii aplicației și primite inițial ca ofertă pentru justificarea bugetului. La fel, furnizorii din piață nu mai aveau interes să vândă/să livreze față de momentul ofertei când încă era stare de urgență.</w:t>
      </w:r>
    </w:p>
    <w:p w14:paraId="5EC69822" w14:textId="77777777" w:rsidR="00126FF0" w:rsidRPr="003C0AD0" w:rsidRDefault="00126FF0" w:rsidP="00126FF0">
      <w:pPr>
        <w:pStyle w:val="ListParagraph"/>
        <w:numPr>
          <w:ilvl w:val="0"/>
          <w:numId w:val="128"/>
        </w:numPr>
        <w:spacing w:after="160" w:line="276" w:lineRule="auto"/>
        <w:rPr>
          <w:lang w:val="ro-RO"/>
        </w:rPr>
      </w:pPr>
      <w:r w:rsidRPr="003C0AD0">
        <w:rPr>
          <w:lang w:val="ro-RO"/>
        </w:rPr>
        <w:t>Comunicarea cu organismele de verificare a fost în general una bună, dar deciziile s-au liuat la nivel înalt și au blocat proiectele până au fost luate (ex. transferul de pe o axă pe alta, blocarea achizițiilor din instituțiile publice fără să se diferențieze în cazul proiectelor). Au fost situații cu unele neclarități la care nici AM/OI nu aveau răspuns, însă au primit sprijin ori de câte ori a fost nevoie.</w:t>
      </w:r>
    </w:p>
    <w:p w14:paraId="03C72CBE" w14:textId="77777777" w:rsidR="00126FF0" w:rsidRPr="003C0AD0" w:rsidRDefault="00126FF0" w:rsidP="00126FF0">
      <w:pPr>
        <w:pStyle w:val="ListParagraph"/>
        <w:numPr>
          <w:ilvl w:val="0"/>
          <w:numId w:val="128"/>
        </w:numPr>
        <w:spacing w:after="160" w:line="276" w:lineRule="auto"/>
        <w:rPr>
          <w:lang w:val="ro-RO"/>
        </w:rPr>
      </w:pPr>
      <w:r w:rsidRPr="003C0AD0">
        <w:rPr>
          <w:lang w:val="ro-RO"/>
        </w:rPr>
        <w:t>Ghidurile au fost foarte clare, asta și din prisma experienței anterioare a beneficiarilor care au implementat proiecte cu finanțare europeană.</w:t>
      </w:r>
    </w:p>
    <w:p w14:paraId="0B0C2714" w14:textId="77777777" w:rsidR="00126FF0" w:rsidRPr="003C0AD0" w:rsidRDefault="00126FF0" w:rsidP="00126FF0">
      <w:pPr>
        <w:pStyle w:val="ListParagraph"/>
        <w:numPr>
          <w:ilvl w:val="0"/>
          <w:numId w:val="128"/>
        </w:numPr>
        <w:spacing w:after="160" w:line="276" w:lineRule="auto"/>
        <w:rPr>
          <w:lang w:val="ro-RO"/>
        </w:rPr>
      </w:pPr>
      <w:r w:rsidRPr="003C0AD0">
        <w:rPr>
          <w:lang w:val="ro-RO"/>
        </w:rPr>
        <w:t>În cazul cererilor de rambursare au fost respectate termenele, nu au existat întârzieri.</w:t>
      </w:r>
    </w:p>
    <w:p w14:paraId="6C43EAA0" w14:textId="77777777" w:rsidR="00126FF0" w:rsidRPr="003C0AD0" w:rsidRDefault="00126FF0" w:rsidP="00126FF0">
      <w:pPr>
        <w:pStyle w:val="ListParagraph"/>
        <w:numPr>
          <w:ilvl w:val="0"/>
          <w:numId w:val="128"/>
        </w:numPr>
        <w:spacing w:after="160" w:line="276" w:lineRule="auto"/>
        <w:rPr>
          <w:lang w:val="ro-RO"/>
        </w:rPr>
      </w:pPr>
      <w:r w:rsidRPr="003C0AD0">
        <w:rPr>
          <w:lang w:val="ro-RO"/>
        </w:rPr>
        <w:t>Au fost făcute o serie de recomandări: simplificarea administrativă; rapiditate în luarea deciziilor; mai mulți oameni specializați în școli pentru achiziții publice și implementarea proiectelor deoarece lipsa acestor specialiști a dus la blocaje.</w:t>
      </w:r>
    </w:p>
    <w:p w14:paraId="048CFD75" w14:textId="77777777" w:rsidR="00126FF0" w:rsidRPr="003C0AD0" w:rsidRDefault="00126FF0" w:rsidP="00126FF0">
      <w:pPr>
        <w:spacing w:line="276" w:lineRule="auto"/>
        <w:rPr>
          <w:lang w:val="ro-RO"/>
        </w:rPr>
      </w:pPr>
      <w:r w:rsidRPr="003C0AD0">
        <w:rPr>
          <w:lang w:val="ro-RO"/>
        </w:rPr>
        <w:t>Principalele</w:t>
      </w:r>
      <w:r w:rsidRPr="003C0AD0">
        <w:rPr>
          <w:b/>
          <w:bCs w:val="0"/>
          <w:lang w:val="ro-RO"/>
        </w:rPr>
        <w:t xml:space="preserve"> </w:t>
      </w:r>
      <w:r w:rsidRPr="003C0AD0">
        <w:rPr>
          <w:lang w:val="ro-RO"/>
        </w:rPr>
        <w:t>aspecte reliefate în cadrul dezbaterilor</w:t>
      </w:r>
      <w:r w:rsidRPr="003C0AD0">
        <w:rPr>
          <w:b/>
          <w:bCs w:val="0"/>
          <w:lang w:val="ro-RO"/>
        </w:rPr>
        <w:t xml:space="preserve"> </w:t>
      </w:r>
      <w:r w:rsidRPr="003C0AD0">
        <w:rPr>
          <w:lang w:val="ro-RO"/>
        </w:rPr>
        <w:t xml:space="preserve">cu privire la </w:t>
      </w:r>
      <w:r w:rsidRPr="003C0AD0">
        <w:rPr>
          <w:b/>
          <w:bCs w:val="0"/>
          <w:lang w:val="ro-RO"/>
        </w:rPr>
        <w:t xml:space="preserve">intervențiile OS 10.1 pentru unitățile sanitare și sociale </w:t>
      </w:r>
      <w:r w:rsidRPr="003C0AD0">
        <w:rPr>
          <w:lang w:val="ro-RO"/>
        </w:rPr>
        <w:t>sunt:</w:t>
      </w:r>
    </w:p>
    <w:p w14:paraId="2FE41266" w14:textId="77777777" w:rsidR="00126FF0" w:rsidRPr="003C0AD0" w:rsidRDefault="00126FF0" w:rsidP="00126FF0">
      <w:pPr>
        <w:pStyle w:val="ListParagraph"/>
        <w:numPr>
          <w:ilvl w:val="0"/>
          <w:numId w:val="128"/>
        </w:numPr>
        <w:spacing w:after="160" w:line="276" w:lineRule="auto"/>
        <w:rPr>
          <w:lang w:val="ro-RO"/>
        </w:rPr>
      </w:pPr>
      <w:r w:rsidRPr="003C0AD0">
        <w:rPr>
          <w:lang w:val="ro-RO"/>
        </w:rPr>
        <w:t>Majoritatea proiectelor încă sunt în implementare, aproape de final (la unele există posibilitatea etapizării) și se lucrează mult pentru încheierea acestora cu rezultatele planificate.</w:t>
      </w:r>
    </w:p>
    <w:p w14:paraId="5BA2A2ED"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În general nu au existat probleme mari care să pună în dificultate implementarea, </w:t>
      </w:r>
      <w:r w:rsidRPr="003C0AD0">
        <w:rPr>
          <w:b/>
          <w:bCs w:val="0"/>
          <w:lang w:val="ro-RO"/>
        </w:rPr>
        <w:t>cu excepția OUG nr. 34 din 12 mai 2023 privind unele măsuri fiscal-bugetare prin care au fost sistate toate achizițiile publice</w:t>
      </w:r>
      <w:r w:rsidRPr="003C0AD0">
        <w:rPr>
          <w:lang w:val="ro-RO"/>
        </w:rPr>
        <w:t>, inclusiv o condiție pentru absorbția fondurilor europene din cadrul proiectelor în implementare.</w:t>
      </w:r>
    </w:p>
    <w:p w14:paraId="09515011" w14:textId="77777777" w:rsidR="00126FF0" w:rsidRPr="003C0AD0" w:rsidRDefault="00126FF0" w:rsidP="00126FF0">
      <w:pPr>
        <w:pStyle w:val="ListParagraph"/>
        <w:numPr>
          <w:ilvl w:val="0"/>
          <w:numId w:val="128"/>
        </w:numPr>
        <w:spacing w:after="160" w:line="276" w:lineRule="auto"/>
        <w:rPr>
          <w:lang w:val="ro-RO"/>
        </w:rPr>
      </w:pPr>
      <w:r w:rsidRPr="003C0AD0">
        <w:rPr>
          <w:lang w:val="ro-RO"/>
        </w:rPr>
        <w:t>Tot din prisma achizițiilor, cele care depășeau valoarea estimată în CF erau respinse.</w:t>
      </w:r>
    </w:p>
    <w:p w14:paraId="0F795A38" w14:textId="77777777" w:rsidR="00126FF0" w:rsidRPr="003C0AD0" w:rsidRDefault="00126FF0" w:rsidP="00126FF0">
      <w:pPr>
        <w:pStyle w:val="ListParagraph"/>
        <w:numPr>
          <w:ilvl w:val="0"/>
          <w:numId w:val="128"/>
        </w:numPr>
        <w:spacing w:after="160" w:line="276" w:lineRule="auto"/>
        <w:rPr>
          <w:lang w:val="ro-RO"/>
        </w:rPr>
      </w:pPr>
      <w:r w:rsidRPr="003C0AD0">
        <w:rPr>
          <w:lang w:val="ro-RO"/>
        </w:rPr>
        <w:t>În cazul spitalelor destinate tratării pacienților de COVID, atât evaluarea cât și implementarea a decurs conform planificării, fără prea multe întârzieri. Doar achizițiile au adus câteva blocaje și din prisma contestațiilor depuse de contra-ofertanți.</w:t>
      </w:r>
    </w:p>
    <w:p w14:paraId="3D86D91B" w14:textId="77777777" w:rsidR="00126FF0" w:rsidRPr="003C0AD0" w:rsidRDefault="00126FF0" w:rsidP="00126FF0">
      <w:pPr>
        <w:pStyle w:val="ListParagraph"/>
        <w:numPr>
          <w:ilvl w:val="0"/>
          <w:numId w:val="128"/>
        </w:numPr>
        <w:spacing w:after="160" w:line="276" w:lineRule="auto"/>
        <w:rPr>
          <w:lang w:val="ro-RO"/>
        </w:rPr>
      </w:pPr>
      <w:r w:rsidRPr="003C0AD0">
        <w:rPr>
          <w:lang w:val="ro-RO"/>
        </w:rPr>
        <w:t xml:space="preserve">În alte situații (proiecte), </w:t>
      </w:r>
      <w:r w:rsidRPr="003C0AD0">
        <w:rPr>
          <w:b/>
          <w:bCs w:val="0"/>
          <w:lang w:val="ro-RO"/>
        </w:rPr>
        <w:t>timpul a fost mai mare din momentul scrierii CF și a implementării</w:t>
      </w:r>
      <w:r w:rsidRPr="003C0AD0">
        <w:rPr>
          <w:lang w:val="ro-RO"/>
        </w:rPr>
        <w:t xml:space="preserve"> proiectului, iar </w:t>
      </w:r>
      <w:r w:rsidRPr="003C0AD0">
        <w:rPr>
          <w:b/>
          <w:bCs w:val="0"/>
          <w:lang w:val="ro-RO"/>
        </w:rPr>
        <w:t>problemele apărute din prisma specificului echipamentelor diferit față de ce s-a ofertat</w:t>
      </w:r>
      <w:r w:rsidRPr="003C0AD0">
        <w:rPr>
          <w:lang w:val="ro-RO"/>
        </w:rPr>
        <w:t xml:space="preserve"> au condus la un efort în plus pentru spitale. În plus, </w:t>
      </w:r>
      <w:r w:rsidRPr="003C0AD0">
        <w:rPr>
          <w:b/>
          <w:bCs w:val="0"/>
          <w:lang w:val="ro-RO"/>
        </w:rPr>
        <w:t>nevoile nu mai erau aceleași ca în momentul scrierii CF</w:t>
      </w:r>
      <w:r w:rsidRPr="003C0AD0">
        <w:rPr>
          <w:lang w:val="ro-RO"/>
        </w:rPr>
        <w:t>, s-au schimbat odată cu încetarea pandemiei.</w:t>
      </w:r>
    </w:p>
    <w:p w14:paraId="7943B493"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lastRenderedPageBreak/>
        <w:t>Întârzierile au fost aduse și de OUG 34/2023 care a blocat achizițiile publice pentru o perioadă de timp</w:t>
      </w:r>
      <w:r w:rsidRPr="003C0AD0">
        <w:rPr>
          <w:lang w:val="ro-RO"/>
        </w:rPr>
        <w:t xml:space="preserve">. În urma acesteia a fost nevoie de întocmirea unui adițional la CF, iar evaluarea acestuia a durat foarte mult, iar implementarea proiectului a stagnat. </w:t>
      </w:r>
    </w:p>
    <w:p w14:paraId="35736E74" w14:textId="77777777" w:rsidR="00126FF0" w:rsidRPr="003C0AD0" w:rsidRDefault="00126FF0" w:rsidP="00126FF0">
      <w:pPr>
        <w:pStyle w:val="ListParagraph"/>
        <w:numPr>
          <w:ilvl w:val="0"/>
          <w:numId w:val="128"/>
        </w:numPr>
        <w:spacing w:after="160" w:line="276" w:lineRule="auto"/>
        <w:rPr>
          <w:lang w:val="ro-RO"/>
        </w:rPr>
      </w:pPr>
      <w:r w:rsidRPr="003C0AD0">
        <w:rPr>
          <w:b/>
          <w:bCs w:val="0"/>
          <w:lang w:val="ro-RO"/>
        </w:rPr>
        <w:t>OUG nr 34/2023 și scumpirile din piață</w:t>
      </w:r>
      <w:r w:rsidRPr="003C0AD0">
        <w:rPr>
          <w:lang w:val="ro-RO"/>
        </w:rPr>
        <w:t xml:space="preserve"> au dus la nevoia modificării bugetului din CF și a prelungirii perioadei de implementare.</w:t>
      </w:r>
    </w:p>
    <w:p w14:paraId="28612625" w14:textId="77777777" w:rsidR="00126FF0" w:rsidRPr="003C0AD0" w:rsidRDefault="00126FF0" w:rsidP="00126FF0">
      <w:pPr>
        <w:pStyle w:val="ListParagraph"/>
        <w:numPr>
          <w:ilvl w:val="0"/>
          <w:numId w:val="136"/>
        </w:numPr>
        <w:spacing w:after="160" w:line="259" w:lineRule="auto"/>
        <w:rPr>
          <w:lang w:val="ro-RO"/>
        </w:rPr>
      </w:pPr>
      <w:r w:rsidRPr="003C0AD0">
        <w:rPr>
          <w:lang w:val="ro-RO"/>
        </w:rPr>
        <w:t>În general, alte întârzieri survenite în implementare sunt din pricina altor instituții de la care se solicită diverse autorizații.</w:t>
      </w:r>
    </w:p>
    <w:p w14:paraId="3201104A" w14:textId="77777777" w:rsidR="00126FF0" w:rsidRPr="003C0AD0" w:rsidRDefault="00126FF0" w:rsidP="00126FF0">
      <w:pPr>
        <w:pStyle w:val="ListParagraph"/>
        <w:numPr>
          <w:ilvl w:val="0"/>
          <w:numId w:val="136"/>
        </w:numPr>
        <w:spacing w:after="160" w:line="259" w:lineRule="auto"/>
        <w:rPr>
          <w:lang w:val="ro-RO"/>
        </w:rPr>
      </w:pPr>
      <w:r w:rsidRPr="003C0AD0">
        <w:rPr>
          <w:lang w:val="ro-RO"/>
        </w:rPr>
        <w:t>Conform Instrucțiunii 71, proiectele care nu vor putea fi finalizate, vor fi etapizate și terminate ulterior în 2024. Reprezentanții prezenți la întâlnire au mărturisit că vor depune toate eforturile ca acestea să fie finalizate până la sfârșitul lunii decembrie a acestui an.</w:t>
      </w:r>
    </w:p>
    <w:p w14:paraId="6DDABF39" w14:textId="77777777" w:rsidR="00126FF0" w:rsidRPr="003C0AD0" w:rsidRDefault="00126FF0" w:rsidP="00126FF0">
      <w:pPr>
        <w:pStyle w:val="ListParagraph"/>
        <w:numPr>
          <w:ilvl w:val="0"/>
          <w:numId w:val="136"/>
        </w:numPr>
        <w:spacing w:after="160" w:line="259" w:lineRule="auto"/>
        <w:rPr>
          <w:lang w:val="ro-RO"/>
        </w:rPr>
      </w:pPr>
      <w:r w:rsidRPr="003C0AD0">
        <w:rPr>
          <w:lang w:val="ro-RO"/>
        </w:rPr>
        <w:t xml:space="preserve">Cu toate problemele întâmpinate în perioada de implementare a proiectelor, </w:t>
      </w:r>
      <w:r w:rsidRPr="003C0AD0">
        <w:rPr>
          <w:b/>
          <w:bCs w:val="0"/>
          <w:lang w:val="ro-RO"/>
        </w:rPr>
        <w:t>aceste finanțări sunt considerate necesare pentru dotările spitalelor din România</w:t>
      </w:r>
      <w:r w:rsidRPr="003C0AD0">
        <w:rPr>
          <w:lang w:val="ro-RO"/>
        </w:rPr>
        <w:t xml:space="preserve">. Bugetele lor nu ar reuși să acopere aceste costuri altfel. </w:t>
      </w:r>
    </w:p>
    <w:p w14:paraId="7BE6CD76" w14:textId="77777777" w:rsidR="00126FF0" w:rsidRPr="003C0AD0" w:rsidRDefault="00126FF0" w:rsidP="00126FF0">
      <w:pPr>
        <w:pStyle w:val="ListParagraph"/>
        <w:numPr>
          <w:ilvl w:val="0"/>
          <w:numId w:val="136"/>
        </w:numPr>
        <w:spacing w:after="160" w:line="259" w:lineRule="auto"/>
        <w:rPr>
          <w:lang w:val="ro-RO"/>
        </w:rPr>
      </w:pPr>
      <w:r w:rsidRPr="003C0AD0">
        <w:rPr>
          <w:lang w:val="ro-RO"/>
        </w:rPr>
        <w:t xml:space="preserve">Aceste tipuri de intervenții sunt foarte utile, iar echipamentele achiziționate prin proiecte au venit în primul rând în sprijinul personalului medical și auxiliar. În plus, </w:t>
      </w:r>
      <w:r w:rsidRPr="003C0AD0">
        <w:rPr>
          <w:b/>
          <w:bCs w:val="0"/>
          <w:lang w:val="ro-RO"/>
        </w:rPr>
        <w:t>echipamentele achiziționate pentru unitățile spitalicești vor îmbunătăți și eficientiza actul medical, cu beneficii directe pentru tratarea pacienților.</w:t>
      </w:r>
    </w:p>
    <w:p w14:paraId="60652D76" w14:textId="77777777" w:rsidR="00126FF0" w:rsidRPr="003C0AD0" w:rsidRDefault="00126FF0" w:rsidP="00126FF0">
      <w:pPr>
        <w:pStyle w:val="ListParagraph"/>
        <w:numPr>
          <w:ilvl w:val="0"/>
          <w:numId w:val="136"/>
        </w:numPr>
        <w:spacing w:after="160" w:line="259" w:lineRule="auto"/>
        <w:rPr>
          <w:b/>
          <w:bCs w:val="0"/>
          <w:lang w:val="ro-RO"/>
        </w:rPr>
      </w:pPr>
      <w:r w:rsidRPr="003C0AD0">
        <w:rPr>
          <w:b/>
          <w:bCs w:val="0"/>
          <w:lang w:val="ro-RO"/>
        </w:rPr>
        <w:t>Pandemia în sine și dotările noi ajută acum prevenirea multor altor infecții în spitale. Personalul este mai conștient acum de importanța folosirii echipamentelor de protecție și cum sa o facă corect.</w:t>
      </w:r>
    </w:p>
    <w:p w14:paraId="248E02FA" w14:textId="77777777" w:rsidR="00126FF0" w:rsidRPr="003C0AD0" w:rsidRDefault="00126FF0" w:rsidP="00126FF0">
      <w:pPr>
        <w:pStyle w:val="ListParagraph"/>
        <w:numPr>
          <w:ilvl w:val="0"/>
          <w:numId w:val="136"/>
        </w:numPr>
        <w:spacing w:after="160" w:line="259" w:lineRule="auto"/>
        <w:rPr>
          <w:lang w:val="ro-RO"/>
        </w:rPr>
      </w:pPr>
      <w:r w:rsidRPr="003C0AD0">
        <w:rPr>
          <w:lang w:val="ro-RO"/>
        </w:rPr>
        <w:t>Din punct de vedere al managementului proiectului totul a decurs foarte bine, rapoartele de progres au fost realizate și validate la termen, rambursările și prefinanțările au fost făcute la timp și banii au intrat în conturi la termen.</w:t>
      </w:r>
    </w:p>
    <w:p w14:paraId="7714F501" w14:textId="77777777" w:rsidR="00126FF0" w:rsidRPr="003C0AD0" w:rsidRDefault="00126FF0" w:rsidP="00126FF0">
      <w:pPr>
        <w:pStyle w:val="ListParagraph"/>
        <w:numPr>
          <w:ilvl w:val="0"/>
          <w:numId w:val="136"/>
        </w:numPr>
        <w:spacing w:after="160" w:line="259" w:lineRule="auto"/>
        <w:rPr>
          <w:lang w:val="ro-RO"/>
        </w:rPr>
      </w:pPr>
      <w:r w:rsidRPr="003C0AD0">
        <w:rPr>
          <w:lang w:val="ro-RO"/>
        </w:rPr>
        <w:t>Organismele de verificare s-au dovedit a fi un real sprijin pentru beneficiarii de finanțare, venind cu lămuriri ori de câte ori au fost solicitate în legătură cu implementarea proiectelor. La fel si platforma Mysmis, a fost ușor de înțeles și folosit.</w:t>
      </w:r>
    </w:p>
    <w:p w14:paraId="7A080C70" w14:textId="77777777" w:rsidR="00126FF0" w:rsidRPr="003C0AD0" w:rsidRDefault="00126FF0" w:rsidP="00126FF0">
      <w:pPr>
        <w:pStyle w:val="ListParagraph"/>
        <w:numPr>
          <w:ilvl w:val="0"/>
          <w:numId w:val="136"/>
        </w:numPr>
        <w:spacing w:after="160" w:line="259" w:lineRule="auto"/>
        <w:rPr>
          <w:lang w:val="ro-RO"/>
        </w:rPr>
      </w:pPr>
      <w:r w:rsidRPr="003C0AD0">
        <w:rPr>
          <w:lang w:val="ro-RO"/>
        </w:rPr>
        <w:t>Documentele solicitate pentru rambursarea sumelor au fost consistente, dar importante din punct de vedere al eligibilității sumelor decontate. Astfel există o siguranță la nivelul managementului de proiect, ca în cazul unor verificări ulterioare, să existe rectificări bugetare.</w:t>
      </w:r>
    </w:p>
    <w:p w14:paraId="21D2263E" w14:textId="77777777" w:rsidR="00126FF0" w:rsidRPr="003C0AD0" w:rsidRDefault="00126FF0" w:rsidP="00126FF0">
      <w:pPr>
        <w:pStyle w:val="ListParagraph"/>
        <w:numPr>
          <w:ilvl w:val="0"/>
          <w:numId w:val="136"/>
        </w:numPr>
        <w:spacing w:after="160" w:line="259" w:lineRule="auto"/>
        <w:rPr>
          <w:lang w:val="ro-RO"/>
        </w:rPr>
      </w:pPr>
      <w:r w:rsidRPr="003C0AD0">
        <w:rPr>
          <w:lang w:val="ro-RO"/>
        </w:rPr>
        <w:t>Deși sunt necesare aceste documente, volumul lor uneori este prea mare. S-a exemplificat situația listelor și acordurilor ce au trebuit semnate, în cazul unui proiect, de peste 1000 de persoane, angajați ai spitalelor.</w:t>
      </w:r>
    </w:p>
    <w:p w14:paraId="1611CE40" w14:textId="77777777" w:rsidR="00126FF0" w:rsidRPr="003C0AD0" w:rsidRDefault="00126FF0" w:rsidP="00126FF0">
      <w:pPr>
        <w:pStyle w:val="ListParagraph"/>
        <w:numPr>
          <w:ilvl w:val="0"/>
          <w:numId w:val="136"/>
        </w:numPr>
        <w:spacing w:after="160" w:line="259" w:lineRule="auto"/>
        <w:rPr>
          <w:lang w:val="ro-RO"/>
        </w:rPr>
      </w:pPr>
      <w:r w:rsidRPr="003C0AD0">
        <w:rPr>
          <w:lang w:val="ro-RO"/>
        </w:rPr>
        <w:t>Pe parcursul implementării proiectelor a intervenit o modificare la modul de raportare, ce a dus la o reducere a cantității de documente scanate ca și dovadă a cheltuielilor, simplificare foarte bine primită de beneficiari.</w:t>
      </w:r>
    </w:p>
    <w:p w14:paraId="442229CB" w14:textId="77777777" w:rsidR="00126FF0" w:rsidRPr="003C0AD0" w:rsidRDefault="00126FF0" w:rsidP="00126FF0">
      <w:pPr>
        <w:pStyle w:val="ListParagraph"/>
        <w:numPr>
          <w:ilvl w:val="0"/>
          <w:numId w:val="136"/>
        </w:numPr>
        <w:spacing w:after="160" w:line="259" w:lineRule="auto"/>
        <w:rPr>
          <w:lang w:val="ro-RO"/>
        </w:rPr>
      </w:pPr>
      <w:r w:rsidRPr="003C0AD0">
        <w:rPr>
          <w:lang w:val="ro-RO"/>
        </w:rPr>
        <w:t>Au fost gândite eronat anumite echipamente de către beneficiari și nu s-a luat în calcul costul acestora privind mentenanța. Acestea sunt foarte mari în cazul unor produse, iar unele spitale nu și le permit. Acest aspect ar trebui avut în vedere și să fie ca o lecție bine învățată.</w:t>
      </w:r>
    </w:p>
    <w:p w14:paraId="6DAA2197" w14:textId="77777777" w:rsidR="00126FF0" w:rsidRPr="003C0AD0" w:rsidRDefault="00126FF0" w:rsidP="00126FF0">
      <w:pPr>
        <w:pStyle w:val="ListParagraph"/>
        <w:numPr>
          <w:ilvl w:val="0"/>
          <w:numId w:val="136"/>
        </w:numPr>
        <w:spacing w:after="160" w:line="259" w:lineRule="auto"/>
        <w:rPr>
          <w:lang w:val="ro-RO"/>
        </w:rPr>
      </w:pPr>
      <w:r w:rsidRPr="003C0AD0">
        <w:rPr>
          <w:lang w:val="ro-RO"/>
        </w:rPr>
        <w:t>Programele de finanțare ar trebui să fie mai flexibile, să fie corelate cu schimbările legislative care apar frecvent și cu scumpirile din piață. Ar fi trebuit să fie corelate cu nevoile din prezent, după ce s-a încheiat perioada de pandemie deoarece nevoile nu mai erau aceleași cu perioada din plină criză. Astfel, să se fi permis adăugarea sau eliminarea unor linii bugetare sau suplimentarea altora.</w:t>
      </w:r>
    </w:p>
    <w:p w14:paraId="32D79DAF" w14:textId="77777777" w:rsidR="00126FF0" w:rsidRPr="003C0AD0" w:rsidRDefault="00126FF0" w:rsidP="00126FF0">
      <w:pPr>
        <w:pStyle w:val="ListParagraph"/>
        <w:numPr>
          <w:ilvl w:val="0"/>
          <w:numId w:val="136"/>
        </w:numPr>
        <w:spacing w:after="160" w:line="259" w:lineRule="auto"/>
        <w:rPr>
          <w:lang w:val="ro-RO"/>
        </w:rPr>
      </w:pPr>
      <w:r w:rsidRPr="003C0AD0">
        <w:rPr>
          <w:b/>
          <w:bCs w:val="0"/>
          <w:lang w:val="ro-RO"/>
        </w:rPr>
        <w:t>Tipul acesta de finanțări (cu echipamente destinate prevenției și tratării pacienților de COVID) să fie acordat tuturor spitalelor și nu doar celor infecțioase de COVID</w:t>
      </w:r>
      <w:r w:rsidRPr="003C0AD0">
        <w:rPr>
          <w:lang w:val="ro-RO"/>
        </w:rPr>
        <w:t>. Sunt pacienți care se internează pentru alte afecțiuni, sunt testați și depistați pozitiv de COVID și devin automat un risc atât pentru personalul medical cât și pentru ceilalți pacienți. În acest caz expunerea personalului din spitalele non-COVID este mai mare.</w:t>
      </w:r>
    </w:p>
    <w:p w14:paraId="14C917EC" w14:textId="77777777" w:rsidR="00126FF0" w:rsidRPr="003C0AD0" w:rsidRDefault="00126FF0" w:rsidP="00126FF0">
      <w:pPr>
        <w:pStyle w:val="ListParagraph"/>
        <w:numPr>
          <w:ilvl w:val="0"/>
          <w:numId w:val="136"/>
        </w:numPr>
        <w:spacing w:after="160" w:line="259" w:lineRule="auto"/>
        <w:rPr>
          <w:lang w:val="ro-RO"/>
        </w:rPr>
      </w:pPr>
      <w:r w:rsidRPr="003C0AD0">
        <w:rPr>
          <w:lang w:val="ro-RO"/>
        </w:rPr>
        <w:lastRenderedPageBreak/>
        <w:t xml:space="preserve">Atât la începutul demarării implementării proiectelor, cât și pe parcurs, </w:t>
      </w:r>
      <w:r w:rsidRPr="003C0AD0">
        <w:rPr>
          <w:b/>
          <w:bCs w:val="0"/>
          <w:lang w:val="ro-RO"/>
        </w:rPr>
        <w:t>să fie organizate frecvent întâlniri de lucru cu AM și cu alți beneficiari de finanțare, utile și pentru schimbul de bune practici</w:t>
      </w:r>
      <w:r w:rsidRPr="003C0AD0">
        <w:rPr>
          <w:lang w:val="ro-RO"/>
        </w:rPr>
        <w:t>.</w:t>
      </w:r>
    </w:p>
    <w:p w14:paraId="01A767F1" w14:textId="77777777" w:rsidR="00126FF0" w:rsidRPr="003C0AD0" w:rsidRDefault="00126FF0" w:rsidP="00126FF0">
      <w:pPr>
        <w:pStyle w:val="ListParagraph"/>
        <w:numPr>
          <w:ilvl w:val="0"/>
          <w:numId w:val="136"/>
        </w:numPr>
        <w:spacing w:after="160" w:line="259" w:lineRule="auto"/>
        <w:rPr>
          <w:lang w:val="ro-RO"/>
        </w:rPr>
      </w:pPr>
      <w:r w:rsidRPr="003C0AD0">
        <w:rPr>
          <w:lang w:val="ro-RO"/>
        </w:rPr>
        <w:t>Să fie organizate și sesiuni de instruire pentru folosirea echipamentelor achiziționare în cadrul acestor tipuri de finanțări.</w:t>
      </w:r>
    </w:p>
    <w:p w14:paraId="0E4B4CAA" w14:textId="77777777" w:rsidR="00126FF0" w:rsidRPr="003C0AD0" w:rsidRDefault="00126FF0" w:rsidP="00126FF0">
      <w:pPr>
        <w:ind w:left="360"/>
        <w:rPr>
          <w:lang w:val="ro-RO"/>
        </w:rPr>
      </w:pPr>
    </w:p>
    <w:p w14:paraId="79C8CD81" w14:textId="77777777" w:rsidR="00126FF0" w:rsidRPr="003C0AD0" w:rsidRDefault="00126FF0" w:rsidP="00126FF0">
      <w:pPr>
        <w:spacing w:line="276" w:lineRule="auto"/>
        <w:rPr>
          <w:lang w:val="ro-RO"/>
        </w:rPr>
      </w:pPr>
      <w:r w:rsidRPr="003C0AD0">
        <w:rPr>
          <w:lang w:val="ro-RO"/>
        </w:rPr>
        <w:t xml:space="preserve">Din perspectiva întrebărilor de evaluare, </w:t>
      </w:r>
      <w:r w:rsidRPr="003C0AD0">
        <w:rPr>
          <w:b/>
          <w:bCs w:val="0"/>
          <w:lang w:val="ro-RO"/>
        </w:rPr>
        <w:t>concluziile</w:t>
      </w:r>
      <w:r w:rsidRPr="003C0AD0">
        <w:rPr>
          <w:lang w:val="ro-RO"/>
        </w:rPr>
        <w:t xml:space="preserve"> dezbaterilor cu privire la OS 10.1 sunt următoarele:</w:t>
      </w:r>
    </w:p>
    <w:p w14:paraId="2780B89A" w14:textId="77777777" w:rsidR="00126FF0" w:rsidRPr="003C0AD0" w:rsidRDefault="00126FF0" w:rsidP="00126FF0">
      <w:pPr>
        <w:pStyle w:val="ListParagraph"/>
        <w:numPr>
          <w:ilvl w:val="0"/>
          <w:numId w:val="136"/>
        </w:numPr>
        <w:spacing w:after="160" w:line="259" w:lineRule="auto"/>
        <w:rPr>
          <w:lang w:val="ro-RO"/>
        </w:rPr>
      </w:pPr>
      <w:r w:rsidRPr="003C0AD0">
        <w:rPr>
          <w:b/>
          <w:bCs w:val="0"/>
          <w:lang w:val="ro-RO"/>
        </w:rPr>
        <w:t>Impact</w:t>
      </w:r>
      <w:r w:rsidRPr="003C0AD0">
        <w:rPr>
          <w:lang w:val="ro-RO"/>
        </w:rPr>
        <w:t>: Intervențiile din cadrul OS 10.1 au furnizat echipamente și dotări care au fost considerate foarte utile în gestionarea pandemiei de COVID-19. Aceste intervenții au avut un impact pozitiv asupra capacitatii unităților de a face față pandemiei și de a proteja personalul și beneficiarii.</w:t>
      </w:r>
    </w:p>
    <w:p w14:paraId="1036A904" w14:textId="77777777" w:rsidR="00126FF0" w:rsidRPr="003C0AD0" w:rsidRDefault="00126FF0" w:rsidP="00126FF0">
      <w:pPr>
        <w:pStyle w:val="ListParagraph"/>
        <w:numPr>
          <w:ilvl w:val="0"/>
          <w:numId w:val="136"/>
        </w:numPr>
        <w:spacing w:after="160" w:line="276" w:lineRule="auto"/>
        <w:rPr>
          <w:lang w:val="ro-RO"/>
        </w:rPr>
      </w:pPr>
      <w:r w:rsidRPr="003C0AD0">
        <w:rPr>
          <w:b/>
          <w:bCs w:val="0"/>
          <w:lang w:val="ro-RO"/>
        </w:rPr>
        <w:t>Relevanță</w:t>
      </w:r>
      <w:r w:rsidRPr="003C0AD0">
        <w:rPr>
          <w:lang w:val="ro-RO"/>
        </w:rPr>
        <w:t>, caracterul incluziv și nediscriminatoriu al resurselor REACT-EU: Intervențiile au fost considerate relevante și necesare, în special pentru instituțiile cu bugete limitate, cum ar fi școlile și spitalele. Cu toate acestea, au existat întârzieri în implementarea proiectelor (durata mare de contractare, blocaje legislative, durata achizițiilor, evoluția prețurilor și ofertelor de pe piață etc.), ceea ce a afectat eficacitatea acestora în gestionarea pandemiei.</w:t>
      </w:r>
    </w:p>
    <w:p w14:paraId="1BFEB35B" w14:textId="77777777" w:rsidR="00126FF0" w:rsidRPr="003C0AD0" w:rsidRDefault="00126FF0" w:rsidP="00126FF0">
      <w:pPr>
        <w:pStyle w:val="ListParagraph"/>
        <w:numPr>
          <w:ilvl w:val="0"/>
          <w:numId w:val="136"/>
        </w:numPr>
        <w:spacing w:after="160" w:line="276" w:lineRule="auto"/>
        <w:rPr>
          <w:lang w:val="ro-RO"/>
        </w:rPr>
      </w:pPr>
      <w:r w:rsidRPr="003C0AD0">
        <w:rPr>
          <w:b/>
          <w:bCs w:val="0"/>
          <w:lang w:val="ro-RO"/>
        </w:rPr>
        <w:t xml:space="preserve">Eficiență: </w:t>
      </w:r>
      <w:r w:rsidRPr="003C0AD0">
        <w:rPr>
          <w:lang w:val="ro-RO"/>
        </w:rPr>
        <w:t>Principalele aspecte negative sunt legate de întârzierile în implementarea proiectelor, inclusiv din cauza unor schimbări legislative care au blocat achizițiile publice. Cu toate acestea, odată implementate, intervențiile au fost eficiente și au continuat să fie utile în prevenirea și tratarea COVID-19 și nu numai.</w:t>
      </w:r>
    </w:p>
    <w:p w14:paraId="153366AE" w14:textId="77777777" w:rsidR="00126FF0" w:rsidRPr="003C0AD0" w:rsidRDefault="00126FF0" w:rsidP="00126FF0">
      <w:pPr>
        <w:pStyle w:val="ListParagraph"/>
        <w:numPr>
          <w:ilvl w:val="0"/>
          <w:numId w:val="136"/>
        </w:numPr>
        <w:spacing w:after="160" w:line="276" w:lineRule="auto"/>
        <w:rPr>
          <w:lang w:val="ro-RO"/>
        </w:rPr>
      </w:pPr>
      <w:r w:rsidRPr="003C0AD0">
        <w:rPr>
          <w:b/>
          <w:bCs w:val="0"/>
          <w:lang w:val="ro-RO"/>
        </w:rPr>
        <w:t>Eficacitate:</w:t>
      </w:r>
      <w:r w:rsidRPr="003C0AD0">
        <w:rPr>
          <w:lang w:val="ro-RO"/>
        </w:rPr>
        <w:t xml:space="preserve"> Intervențiile au avut un impact semnificativ asupra capacității instituțiilor de a gestiona pandemia și de a proteja personalul și beneficiarii. Cu toate acestea, întârzierile în implementare și unele dificultăți legate de achiziții au putut afecta eficacitatea proiectelor.</w:t>
      </w:r>
    </w:p>
    <w:p w14:paraId="6FF6D2A9" w14:textId="77777777" w:rsidR="00126FF0" w:rsidRPr="003C0AD0" w:rsidRDefault="00126FF0" w:rsidP="00126FF0">
      <w:pPr>
        <w:pStyle w:val="ListParagraph"/>
        <w:numPr>
          <w:ilvl w:val="0"/>
          <w:numId w:val="136"/>
        </w:numPr>
        <w:spacing w:after="160" w:line="276" w:lineRule="auto"/>
        <w:rPr>
          <w:lang w:val="ro-RO"/>
        </w:rPr>
      </w:pPr>
      <w:r w:rsidRPr="003C0AD0">
        <w:rPr>
          <w:b/>
          <w:bCs w:val="0"/>
          <w:lang w:val="ro-RO"/>
        </w:rPr>
        <w:t>Lecții învățate</w:t>
      </w:r>
      <w:r w:rsidRPr="003C0AD0">
        <w:rPr>
          <w:lang w:val="ro-RO"/>
        </w:rPr>
        <w:t>:</w:t>
      </w:r>
    </w:p>
    <w:p w14:paraId="6AFC9919" w14:textId="77777777" w:rsidR="00126FF0" w:rsidRPr="003C0AD0" w:rsidRDefault="00126FF0" w:rsidP="00126FF0">
      <w:pPr>
        <w:pStyle w:val="ListParagraph"/>
        <w:numPr>
          <w:ilvl w:val="1"/>
          <w:numId w:val="136"/>
        </w:numPr>
        <w:spacing w:after="160" w:line="276" w:lineRule="auto"/>
        <w:rPr>
          <w:lang w:val="ro-RO"/>
        </w:rPr>
      </w:pPr>
      <w:r w:rsidRPr="003C0AD0">
        <w:rPr>
          <w:lang w:val="ro-RO"/>
        </w:rPr>
        <w:t>Se recomandă ca programele de finanțare să fie mai flexibile și să fie corelate cu schimbările legislative și cu evoluțiile de pe piață.</w:t>
      </w:r>
    </w:p>
    <w:p w14:paraId="778A5016" w14:textId="77777777" w:rsidR="00126FF0" w:rsidRPr="003C0AD0" w:rsidRDefault="00126FF0" w:rsidP="00126FF0">
      <w:pPr>
        <w:pStyle w:val="ListParagraph"/>
        <w:numPr>
          <w:ilvl w:val="1"/>
          <w:numId w:val="136"/>
        </w:numPr>
        <w:spacing w:after="160" w:line="276" w:lineRule="auto"/>
        <w:rPr>
          <w:lang w:val="ro-RO"/>
        </w:rPr>
      </w:pPr>
      <w:r w:rsidRPr="003C0AD0">
        <w:rPr>
          <w:lang w:val="ro-RO"/>
        </w:rPr>
        <w:t>Este important să se organizeze întâlniri de lucru și sesiuni de instruire pentru beneficiari, astfel încât aceștia să poată gestiona eficient proiectele.</w:t>
      </w:r>
    </w:p>
    <w:p w14:paraId="102F4D83" w14:textId="77777777" w:rsidR="00126FF0" w:rsidRPr="003C0AD0" w:rsidRDefault="00126FF0" w:rsidP="00126FF0">
      <w:pPr>
        <w:pStyle w:val="ListParagraph"/>
        <w:numPr>
          <w:ilvl w:val="1"/>
          <w:numId w:val="136"/>
        </w:numPr>
        <w:spacing w:after="160" w:line="276" w:lineRule="auto"/>
        <w:rPr>
          <w:lang w:val="ro-RO"/>
        </w:rPr>
      </w:pPr>
      <w:r w:rsidRPr="003C0AD0">
        <w:rPr>
          <w:lang w:val="ro-RO"/>
        </w:rPr>
        <w:t>Intervențiile de prevenție și tratament pentru COVID-19 ar trebui să fie disponibile pentru toate unitățile sanitare, nu doar cele infecțioase de COVID, pentru a proteja personalul medical și pacienții în mod egal.</w:t>
      </w:r>
    </w:p>
    <w:p w14:paraId="01BD5543" w14:textId="77777777" w:rsidR="00126FF0" w:rsidRPr="003C0AD0" w:rsidRDefault="00126FF0" w:rsidP="00126FF0">
      <w:pPr>
        <w:pStyle w:val="ListParagraph"/>
        <w:numPr>
          <w:ilvl w:val="1"/>
          <w:numId w:val="136"/>
        </w:numPr>
        <w:spacing w:after="160" w:line="276" w:lineRule="auto"/>
        <w:rPr>
          <w:lang w:val="ro-RO"/>
        </w:rPr>
      </w:pPr>
      <w:r w:rsidRPr="003C0AD0">
        <w:rPr>
          <w:lang w:val="ro-RO"/>
        </w:rPr>
        <w:t>Bugetele pentru achiziții ar trebui să fie mai bine planificate de către beneficiari și să ia în considerare și costurile de mentenanță a echipamentelor achiziționate.</w:t>
      </w:r>
    </w:p>
    <w:p w14:paraId="577CA76E" w14:textId="35BB55DC" w:rsidR="00126FF0" w:rsidRPr="003C0AD0" w:rsidRDefault="00126FF0" w:rsidP="009B36BB">
      <w:pPr>
        <w:pStyle w:val="Titlu3Heading3"/>
        <w:numPr>
          <w:ilvl w:val="2"/>
          <w:numId w:val="196"/>
        </w:numPr>
        <w:spacing w:line="276" w:lineRule="auto"/>
        <w:rPr>
          <w:color w:val="0072AE"/>
        </w:rPr>
      </w:pPr>
      <w:bookmarkStart w:id="423" w:name="_Toc154147258"/>
      <w:r w:rsidRPr="003C0AD0">
        <w:rPr>
          <w:color w:val="0072AE"/>
        </w:rPr>
        <w:t>S</w:t>
      </w:r>
      <w:r w:rsidR="001478B6">
        <w:rPr>
          <w:color w:val="0072AE"/>
        </w:rPr>
        <w:t xml:space="preserve">inteza dezbaterilor din cadrul atelierului de lucru în domeniul energiei </w:t>
      </w:r>
      <w:r w:rsidRPr="003C0AD0">
        <w:rPr>
          <w:color w:val="0072AE"/>
        </w:rPr>
        <w:t>(OS 10.2)</w:t>
      </w:r>
      <w:bookmarkEnd w:id="423"/>
    </w:p>
    <w:p w14:paraId="64301ABA" w14:textId="77777777" w:rsidR="00126FF0" w:rsidRPr="003C0AD0" w:rsidRDefault="00126FF0" w:rsidP="00126FF0">
      <w:pPr>
        <w:spacing w:line="276" w:lineRule="auto"/>
        <w:rPr>
          <w:lang w:val="ro-RO"/>
        </w:rPr>
      </w:pPr>
      <w:r w:rsidRPr="003C0AD0">
        <w:rPr>
          <w:lang w:val="ro-RO"/>
        </w:rPr>
        <w:t>Atelierul de lucru dedicat domeniului educație și intervențiilor POCU OS 10.2 s-a derulat online, cu participarea a 6 persoane reprezentând  beneficiarii finali ai intervenției: UAT Bacău, Maspex România SRL, Transavia SA, E-DISTRIBUŢIE BANAT SA, AVICARVIL SRL.</w:t>
      </w:r>
    </w:p>
    <w:p w14:paraId="247E3467" w14:textId="77777777" w:rsidR="00126FF0" w:rsidRPr="003C0AD0" w:rsidRDefault="00126FF0" w:rsidP="00126FF0">
      <w:pPr>
        <w:spacing w:line="276" w:lineRule="auto"/>
        <w:rPr>
          <w:lang w:val="ro-RO"/>
        </w:rPr>
      </w:pPr>
      <w:r w:rsidRPr="003C0AD0">
        <w:rPr>
          <w:lang w:val="ro-RO"/>
        </w:rPr>
        <w:t>Din partea echipei de evaluare au participat 1 persoană care a avut și rol de moderator.</w:t>
      </w:r>
    </w:p>
    <w:p w14:paraId="18AD1D4D" w14:textId="77777777" w:rsidR="00126FF0" w:rsidRPr="003C0AD0" w:rsidRDefault="00126FF0" w:rsidP="00126FF0">
      <w:pPr>
        <w:spacing w:line="276" w:lineRule="auto"/>
        <w:rPr>
          <w:lang w:val="ro-RO"/>
        </w:rPr>
      </w:pPr>
      <w:r w:rsidRPr="003C0AD0">
        <w:rPr>
          <w:lang w:val="ro-RO"/>
        </w:rPr>
        <w:t xml:space="preserve">Întâlnirea a fost demarată cu o scurtă prezentare a proiectului privind Evaluarea resurselor REACT-EU în România și obiectivele acestuia. Apoi a continuat cu prezentarea participanților, instituțiile reprezentate de aceștia și o scurtă descriere a proiectului și măsurilor implementate în cadrul programului POIM OS </w:t>
      </w:r>
      <w:r w:rsidRPr="003C0AD0">
        <w:rPr>
          <w:lang w:val="ro-RO"/>
        </w:rPr>
        <w:lastRenderedPageBreak/>
        <w:t>10.2, urmată de principalele constatări identificate din cercetarea documentară, interviurile deja realizate și rezultatele preliminare ale sondajului în beneficiarilor (întreprinderi și UAT-uri).</w:t>
      </w:r>
    </w:p>
    <w:p w14:paraId="4449CA32" w14:textId="77777777" w:rsidR="00126FF0" w:rsidRPr="003C0AD0" w:rsidRDefault="00126FF0" w:rsidP="00126FF0">
      <w:pPr>
        <w:spacing w:line="276" w:lineRule="auto"/>
        <w:rPr>
          <w:lang w:val="ro-RO"/>
        </w:rPr>
      </w:pPr>
      <w:r w:rsidRPr="003C0AD0">
        <w:rPr>
          <w:lang w:val="ro-RO"/>
        </w:rPr>
        <w:t>Principalele</w:t>
      </w:r>
      <w:r w:rsidRPr="003C0AD0">
        <w:rPr>
          <w:b/>
          <w:bCs w:val="0"/>
          <w:lang w:val="ro-RO"/>
        </w:rPr>
        <w:t xml:space="preserve"> </w:t>
      </w:r>
      <w:r w:rsidRPr="003C0AD0">
        <w:rPr>
          <w:lang w:val="ro-RO"/>
        </w:rPr>
        <w:t>aspecte reliefate în cadrul dezbaterilor</w:t>
      </w:r>
      <w:r w:rsidRPr="003C0AD0">
        <w:rPr>
          <w:b/>
          <w:bCs w:val="0"/>
          <w:lang w:val="ro-RO"/>
        </w:rPr>
        <w:t xml:space="preserve"> </w:t>
      </w:r>
      <w:r w:rsidRPr="003C0AD0">
        <w:rPr>
          <w:lang w:val="ro-RO"/>
        </w:rPr>
        <w:t>sunt:</w:t>
      </w:r>
    </w:p>
    <w:p w14:paraId="5DDEB4FB" w14:textId="77777777" w:rsidR="00126FF0" w:rsidRPr="003C0AD0" w:rsidRDefault="00126FF0" w:rsidP="00126FF0">
      <w:pPr>
        <w:pStyle w:val="ListParagraph"/>
        <w:numPr>
          <w:ilvl w:val="0"/>
          <w:numId w:val="137"/>
        </w:numPr>
        <w:spacing w:after="160" w:line="276" w:lineRule="auto"/>
        <w:rPr>
          <w:lang w:val="ro-RO"/>
        </w:rPr>
      </w:pPr>
      <w:r w:rsidRPr="003C0AD0">
        <w:rPr>
          <w:lang w:val="ro-RO"/>
        </w:rPr>
        <w:t xml:space="preserve">Majoritatea proiectelor au întâmpinat dificultăți în ceea ce privește durata de implementarea din cauza duratei mari de la depunere CF la semnarea contractelor de finanțare. Această întârziere a avut un impact negativ asupra bugetelor și perioadelor de implementare ale proiectelor, în unele cazuri bugetele au crescut semnificativ, precum în cazul proiectelor de cogenerare. </w:t>
      </w:r>
    </w:p>
    <w:p w14:paraId="43D1F2B3" w14:textId="77777777" w:rsidR="00126FF0" w:rsidRPr="003C0AD0" w:rsidRDefault="00126FF0" w:rsidP="00126FF0">
      <w:pPr>
        <w:pStyle w:val="ListParagraph"/>
        <w:numPr>
          <w:ilvl w:val="0"/>
          <w:numId w:val="137"/>
        </w:numPr>
        <w:spacing w:after="160" w:line="276" w:lineRule="auto"/>
        <w:rPr>
          <w:lang w:val="ro-RO"/>
        </w:rPr>
      </w:pPr>
      <w:r w:rsidRPr="003C0AD0">
        <w:rPr>
          <w:lang w:val="ro-RO"/>
        </w:rPr>
        <w:t>Creșterile neașteptate ale prețurilor la echipamente și materiale au crescut presiunea bugetară neeligibilă asupra beneficiarilor, necesitând revizuirea și ajustarea bugetelor proiectelor.</w:t>
      </w:r>
    </w:p>
    <w:p w14:paraId="68589DFB" w14:textId="77777777" w:rsidR="00126FF0" w:rsidRPr="003C0AD0" w:rsidRDefault="00126FF0" w:rsidP="00126FF0">
      <w:pPr>
        <w:pStyle w:val="ListParagraph"/>
        <w:numPr>
          <w:ilvl w:val="0"/>
          <w:numId w:val="137"/>
        </w:numPr>
        <w:spacing w:after="160" w:line="276" w:lineRule="auto"/>
        <w:rPr>
          <w:lang w:val="ro-RO"/>
        </w:rPr>
      </w:pPr>
      <w:r w:rsidRPr="003C0AD0">
        <w:rPr>
          <w:lang w:val="ro-RO"/>
        </w:rPr>
        <w:t>Un beneficiar a menționat că bugetul unui proiect a crescut de 3 ori, astfel că a fost nevoit să solicite rezilierea acestui contract deoarece nu își permite să suporte costurile suplimentare.</w:t>
      </w:r>
    </w:p>
    <w:p w14:paraId="2AB1A809" w14:textId="77777777" w:rsidR="00126FF0" w:rsidRPr="003C0AD0" w:rsidRDefault="00126FF0" w:rsidP="00126FF0">
      <w:pPr>
        <w:pStyle w:val="ListParagraph"/>
        <w:numPr>
          <w:ilvl w:val="0"/>
          <w:numId w:val="137"/>
        </w:numPr>
        <w:spacing w:after="160" w:line="276" w:lineRule="auto"/>
        <w:rPr>
          <w:lang w:val="ro-RO"/>
        </w:rPr>
      </w:pPr>
      <w:r w:rsidRPr="003C0AD0">
        <w:rPr>
          <w:lang w:val="ro-RO"/>
        </w:rPr>
        <w:t>Având în vedere că proiecte se vor finaliza la 31.12.2023, efectele proiectele sunt previzionate și includ reducerea pierderilor pe sisteme, îmbunătățirea eficienței energetice, reducerea emisiilor de CO2, creșterea confortului cetățenilor și reducerea costurilor în domenii precum termoficare, eficiență energetică și distribuție de electricitate.</w:t>
      </w:r>
    </w:p>
    <w:p w14:paraId="7C8832CA" w14:textId="77777777" w:rsidR="00126FF0" w:rsidRPr="003C0AD0" w:rsidRDefault="00126FF0" w:rsidP="00126FF0">
      <w:pPr>
        <w:pStyle w:val="ListParagraph"/>
        <w:numPr>
          <w:ilvl w:val="0"/>
          <w:numId w:val="137"/>
        </w:numPr>
        <w:spacing w:after="160" w:line="276" w:lineRule="auto"/>
        <w:rPr>
          <w:lang w:val="ro-RO"/>
        </w:rPr>
      </w:pPr>
      <w:r w:rsidRPr="003C0AD0">
        <w:rPr>
          <w:lang w:val="ro-RO"/>
        </w:rPr>
        <w:t>Participanții au menționat dificultatea și complexitatea birocrației asociate programelor de finanțare europene, inclusiv necesitatea de a pregăti și semna documente multiple, adesea în mod repetat.</w:t>
      </w:r>
    </w:p>
    <w:p w14:paraId="10116134" w14:textId="77777777" w:rsidR="00126FF0" w:rsidRPr="003C0AD0" w:rsidRDefault="00126FF0" w:rsidP="00126FF0">
      <w:pPr>
        <w:pStyle w:val="ListParagraph"/>
        <w:numPr>
          <w:ilvl w:val="0"/>
          <w:numId w:val="137"/>
        </w:numPr>
        <w:spacing w:after="160" w:line="276" w:lineRule="auto"/>
        <w:rPr>
          <w:lang w:val="ro-RO"/>
        </w:rPr>
      </w:pPr>
      <w:r w:rsidRPr="003C0AD0">
        <w:rPr>
          <w:lang w:val="ro-RO"/>
        </w:rPr>
        <w:t>Companiile și autoritățile locale au subliniat necesitatea continuă a finanțării pentru a dezvolta și moderniza infrastructura și echipamentele în scopul eficientizării și reducerea poluării.</w:t>
      </w:r>
    </w:p>
    <w:p w14:paraId="05CAB813" w14:textId="77777777" w:rsidR="00126FF0" w:rsidRPr="003C0AD0" w:rsidRDefault="00126FF0" w:rsidP="00126FF0">
      <w:pPr>
        <w:pStyle w:val="ListParagraph"/>
        <w:numPr>
          <w:ilvl w:val="0"/>
          <w:numId w:val="137"/>
        </w:numPr>
        <w:spacing w:after="160" w:line="276" w:lineRule="auto"/>
        <w:rPr>
          <w:lang w:val="ro-RO"/>
        </w:rPr>
      </w:pPr>
      <w:r w:rsidRPr="003C0AD0">
        <w:rPr>
          <w:lang w:val="ro-RO"/>
        </w:rPr>
        <w:t>Recomandări pentru îmbunătățiri: Participanții au făcut recomandări pentru simplificarea proceselor, reducerea documentației necesare pentru raportare, ajustarea criteriilor de eligibilitate pentru operatorii de rețele de distribuție de energie, și dezvoltarea unui mecanism de ajustare a bugetelor proiectelor în funcție de evoluțiile pieței.</w:t>
      </w:r>
    </w:p>
    <w:p w14:paraId="4D045C83" w14:textId="77777777" w:rsidR="00126FF0" w:rsidRPr="003C0AD0" w:rsidRDefault="00126FF0" w:rsidP="00126FF0">
      <w:pPr>
        <w:spacing w:line="276" w:lineRule="auto"/>
        <w:rPr>
          <w:lang w:val="ro-RO"/>
        </w:rPr>
      </w:pPr>
    </w:p>
    <w:p w14:paraId="3B5DDC7D" w14:textId="77777777" w:rsidR="00126FF0" w:rsidRPr="003C0AD0" w:rsidRDefault="00126FF0" w:rsidP="00126FF0">
      <w:pPr>
        <w:spacing w:line="276" w:lineRule="auto"/>
        <w:rPr>
          <w:lang w:val="ro-RO"/>
        </w:rPr>
      </w:pPr>
      <w:r w:rsidRPr="003C0AD0">
        <w:rPr>
          <w:lang w:val="ro-RO"/>
        </w:rPr>
        <w:t>Principalele concluzii în funcție de întrebările de evaluare pentru programul REACT-EU sunt următoarele:</w:t>
      </w:r>
    </w:p>
    <w:p w14:paraId="1AE08B84" w14:textId="77777777" w:rsidR="00126FF0" w:rsidRPr="003C0AD0" w:rsidRDefault="00126FF0" w:rsidP="00126FF0">
      <w:pPr>
        <w:pStyle w:val="ListParagraph"/>
        <w:numPr>
          <w:ilvl w:val="0"/>
          <w:numId w:val="137"/>
        </w:numPr>
        <w:spacing w:after="160" w:line="276" w:lineRule="auto"/>
        <w:rPr>
          <w:lang w:val="ro-RO"/>
        </w:rPr>
      </w:pPr>
      <w:r w:rsidRPr="003C0AD0">
        <w:rPr>
          <w:b/>
          <w:bCs w:val="0"/>
          <w:lang w:val="ro-RO"/>
        </w:rPr>
        <w:t>Impact</w:t>
      </w:r>
      <w:r w:rsidRPr="003C0AD0">
        <w:rPr>
          <w:lang w:val="ro-RO"/>
        </w:rPr>
        <w:t>: REACT-EU a avut o contribuție semnificativă la contracararea efectelor crizei energetice și a răspuns unei nevoi foarte mari de finanțare în domeniul energiei pentru atingerea obiectivelor în domeniu (eficiență energetică, reducerea emisiilor etc.). Aceste programe au susținut investiții importante în infrastructură energetică, contribuind optimizarea costurilor către consumatori și creșterea confortului cetățenilor.</w:t>
      </w:r>
    </w:p>
    <w:p w14:paraId="33551435" w14:textId="77777777" w:rsidR="00126FF0" w:rsidRPr="003C0AD0" w:rsidRDefault="00126FF0" w:rsidP="00126FF0">
      <w:pPr>
        <w:pStyle w:val="ListParagraph"/>
        <w:numPr>
          <w:ilvl w:val="0"/>
          <w:numId w:val="137"/>
        </w:numPr>
        <w:spacing w:after="160" w:line="276" w:lineRule="auto"/>
        <w:rPr>
          <w:lang w:val="ro-RO"/>
        </w:rPr>
      </w:pPr>
      <w:r w:rsidRPr="003C0AD0">
        <w:rPr>
          <w:lang w:val="ro-RO"/>
        </w:rPr>
        <w:t>Relevanță, caracterul incluziv și nediscriminatoriu al resurselor REACT-EU: Intervențiile REACT-EU au fost dezvoltate pentru a răspunde nevoilor de realizare de investiții în cazul întreprinderilor mari din domeniul energetic și UAT-urilor din perspectiva sistemelor de termoficare. Cu toate acestea, întârzierile în semnarea contractelor au avut un impact asupra bugetelor și au crescut presiunea bugetară pe beneficiari, sugerând necesitatea unor procese mai eficiente în viitor.</w:t>
      </w:r>
    </w:p>
    <w:p w14:paraId="61F4F325" w14:textId="77777777" w:rsidR="00126FF0" w:rsidRPr="003C0AD0" w:rsidRDefault="00126FF0" w:rsidP="00126FF0">
      <w:pPr>
        <w:pStyle w:val="ListParagraph"/>
        <w:numPr>
          <w:ilvl w:val="0"/>
          <w:numId w:val="137"/>
        </w:numPr>
        <w:spacing w:after="160" w:line="276" w:lineRule="auto"/>
        <w:rPr>
          <w:lang w:val="ro-RO"/>
        </w:rPr>
      </w:pPr>
      <w:r w:rsidRPr="003C0AD0">
        <w:rPr>
          <w:lang w:val="ro-RO"/>
        </w:rPr>
        <w:lastRenderedPageBreak/>
        <w:t>Eficiența: Implementarea programelor REACT-EU a întâmpinat dificultăți în ceea ce privește întârzierea semnării contractelor și creșterea prețurilor la materiale și echipamente. Acest lucru a avut un impact negativ asupra eficienței și a timpului de implementare al proiectelor. Este necesară o simplificare a proceselor pentru a asigura o livrare mai eficientă a sprijinului.</w:t>
      </w:r>
    </w:p>
    <w:p w14:paraId="0D20ADA2" w14:textId="77777777" w:rsidR="00126FF0" w:rsidRPr="003C0AD0" w:rsidRDefault="00126FF0" w:rsidP="00126FF0">
      <w:pPr>
        <w:pStyle w:val="ListParagraph"/>
        <w:numPr>
          <w:ilvl w:val="0"/>
          <w:numId w:val="137"/>
        </w:numPr>
        <w:spacing w:after="160" w:line="276" w:lineRule="auto"/>
        <w:rPr>
          <w:lang w:val="ro-RO"/>
        </w:rPr>
      </w:pPr>
      <w:r w:rsidRPr="003C0AD0">
        <w:rPr>
          <w:lang w:val="ro-RO"/>
        </w:rPr>
        <w:t>Eficacitate: Acest aspect nu poate fi confirmat la acest moment deoarece majoritatea proiectelor sunt în curs de finalizare. Investițiile în infrastructură și servicii au potențialul de a aduce schimbări semnificative în eficiența energetică, reducerea emisiilor de CO2 și creșterea confortului cetățenilor, ceea ce poate contribui la o schimbare pozitivă pe termen lung.</w:t>
      </w:r>
    </w:p>
    <w:p w14:paraId="39B1D580" w14:textId="77777777" w:rsidR="00126FF0" w:rsidRDefault="00126FF0" w:rsidP="00126FF0">
      <w:pPr>
        <w:pStyle w:val="ListParagraph"/>
        <w:numPr>
          <w:ilvl w:val="0"/>
          <w:numId w:val="137"/>
        </w:numPr>
        <w:spacing w:after="160" w:line="276" w:lineRule="auto"/>
        <w:rPr>
          <w:lang w:val="ro-RO"/>
        </w:rPr>
      </w:pPr>
      <w:r w:rsidRPr="003C0AD0">
        <w:rPr>
          <w:lang w:val="ro-RO"/>
        </w:rPr>
        <w:t>Lecții învățate includ necesitatea de a asigura predictibilitate în lansarea apelurilor și de a reduce timpul de la depunere la contractare pentru a evita pierderea relevanței proiectelor. De asemenea, este important să se țină cont de evoluțiile din piață și să se permită ajustarea bugetelor proiectelor în funcție de acestea. Simplificarea proceselor și eliminarea unor cerințe excesive de documentare pot îmbunătăți eficiența programului. De asemenea, este important să se țină cont de specificitatea operatorilor de rețele de distribuție de energie în ceea ce privește criteriile de eligibilitate și să se dezvolte mecanisme flexibile pentru evaluarea lor financiară.</w:t>
      </w:r>
    </w:p>
    <w:p w14:paraId="31C882DD" w14:textId="77777777" w:rsidR="0029238C" w:rsidRDefault="0029238C" w:rsidP="0029238C">
      <w:pPr>
        <w:spacing w:after="160" w:line="276" w:lineRule="auto"/>
        <w:rPr>
          <w:lang w:val="ro-RO"/>
        </w:rPr>
      </w:pPr>
    </w:p>
    <w:p w14:paraId="0E16773E" w14:textId="77777777" w:rsidR="0029238C" w:rsidRDefault="0029238C" w:rsidP="0029238C">
      <w:pPr>
        <w:spacing w:after="160" w:line="276" w:lineRule="auto"/>
        <w:rPr>
          <w:lang w:val="ro-RO"/>
        </w:rPr>
      </w:pPr>
    </w:p>
    <w:p w14:paraId="4FEC866F" w14:textId="77777777" w:rsidR="0029238C" w:rsidRDefault="0029238C" w:rsidP="0029238C">
      <w:pPr>
        <w:spacing w:after="160" w:line="276" w:lineRule="auto"/>
        <w:rPr>
          <w:lang w:val="ro-RO"/>
        </w:rPr>
      </w:pPr>
    </w:p>
    <w:p w14:paraId="6A8EC2A0" w14:textId="77777777" w:rsidR="0029238C" w:rsidRDefault="0029238C" w:rsidP="0029238C">
      <w:pPr>
        <w:spacing w:after="160" w:line="276" w:lineRule="auto"/>
        <w:rPr>
          <w:lang w:val="ro-RO"/>
        </w:rPr>
      </w:pPr>
    </w:p>
    <w:p w14:paraId="165428E1" w14:textId="77777777" w:rsidR="0029238C" w:rsidRDefault="0029238C" w:rsidP="0029238C">
      <w:pPr>
        <w:spacing w:after="160" w:line="276" w:lineRule="auto"/>
        <w:rPr>
          <w:lang w:val="ro-RO"/>
        </w:rPr>
      </w:pPr>
    </w:p>
    <w:p w14:paraId="136CD27E" w14:textId="77777777" w:rsidR="0029238C" w:rsidRDefault="0029238C" w:rsidP="0029238C">
      <w:pPr>
        <w:spacing w:after="160" w:line="276" w:lineRule="auto"/>
        <w:rPr>
          <w:lang w:val="ro-RO"/>
        </w:rPr>
      </w:pPr>
    </w:p>
    <w:p w14:paraId="2EA8CB98" w14:textId="77777777" w:rsidR="0029238C" w:rsidRDefault="0029238C" w:rsidP="0029238C">
      <w:pPr>
        <w:spacing w:after="160" w:line="276" w:lineRule="auto"/>
        <w:rPr>
          <w:lang w:val="ro-RO"/>
        </w:rPr>
      </w:pPr>
    </w:p>
    <w:p w14:paraId="7B3B5F49" w14:textId="77777777" w:rsidR="0029238C" w:rsidRDefault="0029238C" w:rsidP="0029238C">
      <w:pPr>
        <w:spacing w:after="160" w:line="276" w:lineRule="auto"/>
        <w:rPr>
          <w:lang w:val="ro-RO"/>
        </w:rPr>
      </w:pPr>
    </w:p>
    <w:p w14:paraId="4F0EE5E8" w14:textId="77777777" w:rsidR="0029238C" w:rsidRDefault="0029238C" w:rsidP="0029238C">
      <w:pPr>
        <w:spacing w:after="160" w:line="276" w:lineRule="auto"/>
        <w:rPr>
          <w:lang w:val="ro-RO"/>
        </w:rPr>
      </w:pPr>
    </w:p>
    <w:p w14:paraId="4FF4497B" w14:textId="77777777" w:rsidR="0029238C" w:rsidRDefault="0029238C" w:rsidP="0029238C">
      <w:pPr>
        <w:spacing w:after="160" w:line="276" w:lineRule="auto"/>
        <w:rPr>
          <w:lang w:val="ro-RO"/>
        </w:rPr>
      </w:pPr>
    </w:p>
    <w:p w14:paraId="237A3376" w14:textId="77777777" w:rsidR="0029238C" w:rsidRDefault="0029238C" w:rsidP="0029238C">
      <w:pPr>
        <w:spacing w:after="160" w:line="276" w:lineRule="auto"/>
        <w:rPr>
          <w:lang w:val="ro-RO"/>
        </w:rPr>
      </w:pPr>
    </w:p>
    <w:p w14:paraId="129FC69E" w14:textId="77777777" w:rsidR="0029238C" w:rsidRDefault="0029238C" w:rsidP="0029238C">
      <w:pPr>
        <w:spacing w:after="160" w:line="276" w:lineRule="auto"/>
        <w:rPr>
          <w:lang w:val="ro-RO"/>
        </w:rPr>
      </w:pPr>
    </w:p>
    <w:p w14:paraId="67C0F759" w14:textId="77777777" w:rsidR="0029238C" w:rsidRDefault="0029238C" w:rsidP="0029238C">
      <w:pPr>
        <w:spacing w:after="160" w:line="276" w:lineRule="auto"/>
        <w:rPr>
          <w:lang w:val="ro-RO"/>
        </w:rPr>
      </w:pPr>
    </w:p>
    <w:p w14:paraId="272DA613" w14:textId="77777777" w:rsidR="0029238C" w:rsidRPr="0029238C" w:rsidRDefault="0029238C" w:rsidP="0029238C">
      <w:pPr>
        <w:spacing w:after="160" w:line="276" w:lineRule="auto"/>
        <w:rPr>
          <w:lang w:val="ro-RO"/>
        </w:rPr>
      </w:pPr>
    </w:p>
    <w:p w14:paraId="76586B6F" w14:textId="77777777" w:rsidR="00126FF0" w:rsidRPr="00824C1A" w:rsidRDefault="00126FF0" w:rsidP="0083717B">
      <w:pPr>
        <w:pStyle w:val="Heading2"/>
        <w:numPr>
          <w:ilvl w:val="0"/>
          <w:numId w:val="0"/>
        </w:numPr>
        <w:ind w:left="357" w:hanging="357"/>
        <w:rPr>
          <w:b/>
          <w:bCs/>
          <w:lang w:val="ro-RO"/>
        </w:rPr>
      </w:pPr>
      <w:bookmarkStart w:id="424" w:name="_Toc154147259"/>
      <w:r w:rsidRPr="00824C1A">
        <w:rPr>
          <w:b/>
          <w:bCs/>
          <w:lang w:val="ro-RO"/>
        </w:rPr>
        <w:lastRenderedPageBreak/>
        <w:t>ANEXA 6.3 Raport Ateliere de Lucru POC</w:t>
      </w:r>
      <w:bookmarkEnd w:id="424"/>
    </w:p>
    <w:p w14:paraId="391E7CA8" w14:textId="77777777" w:rsidR="00126FF0" w:rsidRPr="003C0AD0" w:rsidRDefault="00126FF0" w:rsidP="00126FF0">
      <w:pPr>
        <w:pStyle w:val="Titlu3Heading3"/>
        <w:numPr>
          <w:ilvl w:val="0"/>
          <w:numId w:val="0"/>
        </w:numPr>
        <w:rPr>
          <w:color w:val="0072AE"/>
        </w:rPr>
      </w:pPr>
      <w:bookmarkStart w:id="425" w:name="_Toc154147260"/>
      <w:r w:rsidRPr="003C0AD0">
        <w:rPr>
          <w:color w:val="0072AE"/>
        </w:rPr>
        <w:t>6.3.1. Metodologie</w:t>
      </w:r>
      <w:bookmarkEnd w:id="425"/>
      <w:r w:rsidRPr="003C0AD0">
        <w:rPr>
          <w:color w:val="0072AE"/>
        </w:rPr>
        <w:t xml:space="preserve"> </w:t>
      </w:r>
    </w:p>
    <w:p w14:paraId="61A11245" w14:textId="77777777" w:rsidR="00126FF0" w:rsidRPr="003C0AD0" w:rsidRDefault="00126FF0" w:rsidP="00126FF0">
      <w:pPr>
        <w:spacing w:after="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Atelierele de lucru au avut ca obiectiv colectarea de informații cu privire la impactul intervențiilor, contextul și procesul de implementare prin schimb de idei și dezbateri pe subiecte cheie ale intervențiilor.</w:t>
      </w:r>
    </w:p>
    <w:p w14:paraId="7B46C7B7" w14:textId="77777777" w:rsidR="00126FF0" w:rsidRPr="003C0AD0" w:rsidRDefault="00126FF0" w:rsidP="00126FF0">
      <w:pPr>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fost realizate două categorii de ateliere de lucru:</w:t>
      </w:r>
    </w:p>
    <w:p w14:paraId="6568B1D6" w14:textId="77777777" w:rsidR="00126FF0" w:rsidRPr="003C0AD0" w:rsidRDefault="00126FF0" w:rsidP="00126FF0">
      <w:pPr>
        <w:pStyle w:val="ListParagraph"/>
        <w:numPr>
          <w:ilvl w:val="0"/>
          <w:numId w:val="141"/>
        </w:numPr>
        <w:spacing w:after="160" w:line="259" w:lineRule="auto"/>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Ateliere de lucru la care au participat consultanți cu experiență atât în aplicarea în vederea obținerii de finanțare, cât și în implementarea de proiecte, în cadrul POC, AP 3 și AP 4, intervențiile dedicate IMM-urilor (Acțiunile 3.1.1, 4.1.1, 4.1.2):</w:t>
      </w:r>
    </w:p>
    <w:p w14:paraId="7C7B5068"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Număr ateliere de lucru derulate: 1 atelier;</w:t>
      </w:r>
    </w:p>
    <w:p w14:paraId="21C894AD"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Număr participanți: 5 persoane.</w:t>
      </w:r>
    </w:p>
    <w:p w14:paraId="26FC8418" w14:textId="77777777" w:rsidR="00126FF0" w:rsidRPr="003C0AD0" w:rsidRDefault="00126FF0" w:rsidP="00126FF0">
      <w:pPr>
        <w:pStyle w:val="ListParagraph"/>
        <w:numPr>
          <w:ilvl w:val="0"/>
          <w:numId w:val="141"/>
        </w:numPr>
        <w:contextualSpacing w:val="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Ateliere de lucru la care au participat beneficiarii de finanțare ai POC, AP 4, intervențiile dedicate UAT-urilor/unităților de învățământ (Acțiunea 4.2.1):</w:t>
      </w:r>
    </w:p>
    <w:p w14:paraId="40645EFE" w14:textId="77777777" w:rsidR="00126FF0" w:rsidRPr="003C0AD0" w:rsidRDefault="00126FF0" w:rsidP="00126FF0">
      <w:pPr>
        <w:pStyle w:val="ListParagraph"/>
        <w:numPr>
          <w:ilvl w:val="0"/>
          <w:numId w:val="140"/>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Număr ateliere de lucru derulate: 1 atelier;</w:t>
      </w:r>
    </w:p>
    <w:p w14:paraId="659CFAAE" w14:textId="77777777" w:rsidR="00126FF0" w:rsidRPr="003C0AD0" w:rsidRDefault="00126FF0" w:rsidP="00126FF0">
      <w:pPr>
        <w:pStyle w:val="ListParagraph"/>
        <w:numPr>
          <w:ilvl w:val="0"/>
          <w:numId w:val="140"/>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Număr participanți: 5 persoane (Consiliul Județean Prahova, UAT Iacobeni, UAT Bacău, UAT Fălticiani, UAT Lipova).</w:t>
      </w:r>
    </w:p>
    <w:p w14:paraId="5249DF32"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Atelierele de lucru au fost derulate online, pe platforma Zoom, temele de discuție fiind transmise în prealabil persoanelor care au confirmat participarea la atelier.</w:t>
      </w:r>
    </w:p>
    <w:p w14:paraId="77044FE9"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deschiderea evenimentului, moderatorul a făcut o scurtă prezentare a contractului, a scopului evaluării și a atelierului de lucru. Totodată, a prezentat și membrii echipei de proiect implicați în procesul de evaluare.</w:t>
      </w:r>
    </w:p>
    <w:p w14:paraId="7B7A9A2C" w14:textId="77777777" w:rsidR="00126FF0" w:rsidRPr="003C0AD0" w:rsidRDefault="00126FF0" w:rsidP="00126FF0">
      <w:pPr>
        <w:rPr>
          <w:rFonts w:cstheme="minorHAnsi"/>
          <w:b/>
          <w:lang w:val="ro-RO"/>
        </w:rPr>
      </w:pPr>
      <w:r w:rsidRPr="003C0AD0">
        <w:rPr>
          <w:rFonts w:cstheme="minorHAnsi"/>
          <w:b/>
          <w:lang w:val="ro-RO"/>
        </w:rPr>
        <w:t>Principalele aspecte discutate - atelier de lucru consultanți</w:t>
      </w:r>
    </w:p>
    <w:p w14:paraId="297985FE"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Schemele de finanțare POC au fost concepute pentru a contracara efectele crizei COVID și dificultățile cu care s-au confruntat firmele cunoscute. Cu toate acestea, au fost concepute în mică măsură pentru a atinge acest obiectiv.</w:t>
      </w:r>
    </w:p>
    <w:p w14:paraId="36162C6D"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Dimensiunea sprijinului oferit de schemele de finanțare pentru IMM-uri, respectiv granturile și microgranturile de capital, precum și schemele de ajutor pentru retehnologizare nu au fost proporționate corect.</w:t>
      </w:r>
    </w:p>
    <w:p w14:paraId="0BB3328F"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Costurile eligibile pentru schemele de finanțare pentru IMM-uri au fost insuficiente sau nepotrivite. Au fost omise categorii de costuri care erau necesar a fi considerate eligibile (beneficiarii aveau datorii), precum: costurile pentru leasinguri, marketing și consultanță.</w:t>
      </w:r>
    </w:p>
    <w:p w14:paraId="74A74D12"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evaluarea cheltuielilor s-au făcut abuzuri și tăieri nejustificate.</w:t>
      </w:r>
    </w:p>
    <w:p w14:paraId="5144A36C"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multe cazuri, momentul lansării apelurilor a fost întârziat, după ce criza COVID a început să afecteze semnificativ IMM-urile. Acest lucru a făcut ca multe firme să nu poată beneficia de finanțare.</w:t>
      </w:r>
    </w:p>
    <w:p w14:paraId="513E580D"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Momentul distribuirii finanțării (plăților) a fost prea lent, plățile realizându-se cu mare întârziere. Acest lucru a îngreunat implementarea proiectelor și a dus la pierderea de oportunități pentru IMM-uri.</w:t>
      </w:r>
    </w:p>
    <w:p w14:paraId="5FC4C130"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Referitor la criteriile de eligibilitate a IMM-urilor, acestea au fost necorelate cu codurile CAEN afectate în totalitate, unele coduri CAEN nefiind incluse în lista de criterii de eligibilitate . Acest lucru a făcut ca multe firme care au fost afectate de criza COVID să nu poată beneficia de finanțare.</w:t>
      </w:r>
    </w:p>
    <w:p w14:paraId="1A343FCE"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Situația economică și financiară a firmelor a fost îmbunătățită în urma finanțării POC, dar nu în totalitate. În termeni de cifre, finanțarea POC a contribuit cu aproximativ 50% la îmbunătățirea situației economice și financiare a firmelor. Finanțarea POC nu a fost suficientă pentru a acoperi toate nevoile firmelor. Multe firme au avut nevoie de alte forme de finanțare, cum ar fi împrumuturile bancare sau fondurile proprii, pentru a se redresa complet.</w:t>
      </w:r>
    </w:p>
    <w:p w14:paraId="618094DB"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Procesul de finanțare POC a fost unul dificil și greoi pentru unele IMM-uri. Autoritățile de management au întâmpinat o serie de probleme, inclusiv lipsa de claritate a datelor și informațiilor de la depunere, respingeri greșite, solicitarea în etapa de contractare a unor date deja depuse sau disponibile pe ONRC și Ministerul Finanțelor, timp mare de așteptare între momentul depunerii și cel al plății. Colaborarea cu băncile a fost deficitară, ceea ce a dus la întârzieri în procesul de implementare.</w:t>
      </w:r>
    </w:p>
    <w:p w14:paraId="1CDB794A"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Problemele din implementare pot avea un impact negativ semnificativ asupra potențialului finanțării de a sprijini IMM-urile pentru a-și îmbunătăți situația economică și financiară. Problemele din implementare pot duce la dificultăți în utilizarea finanțării, întârzieri în plățile către IMM-uri și o utilizare ineficientă a finanțării.</w:t>
      </w:r>
    </w:p>
    <w:p w14:paraId="2AC8DCA8"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Comunicarea dintre Autoritățile de Management și beneficiari a fost precară, iar funcționalitatea sistemelor electronice de transmitere de date și documente au fost slabe.</w:t>
      </w:r>
    </w:p>
    <w:p w14:paraId="76C5EB86"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Din experiența altor programe de finanțare, ar trebui preluată evaluarea automata a proiectelor, deoarece poate ajuta la reducerea timpului și a costurilor necesare pentru evaluare.</w:t>
      </w:r>
    </w:p>
    <w:p w14:paraId="21E9735C" w14:textId="77777777" w:rsidR="00126FF0" w:rsidRPr="003C0AD0" w:rsidRDefault="00126FF0" w:rsidP="00126FF0">
      <w:pPr>
        <w:rPr>
          <w:rFonts w:ascii="Calibri" w:hAnsi="Calibri" w:cs="Times New Roman"/>
          <w:b/>
          <w:shd w:val="clear" w:color="auto" w:fill="FFFFFF"/>
          <w:lang w:val="ro-RO" w:eastAsia="en-GB"/>
        </w:rPr>
      </w:pPr>
      <w:r w:rsidRPr="003C0AD0">
        <w:rPr>
          <w:rFonts w:ascii="Calibri" w:hAnsi="Calibri" w:cs="Times New Roman"/>
          <w:b/>
          <w:shd w:val="clear" w:color="auto" w:fill="FFFFFF"/>
          <w:lang w:val="ro-RO" w:eastAsia="en-GB"/>
        </w:rPr>
        <w:t>Principalele aspecte discutate - atelier de lucru beneficiari de finanțare</w:t>
      </w:r>
    </w:p>
    <w:p w14:paraId="13FB57AF"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Eficacitate, impact, sustenabilitate</w:t>
      </w:r>
    </w:p>
    <w:p w14:paraId="2C5F7E16"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Principalele beneficii au fost că a oferit elevilor posibilitatea de a participa la cursurile derulate în mediul online în timpul pandemiei. În lipsa intervenţiilor, o mare parte din elevi nu ar fi avut acces la educația online, în special cei din mediul rural, profesorii nu ar fi putut preda și orele nu ar fi fost susținute</w:t>
      </w:r>
    </w:p>
    <w:p w14:paraId="6674DD98"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Se constată o îmbunătățire în procesul educațional</w:t>
      </w:r>
    </w:p>
    <w:p w14:paraId="2C65F4A0"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Echipamentele sunt utilizate și în prezent în unitățile școlare ca suport didactic, pentru aplicații practice și diverse materiale cu conținut educativ</w:t>
      </w:r>
    </w:p>
    <w:p w14:paraId="5E6660E2"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Ca urmare a utilizării dispozitivelor, utilizatorii și-au îmbunătățit abilitățile digitale, aceasta ducând chiar la cooperarea informală între profesori și elevi</w:t>
      </w:r>
    </w:p>
    <w:p w14:paraId="189FB83D"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rândul elevilor a crescut gradul de atractivitate asupra materiilor pentru care se utilizează echipamentul în procesul de predare</w:t>
      </w:r>
    </w:p>
    <w:p w14:paraId="426BB27C"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Echipamentele permit accesul la educație și copiilor care sunt bolnavi, orele derulându-se în format hibrid</w:t>
      </w:r>
    </w:p>
    <w:p w14:paraId="38AB0CF9"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Feedback-ul privind funcționarea oferit de utilizatori este unul pozitiv</w:t>
      </w:r>
    </w:p>
    <w:p w14:paraId="151D82B4"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Tabletele se află în gestiunea administratorului unității de învățământ, fiind predate părințiilor/ tutorilor, pe baza de proces verbal, în vederea utilizării strict în scop didactic</w:t>
      </w:r>
    </w:p>
    <w:p w14:paraId="282BE97E"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cazul defectării acestora, se pot repara în baza garanției de 2 ani oferită de furnizor, dacă intră sub incidența acesteia, sau trebuiesc a fi reparate/înlocuite după caz, prin suportarea costurilor de către unitatea de învățământ/ părinți dacă acestea au fost supuse vandalizării</w:t>
      </w:r>
    </w:p>
    <w:p w14:paraId="37A93FCB"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Întreținerea dispozitivelor și asigurarea softurilor aferente (antiviruși) se realizează din fondurile primăriilor din zona de localizare a unităților de învăţământ din județ</w:t>
      </w:r>
    </w:p>
    <w:p w14:paraId="73013159"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Factori pozitivi și negativi care au influențat implementarea și producerea efectelor:</w:t>
      </w:r>
    </w:p>
    <w:p w14:paraId="0FCF2509"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Scrierea și depunerea cererii de finanțare a presupus un efort considerabil al unui număr ridicat de persoane din instituție pentru a depune cât mai repede posibil, fiind aplicat principiul primul venit – primul servit</w:t>
      </w:r>
    </w:p>
    <w:p w14:paraId="18CC8DEF"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Persistă un nivel ridicat de birocratizare – multe documente justificative și cereri inutile</w:t>
      </w:r>
    </w:p>
    <w:p w14:paraId="7A6DBE1F"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Procedurile în SEAP sunt complicate</w:t>
      </w:r>
    </w:p>
    <w:p w14:paraId="5F23A338"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existat situații în care procesul de evaluare a durat mult (1,5 ani), ceea ce a întârziat furnizarea tabletelor elevilor pentru a asigura accesul la educație online în timpul crizei. Astfel, nu a fost satisfăcută nevoia din timpul crizei, în special pentru copii dezavantajați</w:t>
      </w:r>
    </w:p>
    <w:p w14:paraId="75399433"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lastRenderedPageBreak/>
        <w:t>Mecanismul nu a fost potrivit unei situații de criză, etapele parcurse aveau perioade mult prea mari pentru a oferi un răspuns rapid la situația impusă de pandemie</w:t>
      </w:r>
    </w:p>
    <w:p w14:paraId="3CF76835"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Contestațiile au blocat procesul de contractare</w:t>
      </w:r>
    </w:p>
    <w:p w14:paraId="7A658082"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Au fost solicitate mult prea multe clarificări, pe aspecte considerate a fi nerelevante de către beneficiarul de sprijin (semnătura olografă + semnătura digitală)</w:t>
      </w:r>
    </w:p>
    <w:p w14:paraId="22FFF177"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Platforma MySMIS este apreciată diferențiat - a funcționat bine / este dificil de utilizat</w:t>
      </w:r>
    </w:p>
    <w:p w14:paraId="4FDF2DFB"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A fost manifestată o reticență în rândul profesorilor de a utiliza echipamentele furnizate</w:t>
      </w:r>
    </w:p>
    <w:p w14:paraId="3FF3E886"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Relația cu Autoritatea pentru Digitalizarea României a fost una bună</w:t>
      </w:r>
    </w:p>
    <w:p w14:paraId="0B2C3D91"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În unele proiecte au fost facute achiziții de echipamente TIC performante care prezintă specificații suplimentare cerințelor minime stabilite prin ghid. Prin procedura de achiziție era stabilit că se vor acorda puncte suplimentare ofertanților care prezintă echipamente mai performante</w:t>
      </w:r>
    </w:p>
    <w:p w14:paraId="3B4291D5"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Echipamentele au fost utilizate și în scop personal de către elevi, generând costuri suplimentare la prețul abonamentului de internet</w:t>
      </w:r>
    </w:p>
    <w:p w14:paraId="03E16E07"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Complementaritate – finanțare pentru dotarea cu mobilier a școlilor, dar și cu echipamente acolo unde nevoia persistă, prin PNRR.</w:t>
      </w:r>
    </w:p>
    <w:p w14:paraId="7A46A741" w14:textId="77777777" w:rsidR="00126FF0" w:rsidRPr="003C0AD0" w:rsidRDefault="00126FF0" w:rsidP="00126FF0">
      <w:pPr>
        <w:spacing w:before="1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Ce se poate îmbunătăți:</w:t>
      </w:r>
    </w:p>
    <w:p w14:paraId="038B68F8"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Se pot face îmbunătățiri: digitalizarea și transparentizarea procesului de evaluare în totalitate, diminuarea termenelor de evaluare, diminuarea termenelor alocate rezolvării contestațiilor</w:t>
      </w:r>
    </w:p>
    <w:p w14:paraId="1646AB6B"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Se apreciază că, în cazul proiectelor finanțate de CE din diverse domenii, aplicarea și obținerea finanțării este mult mai facilă, termenele de evaluare sunt mai scurte, contractele sunt realizate în format digital și întregul sistem este mai transparent</w:t>
      </w:r>
    </w:p>
    <w:p w14:paraId="302AD9A0" w14:textId="77777777" w:rsidR="00126FF0" w:rsidRPr="003C0AD0" w:rsidRDefault="00126FF0" w:rsidP="00126FF0">
      <w:pPr>
        <w:pStyle w:val="ListParagraph"/>
        <w:numPr>
          <w:ilvl w:val="0"/>
          <w:numId w:val="139"/>
        </w:numPr>
        <w:spacing w:before="120" w:line="259" w:lineRule="auto"/>
        <w:ind w:left="720"/>
        <w:rPr>
          <w:rFonts w:ascii="Calibri" w:hAnsi="Calibri" w:cs="Times New Roman"/>
          <w:shd w:val="clear" w:color="auto" w:fill="FFFFFF"/>
          <w:lang w:val="ro-RO" w:eastAsia="en-GB"/>
        </w:rPr>
      </w:pPr>
      <w:r w:rsidRPr="003C0AD0">
        <w:rPr>
          <w:rFonts w:ascii="Calibri" w:hAnsi="Calibri" w:cs="Times New Roman"/>
          <w:shd w:val="clear" w:color="auto" w:fill="FFFFFF"/>
          <w:lang w:val="ro-RO" w:eastAsia="en-GB"/>
        </w:rPr>
        <w:t>Dată fiind achiziția de echipamente TIC, interconectarea între școli / clase ar fi posibilă și de dorit, astfel încât profesorii să poată susține lecții deschise pe platformele specifice – elevii ar avea acces la informații calitative și oportunități de învățare în mod unitar și egal.</w:t>
      </w:r>
    </w:p>
    <w:p w14:paraId="76EB99FA" w14:textId="77777777" w:rsidR="00126FF0" w:rsidRPr="003C0AD0" w:rsidRDefault="00126FF0" w:rsidP="00126FF0">
      <w:pPr>
        <w:spacing w:line="276" w:lineRule="auto"/>
        <w:rPr>
          <w:lang w:val="ro-RO"/>
        </w:rPr>
      </w:pPr>
    </w:p>
    <w:p w14:paraId="477EF744" w14:textId="77777777" w:rsidR="00126FF0" w:rsidRPr="003C0AD0" w:rsidRDefault="00126FF0" w:rsidP="00126FF0">
      <w:pPr>
        <w:spacing w:line="276" w:lineRule="auto"/>
        <w:rPr>
          <w:lang w:val="ro-RO"/>
        </w:rPr>
      </w:pPr>
    </w:p>
    <w:p w14:paraId="6CE0D7D2" w14:textId="77777777" w:rsidR="00126FF0" w:rsidRPr="003C0AD0" w:rsidRDefault="00126FF0" w:rsidP="00126FF0">
      <w:pPr>
        <w:spacing w:line="276" w:lineRule="auto"/>
        <w:rPr>
          <w:lang w:val="ro-RO"/>
        </w:rPr>
      </w:pPr>
    </w:p>
    <w:p w14:paraId="08C4979E" w14:textId="77777777" w:rsidR="00126FF0" w:rsidRPr="003C0AD0" w:rsidRDefault="00126FF0" w:rsidP="00126FF0">
      <w:pPr>
        <w:spacing w:line="276" w:lineRule="auto"/>
        <w:rPr>
          <w:lang w:val="ro-RO"/>
        </w:rPr>
      </w:pPr>
    </w:p>
    <w:p w14:paraId="78F9337B" w14:textId="77777777" w:rsidR="00126FF0" w:rsidRPr="003C0AD0" w:rsidRDefault="00126FF0" w:rsidP="00126FF0">
      <w:pPr>
        <w:spacing w:line="276" w:lineRule="auto"/>
        <w:rPr>
          <w:lang w:val="ro-RO"/>
        </w:rPr>
      </w:pPr>
    </w:p>
    <w:p w14:paraId="0B38E089" w14:textId="77777777" w:rsidR="00126FF0" w:rsidRPr="003C0AD0" w:rsidRDefault="00126FF0" w:rsidP="00126FF0">
      <w:pPr>
        <w:spacing w:line="276" w:lineRule="auto"/>
        <w:rPr>
          <w:lang w:val="ro-RO"/>
        </w:rPr>
      </w:pPr>
    </w:p>
    <w:p w14:paraId="200A9C26" w14:textId="77777777" w:rsidR="00126FF0" w:rsidRPr="003C0AD0" w:rsidRDefault="00126FF0" w:rsidP="00126FF0">
      <w:pPr>
        <w:spacing w:line="276" w:lineRule="auto"/>
        <w:rPr>
          <w:lang w:val="ro-RO"/>
        </w:rPr>
      </w:pPr>
    </w:p>
    <w:p w14:paraId="52151002" w14:textId="77777777" w:rsidR="00126FF0" w:rsidRPr="003C0AD0" w:rsidRDefault="00126FF0" w:rsidP="00126FF0">
      <w:pPr>
        <w:spacing w:line="276" w:lineRule="auto"/>
        <w:rPr>
          <w:lang w:val="ro-RO"/>
        </w:rPr>
      </w:pPr>
    </w:p>
    <w:p w14:paraId="0D13EB08" w14:textId="77777777" w:rsidR="00126FF0" w:rsidRPr="003C0AD0" w:rsidRDefault="00126FF0" w:rsidP="00126FF0">
      <w:pPr>
        <w:spacing w:line="276" w:lineRule="auto"/>
        <w:rPr>
          <w:lang w:val="ro-RO"/>
        </w:rPr>
      </w:pPr>
    </w:p>
    <w:p w14:paraId="502C3E43" w14:textId="77777777" w:rsidR="00126FF0" w:rsidRPr="003C0AD0" w:rsidRDefault="00126FF0" w:rsidP="00126FF0">
      <w:pPr>
        <w:spacing w:line="276" w:lineRule="auto"/>
        <w:rPr>
          <w:lang w:val="ro-RO"/>
        </w:rPr>
      </w:pPr>
    </w:p>
    <w:p w14:paraId="4C5D7E8F" w14:textId="77777777" w:rsidR="00126FF0" w:rsidRPr="003C0AD0" w:rsidRDefault="00126FF0" w:rsidP="00126FF0">
      <w:pPr>
        <w:spacing w:line="276" w:lineRule="auto"/>
        <w:rPr>
          <w:lang w:val="ro-RO"/>
        </w:rPr>
      </w:pPr>
    </w:p>
    <w:p w14:paraId="39CD1535" w14:textId="77777777" w:rsidR="00126FF0" w:rsidRPr="003C0AD0" w:rsidRDefault="00126FF0" w:rsidP="00126FF0">
      <w:pPr>
        <w:spacing w:line="276" w:lineRule="auto"/>
        <w:rPr>
          <w:lang w:val="ro-RO"/>
        </w:rPr>
      </w:pPr>
    </w:p>
    <w:p w14:paraId="0BB36341" w14:textId="77777777" w:rsidR="00126FF0" w:rsidRPr="003C0AD0" w:rsidRDefault="00126FF0" w:rsidP="00126FF0">
      <w:pPr>
        <w:spacing w:line="276" w:lineRule="auto"/>
        <w:rPr>
          <w:lang w:val="ro-RO"/>
        </w:rPr>
      </w:pPr>
    </w:p>
    <w:p w14:paraId="45F5549F" w14:textId="77777777" w:rsidR="00126FF0" w:rsidRPr="003C0AD0" w:rsidRDefault="00126FF0" w:rsidP="00126FF0">
      <w:pPr>
        <w:spacing w:line="276" w:lineRule="auto"/>
        <w:rPr>
          <w:lang w:val="ro-RO"/>
        </w:rPr>
      </w:pPr>
    </w:p>
    <w:p w14:paraId="6FBC2037" w14:textId="77777777" w:rsidR="00126FF0" w:rsidRPr="003C0AD0" w:rsidRDefault="00126FF0" w:rsidP="00D30965">
      <w:pPr>
        <w:pStyle w:val="Heading1"/>
        <w:numPr>
          <w:ilvl w:val="0"/>
          <w:numId w:val="0"/>
        </w:numPr>
        <w:rPr>
          <w:b w:val="0"/>
          <w:lang w:val="ro-RO"/>
        </w:rPr>
      </w:pPr>
      <w:bookmarkStart w:id="426" w:name="_Ref151320816"/>
      <w:bookmarkStart w:id="427" w:name="_Toc151812379"/>
      <w:bookmarkStart w:id="428" w:name="_Toc154147261"/>
      <w:r w:rsidRPr="003C0AD0">
        <w:rPr>
          <w:rFonts w:eastAsia="SimSun"/>
          <w:lang w:val="ro-RO"/>
        </w:rPr>
        <w:lastRenderedPageBreak/>
        <w:t>Anexa</w:t>
      </w:r>
      <w:r w:rsidRPr="003C0AD0">
        <w:rPr>
          <w:lang w:val="ro-RO"/>
        </w:rPr>
        <w:t xml:space="preserve"> 7. </w:t>
      </w:r>
      <w:r w:rsidRPr="003C0AD0">
        <w:rPr>
          <w:rFonts w:eastAsia="SimSun"/>
          <w:lang w:val="ro-RO"/>
        </w:rPr>
        <w:t>Raport panel de experți</w:t>
      </w:r>
      <w:bookmarkEnd w:id="428"/>
      <w:r w:rsidRPr="003C0AD0">
        <w:rPr>
          <w:lang w:val="ro-RO"/>
        </w:rPr>
        <w:t xml:space="preserve"> </w:t>
      </w:r>
      <w:bookmarkEnd w:id="426"/>
      <w:bookmarkEnd w:id="427"/>
    </w:p>
    <w:p w14:paraId="1F2CD0A0" w14:textId="6FF58604" w:rsidR="00126FF0" w:rsidRPr="003C0AD0" w:rsidRDefault="00126FF0" w:rsidP="00966C3E">
      <w:pPr>
        <w:pStyle w:val="Titlu3Heading3"/>
        <w:numPr>
          <w:ilvl w:val="1"/>
          <w:numId w:val="203"/>
        </w:numPr>
        <w:rPr>
          <w:color w:val="007BB8"/>
        </w:rPr>
      </w:pPr>
      <w:bookmarkStart w:id="429" w:name="_Toc154147262"/>
      <w:r w:rsidRPr="003C0AD0">
        <w:rPr>
          <w:color w:val="007BB8"/>
        </w:rPr>
        <w:t>Metodologie</w:t>
      </w:r>
      <w:bookmarkEnd w:id="429"/>
    </w:p>
    <w:p w14:paraId="154C3A4F" w14:textId="77777777" w:rsidR="00126FF0" w:rsidRPr="003C0AD0" w:rsidRDefault="00126FF0" w:rsidP="00126FF0">
      <w:pPr>
        <w:rPr>
          <w:rFonts w:cs="Calibri"/>
          <w:lang w:val="ro-RO"/>
        </w:rPr>
      </w:pPr>
      <w:r w:rsidRPr="003C0AD0">
        <w:rPr>
          <w:rFonts w:cs="Calibri"/>
          <w:lang w:val="ro-RO"/>
        </w:rPr>
        <w:t xml:space="preserve">Panelul de experți a avut ca rol dezbaterea și validarea aspectelor cheie pentru formularea unor concluzii și recomandări robuste. Acesta a fost realizat în format online, în comun pentru cele patru programe, finanțate din resursele REACT-EU, obiect al prezentului contract de evaluare. </w:t>
      </w:r>
    </w:p>
    <w:p w14:paraId="2865944F" w14:textId="77777777" w:rsidR="00126FF0" w:rsidRPr="003C0AD0" w:rsidRDefault="00126FF0" w:rsidP="00126FF0">
      <w:pPr>
        <w:spacing w:before="120"/>
        <w:rPr>
          <w:lang w:val="ro-RO"/>
        </w:rPr>
      </w:pPr>
      <w:r w:rsidRPr="003C0AD0">
        <w:rPr>
          <w:lang w:val="ro-RO"/>
        </w:rPr>
        <w:t>Temele pentru care s-a avut în vedere opinia experților sunt cele care necesită judecăți de valoare pe baza unor date cantitative limitate completate cu date calitative.</w:t>
      </w:r>
    </w:p>
    <w:p w14:paraId="5BF76999" w14:textId="77777777" w:rsidR="00126FF0" w:rsidRPr="003C0AD0" w:rsidRDefault="00126FF0" w:rsidP="00126FF0">
      <w:pPr>
        <w:rPr>
          <w:b/>
          <w:i/>
          <w:iCs/>
          <w:lang w:val="ro-RO"/>
        </w:rPr>
      </w:pPr>
      <w:r w:rsidRPr="003C0AD0">
        <w:rPr>
          <w:b/>
          <w:i/>
          <w:iCs/>
          <w:lang w:val="ro-RO"/>
        </w:rPr>
        <w:t>Etapa de pregătire</w:t>
      </w:r>
    </w:p>
    <w:p w14:paraId="3D9AF6B0" w14:textId="77777777" w:rsidR="00126FF0" w:rsidRPr="003C0AD0" w:rsidRDefault="00126FF0" w:rsidP="00126FF0">
      <w:pPr>
        <w:spacing w:before="120"/>
        <w:rPr>
          <w:lang w:val="ro-RO"/>
        </w:rPr>
      </w:pPr>
      <w:r w:rsidRPr="003C0AD0">
        <w:rPr>
          <w:lang w:val="ro-RO"/>
        </w:rPr>
        <w:t xml:space="preserve">Selecția experților s-a realizat prin recomandări privind expertiza în domeniile majore ale axelor prioritare din cele patru programe vizate de prezenta evaluare. </w:t>
      </w:r>
    </w:p>
    <w:p w14:paraId="7CF68B2F" w14:textId="77777777" w:rsidR="00126FF0" w:rsidRPr="003C0AD0" w:rsidRDefault="00126FF0" w:rsidP="00126FF0">
      <w:pPr>
        <w:spacing w:before="120"/>
        <w:rPr>
          <w:rFonts w:cstheme="minorHAnsi"/>
          <w:color w:val="000000" w:themeColor="text1"/>
          <w:lang w:val="ro-RO"/>
        </w:rPr>
      </w:pPr>
      <w:r w:rsidRPr="003C0AD0">
        <w:rPr>
          <w:rFonts w:cs="Calibri"/>
          <w:lang w:val="ro-RO"/>
        </w:rPr>
        <w:t xml:space="preserve">Numărul total al participanților a fost de </w:t>
      </w:r>
      <w:r w:rsidRPr="003C0AD0">
        <w:rPr>
          <w:rFonts w:cs="Calibri"/>
          <w:b/>
          <w:bCs w:val="0"/>
          <w:lang w:val="ro-RO"/>
        </w:rPr>
        <w:t>6 experți</w:t>
      </w:r>
      <w:r w:rsidRPr="003C0AD0">
        <w:rPr>
          <w:rFonts w:cs="Calibri"/>
          <w:lang w:val="ro-RO"/>
        </w:rPr>
        <w:t xml:space="preserve"> care au acoperit transversal toate domeniile specifice acestei evaluări: sănătate, educație, social, ocupare, antreprenoriat și mediul de afaceri, energie, accesarea și implementarea proiectelor finanțate din fonduri europene.</w:t>
      </w:r>
    </w:p>
    <w:p w14:paraId="194694B2" w14:textId="77777777" w:rsidR="00126FF0" w:rsidRPr="003C0AD0" w:rsidRDefault="00126FF0" w:rsidP="00126FF0">
      <w:pPr>
        <w:rPr>
          <w:lang w:val="ro-RO"/>
        </w:rPr>
      </w:pPr>
      <w:r w:rsidRPr="003C0AD0">
        <w:rPr>
          <w:lang w:val="ro-RO"/>
        </w:rPr>
        <w:t>Experții au fost informați privind modul de lucru și li s-a transmis un set de constatări ale analizelor echipei de evaluare, pe baza cărora s-au purtat discuțiile în reuniunea panelului.</w:t>
      </w:r>
    </w:p>
    <w:p w14:paraId="43C325A3" w14:textId="77777777" w:rsidR="00126FF0" w:rsidRPr="003C0AD0" w:rsidRDefault="00126FF0" w:rsidP="00126FF0">
      <w:pPr>
        <w:rPr>
          <w:rFonts w:cs="Calibri"/>
          <w:b/>
          <w:i/>
          <w:iCs/>
          <w:lang w:val="ro-RO"/>
        </w:rPr>
      </w:pPr>
      <w:r w:rsidRPr="003C0AD0">
        <w:rPr>
          <w:rFonts w:cs="Calibri"/>
          <w:b/>
          <w:i/>
          <w:iCs/>
          <w:lang w:val="ro-RO"/>
        </w:rPr>
        <w:t xml:space="preserve">Etapa </w:t>
      </w:r>
      <w:r w:rsidRPr="003C0AD0">
        <w:rPr>
          <w:b/>
          <w:i/>
          <w:iCs/>
          <w:lang w:val="ro-RO"/>
        </w:rPr>
        <w:t>de</w:t>
      </w:r>
      <w:r w:rsidRPr="003C0AD0">
        <w:rPr>
          <w:rFonts w:cs="Calibri"/>
          <w:b/>
          <w:i/>
          <w:iCs/>
          <w:lang w:val="ro-RO"/>
        </w:rPr>
        <w:t xml:space="preserve"> derulare</w:t>
      </w:r>
    </w:p>
    <w:p w14:paraId="3087C82A"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Durata panelului a fost de 2 ore și s-a derulat online, asigurând toate condițiile unei participări și interacțiuni adecvate.</w:t>
      </w:r>
    </w:p>
    <w:p w14:paraId="6416C6F3"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Liderul de echipă a avut rol de moderator, sprijinit de un expert cheie evaluator, a prezentat temele din agenda panelului și a asigurat desfășurarea discuțiilor în mod eficient si productiv, sumarizând și sintetizând discuțiile pentru a facilita o convergență a opiniilor. </w:t>
      </w:r>
    </w:p>
    <w:p w14:paraId="58DB545B"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Temele de lucru din agendă au fost prezentate pe scurt de către:</w:t>
      </w:r>
    </w:p>
    <w:p w14:paraId="71401F77" w14:textId="77777777" w:rsidR="00126FF0" w:rsidRPr="003C0AD0" w:rsidRDefault="00126FF0" w:rsidP="00126FF0">
      <w:pPr>
        <w:pStyle w:val="ListParagraph"/>
        <w:numPr>
          <w:ilvl w:val="0"/>
          <w:numId w:val="142"/>
        </w:numPr>
        <w:shd w:val="clear" w:color="auto" w:fill="D9D9D9"/>
        <w:suppressAutoHyphens/>
        <w:autoSpaceDN w:val="0"/>
        <w:spacing w:after="0" w:line="276" w:lineRule="auto"/>
        <w:ind w:hanging="357"/>
        <w:rPr>
          <w:lang w:val="ro-RO" w:eastAsia="zh-CN"/>
        </w:rPr>
      </w:pPr>
      <w:r w:rsidRPr="003C0AD0">
        <w:rPr>
          <w:lang w:val="ro-RO" w:eastAsia="zh-CN"/>
        </w:rPr>
        <w:t>Prezentare cadru și scop întâlnire, prezentarea participanților.</w:t>
      </w:r>
    </w:p>
    <w:p w14:paraId="44041476" w14:textId="77777777" w:rsidR="00126FF0" w:rsidRPr="003C0AD0" w:rsidRDefault="00126FF0" w:rsidP="00126FF0">
      <w:pPr>
        <w:pStyle w:val="ListParagraph"/>
        <w:numPr>
          <w:ilvl w:val="0"/>
          <w:numId w:val="142"/>
        </w:numPr>
        <w:shd w:val="clear" w:color="auto" w:fill="D9D9D9"/>
        <w:suppressAutoHyphens/>
        <w:autoSpaceDN w:val="0"/>
        <w:spacing w:after="0" w:line="276" w:lineRule="auto"/>
        <w:ind w:hanging="357"/>
        <w:rPr>
          <w:lang w:val="ro-RO" w:eastAsia="zh-CN"/>
        </w:rPr>
      </w:pPr>
      <w:r w:rsidRPr="003C0AD0">
        <w:rPr>
          <w:lang w:val="ro-RO" w:eastAsia="zh-CN"/>
        </w:rPr>
        <w:t xml:space="preserve">Scurtă prezentare a intervențiilor și materialului supus dezbaterii </w:t>
      </w:r>
    </w:p>
    <w:p w14:paraId="6B91D2FF" w14:textId="77777777" w:rsidR="00126FF0" w:rsidRPr="003C0AD0" w:rsidRDefault="00126FF0" w:rsidP="00126FF0">
      <w:pPr>
        <w:pStyle w:val="ListParagraph"/>
        <w:numPr>
          <w:ilvl w:val="0"/>
          <w:numId w:val="142"/>
        </w:numPr>
        <w:shd w:val="clear" w:color="auto" w:fill="D9D9D9"/>
        <w:suppressAutoHyphens/>
        <w:autoSpaceDN w:val="0"/>
        <w:spacing w:after="0" w:line="276" w:lineRule="auto"/>
        <w:ind w:hanging="357"/>
        <w:jc w:val="left"/>
        <w:rPr>
          <w:lang w:val="ro-RO" w:eastAsia="zh-CN"/>
        </w:rPr>
      </w:pPr>
      <w:r w:rsidRPr="003C0AD0">
        <w:rPr>
          <w:lang w:val="ro-RO" w:eastAsia="zh-CN"/>
        </w:rPr>
        <w:t xml:space="preserve">Dezbaterea temelor: </w:t>
      </w:r>
    </w:p>
    <w:p w14:paraId="54588290" w14:textId="77777777" w:rsidR="00126FF0" w:rsidRPr="003C0AD0" w:rsidRDefault="00126FF0" w:rsidP="00126FF0">
      <w:pPr>
        <w:pStyle w:val="ListParagraph"/>
        <w:numPr>
          <w:ilvl w:val="1"/>
          <w:numId w:val="142"/>
        </w:numPr>
        <w:shd w:val="clear" w:color="auto" w:fill="D9D9D9"/>
        <w:suppressAutoHyphens/>
        <w:autoSpaceDN w:val="0"/>
        <w:spacing w:after="0" w:line="276" w:lineRule="auto"/>
        <w:ind w:hanging="357"/>
        <w:rPr>
          <w:i/>
          <w:iCs/>
          <w:lang w:val="ro-RO"/>
        </w:rPr>
      </w:pPr>
      <w:r w:rsidRPr="003C0AD0">
        <w:rPr>
          <w:i/>
          <w:iCs/>
          <w:lang w:val="ro-RO"/>
        </w:rPr>
        <w:t xml:space="preserve">În ce măsură efectele observate cu privire la atenuarea impactului crizei sanitare, respectiv energetice observate pot fi atribuite acțiunilor implementate în cadrul proiectelor finanțate prin POCU AP 8, POIM AP 10, POC AP 3 și AP 4? </w:t>
      </w:r>
    </w:p>
    <w:p w14:paraId="6295A6F3" w14:textId="77777777" w:rsidR="00126FF0" w:rsidRPr="003C0AD0" w:rsidRDefault="00126FF0" w:rsidP="00126FF0">
      <w:pPr>
        <w:pStyle w:val="ListParagraph"/>
        <w:numPr>
          <w:ilvl w:val="1"/>
          <w:numId w:val="142"/>
        </w:numPr>
        <w:shd w:val="clear" w:color="auto" w:fill="D9D9D9"/>
        <w:suppressAutoHyphens/>
        <w:autoSpaceDN w:val="0"/>
        <w:spacing w:after="0" w:line="276" w:lineRule="auto"/>
        <w:ind w:hanging="357"/>
        <w:rPr>
          <w:lang w:val="ro-RO"/>
        </w:rPr>
      </w:pPr>
      <w:r w:rsidRPr="003C0AD0">
        <w:rPr>
          <w:i/>
          <w:iCs/>
          <w:lang w:val="ro-RO"/>
        </w:rPr>
        <w:t xml:space="preserve">Complementaritățile și sinergiile intervențiilor au produs efectele așteptate. </w:t>
      </w:r>
    </w:p>
    <w:p w14:paraId="2232B3E9" w14:textId="77777777" w:rsidR="00126FF0" w:rsidRPr="003C0AD0" w:rsidRDefault="00126FF0" w:rsidP="00126FF0">
      <w:pPr>
        <w:pStyle w:val="ListParagraph"/>
        <w:numPr>
          <w:ilvl w:val="0"/>
          <w:numId w:val="142"/>
        </w:numPr>
        <w:shd w:val="clear" w:color="auto" w:fill="D9D9D9"/>
        <w:suppressAutoHyphens/>
        <w:autoSpaceDN w:val="0"/>
        <w:spacing w:after="0" w:line="276" w:lineRule="auto"/>
        <w:ind w:hanging="357"/>
        <w:jc w:val="left"/>
        <w:rPr>
          <w:lang w:val="ro-RO" w:eastAsia="zh-CN"/>
        </w:rPr>
      </w:pPr>
      <w:r w:rsidRPr="003C0AD0">
        <w:rPr>
          <w:lang w:val="ro-RO" w:eastAsia="zh-CN"/>
        </w:rPr>
        <w:t>Sumarizare și validare.</w:t>
      </w:r>
    </w:p>
    <w:p w14:paraId="0E2CC03F" w14:textId="77777777" w:rsidR="00126FF0" w:rsidRPr="003C0AD0" w:rsidRDefault="00126FF0" w:rsidP="00126FF0">
      <w:pPr>
        <w:pStyle w:val="ListParagraph"/>
        <w:numPr>
          <w:ilvl w:val="0"/>
          <w:numId w:val="142"/>
        </w:numPr>
        <w:shd w:val="clear" w:color="auto" w:fill="D9D9D9"/>
        <w:suppressAutoHyphens/>
        <w:autoSpaceDN w:val="0"/>
        <w:spacing w:after="0" w:line="276" w:lineRule="auto"/>
        <w:ind w:hanging="357"/>
        <w:jc w:val="left"/>
        <w:rPr>
          <w:lang w:val="ro-RO" w:eastAsia="zh-CN"/>
        </w:rPr>
      </w:pPr>
      <w:r w:rsidRPr="003C0AD0">
        <w:rPr>
          <w:lang w:val="ro-RO" w:eastAsia="zh-CN"/>
        </w:rPr>
        <w:t>Încheierea evenimentului.</w:t>
      </w:r>
    </w:p>
    <w:p w14:paraId="65D7F91E" w14:textId="77777777" w:rsidR="00126FF0" w:rsidRPr="003C0AD0" w:rsidRDefault="00126FF0" w:rsidP="00126FF0">
      <w:pPr>
        <w:pStyle w:val="Default"/>
        <w:spacing w:before="120" w:line="276" w:lineRule="auto"/>
        <w:rPr>
          <w:sz w:val="22"/>
          <w:szCs w:val="22"/>
          <w:lang w:val="ro-RO"/>
        </w:rPr>
      </w:pPr>
      <w:r w:rsidRPr="003C0AD0">
        <w:rPr>
          <w:b/>
          <w:i/>
          <w:iCs/>
          <w:color w:val="auto"/>
          <w:sz w:val="22"/>
          <w:szCs w:val="22"/>
          <w:lang w:val="ro-RO"/>
        </w:rPr>
        <w:t>Etapa de analiză și procesarea rezultatelor</w:t>
      </w:r>
    </w:p>
    <w:p w14:paraId="297CD1A3" w14:textId="77777777" w:rsidR="00126FF0" w:rsidRPr="003C0AD0" w:rsidRDefault="00126FF0" w:rsidP="00126FF0">
      <w:pPr>
        <w:rPr>
          <w:lang w:val="ro-RO"/>
        </w:rPr>
      </w:pPr>
      <w:r w:rsidRPr="003C0AD0">
        <w:rPr>
          <w:lang w:val="ro-RO"/>
        </w:rPr>
        <w:t>Concluziile „panelului de experți” au fost utilizate de evaluatori pentru formularea concluziilor privind temele de mai sus. Experții participanți au fost invitați să revizuiască concluziile panelului și să formuleze detalii/clarificări suplimentare sau să confirme acordul.</w:t>
      </w:r>
    </w:p>
    <w:p w14:paraId="3483169C"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Rezultatele panelului au fost centralizate, procesate, analizate și interpretate de către echipa de proiect. Contribuțiile la discuții sunt confidențiale, iar doar concluziile generale vor fi împărtășite beneficiarilor evaluării.</w:t>
      </w:r>
    </w:p>
    <w:p w14:paraId="24072196" w14:textId="3E5167FC" w:rsidR="00126FF0" w:rsidRPr="003C0AD0" w:rsidRDefault="00126FF0" w:rsidP="00633240">
      <w:pPr>
        <w:pStyle w:val="Titlu3Heading3"/>
        <w:numPr>
          <w:ilvl w:val="1"/>
          <w:numId w:val="203"/>
        </w:numPr>
        <w:rPr>
          <w:color w:val="007BB8"/>
        </w:rPr>
      </w:pPr>
      <w:bookmarkStart w:id="430" w:name="_Toc154147263"/>
      <w:r w:rsidRPr="003C0AD0">
        <w:rPr>
          <w:color w:val="007BB8"/>
        </w:rPr>
        <w:lastRenderedPageBreak/>
        <w:t>Sinteza discuțiilor din cadrul panelului</w:t>
      </w:r>
      <w:bookmarkEnd w:id="430"/>
      <w:r w:rsidRPr="003C0AD0">
        <w:rPr>
          <w:color w:val="007BB8"/>
        </w:rPr>
        <w:t xml:space="preserve"> </w:t>
      </w:r>
    </w:p>
    <w:p w14:paraId="40A032D6"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Întâlnirea a fost demarată cu o scurtă prezentare a mecanismului REACT-EU și proiectele implementate pentru a face față impactului pandemiei, precum și despre lecțiile învățate și provocările întâmpinate. </w:t>
      </w:r>
    </w:p>
    <w:p w14:paraId="5CCB102F"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Dezbaterile au evidențiat nevoia de o abordare mai integrată, o comunicare mai eficientă, consolidarea capacităților administrative, mai ales la nivel local, și adaptarea continuă, în mod coordonat, a strategiilor pentru a gestiona mai eficient resursele și situațiile de urgență în beneficiul cetățenilor.</w:t>
      </w:r>
    </w:p>
    <w:p w14:paraId="7538D01C"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Principalele </w:t>
      </w:r>
      <w:r w:rsidRPr="003C0AD0">
        <w:rPr>
          <w:b/>
          <w:bCs/>
          <w:color w:val="auto"/>
          <w:sz w:val="22"/>
          <w:szCs w:val="22"/>
          <w:lang w:val="ro-RO" w:eastAsia="ar-SA"/>
        </w:rPr>
        <w:t>concluzii</w:t>
      </w:r>
      <w:r w:rsidRPr="003C0AD0">
        <w:rPr>
          <w:color w:val="auto"/>
          <w:sz w:val="22"/>
          <w:szCs w:val="22"/>
          <w:lang w:val="ro-RO" w:eastAsia="ar-SA"/>
        </w:rPr>
        <w:t xml:space="preserve"> desprinse din dezbaterea cu experții participanți sunt:</w:t>
      </w:r>
    </w:p>
    <w:p w14:paraId="1F94B7BD" w14:textId="77777777" w:rsidR="00126FF0" w:rsidRPr="003C0AD0" w:rsidRDefault="00126FF0" w:rsidP="00126FF0">
      <w:pPr>
        <w:pStyle w:val="Default"/>
        <w:numPr>
          <w:ilvl w:val="0"/>
          <w:numId w:val="144"/>
        </w:numPr>
        <w:spacing w:before="120" w:line="276" w:lineRule="auto"/>
        <w:ind w:left="0" w:firstLine="0"/>
        <w:rPr>
          <w:b/>
          <w:bCs/>
          <w:i/>
          <w:iCs/>
          <w:color w:val="007BB8"/>
          <w:sz w:val="22"/>
          <w:szCs w:val="22"/>
          <w:lang w:val="ro-RO" w:eastAsia="ar-SA"/>
        </w:rPr>
      </w:pPr>
      <w:r w:rsidRPr="003C0AD0">
        <w:rPr>
          <w:b/>
          <w:bCs/>
          <w:i/>
          <w:iCs/>
          <w:color w:val="007BB8"/>
          <w:sz w:val="22"/>
          <w:szCs w:val="22"/>
          <w:lang w:val="ro-RO" w:eastAsia="ar-SA"/>
        </w:rPr>
        <w:t>Concluziile privind impactul pandemiei asupra domeniului sănătății, social și educație și măsurile luate pentru gestionarea situației de urgență/criză sanitară</w:t>
      </w:r>
    </w:p>
    <w:p w14:paraId="275980FD" w14:textId="77777777" w:rsidR="00126FF0" w:rsidRPr="003C0AD0" w:rsidRDefault="00126FF0" w:rsidP="00126FF0">
      <w:pPr>
        <w:pStyle w:val="Default"/>
        <w:spacing w:before="120" w:line="276" w:lineRule="auto"/>
        <w:rPr>
          <w:b/>
          <w:bCs/>
          <w:i/>
          <w:iCs/>
          <w:color w:val="BFBFBF" w:themeColor="background2"/>
          <w:sz w:val="22"/>
          <w:szCs w:val="22"/>
          <w:lang w:val="ro-RO" w:eastAsia="ar-SA"/>
        </w:rPr>
      </w:pPr>
      <w:r w:rsidRPr="003C0AD0">
        <w:rPr>
          <w:color w:val="auto"/>
          <w:sz w:val="22"/>
          <w:szCs w:val="22"/>
          <w:lang w:val="ro-RO" w:eastAsia="ar-SA"/>
        </w:rPr>
        <w:t>În cadrul discuțiilor a reieșit nevoia de o gestionare mai eficientă a resurselor și a situațiilor de criză, îmbunătățirea coordonării între nivelurile administrației publice, adaptarea continuă a strategiilor și asigurarea accesului la servicii și resurse pentru grupurile vulnerabile în timpul pandemiei și în situații de urgență viitoare:</w:t>
      </w:r>
    </w:p>
    <w:p w14:paraId="2FB62DA6"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Lipsa de sincronizare și coordonare între nivelurile administrației publice a dus la întârzieri și dificultăți în implementarea programelor. O abordare mai integrată și o comunicare mai eficientă între diferitele nivele ale administrației sunt esențiale pentru o implementare mai rapidă și mai eficientă a programelor.</w:t>
      </w:r>
    </w:p>
    <w:p w14:paraId="7B01F492"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Învățarea din experiența pandemiei trebuie să ducă la îmbunătățiri concrete în gestionarea situațiilor de criză viitoare, cu accent pe simplificarea procedurilor administrative, consolidarea capacităților administrative la nivel local și regional, și o mai bună coordonare între nivelurile central și local.</w:t>
      </w:r>
    </w:p>
    <w:p w14:paraId="151078E2"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Problemele legate de accesul la internet în școli și autoritățile publice locale au fost evidențiate, subliniind necesitatea unei infrastructuri de comunicații pregătite și dezvoltate.</w:t>
      </w:r>
    </w:p>
    <w:p w14:paraId="33FA22AF"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Evaluarea strategiilor și măsurilor de politici publice, precum și conceptul de reziliență, au fost discutate ca elemente critice în gestionarea pandemiei și altor aspecte sociale și economice.</w:t>
      </w:r>
    </w:p>
    <w:p w14:paraId="1E117056"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Impactul asupra migrației externe pentru muncă și economia românească, precum și scăderea remitențelor au fost evidențiate ca probleme majore.</w:t>
      </w:r>
    </w:p>
    <w:p w14:paraId="1E0F6823"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Necesitatea unei baze de date adecvate privind migrația și vulnerabilitatea înregistrată în domeniul medical a fost subliniată, împreună cu importanța sănătății fizice și psihice a copiilor afectați de migrația forței de muncă și absența părinților pe o durată lungă de timp.</w:t>
      </w:r>
    </w:p>
    <w:p w14:paraId="501AD8D6"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Eficiența accesării centrale a resurselor importante în pandemie, cum ar fi distribuția de vaccinuri, și direcționarea directă a resurselor financiare către beneficiari au fost propuse ca soluții pentru o gestionare mai eficientă a crizelor.</w:t>
      </w:r>
    </w:p>
    <w:p w14:paraId="30FD6694"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S-a subliniat faptul că, în cadrul strategiei de intervenții în situații de urgență din 2013, riscul de pandemie și riscul de război ca fiind puțin credibile în spațiul european și fără perspectivă, concentrându-se pe alte tipuri de riscuri. S-a argumentat pentru importanța revizuirii și adaptării continue a strategiilor pentru a anticipa riscuri precum pandemia, cu accent pe luarea în considerare a mărimii comunității în distribuirea resurselor.</w:t>
      </w:r>
    </w:p>
    <w:p w14:paraId="045517A2"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lastRenderedPageBreak/>
        <w:t>Diferențele de impact ale pandemiei între comunitățile marginale din mediul urban și cele din mediul rural au fost evidențiate, împreună cu necesitatea unei abordări diferențiate în funcție de context și resurse.</w:t>
      </w:r>
    </w:p>
    <w:p w14:paraId="4F78497D"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Impactul asistenței în educație în timpul pandemiei a arătat atât îmbunătățiri în performanța școlară, cât și provocări legate de decalajul în învățarea online, cu nevoia de capacități administrative pentru implementarea eficientă a programelor.</w:t>
      </w:r>
    </w:p>
    <w:p w14:paraId="54A81D9F" w14:textId="77777777" w:rsidR="00126FF0" w:rsidRPr="003C0AD0" w:rsidRDefault="00126FF0" w:rsidP="00126FF0">
      <w:pPr>
        <w:pStyle w:val="Default"/>
        <w:numPr>
          <w:ilvl w:val="0"/>
          <w:numId w:val="144"/>
        </w:numPr>
        <w:spacing w:before="120" w:line="276" w:lineRule="auto"/>
        <w:ind w:left="0" w:firstLine="0"/>
        <w:rPr>
          <w:b/>
          <w:bCs/>
          <w:i/>
          <w:iCs/>
          <w:color w:val="007BB8"/>
          <w:sz w:val="22"/>
          <w:szCs w:val="22"/>
          <w:lang w:val="ro-RO" w:eastAsia="ar-SA"/>
        </w:rPr>
      </w:pPr>
      <w:r w:rsidRPr="003C0AD0">
        <w:rPr>
          <w:b/>
          <w:bCs/>
          <w:i/>
          <w:iCs/>
          <w:color w:val="007BB8"/>
          <w:sz w:val="22"/>
          <w:szCs w:val="22"/>
          <w:lang w:val="ro-RO" w:eastAsia="ar-SA"/>
        </w:rPr>
        <w:t>Concluziile privind ocuparea forței de muncă, mediul de afaceri și implicațiile crizei în aceste domenii</w:t>
      </w:r>
    </w:p>
    <w:p w14:paraId="5085351A"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Participanții au evidențiat importanța unei abordări comprehensive și atente la nevoile specifice ale populației în ceea ce privește ocuparea forței de muncă și impactul crizei, cu accent pe gestionarea eficientă a resurselor și dezvoltarea politicilor care să abordeze și impactul asupra familiilor și copiilor:</w:t>
      </w:r>
    </w:p>
    <w:p w14:paraId="21530635"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A fost exprimată aprecierea pentru eficiența agenției de ocupare în gestionarea problemelor legate de finanțarea IMM-urilor, serviciile de preconcediere și alte servicii de ocupare. Agenția avea deja experiență anterioară în gestionarea fondurilor europene și de măsuri similare.</w:t>
      </w:r>
    </w:p>
    <w:p w14:paraId="0921D7FA"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Scăderea migrației externe pentru muncă în contextul situației de urgență și impactul asupra economiei românești, precum și scăderea remitențelor și impactul asupra familiilor care depind de acestea, au fost subliniate ca probleme majore care necesită o abordare politică adecvată în situații de criză.</w:t>
      </w:r>
    </w:p>
    <w:p w14:paraId="7267588D"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Totodată, politicile privind migrația forței de muncă ar trebui să ia în considerarea și impactul asupra copiilor, în special a celor care rămân fără părinți o lungă perioadă de timp. După panndemie, când s-au ridicat restricțiile de călătorie, perioada medie de abență a părinților a crescut de la 6 luni la 8 luni, cu impact direct asupra sănătății fizice și psihice a copiilor. Este important să se dezvolte programe și servicii complementare, adecvate pentru sprijinirea acestor copii și familiilor lor.</w:t>
      </w:r>
    </w:p>
    <w:p w14:paraId="01BD050C" w14:textId="77777777" w:rsidR="00126FF0" w:rsidRPr="003C0AD0" w:rsidRDefault="00126FF0" w:rsidP="00126FF0">
      <w:pPr>
        <w:pStyle w:val="Default"/>
        <w:numPr>
          <w:ilvl w:val="0"/>
          <w:numId w:val="144"/>
        </w:numPr>
        <w:spacing w:before="120" w:line="276" w:lineRule="auto"/>
        <w:ind w:left="0" w:firstLine="0"/>
        <w:rPr>
          <w:b/>
          <w:bCs/>
          <w:i/>
          <w:iCs/>
          <w:color w:val="007BB8"/>
          <w:sz w:val="22"/>
          <w:szCs w:val="22"/>
          <w:lang w:val="ro-RO" w:eastAsia="ar-SA"/>
        </w:rPr>
      </w:pPr>
      <w:r w:rsidRPr="003C0AD0">
        <w:rPr>
          <w:b/>
          <w:bCs/>
          <w:i/>
          <w:iCs/>
          <w:color w:val="007BB8"/>
          <w:sz w:val="22"/>
          <w:szCs w:val="22"/>
          <w:lang w:val="ro-RO" w:eastAsia="ar-SA"/>
        </w:rPr>
        <w:t>Concluziile privind capacitatea beneficiarilor și autorităților publice din perspectiva crizei și implementarea proiectelor/intervențiilor</w:t>
      </w:r>
    </w:p>
    <w:p w14:paraId="4B775F85"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A fost subliniată importanța găsirii unui echilibru între centralizare și descentralizare, adaptând abordarea la specificul fiecărei situații și recunoscând valorile sistemelor existente; simplificarea procedurilor și dezvoltarea resurselor umane sunt esențiale pentru o gestionare eficientă a proiectelor europene și a situațiilor de criză;</w:t>
      </w:r>
    </w:p>
    <w:p w14:paraId="3D985A12"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Consolidarea capacităților administrative la nivel local și regional este foarte importantă pentru o gestionare eficientă și luarea deciziilor corecte în situații de criză. Colaborarea strânsă între nivelurile central și local este necesară pentru a asigura utilizarea eficientă a resurselor și implementarea rapidă a programelor.</w:t>
      </w:r>
    </w:p>
    <w:p w14:paraId="18C42C79"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Lecțiile învățate din pandemie trebuie să conducă la îmbunătățirea sistemului și a mecanismelor de gestionare a situațiilor de criză inclusiv din perspectiva finanțării, completată de abordarea strategică a identificării nevoilor, simplificarea procedurilor administrative și creșterea capacităților la nivel local.</w:t>
      </w:r>
    </w:p>
    <w:p w14:paraId="38EADFD2"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 xml:space="preserve">Există diferite perspective cu privire la centralizarea achizițiilor. Unii susțin că centralizarea poate aduce eficiență în achiziții, dar poate duce și la riscul de a face achiziții neinspirate și costisitoare. </w:t>
      </w:r>
      <w:r w:rsidRPr="003C0AD0">
        <w:rPr>
          <w:color w:val="auto"/>
          <w:sz w:val="22"/>
          <w:szCs w:val="22"/>
          <w:lang w:val="ro-RO" w:eastAsia="ar-SA"/>
        </w:rPr>
        <w:lastRenderedPageBreak/>
        <w:t>Alții propun o abordare descentralizată pentru a da autorităților locale autonomie în gestionarea resurselor și în acoperirea nevoilor comunităților.</w:t>
      </w:r>
    </w:p>
    <w:p w14:paraId="2599482B" w14:textId="77777777" w:rsidR="00126FF0" w:rsidRPr="003C0AD0" w:rsidRDefault="00126FF0" w:rsidP="00126FF0">
      <w:pPr>
        <w:pStyle w:val="Default"/>
        <w:spacing w:before="120" w:line="276" w:lineRule="auto"/>
        <w:ind w:left="720"/>
        <w:rPr>
          <w:color w:val="auto"/>
          <w:sz w:val="22"/>
          <w:szCs w:val="22"/>
          <w:lang w:val="ro-RO" w:eastAsia="ar-SA"/>
        </w:rPr>
      </w:pPr>
      <w:r w:rsidRPr="003C0AD0">
        <w:rPr>
          <w:color w:val="auto"/>
          <w:sz w:val="22"/>
          <w:szCs w:val="22"/>
          <w:lang w:val="ro-RO" w:eastAsia="ar-SA"/>
        </w:rPr>
        <w:t>Propunerea unei abordări intermediare între centralizare și descentralizare, care să recunoască procedurile preexistente și să adapteze structurile la noile provocări, este susținută de unii participanți. Această abordare ar putea lua în considerare specificațiile structurilor existente și ar încuraja colaborarea strânsă între nivelurile central și local.</w:t>
      </w:r>
    </w:p>
    <w:p w14:paraId="04725B0A"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Finanțarea pentru susținerea structurilor de comunicare la nivel local este esențială. De asemenea, trebuie să existe încredere și libertate în luarea deciziilor rapide. Simplificarea procedurilor administrative și adaptarea structurilor la noile provocări sunt elemente cheie pentru o gestionare eficientă a proiectelor finanțate din fonduri europene.</w:t>
      </w:r>
    </w:p>
    <w:p w14:paraId="321B31B3"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Uneori, instituțiile publice devin prea precaute în încercarea de a se conforma regulilor stricte, ceea ce poate duce la proceduri complicate și întârzieri în implementarea proiectelor finanțate din fonduri europene. Este important să se găsească un echilibru între conformitatea cu regulile și eficiența implementării proiectelor.</w:t>
      </w:r>
    </w:p>
    <w:p w14:paraId="584E7A2A" w14:textId="77777777" w:rsidR="00126FF0" w:rsidRPr="003C0AD0" w:rsidRDefault="00126FF0" w:rsidP="00126FF0">
      <w:pPr>
        <w:pStyle w:val="Default"/>
        <w:numPr>
          <w:ilvl w:val="0"/>
          <w:numId w:val="144"/>
        </w:numPr>
        <w:spacing w:before="120" w:line="276" w:lineRule="auto"/>
        <w:ind w:left="0" w:firstLine="0"/>
        <w:rPr>
          <w:color w:val="007BB8"/>
          <w:sz w:val="22"/>
          <w:szCs w:val="22"/>
          <w:lang w:val="ro-RO" w:eastAsia="ar-SA"/>
        </w:rPr>
      </w:pPr>
      <w:r w:rsidRPr="003C0AD0">
        <w:rPr>
          <w:b/>
          <w:bCs/>
          <w:i/>
          <w:iCs/>
          <w:color w:val="007BB8"/>
          <w:sz w:val="22"/>
          <w:szCs w:val="22"/>
          <w:lang w:val="ro-RO" w:eastAsia="ar-SA"/>
        </w:rPr>
        <w:t>Elaborarea și evaluarea strategiilor și politicilor publice, inclusiv în context de criză</w:t>
      </w:r>
    </w:p>
    <w:p w14:paraId="55B18ACD"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Dezbaterea a subliniat importanța evaluării, adaptării și planificării strategiilor și politicilor publice pentru a face față provocărilor, inclusiv pandemiei și migrației, și pentru a îmbunătăți calitatea vieții și reziliența societății în ansamblu:</w:t>
      </w:r>
    </w:p>
    <w:p w14:paraId="1726C9BE"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Evaluarea și implementarea strategiilor în România au fost marcate de dificultăți, inclusiv întârzieri în publicarea evaluărilor și discrepanțe între obiectivele stabilite și rezultatele concrete, iar ambiguitatea în înțelegerea conceptului de reziliență pot reprezenta obstacole în acest proces.</w:t>
      </w:r>
    </w:p>
    <w:p w14:paraId="46164DBF"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Evaluările post-pandemie trebuie să ia în considerare modul în care diversele aspecte și crize se intersectează și se influențează reciproc, pentru a dezvolta o viziune comprehensibilă asupra situațiilor de criză.</w:t>
      </w:r>
    </w:p>
    <w:p w14:paraId="60B17C6A"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Scăderea migrației externe pentru locuri de muncă și impactul asupra economiei românești, precum și scăderea remitențelor și impactul asupra familiilor care depind de acestea, au fost evidențiate ca probleme majore care necesită o abordare politică adecvată.</w:t>
      </w:r>
    </w:p>
    <w:p w14:paraId="13FEDB28"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Există nevoia de o bază de date adecvată privind migrația și vulnerabilitatea diverselor grupuri sociale, inclusiv în domeniul medical, pentru a informa și ghida dezvoltarea politicilor publice.</w:t>
      </w:r>
    </w:p>
    <w:p w14:paraId="332A4F8B"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Impactul asupra copiilor, în special a celor care rămân fără părinți din cauza migrației, necesită o atenție specială în realizarea strategiilor/politicilor din perspectiva sănătății fizice și psihice a acestora.</w:t>
      </w:r>
    </w:p>
    <w:p w14:paraId="793A624E"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Necesitatea de a dezvolta reziliența și de a evalua factorii care au contribuit la fragilitatea sistemului trebuie să fie o prioritate, cu utilizarea fondurilor REACT-EU pentru finanțarea analizelor aprofundate în acest sens.</w:t>
      </w:r>
    </w:p>
    <w:p w14:paraId="4FDA503B"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Exemplul politicii publice "80-20" din Japonia evidențiază importanța abordărilor de planificare pe termen mediu și lung, cu intervenții masive și concentrate pentru a obține efecte semnificative în domeniul sănătății și bunăstării populației.</w:t>
      </w:r>
      <w:r w:rsidRPr="003C0AD0">
        <w:rPr>
          <w:lang w:val="ro-RO"/>
        </w:rPr>
        <w:t xml:space="preserve"> </w:t>
      </w:r>
      <w:r w:rsidRPr="003C0AD0">
        <w:rPr>
          <w:color w:val="auto"/>
          <w:sz w:val="22"/>
          <w:szCs w:val="22"/>
          <w:lang w:val="ro-RO" w:eastAsia="ar-SA"/>
        </w:rPr>
        <w:t xml:space="preserve">Această politică vizează ca indivizii să ajungă la vârsta de 80 de ani având cel puțin 20 de dinți naturali. Programul a implicat investiții semnificative în stomatologie și îngrijirea dinților, cu rezultate pozitive în ceea ce privește stilul de viață, sănătatea publică și prevenția. Politica a inclus acces gratuit pentru copii la servicii medicale dentare și </w:t>
      </w:r>
      <w:r w:rsidRPr="003C0AD0">
        <w:rPr>
          <w:color w:val="auto"/>
          <w:sz w:val="22"/>
          <w:szCs w:val="22"/>
          <w:lang w:val="ro-RO" w:eastAsia="ar-SA"/>
        </w:rPr>
        <w:lastRenderedPageBreak/>
        <w:t>evaluări anuale ale sănătății dentare timp de 12 ani, precum și eforturi concentrate pentru asigurarea accesului vârstnicilor la serviciile necesare. Acest exemplu ilustrează o abordare de planificare pe termen mediu și lung, cu intervenții masive și concentrate pentru a obține efecte semnificative în sănătatea populației. Această abordare ar trebui să se regăsească în toate strategiile și politicile publice elaborate.</w:t>
      </w:r>
    </w:p>
    <w:p w14:paraId="0544D80E" w14:textId="77777777" w:rsidR="00126FF0" w:rsidRPr="003C0AD0" w:rsidRDefault="00126FF0" w:rsidP="00126FF0">
      <w:pPr>
        <w:pStyle w:val="Default"/>
        <w:numPr>
          <w:ilvl w:val="0"/>
          <w:numId w:val="143"/>
        </w:numPr>
        <w:spacing w:before="120" w:after="0" w:line="276" w:lineRule="auto"/>
        <w:rPr>
          <w:color w:val="auto"/>
          <w:sz w:val="22"/>
          <w:szCs w:val="22"/>
          <w:lang w:val="ro-RO" w:eastAsia="ar-SA"/>
        </w:rPr>
      </w:pPr>
      <w:r w:rsidRPr="003C0AD0">
        <w:rPr>
          <w:color w:val="auto"/>
          <w:sz w:val="22"/>
          <w:szCs w:val="22"/>
          <w:lang w:val="ro-RO" w:eastAsia="ar-SA"/>
        </w:rPr>
        <w:t>Nevoia de o analiză post-pandemică și o abordare sistematică sunt esențiale pentru a asigura că lecțiile învățate nu sunt uitate și pentru a îmbunătăți pregătirea pentru crize viitoare.</w:t>
      </w:r>
    </w:p>
    <w:p w14:paraId="3D2144C9" w14:textId="77777777" w:rsidR="00126FF0" w:rsidRPr="003C0AD0" w:rsidRDefault="00126FF0" w:rsidP="00126FF0">
      <w:pPr>
        <w:pStyle w:val="Default"/>
        <w:spacing w:before="120" w:line="276" w:lineRule="auto"/>
        <w:rPr>
          <w:color w:val="auto"/>
          <w:sz w:val="22"/>
          <w:szCs w:val="22"/>
          <w:lang w:val="ro-RO" w:eastAsia="ar-SA"/>
        </w:rPr>
      </w:pPr>
    </w:p>
    <w:p w14:paraId="4058B999" w14:textId="77777777" w:rsidR="00126FF0" w:rsidRPr="003C0AD0" w:rsidRDefault="00126FF0" w:rsidP="00126FF0">
      <w:pPr>
        <w:pStyle w:val="Default"/>
        <w:spacing w:before="120" w:line="276" w:lineRule="auto"/>
        <w:ind w:left="720"/>
        <w:rPr>
          <w:color w:val="auto"/>
          <w:sz w:val="22"/>
          <w:szCs w:val="22"/>
          <w:lang w:val="ro-RO" w:eastAsia="ar-SA"/>
        </w:rPr>
      </w:pPr>
    </w:p>
    <w:p w14:paraId="26D4EF9C" w14:textId="77777777" w:rsidR="00126FF0" w:rsidRPr="003C0AD0" w:rsidRDefault="00126FF0" w:rsidP="00126FF0">
      <w:pPr>
        <w:spacing w:line="276" w:lineRule="auto"/>
        <w:rPr>
          <w:lang w:val="ro-RO"/>
        </w:rPr>
      </w:pPr>
    </w:p>
    <w:p w14:paraId="51F90305" w14:textId="77777777" w:rsidR="00126FF0" w:rsidRPr="003C0AD0" w:rsidRDefault="00126FF0" w:rsidP="00126FF0">
      <w:pPr>
        <w:spacing w:line="276" w:lineRule="auto"/>
        <w:rPr>
          <w:lang w:val="ro-RO"/>
        </w:rPr>
      </w:pPr>
    </w:p>
    <w:p w14:paraId="58F5BE5E" w14:textId="77777777" w:rsidR="00126FF0" w:rsidRPr="003C0AD0" w:rsidRDefault="00126FF0" w:rsidP="00126FF0">
      <w:pPr>
        <w:spacing w:line="276" w:lineRule="auto"/>
        <w:rPr>
          <w:lang w:val="ro-RO"/>
        </w:rPr>
      </w:pPr>
    </w:p>
    <w:p w14:paraId="6694F709" w14:textId="77777777" w:rsidR="00126FF0" w:rsidRDefault="00126FF0" w:rsidP="00126FF0">
      <w:pPr>
        <w:spacing w:line="276" w:lineRule="auto"/>
        <w:rPr>
          <w:lang w:val="ro-RO"/>
        </w:rPr>
      </w:pPr>
    </w:p>
    <w:p w14:paraId="6DF57F70" w14:textId="77777777" w:rsidR="00B51AB1" w:rsidRDefault="00B51AB1" w:rsidP="00126FF0">
      <w:pPr>
        <w:spacing w:line="276" w:lineRule="auto"/>
        <w:rPr>
          <w:lang w:val="ro-RO"/>
        </w:rPr>
      </w:pPr>
    </w:p>
    <w:p w14:paraId="3448D19E" w14:textId="77777777" w:rsidR="00B51AB1" w:rsidRDefault="00B51AB1" w:rsidP="00126FF0">
      <w:pPr>
        <w:spacing w:line="276" w:lineRule="auto"/>
        <w:rPr>
          <w:lang w:val="ro-RO"/>
        </w:rPr>
      </w:pPr>
    </w:p>
    <w:p w14:paraId="1E2F4441" w14:textId="77777777" w:rsidR="00B51AB1" w:rsidRDefault="00B51AB1" w:rsidP="00126FF0">
      <w:pPr>
        <w:spacing w:line="276" w:lineRule="auto"/>
        <w:rPr>
          <w:lang w:val="ro-RO"/>
        </w:rPr>
      </w:pPr>
    </w:p>
    <w:p w14:paraId="1C956649" w14:textId="77777777" w:rsidR="00B51AB1" w:rsidRDefault="00B51AB1" w:rsidP="00126FF0">
      <w:pPr>
        <w:spacing w:line="276" w:lineRule="auto"/>
        <w:rPr>
          <w:lang w:val="ro-RO"/>
        </w:rPr>
      </w:pPr>
    </w:p>
    <w:p w14:paraId="50DAA42A" w14:textId="77777777" w:rsidR="00B51AB1" w:rsidRDefault="00B51AB1" w:rsidP="00126FF0">
      <w:pPr>
        <w:spacing w:line="276" w:lineRule="auto"/>
        <w:rPr>
          <w:lang w:val="ro-RO"/>
        </w:rPr>
      </w:pPr>
    </w:p>
    <w:p w14:paraId="0C38FAA3" w14:textId="77777777" w:rsidR="00B51AB1" w:rsidRDefault="00B51AB1" w:rsidP="00126FF0">
      <w:pPr>
        <w:spacing w:line="276" w:lineRule="auto"/>
        <w:rPr>
          <w:lang w:val="ro-RO"/>
        </w:rPr>
      </w:pPr>
    </w:p>
    <w:p w14:paraId="28425287" w14:textId="77777777" w:rsidR="00B51AB1" w:rsidRDefault="00B51AB1" w:rsidP="00126FF0">
      <w:pPr>
        <w:spacing w:line="276" w:lineRule="auto"/>
        <w:rPr>
          <w:lang w:val="ro-RO"/>
        </w:rPr>
      </w:pPr>
    </w:p>
    <w:p w14:paraId="1E46329B" w14:textId="77777777" w:rsidR="00B51AB1" w:rsidRDefault="00B51AB1" w:rsidP="00126FF0">
      <w:pPr>
        <w:spacing w:line="276" w:lineRule="auto"/>
        <w:rPr>
          <w:lang w:val="ro-RO"/>
        </w:rPr>
      </w:pPr>
    </w:p>
    <w:p w14:paraId="36D2A910" w14:textId="77777777" w:rsidR="00B51AB1" w:rsidRDefault="00B51AB1" w:rsidP="00126FF0">
      <w:pPr>
        <w:spacing w:line="276" w:lineRule="auto"/>
        <w:rPr>
          <w:lang w:val="ro-RO"/>
        </w:rPr>
      </w:pPr>
    </w:p>
    <w:p w14:paraId="58F261F2" w14:textId="77777777" w:rsidR="00B51AB1" w:rsidRDefault="00B51AB1" w:rsidP="00126FF0">
      <w:pPr>
        <w:spacing w:line="276" w:lineRule="auto"/>
        <w:rPr>
          <w:lang w:val="ro-RO"/>
        </w:rPr>
      </w:pPr>
    </w:p>
    <w:p w14:paraId="6EDE1CE7" w14:textId="77777777" w:rsidR="00B51AB1" w:rsidRDefault="00B51AB1" w:rsidP="00126FF0">
      <w:pPr>
        <w:spacing w:line="276" w:lineRule="auto"/>
        <w:rPr>
          <w:lang w:val="ro-RO"/>
        </w:rPr>
      </w:pPr>
    </w:p>
    <w:p w14:paraId="73E2870C" w14:textId="77777777" w:rsidR="00B51AB1" w:rsidRDefault="00B51AB1" w:rsidP="00126FF0">
      <w:pPr>
        <w:spacing w:line="276" w:lineRule="auto"/>
        <w:rPr>
          <w:lang w:val="ro-RO"/>
        </w:rPr>
      </w:pPr>
    </w:p>
    <w:p w14:paraId="11F04810" w14:textId="77777777" w:rsidR="00B51AB1" w:rsidRDefault="00B51AB1" w:rsidP="00126FF0">
      <w:pPr>
        <w:spacing w:line="276" w:lineRule="auto"/>
        <w:rPr>
          <w:lang w:val="ro-RO"/>
        </w:rPr>
      </w:pPr>
    </w:p>
    <w:p w14:paraId="640B7829" w14:textId="77777777" w:rsidR="00B51AB1" w:rsidRDefault="00B51AB1" w:rsidP="00126FF0">
      <w:pPr>
        <w:spacing w:line="276" w:lineRule="auto"/>
        <w:rPr>
          <w:lang w:val="ro-RO"/>
        </w:rPr>
      </w:pPr>
    </w:p>
    <w:p w14:paraId="50FD4937" w14:textId="77777777" w:rsidR="00B51AB1" w:rsidRPr="003C0AD0" w:rsidRDefault="00B51AB1" w:rsidP="00126FF0">
      <w:pPr>
        <w:spacing w:line="276" w:lineRule="auto"/>
        <w:rPr>
          <w:lang w:val="ro-RO"/>
        </w:rPr>
      </w:pPr>
    </w:p>
    <w:p w14:paraId="7BD5FAC5" w14:textId="77777777" w:rsidR="00126FF0" w:rsidRPr="003C0AD0" w:rsidRDefault="00126FF0" w:rsidP="00126FF0">
      <w:pPr>
        <w:spacing w:line="276" w:lineRule="auto"/>
        <w:rPr>
          <w:lang w:val="ro-RO"/>
        </w:rPr>
      </w:pPr>
    </w:p>
    <w:p w14:paraId="5B0243FC" w14:textId="77777777" w:rsidR="00126FF0" w:rsidRPr="003C0AD0" w:rsidRDefault="00126FF0" w:rsidP="00126FF0">
      <w:pPr>
        <w:spacing w:line="276" w:lineRule="auto"/>
        <w:rPr>
          <w:lang w:val="ro-RO"/>
        </w:rPr>
      </w:pPr>
    </w:p>
    <w:p w14:paraId="00F71476" w14:textId="77777777" w:rsidR="00126FF0" w:rsidRPr="00D95CC1" w:rsidRDefault="00126FF0" w:rsidP="00D95CC1">
      <w:pPr>
        <w:pStyle w:val="Heading1"/>
        <w:numPr>
          <w:ilvl w:val="0"/>
          <w:numId w:val="0"/>
        </w:numPr>
        <w:ind w:left="360" w:hanging="360"/>
        <w:rPr>
          <w:lang w:val="ro-RO"/>
        </w:rPr>
      </w:pPr>
      <w:bookmarkStart w:id="431" w:name="_Toc154147264"/>
      <w:r w:rsidRPr="00D95CC1">
        <w:rPr>
          <w:lang w:val="ro-RO"/>
        </w:rPr>
        <w:lastRenderedPageBreak/>
        <w:t>A</w:t>
      </w:r>
      <w:r w:rsidRPr="00D95CC1">
        <w:rPr>
          <w:rFonts w:eastAsia="SimSun"/>
          <w:lang w:val="ro-RO"/>
        </w:rPr>
        <w:t>nexa</w:t>
      </w:r>
      <w:r w:rsidRPr="00D95CC1">
        <w:rPr>
          <w:lang w:val="ro-RO"/>
        </w:rPr>
        <w:t xml:space="preserve"> 8. </w:t>
      </w:r>
      <w:r w:rsidRPr="00D95CC1">
        <w:rPr>
          <w:rFonts w:eastAsia="SimSun"/>
          <w:lang w:val="ro-RO"/>
        </w:rPr>
        <w:t>Raport Focus-Grup</w:t>
      </w:r>
      <w:bookmarkEnd w:id="431"/>
      <w:r w:rsidRPr="00D95CC1">
        <w:rPr>
          <w:lang w:val="ro-RO"/>
        </w:rPr>
        <w:t xml:space="preserve"> </w:t>
      </w:r>
    </w:p>
    <w:p w14:paraId="21D8944A" w14:textId="205B0130" w:rsidR="00126FF0" w:rsidRPr="003C0AD0" w:rsidRDefault="00126FF0" w:rsidP="00C9680B">
      <w:pPr>
        <w:pStyle w:val="Titlu3Heading3"/>
        <w:numPr>
          <w:ilvl w:val="1"/>
          <w:numId w:val="204"/>
        </w:numPr>
        <w:rPr>
          <w:color w:val="007BB8"/>
        </w:rPr>
      </w:pPr>
      <w:bookmarkStart w:id="432" w:name="_Toc154147265"/>
      <w:r w:rsidRPr="003C0AD0">
        <w:rPr>
          <w:color w:val="007BB8"/>
        </w:rPr>
        <w:t>Metodologie</w:t>
      </w:r>
      <w:bookmarkEnd w:id="432"/>
    </w:p>
    <w:p w14:paraId="0CBD8ED0"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Focus grupul a avut rol de validare și completare a informațiilor obținute anterior și facilitarea identificării de lecții învățate. </w:t>
      </w:r>
    </w:p>
    <w:p w14:paraId="5F1C7BD1"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La eveniment au participat în total 5 persoane, după cum urmează: </w:t>
      </w:r>
    </w:p>
    <w:p w14:paraId="62C6F699" w14:textId="77777777" w:rsidR="00126FF0" w:rsidRPr="003C0AD0" w:rsidRDefault="00126FF0" w:rsidP="00126FF0">
      <w:pPr>
        <w:pStyle w:val="Default"/>
        <w:numPr>
          <w:ilvl w:val="0"/>
          <w:numId w:val="147"/>
        </w:numPr>
        <w:spacing w:before="120" w:after="0" w:line="276" w:lineRule="auto"/>
        <w:rPr>
          <w:color w:val="auto"/>
          <w:sz w:val="22"/>
          <w:szCs w:val="22"/>
          <w:lang w:val="ro-RO" w:eastAsia="ar-SA"/>
        </w:rPr>
      </w:pPr>
      <w:r w:rsidRPr="003C0AD0">
        <w:rPr>
          <w:color w:val="auto"/>
          <w:sz w:val="22"/>
          <w:szCs w:val="22"/>
          <w:lang w:val="ro-RO" w:eastAsia="ar-SA"/>
        </w:rPr>
        <w:t xml:space="preserve">Reprezentant Autoritatea Națională de Management al Calității în Sănătate, instituție publică esențială în domeniul sănătății  cu rol în asigurarea şi îmbunătăţirea continuă a calităţii serviciilor de sănătate şi a siguranţei pacientului, prin standardizarea şi evaluarea serviciilor de sănătate şi acreditarea unităţilor sanitare; </w:t>
      </w:r>
    </w:p>
    <w:p w14:paraId="05EF42DF" w14:textId="77777777" w:rsidR="00126FF0" w:rsidRPr="003C0AD0" w:rsidRDefault="00126FF0" w:rsidP="00126FF0">
      <w:pPr>
        <w:pStyle w:val="Default"/>
        <w:numPr>
          <w:ilvl w:val="0"/>
          <w:numId w:val="147"/>
        </w:numPr>
        <w:spacing w:before="120" w:after="0" w:line="276" w:lineRule="auto"/>
        <w:rPr>
          <w:color w:val="auto"/>
          <w:sz w:val="22"/>
          <w:szCs w:val="22"/>
          <w:lang w:val="ro-RO" w:eastAsia="ar-SA"/>
        </w:rPr>
      </w:pPr>
      <w:r w:rsidRPr="003C0AD0">
        <w:rPr>
          <w:color w:val="auto"/>
          <w:sz w:val="22"/>
          <w:szCs w:val="22"/>
          <w:lang w:val="ro-RO" w:eastAsia="ar-SA"/>
        </w:rPr>
        <w:t>Reprezentant Autoritatea Naţională de Reglementare pentru Serviciile Comunitare de Utilităţi Publice – membru CM POIM;</w:t>
      </w:r>
    </w:p>
    <w:p w14:paraId="46E51F15" w14:textId="77777777" w:rsidR="00126FF0" w:rsidRPr="003C0AD0" w:rsidRDefault="00126FF0" w:rsidP="00126FF0">
      <w:pPr>
        <w:pStyle w:val="Default"/>
        <w:numPr>
          <w:ilvl w:val="0"/>
          <w:numId w:val="147"/>
        </w:numPr>
        <w:spacing w:before="120" w:after="0" w:line="276" w:lineRule="auto"/>
        <w:rPr>
          <w:color w:val="auto"/>
          <w:sz w:val="22"/>
          <w:szCs w:val="22"/>
          <w:lang w:val="ro-RO" w:eastAsia="ar-SA"/>
        </w:rPr>
      </w:pPr>
      <w:r w:rsidRPr="003C0AD0">
        <w:rPr>
          <w:color w:val="auto"/>
          <w:sz w:val="22"/>
          <w:szCs w:val="22"/>
          <w:lang w:val="ro-RO" w:eastAsia="ar-SA"/>
        </w:rPr>
        <w:t>Rezprezentant Asociatia Generala a Inginerilor din Romania (AGIR) – membru CM POC;</w:t>
      </w:r>
    </w:p>
    <w:p w14:paraId="5EE639B3" w14:textId="77777777" w:rsidR="00126FF0" w:rsidRPr="003C0AD0" w:rsidRDefault="00126FF0" w:rsidP="00126FF0">
      <w:pPr>
        <w:pStyle w:val="Default"/>
        <w:numPr>
          <w:ilvl w:val="0"/>
          <w:numId w:val="147"/>
        </w:numPr>
        <w:spacing w:before="120" w:after="0" w:line="276" w:lineRule="auto"/>
        <w:rPr>
          <w:color w:val="auto"/>
          <w:sz w:val="22"/>
          <w:szCs w:val="22"/>
          <w:lang w:val="ro-RO" w:eastAsia="ar-SA"/>
        </w:rPr>
      </w:pPr>
      <w:r w:rsidRPr="003C0AD0">
        <w:rPr>
          <w:color w:val="auto"/>
          <w:sz w:val="22"/>
          <w:szCs w:val="22"/>
          <w:lang w:val="ro-RO" w:eastAsia="ar-SA"/>
        </w:rPr>
        <w:t xml:space="preserve">Reprezentant Translectrica – membru CM POIM; </w:t>
      </w:r>
    </w:p>
    <w:p w14:paraId="41407666" w14:textId="77777777" w:rsidR="00126FF0" w:rsidRPr="003C0AD0" w:rsidRDefault="00126FF0" w:rsidP="00126FF0">
      <w:pPr>
        <w:pStyle w:val="ListParagraph"/>
        <w:numPr>
          <w:ilvl w:val="0"/>
          <w:numId w:val="147"/>
        </w:numPr>
        <w:spacing w:line="259" w:lineRule="auto"/>
        <w:rPr>
          <w:rFonts w:cs="Calibri"/>
          <w:bCs w:val="0"/>
          <w:lang w:val="ro-RO" w:eastAsia="ar-SA"/>
        </w:rPr>
      </w:pPr>
      <w:r w:rsidRPr="003C0AD0">
        <w:rPr>
          <w:rFonts w:cs="Calibri"/>
          <w:bCs w:val="0"/>
          <w:lang w:val="ro-RO" w:eastAsia="ar-SA"/>
        </w:rPr>
        <w:t xml:space="preserve">Reprezentant Patronatul Național al Femeilor de Afaceri din IMM-uri. </w:t>
      </w:r>
    </w:p>
    <w:p w14:paraId="610AEFE2" w14:textId="77777777" w:rsidR="00126FF0" w:rsidRPr="003C0AD0" w:rsidRDefault="00126FF0" w:rsidP="00126FF0">
      <w:pPr>
        <w:pStyle w:val="Default"/>
        <w:spacing w:before="120" w:line="276" w:lineRule="auto"/>
        <w:rPr>
          <w:color w:val="auto"/>
          <w:sz w:val="22"/>
          <w:szCs w:val="22"/>
          <w:lang w:val="ro-RO" w:eastAsia="ar-SA"/>
        </w:rPr>
      </w:pPr>
    </w:p>
    <w:p w14:paraId="7BA1A038" w14:textId="77777777" w:rsidR="00126FF0" w:rsidRPr="003C0AD0" w:rsidRDefault="00126FF0" w:rsidP="00126FF0">
      <w:pPr>
        <w:pStyle w:val="Default"/>
        <w:spacing w:before="120" w:line="276" w:lineRule="auto"/>
        <w:rPr>
          <w:b/>
          <w:bCs/>
          <w:i/>
          <w:iCs/>
          <w:color w:val="auto"/>
          <w:sz w:val="22"/>
          <w:szCs w:val="22"/>
          <w:lang w:val="ro-RO" w:eastAsia="ar-SA"/>
        </w:rPr>
      </w:pPr>
      <w:r w:rsidRPr="003C0AD0">
        <w:rPr>
          <w:b/>
          <w:bCs/>
          <w:i/>
          <w:iCs/>
          <w:color w:val="auto"/>
          <w:sz w:val="22"/>
          <w:szCs w:val="22"/>
          <w:lang w:val="ro-RO" w:eastAsia="ar-SA"/>
        </w:rPr>
        <w:t>Derularea Focus Grupului</w:t>
      </w:r>
    </w:p>
    <w:p w14:paraId="028C6C80"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Durata focus-grupului a fost de aproximativ 2 ore și s-a derulat online, asigurând toate condițiile unei participări și interacțiuni adecvate.</w:t>
      </w:r>
    </w:p>
    <w:p w14:paraId="602B0A31"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S-au furnizat detalii cu privire la exercițiul de evaluare, scopul întâlnirii, așteptările în urma întâlnirii. Liderul de echipă a avut rol de moderator, sprijinit de un expert cheie evaluator, și a prezentat temele din agenda FG-ului și a asigurat desfășurarea discuțiilor în mod eficient si productiv, sumarizând și sintetizând discuțiile</w:t>
      </w:r>
    </w:p>
    <w:p w14:paraId="6E32F3A2"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Teme de discuție – listă orientativă</w:t>
      </w:r>
    </w:p>
    <w:p w14:paraId="33B98C08"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1.</w:t>
      </w:r>
      <w:r w:rsidRPr="003C0AD0">
        <w:rPr>
          <w:color w:val="auto"/>
          <w:sz w:val="20"/>
          <w:szCs w:val="20"/>
          <w:lang w:val="ro-RO" w:eastAsia="ar-SA"/>
        </w:rPr>
        <w:tab/>
        <w:t>Constatări si concluzii preliminare ale evaluării</w:t>
      </w:r>
    </w:p>
    <w:p w14:paraId="703DE43F"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a)</w:t>
      </w:r>
      <w:r w:rsidRPr="003C0AD0">
        <w:rPr>
          <w:color w:val="auto"/>
          <w:sz w:val="20"/>
          <w:szCs w:val="20"/>
          <w:lang w:val="ro-RO" w:eastAsia="ar-SA"/>
        </w:rPr>
        <w:tab/>
        <w:t xml:space="preserve">Eficacitatea intervențiilor POCU AP 8, POIM AP 10, POC AP 3 și AP 4, POAD P2, efectele observate pentru a atentua efectele crizei sanitare și energetice: </w:t>
      </w:r>
    </w:p>
    <w:p w14:paraId="116A40D2"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b)</w:t>
      </w:r>
      <w:r w:rsidRPr="003C0AD0">
        <w:rPr>
          <w:color w:val="auto"/>
          <w:sz w:val="20"/>
          <w:szCs w:val="20"/>
          <w:lang w:val="ro-RO" w:eastAsia="ar-SA"/>
        </w:rPr>
        <w:tab/>
        <w:t>Eficiența intervențiilor - mecanismul de finanțare prin realocarile de la o altă AP către intervențiile REACT EU a permis acordarea sprijinului la momentul oportun pentru depășirea situației de criză a diverselor grupuri țintă vizate</w:t>
      </w:r>
    </w:p>
    <w:p w14:paraId="34457C8D"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c)</w:t>
      </w:r>
      <w:r w:rsidRPr="003C0AD0">
        <w:rPr>
          <w:color w:val="auto"/>
          <w:sz w:val="20"/>
          <w:szCs w:val="20"/>
          <w:lang w:val="ro-RO" w:eastAsia="ar-SA"/>
        </w:rPr>
        <w:tab/>
        <w:t>Factori interni externi care afecteaza implementarea proiectelor si producerea efectelor</w:t>
      </w:r>
    </w:p>
    <w:p w14:paraId="68C7F2E7"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d)</w:t>
      </w:r>
      <w:r w:rsidRPr="003C0AD0">
        <w:rPr>
          <w:color w:val="auto"/>
          <w:sz w:val="20"/>
          <w:szCs w:val="20"/>
          <w:lang w:val="ro-RO" w:eastAsia="ar-SA"/>
        </w:rPr>
        <w:tab/>
        <w:t>Sustenabilitatea efectelor</w:t>
      </w:r>
    </w:p>
    <w:p w14:paraId="59BE8546" w14:textId="77777777" w:rsidR="00126FF0" w:rsidRPr="003C0AD0" w:rsidRDefault="00126FF0" w:rsidP="00126FF0">
      <w:pPr>
        <w:pStyle w:val="Default"/>
        <w:shd w:val="clear" w:color="auto" w:fill="BCE6EF" w:themeFill="accent1" w:themeFillTint="33"/>
        <w:spacing w:before="120" w:line="276" w:lineRule="auto"/>
        <w:rPr>
          <w:color w:val="auto"/>
          <w:sz w:val="20"/>
          <w:szCs w:val="20"/>
          <w:lang w:val="ro-RO" w:eastAsia="ar-SA"/>
        </w:rPr>
      </w:pPr>
      <w:r w:rsidRPr="003C0AD0">
        <w:rPr>
          <w:color w:val="auto"/>
          <w:sz w:val="20"/>
          <w:szCs w:val="20"/>
          <w:lang w:val="ro-RO" w:eastAsia="ar-SA"/>
        </w:rPr>
        <w:t>e)</w:t>
      </w:r>
      <w:r w:rsidRPr="003C0AD0">
        <w:rPr>
          <w:color w:val="auto"/>
          <w:sz w:val="20"/>
          <w:szCs w:val="20"/>
          <w:lang w:val="ro-RO" w:eastAsia="ar-SA"/>
        </w:rPr>
        <w:tab/>
        <w:t>Mecanismele de implementare a proiectelor, cadrul de reglementare, îmbunătățiri necesare.</w:t>
      </w:r>
    </w:p>
    <w:p w14:paraId="7D0BA3D8" w14:textId="77777777" w:rsidR="00126FF0" w:rsidRPr="003C0AD0" w:rsidRDefault="00126FF0" w:rsidP="00126FF0">
      <w:pPr>
        <w:pStyle w:val="Default"/>
        <w:spacing w:before="120" w:line="276" w:lineRule="auto"/>
        <w:rPr>
          <w:color w:val="auto"/>
          <w:sz w:val="22"/>
          <w:szCs w:val="22"/>
          <w:lang w:val="ro-RO" w:eastAsia="ar-SA"/>
        </w:rPr>
      </w:pPr>
    </w:p>
    <w:p w14:paraId="4299985E" w14:textId="21C9BDE1" w:rsidR="00126FF0" w:rsidRPr="003C0AD0" w:rsidRDefault="00126FF0" w:rsidP="00FF17BE">
      <w:pPr>
        <w:pStyle w:val="Titlu3Heading3"/>
        <w:numPr>
          <w:ilvl w:val="1"/>
          <w:numId w:val="204"/>
        </w:numPr>
        <w:rPr>
          <w:color w:val="007BB8"/>
        </w:rPr>
      </w:pPr>
      <w:bookmarkStart w:id="433" w:name="_Toc154147266"/>
      <w:r w:rsidRPr="003C0AD0">
        <w:rPr>
          <w:color w:val="007BB8"/>
        </w:rPr>
        <w:t>Sinteza discuțiilor din cadrul focus-grupului</w:t>
      </w:r>
      <w:bookmarkEnd w:id="433"/>
      <w:r w:rsidRPr="003C0AD0">
        <w:rPr>
          <w:color w:val="007BB8"/>
        </w:rPr>
        <w:t xml:space="preserve"> </w:t>
      </w:r>
    </w:p>
    <w:p w14:paraId="19773494"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t xml:space="preserve">Întâlnirea a fost demarată cu o scurtă prezentare a mecanismului REACT-EU și proiectele implementate pentru a face față impactului pandemiei, precum și despre lecțiile învățate și provocările întâmpinate. </w:t>
      </w:r>
    </w:p>
    <w:p w14:paraId="0D28D0DC" w14:textId="77777777" w:rsidR="00126FF0" w:rsidRPr="003C0AD0" w:rsidRDefault="00126FF0" w:rsidP="00126FF0">
      <w:pPr>
        <w:pStyle w:val="Default"/>
        <w:spacing w:before="120" w:line="276" w:lineRule="auto"/>
        <w:rPr>
          <w:color w:val="auto"/>
          <w:sz w:val="22"/>
          <w:szCs w:val="22"/>
          <w:lang w:val="ro-RO" w:eastAsia="ar-SA"/>
        </w:rPr>
      </w:pPr>
      <w:r w:rsidRPr="003C0AD0">
        <w:rPr>
          <w:color w:val="auto"/>
          <w:sz w:val="22"/>
          <w:szCs w:val="22"/>
          <w:lang w:val="ro-RO" w:eastAsia="ar-SA"/>
        </w:rPr>
        <w:lastRenderedPageBreak/>
        <w:t xml:space="preserve">Principalele </w:t>
      </w:r>
      <w:r w:rsidRPr="003C0AD0">
        <w:rPr>
          <w:b/>
          <w:bCs/>
          <w:color w:val="auto"/>
          <w:sz w:val="22"/>
          <w:szCs w:val="22"/>
          <w:lang w:val="ro-RO" w:eastAsia="ar-SA"/>
        </w:rPr>
        <w:t>concluzii</w:t>
      </w:r>
      <w:r w:rsidRPr="003C0AD0">
        <w:rPr>
          <w:color w:val="auto"/>
          <w:sz w:val="22"/>
          <w:szCs w:val="22"/>
          <w:lang w:val="ro-RO" w:eastAsia="ar-SA"/>
        </w:rPr>
        <w:t xml:space="preserve"> desprinse din dezbaterea cu experții participanți sunt:</w:t>
      </w:r>
    </w:p>
    <w:p w14:paraId="71E13926"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Discuția a evidențiat că finanțarea prin programul REACT-EU a avut un impact pozitiv în gestionarea crizelor sanitare și energetice, dar că este necesară o abordare adaptabilă și o colaborare eficientă între toate părțile implicate pentru a asigura eficiența și succesul acestor proiecte.</w:t>
      </w:r>
    </w:p>
    <w:p w14:paraId="685A4D9B"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Au fost aduse o serie de informații relevante despre modul în care Programul Operațional Infrastructură Mare a fost adaptat în contextul pandemiei de COVID-19 și despre implementarea acestuia. A fost subliniată importanța introducerii de axe prioritare în cadrul programului pentru a răspunde nevoilor urgente generate de criza COVID-19.</w:t>
      </w:r>
    </w:p>
    <w:p w14:paraId="6B60153D"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 xml:space="preserve">Programul Operațional Competitivitate, prin AP 3 și AP 4 a contribuit la redresarea IMM-urilor ca urmare a crizei pandemice, însă mecanismul de implementare a intervențiilor necesita îmbunătățiri.  </w:t>
      </w:r>
    </w:p>
    <w:p w14:paraId="601BAE82" w14:textId="77777777" w:rsidR="00126FF0" w:rsidRPr="003C0AD0" w:rsidRDefault="00126FF0" w:rsidP="00126FF0">
      <w:pPr>
        <w:pStyle w:val="Default"/>
        <w:spacing w:before="120" w:line="276" w:lineRule="auto"/>
        <w:rPr>
          <w:b/>
          <w:bCs/>
          <w:i/>
          <w:iCs/>
          <w:color w:val="auto"/>
          <w:sz w:val="22"/>
          <w:szCs w:val="22"/>
          <w:lang w:val="ro-RO" w:eastAsia="ar-SA"/>
        </w:rPr>
      </w:pPr>
      <w:r w:rsidRPr="003C0AD0">
        <w:rPr>
          <w:b/>
          <w:bCs/>
          <w:i/>
          <w:iCs/>
          <w:color w:val="auto"/>
          <w:sz w:val="22"/>
          <w:szCs w:val="22"/>
          <w:lang w:val="ro-RO" w:eastAsia="ar-SA"/>
        </w:rPr>
        <w:t>Referitor la domeniul sănătate și criza generată de pandemia COVID-19:</w:t>
      </w:r>
    </w:p>
    <w:p w14:paraId="21029A0E"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Desfășurarea activității în cadrul unităților medicale a fost dificilă din cauza echipamentului special necesar și a condițiilor restrictive impuse de pandemie. În acest context, atât acordarea stimulentelor, cât și furnizarea de echipamente medicale au fost descrise ca fiind extrem de importante și au reprezentat o "gură de oxigen" pentru unitățile sanitare și personalul medical.</w:t>
      </w:r>
    </w:p>
    <w:p w14:paraId="7BDCC2FB"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 xml:space="preserve">Stimulentele acordate personalului medical au fost evidențiate ca având un impact semnificativ în gestionarea pandemiei. Aceste stimulente au contribuit la contracararea reticenței personalului față de boală și la sporirea motivației, mai ales în cazul asistentelor și asistenților medicali. </w:t>
      </w:r>
    </w:p>
    <w:p w14:paraId="5F31045A" w14:textId="77777777" w:rsidR="00126FF0" w:rsidRPr="003C0AD0" w:rsidRDefault="00126FF0" w:rsidP="00126FF0">
      <w:pPr>
        <w:pStyle w:val="Default"/>
        <w:spacing w:before="120" w:line="276" w:lineRule="auto"/>
        <w:ind w:left="720"/>
        <w:rPr>
          <w:color w:val="auto"/>
          <w:sz w:val="22"/>
          <w:szCs w:val="22"/>
          <w:lang w:val="ro-RO" w:eastAsia="ar-SA"/>
        </w:rPr>
      </w:pPr>
      <w:r w:rsidRPr="003C0AD0">
        <w:rPr>
          <w:color w:val="auto"/>
          <w:sz w:val="22"/>
          <w:szCs w:val="22"/>
          <w:lang w:val="ro-RO" w:eastAsia="ar-SA"/>
        </w:rPr>
        <w:t xml:space="preserve">Acest lucru a condus la creșterea flexibilității în gestionarea resurselor umane pentru a reuși o mai bună alocare a personalului în secțiile dedicate pacienților COVID-19 și a redus riscul de erori în tratarea acestora. </w:t>
      </w:r>
    </w:p>
    <w:p w14:paraId="7680E38F" w14:textId="77777777" w:rsidR="00126FF0" w:rsidRPr="003C0AD0" w:rsidRDefault="00126FF0" w:rsidP="00126FF0">
      <w:pPr>
        <w:pStyle w:val="Default"/>
        <w:spacing w:before="120" w:line="276" w:lineRule="auto"/>
        <w:ind w:left="720"/>
        <w:rPr>
          <w:color w:val="auto"/>
          <w:sz w:val="22"/>
          <w:szCs w:val="22"/>
          <w:lang w:val="ro-RO" w:eastAsia="ar-SA"/>
        </w:rPr>
      </w:pPr>
      <w:r w:rsidRPr="003C0AD0">
        <w:rPr>
          <w:color w:val="auto"/>
          <w:sz w:val="22"/>
          <w:szCs w:val="22"/>
          <w:lang w:val="ro-RO" w:eastAsia="ar-SA"/>
        </w:rPr>
        <w:t>Astfel, aceste stimulente au generat schimbări pozitive în comportamentul personalului medical, contribuind la îmbunătățirea capacității de răspuns a spitalelor în fața pandemiei. Concret, efectul pozitiv al stimulentelor s-a observat în tratarea pacienților și creșterea șanselor de tratare a bolii. Sprijinul financiar și stimulentele nu au fost doar o formă de recunoaștere a eforturilor personalului medical, ci au avut un impact practic în îmbunătățirea serviciilor medicale și a capacității de gestionare a pandemiei.</w:t>
      </w:r>
    </w:p>
    <w:p w14:paraId="49A6D03F"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S-a remarcat faptul că acordarea stimulentelor a fost gestionată în mod variat, fără o abordare unitară. Inițial, s-a menționat că acestea au fost acordate fără o priorizare clară, inclusiv pentru personalul care nu intrase în contact direct cu pacienții. Ulterior, s-a constatat necesitatea prioritizării, acordându-se mai ales celor din linia întâi, pe baza unei analize la nivelul fiecărei unități sanitare.</w:t>
      </w:r>
    </w:p>
    <w:p w14:paraId="1F8FDEED" w14:textId="77777777" w:rsidR="00126FF0" w:rsidRPr="003C0AD0" w:rsidRDefault="00126FF0" w:rsidP="00126FF0">
      <w:pPr>
        <w:pStyle w:val="ListParagraph"/>
        <w:numPr>
          <w:ilvl w:val="0"/>
          <w:numId w:val="146"/>
        </w:numPr>
        <w:spacing w:line="259" w:lineRule="auto"/>
        <w:rPr>
          <w:rFonts w:cs="Calibri"/>
          <w:bCs w:val="0"/>
          <w:lang w:val="ro-RO" w:eastAsia="ar-SA"/>
        </w:rPr>
      </w:pPr>
      <w:r w:rsidRPr="003C0AD0">
        <w:rPr>
          <w:rFonts w:cs="Calibri"/>
          <w:lang w:val="ro-RO" w:eastAsia="ar-SA"/>
        </w:rPr>
        <w:t>Principala provocare în acordarea stimulentelor a fost legat de evidența orelor lucrate în contact cu pacienții COVID,</w:t>
      </w:r>
      <w:r w:rsidRPr="003C0AD0">
        <w:rPr>
          <w:lang w:val="ro-RO"/>
        </w:rPr>
        <w:t xml:space="preserve"> </w:t>
      </w:r>
      <w:r w:rsidRPr="003C0AD0">
        <w:rPr>
          <w:rFonts w:cs="Calibri"/>
          <w:bCs w:val="0"/>
          <w:lang w:val="ro-RO" w:eastAsia="ar-SA"/>
        </w:rPr>
        <w:t>deoarece doar acea parte a activității lor beneficia de anumite stimulente și sporuri în contextulo stării de urgență. De asemenea, acest procesu a implicat o cantitate semnificativă de documentație, inclusiv pontaje.</w:t>
      </w:r>
    </w:p>
    <w:p w14:paraId="6D67DBFF"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În cazul unităților sanitare, sprijinul financiar a fost considerat binevenit, indiferent de momentul exact al acordări, deoarece nevoile acestora au fost și sunt foarte mari, mai ales în contextul crizei generate de pandemia de COVID-19.</w:t>
      </w:r>
    </w:p>
    <w:p w14:paraId="446FC4CA"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lastRenderedPageBreak/>
        <w:t>Ca exemplu, a fost menționat proiectul "Stop COVID" al Spitalului Colentina ca răspunzând eficient nevoilor spitalului în fața pandemiei, într-un moment în care exista o acută lipsă de echipamente medicale. Proiectul a oferit o soluție rapidă și a facilitat achiziționarea diverselor echipamente necesare, inclusiv nebulizatoare și echipamente pentru secția de terapie intensivă (ATI).</w:t>
      </w:r>
    </w:p>
    <w:p w14:paraId="0EDD5CAB"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S-a subliniat că, în timpul unei crize, calculele detaliate devin secundare, iar personalul medical trebuie să acționeze rapid și să își asume riscuri pentru a trata pacienții. Această abordare rapidă a fost esențială în gestionarea situației de criză generată de pandemie.</w:t>
      </w:r>
    </w:p>
    <w:p w14:paraId="5D38B315"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 xml:space="preserve">Schimbările legislative au impactat/îngrădit accesul spitalelor la sprijin financiar, un exemplu fiind o ordonanță din 2021 care a creat o fractură în procesul de depunere a cererilor de finanțare pentru unele unități medicale. </w:t>
      </w:r>
    </w:p>
    <w:p w14:paraId="633B17D9" w14:textId="77777777" w:rsidR="00126FF0" w:rsidRPr="003C0AD0" w:rsidRDefault="00126FF0" w:rsidP="00126FF0">
      <w:pPr>
        <w:pStyle w:val="Default"/>
        <w:spacing w:before="120" w:line="276" w:lineRule="auto"/>
        <w:rPr>
          <w:color w:val="auto"/>
          <w:sz w:val="22"/>
          <w:szCs w:val="22"/>
          <w:lang w:val="ro-RO" w:eastAsia="ar-SA"/>
        </w:rPr>
      </w:pPr>
      <w:r w:rsidRPr="003C0AD0">
        <w:rPr>
          <w:b/>
          <w:bCs/>
          <w:i/>
          <w:iCs/>
          <w:color w:val="auto"/>
          <w:sz w:val="22"/>
          <w:szCs w:val="22"/>
          <w:lang w:val="ro-RO" w:eastAsia="ar-SA"/>
        </w:rPr>
        <w:t>Referitor la domeniul energie</w:t>
      </w:r>
      <w:r w:rsidRPr="003C0AD0">
        <w:rPr>
          <w:color w:val="auto"/>
          <w:sz w:val="22"/>
          <w:szCs w:val="22"/>
          <w:lang w:val="ro-RO" w:eastAsia="ar-SA"/>
        </w:rPr>
        <w:t>:</w:t>
      </w:r>
    </w:p>
    <w:p w14:paraId="6D0EDD42"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În calitate de beneficiar și implicat în proiecte finanțate prin REACT-EU, confirmă că a simțit cu adevărat impactul finanțării suplimentare aduse de acest program în cadrul proiectelor la care a participat. Acest impact a adus un element suplimentar de reziliență și redresare la proiectele respective. Cu toate acestea, în ciuda acestui aport suplimentar, nevoile rămân acute, iar contextul general al crizei impune o abordare continuă și adaptabilă pentru a face față provocărilor în continuare în acest domeniu.</w:t>
      </w:r>
    </w:p>
    <w:p w14:paraId="6E4B2FB9"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În ceea ce privește percepția asupra rezilienței și redresării în cadrul proiectelor, s-a evidențiat că finanțarea suplimentară adusă de REACT-EU a fost binevenită și a contribuit la consolidarea proiectelor în domeniu. Cu toate acestea, există presiunea de a gestiona eficient aceste resurse suplimentare într-un context de criză și că este necesară o evaluare continuă pentru a asigura că fondurile sunt direcționate către cele mai urgente nevoi și că rezultatele sunt consistente cu obiectivele stabilite.</w:t>
      </w:r>
    </w:p>
    <w:p w14:paraId="5572CB0F"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 xml:space="preserve">S-a evidențiat că există provocări legate de conformitate și ritmul lent al proiectelor, dar există speranța că noile programe vor contribui la mobilizarea în direcția eficienței energetice. Este subliniată și necesitatea de a lua în considerare contextul incert în domeniu și schimbările climatice. </w:t>
      </w:r>
    </w:p>
    <w:p w14:paraId="2FE4EC38"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Mobilizarea în direcția eficienței energetice a avut loc mai degrabă datorită presiunii din partea altor aspecte, cum ar fi conformitatea.</w:t>
      </w:r>
    </w:p>
    <w:p w14:paraId="7C46FE27"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S-a menționat necesitatea continuă de eficientizare a consumului energetic și de activare a surselor regenerabile. Un exemplu pozitiv a fost adus în discuție, referitor la un operator de apă în Valea Jiului care obține o parte semnificativă a consumului de energie din surse regenerabile.</w:t>
      </w:r>
    </w:p>
    <w:p w14:paraId="4A9107E4"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Operatorii pot accesa fonduri pentru extinderi de rețele și modernizare, inclusiv pentru eficiență energetică, având în vedere cerințele noilor programe de dezvoltare durabilă.</w:t>
      </w:r>
    </w:p>
    <w:p w14:paraId="38E89B0F"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 xml:space="preserve">În ceea ce privește colaborarea între diversele părți implicate, inclusiv AM și beneficiari, aceasta a fost esențială pentru succesul proiectelor. Dialogul constant cu autoritățile de management a fost benefic pentru adaptarea proiectelor la schimbările din contextul de criză și pentru gestionarea eficientă a resurselor suplimentare. </w:t>
      </w:r>
    </w:p>
    <w:p w14:paraId="4E915123" w14:textId="77777777" w:rsidR="00126FF0" w:rsidRPr="003C0AD0" w:rsidRDefault="00126FF0" w:rsidP="00126FF0">
      <w:pPr>
        <w:pStyle w:val="Default"/>
        <w:numPr>
          <w:ilvl w:val="0"/>
          <w:numId w:val="146"/>
        </w:numPr>
        <w:spacing w:before="120" w:after="0" w:line="276" w:lineRule="auto"/>
        <w:rPr>
          <w:color w:val="auto"/>
          <w:sz w:val="22"/>
          <w:szCs w:val="22"/>
          <w:lang w:val="ro-RO" w:eastAsia="ar-SA"/>
        </w:rPr>
      </w:pPr>
      <w:r w:rsidRPr="003C0AD0">
        <w:rPr>
          <w:color w:val="auto"/>
          <w:sz w:val="22"/>
          <w:szCs w:val="22"/>
          <w:lang w:val="ro-RO" w:eastAsia="ar-SA"/>
        </w:rPr>
        <w:t>A fost exprimată aprecierea pentru eforturile comune depuse în implementarea proiectelor și se subliniază importanța unui dialog deschis și transparent pentru a face față provocărilor în timp real.</w:t>
      </w:r>
    </w:p>
    <w:p w14:paraId="37E27884" w14:textId="77777777" w:rsidR="00126FF0" w:rsidRPr="003C0AD0" w:rsidRDefault="00126FF0" w:rsidP="00126FF0">
      <w:pPr>
        <w:pStyle w:val="Default"/>
        <w:spacing w:before="120" w:line="276" w:lineRule="auto"/>
        <w:rPr>
          <w:color w:val="auto"/>
          <w:sz w:val="22"/>
          <w:szCs w:val="22"/>
          <w:lang w:val="ro-RO" w:eastAsia="ar-SA"/>
        </w:rPr>
      </w:pPr>
      <w:r w:rsidRPr="003C0AD0">
        <w:rPr>
          <w:b/>
          <w:bCs/>
          <w:i/>
          <w:iCs/>
          <w:color w:val="auto"/>
          <w:sz w:val="22"/>
          <w:szCs w:val="22"/>
          <w:lang w:val="ro-RO" w:eastAsia="ar-SA"/>
        </w:rPr>
        <w:lastRenderedPageBreak/>
        <w:t>Referitor la mediul de afaceri/IMM-uri</w:t>
      </w:r>
      <w:r w:rsidRPr="003C0AD0">
        <w:rPr>
          <w:color w:val="auto"/>
          <w:sz w:val="22"/>
          <w:szCs w:val="22"/>
          <w:lang w:val="ro-RO" w:eastAsia="ar-SA"/>
        </w:rPr>
        <w:t>:</w:t>
      </w:r>
    </w:p>
    <w:p w14:paraId="063640C4"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
          <w:bCs/>
          <w:color w:val="1F1F1F"/>
          <w:sz w:val="22"/>
          <w:szCs w:val="22"/>
          <w:lang w:val="ro-RO"/>
        </w:rPr>
      </w:pPr>
      <w:r w:rsidRPr="003C0AD0">
        <w:rPr>
          <w:rFonts w:asciiTheme="minorHAnsi" w:hAnsiTheme="minorHAnsi" w:cstheme="minorHAnsi"/>
          <w:b/>
          <w:bCs/>
          <w:color w:val="1F1F1F"/>
          <w:sz w:val="22"/>
          <w:szCs w:val="22"/>
          <w:shd w:val="clear" w:color="auto" w:fill="FFFFFF"/>
          <w:lang w:val="ro-RO"/>
        </w:rPr>
        <w:t>Microgranturi pentru agricultură (4.1.2)</w:t>
      </w:r>
    </w:p>
    <w:p w14:paraId="6A5F4663"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lang w:val="ro-RO"/>
        </w:rPr>
      </w:pPr>
      <w:r w:rsidRPr="003C0AD0">
        <w:rPr>
          <w:rFonts w:asciiTheme="minorHAnsi" w:hAnsiTheme="minorHAnsi" w:cstheme="minorHAnsi"/>
          <w:color w:val="1F1F1F"/>
          <w:sz w:val="22"/>
          <w:szCs w:val="22"/>
          <w:lang w:val="ro-RO"/>
        </w:rPr>
        <w:t xml:space="preserve">Programul de microgranturi pentru agricultură, în special, a fost greșit conceput, deoarece nu a impus beneficiarilor nicio obligație de a îndeplini indicatori specifici. </w:t>
      </w:r>
    </w:p>
    <w:p w14:paraId="641C4417"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lang w:val="ro-RO"/>
        </w:rPr>
      </w:pPr>
      <w:r w:rsidRPr="003C0AD0">
        <w:rPr>
          <w:rFonts w:asciiTheme="minorHAnsi" w:hAnsiTheme="minorHAnsi" w:cstheme="minorHAnsi"/>
          <w:color w:val="1F1F1F"/>
          <w:sz w:val="22"/>
          <w:szCs w:val="22"/>
          <w:lang w:val="ro-RO"/>
        </w:rPr>
        <w:t xml:space="preserve">Verificarea programelor a fost efectuată în mod strict, necorespunzător, ceea ce a dus la faptul că unele IMM-uri au fost obligate să returneze banii, chiar dacă au utilizat banii în mod corespunzător. </w:t>
      </w:r>
    </w:p>
    <w:p w14:paraId="2B6D176D"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lang w:val="ro-RO"/>
        </w:rPr>
      </w:pPr>
      <w:r w:rsidRPr="003C0AD0">
        <w:rPr>
          <w:rFonts w:asciiTheme="minorHAnsi" w:hAnsiTheme="minorHAnsi" w:cstheme="minorHAnsi"/>
          <w:color w:val="1F1F1F"/>
          <w:sz w:val="22"/>
          <w:szCs w:val="22"/>
          <w:lang w:val="ro-RO"/>
        </w:rPr>
        <w:t>Autoritățile ar trebui să remedieze problemele din programele de ajutor pentru IMM-uri, astfel încât acestea să fie mai flexibile și să ia în considerare situațiile speciale ale IMM-urilor și să poată fi mai eficiente în viitor.</w:t>
      </w:r>
    </w:p>
    <w:p w14:paraId="132867BF"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lang w:val="ro-RO"/>
        </w:rPr>
      </w:pPr>
      <w:r w:rsidRPr="003C0AD0">
        <w:rPr>
          <w:rFonts w:asciiTheme="minorHAnsi" w:hAnsiTheme="minorHAnsi" w:cstheme="minorHAnsi"/>
          <w:color w:val="1F1F1F"/>
          <w:sz w:val="22"/>
          <w:szCs w:val="22"/>
          <w:shd w:val="clear" w:color="auto" w:fill="FFFFFF"/>
          <w:lang w:val="ro-RO"/>
        </w:rPr>
        <w:t>Problemele și soluțiile posibile care ar putea ajuta la reducerea numărului de beneficiari care sunt afectați de problemele existente în programele de microgranturi pentru agricultură, sunt redate mai jos:</w:t>
      </w:r>
    </w:p>
    <w:p w14:paraId="1020D83E"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color w:val="1F1F1F"/>
          <w:sz w:val="22"/>
          <w:szCs w:val="22"/>
          <w:lang w:val="ro-RO"/>
        </w:rPr>
      </w:pPr>
      <w:r w:rsidRPr="003C0AD0">
        <w:rPr>
          <w:rStyle w:val="Strong"/>
          <w:rFonts w:asciiTheme="minorHAnsi" w:eastAsiaTheme="majorEastAsia" w:hAnsiTheme="minorHAnsi" w:cstheme="minorHAnsi"/>
          <w:color w:val="1F1F1F"/>
          <w:sz w:val="22"/>
          <w:szCs w:val="22"/>
          <w:lang w:val="ro-RO"/>
        </w:rPr>
        <w:t>Lipsa de claritate a cerințelor programului. Beneficiarii nu au fost informați în mod clar cu privire la documentele care trebuie depuse în raportul de progres. Chiar dacă aceștia au plătit în mod forfetar, au fost solicitate documente suplimentare (contracte de achiziție, ordine de plată);</w:t>
      </w:r>
    </w:p>
    <w:p w14:paraId="57146B6F"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Fonts w:asciiTheme="minorHAnsi" w:hAnsiTheme="minorHAnsi" w:cstheme="minorHAnsi"/>
          <w:color w:val="1F1F1F"/>
          <w:sz w:val="22"/>
          <w:szCs w:val="22"/>
          <w:lang w:val="ro-RO"/>
        </w:rPr>
      </w:pPr>
      <w:r w:rsidRPr="003C0AD0">
        <w:rPr>
          <w:rStyle w:val="Strong"/>
          <w:rFonts w:asciiTheme="minorHAnsi" w:eastAsiaTheme="majorEastAsia" w:hAnsiTheme="minorHAnsi" w:cstheme="minorHAnsi"/>
          <w:color w:val="1F1F1F"/>
          <w:sz w:val="22"/>
          <w:szCs w:val="22"/>
          <w:lang w:val="ro-RO"/>
        </w:rPr>
        <w:t>Lipsa de claritate în ceea ce privește modul de plată a microgranturilor.</w:t>
      </w:r>
      <w:r w:rsidRPr="003C0AD0">
        <w:rPr>
          <w:rFonts w:asciiTheme="minorHAnsi" w:hAnsiTheme="minorHAnsi" w:cstheme="minorHAnsi"/>
          <w:color w:val="1F1F1F"/>
          <w:sz w:val="22"/>
          <w:szCs w:val="22"/>
          <w:lang w:val="ro-RO"/>
        </w:rPr>
        <w:t xml:space="preserve"> A</w:t>
      </w:r>
      <w:r w:rsidRPr="003C0AD0">
        <w:rPr>
          <w:rStyle w:val="Strong"/>
          <w:rFonts w:asciiTheme="minorHAnsi" w:eastAsiaTheme="majorEastAsia" w:hAnsiTheme="minorHAnsi" w:cstheme="minorHAnsi"/>
          <w:color w:val="1F1F1F"/>
          <w:sz w:val="22"/>
          <w:szCs w:val="22"/>
          <w:lang w:val="ro-RO"/>
        </w:rPr>
        <w:t>r trebui specificat în mod clar modul de plată a microgranturilor în aplicație și în contractul de finanțare;</w:t>
      </w:r>
    </w:p>
    <w:p w14:paraId="456A61E8"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eastAsiaTheme="majorEastAsia"/>
          <w:b w:val="0"/>
          <w:lang w:val="ro-RO"/>
        </w:rPr>
      </w:pPr>
      <w:r w:rsidRPr="003C0AD0">
        <w:rPr>
          <w:rStyle w:val="Strong"/>
          <w:rFonts w:asciiTheme="minorHAnsi" w:eastAsiaTheme="majorEastAsia" w:hAnsiTheme="minorHAnsi" w:cstheme="minorHAnsi"/>
          <w:color w:val="1F1F1F"/>
          <w:sz w:val="22"/>
          <w:szCs w:val="22"/>
          <w:lang w:val="ro-RO"/>
        </w:rPr>
        <w:t>Lipsa de flexibilitate a programului. Beneficiarii au fost obligați să respecte o serie de proceduri complexe și birocratice, chiar și în cazul în care au utilizat banii în mod corespunzător. Ar trebui introdusă o perioadă de grație pentru depunerea raportului de progres;</w:t>
      </w:r>
    </w:p>
    <w:p w14:paraId="1D3AE04B" w14:textId="77777777" w:rsidR="00126FF0" w:rsidRPr="003C0AD0" w:rsidRDefault="00126FF0" w:rsidP="00126FF0">
      <w:pPr>
        <w:pStyle w:val="NormalWeb"/>
        <w:numPr>
          <w:ilvl w:val="0"/>
          <w:numId w:val="148"/>
        </w:numPr>
        <w:shd w:val="clear" w:color="auto" w:fill="FFFFFF"/>
        <w:spacing w:before="120" w:beforeAutospacing="0" w:after="120" w:afterAutospacing="0"/>
        <w:ind w:left="714" w:hanging="357"/>
        <w:jc w:val="both"/>
        <w:rPr>
          <w:rFonts w:asciiTheme="minorHAnsi" w:hAnsiTheme="minorHAnsi" w:cstheme="minorHAnsi"/>
          <w:color w:val="1F1F1F"/>
          <w:sz w:val="22"/>
          <w:szCs w:val="22"/>
          <w:lang w:val="ro-RO"/>
        </w:rPr>
      </w:pPr>
      <w:r w:rsidRPr="003C0AD0">
        <w:rPr>
          <w:rStyle w:val="Strong"/>
          <w:rFonts w:asciiTheme="minorHAnsi" w:eastAsiaTheme="majorEastAsia" w:hAnsiTheme="minorHAnsi" w:cstheme="minorHAnsi"/>
          <w:color w:val="1F1F1F"/>
          <w:sz w:val="22"/>
          <w:szCs w:val="22"/>
          <w:lang w:val="ro-RO"/>
        </w:rPr>
        <w:t>Lipsa de sprijin pentru beneficiari. A</w:t>
      </w:r>
      <w:r w:rsidRPr="003C0AD0">
        <w:rPr>
          <w:rFonts w:asciiTheme="minorHAnsi" w:hAnsiTheme="minorHAnsi" w:cstheme="minorHAnsi"/>
          <w:color w:val="1F1F1F"/>
          <w:sz w:val="22"/>
          <w:szCs w:val="22"/>
          <w:lang w:val="ro-RO"/>
        </w:rPr>
        <w:t>r trebui să existe o procedură de monitorizare și să se acorde sprijin din partea autorităților pentru a-i ajuta pe beneficiari să înțeleagă modul de funcționare al programului;</w:t>
      </w:r>
    </w:p>
    <w:p w14:paraId="76BB5D02"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color w:val="1F1F1F"/>
          <w:sz w:val="22"/>
          <w:szCs w:val="22"/>
          <w:lang w:val="ro-RO"/>
        </w:rPr>
      </w:pPr>
      <w:r w:rsidRPr="003C0AD0">
        <w:rPr>
          <w:rStyle w:val="Strong"/>
          <w:rFonts w:asciiTheme="minorHAnsi" w:eastAsiaTheme="majorEastAsia" w:hAnsiTheme="minorHAnsi" w:cstheme="minorHAnsi"/>
          <w:color w:val="1F1F1F"/>
          <w:sz w:val="22"/>
          <w:szCs w:val="22"/>
          <w:lang w:val="ro-RO"/>
        </w:rPr>
        <w:t xml:space="preserve">Lipsa de experiență a personalului autorității de management cu beneficiarii de fonduri nerambursabile. Ar trebui să se asigure pregătirea corespunzătoare a personalului și </w:t>
      </w:r>
      <w:r w:rsidRPr="003C0AD0">
        <w:rPr>
          <w:rFonts w:asciiTheme="minorHAnsi" w:hAnsiTheme="minorHAnsi" w:cstheme="minorHAnsi"/>
          <w:color w:val="1F1F1F"/>
          <w:sz w:val="22"/>
          <w:szCs w:val="22"/>
          <w:lang w:val="ro-RO"/>
        </w:rPr>
        <w:t>îmbunătățirea relaționării cu beneficiarii.</w:t>
      </w:r>
    </w:p>
    <w:p w14:paraId="0CEC05AC"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Programul de investiții ar trebui să aibă stabilite de la început reguli și proceduri clare, persoane din zona de monitorizare care să îi asiste pe beneficiari. În lipsa acestora programul nu poate fi considerat ca o zonă de ajutor.</w:t>
      </w:r>
    </w:p>
    <w:p w14:paraId="55A25958"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Ajutorul financiar nerambursabil acordat în cadrul acestor scheme de finanțare este unul util, întrucât ajută mai mulți beneficiari șă treacă o perioadă de criză. Nefiind vorba de sume mari acordate, nu este considerată importantă justificarea cheltuirii banilor, controlul excesiv al coturilor nu folosește nimănui, doar consumă resurse.</w:t>
      </w:r>
    </w:p>
    <w:p w14:paraId="504A7835"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
          <w:bCs/>
          <w:color w:val="1F1F1F"/>
          <w:sz w:val="22"/>
          <w:szCs w:val="22"/>
          <w:lang w:val="ro-RO"/>
        </w:rPr>
      </w:pPr>
      <w:r w:rsidRPr="003C0AD0">
        <w:rPr>
          <w:rFonts w:asciiTheme="minorHAnsi" w:hAnsiTheme="minorHAnsi" w:cstheme="minorHAnsi"/>
          <w:b/>
          <w:bCs/>
          <w:color w:val="1F1F1F"/>
          <w:sz w:val="22"/>
          <w:szCs w:val="22"/>
          <w:lang w:val="ro-RO"/>
        </w:rPr>
        <w:t>Granturile pentru capital de lucru (3.1.1 / 4.1.2)</w:t>
      </w:r>
    </w:p>
    <w:p w14:paraId="53F27107"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Experiență accesării de finanțare – granturi capital de lucru, procent din cifra de afaceri (15%), a fost una pozitivă, fiind cel mai simplu program de finanțare care a putut fi accesat, datorită următoarelor aspecte:</w:t>
      </w:r>
    </w:p>
    <w:p w14:paraId="16E70957"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Procesul de aplicare a fost simplu și transparent;</w:t>
      </w:r>
    </w:p>
    <w:p w14:paraId="385E0262"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Cerințele programului au fost clare și concise;</w:t>
      </w:r>
    </w:p>
    <w:p w14:paraId="098E30C9"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Verificările efectuate de autoritățile competente au fost riguroase, dar corecte.</w:t>
      </w:r>
    </w:p>
    <w:p w14:paraId="2EF257ED"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Programul de capital de lucru proporțional cu cifra de afaceri este un program bine implementat care a ajutat multe IMM-uri.</w:t>
      </w:r>
    </w:p>
    <w:p w14:paraId="2223EED3" w14:textId="77777777" w:rsidR="00126FF0" w:rsidRPr="003C0AD0" w:rsidRDefault="00126FF0" w:rsidP="00126FF0">
      <w:pPr>
        <w:pStyle w:val="NormalWeb"/>
        <w:shd w:val="clear" w:color="auto" w:fill="FFFFFF"/>
        <w:spacing w:before="120" w:beforeAutospacing="0" w:after="120" w:afterAutospacing="0"/>
        <w:jc w:val="both"/>
        <w:rPr>
          <w:rStyle w:val="Strong"/>
          <w:rFonts w:asciiTheme="minorHAnsi" w:eastAsiaTheme="majorEastAsia" w:hAnsiTheme="minorHAnsi" w:cstheme="minorHAnsi"/>
          <w:b w:val="0"/>
          <w:sz w:val="22"/>
          <w:szCs w:val="22"/>
          <w:lang w:val="ro-RO"/>
        </w:rPr>
      </w:pPr>
      <w:r w:rsidRPr="003C0AD0">
        <w:rPr>
          <w:rFonts w:asciiTheme="minorHAnsi" w:hAnsiTheme="minorHAnsi" w:cstheme="minorHAnsi"/>
          <w:color w:val="1F1F1F"/>
          <w:sz w:val="22"/>
          <w:szCs w:val="22"/>
          <w:shd w:val="clear" w:color="auto" w:fill="FFFFFF"/>
          <w:lang w:val="ro-RO"/>
        </w:rPr>
        <w:t>Referitor la momentul în care au venit banii atât în cadrul programului capital de lucru, cât și cadrul celui de retehnologizare, nu se poate vorbi de o sincronizare a ajutorului cu perioada de criză. E</w:t>
      </w:r>
      <w:r w:rsidRPr="003C0AD0">
        <w:rPr>
          <w:rStyle w:val="Strong"/>
          <w:rFonts w:asciiTheme="minorHAnsi" w:eastAsiaTheme="majorEastAsia" w:hAnsiTheme="minorHAnsi" w:cstheme="minorHAnsi"/>
          <w:sz w:val="22"/>
          <w:szCs w:val="22"/>
          <w:lang w:val="ro-RO"/>
        </w:rPr>
        <w:t xml:space="preserve">ste important ca autoritățile să acorde ajutor IMM-urilor cât mai rapid posibil, în timp ce acestea se confruntă cu dificultăți, </w:t>
      </w:r>
      <w:r w:rsidRPr="003C0AD0">
        <w:rPr>
          <w:rFonts w:asciiTheme="minorHAnsi" w:hAnsiTheme="minorHAnsi" w:cstheme="minorHAnsi"/>
          <w:color w:val="1F1F1F"/>
          <w:sz w:val="22"/>
          <w:szCs w:val="22"/>
          <w:shd w:val="clear" w:color="auto" w:fill="FFFFFF"/>
          <w:lang w:val="ro-RO"/>
        </w:rPr>
        <w:t>în cazul în care acestea nu primesc ajutor în timp util, ar putea fi nevoite să închidă afacerile.</w:t>
      </w:r>
    </w:p>
    <w:p w14:paraId="578DD251"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Style w:val="Strong"/>
          <w:rFonts w:asciiTheme="minorHAnsi" w:eastAsiaTheme="majorEastAsia" w:hAnsiTheme="minorHAnsi" w:cstheme="minorHAnsi"/>
          <w:sz w:val="22"/>
          <w:szCs w:val="22"/>
          <w:lang w:val="ro-RO"/>
        </w:rPr>
        <w:lastRenderedPageBreak/>
        <w:t xml:space="preserve">De asemenea, ar trebui să existe mai multă flexibilitate în ceea ce privește criteriile de eligibilitate pentru programele de ajutor. </w:t>
      </w:r>
      <w:r w:rsidRPr="003C0AD0">
        <w:rPr>
          <w:rFonts w:asciiTheme="minorHAnsi" w:hAnsiTheme="minorHAnsi" w:cstheme="minorHAnsi"/>
          <w:color w:val="1F1F1F"/>
          <w:sz w:val="22"/>
          <w:szCs w:val="22"/>
          <w:shd w:val="clear" w:color="auto" w:fill="FFFFFF"/>
          <w:lang w:val="ro-RO"/>
        </w:rPr>
        <w:t>În cazul în care criteriile sunt prea stricte, multe IMM-uri care au nevoie de ajutor ar putea fi excluse.</w:t>
      </w:r>
    </w:p>
    <w:p w14:paraId="76CA5A12"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În concluzie, autoritățile ar trebui să îmbunătățească eficiența și flexibilitatea programelor de ajutor pentru IMM-uri, printre soluțiile posibile, putând enumera:</w:t>
      </w:r>
    </w:p>
    <w:p w14:paraId="4BEE4CEA"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Accelerarea procesului de acordare a ajutorului;</w:t>
      </w:r>
    </w:p>
    <w:p w14:paraId="100987E6"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Creșterea flexibilității în ceea ce privește criteriile de eligibilitate;</w:t>
      </w:r>
    </w:p>
    <w:p w14:paraId="58AF42B1"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sz w:val="22"/>
          <w:szCs w:val="22"/>
          <w:lang w:val="ro-RO"/>
        </w:rPr>
      </w:pPr>
      <w:r w:rsidRPr="003C0AD0">
        <w:rPr>
          <w:rStyle w:val="Strong"/>
          <w:rFonts w:asciiTheme="minorHAnsi" w:eastAsiaTheme="majorEastAsia" w:hAnsiTheme="minorHAnsi" w:cstheme="minorHAnsi"/>
          <w:sz w:val="22"/>
          <w:szCs w:val="22"/>
          <w:lang w:val="ro-RO"/>
        </w:rPr>
        <w:t>Oferirea de sprijin IMM-urilor pentru a le ajuta să acceseze ajutorul.</w:t>
      </w:r>
    </w:p>
    <w:p w14:paraId="569E6CB9"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
          <w:bCs/>
          <w:color w:val="1F1F1F"/>
          <w:sz w:val="22"/>
          <w:szCs w:val="22"/>
          <w:shd w:val="clear" w:color="auto" w:fill="FFFFFF"/>
          <w:lang w:val="ro-RO"/>
        </w:rPr>
      </w:pPr>
      <w:r w:rsidRPr="003C0AD0">
        <w:rPr>
          <w:rFonts w:asciiTheme="minorHAnsi" w:hAnsiTheme="minorHAnsi" w:cstheme="minorHAnsi"/>
          <w:b/>
          <w:bCs/>
          <w:color w:val="1F1F1F"/>
          <w:sz w:val="22"/>
          <w:szCs w:val="22"/>
          <w:shd w:val="clear" w:color="auto" w:fill="FFFFFF"/>
          <w:lang w:val="ro-RO"/>
        </w:rPr>
        <w:t>Programele de finanțare pentru IMM-uri</w:t>
      </w:r>
    </w:p>
    <w:p w14:paraId="16BDC8AE"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 xml:space="preserve">Referitor la programele de finanțare pentru IMM-uri, sunt o continuitate a schemei 3, din AP 3, POC. Programele 4.1.1 au fost create pentru a ajuta IMM-urile care au fost afectate de criza COVID-19. </w:t>
      </w:r>
    </w:p>
    <w:p w14:paraId="09C87C07"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color w:val="1F1F1F"/>
          <w:sz w:val="22"/>
          <w:szCs w:val="22"/>
          <w:shd w:val="clear" w:color="auto" w:fill="FFFFFF"/>
          <w:lang w:val="ro-RO"/>
        </w:rPr>
      </w:pPr>
      <w:r w:rsidRPr="003C0AD0">
        <w:rPr>
          <w:rFonts w:asciiTheme="minorHAnsi" w:hAnsiTheme="minorHAnsi" w:cstheme="minorHAnsi"/>
          <w:color w:val="1F1F1F"/>
          <w:sz w:val="22"/>
          <w:szCs w:val="22"/>
          <w:shd w:val="clear" w:color="auto" w:fill="FFFFFF"/>
          <w:lang w:val="ro-RO"/>
        </w:rPr>
        <w:t>Acestea sunt implementate cu greșeli și ineficiențe, problemele semnalate se referă la următoarele aspecte:</w:t>
      </w:r>
    </w:p>
    <w:p w14:paraId="6B4AD096"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Lipsa de comunicare între autoritățile competente și beneficiari. Autoritățile nu comunică clar cu beneficiarii, ceea ce duce la confuzie și întârzieri.</w:t>
      </w:r>
    </w:p>
    <w:p w14:paraId="3031059A"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Lipsa de flexibilitate a programelor. Programele sunt prea rigide și nu permit beneficiarilor să folosească banii în mod eficient.</w:t>
      </w:r>
    </w:p>
    <w:p w14:paraId="63B0A934"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Lipsa de sprijin pentru beneficiari.</w:t>
      </w:r>
      <w:r w:rsidRPr="003C0AD0">
        <w:rPr>
          <w:bCs/>
          <w:lang w:val="ro-RO"/>
        </w:rPr>
        <w:t xml:space="preserve"> </w:t>
      </w:r>
      <w:r w:rsidRPr="003C0AD0">
        <w:rPr>
          <w:rStyle w:val="Strong"/>
          <w:rFonts w:asciiTheme="minorHAnsi" w:eastAsiaTheme="majorEastAsia" w:hAnsiTheme="minorHAnsi" w:cstheme="minorHAnsi"/>
          <w:bCs w:val="0"/>
          <w:sz w:val="22"/>
          <w:szCs w:val="22"/>
          <w:lang w:val="ro-RO"/>
        </w:rPr>
        <w:t>Autoritățile nu oferă sprijin și îndrumare beneficiarilor în procesul de aplicare pentru finanțare.</w:t>
      </w:r>
    </w:p>
    <w:p w14:paraId="0B581BF1"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Cs/>
          <w:color w:val="1F1F1F"/>
          <w:sz w:val="22"/>
          <w:szCs w:val="22"/>
          <w:shd w:val="clear" w:color="auto" w:fill="FFFFFF"/>
          <w:lang w:val="ro-RO"/>
        </w:rPr>
      </w:pPr>
      <w:r w:rsidRPr="003C0AD0">
        <w:rPr>
          <w:rFonts w:asciiTheme="minorHAnsi" w:hAnsiTheme="minorHAnsi" w:cstheme="minorHAnsi"/>
          <w:bCs/>
          <w:color w:val="1F1F1F"/>
          <w:sz w:val="22"/>
          <w:szCs w:val="22"/>
          <w:shd w:val="clear" w:color="auto" w:fill="FFFFFF"/>
          <w:lang w:val="ro-RO"/>
        </w:rPr>
        <w:t>Programul 4.1.1 de finanțare a IMM-urilor este un program dificil de accesat:</w:t>
      </w:r>
    </w:p>
    <w:p w14:paraId="4E349D2E"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Criteriile de eligibilitate sunt prea stricte și confuze. Acest lucru a dus la respingerea unor proiecte care, în mod normal, ar fi fost eligibile. Autoritățile ar trebui să clarifice clar criteriile de eligibilitate și să ofere feedback constructiv beneficiarilor care nu îndeplinesc aceste criterii.</w:t>
      </w:r>
    </w:p>
    <w:p w14:paraId="537EC321"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Procesul de evaluare este ineficient și netransparent. Experții care evaluează proiectele nu sunt pregătiți și nu oferă clarificări beneficiarilor.</w:t>
      </w:r>
    </w:p>
    <w:p w14:paraId="4110A586" w14:textId="77777777" w:rsidR="00126FF0" w:rsidRPr="003C0AD0" w:rsidRDefault="00126FF0" w:rsidP="00126FF0">
      <w:pPr>
        <w:pStyle w:val="NormalWeb"/>
        <w:numPr>
          <w:ilvl w:val="0"/>
          <w:numId w:val="149"/>
        </w:numPr>
        <w:shd w:val="clear" w:color="auto" w:fill="FFFFFF"/>
        <w:spacing w:before="120" w:beforeAutospacing="0" w:after="120" w:afterAutospacing="0"/>
        <w:ind w:left="714" w:hanging="357"/>
        <w:jc w:val="both"/>
        <w:rPr>
          <w:rStyle w:val="Strong"/>
          <w:rFonts w:asciiTheme="minorHAnsi" w:eastAsiaTheme="majorEastAsia" w:hAnsiTheme="minorHAnsi" w:cstheme="minorHAnsi"/>
          <w:b w:val="0"/>
          <w:bCs w:val="0"/>
          <w:sz w:val="22"/>
          <w:szCs w:val="22"/>
          <w:lang w:val="ro-RO"/>
        </w:rPr>
      </w:pPr>
      <w:r w:rsidRPr="003C0AD0">
        <w:rPr>
          <w:rStyle w:val="Strong"/>
          <w:rFonts w:asciiTheme="minorHAnsi" w:eastAsiaTheme="majorEastAsia" w:hAnsiTheme="minorHAnsi" w:cstheme="minorHAnsi"/>
          <w:bCs w:val="0"/>
          <w:sz w:val="22"/>
          <w:szCs w:val="22"/>
          <w:lang w:val="ro-RO"/>
        </w:rPr>
        <w:t>Autoritățile nu oferă sprijin beneficiarilor. Beneficiarii sunt nevoiți să se judece în instanță pentru a-și recupera banii. Autoritățile ar trebui să colaboreze cu beneficiarii pentru a găsi soluții la problemele care apar în timpul implementării proiectelor.</w:t>
      </w:r>
    </w:p>
    <w:p w14:paraId="36AAEC08"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Cs/>
          <w:color w:val="1F1F1F"/>
          <w:sz w:val="22"/>
          <w:szCs w:val="22"/>
          <w:shd w:val="clear" w:color="auto" w:fill="FFFFFF"/>
          <w:lang w:val="ro-RO"/>
        </w:rPr>
      </w:pPr>
      <w:r w:rsidRPr="003C0AD0">
        <w:rPr>
          <w:rFonts w:asciiTheme="minorHAnsi" w:hAnsiTheme="minorHAnsi" w:cstheme="minorHAnsi"/>
          <w:bCs/>
          <w:color w:val="1F1F1F"/>
          <w:sz w:val="22"/>
          <w:szCs w:val="22"/>
          <w:shd w:val="clear" w:color="auto" w:fill="FFFFFF"/>
          <w:lang w:val="ro-RO"/>
        </w:rPr>
        <w:t xml:space="preserve">Autoritățile ar trebui să adopte o politică de lucru constructivă în interesul beneficiarilor programelor de finanțare pentru IMM-uri, să nu mai privească IMM-urile ca pe niște infractori care încearcă să obțină bani pe nedrept. </w:t>
      </w:r>
    </w:p>
    <w:p w14:paraId="562DCD64"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Cs/>
          <w:color w:val="1F1F1F"/>
          <w:sz w:val="22"/>
          <w:szCs w:val="22"/>
          <w:shd w:val="clear" w:color="auto" w:fill="FFFFFF"/>
          <w:lang w:val="ro-RO"/>
        </w:rPr>
      </w:pPr>
      <w:r w:rsidRPr="003C0AD0">
        <w:rPr>
          <w:rFonts w:asciiTheme="minorHAnsi" w:hAnsiTheme="minorHAnsi" w:cstheme="minorHAnsi"/>
          <w:bCs/>
          <w:color w:val="1F1F1F"/>
          <w:sz w:val="22"/>
          <w:szCs w:val="22"/>
          <w:shd w:val="clear" w:color="auto" w:fill="FFFFFF"/>
          <w:lang w:val="ro-RO"/>
        </w:rPr>
        <w:t>Autoritățile nu au fost pregătite pentru implementarea programului, pe parcursul implementării fiind schimbată interpretarea criteriilor de eligibilitate după ce beneficiarii au semnat contracte de finanțare, fără nicio justificare clară; s-a încercat limitarea accesului la finanțare pentru anumite categorii de IMM-uri și a</w:t>
      </w:r>
      <w:r w:rsidRPr="003C0AD0">
        <w:rPr>
          <w:rFonts w:asciiTheme="minorHAnsi" w:hAnsiTheme="minorHAnsi" w:cstheme="minorHAnsi"/>
          <w:bCs/>
          <w:sz w:val="22"/>
          <w:szCs w:val="22"/>
          <w:lang w:val="ro-RO"/>
        </w:rPr>
        <w:t xml:space="preserve">utoritățile au oferit sprijin insuficient beneficiarilor în procesul </w:t>
      </w:r>
      <w:r w:rsidRPr="003C0AD0">
        <w:rPr>
          <w:rFonts w:asciiTheme="minorHAnsi" w:hAnsiTheme="minorHAnsi" w:cstheme="minorHAnsi"/>
          <w:bCs/>
          <w:color w:val="1F1F1F"/>
          <w:sz w:val="22"/>
          <w:szCs w:val="22"/>
          <w:shd w:val="clear" w:color="auto" w:fill="FFFFFF"/>
          <w:lang w:val="ro-RO"/>
        </w:rPr>
        <w:t>de aplicare pentru finanțare.</w:t>
      </w:r>
    </w:p>
    <w:p w14:paraId="362D510B"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bCs/>
          <w:sz w:val="22"/>
          <w:szCs w:val="22"/>
          <w:lang w:val="ro-RO"/>
        </w:rPr>
      </w:pPr>
      <w:r w:rsidRPr="003C0AD0">
        <w:rPr>
          <w:rFonts w:asciiTheme="minorHAnsi" w:hAnsiTheme="minorHAnsi" w:cstheme="minorHAnsi"/>
          <w:bCs/>
          <w:sz w:val="22"/>
          <w:szCs w:val="22"/>
          <w:lang w:val="ro-RO"/>
        </w:rPr>
        <w:t>Autoritățile au implementat programul 4.1.1 de finanțare a IMM-urilor în mod defectuos, provocând nemulțumiri și frustrări în rândul beneficiarilor, provocând chiar pierderi financiare pentru beneficiari.</w:t>
      </w:r>
    </w:p>
    <w:p w14:paraId="038AD310"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bCs/>
          <w:sz w:val="22"/>
          <w:szCs w:val="22"/>
          <w:lang w:val="ro-RO"/>
        </w:rPr>
        <w:t>Referitor la modul în care beneficiarii</w:t>
      </w:r>
      <w:r w:rsidRPr="003C0AD0">
        <w:rPr>
          <w:rFonts w:asciiTheme="minorHAnsi" w:hAnsiTheme="minorHAnsi" w:cstheme="minorHAnsi"/>
          <w:sz w:val="22"/>
          <w:szCs w:val="22"/>
          <w:lang w:val="ro-RO"/>
        </w:rPr>
        <w:t xml:space="preserve"> se informează despre oportunitățile de finanțare pentru IMM-uri, aceștia se informează în principal prin intermediul internetului și al consultanților, dar informația disponibilă pe internet nu este întotdeauna actuală sau utilă, iar consultanții pot oferi informații mai precise și mai utile, dar pot fi costisitori. Autoritățile ar trebui să îmbunătățească calitatea informațiilor disponibile pe internet și să ofere sprijin gratuit sau cu costuri reduse pentru beneficiari.</w:t>
      </w:r>
    </w:p>
    <w:p w14:paraId="7FCFCBE6"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lastRenderedPageBreak/>
        <w:t>Succesul implementării proiectelor depinde e o bună colaborare între beneficiari și autoritățile publice, acest lucru ducând la îmbunătățirea procesului de informare și implementare a programelor de finanțare pentru IMM-uri.</w:t>
      </w:r>
    </w:p>
    <w:p w14:paraId="61CE3482"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t>Referitor la diferențierea programelor de finanțare pentru IMM-uri pe sectoare, acesta este un aspect dificil de realizat, deoarece firmele lucrează adesea în mai multe sectoare și lucrează adesea cu activități complementare.</w:t>
      </w:r>
    </w:p>
    <w:p w14:paraId="3EC1461A"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t>În cazul în care se va decide să se diferențieze programele de finanțare pe sectoare, este important ca modificările să fie făcute în mod transparent și gradual, autoritățile trebuind să lucreze cu IMM-urile pentru a identifica sectoarele în care există cea mai mare nevoie de finanțare și pentru a se asigura că finanțarea ajunge la firmele care au nevoie de ea.</w:t>
      </w:r>
    </w:p>
    <w:p w14:paraId="17AB3C59"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t>Criteriile de eligibilitate ale programelor de finanțare pentru IMM-uri ar trebui să fie transparente, predictibile și măsurabile pentru a asigura egalitatea de șanse, planificarea eficientă și utilizarea eficientă a fondurilor. Modificările neașteptate ale criteriilor de eligibilitate în timpul implementării programelor pot duce la dezorientare și frustrare pentru IMM-uri, care pot fi nevoite să-și modifice proiectele sau să renunțe la ele.</w:t>
      </w:r>
    </w:p>
    <w:p w14:paraId="1F36E133"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t>Programele de finanțare pentru IMM-uri pot fi utile, dar nu sunt o soluție miraculoasă. IMM-urile care au reușit să reziste crizei economice au făcut-o datorită propriilor eforturi, nu datorită programelor de finanțare. Programele de finanțare pot ajuta IMM-urile să își atingă obiectivele, dar nu pot înlocui propriile eforturi ale antreprenorilor. Autoritățile ar trebui să se concentreze pe crearea unui mediu de afaceri favorabil pentru IMM-uri.</w:t>
      </w:r>
    </w:p>
    <w:p w14:paraId="176A2437" w14:textId="77777777" w:rsidR="00126FF0" w:rsidRPr="003C0AD0" w:rsidRDefault="00126FF0" w:rsidP="00126FF0">
      <w:pPr>
        <w:pStyle w:val="NormalWeb"/>
        <w:shd w:val="clear" w:color="auto" w:fill="FFFFFF"/>
        <w:spacing w:before="120" w:beforeAutospacing="0" w:after="120" w:afterAutospacing="0"/>
        <w:jc w:val="both"/>
        <w:rPr>
          <w:rFonts w:asciiTheme="minorHAnsi" w:hAnsiTheme="minorHAnsi" w:cstheme="minorHAnsi"/>
          <w:sz w:val="22"/>
          <w:szCs w:val="22"/>
          <w:lang w:val="ro-RO"/>
        </w:rPr>
      </w:pPr>
      <w:r w:rsidRPr="003C0AD0">
        <w:rPr>
          <w:rFonts w:asciiTheme="minorHAnsi" w:hAnsiTheme="minorHAnsi" w:cstheme="minorHAnsi"/>
          <w:sz w:val="22"/>
          <w:szCs w:val="22"/>
          <w:lang w:val="ro-RO"/>
        </w:rPr>
        <w:t xml:space="preserve">Întârzierile la plățile pentru proiectele finanțate de Ministerul Investițiilor și Proiectelor Europene sunt o problemă gravă care poate avea un impact negativ semnificativ asupra performanței economice și financiare a IMM-urilor. Ministerul Investițiilor ar trebui să își asume niște termene clare de plată pentru a asigura o implementare eficientă a programelor și să fie tratat ca un partener egal de IMM-uri. </w:t>
      </w:r>
    </w:p>
    <w:p w14:paraId="5DFC1EC8" w14:textId="77777777" w:rsidR="00126FF0" w:rsidRPr="003C0AD0" w:rsidRDefault="00126FF0" w:rsidP="00126FF0">
      <w:pPr>
        <w:pStyle w:val="Default"/>
        <w:spacing w:before="120" w:line="276" w:lineRule="auto"/>
        <w:rPr>
          <w:color w:val="auto"/>
          <w:sz w:val="22"/>
          <w:szCs w:val="22"/>
          <w:lang w:val="ro-RO" w:eastAsia="ar-SA"/>
        </w:rPr>
      </w:pPr>
    </w:p>
    <w:p w14:paraId="2C35BF77" w14:textId="77777777" w:rsidR="00126FF0" w:rsidRPr="003C0AD0" w:rsidRDefault="00126FF0" w:rsidP="00126FF0">
      <w:pPr>
        <w:pStyle w:val="Default"/>
        <w:spacing w:before="120" w:line="276" w:lineRule="auto"/>
        <w:rPr>
          <w:color w:val="auto"/>
          <w:sz w:val="22"/>
          <w:szCs w:val="22"/>
          <w:lang w:val="ro-RO" w:eastAsia="ar-SA"/>
        </w:rPr>
      </w:pPr>
    </w:p>
    <w:p w14:paraId="24FF05C9" w14:textId="77777777" w:rsidR="00126FF0" w:rsidRPr="003C0AD0" w:rsidRDefault="00126FF0" w:rsidP="00126FF0">
      <w:pPr>
        <w:pStyle w:val="NSRF-BodyText"/>
        <w:spacing w:before="120"/>
        <w:rPr>
          <w:rFonts w:eastAsia="Calibri"/>
        </w:rPr>
      </w:pPr>
    </w:p>
    <w:p w14:paraId="668DA36B" w14:textId="77777777" w:rsidR="00126FF0" w:rsidRPr="003C0AD0" w:rsidRDefault="00126FF0" w:rsidP="00126FF0">
      <w:pPr>
        <w:rPr>
          <w:lang w:val="ro-RO"/>
        </w:rPr>
      </w:pPr>
    </w:p>
    <w:p w14:paraId="62C330F0" w14:textId="77777777" w:rsidR="00126FF0" w:rsidRPr="003C0AD0" w:rsidRDefault="00126FF0" w:rsidP="00126FF0">
      <w:pPr>
        <w:rPr>
          <w:lang w:val="ro-RO"/>
        </w:rPr>
      </w:pPr>
    </w:p>
    <w:p w14:paraId="753944B2" w14:textId="77777777" w:rsidR="00126FF0" w:rsidRPr="003C0AD0" w:rsidRDefault="00126FF0" w:rsidP="00126FF0">
      <w:pPr>
        <w:rPr>
          <w:lang w:val="ro-RO"/>
        </w:rPr>
      </w:pPr>
    </w:p>
    <w:p w14:paraId="310D54E1" w14:textId="77777777" w:rsidR="00126FF0" w:rsidRPr="003C0AD0" w:rsidRDefault="00126FF0" w:rsidP="00126FF0">
      <w:pPr>
        <w:rPr>
          <w:lang w:val="ro-RO"/>
        </w:rPr>
      </w:pPr>
    </w:p>
    <w:p w14:paraId="677E0B16" w14:textId="77777777" w:rsidR="00126FF0" w:rsidRPr="003C0AD0" w:rsidRDefault="00126FF0" w:rsidP="00126FF0">
      <w:pPr>
        <w:rPr>
          <w:lang w:val="ro-RO"/>
        </w:rPr>
      </w:pPr>
    </w:p>
    <w:p w14:paraId="697C328A" w14:textId="77777777" w:rsidR="00126FF0" w:rsidRPr="003C0AD0" w:rsidRDefault="00126FF0" w:rsidP="00126FF0">
      <w:pPr>
        <w:rPr>
          <w:lang w:val="ro-RO"/>
        </w:rPr>
      </w:pPr>
    </w:p>
    <w:p w14:paraId="5CABD962" w14:textId="77777777" w:rsidR="00126FF0" w:rsidRPr="003C0AD0" w:rsidRDefault="00126FF0" w:rsidP="00126FF0">
      <w:pPr>
        <w:rPr>
          <w:lang w:val="ro-RO"/>
        </w:rPr>
      </w:pPr>
    </w:p>
    <w:p w14:paraId="47BF6B1A" w14:textId="77777777" w:rsidR="00126FF0" w:rsidRPr="003C0AD0" w:rsidRDefault="00126FF0" w:rsidP="00126FF0">
      <w:pPr>
        <w:rPr>
          <w:lang w:val="ro-RO"/>
        </w:rPr>
      </w:pPr>
    </w:p>
    <w:p w14:paraId="157CB0DF" w14:textId="77777777" w:rsidR="00126FF0" w:rsidRPr="003C0AD0" w:rsidRDefault="00126FF0" w:rsidP="00126FF0">
      <w:pPr>
        <w:rPr>
          <w:lang w:val="ro-RO"/>
        </w:rPr>
      </w:pPr>
    </w:p>
    <w:p w14:paraId="6B9A081E" w14:textId="77777777" w:rsidR="00126FF0" w:rsidRPr="003C0AD0" w:rsidRDefault="00126FF0" w:rsidP="00126FF0">
      <w:pPr>
        <w:rPr>
          <w:lang w:val="ro-RO"/>
        </w:rPr>
      </w:pPr>
    </w:p>
    <w:p w14:paraId="0F364E14" w14:textId="77777777" w:rsidR="00126FF0" w:rsidRPr="003C0AD0" w:rsidRDefault="00126FF0" w:rsidP="00126FF0">
      <w:pPr>
        <w:rPr>
          <w:lang w:val="ro-RO"/>
        </w:rPr>
      </w:pPr>
    </w:p>
    <w:p w14:paraId="315E0D63" w14:textId="77777777" w:rsidR="00126FF0" w:rsidRPr="003C0AD0" w:rsidRDefault="00126FF0" w:rsidP="00126FF0">
      <w:pPr>
        <w:rPr>
          <w:lang w:val="ro-RO"/>
        </w:rPr>
      </w:pPr>
    </w:p>
    <w:p w14:paraId="00346AAE" w14:textId="77777777" w:rsidR="00126FF0" w:rsidRPr="003C0AD0" w:rsidRDefault="00126FF0" w:rsidP="00126FF0">
      <w:pPr>
        <w:rPr>
          <w:lang w:val="ro-RO"/>
        </w:rPr>
      </w:pPr>
    </w:p>
    <w:p w14:paraId="75ED5546" w14:textId="5EF59DF1" w:rsidR="00126FF0" w:rsidRPr="000C459D" w:rsidRDefault="00126FF0" w:rsidP="000C459D">
      <w:pPr>
        <w:pStyle w:val="Heading1"/>
        <w:numPr>
          <w:ilvl w:val="0"/>
          <w:numId w:val="0"/>
        </w:numPr>
        <w:ind w:left="360" w:hanging="360"/>
        <w:rPr>
          <w:lang w:val="ro-RO"/>
        </w:rPr>
      </w:pPr>
      <w:bookmarkStart w:id="434" w:name="_Toc154147267"/>
      <w:r w:rsidRPr="000C459D">
        <w:rPr>
          <w:lang w:val="ro-RO"/>
        </w:rPr>
        <w:lastRenderedPageBreak/>
        <w:t>Anexa 9. Evaluarea contrafactuală de impact POC</w:t>
      </w:r>
      <w:bookmarkEnd w:id="434"/>
    </w:p>
    <w:p w14:paraId="2CED43E3" w14:textId="3E088C94" w:rsidR="00126FF0" w:rsidRPr="00947068" w:rsidRDefault="00126FF0" w:rsidP="00DC7721">
      <w:pPr>
        <w:pStyle w:val="Heading2"/>
        <w:numPr>
          <w:ilvl w:val="1"/>
          <w:numId w:val="148"/>
        </w:numPr>
        <w:ind w:left="720"/>
        <w:rPr>
          <w:sz w:val="24"/>
          <w:szCs w:val="24"/>
        </w:rPr>
      </w:pPr>
      <w:bookmarkStart w:id="435" w:name="_Toc154147268"/>
      <w:r w:rsidRPr="00947068">
        <w:rPr>
          <w:sz w:val="24"/>
          <w:szCs w:val="24"/>
        </w:rPr>
        <w:t>Evaluarea prin metode contrafactuale a impactului net a intervențiilor din AP 3.1.1 - Granturi pentru capital de lucru, pentru micro-întreprinderi și IMM-uri.</w:t>
      </w:r>
      <w:bookmarkEnd w:id="435"/>
    </w:p>
    <w:p w14:paraId="25521B15" w14:textId="73670C3D" w:rsidR="00126FF0" w:rsidRPr="001E0D2D" w:rsidRDefault="00126FF0" w:rsidP="00D4587F">
      <w:pPr>
        <w:pStyle w:val="Focus"/>
        <w:numPr>
          <w:ilvl w:val="3"/>
          <w:numId w:val="129"/>
        </w:numPr>
        <w:ind w:left="1491" w:hanging="357"/>
        <w:rPr>
          <w:lang w:val="ro-RO"/>
        </w:rPr>
      </w:pPr>
      <w:r w:rsidRPr="001E0D2D">
        <w:rPr>
          <w:lang w:val="ro-RO"/>
        </w:rPr>
        <w:t>Introducere și context</w:t>
      </w:r>
    </w:p>
    <w:p w14:paraId="59E5B045" w14:textId="77777777" w:rsidR="00126FF0" w:rsidRPr="003C0AD0" w:rsidRDefault="00126FF0" w:rsidP="00126FF0">
      <w:pPr>
        <w:spacing w:before="120"/>
        <w:rPr>
          <w:rFonts w:cstheme="minorHAnsi"/>
          <w:lang w:val="ro-RO"/>
        </w:rPr>
      </w:pPr>
      <w:r w:rsidRPr="003C0AD0">
        <w:rPr>
          <w:rFonts w:cstheme="minorHAnsi"/>
          <w:lang w:val="ro-RO"/>
        </w:rPr>
        <w:t>Aceasta secțiune identifică și analizează efectele nete ale intervențiilor derulate prin AP 3 POC, care vizează sprijinirea IMM-urilor ca reacție la pandemia COVID -19. Alocarea totală aferentă AP 3.</w:t>
      </w:r>
      <w:r w:rsidRPr="003C0AD0">
        <w:rPr>
          <w:rFonts w:cstheme="minorHAnsi"/>
          <w:lang w:val="ro-RO"/>
        </w:rPr>
        <w:footnoteReference w:id="3"/>
      </w:r>
      <w:r w:rsidRPr="003C0AD0">
        <w:rPr>
          <w:rFonts w:cstheme="minorHAnsi"/>
          <w:lang w:val="ro-RO"/>
        </w:rPr>
        <w:t xml:space="preserve"> este de asemenea de 550.000.000 EUR din FEDR, din care: 434.314.043 EUR pentru regiuni mai puțin dezvoltate; 115.685.957,00 pentru regiuni mai dezvoltate.</w:t>
      </w:r>
    </w:p>
    <w:p w14:paraId="5BA83762" w14:textId="77777777" w:rsidR="00126FF0" w:rsidRPr="003C0AD0" w:rsidRDefault="00126FF0" w:rsidP="00126FF0">
      <w:pPr>
        <w:spacing w:before="120"/>
        <w:rPr>
          <w:rFonts w:cstheme="minorHAnsi"/>
          <w:lang w:val="ro-RO"/>
        </w:rPr>
      </w:pPr>
      <w:r w:rsidRPr="003C0AD0">
        <w:rPr>
          <w:rFonts w:cstheme="minorHAnsi"/>
          <w:lang w:val="ro-RO"/>
        </w:rPr>
        <w:t xml:space="preserve">Finanțarea AP 3 are loc sub prioritatea de investiții (PI) 3 ”Sprijinirea capacității IMM-urilor de a se dezvolta pe piețele regionale, naționale și internaționale și de a se implica în procesele de inovare” și include obiectivul specific 3.1 ”Consolidarea poziției pe piață a IMM-urilor afectate de pandemia COVID-19”. </w:t>
      </w:r>
    </w:p>
    <w:p w14:paraId="5F618F27" w14:textId="77777777" w:rsidR="00126FF0" w:rsidRPr="003C0AD0" w:rsidRDefault="00126FF0" w:rsidP="00126FF0">
      <w:pPr>
        <w:spacing w:before="120"/>
        <w:rPr>
          <w:rFonts w:cstheme="minorHAnsi"/>
          <w:lang w:val="ro-RO"/>
        </w:rPr>
      </w:pPr>
      <w:r w:rsidRPr="003C0AD0">
        <w:rPr>
          <w:rFonts w:cstheme="minorHAnsi"/>
          <w:lang w:val="ro-RO"/>
        </w:rPr>
        <w:t>În cadrul obiectivului specific a fost dezvoltată Acțiunea 3.1.1, care vizează acordarea de sprijin pentru IMM-uri în vederea depășirii crizei economice generate de pandemia COVID – 19, prin:</w:t>
      </w:r>
    </w:p>
    <w:p w14:paraId="3CBDC23B"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Microgranturi, pentru micro-întreprinderi;</w:t>
      </w:r>
    </w:p>
    <w:p w14:paraId="56D11CF6"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Granturi pentru capital de lucru, pentru micro-întreprinderi și IMM-uri.</w:t>
      </w:r>
    </w:p>
    <w:p w14:paraId="2F50E6CE" w14:textId="77777777" w:rsidR="00126FF0" w:rsidRPr="003C0AD0" w:rsidRDefault="00126FF0" w:rsidP="00126FF0">
      <w:pPr>
        <w:spacing w:before="120"/>
        <w:rPr>
          <w:rFonts w:cstheme="minorHAnsi"/>
          <w:lang w:val="ro-RO"/>
        </w:rPr>
      </w:pPr>
      <w:r w:rsidRPr="003C0AD0">
        <w:rPr>
          <w:rFonts w:cstheme="minorHAnsi"/>
          <w:lang w:val="ro-RO"/>
        </w:rPr>
        <w:t xml:space="preserve">Rezultatele așteptate constă în menținerea pe piață a IMM-urilor și în special a microîntreprinderilor la </w:t>
      </w:r>
      <w:r w:rsidRPr="003C0AD0">
        <w:rPr>
          <w:rFonts w:cstheme="minorHAnsi"/>
          <w:b/>
          <w:lang w:val="ro-RO"/>
        </w:rPr>
        <w:t>3 ani de la înființare.</w:t>
      </w:r>
      <w:r w:rsidRPr="003C0AD0">
        <w:rPr>
          <w:rFonts w:cstheme="minorHAnsi"/>
          <w:lang w:val="ro-RO"/>
        </w:rPr>
        <w:t xml:space="preserve"> Prin urmare, efectele care se pot identifica vizează solvabilitatea firmelor și supraviețuirea acestora după pandemie. Nu deținem date privind anul înființării firmelor, de aceea măsurarea rezultatului așteptat se realizează prin rata de supraviețuire a firmelor la momentul 2022, precum și prin impactul net asupra principalilor indicatori financiari. În acest  sens, ținem cont de structura cheltuielilor eligibile din cadrul Măsurii 2:</w:t>
      </w:r>
    </w:p>
    <w:p w14:paraId="4DB333B8"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cheltuielile cu stocurile de materii prime, mărfuri, materiale sau alte categorii de stocuri care sunt esențiale pentru desfășurarea activității curente a beneficiarilor;</w:t>
      </w:r>
    </w:p>
    <w:p w14:paraId="6ED3ED3D"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datoriile și restanțele față de furnizori, inclusiv furnizorii de utilități (energie, gaz, apă, telefonie, TV);</w:t>
      </w:r>
    </w:p>
    <w:p w14:paraId="53411D5E"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cu chiria pe baza unui contract încheiat;</w:t>
      </w:r>
    </w:p>
    <w:p w14:paraId="041081AF"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cu achiziția unor servicii care sunt necesare activității curente, exceptându-le pe cele de studii, consultanță și alte servicii indirecte;</w:t>
      </w:r>
    </w:p>
    <w:p w14:paraId="084BC495"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care au vizat echipamentele de protecție medicală, inclusiv dezinfectanți, care au vizat limitarea răspândirii noului coronavirus;</w:t>
      </w:r>
    </w:p>
    <w:p w14:paraId="5DC14FD5"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pentru achiziția de obiecte de inventar, cu o durată de utilizare de sub un an;</w:t>
      </w:r>
    </w:p>
    <w:p w14:paraId="5C209810"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pentru achiziția de utilaje, echipamente, tehnologii, instalații și dotări independente ce sunt utile pentru reluarea activității;</w:t>
      </w:r>
    </w:p>
    <w:p w14:paraId="6976770D"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cheltuieli pentru plata datoriilor la bugetul de stat, exceptând TVA-ul deductibil.</w:t>
      </w:r>
    </w:p>
    <w:p w14:paraId="00C21461" w14:textId="77777777" w:rsidR="00126FF0" w:rsidRPr="003C0AD0" w:rsidRDefault="00126FF0" w:rsidP="00126FF0">
      <w:pPr>
        <w:spacing w:before="120"/>
        <w:rPr>
          <w:rFonts w:cstheme="minorHAnsi"/>
          <w:lang w:val="ro-RO"/>
        </w:rPr>
      </w:pPr>
      <w:r w:rsidRPr="003C0AD0">
        <w:rPr>
          <w:rFonts w:cstheme="minorHAnsi"/>
          <w:lang w:val="ro-RO"/>
        </w:rPr>
        <w:t>ECI abordează finanțarea prin Granturi pentru capital de lucru, pentru micro-întreprinderi și IMM-uri, care este susceptibilă să genereze efecte rapide și vizibile datorită finanțării mult generoase comparativ cu microgranturile.</w:t>
      </w:r>
    </w:p>
    <w:p w14:paraId="30947ADF" w14:textId="6D8D8BCB" w:rsidR="00126FF0" w:rsidRPr="003C0AD0" w:rsidRDefault="00126FF0" w:rsidP="00D4587F">
      <w:pPr>
        <w:pStyle w:val="Focus"/>
        <w:numPr>
          <w:ilvl w:val="3"/>
          <w:numId w:val="129"/>
        </w:numPr>
        <w:ind w:left="1491" w:hanging="357"/>
        <w:rPr>
          <w:lang w:val="ro-RO"/>
        </w:rPr>
      </w:pPr>
      <w:r w:rsidRPr="003C0AD0">
        <w:rPr>
          <w:lang w:val="ro-RO"/>
        </w:rPr>
        <w:lastRenderedPageBreak/>
        <w:t>Selecția eșantioanelor</w:t>
      </w:r>
    </w:p>
    <w:p w14:paraId="4B3A883E" w14:textId="77777777" w:rsidR="00126FF0" w:rsidRPr="003C0AD0" w:rsidRDefault="00126FF0" w:rsidP="00126FF0">
      <w:pPr>
        <w:spacing w:before="120"/>
        <w:rPr>
          <w:rFonts w:cstheme="minorHAnsi"/>
          <w:lang w:val="ro-RO"/>
        </w:rPr>
      </w:pPr>
      <w:r w:rsidRPr="003C0AD0">
        <w:rPr>
          <w:rFonts w:cstheme="minorHAnsi"/>
          <w:lang w:val="ro-RO"/>
        </w:rPr>
        <w:t>Pe baza distribuțiilor după: finanțare, cod CAEN, am selectat câte 1000 de firme în fiecare grup, care acoperă 4 domenii de activitate, cele mai reprezentative. Selecția a fost făcută aleatoriu din totalul de 8500 firme din baza de date, încadrate în aceste clase CAEN.</w:t>
      </w:r>
    </w:p>
    <w:p w14:paraId="1F897F97" w14:textId="77777777" w:rsidR="00126FF0" w:rsidRPr="003C0AD0" w:rsidRDefault="00126FF0" w:rsidP="00126FF0">
      <w:pPr>
        <w:spacing w:before="120"/>
        <w:rPr>
          <w:rFonts w:cstheme="minorHAnsi"/>
          <w:lang w:val="ro-RO"/>
        </w:rPr>
      </w:pPr>
      <w:r w:rsidRPr="003C0AD0">
        <w:rPr>
          <w:rFonts w:cstheme="minorHAnsi"/>
          <w:lang w:val="ro-RO"/>
        </w:rPr>
        <w:t>În baza de date (sursa MEAT, oct 2023) există evidențe privind IMM-urile care au aplicat și au beneficiat de finanțare, precum și de sursa finanțării: Bugetul de Stat sau Fonduri Europene. Implementarea acestei intervenții nu a fost diferită în funcție de sursa de finanțare, prin urmare nici impactul așteptat nu va depinde de aceasta.</w:t>
      </w:r>
    </w:p>
    <w:p w14:paraId="78F0838B" w14:textId="77777777" w:rsidR="00126FF0" w:rsidRPr="003C0AD0" w:rsidRDefault="00126FF0" w:rsidP="00126FF0">
      <w:pPr>
        <w:pStyle w:val="Caption"/>
        <w:framePr w:wrap="around"/>
        <w:rPr>
          <w:rFonts w:cstheme="minorHAnsi"/>
          <w:sz w:val="22"/>
          <w:szCs w:val="22"/>
          <w:lang w:val="ro-RO"/>
        </w:rPr>
      </w:pPr>
      <w:r w:rsidRPr="003C0AD0">
        <w:rPr>
          <w:rFonts w:cstheme="minorHAnsi"/>
          <w:sz w:val="22"/>
          <w:szCs w:val="22"/>
          <w:lang w:val="ro-RO"/>
        </w:rPr>
        <w:t xml:space="preserve">Tabel </w:t>
      </w:r>
      <w:r w:rsidRPr="003C0AD0">
        <w:rPr>
          <w:rFonts w:cstheme="minorHAnsi"/>
          <w:sz w:val="22"/>
          <w:szCs w:val="22"/>
          <w:lang w:val="ro-RO"/>
        </w:rPr>
        <w:fldChar w:fldCharType="begin"/>
      </w:r>
      <w:r w:rsidRPr="003C0AD0">
        <w:rPr>
          <w:rFonts w:cstheme="minorHAnsi"/>
          <w:sz w:val="22"/>
          <w:szCs w:val="22"/>
          <w:lang w:val="ro-RO"/>
        </w:rPr>
        <w:instrText xml:space="preserve"> SEQ Tabel \* ARABIC </w:instrText>
      </w:r>
      <w:r w:rsidRPr="003C0AD0">
        <w:rPr>
          <w:rFonts w:cstheme="minorHAnsi"/>
          <w:sz w:val="22"/>
          <w:szCs w:val="22"/>
          <w:lang w:val="ro-RO"/>
        </w:rPr>
        <w:fldChar w:fldCharType="separate"/>
      </w:r>
      <w:r w:rsidRPr="003C0AD0">
        <w:rPr>
          <w:rFonts w:cstheme="minorHAnsi"/>
          <w:noProof/>
          <w:sz w:val="22"/>
          <w:szCs w:val="22"/>
          <w:lang w:val="ro-RO"/>
        </w:rPr>
        <w:t>1</w:t>
      </w:r>
      <w:r w:rsidRPr="003C0AD0">
        <w:rPr>
          <w:rFonts w:cstheme="minorHAnsi"/>
          <w:sz w:val="22"/>
          <w:szCs w:val="22"/>
          <w:lang w:val="ro-RO"/>
        </w:rPr>
        <w:fldChar w:fldCharType="end"/>
      </w:r>
      <w:r w:rsidRPr="003C0AD0">
        <w:rPr>
          <w:rFonts w:cstheme="minorHAnsi"/>
          <w:sz w:val="22"/>
          <w:szCs w:val="22"/>
          <w:lang w:val="ro-RO"/>
        </w:rPr>
        <w:t>. Distribuția populației de firma aplicantă</w:t>
      </w:r>
    </w:p>
    <w:tbl>
      <w:tblPr>
        <w:tblStyle w:val="TableGrid"/>
        <w:tblW w:w="9356" w:type="dxa"/>
        <w:tblInd w:w="108" w:type="dxa"/>
        <w:tblLayout w:type="fixed"/>
        <w:tblLook w:val="04A0" w:firstRow="1" w:lastRow="0" w:firstColumn="1" w:lastColumn="0" w:noHBand="0" w:noVBand="1"/>
      </w:tblPr>
      <w:tblGrid>
        <w:gridCol w:w="2677"/>
        <w:gridCol w:w="2426"/>
        <w:gridCol w:w="2410"/>
        <w:gridCol w:w="1843"/>
      </w:tblGrid>
      <w:tr w:rsidR="00126FF0" w:rsidRPr="003C0AD0" w14:paraId="38CBC4A7" w14:textId="77777777" w:rsidTr="00FF2A26">
        <w:trPr>
          <w:trHeight w:val="290"/>
        </w:trPr>
        <w:tc>
          <w:tcPr>
            <w:tcW w:w="2677" w:type="dxa"/>
            <w:shd w:val="clear" w:color="auto" w:fill="002060"/>
            <w:noWrap/>
            <w:hideMark/>
          </w:tcPr>
          <w:p w14:paraId="3DF35479" w14:textId="77777777" w:rsidR="00126FF0" w:rsidRPr="003C0AD0" w:rsidRDefault="00126FF0" w:rsidP="00FF2A26">
            <w:pPr>
              <w:snapToGrid w:val="0"/>
              <w:spacing w:before="120"/>
              <w:contextualSpacing/>
              <w:jc w:val="center"/>
              <w:rPr>
                <w:rFonts w:eastAsia="Times New Roman" w:cstheme="minorHAnsi"/>
                <w:b/>
                <w:bCs w:val="0"/>
                <w:lang w:val="ro-RO" w:eastAsia="en-GB"/>
              </w:rPr>
            </w:pPr>
          </w:p>
        </w:tc>
        <w:tc>
          <w:tcPr>
            <w:tcW w:w="2426" w:type="dxa"/>
            <w:shd w:val="clear" w:color="auto" w:fill="002060"/>
            <w:noWrap/>
            <w:hideMark/>
          </w:tcPr>
          <w:p w14:paraId="3AFC6BDE" w14:textId="77777777" w:rsidR="00126FF0" w:rsidRPr="003C0AD0" w:rsidRDefault="00126FF0" w:rsidP="00FF2A26">
            <w:pPr>
              <w:snapToGrid w:val="0"/>
              <w:spacing w:before="120"/>
              <w:contextualSpacing/>
              <w:jc w:val="center"/>
              <w:rPr>
                <w:rFonts w:eastAsia="Times New Roman" w:cstheme="minorHAnsi"/>
                <w:b/>
                <w:bCs w:val="0"/>
                <w:lang w:val="ro-RO" w:eastAsia="en-GB"/>
              </w:rPr>
            </w:pPr>
            <w:r w:rsidRPr="003C0AD0">
              <w:rPr>
                <w:rFonts w:eastAsia="Times New Roman" w:cstheme="minorHAnsi"/>
                <w:b/>
                <w:lang w:val="ro-RO" w:eastAsia="en-GB"/>
              </w:rPr>
              <w:t>Număr firme</w:t>
            </w:r>
          </w:p>
        </w:tc>
        <w:tc>
          <w:tcPr>
            <w:tcW w:w="2410" w:type="dxa"/>
            <w:shd w:val="clear" w:color="auto" w:fill="002060"/>
            <w:noWrap/>
            <w:hideMark/>
          </w:tcPr>
          <w:p w14:paraId="00C2E930" w14:textId="77777777" w:rsidR="00126FF0" w:rsidRPr="003C0AD0" w:rsidRDefault="00126FF0" w:rsidP="00FF2A26">
            <w:pPr>
              <w:snapToGrid w:val="0"/>
              <w:spacing w:before="120"/>
              <w:contextualSpacing/>
              <w:jc w:val="center"/>
              <w:rPr>
                <w:rFonts w:eastAsia="Times New Roman" w:cstheme="minorHAnsi"/>
                <w:b/>
                <w:bCs w:val="0"/>
                <w:lang w:val="ro-RO" w:eastAsia="en-GB"/>
              </w:rPr>
            </w:pPr>
            <w:r w:rsidRPr="003C0AD0">
              <w:rPr>
                <w:rFonts w:eastAsia="Times New Roman" w:cstheme="minorHAnsi"/>
                <w:b/>
                <w:lang w:val="ro-RO" w:eastAsia="en-GB"/>
              </w:rPr>
              <w:t>Pondere în total (%)</w:t>
            </w:r>
          </w:p>
        </w:tc>
        <w:tc>
          <w:tcPr>
            <w:tcW w:w="1843" w:type="dxa"/>
            <w:shd w:val="clear" w:color="auto" w:fill="002060"/>
            <w:noWrap/>
            <w:hideMark/>
          </w:tcPr>
          <w:p w14:paraId="50787921" w14:textId="77777777" w:rsidR="00126FF0" w:rsidRPr="003C0AD0" w:rsidRDefault="00126FF0" w:rsidP="00FF2A26">
            <w:pPr>
              <w:snapToGrid w:val="0"/>
              <w:spacing w:before="120"/>
              <w:contextualSpacing/>
              <w:jc w:val="center"/>
              <w:rPr>
                <w:rFonts w:eastAsia="Times New Roman" w:cstheme="minorHAnsi"/>
                <w:b/>
                <w:bCs w:val="0"/>
                <w:lang w:val="ro-RO" w:eastAsia="en-GB"/>
              </w:rPr>
            </w:pPr>
            <w:r w:rsidRPr="003C0AD0">
              <w:rPr>
                <w:rFonts w:eastAsia="Times New Roman" w:cstheme="minorHAnsi"/>
                <w:b/>
                <w:lang w:val="ro-RO" w:eastAsia="en-GB"/>
              </w:rPr>
              <w:t>Pondere (%)</w:t>
            </w:r>
          </w:p>
        </w:tc>
      </w:tr>
      <w:tr w:rsidR="00126FF0" w:rsidRPr="003C0AD0" w14:paraId="48779ED8" w14:textId="77777777" w:rsidTr="00FF2A26">
        <w:trPr>
          <w:trHeight w:val="290"/>
        </w:trPr>
        <w:tc>
          <w:tcPr>
            <w:tcW w:w="2677" w:type="dxa"/>
            <w:noWrap/>
            <w:hideMark/>
          </w:tcPr>
          <w:p w14:paraId="7C43FB8D" w14:textId="77777777" w:rsidR="00126FF0" w:rsidRPr="003C0AD0" w:rsidRDefault="00126FF0" w:rsidP="00FF2A26">
            <w:pPr>
              <w:rPr>
                <w:rFonts w:cstheme="minorHAnsi"/>
                <w:lang w:val="ro-RO"/>
              </w:rPr>
            </w:pPr>
            <w:r w:rsidRPr="003C0AD0">
              <w:rPr>
                <w:rFonts w:cstheme="minorHAnsi"/>
                <w:lang w:val="ro-RO"/>
              </w:rPr>
              <w:t>Nefinanțat</w:t>
            </w:r>
          </w:p>
        </w:tc>
        <w:tc>
          <w:tcPr>
            <w:tcW w:w="2426" w:type="dxa"/>
            <w:noWrap/>
            <w:hideMark/>
          </w:tcPr>
          <w:p w14:paraId="57165BF6" w14:textId="77777777" w:rsidR="00126FF0" w:rsidRPr="003C0AD0" w:rsidRDefault="00126FF0" w:rsidP="00FF2A26">
            <w:pPr>
              <w:jc w:val="right"/>
              <w:rPr>
                <w:rFonts w:cstheme="minorHAnsi"/>
                <w:lang w:val="ro-RO"/>
              </w:rPr>
            </w:pPr>
            <w:r w:rsidRPr="003C0AD0">
              <w:rPr>
                <w:rFonts w:cstheme="minorHAnsi"/>
                <w:lang w:val="ro-RO"/>
              </w:rPr>
              <w:t>5581</w:t>
            </w:r>
          </w:p>
        </w:tc>
        <w:tc>
          <w:tcPr>
            <w:tcW w:w="2410" w:type="dxa"/>
            <w:noWrap/>
            <w:hideMark/>
          </w:tcPr>
          <w:p w14:paraId="0FD2E36E" w14:textId="77777777" w:rsidR="00126FF0" w:rsidRPr="003C0AD0" w:rsidRDefault="00126FF0" w:rsidP="00FF2A26">
            <w:pPr>
              <w:jc w:val="right"/>
              <w:rPr>
                <w:rFonts w:cstheme="minorHAnsi"/>
                <w:lang w:val="ro-RO"/>
              </w:rPr>
            </w:pPr>
            <w:r w:rsidRPr="003C0AD0">
              <w:rPr>
                <w:rFonts w:cstheme="minorHAnsi"/>
                <w:lang w:val="ro-RO"/>
              </w:rPr>
              <w:t>25,2</w:t>
            </w:r>
          </w:p>
        </w:tc>
        <w:tc>
          <w:tcPr>
            <w:tcW w:w="1843" w:type="dxa"/>
            <w:noWrap/>
            <w:hideMark/>
          </w:tcPr>
          <w:p w14:paraId="286BBE7E" w14:textId="77777777" w:rsidR="00126FF0" w:rsidRPr="003C0AD0" w:rsidRDefault="00126FF0" w:rsidP="00FF2A26">
            <w:pPr>
              <w:jc w:val="right"/>
              <w:rPr>
                <w:rFonts w:cstheme="minorHAnsi"/>
                <w:lang w:val="ro-RO"/>
              </w:rPr>
            </w:pPr>
            <w:r w:rsidRPr="003C0AD0">
              <w:rPr>
                <w:rFonts w:cstheme="minorHAnsi"/>
                <w:lang w:val="ro-RO"/>
              </w:rPr>
              <w:t>100</w:t>
            </w:r>
          </w:p>
        </w:tc>
      </w:tr>
      <w:tr w:rsidR="00126FF0" w:rsidRPr="003C0AD0" w14:paraId="22C63AC4" w14:textId="77777777" w:rsidTr="00FF2A26">
        <w:trPr>
          <w:trHeight w:val="290"/>
        </w:trPr>
        <w:tc>
          <w:tcPr>
            <w:tcW w:w="2677" w:type="dxa"/>
            <w:noWrap/>
            <w:hideMark/>
          </w:tcPr>
          <w:p w14:paraId="3015B1B7" w14:textId="77777777" w:rsidR="00126FF0" w:rsidRPr="003C0AD0" w:rsidRDefault="00126FF0" w:rsidP="00FF2A26">
            <w:pPr>
              <w:rPr>
                <w:rFonts w:cstheme="minorHAnsi"/>
                <w:lang w:val="ro-RO"/>
              </w:rPr>
            </w:pPr>
            <w:r w:rsidRPr="003C0AD0">
              <w:rPr>
                <w:rFonts w:cstheme="minorHAnsi"/>
                <w:lang w:val="ro-RO"/>
              </w:rPr>
              <w:t>Bugetul de Stat</w:t>
            </w:r>
          </w:p>
        </w:tc>
        <w:tc>
          <w:tcPr>
            <w:tcW w:w="2426" w:type="dxa"/>
            <w:noWrap/>
            <w:hideMark/>
          </w:tcPr>
          <w:p w14:paraId="4B4F8CE0" w14:textId="77777777" w:rsidR="00126FF0" w:rsidRPr="003C0AD0" w:rsidRDefault="00126FF0" w:rsidP="00FF2A26">
            <w:pPr>
              <w:jc w:val="right"/>
              <w:rPr>
                <w:rFonts w:cstheme="minorHAnsi"/>
                <w:lang w:val="ro-RO"/>
              </w:rPr>
            </w:pPr>
            <w:r w:rsidRPr="003C0AD0">
              <w:rPr>
                <w:rFonts w:cstheme="minorHAnsi"/>
                <w:lang w:val="ro-RO"/>
              </w:rPr>
              <w:t>2475</w:t>
            </w:r>
          </w:p>
        </w:tc>
        <w:tc>
          <w:tcPr>
            <w:tcW w:w="2410" w:type="dxa"/>
            <w:noWrap/>
            <w:hideMark/>
          </w:tcPr>
          <w:p w14:paraId="45DC4D95" w14:textId="77777777" w:rsidR="00126FF0" w:rsidRPr="003C0AD0" w:rsidRDefault="00126FF0" w:rsidP="00FF2A26">
            <w:pPr>
              <w:jc w:val="right"/>
              <w:rPr>
                <w:rFonts w:cstheme="minorHAnsi"/>
                <w:lang w:val="ro-RO"/>
              </w:rPr>
            </w:pPr>
          </w:p>
        </w:tc>
        <w:tc>
          <w:tcPr>
            <w:tcW w:w="1843" w:type="dxa"/>
            <w:noWrap/>
            <w:hideMark/>
          </w:tcPr>
          <w:p w14:paraId="2F992FA9" w14:textId="77777777" w:rsidR="00126FF0" w:rsidRPr="003C0AD0" w:rsidRDefault="00126FF0" w:rsidP="00FF2A26">
            <w:pPr>
              <w:jc w:val="right"/>
              <w:rPr>
                <w:rFonts w:cstheme="minorHAnsi"/>
                <w:lang w:val="ro-RO"/>
              </w:rPr>
            </w:pPr>
            <w:r w:rsidRPr="003C0AD0">
              <w:rPr>
                <w:rFonts w:cstheme="minorHAnsi"/>
                <w:lang w:val="ro-RO"/>
              </w:rPr>
              <w:t>44</w:t>
            </w:r>
          </w:p>
        </w:tc>
      </w:tr>
      <w:tr w:rsidR="00126FF0" w:rsidRPr="003C0AD0" w14:paraId="65B06861" w14:textId="77777777" w:rsidTr="00FF2A26">
        <w:trPr>
          <w:trHeight w:val="290"/>
        </w:trPr>
        <w:tc>
          <w:tcPr>
            <w:tcW w:w="2677" w:type="dxa"/>
            <w:noWrap/>
            <w:hideMark/>
          </w:tcPr>
          <w:p w14:paraId="29C938E9" w14:textId="77777777" w:rsidR="00126FF0" w:rsidRPr="003C0AD0" w:rsidRDefault="00126FF0" w:rsidP="00FF2A26">
            <w:pPr>
              <w:rPr>
                <w:rFonts w:cstheme="minorHAnsi"/>
                <w:lang w:val="ro-RO"/>
              </w:rPr>
            </w:pPr>
            <w:r w:rsidRPr="003C0AD0">
              <w:rPr>
                <w:rFonts w:cstheme="minorHAnsi"/>
                <w:lang w:val="ro-RO"/>
              </w:rPr>
              <w:t>Fonduri europene</w:t>
            </w:r>
          </w:p>
        </w:tc>
        <w:tc>
          <w:tcPr>
            <w:tcW w:w="2426" w:type="dxa"/>
            <w:noWrap/>
            <w:hideMark/>
          </w:tcPr>
          <w:p w14:paraId="279915F7" w14:textId="77777777" w:rsidR="00126FF0" w:rsidRPr="003C0AD0" w:rsidRDefault="00126FF0" w:rsidP="00FF2A26">
            <w:pPr>
              <w:jc w:val="right"/>
              <w:rPr>
                <w:rFonts w:cstheme="minorHAnsi"/>
                <w:lang w:val="ro-RO"/>
              </w:rPr>
            </w:pPr>
            <w:r w:rsidRPr="003C0AD0">
              <w:rPr>
                <w:rFonts w:cstheme="minorHAnsi"/>
                <w:lang w:val="ro-RO"/>
              </w:rPr>
              <w:t>3106</w:t>
            </w:r>
          </w:p>
        </w:tc>
        <w:tc>
          <w:tcPr>
            <w:tcW w:w="2410" w:type="dxa"/>
            <w:noWrap/>
            <w:hideMark/>
          </w:tcPr>
          <w:p w14:paraId="36EC7DF9" w14:textId="77777777" w:rsidR="00126FF0" w:rsidRPr="003C0AD0" w:rsidRDefault="00126FF0" w:rsidP="00FF2A26">
            <w:pPr>
              <w:jc w:val="right"/>
              <w:rPr>
                <w:rFonts w:cstheme="minorHAnsi"/>
                <w:lang w:val="ro-RO"/>
              </w:rPr>
            </w:pPr>
          </w:p>
        </w:tc>
        <w:tc>
          <w:tcPr>
            <w:tcW w:w="1843" w:type="dxa"/>
            <w:noWrap/>
            <w:hideMark/>
          </w:tcPr>
          <w:p w14:paraId="29A979BF" w14:textId="77777777" w:rsidR="00126FF0" w:rsidRPr="003C0AD0" w:rsidRDefault="00126FF0" w:rsidP="00FF2A26">
            <w:pPr>
              <w:jc w:val="right"/>
              <w:rPr>
                <w:rFonts w:cstheme="minorHAnsi"/>
                <w:lang w:val="ro-RO"/>
              </w:rPr>
            </w:pPr>
            <w:r w:rsidRPr="003C0AD0">
              <w:rPr>
                <w:rFonts w:cstheme="minorHAnsi"/>
                <w:lang w:val="ro-RO"/>
              </w:rPr>
              <w:t>56</w:t>
            </w:r>
          </w:p>
        </w:tc>
      </w:tr>
      <w:tr w:rsidR="00126FF0" w:rsidRPr="003C0AD0" w14:paraId="28E83600" w14:textId="77777777" w:rsidTr="00FF2A26">
        <w:trPr>
          <w:trHeight w:val="290"/>
        </w:trPr>
        <w:tc>
          <w:tcPr>
            <w:tcW w:w="2677" w:type="dxa"/>
            <w:noWrap/>
            <w:hideMark/>
          </w:tcPr>
          <w:p w14:paraId="3BA142D5" w14:textId="77777777" w:rsidR="00126FF0" w:rsidRPr="003C0AD0" w:rsidRDefault="00126FF0" w:rsidP="00FF2A26">
            <w:pPr>
              <w:rPr>
                <w:rFonts w:cstheme="minorHAnsi"/>
                <w:lang w:val="ro-RO"/>
              </w:rPr>
            </w:pPr>
            <w:r w:rsidRPr="003C0AD0">
              <w:rPr>
                <w:rFonts w:cstheme="minorHAnsi"/>
                <w:lang w:val="ro-RO"/>
              </w:rPr>
              <w:t>Finanțat</w:t>
            </w:r>
          </w:p>
        </w:tc>
        <w:tc>
          <w:tcPr>
            <w:tcW w:w="2426" w:type="dxa"/>
            <w:noWrap/>
            <w:hideMark/>
          </w:tcPr>
          <w:p w14:paraId="348DA6F1" w14:textId="77777777" w:rsidR="00126FF0" w:rsidRPr="003C0AD0" w:rsidRDefault="00126FF0" w:rsidP="00FF2A26">
            <w:pPr>
              <w:jc w:val="right"/>
              <w:rPr>
                <w:rFonts w:cstheme="minorHAnsi"/>
                <w:lang w:val="ro-RO"/>
              </w:rPr>
            </w:pPr>
            <w:r w:rsidRPr="003C0AD0">
              <w:rPr>
                <w:rFonts w:cstheme="minorHAnsi"/>
                <w:lang w:val="ro-RO"/>
              </w:rPr>
              <w:t>16553</w:t>
            </w:r>
          </w:p>
        </w:tc>
        <w:tc>
          <w:tcPr>
            <w:tcW w:w="2410" w:type="dxa"/>
            <w:noWrap/>
            <w:hideMark/>
          </w:tcPr>
          <w:p w14:paraId="394A42EB" w14:textId="77777777" w:rsidR="00126FF0" w:rsidRPr="003C0AD0" w:rsidRDefault="00126FF0" w:rsidP="00FF2A26">
            <w:pPr>
              <w:jc w:val="right"/>
              <w:rPr>
                <w:rFonts w:cstheme="minorHAnsi"/>
                <w:lang w:val="ro-RO"/>
              </w:rPr>
            </w:pPr>
            <w:r w:rsidRPr="003C0AD0">
              <w:rPr>
                <w:rFonts w:cstheme="minorHAnsi"/>
                <w:lang w:val="ro-RO"/>
              </w:rPr>
              <w:t>74,8</w:t>
            </w:r>
          </w:p>
        </w:tc>
        <w:tc>
          <w:tcPr>
            <w:tcW w:w="1843" w:type="dxa"/>
            <w:noWrap/>
            <w:hideMark/>
          </w:tcPr>
          <w:p w14:paraId="70F60344" w14:textId="77777777" w:rsidR="00126FF0" w:rsidRPr="003C0AD0" w:rsidRDefault="00126FF0" w:rsidP="00FF2A26">
            <w:pPr>
              <w:jc w:val="right"/>
              <w:rPr>
                <w:rFonts w:cstheme="minorHAnsi"/>
                <w:lang w:val="ro-RO"/>
              </w:rPr>
            </w:pPr>
            <w:r w:rsidRPr="003C0AD0">
              <w:rPr>
                <w:rFonts w:cstheme="minorHAnsi"/>
                <w:lang w:val="ro-RO"/>
              </w:rPr>
              <w:t>100</w:t>
            </w:r>
          </w:p>
        </w:tc>
      </w:tr>
      <w:tr w:rsidR="00126FF0" w:rsidRPr="003C0AD0" w14:paraId="5DF943ED" w14:textId="77777777" w:rsidTr="00FF2A26">
        <w:trPr>
          <w:trHeight w:val="290"/>
        </w:trPr>
        <w:tc>
          <w:tcPr>
            <w:tcW w:w="2677" w:type="dxa"/>
            <w:noWrap/>
            <w:hideMark/>
          </w:tcPr>
          <w:p w14:paraId="6F6C5FDC" w14:textId="77777777" w:rsidR="00126FF0" w:rsidRPr="003C0AD0" w:rsidRDefault="00126FF0" w:rsidP="00FF2A26">
            <w:pPr>
              <w:rPr>
                <w:rFonts w:cstheme="minorHAnsi"/>
                <w:lang w:val="ro-RO"/>
              </w:rPr>
            </w:pPr>
            <w:r w:rsidRPr="003C0AD0">
              <w:rPr>
                <w:rFonts w:cstheme="minorHAnsi"/>
                <w:lang w:val="ro-RO"/>
              </w:rPr>
              <w:t>Bugetul de Stat</w:t>
            </w:r>
          </w:p>
        </w:tc>
        <w:tc>
          <w:tcPr>
            <w:tcW w:w="2426" w:type="dxa"/>
            <w:noWrap/>
            <w:hideMark/>
          </w:tcPr>
          <w:p w14:paraId="2BA66E2A" w14:textId="77777777" w:rsidR="00126FF0" w:rsidRPr="003C0AD0" w:rsidRDefault="00126FF0" w:rsidP="00FF2A26">
            <w:pPr>
              <w:jc w:val="right"/>
              <w:rPr>
                <w:rFonts w:cstheme="minorHAnsi"/>
                <w:lang w:val="ro-RO"/>
              </w:rPr>
            </w:pPr>
            <w:r w:rsidRPr="003C0AD0">
              <w:rPr>
                <w:rFonts w:cstheme="minorHAnsi"/>
                <w:lang w:val="ro-RO"/>
              </w:rPr>
              <w:t>2721</w:t>
            </w:r>
          </w:p>
        </w:tc>
        <w:tc>
          <w:tcPr>
            <w:tcW w:w="2410" w:type="dxa"/>
            <w:noWrap/>
            <w:hideMark/>
          </w:tcPr>
          <w:p w14:paraId="2ADD02D2" w14:textId="77777777" w:rsidR="00126FF0" w:rsidRPr="003C0AD0" w:rsidRDefault="00126FF0" w:rsidP="00FF2A26">
            <w:pPr>
              <w:jc w:val="right"/>
              <w:rPr>
                <w:rFonts w:cstheme="minorHAnsi"/>
                <w:lang w:val="ro-RO"/>
              </w:rPr>
            </w:pPr>
          </w:p>
        </w:tc>
        <w:tc>
          <w:tcPr>
            <w:tcW w:w="1843" w:type="dxa"/>
            <w:noWrap/>
            <w:hideMark/>
          </w:tcPr>
          <w:p w14:paraId="7BC209A7" w14:textId="77777777" w:rsidR="00126FF0" w:rsidRPr="003C0AD0" w:rsidRDefault="00126FF0" w:rsidP="00FF2A26">
            <w:pPr>
              <w:jc w:val="right"/>
              <w:rPr>
                <w:rFonts w:cstheme="minorHAnsi"/>
                <w:lang w:val="ro-RO"/>
              </w:rPr>
            </w:pPr>
            <w:r w:rsidRPr="003C0AD0">
              <w:rPr>
                <w:rFonts w:cstheme="minorHAnsi"/>
                <w:lang w:val="ro-RO"/>
              </w:rPr>
              <w:t>16</w:t>
            </w:r>
          </w:p>
        </w:tc>
      </w:tr>
      <w:tr w:rsidR="00126FF0" w:rsidRPr="003C0AD0" w14:paraId="2DBCF9B0" w14:textId="77777777" w:rsidTr="00FF2A26">
        <w:trPr>
          <w:trHeight w:val="290"/>
        </w:trPr>
        <w:tc>
          <w:tcPr>
            <w:tcW w:w="2677" w:type="dxa"/>
            <w:noWrap/>
            <w:hideMark/>
          </w:tcPr>
          <w:p w14:paraId="3EAFC978" w14:textId="77777777" w:rsidR="00126FF0" w:rsidRPr="003C0AD0" w:rsidRDefault="00126FF0" w:rsidP="00FF2A26">
            <w:pPr>
              <w:rPr>
                <w:rFonts w:cstheme="minorHAnsi"/>
                <w:lang w:val="ro-RO"/>
              </w:rPr>
            </w:pPr>
            <w:r w:rsidRPr="003C0AD0">
              <w:rPr>
                <w:rFonts w:cstheme="minorHAnsi"/>
                <w:lang w:val="ro-RO"/>
              </w:rPr>
              <w:t>Fonduri europene</w:t>
            </w:r>
          </w:p>
        </w:tc>
        <w:tc>
          <w:tcPr>
            <w:tcW w:w="2426" w:type="dxa"/>
            <w:noWrap/>
            <w:hideMark/>
          </w:tcPr>
          <w:p w14:paraId="78D0C96C" w14:textId="77777777" w:rsidR="00126FF0" w:rsidRPr="003C0AD0" w:rsidRDefault="00126FF0" w:rsidP="00FF2A26">
            <w:pPr>
              <w:jc w:val="right"/>
              <w:rPr>
                <w:rFonts w:cstheme="minorHAnsi"/>
                <w:lang w:val="ro-RO"/>
              </w:rPr>
            </w:pPr>
            <w:r w:rsidRPr="003C0AD0">
              <w:rPr>
                <w:rFonts w:cstheme="minorHAnsi"/>
                <w:lang w:val="ro-RO"/>
              </w:rPr>
              <w:t>13832</w:t>
            </w:r>
          </w:p>
        </w:tc>
        <w:tc>
          <w:tcPr>
            <w:tcW w:w="2410" w:type="dxa"/>
            <w:noWrap/>
            <w:hideMark/>
          </w:tcPr>
          <w:p w14:paraId="7CCC235A" w14:textId="77777777" w:rsidR="00126FF0" w:rsidRPr="003C0AD0" w:rsidRDefault="00126FF0" w:rsidP="00FF2A26">
            <w:pPr>
              <w:jc w:val="right"/>
              <w:rPr>
                <w:rFonts w:cstheme="minorHAnsi"/>
                <w:lang w:val="ro-RO"/>
              </w:rPr>
            </w:pPr>
          </w:p>
        </w:tc>
        <w:tc>
          <w:tcPr>
            <w:tcW w:w="1843" w:type="dxa"/>
            <w:noWrap/>
            <w:hideMark/>
          </w:tcPr>
          <w:p w14:paraId="3E751BEC" w14:textId="77777777" w:rsidR="00126FF0" w:rsidRPr="003C0AD0" w:rsidRDefault="00126FF0" w:rsidP="00FF2A26">
            <w:pPr>
              <w:jc w:val="right"/>
              <w:rPr>
                <w:rFonts w:cstheme="minorHAnsi"/>
                <w:lang w:val="ro-RO"/>
              </w:rPr>
            </w:pPr>
            <w:r w:rsidRPr="003C0AD0">
              <w:rPr>
                <w:rFonts w:cstheme="minorHAnsi"/>
                <w:lang w:val="ro-RO"/>
              </w:rPr>
              <w:t>84</w:t>
            </w:r>
          </w:p>
        </w:tc>
      </w:tr>
      <w:tr w:rsidR="00126FF0" w:rsidRPr="003C0AD0" w14:paraId="2C640B43" w14:textId="77777777" w:rsidTr="00FF2A26">
        <w:trPr>
          <w:trHeight w:val="290"/>
        </w:trPr>
        <w:tc>
          <w:tcPr>
            <w:tcW w:w="2677" w:type="dxa"/>
            <w:noWrap/>
            <w:hideMark/>
          </w:tcPr>
          <w:p w14:paraId="45C39D51" w14:textId="77777777" w:rsidR="00126FF0" w:rsidRPr="003C0AD0" w:rsidRDefault="00126FF0" w:rsidP="00FF2A26">
            <w:pPr>
              <w:rPr>
                <w:rFonts w:cstheme="minorHAnsi"/>
                <w:lang w:val="ro-RO"/>
              </w:rPr>
            </w:pPr>
            <w:r w:rsidRPr="003C0AD0">
              <w:rPr>
                <w:rFonts w:cstheme="minorHAnsi"/>
                <w:lang w:val="ro-RO"/>
              </w:rPr>
              <w:t>Total</w:t>
            </w:r>
          </w:p>
        </w:tc>
        <w:tc>
          <w:tcPr>
            <w:tcW w:w="2426" w:type="dxa"/>
            <w:noWrap/>
            <w:hideMark/>
          </w:tcPr>
          <w:p w14:paraId="7C771818" w14:textId="77777777" w:rsidR="00126FF0" w:rsidRPr="003C0AD0" w:rsidRDefault="00126FF0" w:rsidP="00FF2A26">
            <w:pPr>
              <w:jc w:val="right"/>
              <w:rPr>
                <w:rFonts w:cstheme="minorHAnsi"/>
                <w:lang w:val="ro-RO"/>
              </w:rPr>
            </w:pPr>
            <w:r w:rsidRPr="003C0AD0">
              <w:rPr>
                <w:rFonts w:cstheme="minorHAnsi"/>
                <w:lang w:val="ro-RO"/>
              </w:rPr>
              <w:t>22134</w:t>
            </w:r>
          </w:p>
        </w:tc>
        <w:tc>
          <w:tcPr>
            <w:tcW w:w="2410" w:type="dxa"/>
            <w:noWrap/>
            <w:hideMark/>
          </w:tcPr>
          <w:p w14:paraId="7FE45198" w14:textId="77777777" w:rsidR="00126FF0" w:rsidRPr="003C0AD0" w:rsidRDefault="00126FF0" w:rsidP="00FF2A26">
            <w:pPr>
              <w:jc w:val="right"/>
              <w:rPr>
                <w:rFonts w:cstheme="minorHAnsi"/>
                <w:lang w:val="ro-RO"/>
              </w:rPr>
            </w:pPr>
            <w:r w:rsidRPr="003C0AD0">
              <w:rPr>
                <w:rFonts w:cstheme="minorHAnsi"/>
                <w:lang w:val="ro-RO"/>
              </w:rPr>
              <w:t>100</w:t>
            </w:r>
          </w:p>
        </w:tc>
        <w:tc>
          <w:tcPr>
            <w:tcW w:w="1843" w:type="dxa"/>
            <w:noWrap/>
            <w:hideMark/>
          </w:tcPr>
          <w:p w14:paraId="751B1E3D" w14:textId="77777777" w:rsidR="00126FF0" w:rsidRPr="003C0AD0" w:rsidRDefault="00126FF0" w:rsidP="00FF2A26">
            <w:pPr>
              <w:keepNext/>
              <w:jc w:val="right"/>
              <w:rPr>
                <w:rFonts w:cstheme="minorHAnsi"/>
                <w:lang w:val="ro-RO"/>
              </w:rPr>
            </w:pPr>
          </w:p>
        </w:tc>
      </w:tr>
    </w:tbl>
    <w:p w14:paraId="1510E1FC" w14:textId="77777777" w:rsidR="00126FF0" w:rsidRPr="003C0AD0" w:rsidRDefault="00126FF0" w:rsidP="00126FF0">
      <w:pPr>
        <w:pStyle w:val="Caption"/>
        <w:framePr w:wrap="around"/>
        <w:rPr>
          <w:rFonts w:eastAsia="Times New Roman" w:cstheme="minorHAnsi"/>
          <w:i/>
          <w:color w:val="222222"/>
          <w:sz w:val="22"/>
          <w:szCs w:val="22"/>
          <w:lang w:val="ro-RO"/>
        </w:rPr>
      </w:pPr>
      <w:r w:rsidRPr="003C0AD0">
        <w:rPr>
          <w:rFonts w:cstheme="minorHAnsi"/>
          <w:sz w:val="22"/>
          <w:szCs w:val="22"/>
          <w:lang w:val="ro-RO"/>
        </w:rPr>
        <w:t>Sursa: Date MEAT, 2023</w:t>
      </w:r>
    </w:p>
    <w:p w14:paraId="43BA2F74" w14:textId="77777777" w:rsidR="00126FF0" w:rsidRPr="003C0AD0" w:rsidRDefault="00126FF0" w:rsidP="00126FF0">
      <w:pPr>
        <w:spacing w:before="120"/>
        <w:rPr>
          <w:rFonts w:cstheme="minorHAnsi"/>
          <w:lang w:val="ro-RO"/>
        </w:rPr>
      </w:pPr>
      <w:r w:rsidRPr="003C0AD0">
        <w:rPr>
          <w:rFonts w:cstheme="minorHAnsi"/>
          <w:lang w:val="ro-RO"/>
        </w:rPr>
        <w:t>Eșantionarea pentru derularea analizelor econometrice a fost bi-stadială: s-au selectat domeniile de activitate cele mai reprezentative pentru măsura implementată și care au un număr ridicat de entități finanțate și nefinanțate. Acestea sunt considerate straturi distincte și eterogene ale firmelor selectate, care derulează activități specifice și au nevoi operaționale determinate de tipul de activitate. În etapa a doua s-au selectat aleatoriu un număr de 2018 firme, distribuite pe cele 4 activități.</w:t>
      </w:r>
    </w:p>
    <w:p w14:paraId="58BB43BD" w14:textId="77777777" w:rsidR="00126FF0" w:rsidRPr="003C0AD0" w:rsidRDefault="00126FF0" w:rsidP="00126FF0">
      <w:pPr>
        <w:spacing w:before="120"/>
        <w:rPr>
          <w:rFonts w:cstheme="minorHAnsi"/>
          <w:lang w:val="ro-RO"/>
        </w:rPr>
      </w:pPr>
      <w:r w:rsidRPr="003C0AD0">
        <w:rPr>
          <w:rFonts w:cstheme="minorHAnsi"/>
          <w:lang w:val="ro-RO"/>
        </w:rPr>
        <w:t>Studiul datelor a permis identificarea a 4 domenii reprezentative pentru firmele care au aplicat pentru granturi pentru capital de lucru: “Alte activități recreative și distractive”, “Restaurante”, ”Transporturi rutiere de mărfuri”, și “Transporturi cu taxiuri”.</w:t>
      </w:r>
    </w:p>
    <w:p w14:paraId="23229842" w14:textId="77777777" w:rsidR="00126FF0" w:rsidRPr="003C0AD0" w:rsidRDefault="00126FF0" w:rsidP="00126FF0">
      <w:pPr>
        <w:pStyle w:val="Caption"/>
        <w:framePr w:wrap="around"/>
        <w:rPr>
          <w:rFonts w:cstheme="minorHAnsi"/>
          <w:lang w:val="ro-RO"/>
        </w:rPr>
      </w:pPr>
      <w:r w:rsidRPr="003C0AD0">
        <w:rPr>
          <w:rFonts w:cstheme="minorHAnsi"/>
          <w:sz w:val="22"/>
          <w:szCs w:val="22"/>
          <w:lang w:val="ro-RO"/>
        </w:rPr>
        <w:t xml:space="preserve">Tabel </w:t>
      </w:r>
      <w:r w:rsidRPr="003C0AD0">
        <w:rPr>
          <w:rFonts w:cstheme="minorHAnsi"/>
          <w:sz w:val="22"/>
          <w:szCs w:val="22"/>
          <w:lang w:val="ro-RO"/>
        </w:rPr>
        <w:fldChar w:fldCharType="begin"/>
      </w:r>
      <w:r w:rsidRPr="003C0AD0">
        <w:rPr>
          <w:rFonts w:cstheme="minorHAnsi"/>
          <w:sz w:val="22"/>
          <w:szCs w:val="22"/>
          <w:lang w:val="ro-RO"/>
        </w:rPr>
        <w:instrText xml:space="preserve"> SEQ Tabel \* ARABIC </w:instrText>
      </w:r>
      <w:r w:rsidRPr="003C0AD0">
        <w:rPr>
          <w:rFonts w:cstheme="minorHAnsi"/>
          <w:sz w:val="22"/>
          <w:szCs w:val="22"/>
          <w:lang w:val="ro-RO"/>
        </w:rPr>
        <w:fldChar w:fldCharType="separate"/>
      </w:r>
      <w:r w:rsidRPr="003C0AD0">
        <w:rPr>
          <w:rFonts w:cstheme="minorHAnsi"/>
          <w:noProof/>
          <w:sz w:val="22"/>
          <w:szCs w:val="22"/>
          <w:lang w:val="ro-RO"/>
        </w:rPr>
        <w:t>2</w:t>
      </w:r>
      <w:r w:rsidRPr="003C0AD0">
        <w:rPr>
          <w:rFonts w:cstheme="minorHAnsi"/>
          <w:sz w:val="22"/>
          <w:szCs w:val="22"/>
          <w:lang w:val="ro-RO"/>
        </w:rPr>
        <w:fldChar w:fldCharType="end"/>
      </w:r>
      <w:r w:rsidRPr="003C0AD0">
        <w:rPr>
          <w:rFonts w:cstheme="minorHAnsi"/>
          <w:sz w:val="22"/>
          <w:szCs w:val="22"/>
          <w:lang w:val="ro-RO"/>
        </w:rPr>
        <w:t>. Volumul și structura populației de firme după cele patru domenii selectate</w:t>
      </w:r>
    </w:p>
    <w:tbl>
      <w:tblPr>
        <w:tblStyle w:val="TableGrid"/>
        <w:tblW w:w="9356" w:type="dxa"/>
        <w:tblInd w:w="108" w:type="dxa"/>
        <w:tblLook w:val="04A0" w:firstRow="1" w:lastRow="0" w:firstColumn="1" w:lastColumn="0" w:noHBand="0" w:noVBand="1"/>
      </w:tblPr>
      <w:tblGrid>
        <w:gridCol w:w="854"/>
        <w:gridCol w:w="2279"/>
        <w:gridCol w:w="1481"/>
        <w:gridCol w:w="2049"/>
        <w:gridCol w:w="2693"/>
      </w:tblGrid>
      <w:tr w:rsidR="00126FF0" w:rsidRPr="003C0AD0" w14:paraId="0C15F3AD" w14:textId="77777777" w:rsidTr="00FF2A26">
        <w:trPr>
          <w:trHeight w:val="290"/>
        </w:trPr>
        <w:tc>
          <w:tcPr>
            <w:tcW w:w="854" w:type="dxa"/>
            <w:shd w:val="clear" w:color="auto" w:fill="002060"/>
            <w:noWrap/>
            <w:vAlign w:val="center"/>
            <w:hideMark/>
          </w:tcPr>
          <w:p w14:paraId="0137D35A" w14:textId="77777777" w:rsidR="00126FF0" w:rsidRPr="003C0AD0" w:rsidRDefault="00126FF0" w:rsidP="00FF2A26">
            <w:pPr>
              <w:rPr>
                <w:rFonts w:cstheme="minorHAnsi"/>
                <w:b/>
                <w:bCs w:val="0"/>
                <w:lang w:val="ro-RO"/>
              </w:rPr>
            </w:pPr>
            <w:r w:rsidRPr="003C0AD0">
              <w:rPr>
                <w:rFonts w:cstheme="minorHAnsi"/>
                <w:b/>
                <w:lang w:val="ro-RO"/>
              </w:rPr>
              <w:t> Cod CAEN</w:t>
            </w:r>
          </w:p>
        </w:tc>
        <w:tc>
          <w:tcPr>
            <w:tcW w:w="2279" w:type="dxa"/>
            <w:shd w:val="clear" w:color="auto" w:fill="002060"/>
            <w:noWrap/>
            <w:vAlign w:val="center"/>
            <w:hideMark/>
          </w:tcPr>
          <w:p w14:paraId="55B3E016" w14:textId="77777777" w:rsidR="00126FF0" w:rsidRPr="003C0AD0" w:rsidRDefault="00126FF0" w:rsidP="00FF2A26">
            <w:pPr>
              <w:jc w:val="center"/>
              <w:rPr>
                <w:rFonts w:cstheme="minorHAnsi"/>
                <w:b/>
                <w:bCs w:val="0"/>
                <w:lang w:val="ro-RO"/>
              </w:rPr>
            </w:pPr>
            <w:r w:rsidRPr="003C0AD0">
              <w:rPr>
                <w:rFonts w:cstheme="minorHAnsi"/>
                <w:b/>
                <w:lang w:val="ro-RO"/>
              </w:rPr>
              <w:t>Activitate</w:t>
            </w:r>
          </w:p>
        </w:tc>
        <w:tc>
          <w:tcPr>
            <w:tcW w:w="1481" w:type="dxa"/>
            <w:shd w:val="clear" w:color="auto" w:fill="002060"/>
            <w:noWrap/>
            <w:vAlign w:val="center"/>
            <w:hideMark/>
          </w:tcPr>
          <w:p w14:paraId="70A89544" w14:textId="77777777" w:rsidR="00126FF0" w:rsidRPr="003C0AD0" w:rsidRDefault="00126FF0" w:rsidP="00FF2A26">
            <w:pPr>
              <w:jc w:val="center"/>
              <w:rPr>
                <w:rFonts w:cstheme="minorHAnsi"/>
                <w:b/>
                <w:bCs w:val="0"/>
                <w:lang w:val="ro-RO"/>
              </w:rPr>
            </w:pPr>
            <w:r w:rsidRPr="003C0AD0">
              <w:rPr>
                <w:rFonts w:cstheme="minorHAnsi"/>
                <w:b/>
                <w:lang w:val="ro-RO"/>
              </w:rPr>
              <w:t>Tip IMM</w:t>
            </w:r>
          </w:p>
        </w:tc>
        <w:tc>
          <w:tcPr>
            <w:tcW w:w="2049" w:type="dxa"/>
            <w:shd w:val="clear" w:color="auto" w:fill="002060"/>
            <w:noWrap/>
            <w:vAlign w:val="center"/>
            <w:hideMark/>
          </w:tcPr>
          <w:p w14:paraId="0E733EE1" w14:textId="77777777" w:rsidR="00126FF0" w:rsidRPr="003C0AD0" w:rsidRDefault="00126FF0" w:rsidP="00FF2A26">
            <w:pPr>
              <w:jc w:val="center"/>
              <w:rPr>
                <w:rFonts w:cstheme="minorHAnsi"/>
                <w:b/>
                <w:bCs w:val="0"/>
                <w:lang w:val="ro-RO"/>
              </w:rPr>
            </w:pPr>
            <w:r w:rsidRPr="003C0AD0">
              <w:rPr>
                <w:rFonts w:cstheme="minorHAnsi"/>
                <w:b/>
                <w:lang w:val="ro-RO"/>
              </w:rPr>
              <w:t>Număr IMM</w:t>
            </w:r>
          </w:p>
        </w:tc>
        <w:tc>
          <w:tcPr>
            <w:tcW w:w="2693" w:type="dxa"/>
            <w:shd w:val="clear" w:color="auto" w:fill="002060"/>
            <w:noWrap/>
            <w:vAlign w:val="center"/>
            <w:hideMark/>
          </w:tcPr>
          <w:p w14:paraId="763FE3E0" w14:textId="77777777" w:rsidR="00126FF0" w:rsidRPr="003C0AD0" w:rsidRDefault="00126FF0" w:rsidP="00FF2A26">
            <w:pPr>
              <w:jc w:val="center"/>
              <w:rPr>
                <w:rFonts w:cstheme="minorHAnsi"/>
                <w:b/>
                <w:bCs w:val="0"/>
                <w:lang w:val="ro-RO"/>
              </w:rPr>
            </w:pPr>
            <w:r w:rsidRPr="003C0AD0">
              <w:rPr>
                <w:rFonts w:cstheme="minorHAnsi"/>
                <w:b/>
                <w:lang w:val="ro-RO"/>
              </w:rPr>
              <w:t>Pondere în sub-populația de lucru</w:t>
            </w:r>
          </w:p>
        </w:tc>
      </w:tr>
      <w:tr w:rsidR="00126FF0" w:rsidRPr="003C0AD0" w14:paraId="0238B39C" w14:textId="77777777" w:rsidTr="00FF2A26">
        <w:trPr>
          <w:trHeight w:val="290"/>
        </w:trPr>
        <w:tc>
          <w:tcPr>
            <w:tcW w:w="854" w:type="dxa"/>
            <w:vAlign w:val="center"/>
            <w:hideMark/>
          </w:tcPr>
          <w:p w14:paraId="4131EB85" w14:textId="77777777" w:rsidR="00126FF0" w:rsidRPr="003C0AD0" w:rsidRDefault="00126FF0" w:rsidP="00FF2A26">
            <w:pPr>
              <w:rPr>
                <w:rFonts w:cstheme="minorHAnsi"/>
                <w:lang w:val="ro-RO"/>
              </w:rPr>
            </w:pPr>
            <w:r w:rsidRPr="003C0AD0">
              <w:rPr>
                <w:rFonts w:cstheme="minorHAnsi"/>
                <w:lang w:val="ro-RO"/>
              </w:rPr>
              <w:t>9329</w:t>
            </w:r>
          </w:p>
        </w:tc>
        <w:tc>
          <w:tcPr>
            <w:tcW w:w="2279" w:type="dxa"/>
            <w:noWrap/>
            <w:vAlign w:val="center"/>
            <w:hideMark/>
          </w:tcPr>
          <w:p w14:paraId="33252595" w14:textId="77777777" w:rsidR="00126FF0" w:rsidRPr="003C0AD0" w:rsidRDefault="00126FF0" w:rsidP="00FF2A26">
            <w:pPr>
              <w:rPr>
                <w:rFonts w:cstheme="minorHAnsi"/>
                <w:lang w:val="ro-RO"/>
              </w:rPr>
            </w:pPr>
            <w:r w:rsidRPr="003C0AD0">
              <w:rPr>
                <w:rFonts w:cstheme="minorHAnsi"/>
                <w:lang w:val="ro-RO"/>
              </w:rPr>
              <w:t>”Alte activități recreative și distractive”</w:t>
            </w:r>
          </w:p>
        </w:tc>
        <w:tc>
          <w:tcPr>
            <w:tcW w:w="1481" w:type="dxa"/>
            <w:noWrap/>
            <w:vAlign w:val="center"/>
            <w:hideMark/>
          </w:tcPr>
          <w:p w14:paraId="331F9DEC" w14:textId="77777777" w:rsidR="00126FF0" w:rsidRPr="003C0AD0" w:rsidRDefault="00126FF0" w:rsidP="00FF2A26">
            <w:pPr>
              <w:rPr>
                <w:rFonts w:cstheme="minorHAnsi"/>
                <w:lang w:val="ro-RO"/>
              </w:rPr>
            </w:pPr>
            <w:r w:rsidRPr="003C0AD0">
              <w:rPr>
                <w:rFonts w:cstheme="minorHAnsi"/>
                <w:lang w:val="ro-RO"/>
              </w:rPr>
              <w:t>NEFINANȚAT</w:t>
            </w:r>
          </w:p>
        </w:tc>
        <w:tc>
          <w:tcPr>
            <w:tcW w:w="2049" w:type="dxa"/>
            <w:vAlign w:val="center"/>
            <w:hideMark/>
          </w:tcPr>
          <w:p w14:paraId="5EFA2393" w14:textId="77777777" w:rsidR="00126FF0" w:rsidRPr="003C0AD0" w:rsidRDefault="00126FF0" w:rsidP="00FF2A26">
            <w:pPr>
              <w:jc w:val="right"/>
              <w:rPr>
                <w:rFonts w:cstheme="minorHAnsi"/>
                <w:lang w:val="ro-RO"/>
              </w:rPr>
            </w:pPr>
            <w:r w:rsidRPr="003C0AD0">
              <w:rPr>
                <w:rFonts w:cstheme="minorHAnsi"/>
                <w:lang w:val="ro-RO"/>
              </w:rPr>
              <w:t>138</w:t>
            </w:r>
          </w:p>
        </w:tc>
        <w:tc>
          <w:tcPr>
            <w:tcW w:w="2693" w:type="dxa"/>
            <w:noWrap/>
            <w:vAlign w:val="center"/>
            <w:hideMark/>
          </w:tcPr>
          <w:p w14:paraId="3D33AB20" w14:textId="77777777" w:rsidR="00126FF0" w:rsidRPr="003C0AD0" w:rsidRDefault="00126FF0" w:rsidP="00FF2A26">
            <w:pPr>
              <w:jc w:val="right"/>
              <w:rPr>
                <w:rFonts w:cstheme="minorHAnsi"/>
                <w:lang w:val="ro-RO"/>
              </w:rPr>
            </w:pPr>
            <w:r w:rsidRPr="003C0AD0">
              <w:rPr>
                <w:rFonts w:cstheme="minorHAnsi"/>
                <w:lang w:val="ro-RO"/>
              </w:rPr>
              <w:t>1.6%</w:t>
            </w:r>
          </w:p>
        </w:tc>
      </w:tr>
      <w:tr w:rsidR="00126FF0" w:rsidRPr="003C0AD0" w14:paraId="0CA60726" w14:textId="77777777" w:rsidTr="00FF2A26">
        <w:trPr>
          <w:trHeight w:val="290"/>
        </w:trPr>
        <w:tc>
          <w:tcPr>
            <w:tcW w:w="854" w:type="dxa"/>
            <w:vAlign w:val="center"/>
            <w:hideMark/>
          </w:tcPr>
          <w:p w14:paraId="544F1800" w14:textId="77777777" w:rsidR="00126FF0" w:rsidRPr="003C0AD0" w:rsidRDefault="00126FF0" w:rsidP="00FF2A26">
            <w:pPr>
              <w:rPr>
                <w:rFonts w:cstheme="minorHAnsi"/>
                <w:lang w:val="ro-RO"/>
              </w:rPr>
            </w:pPr>
            <w:r w:rsidRPr="003C0AD0">
              <w:rPr>
                <w:rFonts w:cstheme="minorHAnsi"/>
                <w:lang w:val="ro-RO"/>
              </w:rPr>
              <w:t>9329</w:t>
            </w:r>
          </w:p>
        </w:tc>
        <w:tc>
          <w:tcPr>
            <w:tcW w:w="2279" w:type="dxa"/>
            <w:noWrap/>
            <w:vAlign w:val="center"/>
            <w:hideMark/>
          </w:tcPr>
          <w:p w14:paraId="795897E8" w14:textId="77777777" w:rsidR="00126FF0" w:rsidRPr="003C0AD0" w:rsidRDefault="00126FF0" w:rsidP="00FF2A26">
            <w:pPr>
              <w:rPr>
                <w:rFonts w:cstheme="minorHAnsi"/>
                <w:lang w:val="ro-RO"/>
              </w:rPr>
            </w:pPr>
            <w:r w:rsidRPr="003C0AD0">
              <w:rPr>
                <w:rFonts w:cstheme="minorHAnsi"/>
                <w:lang w:val="ro-RO"/>
              </w:rPr>
              <w:t> </w:t>
            </w:r>
          </w:p>
        </w:tc>
        <w:tc>
          <w:tcPr>
            <w:tcW w:w="1481" w:type="dxa"/>
            <w:noWrap/>
            <w:vAlign w:val="center"/>
            <w:hideMark/>
          </w:tcPr>
          <w:p w14:paraId="56C8A34E" w14:textId="77777777" w:rsidR="00126FF0" w:rsidRPr="003C0AD0" w:rsidRDefault="00126FF0" w:rsidP="00FF2A26">
            <w:pPr>
              <w:rPr>
                <w:rFonts w:cstheme="minorHAnsi"/>
                <w:lang w:val="ro-RO"/>
              </w:rPr>
            </w:pPr>
            <w:r w:rsidRPr="003C0AD0">
              <w:rPr>
                <w:rFonts w:cstheme="minorHAnsi"/>
                <w:lang w:val="ro-RO"/>
              </w:rPr>
              <w:t>FINANȚAT</w:t>
            </w:r>
          </w:p>
        </w:tc>
        <w:tc>
          <w:tcPr>
            <w:tcW w:w="2049" w:type="dxa"/>
            <w:vAlign w:val="center"/>
            <w:hideMark/>
          </w:tcPr>
          <w:p w14:paraId="6A2DC345" w14:textId="77777777" w:rsidR="00126FF0" w:rsidRPr="003C0AD0" w:rsidRDefault="00126FF0" w:rsidP="00FF2A26">
            <w:pPr>
              <w:jc w:val="right"/>
              <w:rPr>
                <w:rFonts w:cstheme="minorHAnsi"/>
                <w:lang w:val="ro-RO"/>
              </w:rPr>
            </w:pPr>
            <w:r w:rsidRPr="003C0AD0">
              <w:rPr>
                <w:rFonts w:cstheme="minorHAnsi"/>
                <w:lang w:val="ro-RO"/>
              </w:rPr>
              <w:t>468</w:t>
            </w:r>
          </w:p>
        </w:tc>
        <w:tc>
          <w:tcPr>
            <w:tcW w:w="2693" w:type="dxa"/>
            <w:noWrap/>
            <w:vAlign w:val="center"/>
            <w:hideMark/>
          </w:tcPr>
          <w:p w14:paraId="78A92965" w14:textId="77777777" w:rsidR="00126FF0" w:rsidRPr="003C0AD0" w:rsidRDefault="00126FF0" w:rsidP="00FF2A26">
            <w:pPr>
              <w:jc w:val="right"/>
              <w:rPr>
                <w:rFonts w:cstheme="minorHAnsi"/>
                <w:lang w:val="ro-RO"/>
              </w:rPr>
            </w:pPr>
            <w:r w:rsidRPr="003C0AD0">
              <w:rPr>
                <w:rFonts w:cstheme="minorHAnsi"/>
                <w:lang w:val="ro-RO"/>
              </w:rPr>
              <w:t>5.5%</w:t>
            </w:r>
          </w:p>
        </w:tc>
      </w:tr>
      <w:tr w:rsidR="00126FF0" w:rsidRPr="003C0AD0" w14:paraId="5E039EF8" w14:textId="77777777" w:rsidTr="00FF2A26">
        <w:trPr>
          <w:trHeight w:val="290"/>
        </w:trPr>
        <w:tc>
          <w:tcPr>
            <w:tcW w:w="854" w:type="dxa"/>
            <w:vAlign w:val="center"/>
            <w:hideMark/>
          </w:tcPr>
          <w:p w14:paraId="586CEF3B" w14:textId="77777777" w:rsidR="00126FF0" w:rsidRPr="003C0AD0" w:rsidRDefault="00126FF0" w:rsidP="00FF2A26">
            <w:pPr>
              <w:rPr>
                <w:rFonts w:cstheme="minorHAnsi"/>
                <w:lang w:val="ro-RO"/>
              </w:rPr>
            </w:pPr>
            <w:r w:rsidRPr="003C0AD0">
              <w:rPr>
                <w:rFonts w:cstheme="minorHAnsi"/>
                <w:lang w:val="ro-RO"/>
              </w:rPr>
              <w:t>5610</w:t>
            </w:r>
          </w:p>
        </w:tc>
        <w:tc>
          <w:tcPr>
            <w:tcW w:w="2279" w:type="dxa"/>
            <w:noWrap/>
            <w:vAlign w:val="center"/>
            <w:hideMark/>
          </w:tcPr>
          <w:p w14:paraId="66228DA3" w14:textId="77777777" w:rsidR="00126FF0" w:rsidRPr="003C0AD0" w:rsidRDefault="00126FF0" w:rsidP="00FF2A26">
            <w:pPr>
              <w:rPr>
                <w:rFonts w:cstheme="minorHAnsi"/>
                <w:lang w:val="ro-RO"/>
              </w:rPr>
            </w:pPr>
            <w:r w:rsidRPr="003C0AD0">
              <w:rPr>
                <w:rFonts w:cstheme="minorHAnsi"/>
                <w:lang w:val="ro-RO"/>
              </w:rPr>
              <w:t> ”Restaurante”</w:t>
            </w:r>
          </w:p>
        </w:tc>
        <w:tc>
          <w:tcPr>
            <w:tcW w:w="1481" w:type="dxa"/>
            <w:noWrap/>
            <w:vAlign w:val="center"/>
            <w:hideMark/>
          </w:tcPr>
          <w:p w14:paraId="56A092EF" w14:textId="77777777" w:rsidR="00126FF0" w:rsidRPr="003C0AD0" w:rsidRDefault="00126FF0" w:rsidP="00FF2A26">
            <w:pPr>
              <w:rPr>
                <w:rFonts w:cstheme="minorHAnsi"/>
                <w:lang w:val="ro-RO"/>
              </w:rPr>
            </w:pPr>
            <w:r w:rsidRPr="003C0AD0">
              <w:rPr>
                <w:rFonts w:cstheme="minorHAnsi"/>
                <w:lang w:val="ro-RO"/>
              </w:rPr>
              <w:t>NEFINANȚAT</w:t>
            </w:r>
          </w:p>
        </w:tc>
        <w:tc>
          <w:tcPr>
            <w:tcW w:w="2049" w:type="dxa"/>
            <w:vAlign w:val="center"/>
            <w:hideMark/>
          </w:tcPr>
          <w:p w14:paraId="6931CA2A" w14:textId="77777777" w:rsidR="00126FF0" w:rsidRPr="003C0AD0" w:rsidRDefault="00126FF0" w:rsidP="00FF2A26">
            <w:pPr>
              <w:jc w:val="right"/>
              <w:rPr>
                <w:rFonts w:cstheme="minorHAnsi"/>
                <w:lang w:val="ro-RO"/>
              </w:rPr>
            </w:pPr>
            <w:r w:rsidRPr="003C0AD0">
              <w:rPr>
                <w:rFonts w:cstheme="minorHAnsi"/>
                <w:lang w:val="ro-RO"/>
              </w:rPr>
              <w:t>617</w:t>
            </w:r>
          </w:p>
        </w:tc>
        <w:tc>
          <w:tcPr>
            <w:tcW w:w="2693" w:type="dxa"/>
            <w:noWrap/>
            <w:vAlign w:val="center"/>
            <w:hideMark/>
          </w:tcPr>
          <w:p w14:paraId="3625AA50" w14:textId="77777777" w:rsidR="00126FF0" w:rsidRPr="003C0AD0" w:rsidRDefault="00126FF0" w:rsidP="00FF2A26">
            <w:pPr>
              <w:jc w:val="right"/>
              <w:rPr>
                <w:rFonts w:cstheme="minorHAnsi"/>
                <w:lang w:val="ro-RO"/>
              </w:rPr>
            </w:pPr>
            <w:r w:rsidRPr="003C0AD0">
              <w:rPr>
                <w:rFonts w:cstheme="minorHAnsi"/>
                <w:lang w:val="ro-RO"/>
              </w:rPr>
              <w:t>7.3%</w:t>
            </w:r>
          </w:p>
        </w:tc>
      </w:tr>
      <w:tr w:rsidR="00126FF0" w:rsidRPr="003C0AD0" w14:paraId="3BFC7351" w14:textId="77777777" w:rsidTr="00FF2A26">
        <w:trPr>
          <w:trHeight w:val="290"/>
        </w:trPr>
        <w:tc>
          <w:tcPr>
            <w:tcW w:w="854" w:type="dxa"/>
            <w:vAlign w:val="center"/>
            <w:hideMark/>
          </w:tcPr>
          <w:p w14:paraId="4BF67D1D" w14:textId="77777777" w:rsidR="00126FF0" w:rsidRPr="003C0AD0" w:rsidRDefault="00126FF0" w:rsidP="00FF2A26">
            <w:pPr>
              <w:rPr>
                <w:rFonts w:cstheme="minorHAnsi"/>
                <w:lang w:val="ro-RO"/>
              </w:rPr>
            </w:pPr>
            <w:r w:rsidRPr="003C0AD0">
              <w:rPr>
                <w:rFonts w:cstheme="minorHAnsi"/>
                <w:lang w:val="ro-RO"/>
              </w:rPr>
              <w:t>5610</w:t>
            </w:r>
          </w:p>
        </w:tc>
        <w:tc>
          <w:tcPr>
            <w:tcW w:w="2279" w:type="dxa"/>
            <w:noWrap/>
            <w:vAlign w:val="center"/>
            <w:hideMark/>
          </w:tcPr>
          <w:p w14:paraId="4A2AA663" w14:textId="77777777" w:rsidR="00126FF0" w:rsidRPr="003C0AD0" w:rsidRDefault="00126FF0" w:rsidP="00FF2A26">
            <w:pPr>
              <w:rPr>
                <w:rFonts w:cstheme="minorHAnsi"/>
                <w:lang w:val="ro-RO"/>
              </w:rPr>
            </w:pPr>
            <w:r w:rsidRPr="003C0AD0">
              <w:rPr>
                <w:rFonts w:cstheme="minorHAnsi"/>
                <w:lang w:val="ro-RO"/>
              </w:rPr>
              <w:t> </w:t>
            </w:r>
          </w:p>
        </w:tc>
        <w:tc>
          <w:tcPr>
            <w:tcW w:w="1481" w:type="dxa"/>
            <w:noWrap/>
            <w:vAlign w:val="center"/>
            <w:hideMark/>
          </w:tcPr>
          <w:p w14:paraId="613E1089" w14:textId="77777777" w:rsidR="00126FF0" w:rsidRPr="003C0AD0" w:rsidRDefault="00126FF0" w:rsidP="00FF2A26">
            <w:pPr>
              <w:rPr>
                <w:rFonts w:cstheme="minorHAnsi"/>
                <w:lang w:val="ro-RO"/>
              </w:rPr>
            </w:pPr>
            <w:r w:rsidRPr="003C0AD0">
              <w:rPr>
                <w:rFonts w:cstheme="minorHAnsi"/>
                <w:lang w:val="ro-RO"/>
              </w:rPr>
              <w:t>FINANȚAT</w:t>
            </w:r>
          </w:p>
        </w:tc>
        <w:tc>
          <w:tcPr>
            <w:tcW w:w="2049" w:type="dxa"/>
            <w:vAlign w:val="center"/>
            <w:hideMark/>
          </w:tcPr>
          <w:p w14:paraId="250D392E" w14:textId="77777777" w:rsidR="00126FF0" w:rsidRPr="003C0AD0" w:rsidRDefault="00126FF0" w:rsidP="00FF2A26">
            <w:pPr>
              <w:jc w:val="right"/>
              <w:rPr>
                <w:rFonts w:cstheme="minorHAnsi"/>
                <w:lang w:val="ro-RO"/>
              </w:rPr>
            </w:pPr>
            <w:r w:rsidRPr="003C0AD0">
              <w:rPr>
                <w:rFonts w:cstheme="minorHAnsi"/>
                <w:lang w:val="ro-RO"/>
              </w:rPr>
              <w:t>3,191</w:t>
            </w:r>
          </w:p>
        </w:tc>
        <w:tc>
          <w:tcPr>
            <w:tcW w:w="2693" w:type="dxa"/>
            <w:noWrap/>
            <w:vAlign w:val="center"/>
            <w:hideMark/>
          </w:tcPr>
          <w:p w14:paraId="07575249" w14:textId="77777777" w:rsidR="00126FF0" w:rsidRPr="003C0AD0" w:rsidRDefault="00126FF0" w:rsidP="00FF2A26">
            <w:pPr>
              <w:jc w:val="right"/>
              <w:rPr>
                <w:rFonts w:cstheme="minorHAnsi"/>
                <w:lang w:val="ro-RO"/>
              </w:rPr>
            </w:pPr>
            <w:r w:rsidRPr="003C0AD0">
              <w:rPr>
                <w:rFonts w:cstheme="minorHAnsi"/>
                <w:lang w:val="ro-RO"/>
              </w:rPr>
              <w:t>37.7%</w:t>
            </w:r>
          </w:p>
        </w:tc>
      </w:tr>
      <w:tr w:rsidR="00126FF0" w:rsidRPr="003C0AD0" w14:paraId="0B5BAB02" w14:textId="77777777" w:rsidTr="00FF2A26">
        <w:trPr>
          <w:trHeight w:val="290"/>
        </w:trPr>
        <w:tc>
          <w:tcPr>
            <w:tcW w:w="854" w:type="dxa"/>
            <w:vAlign w:val="center"/>
            <w:hideMark/>
          </w:tcPr>
          <w:p w14:paraId="5EE0B820" w14:textId="77777777" w:rsidR="00126FF0" w:rsidRPr="003C0AD0" w:rsidRDefault="00126FF0" w:rsidP="00FF2A26">
            <w:pPr>
              <w:rPr>
                <w:rFonts w:cstheme="minorHAnsi"/>
                <w:lang w:val="ro-RO"/>
              </w:rPr>
            </w:pPr>
            <w:r w:rsidRPr="003C0AD0">
              <w:rPr>
                <w:rFonts w:cstheme="minorHAnsi"/>
                <w:lang w:val="ro-RO"/>
              </w:rPr>
              <w:t>4941</w:t>
            </w:r>
          </w:p>
        </w:tc>
        <w:tc>
          <w:tcPr>
            <w:tcW w:w="2279" w:type="dxa"/>
            <w:noWrap/>
            <w:vAlign w:val="center"/>
            <w:hideMark/>
          </w:tcPr>
          <w:p w14:paraId="6E048B53" w14:textId="77777777" w:rsidR="00126FF0" w:rsidRPr="003C0AD0" w:rsidRDefault="00126FF0" w:rsidP="00FF2A26">
            <w:pPr>
              <w:rPr>
                <w:rFonts w:cstheme="minorHAnsi"/>
                <w:lang w:val="ro-RO"/>
              </w:rPr>
            </w:pPr>
            <w:r w:rsidRPr="003C0AD0">
              <w:rPr>
                <w:rFonts w:cstheme="minorHAnsi"/>
                <w:lang w:val="ro-RO"/>
              </w:rPr>
              <w:t>”Transporturi rutiere de mărfuri”</w:t>
            </w:r>
          </w:p>
        </w:tc>
        <w:tc>
          <w:tcPr>
            <w:tcW w:w="1481" w:type="dxa"/>
            <w:noWrap/>
            <w:vAlign w:val="center"/>
            <w:hideMark/>
          </w:tcPr>
          <w:p w14:paraId="3F61D7FA" w14:textId="77777777" w:rsidR="00126FF0" w:rsidRPr="003C0AD0" w:rsidRDefault="00126FF0" w:rsidP="00FF2A26">
            <w:pPr>
              <w:rPr>
                <w:rFonts w:cstheme="minorHAnsi"/>
                <w:lang w:val="ro-RO"/>
              </w:rPr>
            </w:pPr>
            <w:r w:rsidRPr="003C0AD0">
              <w:rPr>
                <w:rFonts w:cstheme="minorHAnsi"/>
                <w:lang w:val="ro-RO"/>
              </w:rPr>
              <w:t>NEFINANȚAT</w:t>
            </w:r>
          </w:p>
        </w:tc>
        <w:tc>
          <w:tcPr>
            <w:tcW w:w="2049" w:type="dxa"/>
            <w:vAlign w:val="center"/>
            <w:hideMark/>
          </w:tcPr>
          <w:p w14:paraId="27A77028" w14:textId="77777777" w:rsidR="00126FF0" w:rsidRPr="003C0AD0" w:rsidRDefault="00126FF0" w:rsidP="00FF2A26">
            <w:pPr>
              <w:jc w:val="right"/>
              <w:rPr>
                <w:rFonts w:cstheme="minorHAnsi"/>
                <w:lang w:val="ro-RO"/>
              </w:rPr>
            </w:pPr>
            <w:r w:rsidRPr="003C0AD0">
              <w:rPr>
                <w:rFonts w:cstheme="minorHAnsi"/>
                <w:lang w:val="ro-RO"/>
              </w:rPr>
              <w:t>572</w:t>
            </w:r>
          </w:p>
        </w:tc>
        <w:tc>
          <w:tcPr>
            <w:tcW w:w="2693" w:type="dxa"/>
            <w:noWrap/>
            <w:vAlign w:val="center"/>
            <w:hideMark/>
          </w:tcPr>
          <w:p w14:paraId="5D867C4E" w14:textId="77777777" w:rsidR="00126FF0" w:rsidRPr="003C0AD0" w:rsidRDefault="00126FF0" w:rsidP="00FF2A26">
            <w:pPr>
              <w:jc w:val="right"/>
              <w:rPr>
                <w:rFonts w:cstheme="minorHAnsi"/>
                <w:lang w:val="ro-RO"/>
              </w:rPr>
            </w:pPr>
            <w:r w:rsidRPr="003C0AD0">
              <w:rPr>
                <w:rFonts w:cstheme="minorHAnsi"/>
                <w:lang w:val="ro-RO"/>
              </w:rPr>
              <w:t>6.8%</w:t>
            </w:r>
          </w:p>
        </w:tc>
      </w:tr>
      <w:tr w:rsidR="00126FF0" w:rsidRPr="003C0AD0" w14:paraId="3BB2ED94" w14:textId="77777777" w:rsidTr="00FF2A26">
        <w:trPr>
          <w:trHeight w:val="290"/>
        </w:trPr>
        <w:tc>
          <w:tcPr>
            <w:tcW w:w="854" w:type="dxa"/>
            <w:vAlign w:val="center"/>
            <w:hideMark/>
          </w:tcPr>
          <w:p w14:paraId="56BC2A11" w14:textId="77777777" w:rsidR="00126FF0" w:rsidRPr="003C0AD0" w:rsidRDefault="00126FF0" w:rsidP="00FF2A26">
            <w:pPr>
              <w:rPr>
                <w:rFonts w:cstheme="minorHAnsi"/>
                <w:lang w:val="ro-RO"/>
              </w:rPr>
            </w:pPr>
            <w:r w:rsidRPr="003C0AD0">
              <w:rPr>
                <w:rFonts w:cstheme="minorHAnsi"/>
                <w:lang w:val="ro-RO"/>
              </w:rPr>
              <w:t>4941</w:t>
            </w:r>
          </w:p>
        </w:tc>
        <w:tc>
          <w:tcPr>
            <w:tcW w:w="2279" w:type="dxa"/>
            <w:noWrap/>
            <w:vAlign w:val="center"/>
            <w:hideMark/>
          </w:tcPr>
          <w:p w14:paraId="0BA6ACD0" w14:textId="77777777" w:rsidR="00126FF0" w:rsidRPr="003C0AD0" w:rsidRDefault="00126FF0" w:rsidP="00FF2A26">
            <w:pPr>
              <w:rPr>
                <w:rFonts w:cstheme="minorHAnsi"/>
                <w:lang w:val="ro-RO"/>
              </w:rPr>
            </w:pPr>
          </w:p>
        </w:tc>
        <w:tc>
          <w:tcPr>
            <w:tcW w:w="1481" w:type="dxa"/>
            <w:noWrap/>
            <w:vAlign w:val="center"/>
            <w:hideMark/>
          </w:tcPr>
          <w:p w14:paraId="14406ADA" w14:textId="77777777" w:rsidR="00126FF0" w:rsidRPr="003C0AD0" w:rsidRDefault="00126FF0" w:rsidP="00FF2A26">
            <w:pPr>
              <w:rPr>
                <w:rFonts w:cstheme="minorHAnsi"/>
                <w:lang w:val="ro-RO"/>
              </w:rPr>
            </w:pPr>
            <w:r w:rsidRPr="003C0AD0">
              <w:rPr>
                <w:rFonts w:cstheme="minorHAnsi"/>
                <w:lang w:val="ro-RO"/>
              </w:rPr>
              <w:t>FINANȚAT</w:t>
            </w:r>
          </w:p>
        </w:tc>
        <w:tc>
          <w:tcPr>
            <w:tcW w:w="2049" w:type="dxa"/>
            <w:vAlign w:val="center"/>
            <w:hideMark/>
          </w:tcPr>
          <w:p w14:paraId="064FE505" w14:textId="77777777" w:rsidR="00126FF0" w:rsidRPr="003C0AD0" w:rsidRDefault="00126FF0" w:rsidP="00FF2A26">
            <w:pPr>
              <w:jc w:val="right"/>
              <w:rPr>
                <w:rFonts w:cstheme="minorHAnsi"/>
                <w:lang w:val="ro-RO"/>
              </w:rPr>
            </w:pPr>
            <w:r w:rsidRPr="003C0AD0">
              <w:rPr>
                <w:rFonts w:cstheme="minorHAnsi"/>
                <w:lang w:val="ro-RO"/>
              </w:rPr>
              <w:t>2,828</w:t>
            </w:r>
          </w:p>
        </w:tc>
        <w:tc>
          <w:tcPr>
            <w:tcW w:w="2693" w:type="dxa"/>
            <w:noWrap/>
            <w:vAlign w:val="center"/>
            <w:hideMark/>
          </w:tcPr>
          <w:p w14:paraId="4211B0A8" w14:textId="77777777" w:rsidR="00126FF0" w:rsidRPr="003C0AD0" w:rsidRDefault="00126FF0" w:rsidP="00FF2A26">
            <w:pPr>
              <w:jc w:val="right"/>
              <w:rPr>
                <w:rFonts w:cstheme="minorHAnsi"/>
                <w:lang w:val="ro-RO"/>
              </w:rPr>
            </w:pPr>
            <w:r w:rsidRPr="003C0AD0">
              <w:rPr>
                <w:rFonts w:cstheme="minorHAnsi"/>
                <w:lang w:val="ro-RO"/>
              </w:rPr>
              <w:t>33.4%</w:t>
            </w:r>
          </w:p>
        </w:tc>
      </w:tr>
      <w:tr w:rsidR="00126FF0" w:rsidRPr="003C0AD0" w14:paraId="40B040DF" w14:textId="77777777" w:rsidTr="00FF2A26">
        <w:trPr>
          <w:trHeight w:val="290"/>
        </w:trPr>
        <w:tc>
          <w:tcPr>
            <w:tcW w:w="854" w:type="dxa"/>
            <w:vAlign w:val="center"/>
            <w:hideMark/>
          </w:tcPr>
          <w:p w14:paraId="5A512AB8" w14:textId="77777777" w:rsidR="00126FF0" w:rsidRPr="003C0AD0" w:rsidRDefault="00126FF0" w:rsidP="00FF2A26">
            <w:pPr>
              <w:rPr>
                <w:rFonts w:cstheme="minorHAnsi"/>
                <w:lang w:val="ro-RO"/>
              </w:rPr>
            </w:pPr>
            <w:r w:rsidRPr="003C0AD0">
              <w:rPr>
                <w:rFonts w:cstheme="minorHAnsi"/>
                <w:lang w:val="ro-RO"/>
              </w:rPr>
              <w:t>4932</w:t>
            </w:r>
          </w:p>
        </w:tc>
        <w:tc>
          <w:tcPr>
            <w:tcW w:w="2279" w:type="dxa"/>
            <w:noWrap/>
            <w:vAlign w:val="center"/>
            <w:hideMark/>
          </w:tcPr>
          <w:p w14:paraId="76E0BA85" w14:textId="77777777" w:rsidR="00126FF0" w:rsidRPr="003C0AD0" w:rsidRDefault="00126FF0" w:rsidP="00FF2A26">
            <w:pPr>
              <w:rPr>
                <w:rFonts w:cstheme="minorHAnsi"/>
                <w:lang w:val="ro-RO"/>
              </w:rPr>
            </w:pPr>
            <w:r w:rsidRPr="003C0AD0">
              <w:rPr>
                <w:rFonts w:cstheme="minorHAnsi"/>
                <w:lang w:val="ro-RO"/>
              </w:rPr>
              <w:t>“Transporturi cu taxiuri”</w:t>
            </w:r>
          </w:p>
        </w:tc>
        <w:tc>
          <w:tcPr>
            <w:tcW w:w="1481" w:type="dxa"/>
            <w:noWrap/>
            <w:vAlign w:val="center"/>
            <w:hideMark/>
          </w:tcPr>
          <w:p w14:paraId="26606CD1" w14:textId="77777777" w:rsidR="00126FF0" w:rsidRPr="003C0AD0" w:rsidRDefault="00126FF0" w:rsidP="00FF2A26">
            <w:pPr>
              <w:rPr>
                <w:rFonts w:cstheme="minorHAnsi"/>
                <w:lang w:val="ro-RO"/>
              </w:rPr>
            </w:pPr>
            <w:r w:rsidRPr="003C0AD0">
              <w:rPr>
                <w:rFonts w:cstheme="minorHAnsi"/>
                <w:lang w:val="ro-RO"/>
              </w:rPr>
              <w:t>NEFINANȚAT</w:t>
            </w:r>
          </w:p>
        </w:tc>
        <w:tc>
          <w:tcPr>
            <w:tcW w:w="2049" w:type="dxa"/>
            <w:vAlign w:val="center"/>
            <w:hideMark/>
          </w:tcPr>
          <w:p w14:paraId="5C3B4200" w14:textId="77777777" w:rsidR="00126FF0" w:rsidRPr="003C0AD0" w:rsidRDefault="00126FF0" w:rsidP="00FF2A26">
            <w:pPr>
              <w:jc w:val="right"/>
              <w:rPr>
                <w:rFonts w:cstheme="minorHAnsi"/>
                <w:lang w:val="ro-RO"/>
              </w:rPr>
            </w:pPr>
            <w:r w:rsidRPr="003C0AD0">
              <w:rPr>
                <w:rFonts w:cstheme="minorHAnsi"/>
                <w:lang w:val="ro-RO"/>
              </w:rPr>
              <w:t>203</w:t>
            </w:r>
          </w:p>
        </w:tc>
        <w:tc>
          <w:tcPr>
            <w:tcW w:w="2693" w:type="dxa"/>
            <w:noWrap/>
            <w:vAlign w:val="center"/>
            <w:hideMark/>
          </w:tcPr>
          <w:p w14:paraId="685FDD0E" w14:textId="77777777" w:rsidR="00126FF0" w:rsidRPr="003C0AD0" w:rsidRDefault="00126FF0" w:rsidP="00FF2A26">
            <w:pPr>
              <w:jc w:val="right"/>
              <w:rPr>
                <w:rFonts w:cstheme="minorHAnsi"/>
                <w:lang w:val="ro-RO"/>
              </w:rPr>
            </w:pPr>
            <w:r w:rsidRPr="003C0AD0">
              <w:rPr>
                <w:rFonts w:cstheme="minorHAnsi"/>
                <w:lang w:val="ro-RO"/>
              </w:rPr>
              <w:t>2.4%</w:t>
            </w:r>
          </w:p>
        </w:tc>
      </w:tr>
      <w:tr w:rsidR="00126FF0" w:rsidRPr="003C0AD0" w14:paraId="68ED38B1" w14:textId="77777777" w:rsidTr="00FF2A26">
        <w:trPr>
          <w:trHeight w:val="290"/>
        </w:trPr>
        <w:tc>
          <w:tcPr>
            <w:tcW w:w="854" w:type="dxa"/>
            <w:vAlign w:val="center"/>
            <w:hideMark/>
          </w:tcPr>
          <w:p w14:paraId="44B57C3C" w14:textId="77777777" w:rsidR="00126FF0" w:rsidRPr="003C0AD0" w:rsidRDefault="00126FF0" w:rsidP="00FF2A26">
            <w:pPr>
              <w:rPr>
                <w:rFonts w:cstheme="minorHAnsi"/>
                <w:lang w:val="ro-RO"/>
              </w:rPr>
            </w:pPr>
            <w:r w:rsidRPr="003C0AD0">
              <w:rPr>
                <w:rFonts w:cstheme="minorHAnsi"/>
                <w:lang w:val="ro-RO"/>
              </w:rPr>
              <w:t>4932</w:t>
            </w:r>
          </w:p>
        </w:tc>
        <w:tc>
          <w:tcPr>
            <w:tcW w:w="2279" w:type="dxa"/>
            <w:noWrap/>
            <w:vAlign w:val="center"/>
            <w:hideMark/>
          </w:tcPr>
          <w:p w14:paraId="016BDFBE" w14:textId="77777777" w:rsidR="00126FF0" w:rsidRPr="003C0AD0" w:rsidRDefault="00126FF0" w:rsidP="00FF2A26">
            <w:pPr>
              <w:rPr>
                <w:rFonts w:cstheme="minorHAnsi"/>
                <w:lang w:val="ro-RO"/>
              </w:rPr>
            </w:pPr>
            <w:r w:rsidRPr="003C0AD0">
              <w:rPr>
                <w:rFonts w:cstheme="minorHAnsi"/>
                <w:lang w:val="ro-RO"/>
              </w:rPr>
              <w:t> </w:t>
            </w:r>
          </w:p>
        </w:tc>
        <w:tc>
          <w:tcPr>
            <w:tcW w:w="1481" w:type="dxa"/>
            <w:noWrap/>
            <w:vAlign w:val="center"/>
            <w:hideMark/>
          </w:tcPr>
          <w:p w14:paraId="22733C9D" w14:textId="77777777" w:rsidR="00126FF0" w:rsidRPr="003C0AD0" w:rsidRDefault="00126FF0" w:rsidP="00FF2A26">
            <w:pPr>
              <w:rPr>
                <w:rFonts w:cstheme="minorHAnsi"/>
                <w:lang w:val="ro-RO"/>
              </w:rPr>
            </w:pPr>
            <w:r w:rsidRPr="003C0AD0">
              <w:rPr>
                <w:rFonts w:cstheme="minorHAnsi"/>
                <w:lang w:val="ro-RO"/>
              </w:rPr>
              <w:t>FINANȚAT</w:t>
            </w:r>
          </w:p>
        </w:tc>
        <w:tc>
          <w:tcPr>
            <w:tcW w:w="2049" w:type="dxa"/>
            <w:vAlign w:val="center"/>
            <w:hideMark/>
          </w:tcPr>
          <w:p w14:paraId="39E91C8B" w14:textId="77777777" w:rsidR="00126FF0" w:rsidRPr="003C0AD0" w:rsidRDefault="00126FF0" w:rsidP="00FF2A26">
            <w:pPr>
              <w:jc w:val="right"/>
              <w:rPr>
                <w:rFonts w:cstheme="minorHAnsi"/>
                <w:lang w:val="ro-RO"/>
              </w:rPr>
            </w:pPr>
            <w:r w:rsidRPr="003C0AD0">
              <w:rPr>
                <w:rFonts w:cstheme="minorHAnsi"/>
                <w:lang w:val="ro-RO"/>
              </w:rPr>
              <w:t>451</w:t>
            </w:r>
          </w:p>
        </w:tc>
        <w:tc>
          <w:tcPr>
            <w:tcW w:w="2693" w:type="dxa"/>
            <w:noWrap/>
            <w:vAlign w:val="center"/>
            <w:hideMark/>
          </w:tcPr>
          <w:p w14:paraId="3EF8C6BE" w14:textId="77777777" w:rsidR="00126FF0" w:rsidRPr="003C0AD0" w:rsidRDefault="00126FF0" w:rsidP="00FF2A26">
            <w:pPr>
              <w:jc w:val="right"/>
              <w:rPr>
                <w:rFonts w:cstheme="minorHAnsi"/>
                <w:lang w:val="ro-RO"/>
              </w:rPr>
            </w:pPr>
            <w:r w:rsidRPr="003C0AD0">
              <w:rPr>
                <w:rFonts w:cstheme="minorHAnsi"/>
                <w:lang w:val="ro-RO"/>
              </w:rPr>
              <w:t>5.3%</w:t>
            </w:r>
          </w:p>
        </w:tc>
      </w:tr>
      <w:tr w:rsidR="00126FF0" w:rsidRPr="003C0AD0" w14:paraId="16AD1CFF" w14:textId="77777777" w:rsidTr="00FF2A26">
        <w:trPr>
          <w:trHeight w:val="290"/>
        </w:trPr>
        <w:tc>
          <w:tcPr>
            <w:tcW w:w="854" w:type="dxa"/>
            <w:noWrap/>
            <w:vAlign w:val="center"/>
            <w:hideMark/>
          </w:tcPr>
          <w:p w14:paraId="6FA4DE0D" w14:textId="77777777" w:rsidR="00126FF0" w:rsidRPr="003C0AD0" w:rsidRDefault="00126FF0" w:rsidP="00FF2A26">
            <w:pPr>
              <w:rPr>
                <w:rFonts w:cstheme="minorHAnsi"/>
                <w:lang w:val="ro-RO"/>
              </w:rPr>
            </w:pPr>
            <w:r w:rsidRPr="003C0AD0">
              <w:rPr>
                <w:rFonts w:cstheme="minorHAnsi"/>
                <w:lang w:val="ro-RO"/>
              </w:rPr>
              <w:lastRenderedPageBreak/>
              <w:t> TOTAL</w:t>
            </w:r>
          </w:p>
        </w:tc>
        <w:tc>
          <w:tcPr>
            <w:tcW w:w="2279" w:type="dxa"/>
            <w:noWrap/>
            <w:vAlign w:val="center"/>
            <w:hideMark/>
          </w:tcPr>
          <w:p w14:paraId="22E78D50" w14:textId="77777777" w:rsidR="00126FF0" w:rsidRPr="003C0AD0" w:rsidRDefault="00126FF0" w:rsidP="00FF2A26">
            <w:pPr>
              <w:rPr>
                <w:rFonts w:cstheme="minorHAnsi"/>
                <w:lang w:val="ro-RO"/>
              </w:rPr>
            </w:pPr>
            <w:r w:rsidRPr="003C0AD0">
              <w:rPr>
                <w:rFonts w:cstheme="minorHAnsi"/>
                <w:lang w:val="ro-RO"/>
              </w:rPr>
              <w:t> </w:t>
            </w:r>
          </w:p>
        </w:tc>
        <w:tc>
          <w:tcPr>
            <w:tcW w:w="1481" w:type="dxa"/>
            <w:noWrap/>
            <w:vAlign w:val="center"/>
            <w:hideMark/>
          </w:tcPr>
          <w:p w14:paraId="282501D1" w14:textId="77777777" w:rsidR="00126FF0" w:rsidRPr="003C0AD0" w:rsidRDefault="00126FF0" w:rsidP="00FF2A26">
            <w:pPr>
              <w:rPr>
                <w:rFonts w:cstheme="minorHAnsi"/>
                <w:lang w:val="ro-RO"/>
              </w:rPr>
            </w:pPr>
            <w:r w:rsidRPr="003C0AD0">
              <w:rPr>
                <w:rFonts w:cstheme="minorHAnsi"/>
                <w:lang w:val="ro-RO"/>
              </w:rPr>
              <w:t> </w:t>
            </w:r>
          </w:p>
        </w:tc>
        <w:tc>
          <w:tcPr>
            <w:tcW w:w="2049" w:type="dxa"/>
            <w:noWrap/>
            <w:vAlign w:val="center"/>
            <w:hideMark/>
          </w:tcPr>
          <w:p w14:paraId="2EC37AE8" w14:textId="77777777" w:rsidR="00126FF0" w:rsidRPr="003C0AD0" w:rsidRDefault="00126FF0" w:rsidP="00FF2A26">
            <w:pPr>
              <w:jc w:val="right"/>
              <w:rPr>
                <w:rFonts w:cstheme="minorHAnsi"/>
                <w:lang w:val="ro-RO"/>
              </w:rPr>
            </w:pPr>
            <w:r w:rsidRPr="003C0AD0">
              <w:rPr>
                <w:rFonts w:cstheme="minorHAnsi"/>
                <w:lang w:val="ro-RO"/>
              </w:rPr>
              <w:t>8468</w:t>
            </w:r>
          </w:p>
        </w:tc>
        <w:tc>
          <w:tcPr>
            <w:tcW w:w="2693" w:type="dxa"/>
            <w:noWrap/>
            <w:vAlign w:val="center"/>
            <w:hideMark/>
          </w:tcPr>
          <w:p w14:paraId="1C4ED0CE" w14:textId="77777777" w:rsidR="00126FF0" w:rsidRPr="003C0AD0" w:rsidRDefault="00126FF0" w:rsidP="00FF2A26">
            <w:pPr>
              <w:jc w:val="right"/>
              <w:rPr>
                <w:rFonts w:cstheme="minorHAnsi"/>
                <w:lang w:val="ro-RO"/>
              </w:rPr>
            </w:pPr>
            <w:r w:rsidRPr="003C0AD0">
              <w:rPr>
                <w:rFonts w:cstheme="minorHAnsi"/>
                <w:lang w:val="ro-RO"/>
              </w:rPr>
              <w:t>1</w:t>
            </w:r>
          </w:p>
        </w:tc>
      </w:tr>
    </w:tbl>
    <w:p w14:paraId="0A3E11EC" w14:textId="77777777" w:rsidR="00126FF0" w:rsidRPr="003C0AD0" w:rsidRDefault="00126FF0" w:rsidP="00126FF0">
      <w:pPr>
        <w:spacing w:before="120"/>
        <w:rPr>
          <w:rFonts w:eastAsia="Times New Roman" w:cstheme="minorHAnsi"/>
          <w:color w:val="222222"/>
          <w:lang w:val="ro-RO"/>
        </w:rPr>
      </w:pPr>
      <w:r w:rsidRPr="003C0AD0">
        <w:rPr>
          <w:rFonts w:eastAsia="Times New Roman" w:cstheme="minorHAnsi"/>
          <w:color w:val="222222"/>
          <w:lang w:val="ro-RO"/>
        </w:rPr>
        <w:t>În populația de IMM-uri aplicante există o mare diversitate din punct de vedere al domeniilor de activitate. Firmele nefinanțate sunt distribuite pe 313 de clase CAEN, iar cele finanțate sunt mai omogene, fiind distribuite pe 123 de clase CAEN diferite. Am identificat cele mai populate clase CAEN, care acoperă 70% dintre numărul de aplicanți: 9329 ”Alte activități recreative și distractive”, 5610 “Restaurante”, 4941 Transporturi rutiere de mărfuri, și 4932 “Transporturi cu taxiuri”. Distribuția firmelor din acest cluster de 4 activități principale este prezentată în tabelul 3.</w:t>
      </w:r>
    </w:p>
    <w:p w14:paraId="0A422F74" w14:textId="77777777" w:rsidR="00126FF0" w:rsidRPr="003C0AD0" w:rsidRDefault="00126FF0" w:rsidP="00126FF0">
      <w:pPr>
        <w:pStyle w:val="Caption"/>
        <w:framePr w:wrap="around"/>
        <w:rPr>
          <w:rFonts w:cstheme="minorHAnsi"/>
          <w:sz w:val="22"/>
          <w:szCs w:val="22"/>
          <w:lang w:val="ro-RO"/>
        </w:rPr>
      </w:pPr>
      <w:r w:rsidRPr="003C0AD0">
        <w:rPr>
          <w:rFonts w:cstheme="minorHAnsi"/>
          <w:sz w:val="22"/>
          <w:szCs w:val="22"/>
          <w:lang w:val="ro-RO"/>
        </w:rPr>
        <w:t xml:space="preserve">Tabel </w:t>
      </w:r>
      <w:r w:rsidRPr="003C0AD0">
        <w:rPr>
          <w:rFonts w:cstheme="minorHAnsi"/>
          <w:sz w:val="22"/>
          <w:szCs w:val="22"/>
          <w:lang w:val="ro-RO"/>
        </w:rPr>
        <w:fldChar w:fldCharType="begin"/>
      </w:r>
      <w:r w:rsidRPr="003C0AD0">
        <w:rPr>
          <w:rFonts w:cstheme="minorHAnsi"/>
          <w:sz w:val="22"/>
          <w:szCs w:val="22"/>
          <w:lang w:val="ro-RO"/>
        </w:rPr>
        <w:instrText xml:space="preserve"> SEQ Tabel \* ARABIC </w:instrText>
      </w:r>
      <w:r w:rsidRPr="003C0AD0">
        <w:rPr>
          <w:rFonts w:cstheme="minorHAnsi"/>
          <w:sz w:val="22"/>
          <w:szCs w:val="22"/>
          <w:lang w:val="ro-RO"/>
        </w:rPr>
        <w:fldChar w:fldCharType="separate"/>
      </w:r>
      <w:r w:rsidRPr="003C0AD0">
        <w:rPr>
          <w:rFonts w:cstheme="minorHAnsi"/>
          <w:noProof/>
          <w:sz w:val="22"/>
          <w:szCs w:val="22"/>
          <w:lang w:val="ro-RO"/>
        </w:rPr>
        <w:t>3</w:t>
      </w:r>
      <w:r w:rsidRPr="003C0AD0">
        <w:rPr>
          <w:rFonts w:cstheme="minorHAnsi"/>
          <w:sz w:val="22"/>
          <w:szCs w:val="22"/>
          <w:lang w:val="ro-RO"/>
        </w:rPr>
        <w:fldChar w:fldCharType="end"/>
      </w:r>
      <w:r w:rsidRPr="003C0AD0">
        <w:rPr>
          <w:rFonts w:cstheme="minorHAnsi"/>
          <w:sz w:val="22"/>
          <w:szCs w:val="22"/>
          <w:lang w:val="ro-RO"/>
        </w:rPr>
        <w:t>. Volumul și structura eșantioanelor de lucru</w:t>
      </w:r>
    </w:p>
    <w:tbl>
      <w:tblPr>
        <w:tblStyle w:val="TableGrid"/>
        <w:tblW w:w="9356" w:type="dxa"/>
        <w:tblInd w:w="108" w:type="dxa"/>
        <w:tblLook w:val="04A0" w:firstRow="1" w:lastRow="0" w:firstColumn="1" w:lastColumn="0" w:noHBand="0" w:noVBand="1"/>
      </w:tblPr>
      <w:tblGrid>
        <w:gridCol w:w="1939"/>
        <w:gridCol w:w="2489"/>
        <w:gridCol w:w="1843"/>
        <w:gridCol w:w="3085"/>
      </w:tblGrid>
      <w:tr w:rsidR="00126FF0" w:rsidRPr="003C0AD0" w14:paraId="4A61B86D" w14:textId="77777777" w:rsidTr="00FF2A26">
        <w:trPr>
          <w:trHeight w:val="290"/>
        </w:trPr>
        <w:tc>
          <w:tcPr>
            <w:tcW w:w="1939" w:type="dxa"/>
            <w:shd w:val="clear" w:color="auto" w:fill="002060"/>
            <w:noWrap/>
            <w:hideMark/>
          </w:tcPr>
          <w:p w14:paraId="282328C5"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Cod CAEN</w:t>
            </w:r>
          </w:p>
        </w:tc>
        <w:tc>
          <w:tcPr>
            <w:tcW w:w="2489" w:type="dxa"/>
            <w:shd w:val="clear" w:color="auto" w:fill="002060"/>
            <w:noWrap/>
            <w:hideMark/>
          </w:tcPr>
          <w:p w14:paraId="67DFC6CF"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Nefinanțat</w:t>
            </w:r>
          </w:p>
        </w:tc>
        <w:tc>
          <w:tcPr>
            <w:tcW w:w="1843" w:type="dxa"/>
            <w:shd w:val="clear" w:color="auto" w:fill="002060"/>
            <w:noWrap/>
            <w:hideMark/>
          </w:tcPr>
          <w:p w14:paraId="0EDAEAB7"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Finanțat</w:t>
            </w:r>
          </w:p>
        </w:tc>
        <w:tc>
          <w:tcPr>
            <w:tcW w:w="3085" w:type="dxa"/>
            <w:shd w:val="clear" w:color="auto" w:fill="002060"/>
            <w:noWrap/>
            <w:hideMark/>
          </w:tcPr>
          <w:p w14:paraId="7F6B1717"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Total</w:t>
            </w:r>
          </w:p>
        </w:tc>
      </w:tr>
      <w:tr w:rsidR="00126FF0" w:rsidRPr="003C0AD0" w14:paraId="59096A25" w14:textId="77777777" w:rsidTr="00FF2A26">
        <w:trPr>
          <w:trHeight w:val="290"/>
        </w:trPr>
        <w:tc>
          <w:tcPr>
            <w:tcW w:w="1939" w:type="dxa"/>
            <w:noWrap/>
            <w:hideMark/>
          </w:tcPr>
          <w:p w14:paraId="21ED1D2B"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4932</w:t>
            </w:r>
          </w:p>
        </w:tc>
        <w:tc>
          <w:tcPr>
            <w:tcW w:w="2489" w:type="dxa"/>
            <w:noWrap/>
            <w:hideMark/>
          </w:tcPr>
          <w:p w14:paraId="2084BFDB"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135</w:t>
            </w:r>
          </w:p>
        </w:tc>
        <w:tc>
          <w:tcPr>
            <w:tcW w:w="1843" w:type="dxa"/>
            <w:noWrap/>
            <w:hideMark/>
          </w:tcPr>
          <w:p w14:paraId="1FC1081B"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61</w:t>
            </w:r>
          </w:p>
        </w:tc>
        <w:tc>
          <w:tcPr>
            <w:tcW w:w="3085" w:type="dxa"/>
            <w:noWrap/>
            <w:hideMark/>
          </w:tcPr>
          <w:p w14:paraId="4B60BB9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196</w:t>
            </w:r>
          </w:p>
        </w:tc>
      </w:tr>
      <w:tr w:rsidR="00126FF0" w:rsidRPr="003C0AD0" w14:paraId="7013184E" w14:textId="77777777" w:rsidTr="00FF2A26">
        <w:trPr>
          <w:trHeight w:val="290"/>
        </w:trPr>
        <w:tc>
          <w:tcPr>
            <w:tcW w:w="1939" w:type="dxa"/>
            <w:noWrap/>
            <w:hideMark/>
          </w:tcPr>
          <w:p w14:paraId="5939E28F"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2489" w:type="dxa"/>
            <w:noWrap/>
            <w:hideMark/>
          </w:tcPr>
          <w:p w14:paraId="1CB56EF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6.69</w:t>
            </w:r>
          </w:p>
        </w:tc>
        <w:tc>
          <w:tcPr>
            <w:tcW w:w="1843" w:type="dxa"/>
            <w:noWrap/>
            <w:hideMark/>
          </w:tcPr>
          <w:p w14:paraId="776F3D4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3.02</w:t>
            </w:r>
          </w:p>
        </w:tc>
        <w:tc>
          <w:tcPr>
            <w:tcW w:w="3085" w:type="dxa"/>
            <w:noWrap/>
            <w:hideMark/>
          </w:tcPr>
          <w:p w14:paraId="018F433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9.71</w:t>
            </w:r>
          </w:p>
        </w:tc>
      </w:tr>
      <w:tr w:rsidR="00126FF0" w:rsidRPr="003C0AD0" w14:paraId="00063305" w14:textId="77777777" w:rsidTr="00FF2A26">
        <w:trPr>
          <w:trHeight w:val="290"/>
        </w:trPr>
        <w:tc>
          <w:tcPr>
            <w:tcW w:w="1939" w:type="dxa"/>
            <w:noWrap/>
            <w:hideMark/>
          </w:tcPr>
          <w:p w14:paraId="27985B6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4941</w:t>
            </w:r>
          </w:p>
        </w:tc>
        <w:tc>
          <w:tcPr>
            <w:tcW w:w="2489" w:type="dxa"/>
            <w:noWrap/>
            <w:hideMark/>
          </w:tcPr>
          <w:p w14:paraId="1AF849F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375</w:t>
            </w:r>
          </w:p>
        </w:tc>
        <w:tc>
          <w:tcPr>
            <w:tcW w:w="1843" w:type="dxa"/>
            <w:noWrap/>
            <w:hideMark/>
          </w:tcPr>
          <w:p w14:paraId="423ACC7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424</w:t>
            </w:r>
          </w:p>
        </w:tc>
        <w:tc>
          <w:tcPr>
            <w:tcW w:w="3085" w:type="dxa"/>
            <w:noWrap/>
            <w:hideMark/>
          </w:tcPr>
          <w:p w14:paraId="64C1F5F9"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799</w:t>
            </w:r>
          </w:p>
        </w:tc>
      </w:tr>
      <w:tr w:rsidR="00126FF0" w:rsidRPr="003C0AD0" w14:paraId="474BA848" w14:textId="77777777" w:rsidTr="00FF2A26">
        <w:trPr>
          <w:trHeight w:val="290"/>
        </w:trPr>
        <w:tc>
          <w:tcPr>
            <w:tcW w:w="1939" w:type="dxa"/>
            <w:noWrap/>
            <w:hideMark/>
          </w:tcPr>
          <w:p w14:paraId="08DFE6F7"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2489" w:type="dxa"/>
            <w:noWrap/>
            <w:hideMark/>
          </w:tcPr>
          <w:p w14:paraId="10AC424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18.58</w:t>
            </w:r>
          </w:p>
        </w:tc>
        <w:tc>
          <w:tcPr>
            <w:tcW w:w="1843" w:type="dxa"/>
            <w:noWrap/>
            <w:hideMark/>
          </w:tcPr>
          <w:p w14:paraId="3B77C6A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21.01</w:t>
            </w:r>
          </w:p>
        </w:tc>
        <w:tc>
          <w:tcPr>
            <w:tcW w:w="3085" w:type="dxa"/>
            <w:noWrap/>
            <w:hideMark/>
          </w:tcPr>
          <w:p w14:paraId="7D0BC32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39.59</w:t>
            </w:r>
          </w:p>
        </w:tc>
      </w:tr>
      <w:tr w:rsidR="00126FF0" w:rsidRPr="003C0AD0" w14:paraId="0D7D2286" w14:textId="77777777" w:rsidTr="00FF2A26">
        <w:trPr>
          <w:trHeight w:val="290"/>
        </w:trPr>
        <w:tc>
          <w:tcPr>
            <w:tcW w:w="1939" w:type="dxa"/>
            <w:noWrap/>
            <w:hideMark/>
          </w:tcPr>
          <w:p w14:paraId="3C83B3A3"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5610</w:t>
            </w:r>
          </w:p>
        </w:tc>
        <w:tc>
          <w:tcPr>
            <w:tcW w:w="2489" w:type="dxa"/>
            <w:noWrap/>
            <w:hideMark/>
          </w:tcPr>
          <w:p w14:paraId="238F5A1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407</w:t>
            </w:r>
          </w:p>
        </w:tc>
        <w:tc>
          <w:tcPr>
            <w:tcW w:w="1843" w:type="dxa"/>
            <w:noWrap/>
            <w:hideMark/>
          </w:tcPr>
          <w:p w14:paraId="4D810BF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462</w:t>
            </w:r>
          </w:p>
        </w:tc>
        <w:tc>
          <w:tcPr>
            <w:tcW w:w="3085" w:type="dxa"/>
            <w:noWrap/>
            <w:hideMark/>
          </w:tcPr>
          <w:p w14:paraId="6AB3C44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869</w:t>
            </w:r>
          </w:p>
        </w:tc>
      </w:tr>
      <w:tr w:rsidR="00126FF0" w:rsidRPr="003C0AD0" w14:paraId="5C5130AE" w14:textId="77777777" w:rsidTr="00FF2A26">
        <w:trPr>
          <w:trHeight w:val="290"/>
        </w:trPr>
        <w:tc>
          <w:tcPr>
            <w:tcW w:w="1939" w:type="dxa"/>
            <w:noWrap/>
            <w:hideMark/>
          </w:tcPr>
          <w:p w14:paraId="14A21C8A"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2489" w:type="dxa"/>
            <w:noWrap/>
            <w:hideMark/>
          </w:tcPr>
          <w:p w14:paraId="2A2D93E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20.17</w:t>
            </w:r>
          </w:p>
        </w:tc>
        <w:tc>
          <w:tcPr>
            <w:tcW w:w="1843" w:type="dxa"/>
            <w:noWrap/>
            <w:hideMark/>
          </w:tcPr>
          <w:p w14:paraId="318FE07B"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22.89</w:t>
            </w:r>
          </w:p>
        </w:tc>
        <w:tc>
          <w:tcPr>
            <w:tcW w:w="3085" w:type="dxa"/>
            <w:noWrap/>
            <w:hideMark/>
          </w:tcPr>
          <w:p w14:paraId="77A3A72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43.06</w:t>
            </w:r>
          </w:p>
        </w:tc>
      </w:tr>
      <w:tr w:rsidR="00126FF0" w:rsidRPr="003C0AD0" w14:paraId="01E6BA6D" w14:textId="77777777" w:rsidTr="00FF2A26">
        <w:trPr>
          <w:trHeight w:val="290"/>
        </w:trPr>
        <w:tc>
          <w:tcPr>
            <w:tcW w:w="1939" w:type="dxa"/>
            <w:noWrap/>
            <w:hideMark/>
          </w:tcPr>
          <w:p w14:paraId="31C55A0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9329</w:t>
            </w:r>
          </w:p>
        </w:tc>
        <w:tc>
          <w:tcPr>
            <w:tcW w:w="2489" w:type="dxa"/>
            <w:noWrap/>
            <w:hideMark/>
          </w:tcPr>
          <w:p w14:paraId="7B1C929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92</w:t>
            </w:r>
          </w:p>
        </w:tc>
        <w:tc>
          <w:tcPr>
            <w:tcW w:w="1843" w:type="dxa"/>
            <w:noWrap/>
            <w:hideMark/>
          </w:tcPr>
          <w:p w14:paraId="122FA975"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62</w:t>
            </w:r>
          </w:p>
        </w:tc>
        <w:tc>
          <w:tcPr>
            <w:tcW w:w="3085" w:type="dxa"/>
            <w:noWrap/>
            <w:hideMark/>
          </w:tcPr>
          <w:p w14:paraId="4984ACD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154</w:t>
            </w:r>
          </w:p>
        </w:tc>
      </w:tr>
      <w:tr w:rsidR="00126FF0" w:rsidRPr="003C0AD0" w14:paraId="6A6F6468" w14:textId="77777777" w:rsidTr="00FF2A26">
        <w:trPr>
          <w:trHeight w:val="290"/>
        </w:trPr>
        <w:tc>
          <w:tcPr>
            <w:tcW w:w="1939" w:type="dxa"/>
            <w:noWrap/>
            <w:hideMark/>
          </w:tcPr>
          <w:p w14:paraId="0B8A9BAD"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2489" w:type="dxa"/>
            <w:noWrap/>
            <w:hideMark/>
          </w:tcPr>
          <w:p w14:paraId="5F82F88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4.56</w:t>
            </w:r>
          </w:p>
        </w:tc>
        <w:tc>
          <w:tcPr>
            <w:tcW w:w="1843" w:type="dxa"/>
            <w:noWrap/>
            <w:hideMark/>
          </w:tcPr>
          <w:p w14:paraId="3E85BBE9"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3.07</w:t>
            </w:r>
          </w:p>
        </w:tc>
        <w:tc>
          <w:tcPr>
            <w:tcW w:w="3085" w:type="dxa"/>
            <w:noWrap/>
            <w:hideMark/>
          </w:tcPr>
          <w:p w14:paraId="2B86B8E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7.63</w:t>
            </w:r>
          </w:p>
        </w:tc>
      </w:tr>
      <w:tr w:rsidR="00126FF0" w:rsidRPr="003C0AD0" w14:paraId="0B115A7B" w14:textId="77777777" w:rsidTr="00FF2A26">
        <w:trPr>
          <w:trHeight w:val="290"/>
        </w:trPr>
        <w:tc>
          <w:tcPr>
            <w:tcW w:w="1939" w:type="dxa"/>
            <w:noWrap/>
            <w:hideMark/>
          </w:tcPr>
          <w:p w14:paraId="4E6BCD5C"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Total</w:t>
            </w:r>
          </w:p>
        </w:tc>
        <w:tc>
          <w:tcPr>
            <w:tcW w:w="2489" w:type="dxa"/>
            <w:noWrap/>
            <w:hideMark/>
          </w:tcPr>
          <w:p w14:paraId="18B22BA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1,009</w:t>
            </w:r>
          </w:p>
        </w:tc>
        <w:tc>
          <w:tcPr>
            <w:tcW w:w="1843" w:type="dxa"/>
            <w:noWrap/>
            <w:hideMark/>
          </w:tcPr>
          <w:p w14:paraId="06404D8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1,009</w:t>
            </w:r>
          </w:p>
        </w:tc>
        <w:tc>
          <w:tcPr>
            <w:tcW w:w="3085" w:type="dxa"/>
            <w:noWrap/>
            <w:hideMark/>
          </w:tcPr>
          <w:p w14:paraId="6BEA001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2,018</w:t>
            </w:r>
          </w:p>
        </w:tc>
      </w:tr>
      <w:tr w:rsidR="00126FF0" w:rsidRPr="003C0AD0" w14:paraId="3736EE7C" w14:textId="77777777" w:rsidTr="00FF2A26">
        <w:trPr>
          <w:trHeight w:val="290"/>
        </w:trPr>
        <w:tc>
          <w:tcPr>
            <w:tcW w:w="1939" w:type="dxa"/>
            <w:noWrap/>
            <w:hideMark/>
          </w:tcPr>
          <w:p w14:paraId="33C8CD1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2489" w:type="dxa"/>
            <w:noWrap/>
            <w:hideMark/>
          </w:tcPr>
          <w:p w14:paraId="3971C6B9"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50</w:t>
            </w:r>
          </w:p>
        </w:tc>
        <w:tc>
          <w:tcPr>
            <w:tcW w:w="1843" w:type="dxa"/>
            <w:noWrap/>
            <w:hideMark/>
          </w:tcPr>
          <w:p w14:paraId="5CE1845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50</w:t>
            </w:r>
          </w:p>
        </w:tc>
        <w:tc>
          <w:tcPr>
            <w:tcW w:w="3085" w:type="dxa"/>
            <w:noWrap/>
            <w:hideMark/>
          </w:tcPr>
          <w:p w14:paraId="529EF55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100</w:t>
            </w:r>
          </w:p>
        </w:tc>
      </w:tr>
    </w:tbl>
    <w:p w14:paraId="5167E9C1" w14:textId="77777777" w:rsidR="00126FF0" w:rsidRPr="003C0AD0" w:rsidRDefault="00126FF0" w:rsidP="00126FF0">
      <w:pPr>
        <w:spacing w:before="120"/>
        <w:rPr>
          <w:rFonts w:eastAsia="Times New Roman" w:cstheme="minorHAnsi"/>
          <w:lang w:val="ro-RO"/>
        </w:rPr>
      </w:pPr>
      <w:r w:rsidRPr="003C0AD0">
        <w:rPr>
          <w:rFonts w:eastAsia="Times New Roman" w:cstheme="minorHAnsi"/>
          <w:lang w:val="ro-RO"/>
        </w:rPr>
        <w:t>Datele de program au fost completate cu date de la ONRC pentru cele 2018 firme eșantion privind situația financiar-contabilă a acestora în perioada 2015-2022. Variabilele luate în calcul sunt: Numărul de angajați, Cifra de afaceri, Datorii totale, Active totale, Capitaluri proprii și Profit.</w:t>
      </w:r>
    </w:p>
    <w:p w14:paraId="1A7F81BC" w14:textId="4CFBCD60" w:rsidR="00126FF0" w:rsidRPr="003C0AD0" w:rsidRDefault="00126FF0" w:rsidP="00D4587F">
      <w:pPr>
        <w:pStyle w:val="Focus"/>
        <w:numPr>
          <w:ilvl w:val="3"/>
          <w:numId w:val="129"/>
        </w:numPr>
        <w:ind w:left="1491" w:hanging="357"/>
        <w:rPr>
          <w:lang w:val="ro-RO"/>
        </w:rPr>
      </w:pPr>
      <w:r w:rsidRPr="003C0AD0">
        <w:rPr>
          <w:lang w:val="ro-RO"/>
        </w:rPr>
        <w:t>Metodologie</w:t>
      </w:r>
    </w:p>
    <w:p w14:paraId="28A0BD00" w14:textId="77777777" w:rsidR="00126FF0" w:rsidRPr="003C0AD0" w:rsidRDefault="00126FF0" w:rsidP="00126FF0">
      <w:pPr>
        <w:spacing w:before="120"/>
        <w:rPr>
          <w:rFonts w:eastAsia="Times New Roman" w:cstheme="minorHAnsi"/>
          <w:lang w:val="ro-RO"/>
        </w:rPr>
      </w:pPr>
      <w:r w:rsidRPr="003C0AD0">
        <w:rPr>
          <w:rFonts w:eastAsia="Times New Roman" w:cstheme="minorHAnsi"/>
          <w:lang w:val="ro-RO"/>
        </w:rPr>
        <w:t>Analiza econometrică a impactului s-a realizat separat pe fiecare domeniu de activitate.</w:t>
      </w:r>
    </w:p>
    <w:p w14:paraId="397F6937" w14:textId="77777777" w:rsidR="00126FF0" w:rsidRPr="003C0AD0" w:rsidRDefault="00126FF0" w:rsidP="00126FF0">
      <w:pPr>
        <w:spacing w:before="120"/>
        <w:rPr>
          <w:rFonts w:eastAsia="Times New Roman" w:cstheme="minorHAnsi"/>
          <w:lang w:val="ro-RO"/>
        </w:rPr>
      </w:pPr>
      <w:r w:rsidRPr="003C0AD0">
        <w:rPr>
          <w:rFonts w:eastAsia="Times New Roman" w:cstheme="minorHAnsi"/>
          <w:lang w:val="ro-RO"/>
        </w:rPr>
        <w:t>S-au calculat indicatorii financiari principali care pot să capteze efectele economice ale intervenției:</w:t>
      </w:r>
    </w:p>
    <w:p w14:paraId="67F43001" w14:textId="77777777" w:rsidR="00126FF0" w:rsidRPr="003C0AD0" w:rsidRDefault="00126FF0" w:rsidP="00126FF0">
      <w:pPr>
        <w:pStyle w:val="ListParagraph"/>
        <w:numPr>
          <w:ilvl w:val="0"/>
          <w:numId w:val="190"/>
        </w:numPr>
        <w:suppressAutoHyphens/>
        <w:spacing w:before="120" w:line="276" w:lineRule="auto"/>
        <w:rPr>
          <w:rFonts w:cstheme="minorHAnsi"/>
          <w:lang w:val="ro-RO"/>
        </w:rPr>
      </w:pPr>
      <w:r w:rsidRPr="003C0AD0">
        <w:rPr>
          <w:rFonts w:cstheme="minorHAnsi"/>
          <w:lang w:val="ro-RO"/>
        </w:rPr>
        <w:t>Rata profitului, calculată ca raport între profit și cifra de afaceri, este o măsură esențială a eficienței și a performanței unei afaceri și oferă o perspectivă asupra capacității unei companii de a genera profituri din activitatea sa operațională.</w:t>
      </w:r>
    </w:p>
    <w:p w14:paraId="1DE28C14" w14:textId="77777777" w:rsidR="00126FF0" w:rsidRPr="003C0AD0" w:rsidRDefault="00126FF0" w:rsidP="00126FF0">
      <w:pPr>
        <w:pStyle w:val="ListParagraph"/>
        <w:numPr>
          <w:ilvl w:val="0"/>
          <w:numId w:val="190"/>
        </w:numPr>
        <w:suppressAutoHyphens/>
        <w:spacing w:before="120" w:line="276" w:lineRule="auto"/>
        <w:rPr>
          <w:rFonts w:cstheme="minorHAnsi"/>
          <w:lang w:val="ro-RO"/>
        </w:rPr>
      </w:pPr>
      <w:r w:rsidRPr="003C0AD0">
        <w:rPr>
          <w:rFonts w:cstheme="minorHAnsi"/>
          <w:lang w:val="ro-RO"/>
        </w:rPr>
        <w:t>Rata solvabilității generale, calculată ca raport între Active totale și Datorii totale.</w:t>
      </w:r>
    </w:p>
    <w:p w14:paraId="17249C75" w14:textId="77777777" w:rsidR="00126FF0" w:rsidRPr="003C0AD0" w:rsidRDefault="00126FF0" w:rsidP="00126FF0">
      <w:pPr>
        <w:pStyle w:val="ListParagraph"/>
        <w:numPr>
          <w:ilvl w:val="0"/>
          <w:numId w:val="190"/>
        </w:numPr>
        <w:suppressAutoHyphens/>
        <w:spacing w:before="120" w:line="276" w:lineRule="auto"/>
        <w:rPr>
          <w:rFonts w:cstheme="minorHAnsi"/>
          <w:lang w:val="ro-RO"/>
        </w:rPr>
      </w:pPr>
      <w:r w:rsidRPr="003C0AD0">
        <w:rPr>
          <w:rFonts w:cstheme="minorHAnsi"/>
          <w:lang w:val="ro-RO"/>
        </w:rPr>
        <w:t>Activele totale reprezintă valoarea totală a tuturor activelor unei companii, incluzând activele curente și cele pe termen lung. Datoriile totale reprezintă totalul datoriilor unei companii, care includ atât datoriile pe termen scurt, cât și cele pe termen lung. O rată a solvabilității mai mare indică faptul că o companie are suficiente active sau capital propriu pentru a-și acoperi datoriile pe termen lung, ceea ce sugerează o mai mare stabilitate financiară și capacitate de plată. O rată a solvabilității mai mică poate indica un risc mai mare în ceea ce privește capacitatea companiei de a-și îndeplini obligațiile pe termen lung.</w:t>
      </w:r>
    </w:p>
    <w:p w14:paraId="7292E907" w14:textId="77777777" w:rsidR="00126FF0" w:rsidRPr="003C0AD0" w:rsidRDefault="00126FF0" w:rsidP="00126FF0">
      <w:pPr>
        <w:pStyle w:val="ListParagraph"/>
        <w:numPr>
          <w:ilvl w:val="0"/>
          <w:numId w:val="190"/>
        </w:numPr>
        <w:suppressAutoHyphens/>
        <w:spacing w:before="120" w:line="276" w:lineRule="auto"/>
        <w:rPr>
          <w:rFonts w:cstheme="minorHAnsi"/>
          <w:lang w:val="ro-RO"/>
        </w:rPr>
      </w:pPr>
      <w:r w:rsidRPr="003C0AD0">
        <w:rPr>
          <w:rFonts w:cstheme="minorHAnsi"/>
          <w:lang w:val="ro-RO"/>
        </w:rPr>
        <w:t>Rata rentabilității capitalului propriu</w:t>
      </w:r>
      <w:r w:rsidRPr="003C0AD0">
        <w:rPr>
          <w:b/>
          <w:lang w:val="ro-RO"/>
        </w:rPr>
        <w:t xml:space="preserve"> (ROE -Return on Common Equity)</w:t>
      </w:r>
      <w:r w:rsidRPr="003C0AD0">
        <w:rPr>
          <w:rFonts w:cstheme="minorHAnsi"/>
          <w:lang w:val="ro-RO"/>
        </w:rPr>
        <w:t xml:space="preserve"> reflectă eficiența utilizării capitalurilor </w:t>
      </w:r>
      <w:r w:rsidRPr="003C0AD0">
        <w:rPr>
          <w:b/>
          <w:lang w:val="ro-RO"/>
        </w:rPr>
        <w:t xml:space="preserve">acționarilor </w:t>
      </w:r>
      <w:r w:rsidRPr="003C0AD0">
        <w:rPr>
          <w:rFonts w:cstheme="minorHAnsi"/>
          <w:lang w:val="ro-RO"/>
        </w:rPr>
        <w:t xml:space="preserve">și se determină ca raport între profitul net obținut de entitate și capitalul propriu. Capitalul propriu reprezintă diferența dintre activele totale și datoriile totale și reprezintă valoarea netă a proprietății companiei. Indicatorul arată gradul de alocare a fondurilor acționarilor </w:t>
      </w:r>
      <w:r w:rsidRPr="003C0AD0">
        <w:rPr>
          <w:rFonts w:cstheme="minorHAnsi"/>
          <w:lang w:val="ro-RO"/>
        </w:rPr>
        <w:lastRenderedPageBreak/>
        <w:t>în activitatea curentă , pe de-o parte, precum și eficiența cu care firma angajează capitalul acționarilor în afaceri, pe de altă parte.</w:t>
      </w:r>
    </w:p>
    <w:p w14:paraId="0902980C" w14:textId="77777777" w:rsidR="00126FF0" w:rsidRPr="003C0AD0" w:rsidRDefault="00126FF0" w:rsidP="00126FF0">
      <w:pPr>
        <w:pStyle w:val="ListParagraph"/>
        <w:numPr>
          <w:ilvl w:val="0"/>
          <w:numId w:val="190"/>
        </w:numPr>
        <w:suppressAutoHyphens/>
        <w:spacing w:before="120" w:line="276" w:lineRule="auto"/>
        <w:rPr>
          <w:rFonts w:cstheme="minorHAnsi"/>
          <w:lang w:val="ro-RO"/>
        </w:rPr>
      </w:pPr>
      <w:r w:rsidRPr="003C0AD0">
        <w:rPr>
          <w:rFonts w:cstheme="minorHAnsi"/>
          <w:lang w:val="ro-RO"/>
        </w:rPr>
        <w:t>Productivitatea anuală a muncii, raport între cifra de afaceri și numărul mediu de angajați.</w:t>
      </w:r>
    </w:p>
    <w:p w14:paraId="438FCA6B" w14:textId="77777777" w:rsidR="00126FF0" w:rsidRPr="003C0AD0" w:rsidRDefault="00126FF0" w:rsidP="00126FF0">
      <w:pPr>
        <w:spacing w:before="120"/>
        <w:rPr>
          <w:rFonts w:eastAsia="Times New Roman" w:cstheme="minorHAnsi"/>
          <w:lang w:val="ro-RO"/>
        </w:rPr>
      </w:pPr>
      <w:r w:rsidRPr="003C0AD0">
        <w:rPr>
          <w:rFonts w:eastAsia="Times New Roman" w:cstheme="minorHAnsi"/>
          <w:lang w:val="ro-RO"/>
        </w:rPr>
        <w:t>Aplicarea ECI s-a derulat în următoarele etape:</w:t>
      </w:r>
    </w:p>
    <w:p w14:paraId="7E553E56" w14:textId="77777777" w:rsidR="00126FF0" w:rsidRPr="003C0AD0" w:rsidRDefault="00126FF0" w:rsidP="00126FF0">
      <w:pPr>
        <w:pStyle w:val="ListParagraph"/>
        <w:numPr>
          <w:ilvl w:val="0"/>
          <w:numId w:val="191"/>
        </w:numPr>
        <w:suppressAutoHyphens/>
        <w:spacing w:before="120" w:line="276" w:lineRule="auto"/>
        <w:rPr>
          <w:rFonts w:eastAsia="Times New Roman" w:cstheme="minorHAnsi"/>
          <w:lang w:val="ro-RO"/>
        </w:rPr>
      </w:pPr>
      <w:r w:rsidRPr="003C0AD0">
        <w:rPr>
          <w:rFonts w:eastAsia="Times New Roman" w:cstheme="minorHAnsi"/>
          <w:lang w:val="ro-RO"/>
        </w:rPr>
        <w:t>Descrierea eșantioanelor de firme finanțate și nefinanțate.</w:t>
      </w:r>
    </w:p>
    <w:p w14:paraId="274576C9" w14:textId="77777777" w:rsidR="00126FF0" w:rsidRPr="003C0AD0" w:rsidRDefault="00126FF0" w:rsidP="00126FF0">
      <w:pPr>
        <w:pStyle w:val="ListParagraph"/>
        <w:numPr>
          <w:ilvl w:val="0"/>
          <w:numId w:val="191"/>
        </w:numPr>
        <w:suppressAutoHyphens/>
        <w:spacing w:before="120" w:line="276" w:lineRule="auto"/>
        <w:rPr>
          <w:rFonts w:cstheme="minorHAnsi"/>
          <w:lang w:val="ro-RO"/>
        </w:rPr>
      </w:pPr>
      <w:r w:rsidRPr="003C0AD0">
        <w:rPr>
          <w:rFonts w:cstheme="minorHAnsi"/>
          <w:lang w:val="ro-RO"/>
        </w:rPr>
        <w:t>Aplicarea tehnicilor de potrivire pe baza scorului de propensiune. În Stata16, comanda  psmatch2 a fost folosită pentru a efectua potriviri pe bază de scoruri de propensitate (propensity score matching -PSM). Aceste tehnici se aplică succesiv pe diferite variabile de impact, precum și la momente diferite, înainte și după aplicarea intervenției, respectiv înainte și după acordarea grantului pentru capital de lucru. PSM este folosit pentru a crea un grup de comparație echilibrat prin estimarea scorurilor de propensiune, care reprezintă probabilitatea de a primi tratamentul pe baza unor variabile comune observabile. În analiza de față am beneficiat de un grup de firme aplicante suficient de mare, prin urmare am folosit eșantioane din acest grup pentru a crea grupul de control. Această abordate are avantajul de a crea premisele unei similarități ridicate între cele două grupuri. Am folosit modelul logit, iar variabilele de potrivire sunt: tipul firmei după dimensiunea acesteia, regiunea de dezvoltare unde este localizată firma (Regiune BU-IF este folosită ca referință), cifra de afaceri, profitul, numărul de angajați și activele totale din anul 2018. Potrivirea indivizilor din grupul de tratament cu indivizi similari din grupul de control pe baza scorurilor de propensiune ajută la reducerea erorii de selecție și imită un experiment randomizat.</w:t>
      </w:r>
    </w:p>
    <w:p w14:paraId="2EEAB524" w14:textId="77777777" w:rsidR="00126FF0" w:rsidRPr="003C0AD0" w:rsidRDefault="00126FF0" w:rsidP="00126FF0">
      <w:pPr>
        <w:pStyle w:val="ListParagraph"/>
        <w:numPr>
          <w:ilvl w:val="0"/>
          <w:numId w:val="191"/>
        </w:numPr>
        <w:suppressAutoHyphens/>
        <w:spacing w:before="120" w:line="276" w:lineRule="auto"/>
        <w:rPr>
          <w:rFonts w:cstheme="minorHAnsi"/>
          <w:lang w:val="ro-RO"/>
        </w:rPr>
      </w:pPr>
      <w:r w:rsidRPr="003C0AD0">
        <w:rPr>
          <w:rFonts w:cstheme="minorHAnsi"/>
          <w:lang w:val="ro-RO"/>
        </w:rPr>
        <w:t>Aplicarea Metodei Diferența în Diferențe (DiD): DiD estimează efectul cauzal comparând schimbările în rezultatele în timp între grupurile tratate și de control înainte și după tratament sau intervenție. Perioada de bază este anul pre-pandemic, 2019, iar perioada post-intervenție este anul 2022, când s-a încheiat implementarea Măsurii 2 pentru firmele din eșantion, iar efectele sunt identificabile în situațiile financiare. Atunci când rezultatele PSM au fost robuste și semnificative statistic, acestea s-au folosit pentru calculul DiD. Interpretăm, deci, efectul estimat al tratamentului ca fiind diferența în schimbarea rezultatelor în timp între grupurile tratate și de control potrivite, ținând cont atât de tendințele temporale, cât și de diferențele în caracteristicile observate.</w:t>
      </w:r>
    </w:p>
    <w:p w14:paraId="7D3401C9" w14:textId="2CE399A1" w:rsidR="00126FF0" w:rsidRPr="003C0AD0" w:rsidRDefault="00126FF0" w:rsidP="00D4587F">
      <w:pPr>
        <w:pStyle w:val="Focus"/>
        <w:numPr>
          <w:ilvl w:val="0"/>
          <w:numId w:val="164"/>
        </w:numPr>
        <w:ind w:left="1491" w:hanging="357"/>
        <w:rPr>
          <w:lang w:val="ro-RO"/>
        </w:rPr>
      </w:pPr>
      <w:r w:rsidRPr="003C0AD0">
        <w:rPr>
          <w:lang w:val="ro-RO"/>
        </w:rPr>
        <w:t>Rezultatele ECI pe domeniile de activitate analizate</w:t>
      </w:r>
    </w:p>
    <w:p w14:paraId="4F3588CF" w14:textId="5C7F2720" w:rsidR="00126FF0" w:rsidRPr="00AC48EB" w:rsidRDefault="00126FF0" w:rsidP="00AC48EB">
      <w:pPr>
        <w:pStyle w:val="Focus"/>
        <w:numPr>
          <w:ilvl w:val="1"/>
          <w:numId w:val="164"/>
        </w:numPr>
        <w:rPr>
          <w:color w:val="007F8F" w:themeColor="accent2" w:themeShade="BF"/>
          <w:lang w:val="ro-RO" w:eastAsia="en-US"/>
        </w:rPr>
      </w:pPr>
      <w:r w:rsidRPr="00AC48EB">
        <w:rPr>
          <w:color w:val="007F8F" w:themeColor="accent2" w:themeShade="BF"/>
          <w:lang w:val="ro-RO" w:eastAsia="en-US"/>
        </w:rPr>
        <w:t>“Transport rutier de mărfuri”- CAEN 4941</w:t>
      </w:r>
    </w:p>
    <w:p w14:paraId="53CE52BA" w14:textId="77777777" w:rsidR="00126FF0" w:rsidRPr="003C0AD0" w:rsidRDefault="00126FF0" w:rsidP="00126FF0">
      <w:pPr>
        <w:spacing w:before="120"/>
        <w:rPr>
          <w:rFonts w:cstheme="minorHAnsi"/>
          <w:lang w:val="ro-RO"/>
        </w:rPr>
      </w:pPr>
      <w:r w:rsidRPr="003C0AD0">
        <w:rPr>
          <w:rFonts w:cstheme="minorHAnsi"/>
          <w:lang w:val="ro-RO"/>
        </w:rPr>
        <w:t>Această clasă CAEN include toate activitățile de transport rutier de mărfuri: transportul buștenilor, transportul mărfurilor, transportul cu mijloace frigorifice, transporturi grele transport de marfă în vrac, inclusiv în autocisterne, inclusiv a celor de colectare a laptelui de la ferme, transportul autoturismelor, transportul reziduurilor și deșeurilor. Această clasă include de asemenea închirieri de camioane cu șofer și transportul mărfurilor cu vehicule cu tracțiune animală sau umană.</w:t>
      </w:r>
    </w:p>
    <w:p w14:paraId="2D488822" w14:textId="77777777" w:rsidR="00126FF0" w:rsidRPr="003C0AD0" w:rsidRDefault="00126FF0" w:rsidP="00126FF0">
      <w:pPr>
        <w:spacing w:before="120"/>
        <w:rPr>
          <w:rFonts w:cstheme="minorHAnsi"/>
          <w:lang w:val="ro-RO"/>
        </w:rPr>
      </w:pPr>
      <w:r w:rsidRPr="003C0AD0">
        <w:rPr>
          <w:rFonts w:cstheme="minorHAnsi"/>
          <w:lang w:val="ro-RO"/>
        </w:rPr>
        <w:t>Acest sector de activitate este unui dintre principalii beneficiari ai Măsurii 2, AP3.1.1, și prin urmare a fost inclus în analiza de impact net. Potrivit INS, în anul 2021 erau active 36730 IMM-uri (99% din total firme din acest sector). Dintre acestea, 3400 au aplicat pentru finanțare prin Măsura 2 AP 3.1.1, iar 2828 au primit finanțare. Eșantionul de lucru a fost extras aleatoriu, și constă în 424 firme finanțate și 375 firme nefinanțate.</w:t>
      </w:r>
    </w:p>
    <w:p w14:paraId="529B3CAB" w14:textId="77777777" w:rsidR="00126FF0" w:rsidRPr="003C0AD0" w:rsidRDefault="00126FF0" w:rsidP="00126FF0">
      <w:pPr>
        <w:spacing w:before="120"/>
        <w:rPr>
          <w:rFonts w:cstheme="minorHAnsi"/>
          <w:lang w:val="ro-RO"/>
        </w:rPr>
      </w:pPr>
      <w:r w:rsidRPr="003C0AD0">
        <w:rPr>
          <w:rFonts w:cstheme="minorHAnsi"/>
          <w:lang w:val="ro-RO"/>
        </w:rPr>
        <w:t>Prin selecție am urmărit acoperirea tuturor regiunilor din țară (Tabel 4).</w:t>
      </w:r>
    </w:p>
    <w:p w14:paraId="28734E6E" w14:textId="77777777" w:rsidR="00126FF0" w:rsidRPr="003C0AD0" w:rsidRDefault="00126FF0" w:rsidP="00126FF0">
      <w:pPr>
        <w:spacing w:before="120"/>
        <w:rPr>
          <w:rFonts w:cstheme="minorHAnsi"/>
          <w:i/>
          <w:iCs/>
          <w:color w:val="ABCD3A" w:themeColor="text2"/>
          <w:lang w:val="ro-RO"/>
        </w:rPr>
      </w:pPr>
      <w:r w:rsidRPr="003C0AD0">
        <w:rPr>
          <w:rFonts w:cstheme="minorHAnsi"/>
          <w:i/>
          <w:iCs/>
          <w:color w:val="ABCD3A" w:themeColor="text2"/>
          <w:lang w:val="ro-RO"/>
        </w:rPr>
        <w:t xml:space="preserve">Tabel </w:t>
      </w:r>
      <w:r w:rsidRPr="003C0AD0">
        <w:rPr>
          <w:rFonts w:cstheme="minorHAnsi"/>
          <w:i/>
          <w:iCs/>
          <w:color w:val="ABCD3A" w:themeColor="text2"/>
          <w:lang w:val="ro-RO"/>
        </w:rPr>
        <w:fldChar w:fldCharType="begin"/>
      </w:r>
      <w:r w:rsidRPr="003C0AD0">
        <w:rPr>
          <w:rFonts w:cstheme="minorHAnsi"/>
          <w:i/>
          <w:iCs/>
          <w:color w:val="ABCD3A" w:themeColor="text2"/>
          <w:lang w:val="ro-RO"/>
        </w:rPr>
        <w:instrText xml:space="preserve"> SEQ Tabel \* ARABIC </w:instrText>
      </w:r>
      <w:r w:rsidRPr="003C0AD0">
        <w:rPr>
          <w:rFonts w:cstheme="minorHAnsi"/>
          <w:i/>
          <w:iCs/>
          <w:color w:val="ABCD3A" w:themeColor="text2"/>
          <w:lang w:val="ro-RO"/>
        </w:rPr>
        <w:fldChar w:fldCharType="separate"/>
      </w:r>
      <w:r w:rsidRPr="003C0AD0">
        <w:rPr>
          <w:rFonts w:cstheme="minorHAnsi"/>
          <w:i/>
          <w:iCs/>
          <w:noProof/>
          <w:color w:val="ABCD3A" w:themeColor="text2"/>
          <w:lang w:val="ro-RO"/>
        </w:rPr>
        <w:t>4</w:t>
      </w:r>
      <w:r w:rsidRPr="003C0AD0">
        <w:rPr>
          <w:rFonts w:cstheme="minorHAnsi"/>
          <w:i/>
          <w:iCs/>
          <w:color w:val="ABCD3A" w:themeColor="text2"/>
          <w:lang w:val="ro-RO"/>
        </w:rPr>
        <w:fldChar w:fldCharType="end"/>
      </w:r>
      <w:r w:rsidRPr="003C0AD0">
        <w:rPr>
          <w:rFonts w:cstheme="minorHAnsi"/>
          <w:i/>
          <w:iCs/>
          <w:color w:val="ABCD3A" w:themeColor="text2"/>
          <w:lang w:val="ro-RO"/>
        </w:rPr>
        <w:t>. Distribuția eșantioanelor pe regiuni de dezvoltare</w:t>
      </w:r>
    </w:p>
    <w:p w14:paraId="6A94916C" w14:textId="77777777" w:rsidR="00126FF0" w:rsidRPr="003C0AD0" w:rsidRDefault="00126FF0" w:rsidP="00126FF0">
      <w:pPr>
        <w:pStyle w:val="Caption"/>
        <w:framePr w:wrap="around"/>
        <w:spacing w:before="120"/>
        <w:rPr>
          <w:lang w:val="ro-RO"/>
        </w:rPr>
      </w:pPr>
    </w:p>
    <w:tbl>
      <w:tblPr>
        <w:tblStyle w:val="TableGrid"/>
        <w:tblpPr w:leftFromText="180" w:rightFromText="180" w:vertAnchor="text" w:horzAnchor="margin" w:tblpX="108" w:tblpY="-272"/>
        <w:tblW w:w="9370" w:type="dxa"/>
        <w:tblLook w:val="04A0" w:firstRow="1" w:lastRow="0" w:firstColumn="1" w:lastColumn="0" w:noHBand="0" w:noVBand="1"/>
      </w:tblPr>
      <w:tblGrid>
        <w:gridCol w:w="1341"/>
        <w:gridCol w:w="960"/>
        <w:gridCol w:w="960"/>
        <w:gridCol w:w="1090"/>
        <w:gridCol w:w="994"/>
        <w:gridCol w:w="960"/>
        <w:gridCol w:w="960"/>
        <w:gridCol w:w="498"/>
        <w:gridCol w:w="960"/>
        <w:gridCol w:w="647"/>
      </w:tblGrid>
      <w:tr w:rsidR="00126FF0" w:rsidRPr="003C0AD0" w14:paraId="0AD77045" w14:textId="77777777" w:rsidTr="00FF2A26">
        <w:trPr>
          <w:trHeight w:val="290"/>
        </w:trPr>
        <w:tc>
          <w:tcPr>
            <w:tcW w:w="1341" w:type="dxa"/>
            <w:shd w:val="clear" w:color="auto" w:fill="002060"/>
            <w:noWrap/>
            <w:vAlign w:val="center"/>
            <w:hideMark/>
          </w:tcPr>
          <w:p w14:paraId="609BD6AA" w14:textId="77777777" w:rsidR="00126FF0" w:rsidRPr="003C0AD0" w:rsidRDefault="00126FF0" w:rsidP="00FF2A26">
            <w:pPr>
              <w:jc w:val="center"/>
              <w:rPr>
                <w:rFonts w:cstheme="minorHAnsi"/>
                <w:b/>
                <w:bCs w:val="0"/>
                <w:lang w:val="ro-RO"/>
              </w:rPr>
            </w:pPr>
            <w:r w:rsidRPr="003C0AD0">
              <w:rPr>
                <w:rFonts w:cstheme="minorHAnsi"/>
                <w:b/>
                <w:lang w:val="ro-RO"/>
              </w:rPr>
              <w:lastRenderedPageBreak/>
              <w:t>ESANTION</w:t>
            </w:r>
          </w:p>
        </w:tc>
        <w:tc>
          <w:tcPr>
            <w:tcW w:w="960" w:type="dxa"/>
            <w:shd w:val="clear" w:color="auto" w:fill="002060"/>
            <w:noWrap/>
            <w:vAlign w:val="center"/>
            <w:hideMark/>
          </w:tcPr>
          <w:p w14:paraId="55873051" w14:textId="77777777" w:rsidR="00126FF0" w:rsidRPr="003C0AD0" w:rsidRDefault="00126FF0" w:rsidP="00FF2A26">
            <w:pPr>
              <w:jc w:val="center"/>
              <w:rPr>
                <w:rFonts w:cstheme="minorHAnsi"/>
                <w:b/>
                <w:bCs w:val="0"/>
                <w:lang w:val="ro-RO"/>
              </w:rPr>
            </w:pPr>
            <w:r w:rsidRPr="003C0AD0">
              <w:rPr>
                <w:rFonts w:cstheme="minorHAnsi"/>
                <w:b/>
                <w:lang w:val="ro-RO"/>
              </w:rPr>
              <w:t>NE</w:t>
            </w:r>
          </w:p>
        </w:tc>
        <w:tc>
          <w:tcPr>
            <w:tcW w:w="960" w:type="dxa"/>
            <w:shd w:val="clear" w:color="auto" w:fill="002060"/>
            <w:noWrap/>
            <w:vAlign w:val="center"/>
            <w:hideMark/>
          </w:tcPr>
          <w:p w14:paraId="3E55773B" w14:textId="77777777" w:rsidR="00126FF0" w:rsidRPr="003C0AD0" w:rsidRDefault="00126FF0" w:rsidP="00FF2A26">
            <w:pPr>
              <w:jc w:val="center"/>
              <w:rPr>
                <w:rFonts w:cstheme="minorHAnsi"/>
                <w:b/>
                <w:bCs w:val="0"/>
                <w:lang w:val="ro-RO"/>
              </w:rPr>
            </w:pPr>
            <w:r w:rsidRPr="003C0AD0">
              <w:rPr>
                <w:rFonts w:cstheme="minorHAnsi"/>
                <w:b/>
                <w:lang w:val="ro-RO"/>
              </w:rPr>
              <w:t>SE</w:t>
            </w:r>
          </w:p>
        </w:tc>
        <w:tc>
          <w:tcPr>
            <w:tcW w:w="1090" w:type="dxa"/>
            <w:shd w:val="clear" w:color="auto" w:fill="002060"/>
            <w:noWrap/>
            <w:vAlign w:val="center"/>
            <w:hideMark/>
          </w:tcPr>
          <w:p w14:paraId="6FCBEA2C" w14:textId="77777777" w:rsidR="00126FF0" w:rsidRPr="003C0AD0" w:rsidRDefault="00126FF0" w:rsidP="00FF2A26">
            <w:pPr>
              <w:jc w:val="center"/>
              <w:rPr>
                <w:rFonts w:cstheme="minorHAnsi"/>
                <w:b/>
                <w:bCs w:val="0"/>
                <w:lang w:val="ro-RO"/>
              </w:rPr>
            </w:pPr>
            <w:r w:rsidRPr="003C0AD0">
              <w:rPr>
                <w:rFonts w:cstheme="minorHAnsi"/>
                <w:b/>
                <w:lang w:val="ro-RO"/>
              </w:rPr>
              <w:t>S-Muntenia</w:t>
            </w:r>
          </w:p>
        </w:tc>
        <w:tc>
          <w:tcPr>
            <w:tcW w:w="994" w:type="dxa"/>
            <w:shd w:val="clear" w:color="auto" w:fill="002060"/>
            <w:noWrap/>
            <w:vAlign w:val="center"/>
            <w:hideMark/>
          </w:tcPr>
          <w:p w14:paraId="7CE38EB8" w14:textId="77777777" w:rsidR="00126FF0" w:rsidRPr="003C0AD0" w:rsidRDefault="00126FF0" w:rsidP="00FF2A26">
            <w:pPr>
              <w:jc w:val="center"/>
              <w:rPr>
                <w:rFonts w:cstheme="minorHAnsi"/>
                <w:b/>
                <w:bCs w:val="0"/>
                <w:lang w:val="ro-RO"/>
              </w:rPr>
            </w:pPr>
            <w:r w:rsidRPr="003C0AD0">
              <w:rPr>
                <w:rFonts w:cstheme="minorHAnsi"/>
                <w:b/>
                <w:lang w:val="ro-RO"/>
              </w:rPr>
              <w:t>SV-OLTENIA</w:t>
            </w:r>
          </w:p>
        </w:tc>
        <w:tc>
          <w:tcPr>
            <w:tcW w:w="960" w:type="dxa"/>
            <w:shd w:val="clear" w:color="auto" w:fill="002060"/>
            <w:noWrap/>
            <w:vAlign w:val="center"/>
            <w:hideMark/>
          </w:tcPr>
          <w:p w14:paraId="40E7290C" w14:textId="77777777" w:rsidR="00126FF0" w:rsidRPr="003C0AD0" w:rsidRDefault="00126FF0" w:rsidP="00FF2A26">
            <w:pPr>
              <w:jc w:val="center"/>
              <w:rPr>
                <w:rFonts w:cstheme="minorHAnsi"/>
                <w:b/>
                <w:bCs w:val="0"/>
                <w:lang w:val="ro-RO"/>
              </w:rPr>
            </w:pPr>
            <w:r w:rsidRPr="003C0AD0">
              <w:rPr>
                <w:rFonts w:cstheme="minorHAnsi"/>
                <w:b/>
                <w:lang w:val="ro-RO"/>
              </w:rPr>
              <w:t>V</w:t>
            </w:r>
          </w:p>
        </w:tc>
        <w:tc>
          <w:tcPr>
            <w:tcW w:w="960" w:type="dxa"/>
            <w:shd w:val="clear" w:color="auto" w:fill="002060"/>
            <w:noWrap/>
            <w:vAlign w:val="center"/>
            <w:hideMark/>
          </w:tcPr>
          <w:p w14:paraId="7F1E831A" w14:textId="77777777" w:rsidR="00126FF0" w:rsidRPr="003C0AD0" w:rsidRDefault="00126FF0" w:rsidP="00FF2A26">
            <w:pPr>
              <w:jc w:val="center"/>
              <w:rPr>
                <w:rFonts w:cstheme="minorHAnsi"/>
                <w:b/>
                <w:bCs w:val="0"/>
                <w:lang w:val="ro-RO"/>
              </w:rPr>
            </w:pPr>
            <w:r w:rsidRPr="003C0AD0">
              <w:rPr>
                <w:rFonts w:cstheme="minorHAnsi"/>
                <w:b/>
                <w:lang w:val="ro-RO"/>
              </w:rPr>
              <w:t>NV</w:t>
            </w:r>
          </w:p>
        </w:tc>
        <w:tc>
          <w:tcPr>
            <w:tcW w:w="498" w:type="dxa"/>
            <w:shd w:val="clear" w:color="auto" w:fill="002060"/>
            <w:noWrap/>
            <w:vAlign w:val="center"/>
            <w:hideMark/>
          </w:tcPr>
          <w:p w14:paraId="5098832A" w14:textId="77777777" w:rsidR="00126FF0" w:rsidRPr="003C0AD0" w:rsidRDefault="00126FF0" w:rsidP="00FF2A26">
            <w:pPr>
              <w:jc w:val="center"/>
              <w:rPr>
                <w:rFonts w:cstheme="minorHAnsi"/>
                <w:b/>
                <w:bCs w:val="0"/>
                <w:lang w:val="ro-RO"/>
              </w:rPr>
            </w:pPr>
            <w:r w:rsidRPr="003C0AD0">
              <w:rPr>
                <w:rFonts w:cstheme="minorHAnsi"/>
                <w:b/>
                <w:lang w:val="ro-RO"/>
              </w:rPr>
              <w:t>C</w:t>
            </w:r>
          </w:p>
        </w:tc>
        <w:tc>
          <w:tcPr>
            <w:tcW w:w="960" w:type="dxa"/>
            <w:shd w:val="clear" w:color="auto" w:fill="002060"/>
            <w:noWrap/>
            <w:vAlign w:val="center"/>
            <w:hideMark/>
          </w:tcPr>
          <w:p w14:paraId="05ECD2E1" w14:textId="77777777" w:rsidR="00126FF0" w:rsidRPr="003C0AD0" w:rsidRDefault="00126FF0" w:rsidP="00FF2A26">
            <w:pPr>
              <w:jc w:val="center"/>
              <w:rPr>
                <w:rFonts w:cstheme="minorHAnsi"/>
                <w:b/>
                <w:bCs w:val="0"/>
                <w:lang w:val="ro-RO"/>
              </w:rPr>
            </w:pPr>
            <w:r w:rsidRPr="003C0AD0">
              <w:rPr>
                <w:rFonts w:cstheme="minorHAnsi"/>
                <w:b/>
                <w:lang w:val="ro-RO"/>
              </w:rPr>
              <w:t>BI</w:t>
            </w:r>
          </w:p>
        </w:tc>
        <w:tc>
          <w:tcPr>
            <w:tcW w:w="647" w:type="dxa"/>
            <w:shd w:val="clear" w:color="auto" w:fill="002060"/>
            <w:noWrap/>
            <w:vAlign w:val="center"/>
            <w:hideMark/>
          </w:tcPr>
          <w:p w14:paraId="6962B570" w14:textId="77777777" w:rsidR="00126FF0" w:rsidRPr="003C0AD0" w:rsidRDefault="00126FF0" w:rsidP="00FF2A26">
            <w:pPr>
              <w:jc w:val="center"/>
              <w:rPr>
                <w:rFonts w:cstheme="minorHAnsi"/>
                <w:b/>
                <w:bCs w:val="0"/>
                <w:lang w:val="ro-RO"/>
              </w:rPr>
            </w:pPr>
            <w:r w:rsidRPr="003C0AD0">
              <w:rPr>
                <w:rFonts w:cstheme="minorHAnsi"/>
                <w:b/>
                <w:lang w:val="ro-RO"/>
              </w:rPr>
              <w:t>Total</w:t>
            </w:r>
          </w:p>
        </w:tc>
      </w:tr>
      <w:tr w:rsidR="00126FF0" w:rsidRPr="003C0AD0" w14:paraId="442D0E89" w14:textId="77777777" w:rsidTr="00FF2A26">
        <w:trPr>
          <w:trHeight w:val="290"/>
        </w:trPr>
        <w:tc>
          <w:tcPr>
            <w:tcW w:w="1341" w:type="dxa"/>
            <w:noWrap/>
            <w:vAlign w:val="center"/>
            <w:hideMark/>
          </w:tcPr>
          <w:p w14:paraId="05FAADBC" w14:textId="77777777" w:rsidR="00126FF0" w:rsidRPr="003C0AD0" w:rsidRDefault="00126FF0" w:rsidP="00FF2A26">
            <w:pPr>
              <w:rPr>
                <w:rFonts w:cstheme="minorHAnsi"/>
                <w:lang w:val="ro-RO"/>
              </w:rPr>
            </w:pPr>
            <w:r w:rsidRPr="003C0AD0">
              <w:rPr>
                <w:rFonts w:cstheme="minorHAnsi"/>
                <w:lang w:val="ro-RO"/>
              </w:rPr>
              <w:t>NEFINANTAT</w:t>
            </w:r>
          </w:p>
        </w:tc>
        <w:tc>
          <w:tcPr>
            <w:tcW w:w="960" w:type="dxa"/>
            <w:noWrap/>
            <w:vAlign w:val="center"/>
            <w:hideMark/>
          </w:tcPr>
          <w:p w14:paraId="7CE7AE47" w14:textId="77777777" w:rsidR="00126FF0" w:rsidRPr="003C0AD0" w:rsidRDefault="00126FF0" w:rsidP="00FF2A26">
            <w:pPr>
              <w:rPr>
                <w:rFonts w:cstheme="minorHAnsi"/>
                <w:lang w:val="ro-RO"/>
              </w:rPr>
            </w:pPr>
            <w:r w:rsidRPr="003C0AD0">
              <w:rPr>
                <w:rFonts w:cstheme="minorHAnsi"/>
                <w:lang w:val="ro-RO"/>
              </w:rPr>
              <w:t>49</w:t>
            </w:r>
          </w:p>
        </w:tc>
        <w:tc>
          <w:tcPr>
            <w:tcW w:w="960" w:type="dxa"/>
            <w:noWrap/>
            <w:vAlign w:val="center"/>
            <w:hideMark/>
          </w:tcPr>
          <w:p w14:paraId="5F15E7B5" w14:textId="77777777" w:rsidR="00126FF0" w:rsidRPr="003C0AD0" w:rsidRDefault="00126FF0" w:rsidP="00FF2A26">
            <w:pPr>
              <w:rPr>
                <w:rFonts w:cstheme="minorHAnsi"/>
                <w:lang w:val="ro-RO"/>
              </w:rPr>
            </w:pPr>
            <w:r w:rsidRPr="003C0AD0">
              <w:rPr>
                <w:rFonts w:cstheme="minorHAnsi"/>
                <w:lang w:val="ro-RO"/>
              </w:rPr>
              <w:t>31</w:t>
            </w:r>
          </w:p>
        </w:tc>
        <w:tc>
          <w:tcPr>
            <w:tcW w:w="1090" w:type="dxa"/>
            <w:noWrap/>
            <w:vAlign w:val="center"/>
            <w:hideMark/>
          </w:tcPr>
          <w:p w14:paraId="6666E5CA" w14:textId="77777777" w:rsidR="00126FF0" w:rsidRPr="003C0AD0" w:rsidRDefault="00126FF0" w:rsidP="00FF2A26">
            <w:pPr>
              <w:rPr>
                <w:rFonts w:cstheme="minorHAnsi"/>
                <w:lang w:val="ro-RO"/>
              </w:rPr>
            </w:pPr>
            <w:r w:rsidRPr="003C0AD0">
              <w:rPr>
                <w:rFonts w:cstheme="minorHAnsi"/>
                <w:lang w:val="ro-RO"/>
              </w:rPr>
              <w:t>57</w:t>
            </w:r>
          </w:p>
        </w:tc>
        <w:tc>
          <w:tcPr>
            <w:tcW w:w="994" w:type="dxa"/>
            <w:noWrap/>
            <w:vAlign w:val="center"/>
            <w:hideMark/>
          </w:tcPr>
          <w:p w14:paraId="148A6AD3" w14:textId="77777777" w:rsidR="00126FF0" w:rsidRPr="003C0AD0" w:rsidRDefault="00126FF0" w:rsidP="00FF2A26">
            <w:pPr>
              <w:rPr>
                <w:rFonts w:cstheme="minorHAnsi"/>
                <w:lang w:val="ro-RO"/>
              </w:rPr>
            </w:pPr>
            <w:r w:rsidRPr="003C0AD0">
              <w:rPr>
                <w:rFonts w:cstheme="minorHAnsi"/>
                <w:lang w:val="ro-RO"/>
              </w:rPr>
              <w:t>36</w:t>
            </w:r>
          </w:p>
        </w:tc>
        <w:tc>
          <w:tcPr>
            <w:tcW w:w="960" w:type="dxa"/>
            <w:noWrap/>
            <w:vAlign w:val="center"/>
            <w:hideMark/>
          </w:tcPr>
          <w:p w14:paraId="1D30DE78" w14:textId="77777777" w:rsidR="00126FF0" w:rsidRPr="003C0AD0" w:rsidRDefault="00126FF0" w:rsidP="00FF2A26">
            <w:pPr>
              <w:rPr>
                <w:rFonts w:cstheme="minorHAnsi"/>
                <w:lang w:val="ro-RO"/>
              </w:rPr>
            </w:pPr>
            <w:r w:rsidRPr="003C0AD0">
              <w:rPr>
                <w:rFonts w:cstheme="minorHAnsi"/>
                <w:lang w:val="ro-RO"/>
              </w:rPr>
              <w:t>37</w:t>
            </w:r>
          </w:p>
        </w:tc>
        <w:tc>
          <w:tcPr>
            <w:tcW w:w="960" w:type="dxa"/>
            <w:noWrap/>
            <w:vAlign w:val="center"/>
            <w:hideMark/>
          </w:tcPr>
          <w:p w14:paraId="76D375CF" w14:textId="77777777" w:rsidR="00126FF0" w:rsidRPr="003C0AD0" w:rsidRDefault="00126FF0" w:rsidP="00FF2A26">
            <w:pPr>
              <w:rPr>
                <w:rFonts w:cstheme="minorHAnsi"/>
                <w:lang w:val="ro-RO"/>
              </w:rPr>
            </w:pPr>
            <w:r w:rsidRPr="003C0AD0">
              <w:rPr>
                <w:rFonts w:cstheme="minorHAnsi"/>
                <w:lang w:val="ro-RO"/>
              </w:rPr>
              <w:t>100</w:t>
            </w:r>
          </w:p>
        </w:tc>
        <w:tc>
          <w:tcPr>
            <w:tcW w:w="498" w:type="dxa"/>
            <w:noWrap/>
            <w:vAlign w:val="center"/>
            <w:hideMark/>
          </w:tcPr>
          <w:p w14:paraId="295B8CB2" w14:textId="77777777" w:rsidR="00126FF0" w:rsidRPr="003C0AD0" w:rsidRDefault="00126FF0" w:rsidP="00FF2A26">
            <w:pPr>
              <w:rPr>
                <w:rFonts w:cstheme="minorHAnsi"/>
                <w:lang w:val="ro-RO"/>
              </w:rPr>
            </w:pPr>
            <w:r w:rsidRPr="003C0AD0">
              <w:rPr>
                <w:rFonts w:cstheme="minorHAnsi"/>
                <w:lang w:val="ro-RO"/>
              </w:rPr>
              <w:t>40</w:t>
            </w:r>
          </w:p>
        </w:tc>
        <w:tc>
          <w:tcPr>
            <w:tcW w:w="960" w:type="dxa"/>
            <w:noWrap/>
            <w:vAlign w:val="center"/>
            <w:hideMark/>
          </w:tcPr>
          <w:p w14:paraId="3831644D" w14:textId="77777777" w:rsidR="00126FF0" w:rsidRPr="003C0AD0" w:rsidRDefault="00126FF0" w:rsidP="00FF2A26">
            <w:pPr>
              <w:rPr>
                <w:rFonts w:cstheme="minorHAnsi"/>
                <w:lang w:val="ro-RO"/>
              </w:rPr>
            </w:pPr>
            <w:r w:rsidRPr="003C0AD0">
              <w:rPr>
                <w:rFonts w:cstheme="minorHAnsi"/>
                <w:lang w:val="ro-RO"/>
              </w:rPr>
              <w:t>25</w:t>
            </w:r>
          </w:p>
        </w:tc>
        <w:tc>
          <w:tcPr>
            <w:tcW w:w="647" w:type="dxa"/>
            <w:noWrap/>
            <w:vAlign w:val="center"/>
            <w:hideMark/>
          </w:tcPr>
          <w:p w14:paraId="59E1BD6E" w14:textId="77777777" w:rsidR="00126FF0" w:rsidRPr="003C0AD0" w:rsidRDefault="00126FF0" w:rsidP="00FF2A26">
            <w:pPr>
              <w:rPr>
                <w:rFonts w:cstheme="minorHAnsi"/>
                <w:lang w:val="ro-RO"/>
              </w:rPr>
            </w:pPr>
            <w:r w:rsidRPr="003C0AD0">
              <w:rPr>
                <w:rFonts w:cstheme="minorHAnsi"/>
                <w:lang w:val="ro-RO"/>
              </w:rPr>
              <w:t>375</w:t>
            </w:r>
          </w:p>
        </w:tc>
      </w:tr>
      <w:tr w:rsidR="00126FF0" w:rsidRPr="003C0AD0" w14:paraId="6743429B" w14:textId="77777777" w:rsidTr="00FF2A26">
        <w:trPr>
          <w:trHeight w:val="290"/>
        </w:trPr>
        <w:tc>
          <w:tcPr>
            <w:tcW w:w="1341" w:type="dxa"/>
            <w:noWrap/>
            <w:vAlign w:val="center"/>
            <w:hideMark/>
          </w:tcPr>
          <w:p w14:paraId="0F9374FD" w14:textId="77777777" w:rsidR="00126FF0" w:rsidRPr="003C0AD0" w:rsidRDefault="00126FF0" w:rsidP="00FF2A26">
            <w:pPr>
              <w:rPr>
                <w:rFonts w:cstheme="minorHAnsi"/>
                <w:lang w:val="ro-RO"/>
              </w:rPr>
            </w:pPr>
            <w:r w:rsidRPr="003C0AD0">
              <w:rPr>
                <w:rFonts w:cstheme="minorHAnsi"/>
                <w:lang w:val="ro-RO"/>
              </w:rPr>
              <w:t>FINANTAT</w:t>
            </w:r>
          </w:p>
        </w:tc>
        <w:tc>
          <w:tcPr>
            <w:tcW w:w="960" w:type="dxa"/>
            <w:noWrap/>
            <w:vAlign w:val="center"/>
            <w:hideMark/>
          </w:tcPr>
          <w:p w14:paraId="26FBD1DF" w14:textId="77777777" w:rsidR="00126FF0" w:rsidRPr="003C0AD0" w:rsidRDefault="00126FF0" w:rsidP="00FF2A26">
            <w:pPr>
              <w:rPr>
                <w:rFonts w:cstheme="minorHAnsi"/>
                <w:lang w:val="ro-RO"/>
              </w:rPr>
            </w:pPr>
            <w:r w:rsidRPr="003C0AD0">
              <w:rPr>
                <w:rFonts w:cstheme="minorHAnsi"/>
                <w:lang w:val="ro-RO"/>
              </w:rPr>
              <w:t>55</w:t>
            </w:r>
          </w:p>
        </w:tc>
        <w:tc>
          <w:tcPr>
            <w:tcW w:w="960" w:type="dxa"/>
            <w:noWrap/>
            <w:vAlign w:val="center"/>
            <w:hideMark/>
          </w:tcPr>
          <w:p w14:paraId="25AF2830" w14:textId="77777777" w:rsidR="00126FF0" w:rsidRPr="003C0AD0" w:rsidRDefault="00126FF0" w:rsidP="00FF2A26">
            <w:pPr>
              <w:rPr>
                <w:rFonts w:cstheme="minorHAnsi"/>
                <w:lang w:val="ro-RO"/>
              </w:rPr>
            </w:pPr>
            <w:r w:rsidRPr="003C0AD0">
              <w:rPr>
                <w:rFonts w:cstheme="minorHAnsi"/>
                <w:lang w:val="ro-RO"/>
              </w:rPr>
              <w:t>34</w:t>
            </w:r>
          </w:p>
        </w:tc>
        <w:tc>
          <w:tcPr>
            <w:tcW w:w="1090" w:type="dxa"/>
            <w:noWrap/>
            <w:vAlign w:val="center"/>
            <w:hideMark/>
          </w:tcPr>
          <w:p w14:paraId="4BA57A8D" w14:textId="77777777" w:rsidR="00126FF0" w:rsidRPr="003C0AD0" w:rsidRDefault="00126FF0" w:rsidP="00FF2A26">
            <w:pPr>
              <w:rPr>
                <w:rFonts w:cstheme="minorHAnsi"/>
                <w:lang w:val="ro-RO"/>
              </w:rPr>
            </w:pPr>
            <w:r w:rsidRPr="003C0AD0">
              <w:rPr>
                <w:rFonts w:cstheme="minorHAnsi"/>
                <w:lang w:val="ro-RO"/>
              </w:rPr>
              <w:t>76</w:t>
            </w:r>
          </w:p>
        </w:tc>
        <w:tc>
          <w:tcPr>
            <w:tcW w:w="994" w:type="dxa"/>
            <w:noWrap/>
            <w:vAlign w:val="center"/>
            <w:hideMark/>
          </w:tcPr>
          <w:p w14:paraId="265B4725" w14:textId="77777777" w:rsidR="00126FF0" w:rsidRPr="003C0AD0" w:rsidRDefault="00126FF0" w:rsidP="00FF2A26">
            <w:pPr>
              <w:rPr>
                <w:rFonts w:cstheme="minorHAnsi"/>
                <w:lang w:val="ro-RO"/>
              </w:rPr>
            </w:pPr>
            <w:r w:rsidRPr="003C0AD0">
              <w:rPr>
                <w:rFonts w:cstheme="minorHAnsi"/>
                <w:lang w:val="ro-RO"/>
              </w:rPr>
              <w:t>28</w:t>
            </w:r>
          </w:p>
        </w:tc>
        <w:tc>
          <w:tcPr>
            <w:tcW w:w="960" w:type="dxa"/>
            <w:noWrap/>
            <w:vAlign w:val="center"/>
            <w:hideMark/>
          </w:tcPr>
          <w:p w14:paraId="16C51AB4" w14:textId="77777777" w:rsidR="00126FF0" w:rsidRPr="003C0AD0" w:rsidRDefault="00126FF0" w:rsidP="00FF2A26">
            <w:pPr>
              <w:rPr>
                <w:rFonts w:cstheme="minorHAnsi"/>
                <w:lang w:val="ro-RO"/>
              </w:rPr>
            </w:pPr>
            <w:r w:rsidRPr="003C0AD0">
              <w:rPr>
                <w:rFonts w:cstheme="minorHAnsi"/>
                <w:lang w:val="ro-RO"/>
              </w:rPr>
              <w:t>46</w:t>
            </w:r>
          </w:p>
        </w:tc>
        <w:tc>
          <w:tcPr>
            <w:tcW w:w="960" w:type="dxa"/>
            <w:noWrap/>
            <w:vAlign w:val="center"/>
            <w:hideMark/>
          </w:tcPr>
          <w:p w14:paraId="229E3113" w14:textId="77777777" w:rsidR="00126FF0" w:rsidRPr="003C0AD0" w:rsidRDefault="00126FF0" w:rsidP="00FF2A26">
            <w:pPr>
              <w:rPr>
                <w:rFonts w:cstheme="minorHAnsi"/>
                <w:lang w:val="ro-RO"/>
              </w:rPr>
            </w:pPr>
            <w:r w:rsidRPr="003C0AD0">
              <w:rPr>
                <w:rFonts w:cstheme="minorHAnsi"/>
                <w:lang w:val="ro-RO"/>
              </w:rPr>
              <w:t>129</w:t>
            </w:r>
          </w:p>
        </w:tc>
        <w:tc>
          <w:tcPr>
            <w:tcW w:w="498" w:type="dxa"/>
            <w:noWrap/>
            <w:vAlign w:val="center"/>
            <w:hideMark/>
          </w:tcPr>
          <w:p w14:paraId="29CD7CE5" w14:textId="77777777" w:rsidR="00126FF0" w:rsidRPr="003C0AD0" w:rsidRDefault="00126FF0" w:rsidP="00FF2A26">
            <w:pPr>
              <w:rPr>
                <w:rFonts w:cstheme="minorHAnsi"/>
                <w:lang w:val="ro-RO"/>
              </w:rPr>
            </w:pPr>
            <w:r w:rsidRPr="003C0AD0">
              <w:rPr>
                <w:rFonts w:cstheme="minorHAnsi"/>
                <w:lang w:val="ro-RO"/>
              </w:rPr>
              <w:t>31</w:t>
            </w:r>
          </w:p>
        </w:tc>
        <w:tc>
          <w:tcPr>
            <w:tcW w:w="960" w:type="dxa"/>
            <w:noWrap/>
            <w:vAlign w:val="center"/>
            <w:hideMark/>
          </w:tcPr>
          <w:p w14:paraId="4B3D329C" w14:textId="77777777" w:rsidR="00126FF0" w:rsidRPr="003C0AD0" w:rsidRDefault="00126FF0" w:rsidP="00FF2A26">
            <w:pPr>
              <w:rPr>
                <w:rFonts w:cstheme="minorHAnsi"/>
                <w:lang w:val="ro-RO"/>
              </w:rPr>
            </w:pPr>
            <w:r w:rsidRPr="003C0AD0">
              <w:rPr>
                <w:rFonts w:cstheme="minorHAnsi"/>
                <w:lang w:val="ro-RO"/>
              </w:rPr>
              <w:t>25</w:t>
            </w:r>
          </w:p>
        </w:tc>
        <w:tc>
          <w:tcPr>
            <w:tcW w:w="647" w:type="dxa"/>
            <w:noWrap/>
            <w:vAlign w:val="center"/>
            <w:hideMark/>
          </w:tcPr>
          <w:p w14:paraId="05CB6736" w14:textId="77777777" w:rsidR="00126FF0" w:rsidRPr="003C0AD0" w:rsidRDefault="00126FF0" w:rsidP="00FF2A26">
            <w:pPr>
              <w:rPr>
                <w:rFonts w:cstheme="minorHAnsi"/>
                <w:lang w:val="ro-RO"/>
              </w:rPr>
            </w:pPr>
            <w:r w:rsidRPr="003C0AD0">
              <w:rPr>
                <w:rFonts w:cstheme="minorHAnsi"/>
                <w:lang w:val="ro-RO"/>
              </w:rPr>
              <w:t>424</w:t>
            </w:r>
          </w:p>
        </w:tc>
      </w:tr>
      <w:tr w:rsidR="00126FF0" w:rsidRPr="003C0AD0" w14:paraId="539A8C95" w14:textId="77777777" w:rsidTr="00FF2A26">
        <w:trPr>
          <w:trHeight w:val="290"/>
        </w:trPr>
        <w:tc>
          <w:tcPr>
            <w:tcW w:w="1341" w:type="dxa"/>
            <w:noWrap/>
            <w:vAlign w:val="center"/>
            <w:hideMark/>
          </w:tcPr>
          <w:p w14:paraId="1A5F12CC" w14:textId="77777777" w:rsidR="00126FF0" w:rsidRPr="003C0AD0" w:rsidRDefault="00126FF0" w:rsidP="00FF2A26">
            <w:pPr>
              <w:rPr>
                <w:rFonts w:cstheme="minorHAnsi"/>
                <w:lang w:val="ro-RO"/>
              </w:rPr>
            </w:pPr>
            <w:r w:rsidRPr="003C0AD0">
              <w:rPr>
                <w:rFonts w:cstheme="minorHAnsi"/>
                <w:lang w:val="ro-RO"/>
              </w:rPr>
              <w:t>Total</w:t>
            </w:r>
          </w:p>
        </w:tc>
        <w:tc>
          <w:tcPr>
            <w:tcW w:w="960" w:type="dxa"/>
            <w:noWrap/>
            <w:vAlign w:val="center"/>
            <w:hideMark/>
          </w:tcPr>
          <w:p w14:paraId="4C60D175" w14:textId="77777777" w:rsidR="00126FF0" w:rsidRPr="003C0AD0" w:rsidRDefault="00126FF0" w:rsidP="00FF2A26">
            <w:pPr>
              <w:rPr>
                <w:rFonts w:cstheme="minorHAnsi"/>
                <w:lang w:val="ro-RO"/>
              </w:rPr>
            </w:pPr>
            <w:r w:rsidRPr="003C0AD0">
              <w:rPr>
                <w:rFonts w:cstheme="minorHAnsi"/>
                <w:lang w:val="ro-RO"/>
              </w:rPr>
              <w:t>104</w:t>
            </w:r>
          </w:p>
        </w:tc>
        <w:tc>
          <w:tcPr>
            <w:tcW w:w="960" w:type="dxa"/>
            <w:noWrap/>
            <w:vAlign w:val="center"/>
            <w:hideMark/>
          </w:tcPr>
          <w:p w14:paraId="39505BEE" w14:textId="77777777" w:rsidR="00126FF0" w:rsidRPr="003C0AD0" w:rsidRDefault="00126FF0" w:rsidP="00FF2A26">
            <w:pPr>
              <w:rPr>
                <w:rFonts w:cstheme="minorHAnsi"/>
                <w:lang w:val="ro-RO"/>
              </w:rPr>
            </w:pPr>
            <w:r w:rsidRPr="003C0AD0">
              <w:rPr>
                <w:rFonts w:cstheme="minorHAnsi"/>
                <w:lang w:val="ro-RO"/>
              </w:rPr>
              <w:t>65</w:t>
            </w:r>
          </w:p>
        </w:tc>
        <w:tc>
          <w:tcPr>
            <w:tcW w:w="1090" w:type="dxa"/>
            <w:noWrap/>
            <w:vAlign w:val="center"/>
            <w:hideMark/>
          </w:tcPr>
          <w:p w14:paraId="5AE39EEA" w14:textId="77777777" w:rsidR="00126FF0" w:rsidRPr="003C0AD0" w:rsidRDefault="00126FF0" w:rsidP="00FF2A26">
            <w:pPr>
              <w:rPr>
                <w:rFonts w:cstheme="minorHAnsi"/>
                <w:lang w:val="ro-RO"/>
              </w:rPr>
            </w:pPr>
            <w:r w:rsidRPr="003C0AD0">
              <w:rPr>
                <w:rFonts w:cstheme="minorHAnsi"/>
                <w:lang w:val="ro-RO"/>
              </w:rPr>
              <w:t>133</w:t>
            </w:r>
          </w:p>
        </w:tc>
        <w:tc>
          <w:tcPr>
            <w:tcW w:w="994" w:type="dxa"/>
            <w:noWrap/>
            <w:vAlign w:val="center"/>
            <w:hideMark/>
          </w:tcPr>
          <w:p w14:paraId="69544E99" w14:textId="77777777" w:rsidR="00126FF0" w:rsidRPr="003C0AD0" w:rsidRDefault="00126FF0" w:rsidP="00FF2A26">
            <w:pPr>
              <w:rPr>
                <w:rFonts w:cstheme="minorHAnsi"/>
                <w:lang w:val="ro-RO"/>
              </w:rPr>
            </w:pPr>
            <w:r w:rsidRPr="003C0AD0">
              <w:rPr>
                <w:rFonts w:cstheme="minorHAnsi"/>
                <w:lang w:val="ro-RO"/>
              </w:rPr>
              <w:t>64</w:t>
            </w:r>
          </w:p>
        </w:tc>
        <w:tc>
          <w:tcPr>
            <w:tcW w:w="960" w:type="dxa"/>
            <w:noWrap/>
            <w:vAlign w:val="center"/>
            <w:hideMark/>
          </w:tcPr>
          <w:p w14:paraId="62582A62" w14:textId="77777777" w:rsidR="00126FF0" w:rsidRPr="003C0AD0" w:rsidRDefault="00126FF0" w:rsidP="00FF2A26">
            <w:pPr>
              <w:rPr>
                <w:rFonts w:cstheme="minorHAnsi"/>
                <w:lang w:val="ro-RO"/>
              </w:rPr>
            </w:pPr>
            <w:r w:rsidRPr="003C0AD0">
              <w:rPr>
                <w:rFonts w:cstheme="minorHAnsi"/>
                <w:lang w:val="ro-RO"/>
              </w:rPr>
              <w:t>83</w:t>
            </w:r>
          </w:p>
        </w:tc>
        <w:tc>
          <w:tcPr>
            <w:tcW w:w="960" w:type="dxa"/>
            <w:noWrap/>
            <w:vAlign w:val="center"/>
            <w:hideMark/>
          </w:tcPr>
          <w:p w14:paraId="6B5ED388" w14:textId="77777777" w:rsidR="00126FF0" w:rsidRPr="003C0AD0" w:rsidRDefault="00126FF0" w:rsidP="00FF2A26">
            <w:pPr>
              <w:rPr>
                <w:rFonts w:cstheme="minorHAnsi"/>
                <w:lang w:val="ro-RO"/>
              </w:rPr>
            </w:pPr>
            <w:r w:rsidRPr="003C0AD0">
              <w:rPr>
                <w:rFonts w:cstheme="minorHAnsi"/>
                <w:lang w:val="ro-RO"/>
              </w:rPr>
              <w:t>229</w:t>
            </w:r>
          </w:p>
        </w:tc>
        <w:tc>
          <w:tcPr>
            <w:tcW w:w="498" w:type="dxa"/>
            <w:noWrap/>
            <w:vAlign w:val="center"/>
            <w:hideMark/>
          </w:tcPr>
          <w:p w14:paraId="2FE5F1C2" w14:textId="77777777" w:rsidR="00126FF0" w:rsidRPr="003C0AD0" w:rsidRDefault="00126FF0" w:rsidP="00FF2A26">
            <w:pPr>
              <w:rPr>
                <w:rFonts w:cstheme="minorHAnsi"/>
                <w:lang w:val="ro-RO"/>
              </w:rPr>
            </w:pPr>
            <w:r w:rsidRPr="003C0AD0">
              <w:rPr>
                <w:rFonts w:cstheme="minorHAnsi"/>
                <w:lang w:val="ro-RO"/>
              </w:rPr>
              <w:t>71</w:t>
            </w:r>
          </w:p>
        </w:tc>
        <w:tc>
          <w:tcPr>
            <w:tcW w:w="960" w:type="dxa"/>
            <w:noWrap/>
            <w:vAlign w:val="center"/>
            <w:hideMark/>
          </w:tcPr>
          <w:p w14:paraId="237861F1" w14:textId="77777777" w:rsidR="00126FF0" w:rsidRPr="003C0AD0" w:rsidRDefault="00126FF0" w:rsidP="00FF2A26">
            <w:pPr>
              <w:rPr>
                <w:rFonts w:cstheme="minorHAnsi"/>
                <w:lang w:val="ro-RO"/>
              </w:rPr>
            </w:pPr>
            <w:r w:rsidRPr="003C0AD0">
              <w:rPr>
                <w:rFonts w:cstheme="minorHAnsi"/>
                <w:lang w:val="ro-RO"/>
              </w:rPr>
              <w:t>50</w:t>
            </w:r>
          </w:p>
        </w:tc>
        <w:tc>
          <w:tcPr>
            <w:tcW w:w="647" w:type="dxa"/>
            <w:noWrap/>
            <w:vAlign w:val="center"/>
            <w:hideMark/>
          </w:tcPr>
          <w:p w14:paraId="5C521272" w14:textId="77777777" w:rsidR="00126FF0" w:rsidRPr="003C0AD0" w:rsidRDefault="00126FF0" w:rsidP="00FF2A26">
            <w:pPr>
              <w:keepNext/>
              <w:rPr>
                <w:rFonts w:cstheme="minorHAnsi"/>
                <w:lang w:val="ro-RO"/>
              </w:rPr>
            </w:pPr>
            <w:r w:rsidRPr="003C0AD0">
              <w:rPr>
                <w:rFonts w:cstheme="minorHAnsi"/>
                <w:lang w:val="ro-RO"/>
              </w:rPr>
              <w:t>799</w:t>
            </w:r>
          </w:p>
        </w:tc>
      </w:tr>
    </w:tbl>
    <w:p w14:paraId="6B1022EB" w14:textId="77777777" w:rsidR="00126FF0" w:rsidRPr="003C0AD0" w:rsidRDefault="00126FF0" w:rsidP="00126FF0">
      <w:pPr>
        <w:pStyle w:val="Caption"/>
        <w:framePr w:h="295" w:hRule="exact" w:hSpace="180" w:wrap="around" w:hAnchor="margin" w:x="108" w:y="-265"/>
        <w:rPr>
          <w:rFonts w:cstheme="minorHAnsi"/>
          <w:sz w:val="22"/>
          <w:szCs w:val="22"/>
          <w:lang w:val="ro-RO"/>
        </w:rPr>
      </w:pPr>
      <w:r w:rsidRPr="003C0AD0">
        <w:rPr>
          <w:rFonts w:cstheme="minorHAnsi"/>
          <w:sz w:val="22"/>
          <w:szCs w:val="22"/>
          <w:lang w:val="ro-RO"/>
        </w:rPr>
        <w:t>Sursa: calcule proprii</w:t>
      </w:r>
    </w:p>
    <w:p w14:paraId="651875B3" w14:textId="77777777" w:rsidR="00126FF0" w:rsidRPr="003C0AD0" w:rsidRDefault="00126FF0" w:rsidP="00126FF0">
      <w:pPr>
        <w:shd w:val="clear" w:color="auto" w:fill="FFFFFF"/>
        <w:spacing w:before="120"/>
        <w:rPr>
          <w:rFonts w:eastAsia="Times New Roman" w:cstheme="minorHAnsi"/>
          <w:lang w:val="ro-RO"/>
        </w:rPr>
      </w:pPr>
    </w:p>
    <w:p w14:paraId="76683641" w14:textId="77777777" w:rsidR="00126FF0" w:rsidRPr="003C0AD0" w:rsidRDefault="00126FF0" w:rsidP="00126FF0">
      <w:pPr>
        <w:shd w:val="clear" w:color="auto" w:fill="FFFFFF"/>
        <w:spacing w:before="120"/>
        <w:rPr>
          <w:rFonts w:eastAsia="Times New Roman" w:cstheme="minorHAnsi"/>
          <w:lang w:val="ro-RO"/>
        </w:rPr>
      </w:pPr>
      <w:r w:rsidRPr="003C0AD0">
        <w:rPr>
          <w:rFonts w:eastAsia="Times New Roman" w:cstheme="minorHAnsi"/>
          <w:lang w:val="ro-RO"/>
        </w:rPr>
        <w:t>Descrierea celor două eșantioane în dinamică pe perioada 2019-2022 arată următoarele:</w:t>
      </w:r>
    </w:p>
    <w:p w14:paraId="16F660D7"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Numărul de angajați a variat nesemnificativ în perioada analizată și a avut o medie de 9 în cazul firmelor nefinanțate și de 13 în cazul firmelor finanțate (anul 2022).</w:t>
      </w:r>
    </w:p>
    <w:p w14:paraId="04EDCA16"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Performanța: profitul net a fost mai ridicat în toată perioada în grupul firme finanțate, și a avut o dinamică crescătoare mai accentuată. Rata profitului a crescut rapid în cazul firme finanțate în anul 2021, comparativ cu firme nefinanțate, unde a scăzut, iar semnele redresării apar în anul 2022. Aceasta sugerează un potențial impact asupra ratei comerciale a profitului.</w:t>
      </w:r>
    </w:p>
    <w:p w14:paraId="316E6763" w14:textId="77777777" w:rsidR="00126FF0" w:rsidRPr="003C0AD0" w:rsidRDefault="00126FF0" w:rsidP="00126FF0">
      <w:pPr>
        <w:shd w:val="clear" w:color="auto" w:fill="FFFFFF"/>
        <w:jc w:val="center"/>
        <w:rPr>
          <w:rFonts w:eastAsia="Times New Roman" w:cstheme="minorHAnsi"/>
          <w:color w:val="212529"/>
          <w:lang w:val="ro-RO"/>
        </w:rPr>
      </w:pPr>
      <w:r w:rsidRPr="003C0AD0">
        <w:rPr>
          <w:rFonts w:cstheme="minorHAnsi"/>
          <w:noProof/>
          <w:lang w:val="ro-RO"/>
        </w:rPr>
        <w:drawing>
          <wp:inline distT="0" distB="0" distL="0" distR="0" wp14:anchorId="50AF9F9F" wp14:editId="7C8B8A13">
            <wp:extent cx="5768340" cy="243586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381200C" w14:textId="77777777" w:rsidR="00126FF0" w:rsidRPr="003C0AD0" w:rsidRDefault="00126FF0" w:rsidP="00126FF0">
      <w:pPr>
        <w:pStyle w:val="ListParagraph"/>
        <w:numPr>
          <w:ilvl w:val="0"/>
          <w:numId w:val="169"/>
        </w:numPr>
        <w:suppressAutoHyphens/>
        <w:spacing w:before="120" w:line="276" w:lineRule="auto"/>
        <w:ind w:left="714" w:hanging="357"/>
        <w:rPr>
          <w:rFonts w:cstheme="minorHAnsi"/>
          <w:lang w:val="ro-RO"/>
        </w:rPr>
      </w:pPr>
      <w:r w:rsidRPr="003C0AD0">
        <w:rPr>
          <w:rFonts w:cstheme="minorHAnsi"/>
          <w:lang w:val="ro-RO"/>
        </w:rPr>
        <w:t>Datoriile sunt mai ridicate în firme finanțate și au crescut pe întreaga perioadă (Tabel 13). Totuși, acest grup are capacitatea de a acoperi aceste datorii, deci are o solvabilitate mai bună decât grupul firme nefinanțate în anul 2019 și în anul 2021; ulterior (2022) solvabilitatea se deteriorează, dar rămâne la un nivel supraunitar, ceea ce plasează ambele categorii de firme în afara zonei de risc de insolvență. Prin urmare, datele sugerează că în acest sector există o reziliență mai mare la criză în cazul firmelor nefinanțate, care au prezentat o dinamică mai stabilă în perioada analizată (Fig. 2).</w:t>
      </w:r>
    </w:p>
    <w:p w14:paraId="3BB75975" w14:textId="77777777" w:rsidR="00126FF0" w:rsidRPr="003C0AD0" w:rsidRDefault="00126FF0" w:rsidP="00126FF0">
      <w:pPr>
        <w:shd w:val="clear" w:color="auto" w:fill="FFFFFF"/>
        <w:jc w:val="center"/>
        <w:rPr>
          <w:rFonts w:eastAsia="Times New Roman" w:cstheme="minorHAnsi"/>
          <w:color w:val="212529"/>
          <w:lang w:val="ro-RO"/>
        </w:rPr>
      </w:pPr>
      <w:r w:rsidRPr="003C0AD0">
        <w:rPr>
          <w:rFonts w:cstheme="minorHAnsi"/>
          <w:noProof/>
          <w:lang w:val="ro-RO"/>
        </w:rPr>
        <w:drawing>
          <wp:inline distT="0" distB="0" distL="0" distR="0" wp14:anchorId="103CE9A6" wp14:editId="0BDC4AC4">
            <wp:extent cx="5873115" cy="1971675"/>
            <wp:effectExtent l="0" t="0" r="0" b="0"/>
            <wp:docPr id="1742752492" name="Chart 1742752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3EFA2F7" w14:textId="77777777" w:rsidR="00126FF0" w:rsidRPr="003C0AD0" w:rsidRDefault="00126FF0" w:rsidP="00126FF0">
      <w:pPr>
        <w:shd w:val="clear" w:color="auto" w:fill="FFFFFF"/>
        <w:spacing w:before="120"/>
        <w:rPr>
          <w:rFonts w:eastAsia="Times New Roman" w:cstheme="minorHAnsi"/>
          <w:b/>
          <w:bCs w:val="0"/>
          <w:i/>
          <w:lang w:val="ro-RO"/>
        </w:rPr>
      </w:pPr>
      <w:r w:rsidRPr="003C0AD0">
        <w:rPr>
          <w:rFonts w:eastAsia="Times New Roman" w:cstheme="minorHAnsi"/>
          <w:b/>
          <w:i/>
          <w:lang w:val="ro-RO"/>
        </w:rPr>
        <w:t>Analiza contrafactuală</w:t>
      </w:r>
    </w:p>
    <w:p w14:paraId="1B4B9FD2" w14:textId="77777777" w:rsidR="00126FF0" w:rsidRPr="003C0AD0" w:rsidRDefault="00126FF0" w:rsidP="00126FF0">
      <w:pPr>
        <w:shd w:val="clear" w:color="auto" w:fill="FFFFFF"/>
        <w:spacing w:before="120"/>
        <w:rPr>
          <w:rFonts w:eastAsia="Times New Roman" w:cstheme="minorHAnsi"/>
          <w:iCs/>
          <w:lang w:val="ro-RO"/>
        </w:rPr>
      </w:pPr>
      <w:r w:rsidRPr="003C0AD0">
        <w:rPr>
          <w:rFonts w:eastAsia="Times New Roman" w:cstheme="minorHAnsi"/>
          <w:iCs/>
          <w:lang w:val="ro-RO"/>
        </w:rPr>
        <w:lastRenderedPageBreak/>
        <w:t>Rata de supraviețuire</w:t>
      </w:r>
      <w:r w:rsidRPr="003C0AD0">
        <w:rPr>
          <w:rFonts w:eastAsia="Times New Roman" w:cstheme="minorHAnsi"/>
          <w:b/>
          <w:iCs/>
          <w:lang w:val="ro-RO"/>
        </w:rPr>
        <w:t xml:space="preserve"> </w:t>
      </w:r>
      <w:r w:rsidRPr="003C0AD0">
        <w:rPr>
          <w:rFonts w:eastAsia="Times New Roman" w:cstheme="minorHAnsi"/>
          <w:iCs/>
          <w:lang w:val="ro-RO"/>
        </w:rPr>
        <w:t>a IMM-urilor din sector a fost de 93,6% (6,4% dintre firme au ieșit din activitate în anii 2020, 2021 și 2022) în grupul finanțat, comparativ cu 78% în eșantionul de firme nefinanțate (22 % dintre firme au ieșit din activitate în anii 2020, 2021, 2022). Prin urmare, se confirmă un rezultat de ansamblu pozitiv a intervenției.</w:t>
      </w:r>
    </w:p>
    <w:p w14:paraId="3F3EF6B5" w14:textId="77777777" w:rsidR="00126FF0" w:rsidRPr="003C0AD0" w:rsidRDefault="00126FF0" w:rsidP="00126FF0">
      <w:pPr>
        <w:pStyle w:val="Caption"/>
        <w:framePr w:wrap="around"/>
        <w:spacing w:before="120"/>
        <w:rPr>
          <w:rFonts w:cstheme="minorHAnsi"/>
          <w:sz w:val="22"/>
          <w:szCs w:val="22"/>
          <w:lang w:val="ro-RO"/>
        </w:rPr>
      </w:pPr>
      <w:r w:rsidRPr="003C0AD0">
        <w:rPr>
          <w:rFonts w:cstheme="minorHAnsi"/>
          <w:sz w:val="22"/>
          <w:szCs w:val="22"/>
          <w:lang w:val="ro-RO"/>
        </w:rPr>
        <w:t xml:space="preserve">Tabel </w:t>
      </w:r>
      <w:r w:rsidRPr="003C0AD0">
        <w:rPr>
          <w:rFonts w:cstheme="minorHAnsi"/>
          <w:sz w:val="22"/>
          <w:szCs w:val="22"/>
          <w:lang w:val="ro-RO"/>
        </w:rPr>
        <w:fldChar w:fldCharType="begin"/>
      </w:r>
      <w:r w:rsidRPr="003C0AD0">
        <w:rPr>
          <w:rFonts w:cstheme="minorHAnsi"/>
          <w:sz w:val="22"/>
          <w:szCs w:val="22"/>
          <w:lang w:val="ro-RO"/>
        </w:rPr>
        <w:instrText xml:space="preserve"> SEQ Tabel \* ARABIC </w:instrText>
      </w:r>
      <w:r w:rsidRPr="003C0AD0">
        <w:rPr>
          <w:rFonts w:cstheme="minorHAnsi"/>
          <w:sz w:val="22"/>
          <w:szCs w:val="22"/>
          <w:lang w:val="ro-RO"/>
        </w:rPr>
        <w:fldChar w:fldCharType="separate"/>
      </w:r>
      <w:r w:rsidRPr="003C0AD0">
        <w:rPr>
          <w:rFonts w:cstheme="minorHAnsi"/>
          <w:noProof/>
          <w:sz w:val="22"/>
          <w:szCs w:val="22"/>
          <w:lang w:val="ro-RO"/>
        </w:rPr>
        <w:t>5</w:t>
      </w:r>
      <w:r w:rsidRPr="003C0AD0">
        <w:rPr>
          <w:rFonts w:cstheme="minorHAnsi"/>
          <w:sz w:val="22"/>
          <w:szCs w:val="22"/>
          <w:lang w:val="ro-RO"/>
        </w:rPr>
        <w:fldChar w:fldCharType="end"/>
      </w:r>
      <w:r w:rsidRPr="003C0AD0">
        <w:rPr>
          <w:rFonts w:cstheme="minorHAnsi"/>
          <w:sz w:val="22"/>
          <w:szCs w:val="22"/>
          <w:lang w:val="ro-RO"/>
        </w:rPr>
        <w:t>. Impact asupra ratei profitului</w:t>
      </w:r>
    </w:p>
    <w:tbl>
      <w:tblPr>
        <w:tblStyle w:val="TableGrid"/>
        <w:tblW w:w="9372" w:type="dxa"/>
        <w:tblInd w:w="108" w:type="dxa"/>
        <w:tblLook w:val="04A0" w:firstRow="1" w:lastRow="0" w:firstColumn="1" w:lastColumn="0" w:noHBand="0" w:noVBand="1"/>
      </w:tblPr>
      <w:tblGrid>
        <w:gridCol w:w="967"/>
        <w:gridCol w:w="1257"/>
        <w:gridCol w:w="1537"/>
        <w:gridCol w:w="1403"/>
        <w:gridCol w:w="1544"/>
        <w:gridCol w:w="1683"/>
        <w:gridCol w:w="981"/>
      </w:tblGrid>
      <w:tr w:rsidR="00126FF0" w:rsidRPr="003C0AD0" w14:paraId="595C210E" w14:textId="77777777" w:rsidTr="00FF2A26">
        <w:trPr>
          <w:trHeight w:val="290"/>
        </w:trPr>
        <w:tc>
          <w:tcPr>
            <w:tcW w:w="967" w:type="dxa"/>
            <w:shd w:val="clear" w:color="auto" w:fill="002060"/>
            <w:noWrap/>
            <w:hideMark/>
          </w:tcPr>
          <w:p w14:paraId="6D8B592A"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Variable</w:t>
            </w:r>
          </w:p>
        </w:tc>
        <w:tc>
          <w:tcPr>
            <w:tcW w:w="1257" w:type="dxa"/>
            <w:shd w:val="clear" w:color="auto" w:fill="002060"/>
            <w:noWrap/>
            <w:hideMark/>
          </w:tcPr>
          <w:p w14:paraId="15E8912D"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Sample</w:t>
            </w:r>
          </w:p>
        </w:tc>
        <w:tc>
          <w:tcPr>
            <w:tcW w:w="1537" w:type="dxa"/>
            <w:shd w:val="clear" w:color="auto" w:fill="002060"/>
            <w:noWrap/>
            <w:hideMark/>
          </w:tcPr>
          <w:p w14:paraId="16163B00"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Treated</w:t>
            </w:r>
          </w:p>
        </w:tc>
        <w:tc>
          <w:tcPr>
            <w:tcW w:w="1403" w:type="dxa"/>
            <w:shd w:val="clear" w:color="auto" w:fill="002060"/>
            <w:noWrap/>
            <w:hideMark/>
          </w:tcPr>
          <w:p w14:paraId="6DE225B2"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Controls</w:t>
            </w:r>
          </w:p>
        </w:tc>
        <w:tc>
          <w:tcPr>
            <w:tcW w:w="1544" w:type="dxa"/>
            <w:shd w:val="clear" w:color="auto" w:fill="002060"/>
            <w:noWrap/>
            <w:hideMark/>
          </w:tcPr>
          <w:p w14:paraId="17CD0E6F"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Difference</w:t>
            </w:r>
          </w:p>
        </w:tc>
        <w:tc>
          <w:tcPr>
            <w:tcW w:w="1683" w:type="dxa"/>
            <w:shd w:val="clear" w:color="auto" w:fill="002060"/>
            <w:noWrap/>
            <w:hideMark/>
          </w:tcPr>
          <w:p w14:paraId="30AF7A0A"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S.E.</w:t>
            </w:r>
          </w:p>
        </w:tc>
        <w:tc>
          <w:tcPr>
            <w:tcW w:w="981" w:type="dxa"/>
            <w:shd w:val="clear" w:color="auto" w:fill="002060"/>
            <w:noWrap/>
            <w:hideMark/>
          </w:tcPr>
          <w:p w14:paraId="56E99092" w14:textId="77777777" w:rsidR="00126FF0" w:rsidRPr="003C0AD0" w:rsidRDefault="00126FF0" w:rsidP="00FF2A26">
            <w:pPr>
              <w:ind w:firstLine="99"/>
              <w:jc w:val="center"/>
              <w:rPr>
                <w:rFonts w:eastAsia="Times New Roman" w:cstheme="minorHAnsi"/>
                <w:b/>
                <w:bCs w:val="0"/>
                <w:lang w:val="ro-RO"/>
              </w:rPr>
            </w:pPr>
            <w:r w:rsidRPr="003C0AD0">
              <w:rPr>
                <w:rFonts w:eastAsia="Times New Roman" w:cstheme="minorHAnsi"/>
                <w:b/>
                <w:lang w:val="ro-RO"/>
              </w:rPr>
              <w:t>T</w:t>
            </w:r>
          </w:p>
        </w:tc>
      </w:tr>
      <w:tr w:rsidR="00126FF0" w:rsidRPr="003C0AD0" w14:paraId="7CC10807" w14:textId="77777777" w:rsidTr="00FF2A26">
        <w:trPr>
          <w:trHeight w:val="290"/>
        </w:trPr>
        <w:tc>
          <w:tcPr>
            <w:tcW w:w="967" w:type="dxa"/>
            <w:noWrap/>
            <w:hideMark/>
          </w:tcPr>
          <w:p w14:paraId="3E6D0521"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RP2022</w:t>
            </w:r>
          </w:p>
        </w:tc>
        <w:tc>
          <w:tcPr>
            <w:tcW w:w="1257" w:type="dxa"/>
            <w:noWrap/>
            <w:hideMark/>
          </w:tcPr>
          <w:p w14:paraId="776AA42B"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1537" w:type="dxa"/>
            <w:noWrap/>
            <w:hideMark/>
          </w:tcPr>
          <w:p w14:paraId="5128F60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0.169272</w:t>
            </w:r>
          </w:p>
        </w:tc>
        <w:tc>
          <w:tcPr>
            <w:tcW w:w="1403" w:type="dxa"/>
            <w:noWrap/>
            <w:hideMark/>
          </w:tcPr>
          <w:p w14:paraId="2B72BC9D"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-0.12437</w:t>
            </w:r>
          </w:p>
        </w:tc>
        <w:tc>
          <w:tcPr>
            <w:tcW w:w="1544" w:type="dxa"/>
            <w:noWrap/>
            <w:hideMark/>
          </w:tcPr>
          <w:p w14:paraId="6BBA9F9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0.293645</w:t>
            </w:r>
          </w:p>
        </w:tc>
        <w:tc>
          <w:tcPr>
            <w:tcW w:w="1683" w:type="dxa"/>
            <w:noWrap/>
            <w:hideMark/>
          </w:tcPr>
          <w:p w14:paraId="718A15E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0.163336</w:t>
            </w:r>
          </w:p>
        </w:tc>
        <w:tc>
          <w:tcPr>
            <w:tcW w:w="981" w:type="dxa"/>
            <w:noWrap/>
            <w:hideMark/>
          </w:tcPr>
          <w:p w14:paraId="5978722D"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1.8</w:t>
            </w:r>
          </w:p>
        </w:tc>
      </w:tr>
      <w:tr w:rsidR="00126FF0" w:rsidRPr="003C0AD0" w14:paraId="49855795" w14:textId="77777777" w:rsidTr="00FF2A26">
        <w:trPr>
          <w:trHeight w:val="290"/>
        </w:trPr>
        <w:tc>
          <w:tcPr>
            <w:tcW w:w="967" w:type="dxa"/>
            <w:noWrap/>
            <w:hideMark/>
          </w:tcPr>
          <w:p w14:paraId="145DF306" w14:textId="77777777" w:rsidR="00126FF0" w:rsidRPr="003C0AD0" w:rsidRDefault="00126FF0" w:rsidP="00FF2A26">
            <w:pPr>
              <w:rPr>
                <w:rFonts w:eastAsia="Times New Roman" w:cstheme="minorHAnsi"/>
                <w:color w:val="000000"/>
                <w:lang w:val="ro-RO"/>
              </w:rPr>
            </w:pPr>
          </w:p>
        </w:tc>
        <w:tc>
          <w:tcPr>
            <w:tcW w:w="1257" w:type="dxa"/>
            <w:noWrap/>
            <w:hideMark/>
          </w:tcPr>
          <w:p w14:paraId="7340F808"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1537" w:type="dxa"/>
            <w:noWrap/>
            <w:hideMark/>
          </w:tcPr>
          <w:p w14:paraId="1E78365B"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0.191542</w:t>
            </w:r>
          </w:p>
        </w:tc>
        <w:tc>
          <w:tcPr>
            <w:tcW w:w="1403" w:type="dxa"/>
            <w:noWrap/>
            <w:hideMark/>
          </w:tcPr>
          <w:p w14:paraId="04CA06D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-0.18028</w:t>
            </w:r>
          </w:p>
        </w:tc>
        <w:tc>
          <w:tcPr>
            <w:tcW w:w="1544" w:type="dxa"/>
            <w:noWrap/>
            <w:hideMark/>
          </w:tcPr>
          <w:p w14:paraId="55745DE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0.371823</w:t>
            </w:r>
          </w:p>
        </w:tc>
        <w:tc>
          <w:tcPr>
            <w:tcW w:w="1683" w:type="dxa"/>
            <w:noWrap/>
            <w:hideMark/>
          </w:tcPr>
          <w:p w14:paraId="6C429EC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0.256887</w:t>
            </w:r>
          </w:p>
        </w:tc>
        <w:tc>
          <w:tcPr>
            <w:tcW w:w="981" w:type="dxa"/>
            <w:noWrap/>
            <w:hideMark/>
          </w:tcPr>
          <w:p w14:paraId="52D17BC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1.45</w:t>
            </w:r>
          </w:p>
        </w:tc>
      </w:tr>
      <w:tr w:rsidR="00126FF0" w:rsidRPr="003C0AD0" w14:paraId="2C3B5121" w14:textId="77777777" w:rsidTr="00FF2A26">
        <w:trPr>
          <w:trHeight w:val="290"/>
        </w:trPr>
        <w:tc>
          <w:tcPr>
            <w:tcW w:w="967" w:type="dxa"/>
            <w:noWrap/>
            <w:hideMark/>
          </w:tcPr>
          <w:p w14:paraId="1B7DB903"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RP2019</w:t>
            </w:r>
          </w:p>
        </w:tc>
        <w:tc>
          <w:tcPr>
            <w:tcW w:w="1257" w:type="dxa"/>
            <w:noWrap/>
            <w:hideMark/>
          </w:tcPr>
          <w:p w14:paraId="412F5F50"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1537" w:type="dxa"/>
            <w:noWrap/>
            <w:hideMark/>
          </w:tcPr>
          <w:p w14:paraId="516854E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0.088497</w:t>
            </w:r>
          </w:p>
        </w:tc>
        <w:tc>
          <w:tcPr>
            <w:tcW w:w="1403" w:type="dxa"/>
            <w:noWrap/>
            <w:hideMark/>
          </w:tcPr>
          <w:p w14:paraId="2A8D2D4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0.017712</w:t>
            </w:r>
          </w:p>
        </w:tc>
        <w:tc>
          <w:tcPr>
            <w:tcW w:w="1544" w:type="dxa"/>
            <w:noWrap/>
            <w:hideMark/>
          </w:tcPr>
          <w:p w14:paraId="050DF79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0.070785</w:t>
            </w:r>
          </w:p>
        </w:tc>
        <w:tc>
          <w:tcPr>
            <w:tcW w:w="1683" w:type="dxa"/>
            <w:noWrap/>
            <w:hideMark/>
          </w:tcPr>
          <w:p w14:paraId="03DF7788"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0.011529</w:t>
            </w:r>
          </w:p>
        </w:tc>
        <w:tc>
          <w:tcPr>
            <w:tcW w:w="981" w:type="dxa"/>
            <w:noWrap/>
            <w:hideMark/>
          </w:tcPr>
          <w:p w14:paraId="2EF9479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6.14</w:t>
            </w:r>
          </w:p>
        </w:tc>
      </w:tr>
      <w:tr w:rsidR="00126FF0" w:rsidRPr="003C0AD0" w14:paraId="0B9CDFE8" w14:textId="77777777" w:rsidTr="00FF2A26">
        <w:trPr>
          <w:trHeight w:val="290"/>
        </w:trPr>
        <w:tc>
          <w:tcPr>
            <w:tcW w:w="967" w:type="dxa"/>
            <w:noWrap/>
            <w:hideMark/>
          </w:tcPr>
          <w:p w14:paraId="7AA43574" w14:textId="77777777" w:rsidR="00126FF0" w:rsidRPr="003C0AD0" w:rsidRDefault="00126FF0" w:rsidP="00FF2A26">
            <w:pPr>
              <w:rPr>
                <w:rFonts w:eastAsia="Times New Roman" w:cstheme="minorHAnsi"/>
                <w:color w:val="000000"/>
                <w:lang w:val="ro-RO"/>
              </w:rPr>
            </w:pPr>
          </w:p>
        </w:tc>
        <w:tc>
          <w:tcPr>
            <w:tcW w:w="1257" w:type="dxa"/>
            <w:noWrap/>
            <w:hideMark/>
          </w:tcPr>
          <w:p w14:paraId="08A39483"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1537" w:type="dxa"/>
            <w:noWrap/>
            <w:hideMark/>
          </w:tcPr>
          <w:p w14:paraId="0685125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0.092824</w:t>
            </w:r>
          </w:p>
        </w:tc>
        <w:tc>
          <w:tcPr>
            <w:tcW w:w="1403" w:type="dxa"/>
            <w:noWrap/>
            <w:hideMark/>
          </w:tcPr>
          <w:p w14:paraId="3A1CBE7D"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0.014636</w:t>
            </w:r>
          </w:p>
        </w:tc>
        <w:tc>
          <w:tcPr>
            <w:tcW w:w="1544" w:type="dxa"/>
            <w:noWrap/>
            <w:hideMark/>
          </w:tcPr>
          <w:p w14:paraId="7BC48E0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0.078187</w:t>
            </w:r>
          </w:p>
        </w:tc>
        <w:tc>
          <w:tcPr>
            <w:tcW w:w="1683" w:type="dxa"/>
            <w:noWrap/>
            <w:hideMark/>
          </w:tcPr>
          <w:p w14:paraId="3E8ACEA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0.017605</w:t>
            </w:r>
          </w:p>
        </w:tc>
        <w:tc>
          <w:tcPr>
            <w:tcW w:w="981" w:type="dxa"/>
            <w:noWrap/>
            <w:hideMark/>
          </w:tcPr>
          <w:p w14:paraId="6E27E584"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4.44</w:t>
            </w:r>
          </w:p>
        </w:tc>
      </w:tr>
      <w:tr w:rsidR="00126FF0" w:rsidRPr="003C0AD0" w14:paraId="28BA0E8F" w14:textId="77777777" w:rsidTr="00FF2A26">
        <w:trPr>
          <w:trHeight w:val="290"/>
        </w:trPr>
        <w:tc>
          <w:tcPr>
            <w:tcW w:w="967" w:type="dxa"/>
            <w:noWrap/>
            <w:hideMark/>
          </w:tcPr>
          <w:p w14:paraId="1C4690F0"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DiD</w:t>
            </w:r>
          </w:p>
        </w:tc>
        <w:tc>
          <w:tcPr>
            <w:tcW w:w="1257" w:type="dxa"/>
            <w:noWrap/>
            <w:hideMark/>
          </w:tcPr>
          <w:p w14:paraId="5A330FD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0.293636</w:t>
            </w:r>
          </w:p>
        </w:tc>
        <w:tc>
          <w:tcPr>
            <w:tcW w:w="1537" w:type="dxa"/>
            <w:noWrap/>
            <w:hideMark/>
          </w:tcPr>
          <w:p w14:paraId="73F498D4" w14:textId="77777777" w:rsidR="00126FF0" w:rsidRPr="003C0AD0" w:rsidRDefault="00126FF0" w:rsidP="00FF2A26">
            <w:pPr>
              <w:jc w:val="right"/>
              <w:rPr>
                <w:rFonts w:eastAsia="Times New Roman" w:cstheme="minorHAnsi"/>
                <w:color w:val="000000"/>
                <w:lang w:val="ro-RO"/>
              </w:rPr>
            </w:pPr>
          </w:p>
        </w:tc>
        <w:tc>
          <w:tcPr>
            <w:tcW w:w="1403" w:type="dxa"/>
            <w:noWrap/>
            <w:hideMark/>
          </w:tcPr>
          <w:p w14:paraId="0997ED69" w14:textId="77777777" w:rsidR="00126FF0" w:rsidRPr="003C0AD0" w:rsidRDefault="00126FF0" w:rsidP="00FF2A26">
            <w:pPr>
              <w:jc w:val="right"/>
              <w:rPr>
                <w:rFonts w:eastAsia="Times New Roman" w:cstheme="minorHAnsi"/>
                <w:lang w:val="ro-RO"/>
              </w:rPr>
            </w:pPr>
          </w:p>
        </w:tc>
        <w:tc>
          <w:tcPr>
            <w:tcW w:w="1544" w:type="dxa"/>
            <w:noWrap/>
            <w:hideMark/>
          </w:tcPr>
          <w:p w14:paraId="247B9A4E" w14:textId="77777777" w:rsidR="00126FF0" w:rsidRPr="003C0AD0" w:rsidRDefault="00126FF0" w:rsidP="00FF2A26">
            <w:pPr>
              <w:jc w:val="right"/>
              <w:rPr>
                <w:rFonts w:eastAsia="Times New Roman" w:cstheme="minorHAnsi"/>
                <w:lang w:val="ro-RO"/>
              </w:rPr>
            </w:pPr>
          </w:p>
        </w:tc>
        <w:tc>
          <w:tcPr>
            <w:tcW w:w="1683" w:type="dxa"/>
            <w:noWrap/>
            <w:hideMark/>
          </w:tcPr>
          <w:p w14:paraId="34DB6EEA" w14:textId="77777777" w:rsidR="00126FF0" w:rsidRPr="003C0AD0" w:rsidRDefault="00126FF0" w:rsidP="00FF2A26">
            <w:pPr>
              <w:jc w:val="right"/>
              <w:rPr>
                <w:rFonts w:eastAsia="Times New Roman" w:cstheme="minorHAnsi"/>
                <w:lang w:val="ro-RO"/>
              </w:rPr>
            </w:pPr>
          </w:p>
        </w:tc>
        <w:tc>
          <w:tcPr>
            <w:tcW w:w="981" w:type="dxa"/>
            <w:noWrap/>
            <w:hideMark/>
          </w:tcPr>
          <w:p w14:paraId="613AD2E9" w14:textId="77777777" w:rsidR="00126FF0" w:rsidRPr="003C0AD0" w:rsidRDefault="00126FF0" w:rsidP="00FF2A26">
            <w:pPr>
              <w:keepNext/>
              <w:jc w:val="right"/>
              <w:rPr>
                <w:rFonts w:eastAsia="Times New Roman" w:cstheme="minorHAnsi"/>
                <w:lang w:val="ro-RO"/>
              </w:rPr>
            </w:pPr>
          </w:p>
        </w:tc>
      </w:tr>
    </w:tbl>
    <w:p w14:paraId="04CD5C98" w14:textId="77777777" w:rsidR="00126FF0" w:rsidRPr="003C0AD0" w:rsidRDefault="00126FF0" w:rsidP="00126FF0">
      <w:pPr>
        <w:pStyle w:val="Caption"/>
        <w:framePr w:wrap="around"/>
        <w:rPr>
          <w:rFonts w:cstheme="minorHAnsi"/>
          <w:sz w:val="22"/>
          <w:szCs w:val="22"/>
          <w:lang w:val="ro-RO"/>
        </w:rPr>
      </w:pPr>
      <w:r w:rsidRPr="003C0AD0">
        <w:rPr>
          <w:rFonts w:cstheme="minorHAnsi"/>
          <w:sz w:val="22"/>
          <w:szCs w:val="22"/>
          <w:lang w:val="ro-RO"/>
        </w:rPr>
        <w:t>Sursa: calcule proprii</w:t>
      </w:r>
    </w:p>
    <w:p w14:paraId="5565E21F" w14:textId="77777777" w:rsidR="00126FF0" w:rsidRPr="003C0AD0" w:rsidRDefault="00126FF0" w:rsidP="00126FF0">
      <w:pPr>
        <w:shd w:val="clear" w:color="auto" w:fill="FFFFFF"/>
        <w:spacing w:before="120"/>
        <w:rPr>
          <w:rFonts w:eastAsia="Times New Roman" w:cstheme="minorHAnsi"/>
          <w:lang w:val="ro-RO"/>
        </w:rPr>
      </w:pPr>
      <w:r w:rsidRPr="003C0AD0">
        <w:rPr>
          <w:rFonts w:eastAsia="Times New Roman" w:cstheme="minorHAnsi"/>
          <w:lang w:val="ro-RO"/>
        </w:rPr>
        <w:t>Măsura a avut un efect net pozitiv asupra profitului și a performanței economice, care se concretizează într-o rată a profitului mai mare cu 29% în cazul firmelor finanțate.</w:t>
      </w:r>
    </w:p>
    <w:p w14:paraId="40A0B43A"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6</w:t>
      </w:r>
      <w:r w:rsidRPr="003C0AD0">
        <w:rPr>
          <w:sz w:val="22"/>
          <w:szCs w:val="22"/>
          <w:lang w:val="ro-RO"/>
        </w:rPr>
        <w:fldChar w:fldCharType="end"/>
      </w:r>
      <w:r w:rsidRPr="003C0AD0">
        <w:rPr>
          <w:sz w:val="22"/>
          <w:szCs w:val="22"/>
          <w:lang w:val="ro-RO"/>
        </w:rPr>
        <w:t>. Impact asupra ratei generale de solvabilitate</w:t>
      </w:r>
    </w:p>
    <w:tbl>
      <w:tblPr>
        <w:tblStyle w:val="TableGrid"/>
        <w:tblW w:w="4944" w:type="pct"/>
        <w:tblInd w:w="108" w:type="dxa"/>
        <w:tblLook w:val="04A0" w:firstRow="1" w:lastRow="0" w:firstColumn="1" w:lastColumn="0" w:noHBand="0" w:noVBand="1"/>
      </w:tblPr>
      <w:tblGrid>
        <w:gridCol w:w="1218"/>
        <w:gridCol w:w="1629"/>
        <w:gridCol w:w="1366"/>
        <w:gridCol w:w="1366"/>
        <w:gridCol w:w="1509"/>
        <w:gridCol w:w="1368"/>
        <w:gridCol w:w="873"/>
      </w:tblGrid>
      <w:tr w:rsidR="00126FF0" w:rsidRPr="003C0AD0" w14:paraId="31BF6FAF" w14:textId="77777777" w:rsidTr="00FF2A26">
        <w:trPr>
          <w:trHeight w:val="290"/>
        </w:trPr>
        <w:tc>
          <w:tcPr>
            <w:tcW w:w="653" w:type="pct"/>
            <w:shd w:val="clear" w:color="auto" w:fill="002060"/>
            <w:noWrap/>
            <w:hideMark/>
          </w:tcPr>
          <w:p w14:paraId="702EDD4C"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Variable</w:t>
            </w:r>
          </w:p>
        </w:tc>
        <w:tc>
          <w:tcPr>
            <w:tcW w:w="873" w:type="pct"/>
            <w:shd w:val="clear" w:color="auto" w:fill="002060"/>
            <w:noWrap/>
            <w:hideMark/>
          </w:tcPr>
          <w:p w14:paraId="50ECB0B5"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Sample</w:t>
            </w:r>
          </w:p>
        </w:tc>
        <w:tc>
          <w:tcPr>
            <w:tcW w:w="732" w:type="pct"/>
            <w:shd w:val="clear" w:color="auto" w:fill="002060"/>
            <w:noWrap/>
            <w:hideMark/>
          </w:tcPr>
          <w:p w14:paraId="2343F296"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Treated</w:t>
            </w:r>
          </w:p>
        </w:tc>
        <w:tc>
          <w:tcPr>
            <w:tcW w:w="732" w:type="pct"/>
            <w:shd w:val="clear" w:color="auto" w:fill="002060"/>
            <w:noWrap/>
            <w:hideMark/>
          </w:tcPr>
          <w:p w14:paraId="00BE2E60"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Controls</w:t>
            </w:r>
          </w:p>
        </w:tc>
        <w:tc>
          <w:tcPr>
            <w:tcW w:w="809" w:type="pct"/>
            <w:shd w:val="clear" w:color="auto" w:fill="002060"/>
            <w:noWrap/>
            <w:hideMark/>
          </w:tcPr>
          <w:p w14:paraId="1B05D01A"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Difference</w:t>
            </w:r>
          </w:p>
        </w:tc>
        <w:tc>
          <w:tcPr>
            <w:tcW w:w="733" w:type="pct"/>
            <w:shd w:val="clear" w:color="auto" w:fill="002060"/>
            <w:noWrap/>
            <w:hideMark/>
          </w:tcPr>
          <w:p w14:paraId="490D23E7"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S.E.</w:t>
            </w:r>
          </w:p>
        </w:tc>
        <w:tc>
          <w:tcPr>
            <w:tcW w:w="468" w:type="pct"/>
            <w:shd w:val="clear" w:color="auto" w:fill="002060"/>
            <w:noWrap/>
            <w:hideMark/>
          </w:tcPr>
          <w:p w14:paraId="18272B93"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T</w:t>
            </w:r>
          </w:p>
        </w:tc>
      </w:tr>
      <w:tr w:rsidR="00126FF0" w:rsidRPr="003C0AD0" w14:paraId="61AE1156" w14:textId="77777777" w:rsidTr="00FF2A26">
        <w:trPr>
          <w:trHeight w:val="290"/>
        </w:trPr>
        <w:tc>
          <w:tcPr>
            <w:tcW w:w="653" w:type="pct"/>
            <w:noWrap/>
            <w:hideMark/>
          </w:tcPr>
          <w:p w14:paraId="182C58C7"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RSG2022</w:t>
            </w:r>
          </w:p>
        </w:tc>
        <w:tc>
          <w:tcPr>
            <w:tcW w:w="873" w:type="pct"/>
            <w:noWrap/>
            <w:hideMark/>
          </w:tcPr>
          <w:p w14:paraId="785699B7"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732" w:type="pct"/>
            <w:noWrap/>
            <w:hideMark/>
          </w:tcPr>
          <w:p w14:paraId="2D53F00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2.800325</w:t>
            </w:r>
          </w:p>
        </w:tc>
        <w:tc>
          <w:tcPr>
            <w:tcW w:w="732" w:type="pct"/>
            <w:noWrap/>
            <w:hideMark/>
          </w:tcPr>
          <w:p w14:paraId="082B06D8"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3.062557</w:t>
            </w:r>
          </w:p>
        </w:tc>
        <w:tc>
          <w:tcPr>
            <w:tcW w:w="809" w:type="pct"/>
            <w:noWrap/>
            <w:hideMark/>
          </w:tcPr>
          <w:p w14:paraId="75B253F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-0.26223</w:t>
            </w:r>
          </w:p>
        </w:tc>
        <w:tc>
          <w:tcPr>
            <w:tcW w:w="733" w:type="pct"/>
            <w:noWrap/>
            <w:hideMark/>
          </w:tcPr>
          <w:p w14:paraId="554B760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0.532755</w:t>
            </w:r>
          </w:p>
        </w:tc>
        <w:tc>
          <w:tcPr>
            <w:tcW w:w="468" w:type="pct"/>
            <w:noWrap/>
            <w:hideMark/>
          </w:tcPr>
          <w:p w14:paraId="4AFCDCC3"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-0.49</w:t>
            </w:r>
          </w:p>
        </w:tc>
      </w:tr>
      <w:tr w:rsidR="00126FF0" w:rsidRPr="003C0AD0" w14:paraId="119969BC" w14:textId="77777777" w:rsidTr="00FF2A26">
        <w:trPr>
          <w:trHeight w:val="290"/>
        </w:trPr>
        <w:tc>
          <w:tcPr>
            <w:tcW w:w="653" w:type="pct"/>
            <w:noWrap/>
            <w:hideMark/>
          </w:tcPr>
          <w:p w14:paraId="6DDBEAAE" w14:textId="77777777" w:rsidR="00126FF0" w:rsidRPr="003C0AD0" w:rsidRDefault="00126FF0" w:rsidP="00FF2A26">
            <w:pPr>
              <w:rPr>
                <w:rFonts w:eastAsia="Times New Roman" w:cstheme="minorHAnsi"/>
                <w:color w:val="000000"/>
                <w:lang w:val="ro-RO"/>
              </w:rPr>
            </w:pPr>
          </w:p>
        </w:tc>
        <w:tc>
          <w:tcPr>
            <w:tcW w:w="873" w:type="pct"/>
            <w:noWrap/>
            <w:hideMark/>
          </w:tcPr>
          <w:p w14:paraId="28C6F845"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732" w:type="pct"/>
            <w:noWrap/>
            <w:hideMark/>
          </w:tcPr>
          <w:p w14:paraId="742F27A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2.902925</w:t>
            </w:r>
          </w:p>
        </w:tc>
        <w:tc>
          <w:tcPr>
            <w:tcW w:w="732" w:type="pct"/>
            <w:noWrap/>
            <w:hideMark/>
          </w:tcPr>
          <w:p w14:paraId="5010776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2.112011</w:t>
            </w:r>
          </w:p>
        </w:tc>
        <w:tc>
          <w:tcPr>
            <w:tcW w:w="809" w:type="pct"/>
            <w:noWrap/>
            <w:hideMark/>
          </w:tcPr>
          <w:p w14:paraId="22C06BB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0.790914</w:t>
            </w:r>
          </w:p>
        </w:tc>
        <w:tc>
          <w:tcPr>
            <w:tcW w:w="733" w:type="pct"/>
            <w:noWrap/>
            <w:hideMark/>
          </w:tcPr>
          <w:p w14:paraId="4AF18DD8"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0.650132</w:t>
            </w:r>
          </w:p>
        </w:tc>
        <w:tc>
          <w:tcPr>
            <w:tcW w:w="468" w:type="pct"/>
            <w:noWrap/>
            <w:hideMark/>
          </w:tcPr>
          <w:p w14:paraId="2FDB780D"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1.62</w:t>
            </w:r>
          </w:p>
        </w:tc>
      </w:tr>
      <w:tr w:rsidR="00126FF0" w:rsidRPr="003C0AD0" w14:paraId="6A174A67" w14:textId="77777777" w:rsidTr="00FF2A26">
        <w:trPr>
          <w:trHeight w:val="290"/>
        </w:trPr>
        <w:tc>
          <w:tcPr>
            <w:tcW w:w="653" w:type="pct"/>
            <w:noWrap/>
            <w:hideMark/>
          </w:tcPr>
          <w:p w14:paraId="457A1110"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RSG2019</w:t>
            </w:r>
          </w:p>
        </w:tc>
        <w:tc>
          <w:tcPr>
            <w:tcW w:w="873" w:type="pct"/>
            <w:noWrap/>
            <w:hideMark/>
          </w:tcPr>
          <w:p w14:paraId="76ED5C64"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732" w:type="pct"/>
            <w:noWrap/>
            <w:hideMark/>
          </w:tcPr>
          <w:p w14:paraId="0AFE5068"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2.646852</w:t>
            </w:r>
          </w:p>
        </w:tc>
        <w:tc>
          <w:tcPr>
            <w:tcW w:w="732" w:type="pct"/>
            <w:noWrap/>
            <w:hideMark/>
          </w:tcPr>
          <w:p w14:paraId="595F64CB"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1.73748</w:t>
            </w:r>
          </w:p>
        </w:tc>
        <w:tc>
          <w:tcPr>
            <w:tcW w:w="809" w:type="pct"/>
            <w:noWrap/>
            <w:hideMark/>
          </w:tcPr>
          <w:p w14:paraId="3BAAB6B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0.909372</w:t>
            </w:r>
          </w:p>
        </w:tc>
        <w:tc>
          <w:tcPr>
            <w:tcW w:w="733" w:type="pct"/>
            <w:noWrap/>
            <w:hideMark/>
          </w:tcPr>
          <w:p w14:paraId="1F310ED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0.247197</w:t>
            </w:r>
          </w:p>
        </w:tc>
        <w:tc>
          <w:tcPr>
            <w:tcW w:w="468" w:type="pct"/>
            <w:noWrap/>
            <w:hideMark/>
          </w:tcPr>
          <w:p w14:paraId="3813C91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3.68</w:t>
            </w:r>
          </w:p>
        </w:tc>
      </w:tr>
      <w:tr w:rsidR="00126FF0" w:rsidRPr="003C0AD0" w14:paraId="4D35E8A6" w14:textId="77777777" w:rsidTr="00FF2A26">
        <w:trPr>
          <w:trHeight w:val="58"/>
        </w:trPr>
        <w:tc>
          <w:tcPr>
            <w:tcW w:w="653" w:type="pct"/>
            <w:noWrap/>
            <w:hideMark/>
          </w:tcPr>
          <w:p w14:paraId="1A8E4EB3" w14:textId="77777777" w:rsidR="00126FF0" w:rsidRPr="003C0AD0" w:rsidRDefault="00126FF0" w:rsidP="00FF2A26">
            <w:pPr>
              <w:rPr>
                <w:rFonts w:eastAsia="Times New Roman" w:cstheme="minorHAnsi"/>
                <w:color w:val="000000"/>
                <w:lang w:val="ro-RO"/>
              </w:rPr>
            </w:pPr>
          </w:p>
        </w:tc>
        <w:tc>
          <w:tcPr>
            <w:tcW w:w="873" w:type="pct"/>
            <w:noWrap/>
            <w:hideMark/>
          </w:tcPr>
          <w:p w14:paraId="606DF77A"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732" w:type="pct"/>
            <w:noWrap/>
            <w:hideMark/>
          </w:tcPr>
          <w:p w14:paraId="75BBE3F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2.591733</w:t>
            </w:r>
          </w:p>
        </w:tc>
        <w:tc>
          <w:tcPr>
            <w:tcW w:w="732" w:type="pct"/>
            <w:noWrap/>
            <w:hideMark/>
          </w:tcPr>
          <w:p w14:paraId="4425D3C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1.416567</w:t>
            </w:r>
          </w:p>
        </w:tc>
        <w:tc>
          <w:tcPr>
            <w:tcW w:w="809" w:type="pct"/>
            <w:noWrap/>
            <w:hideMark/>
          </w:tcPr>
          <w:p w14:paraId="7A3B1B3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1.175166</w:t>
            </w:r>
          </w:p>
        </w:tc>
        <w:tc>
          <w:tcPr>
            <w:tcW w:w="733" w:type="pct"/>
            <w:noWrap/>
            <w:hideMark/>
          </w:tcPr>
          <w:p w14:paraId="488EF7B9"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0.217681</w:t>
            </w:r>
          </w:p>
        </w:tc>
        <w:tc>
          <w:tcPr>
            <w:tcW w:w="468" w:type="pct"/>
            <w:noWrap/>
            <w:hideMark/>
          </w:tcPr>
          <w:p w14:paraId="2FC254A4"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5.4</w:t>
            </w:r>
          </w:p>
        </w:tc>
      </w:tr>
      <w:tr w:rsidR="00126FF0" w:rsidRPr="003C0AD0" w14:paraId="7A5F795D" w14:textId="77777777" w:rsidTr="00FF2A26">
        <w:trPr>
          <w:trHeight w:val="290"/>
        </w:trPr>
        <w:tc>
          <w:tcPr>
            <w:tcW w:w="653" w:type="pct"/>
            <w:noWrap/>
            <w:hideMark/>
          </w:tcPr>
          <w:p w14:paraId="282B16AD"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DiD</w:t>
            </w:r>
          </w:p>
        </w:tc>
        <w:tc>
          <w:tcPr>
            <w:tcW w:w="873" w:type="pct"/>
            <w:noWrap/>
            <w:hideMark/>
          </w:tcPr>
          <w:p w14:paraId="1811B3A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-0.38425</w:t>
            </w:r>
          </w:p>
        </w:tc>
        <w:tc>
          <w:tcPr>
            <w:tcW w:w="732" w:type="pct"/>
            <w:noWrap/>
            <w:hideMark/>
          </w:tcPr>
          <w:p w14:paraId="7A26E2F7" w14:textId="77777777" w:rsidR="00126FF0" w:rsidRPr="003C0AD0" w:rsidRDefault="00126FF0" w:rsidP="00FF2A26">
            <w:pPr>
              <w:jc w:val="right"/>
              <w:rPr>
                <w:rFonts w:eastAsia="Times New Roman" w:cstheme="minorHAnsi"/>
                <w:color w:val="000000"/>
                <w:lang w:val="ro-RO"/>
              </w:rPr>
            </w:pPr>
          </w:p>
        </w:tc>
        <w:tc>
          <w:tcPr>
            <w:tcW w:w="2274" w:type="pct"/>
            <w:gridSpan w:val="3"/>
            <w:noWrap/>
            <w:hideMark/>
          </w:tcPr>
          <w:p w14:paraId="40DE05E2" w14:textId="77777777" w:rsidR="00126FF0" w:rsidRPr="003C0AD0" w:rsidRDefault="00126FF0" w:rsidP="00FF2A26">
            <w:pPr>
              <w:jc w:val="right"/>
              <w:rPr>
                <w:rFonts w:eastAsia="Times New Roman" w:cstheme="minorHAnsi"/>
                <w:color w:val="000000"/>
                <w:lang w:val="ro-RO"/>
              </w:rPr>
            </w:pPr>
          </w:p>
        </w:tc>
        <w:tc>
          <w:tcPr>
            <w:tcW w:w="468" w:type="pct"/>
            <w:noWrap/>
            <w:hideMark/>
          </w:tcPr>
          <w:p w14:paraId="20947529" w14:textId="77777777" w:rsidR="00126FF0" w:rsidRPr="003C0AD0" w:rsidRDefault="00126FF0" w:rsidP="00FF2A26">
            <w:pPr>
              <w:jc w:val="right"/>
              <w:rPr>
                <w:rFonts w:eastAsia="Times New Roman" w:cstheme="minorHAnsi"/>
                <w:color w:val="000000"/>
                <w:lang w:val="ro-RO"/>
              </w:rPr>
            </w:pPr>
          </w:p>
        </w:tc>
      </w:tr>
    </w:tbl>
    <w:p w14:paraId="3BBFCBF6" w14:textId="77777777" w:rsidR="00126FF0" w:rsidRPr="003C0AD0" w:rsidRDefault="00126FF0" w:rsidP="00126FF0">
      <w:pPr>
        <w:pStyle w:val="Caption"/>
        <w:framePr w:wrap="around"/>
        <w:rPr>
          <w:sz w:val="22"/>
          <w:szCs w:val="22"/>
          <w:lang w:val="ro-RO"/>
        </w:rPr>
      </w:pPr>
      <w:r w:rsidRPr="003C0AD0">
        <w:rPr>
          <w:sz w:val="22"/>
          <w:szCs w:val="22"/>
          <w:lang w:val="ro-RO"/>
        </w:rPr>
        <w:t>Sursa: calcule proprii</w:t>
      </w:r>
    </w:p>
    <w:p w14:paraId="48007ADA" w14:textId="77777777" w:rsidR="00126FF0" w:rsidRPr="003C0AD0" w:rsidRDefault="00126FF0" w:rsidP="00126FF0">
      <w:pPr>
        <w:spacing w:before="120"/>
        <w:rPr>
          <w:rFonts w:cstheme="minorHAnsi"/>
          <w:lang w:val="ro-RO"/>
        </w:rPr>
      </w:pPr>
      <w:r w:rsidRPr="003C0AD0">
        <w:rPr>
          <w:rFonts w:cstheme="minorHAnsi"/>
          <w:lang w:val="ro-RO"/>
        </w:rPr>
        <w:t>Datele arată un efect negativ, totuși redus, asupra solvabilității la momentul 2022. Îmbunătățirea solvabilității este mai redusă în grupul tratat, comparativ cu grupul de control. Acesta din urmă pare să aibă o mai mare reziliență la efectele crizei pandemice.</w:t>
      </w:r>
    </w:p>
    <w:p w14:paraId="5575D8E8" w14:textId="77777777" w:rsidR="00126FF0" w:rsidRPr="003C0AD0" w:rsidRDefault="00126FF0" w:rsidP="00126FF0">
      <w:pPr>
        <w:spacing w:before="120"/>
        <w:rPr>
          <w:rFonts w:cstheme="minorHAnsi"/>
          <w:lang w:val="ro-RO"/>
        </w:rPr>
      </w:pPr>
      <w:r w:rsidRPr="003C0AD0">
        <w:rPr>
          <w:rFonts w:cstheme="minorHAnsi"/>
          <w:lang w:val="ro-RO"/>
        </w:rPr>
        <w:t>Nu s-au identificat efecte semnificative ale intervenției asupra numărului de angajați sau asupra rentabilității financiare și a capitalurilor proprii.</w:t>
      </w:r>
    </w:p>
    <w:p w14:paraId="250F22B6" w14:textId="2190E403" w:rsidR="00126FF0" w:rsidRPr="00AC48EB" w:rsidRDefault="00126FF0" w:rsidP="00AC48EB">
      <w:pPr>
        <w:pStyle w:val="Focus"/>
        <w:numPr>
          <w:ilvl w:val="1"/>
          <w:numId w:val="164"/>
        </w:numPr>
        <w:rPr>
          <w:color w:val="007F8F" w:themeColor="accent2" w:themeShade="BF"/>
          <w:lang w:val="ro-RO" w:eastAsia="en-US"/>
        </w:rPr>
      </w:pPr>
      <w:r w:rsidRPr="00AC48EB">
        <w:rPr>
          <w:color w:val="007F8F" w:themeColor="accent2" w:themeShade="BF"/>
          <w:lang w:val="ro-RO" w:eastAsia="en-US"/>
        </w:rPr>
        <w:t>“Transporturi cu taxiuri”</w:t>
      </w:r>
    </w:p>
    <w:p w14:paraId="50B35F35" w14:textId="77777777" w:rsidR="00126FF0" w:rsidRPr="003C0AD0" w:rsidRDefault="00126FF0" w:rsidP="00126FF0">
      <w:pPr>
        <w:spacing w:before="120"/>
        <w:rPr>
          <w:rFonts w:cstheme="minorHAnsi"/>
          <w:lang w:val="ro-RO"/>
        </w:rPr>
      </w:pPr>
      <w:r w:rsidRPr="003C0AD0">
        <w:rPr>
          <w:rFonts w:cstheme="minorHAnsi"/>
          <w:lang w:val="ro-RO"/>
        </w:rPr>
        <w:t>Acest sector este unul dintre principalii beneficiari ai Măsurii 2, AP3.1.1, și prin urmare a fost inclus în analiza de impact net. Potrivit INS, în anul 2021 erau active 11.756, toate din categoria IMM, iar 99% au sub 10 angajați. Dintre acestea, 654 au aplicat pentru grant pentru capital de lucru din Măsura 2 AP 3.1.1, iar 451 au primit finanțare. Eșantionul de lucru a fost extras aleatoriu, și constă în 66 firme finanțate și 135 firme nefinanțate, distribuite pe regiuni după cum urmează:</w:t>
      </w:r>
    </w:p>
    <w:p w14:paraId="0C584BD9"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7</w:t>
      </w:r>
      <w:r w:rsidRPr="003C0AD0">
        <w:rPr>
          <w:sz w:val="22"/>
          <w:szCs w:val="22"/>
          <w:lang w:val="ro-RO"/>
        </w:rPr>
        <w:fldChar w:fldCharType="end"/>
      </w:r>
      <w:r w:rsidRPr="003C0AD0">
        <w:rPr>
          <w:sz w:val="22"/>
          <w:szCs w:val="22"/>
          <w:lang w:val="ro-RO"/>
        </w:rPr>
        <w:t>. Distribuția eșantioanelor pe regiuni de dezvoltare</w:t>
      </w:r>
    </w:p>
    <w:tbl>
      <w:tblPr>
        <w:tblStyle w:val="TableGrid"/>
        <w:tblpPr w:leftFromText="180" w:rightFromText="180" w:vertAnchor="text" w:horzAnchor="margin" w:tblpX="108" w:tblpY="18"/>
        <w:tblW w:w="9434" w:type="dxa"/>
        <w:tblLook w:val="04A0" w:firstRow="1" w:lastRow="0" w:firstColumn="1" w:lastColumn="0" w:noHBand="0" w:noVBand="1"/>
      </w:tblPr>
      <w:tblGrid>
        <w:gridCol w:w="1265"/>
        <w:gridCol w:w="956"/>
        <w:gridCol w:w="956"/>
        <w:gridCol w:w="1086"/>
        <w:gridCol w:w="990"/>
        <w:gridCol w:w="956"/>
        <w:gridCol w:w="956"/>
        <w:gridCol w:w="676"/>
        <w:gridCol w:w="720"/>
        <w:gridCol w:w="874"/>
      </w:tblGrid>
      <w:tr w:rsidR="00126FF0" w:rsidRPr="003C0AD0" w14:paraId="03FE7B3A" w14:textId="77777777" w:rsidTr="00FF2A26">
        <w:trPr>
          <w:trHeight w:val="353"/>
        </w:trPr>
        <w:tc>
          <w:tcPr>
            <w:tcW w:w="1233" w:type="dxa"/>
            <w:shd w:val="clear" w:color="auto" w:fill="002060"/>
            <w:noWrap/>
            <w:hideMark/>
          </w:tcPr>
          <w:p w14:paraId="32628446"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 </w:t>
            </w:r>
          </w:p>
        </w:tc>
        <w:tc>
          <w:tcPr>
            <w:tcW w:w="7324" w:type="dxa"/>
            <w:gridSpan w:val="8"/>
            <w:shd w:val="clear" w:color="auto" w:fill="002060"/>
            <w:noWrap/>
            <w:hideMark/>
          </w:tcPr>
          <w:p w14:paraId="08792D00" w14:textId="77777777" w:rsidR="00126FF0" w:rsidRPr="003C0AD0" w:rsidRDefault="00126FF0" w:rsidP="00FF2A26">
            <w:pPr>
              <w:rPr>
                <w:rFonts w:eastAsia="Times New Roman" w:cstheme="minorHAnsi"/>
                <w:b/>
                <w:bCs w:val="0"/>
                <w:lang w:val="ro-RO"/>
              </w:rPr>
            </w:pPr>
            <w:r w:rsidRPr="003C0AD0">
              <w:rPr>
                <w:rFonts w:eastAsia="Times New Roman" w:cstheme="minorHAnsi"/>
                <w:b/>
                <w:lang w:val="ro-RO"/>
              </w:rPr>
              <w:t> Regiune</w:t>
            </w:r>
          </w:p>
        </w:tc>
        <w:tc>
          <w:tcPr>
            <w:tcW w:w="877" w:type="dxa"/>
            <w:shd w:val="clear" w:color="auto" w:fill="002060"/>
            <w:noWrap/>
            <w:hideMark/>
          </w:tcPr>
          <w:p w14:paraId="2BC01BFD" w14:textId="77777777" w:rsidR="00126FF0" w:rsidRPr="003C0AD0" w:rsidRDefault="00126FF0" w:rsidP="00FF2A26">
            <w:pPr>
              <w:rPr>
                <w:rFonts w:eastAsia="Times New Roman" w:cstheme="minorHAnsi"/>
                <w:b/>
                <w:bCs w:val="0"/>
                <w:color w:val="000000"/>
                <w:lang w:val="ro-RO"/>
              </w:rPr>
            </w:pPr>
            <w:r w:rsidRPr="003C0AD0">
              <w:rPr>
                <w:rFonts w:eastAsia="Times New Roman" w:cstheme="minorHAnsi"/>
                <w:b/>
                <w:color w:val="000000"/>
                <w:lang w:val="ro-RO"/>
              </w:rPr>
              <w:t> </w:t>
            </w:r>
          </w:p>
        </w:tc>
      </w:tr>
      <w:tr w:rsidR="00126FF0" w:rsidRPr="003C0AD0" w14:paraId="30BA0B8E" w14:textId="77777777" w:rsidTr="00FF2A26">
        <w:trPr>
          <w:trHeight w:val="290"/>
        </w:trPr>
        <w:tc>
          <w:tcPr>
            <w:tcW w:w="1233" w:type="dxa"/>
            <w:noWrap/>
            <w:hideMark/>
          </w:tcPr>
          <w:p w14:paraId="54CA0A07"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ESANTION</w:t>
            </w:r>
          </w:p>
        </w:tc>
        <w:tc>
          <w:tcPr>
            <w:tcW w:w="960" w:type="dxa"/>
            <w:noWrap/>
            <w:hideMark/>
          </w:tcPr>
          <w:p w14:paraId="65EFA3F4"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NE</w:t>
            </w:r>
          </w:p>
        </w:tc>
        <w:tc>
          <w:tcPr>
            <w:tcW w:w="960" w:type="dxa"/>
            <w:noWrap/>
            <w:hideMark/>
          </w:tcPr>
          <w:p w14:paraId="3571B9AF"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SE</w:t>
            </w:r>
          </w:p>
        </w:tc>
        <w:tc>
          <w:tcPr>
            <w:tcW w:w="1090" w:type="dxa"/>
            <w:noWrap/>
            <w:hideMark/>
          </w:tcPr>
          <w:p w14:paraId="66ED3395"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S-Muntenia</w:t>
            </w:r>
          </w:p>
        </w:tc>
        <w:tc>
          <w:tcPr>
            <w:tcW w:w="994" w:type="dxa"/>
            <w:noWrap/>
            <w:hideMark/>
          </w:tcPr>
          <w:p w14:paraId="34E0C022"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SV-OLTENIA</w:t>
            </w:r>
          </w:p>
        </w:tc>
        <w:tc>
          <w:tcPr>
            <w:tcW w:w="960" w:type="dxa"/>
            <w:noWrap/>
            <w:hideMark/>
          </w:tcPr>
          <w:p w14:paraId="2D37AC7F"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V</w:t>
            </w:r>
          </w:p>
        </w:tc>
        <w:tc>
          <w:tcPr>
            <w:tcW w:w="960" w:type="dxa"/>
            <w:noWrap/>
            <w:hideMark/>
          </w:tcPr>
          <w:p w14:paraId="4BE15D4D"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NV</w:t>
            </w:r>
          </w:p>
        </w:tc>
        <w:tc>
          <w:tcPr>
            <w:tcW w:w="678" w:type="dxa"/>
            <w:noWrap/>
            <w:hideMark/>
          </w:tcPr>
          <w:p w14:paraId="1FC532A9" w14:textId="77777777" w:rsidR="00126FF0" w:rsidRPr="003C0AD0" w:rsidRDefault="00126FF0" w:rsidP="00FF2A26">
            <w:pPr>
              <w:ind w:left="-334"/>
              <w:rPr>
                <w:rFonts w:eastAsia="Times New Roman" w:cstheme="minorHAnsi"/>
                <w:color w:val="000000"/>
                <w:lang w:val="ro-RO"/>
              </w:rPr>
            </w:pPr>
            <w:r w:rsidRPr="003C0AD0">
              <w:rPr>
                <w:rFonts w:eastAsia="Times New Roman" w:cstheme="minorHAnsi"/>
                <w:color w:val="000000"/>
                <w:lang w:val="ro-RO"/>
              </w:rPr>
              <w:t>C</w:t>
            </w:r>
          </w:p>
        </w:tc>
        <w:tc>
          <w:tcPr>
            <w:tcW w:w="722" w:type="dxa"/>
            <w:noWrap/>
            <w:hideMark/>
          </w:tcPr>
          <w:p w14:paraId="6B352F25"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BI</w:t>
            </w:r>
          </w:p>
        </w:tc>
        <w:tc>
          <w:tcPr>
            <w:tcW w:w="877" w:type="dxa"/>
            <w:noWrap/>
            <w:hideMark/>
          </w:tcPr>
          <w:p w14:paraId="725E8FA8"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Total</w:t>
            </w:r>
          </w:p>
        </w:tc>
      </w:tr>
      <w:tr w:rsidR="00126FF0" w:rsidRPr="003C0AD0" w14:paraId="705CD629" w14:textId="77777777" w:rsidTr="00FF2A26">
        <w:trPr>
          <w:trHeight w:val="290"/>
        </w:trPr>
        <w:tc>
          <w:tcPr>
            <w:tcW w:w="1233" w:type="dxa"/>
            <w:noWrap/>
            <w:hideMark/>
          </w:tcPr>
          <w:p w14:paraId="6C5A133C"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NEFINANȚAT</w:t>
            </w:r>
          </w:p>
        </w:tc>
        <w:tc>
          <w:tcPr>
            <w:tcW w:w="960" w:type="dxa"/>
            <w:noWrap/>
          </w:tcPr>
          <w:p w14:paraId="56A0DE08" w14:textId="77777777" w:rsidR="00126FF0" w:rsidRPr="003C0AD0" w:rsidRDefault="00126FF0" w:rsidP="00FF2A26">
            <w:pPr>
              <w:rPr>
                <w:rFonts w:eastAsia="Times New Roman" w:cstheme="minorHAnsi"/>
                <w:color w:val="000000"/>
                <w:lang w:val="ro-RO"/>
              </w:rPr>
            </w:pPr>
            <w:r w:rsidRPr="003C0AD0">
              <w:rPr>
                <w:rFonts w:cstheme="minorHAnsi"/>
                <w:color w:val="000000"/>
                <w:lang w:val="ro-RO"/>
              </w:rPr>
              <w:t>11</w:t>
            </w:r>
          </w:p>
        </w:tc>
        <w:tc>
          <w:tcPr>
            <w:tcW w:w="960" w:type="dxa"/>
            <w:noWrap/>
          </w:tcPr>
          <w:p w14:paraId="7472AED9" w14:textId="77777777" w:rsidR="00126FF0" w:rsidRPr="003C0AD0" w:rsidRDefault="00126FF0" w:rsidP="00FF2A26">
            <w:pPr>
              <w:rPr>
                <w:rFonts w:cstheme="minorHAnsi"/>
                <w:color w:val="000000"/>
                <w:lang w:val="ro-RO"/>
              </w:rPr>
            </w:pPr>
            <w:r w:rsidRPr="003C0AD0">
              <w:rPr>
                <w:rFonts w:cstheme="minorHAnsi"/>
                <w:color w:val="000000"/>
                <w:lang w:val="ro-RO"/>
              </w:rPr>
              <w:t>2</w:t>
            </w:r>
          </w:p>
        </w:tc>
        <w:tc>
          <w:tcPr>
            <w:tcW w:w="1090" w:type="dxa"/>
            <w:noWrap/>
          </w:tcPr>
          <w:p w14:paraId="6EAAA1C8" w14:textId="77777777" w:rsidR="00126FF0" w:rsidRPr="003C0AD0" w:rsidRDefault="00126FF0" w:rsidP="00FF2A26">
            <w:pPr>
              <w:rPr>
                <w:rFonts w:cstheme="minorHAnsi"/>
                <w:color w:val="000000"/>
                <w:lang w:val="ro-RO"/>
              </w:rPr>
            </w:pPr>
            <w:r w:rsidRPr="003C0AD0">
              <w:rPr>
                <w:rFonts w:cstheme="minorHAnsi"/>
                <w:color w:val="000000"/>
                <w:lang w:val="ro-RO"/>
              </w:rPr>
              <w:t>1</w:t>
            </w:r>
          </w:p>
        </w:tc>
        <w:tc>
          <w:tcPr>
            <w:tcW w:w="994" w:type="dxa"/>
            <w:noWrap/>
          </w:tcPr>
          <w:p w14:paraId="230D65AD" w14:textId="77777777" w:rsidR="00126FF0" w:rsidRPr="003C0AD0" w:rsidRDefault="00126FF0" w:rsidP="00FF2A26">
            <w:pPr>
              <w:rPr>
                <w:rFonts w:cstheme="minorHAnsi"/>
                <w:color w:val="000000"/>
                <w:lang w:val="ro-RO"/>
              </w:rPr>
            </w:pPr>
            <w:r w:rsidRPr="003C0AD0">
              <w:rPr>
                <w:rFonts w:cstheme="minorHAnsi"/>
                <w:color w:val="000000"/>
                <w:lang w:val="ro-RO"/>
              </w:rPr>
              <w:t>7</w:t>
            </w:r>
          </w:p>
        </w:tc>
        <w:tc>
          <w:tcPr>
            <w:tcW w:w="960" w:type="dxa"/>
            <w:noWrap/>
          </w:tcPr>
          <w:p w14:paraId="5402669A" w14:textId="77777777" w:rsidR="00126FF0" w:rsidRPr="003C0AD0" w:rsidRDefault="00126FF0" w:rsidP="00FF2A26">
            <w:pPr>
              <w:rPr>
                <w:rFonts w:cstheme="minorHAnsi"/>
                <w:color w:val="000000"/>
                <w:lang w:val="ro-RO"/>
              </w:rPr>
            </w:pPr>
            <w:r w:rsidRPr="003C0AD0">
              <w:rPr>
                <w:rFonts w:cstheme="minorHAnsi"/>
                <w:color w:val="000000"/>
                <w:lang w:val="ro-RO"/>
              </w:rPr>
              <w:t>11</w:t>
            </w:r>
          </w:p>
        </w:tc>
        <w:tc>
          <w:tcPr>
            <w:tcW w:w="960" w:type="dxa"/>
            <w:noWrap/>
          </w:tcPr>
          <w:p w14:paraId="7B270A18" w14:textId="77777777" w:rsidR="00126FF0" w:rsidRPr="003C0AD0" w:rsidRDefault="00126FF0" w:rsidP="00FF2A26">
            <w:pPr>
              <w:rPr>
                <w:rFonts w:cstheme="minorHAnsi"/>
                <w:color w:val="000000"/>
                <w:lang w:val="ro-RO"/>
              </w:rPr>
            </w:pPr>
            <w:r w:rsidRPr="003C0AD0">
              <w:rPr>
                <w:rFonts w:cstheme="minorHAnsi"/>
                <w:color w:val="000000"/>
                <w:lang w:val="ro-RO"/>
              </w:rPr>
              <w:t>32</w:t>
            </w:r>
          </w:p>
        </w:tc>
        <w:tc>
          <w:tcPr>
            <w:tcW w:w="678" w:type="dxa"/>
            <w:noWrap/>
          </w:tcPr>
          <w:p w14:paraId="23BB26FE" w14:textId="77777777" w:rsidR="00126FF0" w:rsidRPr="003C0AD0" w:rsidRDefault="00126FF0" w:rsidP="00FF2A26">
            <w:pPr>
              <w:rPr>
                <w:rFonts w:cstheme="minorHAnsi"/>
                <w:color w:val="000000"/>
                <w:lang w:val="ro-RO"/>
              </w:rPr>
            </w:pPr>
            <w:r w:rsidRPr="003C0AD0">
              <w:rPr>
                <w:rFonts w:cstheme="minorHAnsi"/>
                <w:color w:val="000000"/>
                <w:lang w:val="ro-RO"/>
              </w:rPr>
              <w:t>5</w:t>
            </w:r>
          </w:p>
        </w:tc>
        <w:tc>
          <w:tcPr>
            <w:tcW w:w="722" w:type="dxa"/>
            <w:noWrap/>
          </w:tcPr>
          <w:p w14:paraId="5DD3A3E1" w14:textId="77777777" w:rsidR="00126FF0" w:rsidRPr="003C0AD0" w:rsidRDefault="00126FF0" w:rsidP="00FF2A26">
            <w:pPr>
              <w:rPr>
                <w:rFonts w:cstheme="minorHAnsi"/>
                <w:color w:val="000000"/>
                <w:lang w:val="ro-RO"/>
              </w:rPr>
            </w:pPr>
            <w:r w:rsidRPr="003C0AD0">
              <w:rPr>
                <w:rFonts w:cstheme="minorHAnsi"/>
                <w:color w:val="000000"/>
                <w:lang w:val="ro-RO"/>
              </w:rPr>
              <w:t>66</w:t>
            </w:r>
          </w:p>
        </w:tc>
        <w:tc>
          <w:tcPr>
            <w:tcW w:w="877" w:type="dxa"/>
            <w:noWrap/>
          </w:tcPr>
          <w:p w14:paraId="1B42E521" w14:textId="77777777" w:rsidR="00126FF0" w:rsidRPr="003C0AD0" w:rsidRDefault="00126FF0" w:rsidP="00FF2A26">
            <w:pPr>
              <w:rPr>
                <w:rFonts w:cstheme="minorHAnsi"/>
                <w:color w:val="000000"/>
                <w:lang w:val="ro-RO"/>
              </w:rPr>
            </w:pPr>
            <w:r w:rsidRPr="003C0AD0">
              <w:rPr>
                <w:rFonts w:cstheme="minorHAnsi"/>
                <w:color w:val="000000"/>
                <w:lang w:val="ro-RO"/>
              </w:rPr>
              <w:t>135</w:t>
            </w:r>
          </w:p>
        </w:tc>
      </w:tr>
      <w:tr w:rsidR="00126FF0" w:rsidRPr="003C0AD0" w14:paraId="3A5B728C" w14:textId="77777777" w:rsidTr="00FF2A26">
        <w:trPr>
          <w:trHeight w:val="290"/>
        </w:trPr>
        <w:tc>
          <w:tcPr>
            <w:tcW w:w="1233" w:type="dxa"/>
            <w:noWrap/>
            <w:hideMark/>
          </w:tcPr>
          <w:p w14:paraId="3490E56C"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lastRenderedPageBreak/>
              <w:t>FINANȚAT</w:t>
            </w:r>
          </w:p>
        </w:tc>
        <w:tc>
          <w:tcPr>
            <w:tcW w:w="960" w:type="dxa"/>
            <w:noWrap/>
          </w:tcPr>
          <w:p w14:paraId="35BE23E5" w14:textId="77777777" w:rsidR="00126FF0" w:rsidRPr="003C0AD0" w:rsidRDefault="00126FF0" w:rsidP="00FF2A26">
            <w:pPr>
              <w:rPr>
                <w:rFonts w:cstheme="minorHAnsi"/>
                <w:color w:val="000000"/>
                <w:lang w:val="ro-RO"/>
              </w:rPr>
            </w:pPr>
            <w:r w:rsidRPr="003C0AD0">
              <w:rPr>
                <w:rFonts w:cstheme="minorHAnsi"/>
                <w:color w:val="000000"/>
                <w:lang w:val="ro-RO"/>
              </w:rPr>
              <w:t>4</w:t>
            </w:r>
          </w:p>
        </w:tc>
        <w:tc>
          <w:tcPr>
            <w:tcW w:w="960" w:type="dxa"/>
            <w:noWrap/>
          </w:tcPr>
          <w:p w14:paraId="5A73E2DA" w14:textId="77777777" w:rsidR="00126FF0" w:rsidRPr="003C0AD0" w:rsidRDefault="00126FF0" w:rsidP="00FF2A26">
            <w:pPr>
              <w:rPr>
                <w:rFonts w:cstheme="minorHAnsi"/>
                <w:color w:val="000000"/>
                <w:lang w:val="ro-RO"/>
              </w:rPr>
            </w:pPr>
            <w:r w:rsidRPr="003C0AD0">
              <w:rPr>
                <w:rFonts w:cstheme="minorHAnsi"/>
                <w:color w:val="000000"/>
                <w:lang w:val="ro-RO"/>
              </w:rPr>
              <w:t>2</w:t>
            </w:r>
          </w:p>
        </w:tc>
        <w:tc>
          <w:tcPr>
            <w:tcW w:w="1090" w:type="dxa"/>
            <w:noWrap/>
          </w:tcPr>
          <w:p w14:paraId="2AD2BD28" w14:textId="77777777" w:rsidR="00126FF0" w:rsidRPr="003C0AD0" w:rsidRDefault="00126FF0" w:rsidP="00FF2A26">
            <w:pPr>
              <w:rPr>
                <w:rFonts w:cstheme="minorHAnsi"/>
                <w:color w:val="000000"/>
                <w:lang w:val="ro-RO"/>
              </w:rPr>
            </w:pPr>
            <w:r w:rsidRPr="003C0AD0">
              <w:rPr>
                <w:rFonts w:cstheme="minorHAnsi"/>
                <w:color w:val="000000"/>
                <w:lang w:val="ro-RO"/>
              </w:rPr>
              <w:t>3</w:t>
            </w:r>
          </w:p>
        </w:tc>
        <w:tc>
          <w:tcPr>
            <w:tcW w:w="994" w:type="dxa"/>
            <w:noWrap/>
          </w:tcPr>
          <w:p w14:paraId="71AF79F3" w14:textId="77777777" w:rsidR="00126FF0" w:rsidRPr="003C0AD0" w:rsidRDefault="00126FF0" w:rsidP="00FF2A26">
            <w:pPr>
              <w:rPr>
                <w:rFonts w:cstheme="minorHAnsi"/>
                <w:color w:val="000000"/>
                <w:lang w:val="ro-RO"/>
              </w:rPr>
            </w:pPr>
            <w:r w:rsidRPr="003C0AD0">
              <w:rPr>
                <w:rFonts w:cstheme="minorHAnsi"/>
                <w:color w:val="000000"/>
                <w:lang w:val="ro-RO"/>
              </w:rPr>
              <w:t>1</w:t>
            </w:r>
          </w:p>
        </w:tc>
        <w:tc>
          <w:tcPr>
            <w:tcW w:w="960" w:type="dxa"/>
            <w:noWrap/>
          </w:tcPr>
          <w:p w14:paraId="73E657FC" w14:textId="77777777" w:rsidR="00126FF0" w:rsidRPr="003C0AD0" w:rsidRDefault="00126FF0" w:rsidP="00FF2A26">
            <w:pPr>
              <w:rPr>
                <w:rFonts w:cstheme="minorHAnsi"/>
                <w:color w:val="000000"/>
                <w:lang w:val="ro-RO"/>
              </w:rPr>
            </w:pPr>
            <w:r w:rsidRPr="003C0AD0">
              <w:rPr>
                <w:rFonts w:cstheme="minorHAnsi"/>
                <w:color w:val="000000"/>
                <w:lang w:val="ro-RO"/>
              </w:rPr>
              <w:t>4</w:t>
            </w:r>
          </w:p>
        </w:tc>
        <w:tc>
          <w:tcPr>
            <w:tcW w:w="960" w:type="dxa"/>
            <w:noWrap/>
          </w:tcPr>
          <w:p w14:paraId="66CA505C" w14:textId="77777777" w:rsidR="00126FF0" w:rsidRPr="003C0AD0" w:rsidRDefault="00126FF0" w:rsidP="00FF2A26">
            <w:pPr>
              <w:rPr>
                <w:rFonts w:cstheme="minorHAnsi"/>
                <w:color w:val="000000"/>
                <w:lang w:val="ro-RO"/>
              </w:rPr>
            </w:pPr>
            <w:r w:rsidRPr="003C0AD0">
              <w:rPr>
                <w:rFonts w:cstheme="minorHAnsi"/>
                <w:color w:val="000000"/>
                <w:lang w:val="ro-RO"/>
              </w:rPr>
              <w:t>38</w:t>
            </w:r>
          </w:p>
        </w:tc>
        <w:tc>
          <w:tcPr>
            <w:tcW w:w="678" w:type="dxa"/>
            <w:noWrap/>
          </w:tcPr>
          <w:p w14:paraId="7A79D653" w14:textId="77777777" w:rsidR="00126FF0" w:rsidRPr="003C0AD0" w:rsidRDefault="00126FF0" w:rsidP="00FF2A26">
            <w:pPr>
              <w:rPr>
                <w:rFonts w:cstheme="minorHAnsi"/>
                <w:color w:val="000000"/>
                <w:lang w:val="ro-RO"/>
              </w:rPr>
            </w:pPr>
            <w:r w:rsidRPr="003C0AD0">
              <w:rPr>
                <w:rFonts w:cstheme="minorHAnsi"/>
                <w:color w:val="000000"/>
                <w:lang w:val="ro-RO"/>
              </w:rPr>
              <w:t>2</w:t>
            </w:r>
          </w:p>
        </w:tc>
        <w:tc>
          <w:tcPr>
            <w:tcW w:w="722" w:type="dxa"/>
            <w:noWrap/>
          </w:tcPr>
          <w:p w14:paraId="2F20267D" w14:textId="77777777" w:rsidR="00126FF0" w:rsidRPr="003C0AD0" w:rsidRDefault="00126FF0" w:rsidP="00FF2A26">
            <w:pPr>
              <w:rPr>
                <w:rFonts w:cstheme="minorHAnsi"/>
                <w:color w:val="000000"/>
                <w:lang w:val="ro-RO"/>
              </w:rPr>
            </w:pPr>
            <w:r w:rsidRPr="003C0AD0">
              <w:rPr>
                <w:rFonts w:cstheme="minorHAnsi"/>
                <w:color w:val="000000"/>
                <w:lang w:val="ro-RO"/>
              </w:rPr>
              <w:t>7</w:t>
            </w:r>
          </w:p>
        </w:tc>
        <w:tc>
          <w:tcPr>
            <w:tcW w:w="877" w:type="dxa"/>
            <w:noWrap/>
          </w:tcPr>
          <w:p w14:paraId="7F715875" w14:textId="77777777" w:rsidR="00126FF0" w:rsidRPr="003C0AD0" w:rsidRDefault="00126FF0" w:rsidP="00FF2A26">
            <w:pPr>
              <w:rPr>
                <w:rFonts w:cstheme="minorHAnsi"/>
                <w:color w:val="000000"/>
                <w:lang w:val="ro-RO"/>
              </w:rPr>
            </w:pPr>
            <w:r w:rsidRPr="003C0AD0">
              <w:rPr>
                <w:rFonts w:cstheme="minorHAnsi"/>
                <w:color w:val="000000"/>
                <w:lang w:val="ro-RO"/>
              </w:rPr>
              <w:t>61</w:t>
            </w:r>
          </w:p>
        </w:tc>
      </w:tr>
      <w:tr w:rsidR="00126FF0" w:rsidRPr="003C0AD0" w14:paraId="5BE2F58F" w14:textId="77777777" w:rsidTr="00FF2A26">
        <w:trPr>
          <w:trHeight w:val="290"/>
        </w:trPr>
        <w:tc>
          <w:tcPr>
            <w:tcW w:w="1233" w:type="dxa"/>
            <w:noWrap/>
            <w:hideMark/>
          </w:tcPr>
          <w:p w14:paraId="61462A04"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Total</w:t>
            </w:r>
          </w:p>
        </w:tc>
        <w:tc>
          <w:tcPr>
            <w:tcW w:w="960" w:type="dxa"/>
            <w:noWrap/>
          </w:tcPr>
          <w:p w14:paraId="5BC6CE64" w14:textId="77777777" w:rsidR="00126FF0" w:rsidRPr="003C0AD0" w:rsidRDefault="00126FF0" w:rsidP="00FF2A26">
            <w:pPr>
              <w:rPr>
                <w:rFonts w:cstheme="minorHAnsi"/>
                <w:color w:val="000000"/>
                <w:lang w:val="ro-RO"/>
              </w:rPr>
            </w:pPr>
            <w:r w:rsidRPr="003C0AD0">
              <w:rPr>
                <w:rFonts w:cstheme="minorHAnsi"/>
                <w:color w:val="000000"/>
                <w:lang w:val="ro-RO"/>
              </w:rPr>
              <w:t>15</w:t>
            </w:r>
          </w:p>
        </w:tc>
        <w:tc>
          <w:tcPr>
            <w:tcW w:w="960" w:type="dxa"/>
            <w:noWrap/>
          </w:tcPr>
          <w:p w14:paraId="74E8C497" w14:textId="77777777" w:rsidR="00126FF0" w:rsidRPr="003C0AD0" w:rsidRDefault="00126FF0" w:rsidP="00FF2A26">
            <w:pPr>
              <w:rPr>
                <w:rFonts w:cstheme="minorHAnsi"/>
                <w:color w:val="000000"/>
                <w:lang w:val="ro-RO"/>
              </w:rPr>
            </w:pPr>
            <w:r w:rsidRPr="003C0AD0">
              <w:rPr>
                <w:rFonts w:cstheme="minorHAnsi"/>
                <w:color w:val="000000"/>
                <w:lang w:val="ro-RO"/>
              </w:rPr>
              <w:t>4</w:t>
            </w:r>
          </w:p>
        </w:tc>
        <w:tc>
          <w:tcPr>
            <w:tcW w:w="1090" w:type="dxa"/>
            <w:noWrap/>
          </w:tcPr>
          <w:p w14:paraId="20CAD523" w14:textId="77777777" w:rsidR="00126FF0" w:rsidRPr="003C0AD0" w:rsidRDefault="00126FF0" w:rsidP="00FF2A26">
            <w:pPr>
              <w:rPr>
                <w:rFonts w:cstheme="minorHAnsi"/>
                <w:color w:val="000000"/>
                <w:lang w:val="ro-RO"/>
              </w:rPr>
            </w:pPr>
            <w:r w:rsidRPr="003C0AD0">
              <w:rPr>
                <w:rFonts w:cstheme="minorHAnsi"/>
                <w:color w:val="000000"/>
                <w:lang w:val="ro-RO"/>
              </w:rPr>
              <w:t>4</w:t>
            </w:r>
          </w:p>
        </w:tc>
        <w:tc>
          <w:tcPr>
            <w:tcW w:w="994" w:type="dxa"/>
            <w:noWrap/>
          </w:tcPr>
          <w:p w14:paraId="205F51FE" w14:textId="77777777" w:rsidR="00126FF0" w:rsidRPr="003C0AD0" w:rsidRDefault="00126FF0" w:rsidP="00FF2A26">
            <w:pPr>
              <w:rPr>
                <w:rFonts w:cstheme="minorHAnsi"/>
                <w:color w:val="000000"/>
                <w:lang w:val="ro-RO"/>
              </w:rPr>
            </w:pPr>
            <w:r w:rsidRPr="003C0AD0">
              <w:rPr>
                <w:rFonts w:cstheme="minorHAnsi"/>
                <w:color w:val="000000"/>
                <w:lang w:val="ro-RO"/>
              </w:rPr>
              <w:t>8</w:t>
            </w:r>
          </w:p>
        </w:tc>
        <w:tc>
          <w:tcPr>
            <w:tcW w:w="960" w:type="dxa"/>
            <w:noWrap/>
          </w:tcPr>
          <w:p w14:paraId="03D9528C" w14:textId="77777777" w:rsidR="00126FF0" w:rsidRPr="003C0AD0" w:rsidRDefault="00126FF0" w:rsidP="00FF2A26">
            <w:pPr>
              <w:rPr>
                <w:rFonts w:cstheme="minorHAnsi"/>
                <w:color w:val="000000"/>
                <w:lang w:val="ro-RO"/>
              </w:rPr>
            </w:pPr>
            <w:r w:rsidRPr="003C0AD0">
              <w:rPr>
                <w:rFonts w:cstheme="minorHAnsi"/>
                <w:color w:val="000000"/>
                <w:lang w:val="ro-RO"/>
              </w:rPr>
              <w:t>15</w:t>
            </w:r>
          </w:p>
        </w:tc>
        <w:tc>
          <w:tcPr>
            <w:tcW w:w="960" w:type="dxa"/>
            <w:noWrap/>
          </w:tcPr>
          <w:p w14:paraId="43406D19" w14:textId="77777777" w:rsidR="00126FF0" w:rsidRPr="003C0AD0" w:rsidRDefault="00126FF0" w:rsidP="00FF2A26">
            <w:pPr>
              <w:rPr>
                <w:rFonts w:cstheme="minorHAnsi"/>
                <w:color w:val="000000"/>
                <w:lang w:val="ro-RO"/>
              </w:rPr>
            </w:pPr>
            <w:r w:rsidRPr="003C0AD0">
              <w:rPr>
                <w:rFonts w:cstheme="minorHAnsi"/>
                <w:color w:val="000000"/>
                <w:lang w:val="ro-RO"/>
              </w:rPr>
              <w:t>70</w:t>
            </w:r>
          </w:p>
        </w:tc>
        <w:tc>
          <w:tcPr>
            <w:tcW w:w="678" w:type="dxa"/>
            <w:noWrap/>
          </w:tcPr>
          <w:p w14:paraId="19A62051" w14:textId="77777777" w:rsidR="00126FF0" w:rsidRPr="003C0AD0" w:rsidRDefault="00126FF0" w:rsidP="00FF2A26">
            <w:pPr>
              <w:rPr>
                <w:rFonts w:cstheme="minorHAnsi"/>
                <w:color w:val="000000"/>
                <w:lang w:val="ro-RO"/>
              </w:rPr>
            </w:pPr>
            <w:r w:rsidRPr="003C0AD0">
              <w:rPr>
                <w:rFonts w:cstheme="minorHAnsi"/>
                <w:color w:val="000000"/>
                <w:lang w:val="ro-RO"/>
              </w:rPr>
              <w:t>7</w:t>
            </w:r>
          </w:p>
        </w:tc>
        <w:tc>
          <w:tcPr>
            <w:tcW w:w="722" w:type="dxa"/>
            <w:noWrap/>
          </w:tcPr>
          <w:p w14:paraId="15327ACD" w14:textId="77777777" w:rsidR="00126FF0" w:rsidRPr="003C0AD0" w:rsidRDefault="00126FF0" w:rsidP="00FF2A26">
            <w:pPr>
              <w:rPr>
                <w:rFonts w:cstheme="minorHAnsi"/>
                <w:color w:val="000000"/>
                <w:lang w:val="ro-RO"/>
              </w:rPr>
            </w:pPr>
            <w:r w:rsidRPr="003C0AD0">
              <w:rPr>
                <w:rFonts w:cstheme="minorHAnsi"/>
                <w:color w:val="000000"/>
                <w:lang w:val="ro-RO"/>
              </w:rPr>
              <w:t>73</w:t>
            </w:r>
          </w:p>
        </w:tc>
        <w:tc>
          <w:tcPr>
            <w:tcW w:w="877" w:type="dxa"/>
            <w:noWrap/>
          </w:tcPr>
          <w:p w14:paraId="4C9DC6DD" w14:textId="77777777" w:rsidR="00126FF0" w:rsidRPr="003C0AD0" w:rsidRDefault="00126FF0" w:rsidP="00FF2A26">
            <w:pPr>
              <w:keepNext/>
              <w:rPr>
                <w:rFonts w:cstheme="minorHAnsi"/>
                <w:color w:val="000000"/>
                <w:lang w:val="ro-RO"/>
              </w:rPr>
            </w:pPr>
            <w:r w:rsidRPr="003C0AD0">
              <w:rPr>
                <w:rFonts w:cstheme="minorHAnsi"/>
                <w:color w:val="000000"/>
                <w:lang w:val="ro-RO"/>
              </w:rPr>
              <w:t>196</w:t>
            </w:r>
          </w:p>
        </w:tc>
      </w:tr>
    </w:tbl>
    <w:p w14:paraId="2CF350A8" w14:textId="77777777" w:rsidR="00126FF0" w:rsidRPr="003C0AD0" w:rsidRDefault="00126FF0" w:rsidP="00AC48EB">
      <w:pPr>
        <w:pStyle w:val="Caption"/>
        <w:framePr w:wrap="around" w:hAnchor="page" w:x="1456" w:y="771"/>
        <w:rPr>
          <w:sz w:val="22"/>
          <w:szCs w:val="22"/>
          <w:lang w:val="ro-RO"/>
        </w:rPr>
      </w:pPr>
      <w:r w:rsidRPr="003C0AD0">
        <w:rPr>
          <w:sz w:val="22"/>
          <w:szCs w:val="22"/>
          <w:lang w:val="ro-RO"/>
        </w:rPr>
        <w:t>Sursa: calcule proprii</w:t>
      </w:r>
    </w:p>
    <w:p w14:paraId="0D6A117B" w14:textId="5F904A2E" w:rsidR="00126FF0" w:rsidRPr="003C0AD0" w:rsidRDefault="00126FF0" w:rsidP="00126FF0">
      <w:pPr>
        <w:spacing w:before="120"/>
        <w:rPr>
          <w:rFonts w:cstheme="minorHAnsi"/>
          <w:lang w:val="ro-RO"/>
        </w:rPr>
      </w:pPr>
      <w:r w:rsidRPr="003C0AD0">
        <w:rPr>
          <w:rFonts w:cstheme="minorHAnsi"/>
          <w:lang w:val="ro-RO"/>
        </w:rPr>
        <w:t>Datele statistice reflectă o situație mult mai bună a firmelor din grupul tratat în ceea ce privește solvabilitatea. Firmele din grupul finanțat au în medie un număr mai mare de angajați (7, comparativ cu 1, în anul 2022), și în ambele cazuri s-a înregistrat o restrângere a acestuia. După anul 2020, an în care ambele categorii au avut o scădere a activității, reflectată în scăderea cifrei de afaceri, firmele au înregistrat o dinamică pozitivă.</w:t>
      </w:r>
    </w:p>
    <w:p w14:paraId="392D43FF" w14:textId="77777777" w:rsidR="00126FF0" w:rsidRPr="003C0AD0" w:rsidRDefault="00126FF0" w:rsidP="00126FF0">
      <w:pPr>
        <w:spacing w:before="120"/>
        <w:rPr>
          <w:rFonts w:cstheme="minorHAnsi"/>
          <w:i/>
          <w:lang w:val="ro-RO"/>
        </w:rPr>
      </w:pPr>
      <w:r w:rsidRPr="003C0AD0">
        <w:rPr>
          <w:rFonts w:cstheme="minorHAnsi"/>
          <w:i/>
          <w:lang w:val="ro-RO"/>
        </w:rPr>
        <w:t>Analiza contrafactuală reflectată de comparația ratei de supraviețuire din grupul tratat și grupul de control arată un avantaj clar în favoarea grupului tratat: 86,88 % față de 81,48%.</w:t>
      </w:r>
    </w:p>
    <w:p w14:paraId="18965CD7" w14:textId="77777777" w:rsidR="00126FF0" w:rsidRPr="003C0AD0" w:rsidRDefault="00126FF0" w:rsidP="00126FF0">
      <w:pPr>
        <w:spacing w:before="120"/>
        <w:rPr>
          <w:rFonts w:cstheme="minorHAnsi"/>
          <w:lang w:val="ro-RO"/>
        </w:rPr>
      </w:pPr>
      <w:r w:rsidRPr="003C0AD0">
        <w:rPr>
          <w:rFonts w:cstheme="minorHAnsi"/>
          <w:lang w:val="ro-RO"/>
        </w:rPr>
        <w:t>Volumul mic al eșantioanelor și numărul redus de covariante nu au generat modele de matching semnificative statistic. Prin urmare, soluția adoptată a fost aceea de a compara eșantioanele simple într-un model de dublă diferență.</w:t>
      </w:r>
    </w:p>
    <w:p w14:paraId="5B74575B" w14:textId="77777777" w:rsidR="00126FF0" w:rsidRPr="003C0AD0" w:rsidRDefault="00126FF0" w:rsidP="00126FF0">
      <w:pPr>
        <w:spacing w:before="120"/>
        <w:rPr>
          <w:rFonts w:cstheme="minorHAnsi"/>
          <w:lang w:val="ro-RO"/>
        </w:rPr>
      </w:pPr>
      <w:r w:rsidRPr="003C0AD0">
        <w:rPr>
          <w:rFonts w:cstheme="minorHAnsi"/>
          <w:lang w:val="ro-RO"/>
        </w:rPr>
        <w:t>Rezultatele arată că nu există efecte economice în ceea ce privește performanța firmelor (rata profitului, rata rentabilității economice). Totuși, se poate remarca faptul că firmele de taxiuri nefinanțate, în medie cu mai puțin angajați, au avut o scădere mai mică a ratei profitului în anul 2020 decât firmele sprijinite, care însă au avut o redresare mai puternică în anul 2021, după ce au primit grantul pentru capital de lucru. Anul 2022 este marcat de o scădere drastică a ratei profitului firmelor finanțate.</w:t>
      </w:r>
    </w:p>
    <w:p w14:paraId="19482131" w14:textId="77777777" w:rsidR="00126FF0" w:rsidRPr="003C0AD0" w:rsidRDefault="00126FF0" w:rsidP="00126FF0">
      <w:pPr>
        <w:jc w:val="center"/>
        <w:rPr>
          <w:rFonts w:cstheme="minorHAnsi"/>
          <w:lang w:val="ro-RO"/>
        </w:rPr>
      </w:pPr>
      <w:r w:rsidRPr="003C0AD0">
        <w:rPr>
          <w:rFonts w:cstheme="minorHAnsi"/>
          <w:noProof/>
          <w:lang w:val="ro-RO"/>
        </w:rPr>
        <w:drawing>
          <wp:inline distT="0" distB="0" distL="0" distR="0" wp14:anchorId="1D2D034B" wp14:editId="62E40FAA">
            <wp:extent cx="5987415" cy="268541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2E1430" w14:textId="77777777" w:rsidR="00126FF0" w:rsidRPr="003C0AD0" w:rsidRDefault="00126FF0" w:rsidP="00126FF0">
      <w:pPr>
        <w:spacing w:before="120"/>
        <w:rPr>
          <w:rFonts w:cstheme="minorHAnsi"/>
          <w:lang w:val="ro-RO"/>
        </w:rPr>
      </w:pPr>
      <w:r w:rsidRPr="003C0AD0">
        <w:rPr>
          <w:rFonts w:cstheme="minorHAnsi"/>
          <w:lang w:val="ro-RO"/>
        </w:rPr>
        <w:t>Analiza solvabilității arată un efect net pozitiv asupra datoriilor, care s-au diminuat mai mult și mai repede în cazul firmelor care au primit granturi. Pe de altă parte, în anul 2022 rata solvabilității s-a redus în cazul firmelor finanțate comparativ cu anul precedent, fiind totuși mult peste valoarea unitară. Prin urmare, firmele sunt în continuare departe de riscul insolvenței. Această scădere poate fi legată și de o diminuare a activelor totale în cazul grupului sprijinit.</w:t>
      </w:r>
    </w:p>
    <w:p w14:paraId="25C968E7" w14:textId="77777777" w:rsidR="00126FF0" w:rsidRPr="003C0AD0" w:rsidRDefault="00126FF0" w:rsidP="00126FF0">
      <w:pPr>
        <w:jc w:val="center"/>
        <w:rPr>
          <w:rFonts w:cstheme="minorHAnsi"/>
          <w:lang w:val="ro-RO"/>
        </w:rPr>
      </w:pPr>
      <w:r w:rsidRPr="003C0AD0">
        <w:rPr>
          <w:rFonts w:cstheme="minorHAnsi"/>
          <w:noProof/>
          <w:lang w:val="ro-RO"/>
        </w:rPr>
        <w:lastRenderedPageBreak/>
        <w:drawing>
          <wp:inline distT="0" distB="0" distL="0" distR="0" wp14:anchorId="6239C82B" wp14:editId="5DC10A89">
            <wp:extent cx="5989320" cy="255524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ACA3C50" w14:textId="77777777" w:rsidR="00126FF0" w:rsidRPr="003C0AD0" w:rsidRDefault="00126FF0" w:rsidP="00126FF0">
      <w:pPr>
        <w:jc w:val="center"/>
        <w:rPr>
          <w:rFonts w:eastAsia="Times New Roman" w:cstheme="minorHAnsi"/>
          <w:color w:val="222222"/>
          <w:lang w:val="ro-RO"/>
        </w:rPr>
      </w:pPr>
      <w:r w:rsidRPr="003C0AD0">
        <w:rPr>
          <w:rFonts w:cstheme="minorHAnsi"/>
          <w:noProof/>
          <w:lang w:val="ro-RO"/>
        </w:rPr>
        <w:drawing>
          <wp:inline distT="0" distB="0" distL="0" distR="0" wp14:anchorId="51BE1FB5" wp14:editId="05D338DA">
            <wp:extent cx="600456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B788D18" w14:textId="2B05A58A" w:rsidR="00126FF0" w:rsidRPr="00C83DCC" w:rsidRDefault="00126FF0" w:rsidP="00C83DCC">
      <w:pPr>
        <w:pStyle w:val="Focus"/>
        <w:numPr>
          <w:ilvl w:val="1"/>
          <w:numId w:val="164"/>
        </w:numPr>
        <w:rPr>
          <w:color w:val="007F8F" w:themeColor="accent2" w:themeShade="BF"/>
          <w:lang w:val="ro-RO" w:eastAsia="en-US"/>
        </w:rPr>
      </w:pPr>
      <w:r w:rsidRPr="00C83DCC">
        <w:rPr>
          <w:color w:val="007F8F" w:themeColor="accent2" w:themeShade="BF"/>
          <w:lang w:val="ro-RO" w:eastAsia="en-US"/>
        </w:rPr>
        <w:t>Sectorul “Restaurante”. Cod CAEN 5610</w:t>
      </w:r>
    </w:p>
    <w:p w14:paraId="5AC9CF39" w14:textId="77777777" w:rsidR="00126FF0" w:rsidRPr="003C0AD0" w:rsidRDefault="00126FF0" w:rsidP="00126FF0">
      <w:pPr>
        <w:spacing w:before="120"/>
        <w:rPr>
          <w:rFonts w:cstheme="minorHAnsi"/>
          <w:lang w:val="ro-RO"/>
        </w:rPr>
      </w:pPr>
      <w:r w:rsidRPr="003C0AD0">
        <w:rPr>
          <w:rFonts w:cstheme="minorHAnsi"/>
          <w:lang w:val="ro-RO"/>
        </w:rPr>
        <w:t>Sectorul “Restaurante” este unul dintre principalii beneficiari ai Măsurii 2, AP3.1.1.</w:t>
      </w:r>
    </w:p>
    <w:p w14:paraId="0B1FA124" w14:textId="77777777" w:rsidR="00126FF0" w:rsidRPr="003C0AD0" w:rsidRDefault="00126FF0" w:rsidP="00126FF0">
      <w:pPr>
        <w:spacing w:before="120"/>
        <w:rPr>
          <w:rFonts w:cstheme="minorHAnsi"/>
          <w:lang w:val="ro-RO"/>
        </w:rPr>
      </w:pPr>
      <w:r w:rsidRPr="003C0AD0">
        <w:rPr>
          <w:rFonts w:cstheme="minorHAnsi"/>
          <w:lang w:val="ro-RO"/>
        </w:rPr>
        <w:t xml:space="preserve"> Acest sector a avut o creștere a numărului de IMM-uri de la 10.877 în anul 2019, la 11.818 (2020) și 12.534 în anul 2021 (cea mai recentă valoare disponibilă, INS, Tempo online.). Dintre acestea, 3.808 (30%) au aplicat pentru finanțare, iar un număr de 3.191 a primit finanțare. Datele MIPE arată că valoarea medie a sumei solicitate a fost de 296866.6791 RON (59373.33582 euro).</w:t>
      </w:r>
    </w:p>
    <w:p w14:paraId="577596FA" w14:textId="77777777" w:rsidR="00126FF0" w:rsidRPr="003C0AD0" w:rsidRDefault="00126FF0" w:rsidP="00126FF0">
      <w:pPr>
        <w:spacing w:before="120"/>
        <w:rPr>
          <w:rFonts w:cstheme="minorHAnsi"/>
          <w:lang w:val="ro-RO"/>
        </w:rPr>
      </w:pPr>
      <w:r w:rsidRPr="003C0AD0">
        <w:rPr>
          <w:rFonts w:cstheme="minorHAnsi"/>
          <w:lang w:val="ro-RO"/>
        </w:rPr>
        <w:t>Eșantioanele au fost extrase aleatoriu și s-a optat pentru o supra-eșantionare a firmelor respinse, pentru a derula modelele econometrice pe un număr comparabil de entități. Astfel, avem 407 firme non-beneficiare și 462 firme beneficiare, distribuite pe toate regiunile țării (Tabelul 8).</w:t>
      </w:r>
    </w:p>
    <w:p w14:paraId="552DD7CD" w14:textId="77777777" w:rsidR="00126FF0" w:rsidRPr="003C0AD0" w:rsidRDefault="00126FF0" w:rsidP="00126FF0">
      <w:pPr>
        <w:spacing w:before="120"/>
        <w:rPr>
          <w:rFonts w:cstheme="minorHAnsi"/>
          <w:lang w:val="ro-RO"/>
        </w:rPr>
      </w:pPr>
      <w:r w:rsidRPr="003C0AD0">
        <w:rPr>
          <w:rFonts w:cstheme="minorHAnsi"/>
          <w:lang w:val="ro-RO"/>
        </w:rPr>
        <w:t>Descrierea eșantioanelor arată următoarele:</w:t>
      </w:r>
    </w:p>
    <w:p w14:paraId="5ABCAB4A" w14:textId="77777777" w:rsidR="00126FF0" w:rsidRPr="003C0AD0" w:rsidRDefault="00126FF0" w:rsidP="00126FF0">
      <w:pPr>
        <w:spacing w:before="120"/>
        <w:rPr>
          <w:i/>
          <w:iCs/>
          <w:color w:val="ABCD3A" w:themeColor="text2"/>
          <w:lang w:val="ro-RO"/>
        </w:rPr>
      </w:pPr>
      <w:r w:rsidRPr="003C0AD0">
        <w:rPr>
          <w:i/>
          <w:iCs/>
          <w:color w:val="ABCD3A" w:themeColor="text2"/>
          <w:lang w:val="ro-RO"/>
        </w:rPr>
        <w:t xml:space="preserve">Tabel </w:t>
      </w:r>
      <w:r w:rsidRPr="003C0AD0">
        <w:rPr>
          <w:i/>
          <w:iCs/>
          <w:color w:val="ABCD3A" w:themeColor="text2"/>
          <w:lang w:val="ro-RO"/>
        </w:rPr>
        <w:fldChar w:fldCharType="begin"/>
      </w:r>
      <w:r w:rsidRPr="003C0AD0">
        <w:rPr>
          <w:i/>
          <w:iCs/>
          <w:color w:val="ABCD3A" w:themeColor="text2"/>
          <w:lang w:val="ro-RO"/>
        </w:rPr>
        <w:instrText xml:space="preserve"> SEQ Tabel \* ARABIC </w:instrText>
      </w:r>
      <w:r w:rsidRPr="003C0AD0">
        <w:rPr>
          <w:i/>
          <w:iCs/>
          <w:color w:val="ABCD3A" w:themeColor="text2"/>
          <w:lang w:val="ro-RO"/>
        </w:rPr>
        <w:fldChar w:fldCharType="separate"/>
      </w:r>
      <w:r w:rsidRPr="003C0AD0">
        <w:rPr>
          <w:i/>
          <w:iCs/>
          <w:noProof/>
          <w:color w:val="ABCD3A" w:themeColor="text2"/>
          <w:lang w:val="ro-RO"/>
        </w:rPr>
        <w:t>8</w:t>
      </w:r>
      <w:r w:rsidRPr="003C0AD0">
        <w:rPr>
          <w:i/>
          <w:iCs/>
          <w:color w:val="ABCD3A" w:themeColor="text2"/>
          <w:lang w:val="ro-RO"/>
        </w:rPr>
        <w:fldChar w:fldCharType="end"/>
      </w:r>
      <w:r w:rsidRPr="003C0AD0">
        <w:rPr>
          <w:i/>
          <w:iCs/>
          <w:color w:val="ABCD3A" w:themeColor="text2"/>
          <w:lang w:val="ro-RO"/>
        </w:rPr>
        <w:t>. Distribuția eșantioanelor pe regiuni de dezvoltare</w:t>
      </w:r>
    </w:p>
    <w:p w14:paraId="13040B3B" w14:textId="77777777" w:rsidR="00126FF0" w:rsidRPr="003C0AD0" w:rsidRDefault="00126FF0" w:rsidP="00126FF0">
      <w:pPr>
        <w:rPr>
          <w:lang w:val="ro-RO"/>
        </w:rPr>
      </w:pPr>
    </w:p>
    <w:tbl>
      <w:tblPr>
        <w:tblStyle w:val="GridTable4-Accent5"/>
        <w:tblpPr w:leftFromText="180" w:rightFromText="180" w:vertAnchor="text" w:horzAnchor="margin" w:tblpX="108" w:tblpY="-340"/>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960"/>
        <w:gridCol w:w="960"/>
        <w:gridCol w:w="1113"/>
        <w:gridCol w:w="1011"/>
        <w:gridCol w:w="960"/>
        <w:gridCol w:w="960"/>
        <w:gridCol w:w="960"/>
        <w:gridCol w:w="551"/>
        <w:gridCol w:w="683"/>
      </w:tblGrid>
      <w:tr w:rsidR="00126FF0" w:rsidRPr="003C0AD0" w14:paraId="66E61997" w14:textId="77777777" w:rsidTr="00FF2A2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03" w:type="dxa"/>
            <w:shd w:val="clear" w:color="auto" w:fill="002060"/>
            <w:noWrap/>
            <w:hideMark/>
          </w:tcPr>
          <w:p w14:paraId="1D2F85A4"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lastRenderedPageBreak/>
              <w:t> </w:t>
            </w:r>
          </w:p>
        </w:tc>
        <w:tc>
          <w:tcPr>
            <w:tcW w:w="7435" w:type="dxa"/>
            <w:gridSpan w:val="8"/>
            <w:shd w:val="clear" w:color="auto" w:fill="002060"/>
            <w:noWrap/>
            <w:hideMark/>
          </w:tcPr>
          <w:p w14:paraId="4326A8B0" w14:textId="77777777" w:rsidR="00126FF0" w:rsidRPr="003C0AD0" w:rsidRDefault="00126FF0" w:rsidP="00FF2A2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Regiune</w:t>
            </w:r>
          </w:p>
        </w:tc>
        <w:tc>
          <w:tcPr>
            <w:tcW w:w="669" w:type="dxa"/>
            <w:shd w:val="clear" w:color="auto" w:fill="002060"/>
            <w:noWrap/>
            <w:hideMark/>
          </w:tcPr>
          <w:p w14:paraId="3D22460C" w14:textId="77777777" w:rsidR="00126FF0" w:rsidRPr="003C0AD0" w:rsidRDefault="00126FF0" w:rsidP="00FF2A2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r>
      <w:tr w:rsidR="00126FF0" w:rsidRPr="003C0AD0" w14:paraId="1D8BBC61"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noWrap/>
            <w:hideMark/>
          </w:tcPr>
          <w:p w14:paraId="2470B0E4"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ESANTION</w:t>
            </w:r>
          </w:p>
        </w:tc>
        <w:tc>
          <w:tcPr>
            <w:tcW w:w="960" w:type="dxa"/>
            <w:shd w:val="clear" w:color="auto" w:fill="auto"/>
            <w:noWrap/>
            <w:hideMark/>
          </w:tcPr>
          <w:p w14:paraId="123ED80C"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NE</w:t>
            </w:r>
          </w:p>
        </w:tc>
        <w:tc>
          <w:tcPr>
            <w:tcW w:w="960" w:type="dxa"/>
            <w:shd w:val="clear" w:color="auto" w:fill="auto"/>
            <w:noWrap/>
            <w:hideMark/>
          </w:tcPr>
          <w:p w14:paraId="0FF30733"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SE</w:t>
            </w:r>
          </w:p>
        </w:tc>
        <w:tc>
          <w:tcPr>
            <w:tcW w:w="1090" w:type="dxa"/>
            <w:shd w:val="clear" w:color="auto" w:fill="auto"/>
            <w:noWrap/>
            <w:hideMark/>
          </w:tcPr>
          <w:p w14:paraId="7967E3E6"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S-Muntenia</w:t>
            </w:r>
          </w:p>
        </w:tc>
        <w:tc>
          <w:tcPr>
            <w:tcW w:w="994" w:type="dxa"/>
            <w:shd w:val="clear" w:color="auto" w:fill="auto"/>
            <w:noWrap/>
            <w:hideMark/>
          </w:tcPr>
          <w:p w14:paraId="219EED7C"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SV-OLTENIA</w:t>
            </w:r>
          </w:p>
        </w:tc>
        <w:tc>
          <w:tcPr>
            <w:tcW w:w="960" w:type="dxa"/>
            <w:shd w:val="clear" w:color="auto" w:fill="auto"/>
            <w:noWrap/>
            <w:hideMark/>
          </w:tcPr>
          <w:p w14:paraId="69097C7F"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V</w:t>
            </w:r>
          </w:p>
        </w:tc>
        <w:tc>
          <w:tcPr>
            <w:tcW w:w="960" w:type="dxa"/>
            <w:shd w:val="clear" w:color="auto" w:fill="auto"/>
            <w:noWrap/>
            <w:hideMark/>
          </w:tcPr>
          <w:p w14:paraId="2BF9F4CC"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NV</w:t>
            </w:r>
          </w:p>
        </w:tc>
        <w:tc>
          <w:tcPr>
            <w:tcW w:w="960" w:type="dxa"/>
            <w:shd w:val="clear" w:color="auto" w:fill="auto"/>
            <w:noWrap/>
            <w:hideMark/>
          </w:tcPr>
          <w:p w14:paraId="2F30F5BA" w14:textId="77777777" w:rsidR="00126FF0" w:rsidRPr="003C0AD0" w:rsidRDefault="00126FF0" w:rsidP="00FF2A26">
            <w:pPr>
              <w:ind w:left="-33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C</w:t>
            </w:r>
          </w:p>
        </w:tc>
        <w:tc>
          <w:tcPr>
            <w:tcW w:w="551" w:type="dxa"/>
            <w:shd w:val="clear" w:color="auto" w:fill="auto"/>
            <w:noWrap/>
            <w:hideMark/>
          </w:tcPr>
          <w:p w14:paraId="044F9C38"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BI</w:t>
            </w:r>
          </w:p>
        </w:tc>
        <w:tc>
          <w:tcPr>
            <w:tcW w:w="669" w:type="dxa"/>
            <w:shd w:val="clear" w:color="auto" w:fill="auto"/>
            <w:noWrap/>
            <w:hideMark/>
          </w:tcPr>
          <w:p w14:paraId="7D28B3EE" w14:textId="77777777" w:rsidR="00126FF0" w:rsidRPr="003C0AD0" w:rsidRDefault="00126FF0" w:rsidP="00FF2A2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val="0"/>
                <w:color w:val="000000"/>
                <w:lang w:val="ro-RO"/>
              </w:rPr>
            </w:pPr>
            <w:r w:rsidRPr="003C0AD0">
              <w:rPr>
                <w:rFonts w:eastAsia="Times New Roman" w:cstheme="minorHAnsi"/>
                <w:b/>
                <w:color w:val="000000"/>
                <w:lang w:val="ro-RO"/>
              </w:rPr>
              <w:t>Total</w:t>
            </w:r>
          </w:p>
        </w:tc>
      </w:tr>
      <w:tr w:rsidR="00126FF0" w:rsidRPr="003C0AD0" w14:paraId="5A223D2C"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noWrap/>
            <w:hideMark/>
          </w:tcPr>
          <w:p w14:paraId="14C6A617"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NEFINANTAT</w:t>
            </w:r>
          </w:p>
        </w:tc>
        <w:tc>
          <w:tcPr>
            <w:tcW w:w="960" w:type="dxa"/>
            <w:shd w:val="clear" w:color="auto" w:fill="auto"/>
            <w:noWrap/>
            <w:hideMark/>
          </w:tcPr>
          <w:p w14:paraId="23DE737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46</w:t>
            </w:r>
          </w:p>
        </w:tc>
        <w:tc>
          <w:tcPr>
            <w:tcW w:w="960" w:type="dxa"/>
            <w:shd w:val="clear" w:color="auto" w:fill="auto"/>
            <w:noWrap/>
            <w:hideMark/>
          </w:tcPr>
          <w:p w14:paraId="280024B3"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46</w:t>
            </w:r>
          </w:p>
        </w:tc>
        <w:tc>
          <w:tcPr>
            <w:tcW w:w="1090" w:type="dxa"/>
            <w:shd w:val="clear" w:color="auto" w:fill="auto"/>
            <w:noWrap/>
            <w:hideMark/>
          </w:tcPr>
          <w:p w14:paraId="288CAEA9"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41</w:t>
            </w:r>
          </w:p>
        </w:tc>
        <w:tc>
          <w:tcPr>
            <w:tcW w:w="994" w:type="dxa"/>
            <w:shd w:val="clear" w:color="auto" w:fill="auto"/>
            <w:noWrap/>
            <w:hideMark/>
          </w:tcPr>
          <w:p w14:paraId="381555BF"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30</w:t>
            </w:r>
          </w:p>
        </w:tc>
        <w:tc>
          <w:tcPr>
            <w:tcW w:w="960" w:type="dxa"/>
            <w:shd w:val="clear" w:color="auto" w:fill="auto"/>
            <w:noWrap/>
            <w:hideMark/>
          </w:tcPr>
          <w:p w14:paraId="25875DC0"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31</w:t>
            </w:r>
          </w:p>
        </w:tc>
        <w:tc>
          <w:tcPr>
            <w:tcW w:w="960" w:type="dxa"/>
            <w:shd w:val="clear" w:color="auto" w:fill="auto"/>
            <w:noWrap/>
            <w:hideMark/>
          </w:tcPr>
          <w:p w14:paraId="55244EAA"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59</w:t>
            </w:r>
          </w:p>
        </w:tc>
        <w:tc>
          <w:tcPr>
            <w:tcW w:w="960" w:type="dxa"/>
            <w:shd w:val="clear" w:color="auto" w:fill="auto"/>
            <w:noWrap/>
            <w:hideMark/>
          </w:tcPr>
          <w:p w14:paraId="6CEAA746"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62</w:t>
            </w:r>
          </w:p>
        </w:tc>
        <w:tc>
          <w:tcPr>
            <w:tcW w:w="551" w:type="dxa"/>
            <w:shd w:val="clear" w:color="auto" w:fill="auto"/>
            <w:noWrap/>
            <w:hideMark/>
          </w:tcPr>
          <w:p w14:paraId="01200844"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92</w:t>
            </w:r>
          </w:p>
        </w:tc>
        <w:tc>
          <w:tcPr>
            <w:tcW w:w="669" w:type="dxa"/>
            <w:shd w:val="clear" w:color="auto" w:fill="auto"/>
            <w:noWrap/>
            <w:hideMark/>
          </w:tcPr>
          <w:p w14:paraId="44E9D878"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407</w:t>
            </w:r>
          </w:p>
        </w:tc>
      </w:tr>
      <w:tr w:rsidR="00126FF0" w:rsidRPr="003C0AD0" w14:paraId="500F8B7C"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noWrap/>
            <w:hideMark/>
          </w:tcPr>
          <w:p w14:paraId="6E91B485"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FINANTAT</w:t>
            </w:r>
          </w:p>
        </w:tc>
        <w:tc>
          <w:tcPr>
            <w:tcW w:w="960" w:type="dxa"/>
            <w:shd w:val="clear" w:color="auto" w:fill="auto"/>
            <w:noWrap/>
            <w:hideMark/>
          </w:tcPr>
          <w:p w14:paraId="66C755F7"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54</w:t>
            </w:r>
          </w:p>
        </w:tc>
        <w:tc>
          <w:tcPr>
            <w:tcW w:w="960" w:type="dxa"/>
            <w:shd w:val="clear" w:color="auto" w:fill="auto"/>
            <w:noWrap/>
            <w:hideMark/>
          </w:tcPr>
          <w:p w14:paraId="0839C41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56</w:t>
            </w:r>
          </w:p>
        </w:tc>
        <w:tc>
          <w:tcPr>
            <w:tcW w:w="1090" w:type="dxa"/>
            <w:shd w:val="clear" w:color="auto" w:fill="auto"/>
            <w:noWrap/>
            <w:hideMark/>
          </w:tcPr>
          <w:p w14:paraId="2B256F24"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45</w:t>
            </w:r>
          </w:p>
        </w:tc>
        <w:tc>
          <w:tcPr>
            <w:tcW w:w="994" w:type="dxa"/>
            <w:shd w:val="clear" w:color="auto" w:fill="auto"/>
            <w:noWrap/>
            <w:hideMark/>
          </w:tcPr>
          <w:p w14:paraId="5625936A"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30</w:t>
            </w:r>
          </w:p>
        </w:tc>
        <w:tc>
          <w:tcPr>
            <w:tcW w:w="960" w:type="dxa"/>
            <w:shd w:val="clear" w:color="auto" w:fill="auto"/>
            <w:noWrap/>
            <w:hideMark/>
          </w:tcPr>
          <w:p w14:paraId="7A953374"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43</w:t>
            </w:r>
          </w:p>
        </w:tc>
        <w:tc>
          <w:tcPr>
            <w:tcW w:w="960" w:type="dxa"/>
            <w:shd w:val="clear" w:color="auto" w:fill="auto"/>
            <w:noWrap/>
            <w:hideMark/>
          </w:tcPr>
          <w:p w14:paraId="48E3E333"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91</w:t>
            </w:r>
          </w:p>
        </w:tc>
        <w:tc>
          <w:tcPr>
            <w:tcW w:w="960" w:type="dxa"/>
            <w:shd w:val="clear" w:color="auto" w:fill="auto"/>
            <w:noWrap/>
            <w:hideMark/>
          </w:tcPr>
          <w:p w14:paraId="698FF151"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71</w:t>
            </w:r>
          </w:p>
        </w:tc>
        <w:tc>
          <w:tcPr>
            <w:tcW w:w="551" w:type="dxa"/>
            <w:shd w:val="clear" w:color="auto" w:fill="auto"/>
            <w:noWrap/>
            <w:hideMark/>
          </w:tcPr>
          <w:p w14:paraId="5229AFC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72</w:t>
            </w:r>
          </w:p>
        </w:tc>
        <w:tc>
          <w:tcPr>
            <w:tcW w:w="669" w:type="dxa"/>
            <w:shd w:val="clear" w:color="auto" w:fill="auto"/>
            <w:noWrap/>
            <w:hideMark/>
          </w:tcPr>
          <w:p w14:paraId="244A4396"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462</w:t>
            </w:r>
          </w:p>
        </w:tc>
      </w:tr>
      <w:tr w:rsidR="00126FF0" w:rsidRPr="003C0AD0" w14:paraId="70912993"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noWrap/>
            <w:hideMark/>
          </w:tcPr>
          <w:p w14:paraId="7F670483"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Total</w:t>
            </w:r>
          </w:p>
        </w:tc>
        <w:tc>
          <w:tcPr>
            <w:tcW w:w="960" w:type="dxa"/>
            <w:shd w:val="clear" w:color="auto" w:fill="auto"/>
            <w:noWrap/>
            <w:hideMark/>
          </w:tcPr>
          <w:p w14:paraId="2E25081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100</w:t>
            </w:r>
          </w:p>
        </w:tc>
        <w:tc>
          <w:tcPr>
            <w:tcW w:w="960" w:type="dxa"/>
            <w:shd w:val="clear" w:color="auto" w:fill="auto"/>
            <w:noWrap/>
            <w:hideMark/>
          </w:tcPr>
          <w:p w14:paraId="5DB3D61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102</w:t>
            </w:r>
          </w:p>
        </w:tc>
        <w:tc>
          <w:tcPr>
            <w:tcW w:w="1090" w:type="dxa"/>
            <w:shd w:val="clear" w:color="auto" w:fill="auto"/>
            <w:noWrap/>
            <w:hideMark/>
          </w:tcPr>
          <w:p w14:paraId="5728D64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86</w:t>
            </w:r>
          </w:p>
        </w:tc>
        <w:tc>
          <w:tcPr>
            <w:tcW w:w="994" w:type="dxa"/>
            <w:shd w:val="clear" w:color="auto" w:fill="auto"/>
            <w:noWrap/>
            <w:hideMark/>
          </w:tcPr>
          <w:p w14:paraId="54B0EB7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60</w:t>
            </w:r>
          </w:p>
        </w:tc>
        <w:tc>
          <w:tcPr>
            <w:tcW w:w="960" w:type="dxa"/>
            <w:shd w:val="clear" w:color="auto" w:fill="auto"/>
            <w:noWrap/>
            <w:hideMark/>
          </w:tcPr>
          <w:p w14:paraId="2245D1E7"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74</w:t>
            </w:r>
          </w:p>
        </w:tc>
        <w:tc>
          <w:tcPr>
            <w:tcW w:w="960" w:type="dxa"/>
            <w:shd w:val="clear" w:color="auto" w:fill="auto"/>
            <w:noWrap/>
            <w:hideMark/>
          </w:tcPr>
          <w:p w14:paraId="6B92620F"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150</w:t>
            </w:r>
          </w:p>
        </w:tc>
        <w:tc>
          <w:tcPr>
            <w:tcW w:w="960" w:type="dxa"/>
            <w:shd w:val="clear" w:color="auto" w:fill="auto"/>
            <w:noWrap/>
            <w:hideMark/>
          </w:tcPr>
          <w:p w14:paraId="69C8BCCD"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133</w:t>
            </w:r>
          </w:p>
        </w:tc>
        <w:tc>
          <w:tcPr>
            <w:tcW w:w="551" w:type="dxa"/>
            <w:shd w:val="clear" w:color="auto" w:fill="auto"/>
            <w:noWrap/>
            <w:hideMark/>
          </w:tcPr>
          <w:p w14:paraId="54FFFF47"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164</w:t>
            </w:r>
          </w:p>
        </w:tc>
        <w:tc>
          <w:tcPr>
            <w:tcW w:w="669" w:type="dxa"/>
            <w:shd w:val="clear" w:color="auto" w:fill="auto"/>
            <w:noWrap/>
            <w:hideMark/>
          </w:tcPr>
          <w:p w14:paraId="7BF13BD4"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869</w:t>
            </w:r>
          </w:p>
        </w:tc>
      </w:tr>
    </w:tbl>
    <w:p w14:paraId="0BF4EC75" w14:textId="77777777" w:rsidR="00126FF0" w:rsidRPr="003C0AD0" w:rsidRDefault="00126FF0" w:rsidP="000C459D">
      <w:pPr>
        <w:pStyle w:val="Caption"/>
        <w:framePr w:wrap="around" w:hAnchor="page" w:x="1541" w:y="1569"/>
        <w:spacing w:after="0"/>
        <w:rPr>
          <w:sz w:val="22"/>
          <w:szCs w:val="22"/>
          <w:lang w:val="ro-RO"/>
        </w:rPr>
      </w:pPr>
      <w:r w:rsidRPr="003C0AD0">
        <w:rPr>
          <w:sz w:val="22"/>
          <w:szCs w:val="22"/>
          <w:lang w:val="ro-RO"/>
        </w:rPr>
        <w:t>Sursa: calcule proprii</w:t>
      </w:r>
    </w:p>
    <w:p w14:paraId="3DEBCDAA" w14:textId="77777777" w:rsidR="00126FF0" w:rsidRPr="003C0AD0" w:rsidRDefault="00126FF0" w:rsidP="00126FF0">
      <w:pPr>
        <w:spacing w:before="120"/>
        <w:rPr>
          <w:rFonts w:cstheme="minorHAnsi"/>
          <w:lang w:val="ro-RO"/>
        </w:rPr>
      </w:pPr>
      <w:r w:rsidRPr="003C0AD0">
        <w:rPr>
          <w:rFonts w:cstheme="minorHAnsi"/>
          <w:lang w:val="ro-RO"/>
        </w:rPr>
        <w:t xml:space="preserve">În ansamblu, </w:t>
      </w:r>
      <w:r w:rsidRPr="003C0AD0">
        <w:rPr>
          <w:rFonts w:cstheme="minorHAnsi"/>
          <w:b/>
          <w:lang w:val="ro-RO"/>
        </w:rPr>
        <w:t>indicatorii firmelor finanțate arată o performanță mai bună a acestora pe întreaga perioadă analizată</w:t>
      </w:r>
      <w:r w:rsidRPr="003C0AD0">
        <w:rPr>
          <w:rFonts w:cstheme="minorHAnsi"/>
          <w:lang w:val="ro-RO"/>
        </w:rPr>
        <w:t xml:space="preserve"> comparativ cu grupul nefinanțat (Anexa, Tabelul 15).</w:t>
      </w:r>
    </w:p>
    <w:p w14:paraId="1A3DBC1E" w14:textId="77777777" w:rsidR="00126FF0" w:rsidRPr="003C0AD0" w:rsidRDefault="00126FF0" w:rsidP="00126FF0">
      <w:pPr>
        <w:spacing w:before="120"/>
        <w:rPr>
          <w:rFonts w:cstheme="minorHAnsi"/>
          <w:lang w:val="ro-RO"/>
        </w:rPr>
      </w:pPr>
      <w:r w:rsidRPr="003C0AD0">
        <w:rPr>
          <w:rFonts w:cstheme="minorHAnsi"/>
          <w:lang w:val="ro-RO"/>
        </w:rPr>
        <w:t>Numărul de angajați este mai mare în grupul de FF în toată perioada, și a scăzut de la 20 la 18, respectiv de la 13 la 11 în anul 2022 în firme nefinanțate. Datele arată o traiectorie paralelă în cazul celor două eșantioane și nici unul dintre eșantioane nu a ajuns încă la numărul de angajați dinaintea pandemiei.</w:t>
      </w:r>
    </w:p>
    <w:p w14:paraId="4D6677B4" w14:textId="77777777" w:rsidR="00126FF0" w:rsidRPr="003C0AD0" w:rsidRDefault="00126FF0" w:rsidP="00126FF0">
      <w:pPr>
        <w:spacing w:before="120"/>
        <w:rPr>
          <w:rFonts w:cstheme="minorHAnsi"/>
          <w:lang w:val="ro-RO"/>
        </w:rPr>
      </w:pPr>
      <w:r w:rsidRPr="003C0AD0">
        <w:rPr>
          <w:rFonts w:cstheme="minorHAnsi"/>
          <w:lang w:val="ro-RO"/>
        </w:rPr>
        <w:t>Profitul și cifra de afaceri au fost semnificativ mai mari în firme finanțate. De asemenea, datoriile sunt mai mari în grupul firme beneficiare.</w:t>
      </w:r>
    </w:p>
    <w:p w14:paraId="6F0B260E" w14:textId="77777777" w:rsidR="00126FF0" w:rsidRPr="003C0AD0" w:rsidRDefault="00126FF0" w:rsidP="00126FF0">
      <w:pPr>
        <w:spacing w:before="120"/>
        <w:rPr>
          <w:rFonts w:eastAsia="Times New Roman" w:cstheme="minorHAnsi"/>
          <w:color w:val="212529"/>
          <w:lang w:val="ro-RO"/>
        </w:rPr>
      </w:pPr>
      <w:r w:rsidRPr="003C0AD0">
        <w:rPr>
          <w:rFonts w:cstheme="minorHAnsi"/>
          <w:lang w:val="ro-RO"/>
        </w:rPr>
        <w:t xml:space="preserve">Ambele grupuri de IMM-uri au înregistrat o deteriorare semnificativă a situației financiare în anii 2020 și 2021. Potrivit analizei calitative, </w:t>
      </w:r>
      <w:r w:rsidRPr="003C0AD0">
        <w:rPr>
          <w:rFonts w:eastAsia="Times New Roman" w:cstheme="minorHAnsi"/>
          <w:color w:val="212529"/>
          <w:lang w:val="ro-RO"/>
        </w:rPr>
        <w:t>multe restaurante au fost nevoite să își suspende temporar activitatea sau să funcționeze la capacitate redusă din cauza restricțiilor impuse de autorități pentru a reduce riscul de transmitere a virusului. Acestea s-au confruntat cu o scădere a cererii de produse și servicii; Conform măsurilor de distanțare socială și schimbării comportamentului consumatorilor, cererea pentru serviciile de luat masa în restaurante a scăzut semnificativ.</w:t>
      </w:r>
    </w:p>
    <w:p w14:paraId="19BFD5FC" w14:textId="77777777" w:rsidR="00126FF0" w:rsidRPr="003C0AD0" w:rsidRDefault="00126FF0" w:rsidP="00126FF0">
      <w:pPr>
        <w:spacing w:before="120"/>
        <w:rPr>
          <w:rFonts w:cstheme="minorHAnsi"/>
          <w:lang w:val="ro-RO"/>
        </w:rPr>
      </w:pPr>
      <w:r w:rsidRPr="003C0AD0">
        <w:rPr>
          <w:rFonts w:cstheme="minorHAnsi"/>
          <w:lang w:val="ro-RO"/>
        </w:rPr>
        <w:t>Analiza de față se concentrează pe efectele economice ale programului. Datele statistice arată că scăderea drastică a numărului de clienți a dus la pierderi financiare semnificative pentru mulți proprietari de restaurante, în special pentru micii antreprenori care au avut dificultăți în a face față costurilor fixe. Prin urmare firmele au raportat o scădere a profitului și a cifrei de afaceri, o creștere a datoriilor în anii pandemici. Indicatorii economico-financiari arată o scădere a ratei profitului și a ratei de îndatorare generale în anul 2020, o scădere a productivității muncii, datorită scăderii mai mari a cifrei de afaceri (Fig. 6, Fig. 7, Fig. 8).</w:t>
      </w:r>
    </w:p>
    <w:p w14:paraId="6F80D16D" w14:textId="77777777" w:rsidR="00126FF0" w:rsidRPr="003C0AD0" w:rsidRDefault="00126FF0" w:rsidP="00126FF0">
      <w:pPr>
        <w:jc w:val="center"/>
        <w:rPr>
          <w:rFonts w:eastAsia="Times New Roman" w:cstheme="minorHAnsi"/>
          <w:color w:val="212529"/>
          <w:lang w:val="ro-RO"/>
        </w:rPr>
      </w:pPr>
      <w:r w:rsidRPr="003C0AD0">
        <w:rPr>
          <w:rFonts w:cstheme="minorHAnsi"/>
          <w:noProof/>
          <w:lang w:val="ro-RO"/>
        </w:rPr>
        <w:drawing>
          <wp:inline distT="0" distB="0" distL="0" distR="0" wp14:anchorId="1338AB5C" wp14:editId="0012A9B0">
            <wp:extent cx="5956300" cy="2670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BEF3B3C" w14:textId="77777777" w:rsidR="00126FF0" w:rsidRPr="003C0AD0" w:rsidRDefault="00126FF0" w:rsidP="00126FF0">
      <w:pPr>
        <w:jc w:val="center"/>
        <w:rPr>
          <w:rFonts w:eastAsia="Times New Roman" w:cstheme="minorHAnsi"/>
          <w:color w:val="212529"/>
          <w:lang w:val="ro-RO"/>
        </w:rPr>
      </w:pPr>
      <w:r w:rsidRPr="003C0AD0">
        <w:rPr>
          <w:rFonts w:cstheme="minorHAnsi"/>
          <w:noProof/>
          <w:lang w:val="ro-RO"/>
        </w:rPr>
        <w:lastRenderedPageBreak/>
        <w:drawing>
          <wp:inline distT="0" distB="0" distL="0" distR="0" wp14:anchorId="6704806E" wp14:editId="32BFDE58">
            <wp:extent cx="6042660" cy="26606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3C0315B" w14:textId="77777777" w:rsidR="00126FF0" w:rsidRPr="003C0AD0" w:rsidRDefault="00126FF0" w:rsidP="00126FF0">
      <w:pPr>
        <w:spacing w:before="120"/>
        <w:rPr>
          <w:rFonts w:cstheme="minorHAnsi"/>
          <w:lang w:val="ro-RO"/>
        </w:rPr>
      </w:pPr>
      <w:r w:rsidRPr="003C0AD0">
        <w:rPr>
          <w:rFonts w:cstheme="minorHAnsi"/>
          <w:lang w:val="ro-RO"/>
        </w:rPr>
        <w:t>Restaurantele au înregistrat o creștere a costurilor, având costuri suplimentare pentru măsurile de siguranță (echipamente de protecție, igienizare suplimentară și alte măsuri de siguranță, generând costuri suplimentare). Acest aspect s-a reflectat în prăbușirea profitului în anul 2020, scăderea fiind mai mare pentru grupul finanțat. Ulterior, în anul 2021, firmele finanțate au recuperat acest decalaj și s-au redresat.</w:t>
      </w:r>
    </w:p>
    <w:p w14:paraId="5F32519D" w14:textId="77777777" w:rsidR="00126FF0" w:rsidRPr="003C0AD0" w:rsidRDefault="00126FF0" w:rsidP="00126FF0">
      <w:pPr>
        <w:shd w:val="clear" w:color="auto" w:fill="FFFFFF"/>
        <w:spacing w:before="100" w:beforeAutospacing="1"/>
        <w:jc w:val="center"/>
        <w:rPr>
          <w:rFonts w:eastAsia="Times New Roman" w:cstheme="minorHAnsi"/>
          <w:color w:val="212529"/>
          <w:lang w:val="ro-RO"/>
        </w:rPr>
      </w:pPr>
      <w:r w:rsidRPr="003C0AD0">
        <w:rPr>
          <w:rFonts w:cstheme="minorHAnsi"/>
          <w:noProof/>
          <w:lang w:val="ro-RO"/>
        </w:rPr>
        <w:drawing>
          <wp:inline distT="0" distB="0" distL="0" distR="0" wp14:anchorId="05C1AA0B" wp14:editId="71A513D4">
            <wp:extent cx="5964555" cy="2810510"/>
            <wp:effectExtent l="0" t="0" r="0" b="0"/>
            <wp:docPr id="2144350070" name="Chart 2144350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2871E0E8" w14:textId="77777777" w:rsidR="00126FF0" w:rsidRPr="003C0AD0" w:rsidRDefault="00126FF0" w:rsidP="00126FF0">
      <w:pPr>
        <w:shd w:val="clear" w:color="auto" w:fill="FFFFFF"/>
        <w:spacing w:before="120"/>
        <w:rPr>
          <w:rFonts w:eastAsia="Times New Roman" w:cstheme="minorHAnsi"/>
          <w:color w:val="212529"/>
          <w:lang w:val="ro-RO"/>
        </w:rPr>
      </w:pPr>
      <w:r w:rsidRPr="003C0AD0">
        <w:rPr>
          <w:rFonts w:eastAsia="Times New Roman" w:cstheme="minorHAnsi"/>
          <w:i/>
          <w:color w:val="212529"/>
          <w:lang w:val="ro-RO"/>
        </w:rPr>
        <w:t>Analiza impactului prin metode contrafactu</w:t>
      </w:r>
      <w:r w:rsidRPr="003C0AD0">
        <w:rPr>
          <w:rFonts w:eastAsia="Times New Roman" w:cstheme="minorHAnsi"/>
          <w:i/>
          <w:iCs/>
          <w:color w:val="212529"/>
          <w:lang w:val="ro-RO"/>
        </w:rPr>
        <w:t>ale</w:t>
      </w:r>
      <w:r w:rsidRPr="003C0AD0">
        <w:rPr>
          <w:rFonts w:eastAsia="Times New Roman" w:cstheme="minorHAnsi"/>
          <w:b/>
          <w:color w:val="212529"/>
          <w:lang w:val="ro-RO"/>
        </w:rPr>
        <w:t xml:space="preserve"> </w:t>
      </w:r>
      <w:r w:rsidRPr="003C0AD0">
        <w:rPr>
          <w:rFonts w:eastAsia="Times New Roman" w:cstheme="minorHAnsi"/>
          <w:color w:val="212529"/>
          <w:lang w:val="ro-RO"/>
        </w:rPr>
        <w:t>s-a realizat prin considerarea mai multor variabile, măsurate pentru comparabilitate prin indicatori economico-financiari.</w:t>
      </w:r>
    </w:p>
    <w:p w14:paraId="33CDFB33" w14:textId="77777777" w:rsidR="00126FF0" w:rsidRPr="003C0AD0" w:rsidRDefault="00126FF0" w:rsidP="00126FF0">
      <w:pPr>
        <w:spacing w:before="120"/>
        <w:rPr>
          <w:rFonts w:cstheme="minorHAnsi"/>
          <w:lang w:val="ro-RO"/>
        </w:rPr>
      </w:pPr>
      <w:r w:rsidRPr="003C0AD0">
        <w:rPr>
          <w:rFonts w:cstheme="minorHAnsi"/>
          <w:lang w:val="ro-RO"/>
        </w:rPr>
        <w:t>Rata de supraviețuire a fost de 95,7% (4,3% dintre firme au ieșit din activitate) în grupul finanțat, comparativ cu 84%  în eșantionul de firme nefinanțate (16 % dintre firme au ieșit din activitate). Prin urmare, se confirmă un rezultat de ansamblu pozitiv a intervenției, potrivit designului și logicii intervenției.</w:t>
      </w:r>
    </w:p>
    <w:p w14:paraId="002AA1FB"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9</w:t>
      </w:r>
      <w:r w:rsidRPr="003C0AD0">
        <w:rPr>
          <w:sz w:val="22"/>
          <w:szCs w:val="22"/>
          <w:lang w:val="ro-RO"/>
        </w:rPr>
        <w:fldChar w:fldCharType="end"/>
      </w:r>
      <w:r w:rsidRPr="003C0AD0">
        <w:rPr>
          <w:sz w:val="22"/>
          <w:szCs w:val="22"/>
          <w:lang w:val="ro-RO"/>
        </w:rPr>
        <w:t>. Impactul net asupra profitului</w:t>
      </w:r>
    </w:p>
    <w:tbl>
      <w:tblPr>
        <w:tblStyle w:val="GridTable4-Accent5"/>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80"/>
        <w:gridCol w:w="1276"/>
        <w:gridCol w:w="1276"/>
        <w:gridCol w:w="1385"/>
        <w:gridCol w:w="1542"/>
        <w:gridCol w:w="925"/>
      </w:tblGrid>
      <w:tr w:rsidR="00126FF0" w:rsidRPr="003C0AD0" w14:paraId="50C71C37" w14:textId="77777777" w:rsidTr="00FF2A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002060"/>
            <w:noWrap/>
            <w:vAlign w:val="center"/>
            <w:hideMark/>
          </w:tcPr>
          <w:p w14:paraId="7E94D479" w14:textId="77777777" w:rsidR="00126FF0" w:rsidRPr="003C0AD0" w:rsidRDefault="00126FF0" w:rsidP="00FF2A26">
            <w:pPr>
              <w:jc w:val="center"/>
              <w:rPr>
                <w:rFonts w:eastAsia="Times New Roman" w:cstheme="minorHAnsi"/>
                <w:lang w:val="ro-RO"/>
              </w:rPr>
            </w:pPr>
            <w:r w:rsidRPr="003C0AD0">
              <w:rPr>
                <w:rFonts w:eastAsia="Times New Roman" w:cstheme="minorHAnsi"/>
                <w:lang w:val="ro-RO"/>
              </w:rPr>
              <w:t>Variable</w:t>
            </w:r>
          </w:p>
        </w:tc>
        <w:tc>
          <w:tcPr>
            <w:tcW w:w="1280" w:type="dxa"/>
            <w:shd w:val="clear" w:color="auto" w:fill="002060"/>
            <w:noWrap/>
            <w:vAlign w:val="center"/>
            <w:hideMark/>
          </w:tcPr>
          <w:p w14:paraId="2EA8324D"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Sample</w:t>
            </w:r>
          </w:p>
        </w:tc>
        <w:tc>
          <w:tcPr>
            <w:tcW w:w="1276" w:type="dxa"/>
            <w:shd w:val="clear" w:color="auto" w:fill="002060"/>
            <w:noWrap/>
            <w:vAlign w:val="center"/>
            <w:hideMark/>
          </w:tcPr>
          <w:p w14:paraId="059E7E15"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Treated</w:t>
            </w:r>
          </w:p>
        </w:tc>
        <w:tc>
          <w:tcPr>
            <w:tcW w:w="1276" w:type="dxa"/>
            <w:shd w:val="clear" w:color="auto" w:fill="002060"/>
            <w:noWrap/>
            <w:vAlign w:val="center"/>
            <w:hideMark/>
          </w:tcPr>
          <w:p w14:paraId="2C579165"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Controls</w:t>
            </w:r>
          </w:p>
        </w:tc>
        <w:tc>
          <w:tcPr>
            <w:tcW w:w="1385" w:type="dxa"/>
            <w:shd w:val="clear" w:color="auto" w:fill="002060"/>
            <w:noWrap/>
            <w:vAlign w:val="center"/>
            <w:hideMark/>
          </w:tcPr>
          <w:p w14:paraId="36719826"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Difference</w:t>
            </w:r>
          </w:p>
        </w:tc>
        <w:tc>
          <w:tcPr>
            <w:tcW w:w="1542" w:type="dxa"/>
            <w:shd w:val="clear" w:color="auto" w:fill="002060"/>
            <w:noWrap/>
            <w:vAlign w:val="center"/>
            <w:hideMark/>
          </w:tcPr>
          <w:p w14:paraId="3EE6B615"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S.E.</w:t>
            </w:r>
          </w:p>
        </w:tc>
        <w:tc>
          <w:tcPr>
            <w:tcW w:w="925" w:type="dxa"/>
            <w:shd w:val="clear" w:color="auto" w:fill="002060"/>
            <w:noWrap/>
            <w:vAlign w:val="center"/>
            <w:hideMark/>
          </w:tcPr>
          <w:p w14:paraId="33E41A06"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w:t>
            </w:r>
          </w:p>
        </w:tc>
      </w:tr>
      <w:tr w:rsidR="00126FF0" w:rsidRPr="003C0AD0" w14:paraId="10C9F1DC"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noWrap/>
            <w:vAlign w:val="center"/>
            <w:hideMark/>
          </w:tcPr>
          <w:p w14:paraId="01924120"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Profit2022RON</w:t>
            </w:r>
          </w:p>
        </w:tc>
        <w:tc>
          <w:tcPr>
            <w:tcW w:w="1280" w:type="dxa"/>
            <w:shd w:val="clear" w:color="auto" w:fill="auto"/>
            <w:noWrap/>
            <w:vAlign w:val="center"/>
            <w:hideMark/>
          </w:tcPr>
          <w:p w14:paraId="62D9259D"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276" w:type="dxa"/>
            <w:shd w:val="clear" w:color="auto" w:fill="auto"/>
            <w:noWrap/>
            <w:vAlign w:val="center"/>
            <w:hideMark/>
          </w:tcPr>
          <w:p w14:paraId="3F84F2B2"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732520.246</w:t>
            </w:r>
          </w:p>
        </w:tc>
        <w:tc>
          <w:tcPr>
            <w:tcW w:w="1276" w:type="dxa"/>
            <w:shd w:val="clear" w:color="auto" w:fill="auto"/>
            <w:noWrap/>
            <w:vAlign w:val="center"/>
            <w:hideMark/>
          </w:tcPr>
          <w:p w14:paraId="6A5F62DD"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309571.094</w:t>
            </w:r>
          </w:p>
        </w:tc>
        <w:tc>
          <w:tcPr>
            <w:tcW w:w="1385" w:type="dxa"/>
            <w:shd w:val="clear" w:color="auto" w:fill="auto"/>
            <w:noWrap/>
            <w:vAlign w:val="center"/>
            <w:hideMark/>
          </w:tcPr>
          <w:p w14:paraId="6860AE12"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422949.152</w:t>
            </w:r>
          </w:p>
        </w:tc>
        <w:tc>
          <w:tcPr>
            <w:tcW w:w="1542" w:type="dxa"/>
            <w:shd w:val="clear" w:color="auto" w:fill="auto"/>
            <w:noWrap/>
            <w:vAlign w:val="center"/>
            <w:hideMark/>
          </w:tcPr>
          <w:p w14:paraId="6002D70F"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96908.9204</w:t>
            </w:r>
          </w:p>
        </w:tc>
        <w:tc>
          <w:tcPr>
            <w:tcW w:w="925" w:type="dxa"/>
            <w:shd w:val="clear" w:color="auto" w:fill="auto"/>
            <w:noWrap/>
            <w:vAlign w:val="center"/>
            <w:hideMark/>
          </w:tcPr>
          <w:p w14:paraId="68013137"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4.36</w:t>
            </w:r>
          </w:p>
        </w:tc>
      </w:tr>
      <w:tr w:rsidR="00126FF0" w:rsidRPr="003C0AD0" w14:paraId="603B0D51"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noWrap/>
            <w:vAlign w:val="center"/>
            <w:hideMark/>
          </w:tcPr>
          <w:p w14:paraId="2E504776"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80" w:type="dxa"/>
            <w:shd w:val="clear" w:color="auto" w:fill="auto"/>
            <w:noWrap/>
            <w:vAlign w:val="center"/>
            <w:hideMark/>
          </w:tcPr>
          <w:p w14:paraId="58D238BB"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276" w:type="dxa"/>
            <w:shd w:val="clear" w:color="auto" w:fill="auto"/>
            <w:noWrap/>
            <w:vAlign w:val="center"/>
            <w:hideMark/>
          </w:tcPr>
          <w:p w14:paraId="13D746FC"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556723.758</w:t>
            </w:r>
          </w:p>
        </w:tc>
        <w:tc>
          <w:tcPr>
            <w:tcW w:w="1276" w:type="dxa"/>
            <w:shd w:val="clear" w:color="auto" w:fill="auto"/>
            <w:noWrap/>
            <w:vAlign w:val="center"/>
            <w:hideMark/>
          </w:tcPr>
          <w:p w14:paraId="44CAFE59"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219840.656</w:t>
            </w:r>
          </w:p>
        </w:tc>
        <w:tc>
          <w:tcPr>
            <w:tcW w:w="1385" w:type="dxa"/>
            <w:shd w:val="clear" w:color="auto" w:fill="auto"/>
            <w:noWrap/>
            <w:vAlign w:val="center"/>
            <w:hideMark/>
          </w:tcPr>
          <w:p w14:paraId="3A8C7D24"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336883.102</w:t>
            </w:r>
          </w:p>
        </w:tc>
        <w:tc>
          <w:tcPr>
            <w:tcW w:w="1542" w:type="dxa"/>
            <w:shd w:val="clear" w:color="auto" w:fill="auto"/>
            <w:noWrap/>
            <w:vAlign w:val="center"/>
            <w:hideMark/>
          </w:tcPr>
          <w:p w14:paraId="3AA99BA1"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92215.2221</w:t>
            </w:r>
          </w:p>
        </w:tc>
        <w:tc>
          <w:tcPr>
            <w:tcW w:w="925" w:type="dxa"/>
            <w:shd w:val="clear" w:color="auto" w:fill="auto"/>
            <w:noWrap/>
            <w:vAlign w:val="center"/>
            <w:hideMark/>
          </w:tcPr>
          <w:p w14:paraId="17C44941"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3.65</w:t>
            </w:r>
          </w:p>
        </w:tc>
      </w:tr>
      <w:tr w:rsidR="00126FF0" w:rsidRPr="003C0AD0" w14:paraId="7EC46476"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noWrap/>
            <w:vAlign w:val="center"/>
            <w:hideMark/>
          </w:tcPr>
          <w:p w14:paraId="547AB9EF"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Profit2019RON</w:t>
            </w:r>
          </w:p>
        </w:tc>
        <w:tc>
          <w:tcPr>
            <w:tcW w:w="1280" w:type="dxa"/>
            <w:shd w:val="clear" w:color="auto" w:fill="auto"/>
            <w:noWrap/>
            <w:vAlign w:val="center"/>
            <w:hideMark/>
          </w:tcPr>
          <w:p w14:paraId="033BFA0B"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276" w:type="dxa"/>
            <w:shd w:val="clear" w:color="auto" w:fill="auto"/>
            <w:noWrap/>
            <w:vAlign w:val="center"/>
            <w:hideMark/>
          </w:tcPr>
          <w:p w14:paraId="2EF420E9"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558282.736</w:t>
            </w:r>
          </w:p>
        </w:tc>
        <w:tc>
          <w:tcPr>
            <w:tcW w:w="1276" w:type="dxa"/>
            <w:shd w:val="clear" w:color="auto" w:fill="auto"/>
            <w:noWrap/>
            <w:vAlign w:val="center"/>
            <w:hideMark/>
          </w:tcPr>
          <w:p w14:paraId="669F44DD"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182815.903</w:t>
            </w:r>
          </w:p>
        </w:tc>
        <w:tc>
          <w:tcPr>
            <w:tcW w:w="1385" w:type="dxa"/>
            <w:shd w:val="clear" w:color="auto" w:fill="auto"/>
            <w:noWrap/>
            <w:vAlign w:val="center"/>
            <w:hideMark/>
          </w:tcPr>
          <w:p w14:paraId="0721C84D"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375466.834</w:t>
            </w:r>
          </w:p>
        </w:tc>
        <w:tc>
          <w:tcPr>
            <w:tcW w:w="1542" w:type="dxa"/>
            <w:shd w:val="clear" w:color="auto" w:fill="auto"/>
            <w:noWrap/>
            <w:vAlign w:val="center"/>
            <w:hideMark/>
          </w:tcPr>
          <w:p w14:paraId="360DE8AC"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63434.4654</w:t>
            </w:r>
          </w:p>
        </w:tc>
        <w:tc>
          <w:tcPr>
            <w:tcW w:w="925" w:type="dxa"/>
            <w:shd w:val="clear" w:color="auto" w:fill="auto"/>
            <w:noWrap/>
            <w:vAlign w:val="center"/>
            <w:hideMark/>
          </w:tcPr>
          <w:p w14:paraId="4EA3D8E3"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5.92</w:t>
            </w:r>
          </w:p>
        </w:tc>
      </w:tr>
      <w:tr w:rsidR="00126FF0" w:rsidRPr="003C0AD0" w14:paraId="3E6B93B3"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noWrap/>
            <w:vAlign w:val="center"/>
            <w:hideMark/>
          </w:tcPr>
          <w:p w14:paraId="4F4F0791"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80" w:type="dxa"/>
            <w:shd w:val="clear" w:color="auto" w:fill="auto"/>
            <w:noWrap/>
            <w:vAlign w:val="center"/>
            <w:hideMark/>
          </w:tcPr>
          <w:p w14:paraId="25E21387" w14:textId="77777777" w:rsidR="00126FF0" w:rsidRPr="003C0AD0" w:rsidRDefault="00126FF0" w:rsidP="00FF2A2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276" w:type="dxa"/>
            <w:shd w:val="clear" w:color="auto" w:fill="auto"/>
            <w:noWrap/>
            <w:vAlign w:val="center"/>
            <w:hideMark/>
          </w:tcPr>
          <w:p w14:paraId="6D13F151"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461849.512</w:t>
            </w:r>
          </w:p>
        </w:tc>
        <w:tc>
          <w:tcPr>
            <w:tcW w:w="1276" w:type="dxa"/>
            <w:shd w:val="clear" w:color="auto" w:fill="auto"/>
            <w:noWrap/>
            <w:vAlign w:val="center"/>
            <w:hideMark/>
          </w:tcPr>
          <w:p w14:paraId="311D9102"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126307.219</w:t>
            </w:r>
          </w:p>
        </w:tc>
        <w:tc>
          <w:tcPr>
            <w:tcW w:w="1385" w:type="dxa"/>
            <w:shd w:val="clear" w:color="auto" w:fill="auto"/>
            <w:noWrap/>
            <w:vAlign w:val="center"/>
            <w:hideMark/>
          </w:tcPr>
          <w:p w14:paraId="5650D8CF"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335542.293</w:t>
            </w:r>
          </w:p>
        </w:tc>
        <w:tc>
          <w:tcPr>
            <w:tcW w:w="1542" w:type="dxa"/>
            <w:shd w:val="clear" w:color="auto" w:fill="auto"/>
            <w:noWrap/>
            <w:vAlign w:val="center"/>
            <w:hideMark/>
          </w:tcPr>
          <w:p w14:paraId="769A6A4B"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61446.3622</w:t>
            </w:r>
          </w:p>
        </w:tc>
        <w:tc>
          <w:tcPr>
            <w:tcW w:w="925" w:type="dxa"/>
            <w:shd w:val="clear" w:color="auto" w:fill="auto"/>
            <w:noWrap/>
            <w:vAlign w:val="center"/>
            <w:hideMark/>
          </w:tcPr>
          <w:p w14:paraId="1CECAB12"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5.46</w:t>
            </w:r>
          </w:p>
        </w:tc>
      </w:tr>
      <w:tr w:rsidR="00126FF0" w:rsidRPr="003C0AD0" w14:paraId="25F86FF8"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noWrap/>
            <w:vAlign w:val="center"/>
            <w:hideMark/>
          </w:tcPr>
          <w:p w14:paraId="400E22C7"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DiD</w:t>
            </w:r>
          </w:p>
        </w:tc>
        <w:tc>
          <w:tcPr>
            <w:tcW w:w="1280" w:type="dxa"/>
            <w:shd w:val="clear" w:color="auto" w:fill="auto"/>
            <w:noWrap/>
            <w:vAlign w:val="center"/>
            <w:hideMark/>
          </w:tcPr>
          <w:p w14:paraId="79590395" w14:textId="77777777" w:rsidR="00126FF0" w:rsidRPr="003C0AD0" w:rsidRDefault="00126FF0" w:rsidP="00FF2A2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1340.809</w:t>
            </w:r>
          </w:p>
        </w:tc>
        <w:tc>
          <w:tcPr>
            <w:tcW w:w="1276" w:type="dxa"/>
            <w:shd w:val="clear" w:color="auto" w:fill="auto"/>
            <w:noWrap/>
            <w:vAlign w:val="center"/>
            <w:hideMark/>
          </w:tcPr>
          <w:p w14:paraId="66EB5C6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276" w:type="dxa"/>
            <w:shd w:val="clear" w:color="auto" w:fill="auto"/>
            <w:noWrap/>
            <w:vAlign w:val="center"/>
            <w:hideMark/>
          </w:tcPr>
          <w:p w14:paraId="6E456749"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385" w:type="dxa"/>
            <w:shd w:val="clear" w:color="auto" w:fill="auto"/>
            <w:noWrap/>
            <w:vAlign w:val="center"/>
            <w:hideMark/>
          </w:tcPr>
          <w:p w14:paraId="7798435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542" w:type="dxa"/>
            <w:shd w:val="clear" w:color="auto" w:fill="auto"/>
            <w:noWrap/>
            <w:vAlign w:val="center"/>
            <w:hideMark/>
          </w:tcPr>
          <w:p w14:paraId="275D6410"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925" w:type="dxa"/>
            <w:shd w:val="clear" w:color="auto" w:fill="auto"/>
            <w:noWrap/>
            <w:vAlign w:val="center"/>
            <w:hideMark/>
          </w:tcPr>
          <w:p w14:paraId="44D4777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r>
    </w:tbl>
    <w:p w14:paraId="46EC3F1B" w14:textId="77777777" w:rsidR="00126FF0" w:rsidRPr="003C0AD0" w:rsidRDefault="00126FF0" w:rsidP="00126FF0">
      <w:pPr>
        <w:pStyle w:val="Caption"/>
        <w:framePr w:wrap="around"/>
        <w:spacing w:after="0"/>
        <w:rPr>
          <w:sz w:val="22"/>
          <w:szCs w:val="22"/>
          <w:lang w:val="ro-RO"/>
        </w:rPr>
      </w:pPr>
      <w:r w:rsidRPr="003C0AD0">
        <w:rPr>
          <w:sz w:val="22"/>
          <w:szCs w:val="22"/>
          <w:lang w:val="ro-RO"/>
        </w:rPr>
        <w:lastRenderedPageBreak/>
        <w:t>Sursa: calcule proprii</w:t>
      </w:r>
    </w:p>
    <w:p w14:paraId="703DC99E" w14:textId="77777777" w:rsidR="00126FF0" w:rsidRPr="003C0AD0" w:rsidRDefault="00126FF0" w:rsidP="00126FF0">
      <w:pPr>
        <w:spacing w:before="120"/>
        <w:rPr>
          <w:rFonts w:cstheme="minorHAnsi"/>
          <w:lang w:val="ro-RO"/>
        </w:rPr>
      </w:pPr>
      <w:r w:rsidRPr="003C0AD0">
        <w:rPr>
          <w:rFonts w:cstheme="minorHAnsi"/>
          <w:lang w:val="ro-RO"/>
        </w:rPr>
        <w:t>Analiza contrafactuală arată un impact net pozitiv al intervenției asupra profitului restaurantelor. Ambele grupuri au reușit să genereze în medie un profit pozitiv, iar profitul companiilor din grupul tratat este mai mare decât cel din grupul nefinanțat. În cazul grupului de restaurante sprijinit, rezultatele arată un impact net de 1.340 RON profit datorat intervenției.</w:t>
      </w:r>
    </w:p>
    <w:p w14:paraId="0D6CB84C"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10</w:t>
      </w:r>
      <w:r w:rsidRPr="003C0AD0">
        <w:rPr>
          <w:sz w:val="22"/>
          <w:szCs w:val="22"/>
          <w:lang w:val="ro-RO"/>
        </w:rPr>
        <w:fldChar w:fldCharType="end"/>
      </w:r>
      <w:r w:rsidRPr="003C0AD0">
        <w:rPr>
          <w:sz w:val="22"/>
          <w:szCs w:val="22"/>
          <w:lang w:val="ro-RO"/>
        </w:rPr>
        <w:t>. Impactul net asupra capitalurilor proprii</w:t>
      </w:r>
    </w:p>
    <w:tbl>
      <w:tblPr>
        <w:tblStyle w:val="GridTable4-Accent5"/>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262"/>
        <w:gridCol w:w="1053"/>
        <w:gridCol w:w="1164"/>
        <w:gridCol w:w="1169"/>
        <w:gridCol w:w="1598"/>
        <w:gridCol w:w="851"/>
      </w:tblGrid>
      <w:tr w:rsidR="00126FF0" w:rsidRPr="003C0AD0" w14:paraId="5A46ECD5" w14:textId="77777777" w:rsidTr="00FF2A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002060"/>
            <w:noWrap/>
            <w:vAlign w:val="center"/>
            <w:hideMark/>
          </w:tcPr>
          <w:p w14:paraId="1EE705DE" w14:textId="77777777" w:rsidR="00126FF0" w:rsidRPr="003C0AD0" w:rsidRDefault="00126FF0" w:rsidP="00FF2A26">
            <w:pPr>
              <w:rPr>
                <w:rFonts w:eastAsia="Times New Roman" w:cstheme="minorHAnsi"/>
                <w:lang w:val="ro-RO"/>
              </w:rPr>
            </w:pPr>
            <w:r w:rsidRPr="003C0AD0">
              <w:rPr>
                <w:rFonts w:eastAsia="Times New Roman" w:cstheme="minorHAnsi"/>
                <w:lang w:val="ro-RO"/>
              </w:rPr>
              <w:t>Variable</w:t>
            </w:r>
          </w:p>
        </w:tc>
        <w:tc>
          <w:tcPr>
            <w:tcW w:w="1262" w:type="dxa"/>
            <w:shd w:val="clear" w:color="auto" w:fill="002060"/>
            <w:noWrap/>
            <w:vAlign w:val="center"/>
            <w:hideMark/>
          </w:tcPr>
          <w:p w14:paraId="1FD8C95A"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Sample</w:t>
            </w:r>
          </w:p>
        </w:tc>
        <w:tc>
          <w:tcPr>
            <w:tcW w:w="1053" w:type="dxa"/>
            <w:shd w:val="clear" w:color="auto" w:fill="002060"/>
            <w:noWrap/>
            <w:vAlign w:val="center"/>
            <w:hideMark/>
          </w:tcPr>
          <w:p w14:paraId="5AB141E8"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Treated</w:t>
            </w:r>
          </w:p>
        </w:tc>
        <w:tc>
          <w:tcPr>
            <w:tcW w:w="1164" w:type="dxa"/>
            <w:shd w:val="clear" w:color="auto" w:fill="002060"/>
            <w:noWrap/>
            <w:vAlign w:val="center"/>
            <w:hideMark/>
          </w:tcPr>
          <w:p w14:paraId="5D3A54AB"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Controls</w:t>
            </w:r>
          </w:p>
        </w:tc>
        <w:tc>
          <w:tcPr>
            <w:tcW w:w="1169" w:type="dxa"/>
            <w:shd w:val="clear" w:color="auto" w:fill="002060"/>
            <w:noWrap/>
            <w:vAlign w:val="center"/>
            <w:hideMark/>
          </w:tcPr>
          <w:p w14:paraId="21CF19D6"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Difference</w:t>
            </w:r>
          </w:p>
        </w:tc>
        <w:tc>
          <w:tcPr>
            <w:tcW w:w="1598" w:type="dxa"/>
            <w:shd w:val="clear" w:color="auto" w:fill="002060"/>
            <w:noWrap/>
            <w:vAlign w:val="center"/>
            <w:hideMark/>
          </w:tcPr>
          <w:p w14:paraId="211EE7EF"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S.E.</w:t>
            </w:r>
          </w:p>
        </w:tc>
        <w:tc>
          <w:tcPr>
            <w:tcW w:w="851" w:type="dxa"/>
            <w:shd w:val="clear" w:color="auto" w:fill="002060"/>
            <w:noWrap/>
            <w:vAlign w:val="center"/>
            <w:hideMark/>
          </w:tcPr>
          <w:p w14:paraId="39B4705A" w14:textId="77777777" w:rsidR="00126FF0" w:rsidRPr="003C0AD0" w:rsidRDefault="00126FF0" w:rsidP="00FF2A26">
            <w:pP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w:t>
            </w:r>
          </w:p>
        </w:tc>
      </w:tr>
      <w:tr w:rsidR="00126FF0" w:rsidRPr="003C0AD0" w14:paraId="6362AB34"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auto"/>
            <w:noWrap/>
            <w:vAlign w:val="center"/>
            <w:hideMark/>
          </w:tcPr>
          <w:p w14:paraId="6DF893CC"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CapitalProp20222RON</w:t>
            </w:r>
          </w:p>
        </w:tc>
        <w:tc>
          <w:tcPr>
            <w:tcW w:w="1262" w:type="dxa"/>
            <w:shd w:val="clear" w:color="auto" w:fill="auto"/>
            <w:noWrap/>
            <w:vAlign w:val="center"/>
            <w:hideMark/>
          </w:tcPr>
          <w:p w14:paraId="744AF2F1"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053" w:type="dxa"/>
            <w:shd w:val="clear" w:color="auto" w:fill="auto"/>
            <w:noWrap/>
            <w:vAlign w:val="center"/>
            <w:hideMark/>
          </w:tcPr>
          <w:p w14:paraId="7A56EEE0"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1732010</w:t>
            </w:r>
          </w:p>
        </w:tc>
        <w:tc>
          <w:tcPr>
            <w:tcW w:w="1164" w:type="dxa"/>
            <w:shd w:val="clear" w:color="auto" w:fill="auto"/>
            <w:noWrap/>
            <w:vAlign w:val="center"/>
            <w:hideMark/>
          </w:tcPr>
          <w:p w14:paraId="7416F3C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355803.19</w:t>
            </w:r>
          </w:p>
        </w:tc>
        <w:tc>
          <w:tcPr>
            <w:tcW w:w="1169" w:type="dxa"/>
            <w:shd w:val="clear" w:color="auto" w:fill="auto"/>
            <w:noWrap/>
            <w:vAlign w:val="center"/>
            <w:hideMark/>
          </w:tcPr>
          <w:p w14:paraId="2F93ACA8"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1376207.2</w:t>
            </w:r>
          </w:p>
        </w:tc>
        <w:tc>
          <w:tcPr>
            <w:tcW w:w="1598" w:type="dxa"/>
            <w:shd w:val="clear" w:color="auto" w:fill="auto"/>
            <w:noWrap/>
            <w:vAlign w:val="center"/>
            <w:hideMark/>
          </w:tcPr>
          <w:p w14:paraId="4F5370E3"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240836.7</w:t>
            </w:r>
          </w:p>
        </w:tc>
        <w:tc>
          <w:tcPr>
            <w:tcW w:w="851" w:type="dxa"/>
            <w:shd w:val="clear" w:color="auto" w:fill="auto"/>
            <w:noWrap/>
            <w:vAlign w:val="center"/>
            <w:hideMark/>
          </w:tcPr>
          <w:p w14:paraId="4F1E95B9"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5.71</w:t>
            </w:r>
          </w:p>
        </w:tc>
      </w:tr>
      <w:tr w:rsidR="00126FF0" w:rsidRPr="003C0AD0" w14:paraId="15A3E291"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auto"/>
            <w:noWrap/>
            <w:vAlign w:val="center"/>
            <w:hideMark/>
          </w:tcPr>
          <w:p w14:paraId="5B4ED14A"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62" w:type="dxa"/>
            <w:shd w:val="clear" w:color="auto" w:fill="auto"/>
            <w:noWrap/>
            <w:vAlign w:val="center"/>
            <w:hideMark/>
          </w:tcPr>
          <w:p w14:paraId="79BFF732" w14:textId="77777777" w:rsidR="00126FF0" w:rsidRPr="003C0AD0" w:rsidRDefault="00126FF0" w:rsidP="00FF2A2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053" w:type="dxa"/>
            <w:shd w:val="clear" w:color="auto" w:fill="auto"/>
            <w:noWrap/>
            <w:vAlign w:val="center"/>
            <w:hideMark/>
          </w:tcPr>
          <w:p w14:paraId="547B27E8"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1122798</w:t>
            </w:r>
          </w:p>
        </w:tc>
        <w:tc>
          <w:tcPr>
            <w:tcW w:w="1164" w:type="dxa"/>
            <w:shd w:val="clear" w:color="auto" w:fill="auto"/>
            <w:noWrap/>
            <w:vAlign w:val="center"/>
            <w:hideMark/>
          </w:tcPr>
          <w:p w14:paraId="13B6DB1B"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514141.7</w:t>
            </w:r>
          </w:p>
        </w:tc>
        <w:tc>
          <w:tcPr>
            <w:tcW w:w="1169" w:type="dxa"/>
            <w:shd w:val="clear" w:color="auto" w:fill="auto"/>
            <w:noWrap/>
            <w:vAlign w:val="center"/>
            <w:hideMark/>
          </w:tcPr>
          <w:p w14:paraId="69005CE5"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608655.99</w:t>
            </w:r>
          </w:p>
        </w:tc>
        <w:tc>
          <w:tcPr>
            <w:tcW w:w="1598" w:type="dxa"/>
            <w:shd w:val="clear" w:color="auto" w:fill="auto"/>
            <w:noWrap/>
            <w:vAlign w:val="center"/>
            <w:hideMark/>
          </w:tcPr>
          <w:p w14:paraId="4DF89EF9"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213351.4</w:t>
            </w:r>
          </w:p>
        </w:tc>
        <w:tc>
          <w:tcPr>
            <w:tcW w:w="851" w:type="dxa"/>
            <w:shd w:val="clear" w:color="auto" w:fill="auto"/>
            <w:noWrap/>
            <w:vAlign w:val="center"/>
            <w:hideMark/>
          </w:tcPr>
          <w:p w14:paraId="55F791DE"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2.85</w:t>
            </w:r>
          </w:p>
        </w:tc>
      </w:tr>
      <w:tr w:rsidR="00126FF0" w:rsidRPr="003C0AD0" w14:paraId="6EF8AFC4"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auto"/>
            <w:noWrap/>
            <w:vAlign w:val="center"/>
            <w:hideMark/>
          </w:tcPr>
          <w:p w14:paraId="4B37A440"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CapitalProp2019RON</w:t>
            </w:r>
          </w:p>
        </w:tc>
        <w:tc>
          <w:tcPr>
            <w:tcW w:w="1262" w:type="dxa"/>
            <w:shd w:val="clear" w:color="auto" w:fill="auto"/>
            <w:noWrap/>
            <w:vAlign w:val="center"/>
            <w:hideMark/>
          </w:tcPr>
          <w:p w14:paraId="30A50158"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053" w:type="dxa"/>
            <w:shd w:val="clear" w:color="auto" w:fill="auto"/>
            <w:noWrap/>
            <w:vAlign w:val="center"/>
            <w:hideMark/>
          </w:tcPr>
          <w:p w14:paraId="45315B7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1303406</w:t>
            </w:r>
          </w:p>
        </w:tc>
        <w:tc>
          <w:tcPr>
            <w:tcW w:w="1164" w:type="dxa"/>
            <w:shd w:val="clear" w:color="auto" w:fill="auto"/>
            <w:noWrap/>
            <w:vAlign w:val="center"/>
            <w:hideMark/>
          </w:tcPr>
          <w:p w14:paraId="118FD867"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75206.851</w:t>
            </w:r>
          </w:p>
        </w:tc>
        <w:tc>
          <w:tcPr>
            <w:tcW w:w="1169" w:type="dxa"/>
            <w:shd w:val="clear" w:color="auto" w:fill="auto"/>
            <w:noWrap/>
            <w:vAlign w:val="center"/>
            <w:hideMark/>
          </w:tcPr>
          <w:p w14:paraId="566DA2E9"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1228199.4</w:t>
            </w:r>
          </w:p>
        </w:tc>
        <w:tc>
          <w:tcPr>
            <w:tcW w:w="1598" w:type="dxa"/>
            <w:shd w:val="clear" w:color="auto" w:fill="auto"/>
            <w:noWrap/>
            <w:vAlign w:val="center"/>
            <w:hideMark/>
          </w:tcPr>
          <w:p w14:paraId="470FA706"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174649.8</w:t>
            </w:r>
          </w:p>
        </w:tc>
        <w:tc>
          <w:tcPr>
            <w:tcW w:w="851" w:type="dxa"/>
            <w:shd w:val="clear" w:color="auto" w:fill="auto"/>
            <w:noWrap/>
            <w:vAlign w:val="center"/>
            <w:hideMark/>
          </w:tcPr>
          <w:p w14:paraId="3E877DFA"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7.03</w:t>
            </w:r>
          </w:p>
        </w:tc>
      </w:tr>
      <w:tr w:rsidR="00126FF0" w:rsidRPr="003C0AD0" w14:paraId="7E2222B4"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auto"/>
            <w:noWrap/>
            <w:vAlign w:val="center"/>
            <w:hideMark/>
          </w:tcPr>
          <w:p w14:paraId="557BEB23"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62" w:type="dxa"/>
            <w:shd w:val="clear" w:color="auto" w:fill="auto"/>
            <w:noWrap/>
            <w:vAlign w:val="center"/>
            <w:hideMark/>
          </w:tcPr>
          <w:p w14:paraId="0DF87E27" w14:textId="77777777" w:rsidR="00126FF0" w:rsidRPr="003C0AD0" w:rsidRDefault="00126FF0" w:rsidP="00FF2A2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053" w:type="dxa"/>
            <w:shd w:val="clear" w:color="auto" w:fill="auto"/>
            <w:noWrap/>
            <w:vAlign w:val="center"/>
            <w:hideMark/>
          </w:tcPr>
          <w:p w14:paraId="110C48E1"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870253.7</w:t>
            </w:r>
          </w:p>
        </w:tc>
        <w:tc>
          <w:tcPr>
            <w:tcW w:w="1164" w:type="dxa"/>
            <w:shd w:val="clear" w:color="auto" w:fill="auto"/>
            <w:noWrap/>
            <w:vAlign w:val="center"/>
            <w:hideMark/>
          </w:tcPr>
          <w:p w14:paraId="1F54A7BF"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328567.62</w:t>
            </w:r>
          </w:p>
        </w:tc>
        <w:tc>
          <w:tcPr>
            <w:tcW w:w="1169" w:type="dxa"/>
            <w:shd w:val="clear" w:color="auto" w:fill="auto"/>
            <w:noWrap/>
            <w:vAlign w:val="center"/>
            <w:hideMark/>
          </w:tcPr>
          <w:p w14:paraId="0DB41338"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541686.08</w:t>
            </w:r>
          </w:p>
        </w:tc>
        <w:tc>
          <w:tcPr>
            <w:tcW w:w="1598" w:type="dxa"/>
            <w:shd w:val="clear" w:color="auto" w:fill="auto"/>
            <w:noWrap/>
            <w:vAlign w:val="center"/>
            <w:hideMark/>
          </w:tcPr>
          <w:p w14:paraId="50521419"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148941.2</w:t>
            </w:r>
          </w:p>
        </w:tc>
        <w:tc>
          <w:tcPr>
            <w:tcW w:w="851" w:type="dxa"/>
            <w:shd w:val="clear" w:color="auto" w:fill="auto"/>
            <w:noWrap/>
            <w:vAlign w:val="center"/>
            <w:hideMark/>
          </w:tcPr>
          <w:p w14:paraId="77D9EB3B"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3.64</w:t>
            </w:r>
          </w:p>
        </w:tc>
      </w:tr>
      <w:tr w:rsidR="00126FF0" w:rsidRPr="003C0AD0" w14:paraId="1FF86A38"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shd w:val="clear" w:color="auto" w:fill="auto"/>
            <w:noWrap/>
            <w:vAlign w:val="center"/>
            <w:hideMark/>
          </w:tcPr>
          <w:p w14:paraId="7E9A3F5C"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DiD</w:t>
            </w:r>
          </w:p>
        </w:tc>
        <w:tc>
          <w:tcPr>
            <w:tcW w:w="1262" w:type="dxa"/>
            <w:shd w:val="clear" w:color="auto" w:fill="auto"/>
            <w:noWrap/>
            <w:vAlign w:val="center"/>
            <w:hideMark/>
          </w:tcPr>
          <w:p w14:paraId="7E7DA2E1"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66970</w:t>
            </w:r>
          </w:p>
        </w:tc>
        <w:tc>
          <w:tcPr>
            <w:tcW w:w="1053" w:type="dxa"/>
            <w:shd w:val="clear" w:color="auto" w:fill="auto"/>
            <w:noWrap/>
            <w:vAlign w:val="center"/>
            <w:hideMark/>
          </w:tcPr>
          <w:p w14:paraId="34DE98AF"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164" w:type="dxa"/>
            <w:shd w:val="clear" w:color="auto" w:fill="auto"/>
            <w:noWrap/>
            <w:vAlign w:val="center"/>
            <w:hideMark/>
          </w:tcPr>
          <w:p w14:paraId="5A9450A8"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169" w:type="dxa"/>
            <w:shd w:val="clear" w:color="auto" w:fill="auto"/>
            <w:noWrap/>
            <w:vAlign w:val="center"/>
            <w:hideMark/>
          </w:tcPr>
          <w:p w14:paraId="06E72A21"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598" w:type="dxa"/>
            <w:shd w:val="clear" w:color="auto" w:fill="auto"/>
            <w:noWrap/>
            <w:vAlign w:val="center"/>
            <w:hideMark/>
          </w:tcPr>
          <w:p w14:paraId="6D47F972"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851" w:type="dxa"/>
            <w:shd w:val="clear" w:color="auto" w:fill="auto"/>
            <w:noWrap/>
            <w:vAlign w:val="center"/>
            <w:hideMark/>
          </w:tcPr>
          <w:p w14:paraId="7D3972DC"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r>
    </w:tbl>
    <w:p w14:paraId="180FA968" w14:textId="77777777" w:rsidR="00126FF0" w:rsidRPr="003C0AD0" w:rsidRDefault="00126FF0" w:rsidP="00126FF0">
      <w:pPr>
        <w:pStyle w:val="Caption"/>
        <w:framePr w:wrap="around"/>
        <w:spacing w:after="0"/>
        <w:rPr>
          <w:sz w:val="22"/>
          <w:szCs w:val="22"/>
          <w:lang w:val="ro-RO"/>
        </w:rPr>
      </w:pPr>
      <w:r w:rsidRPr="003C0AD0">
        <w:rPr>
          <w:sz w:val="22"/>
          <w:szCs w:val="22"/>
          <w:lang w:val="ro-RO"/>
        </w:rPr>
        <w:t>Sursa: calcule proprii</w:t>
      </w:r>
    </w:p>
    <w:p w14:paraId="2BE2C410" w14:textId="77777777" w:rsidR="00126FF0" w:rsidRPr="003C0AD0" w:rsidRDefault="00126FF0" w:rsidP="00126FF0">
      <w:pPr>
        <w:shd w:val="clear" w:color="auto" w:fill="FFFFFF"/>
        <w:spacing w:before="120"/>
        <w:rPr>
          <w:rFonts w:eastAsia="Times New Roman" w:cstheme="minorHAnsi"/>
          <w:color w:val="212529"/>
          <w:lang w:val="ro-RO"/>
        </w:rPr>
      </w:pPr>
      <w:r w:rsidRPr="003C0AD0">
        <w:rPr>
          <w:rFonts w:eastAsia="Times New Roman" w:cstheme="minorHAnsi"/>
          <w:color w:val="212529"/>
          <w:lang w:val="ro-RO"/>
        </w:rPr>
        <w:t>Creșterea profitului a avut un efect pozitiv clar și asupra capitalizării firmelor. Creșterea capitalurilor proprii a fost mai mică în cazul grupului nesprijinit, efectul net al intervenției fiind de 66.970 RON.</w:t>
      </w:r>
    </w:p>
    <w:p w14:paraId="35886604"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11</w:t>
      </w:r>
      <w:r w:rsidRPr="003C0AD0">
        <w:rPr>
          <w:sz w:val="22"/>
          <w:szCs w:val="22"/>
          <w:lang w:val="ro-RO"/>
        </w:rPr>
        <w:fldChar w:fldCharType="end"/>
      </w:r>
      <w:r w:rsidRPr="003C0AD0">
        <w:rPr>
          <w:sz w:val="22"/>
          <w:szCs w:val="22"/>
          <w:lang w:val="ro-RO"/>
        </w:rPr>
        <w:t>. Impact asupra ratei generale de solvabilitate</w:t>
      </w:r>
    </w:p>
    <w:tbl>
      <w:tblPr>
        <w:tblStyle w:val="GridTable4-Accent5"/>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262"/>
        <w:gridCol w:w="1393"/>
        <w:gridCol w:w="1276"/>
        <w:gridCol w:w="1559"/>
        <w:gridCol w:w="1417"/>
        <w:gridCol w:w="1418"/>
      </w:tblGrid>
      <w:tr w:rsidR="00126FF0" w:rsidRPr="003C0AD0" w14:paraId="56740965" w14:textId="77777777" w:rsidTr="00FF2A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002060"/>
            <w:noWrap/>
            <w:vAlign w:val="center"/>
            <w:hideMark/>
          </w:tcPr>
          <w:p w14:paraId="4CBE76E0" w14:textId="77777777" w:rsidR="00126FF0" w:rsidRPr="003C0AD0" w:rsidRDefault="00126FF0" w:rsidP="00FF2A26">
            <w:pPr>
              <w:jc w:val="center"/>
              <w:rPr>
                <w:rFonts w:eastAsia="Times New Roman" w:cstheme="minorHAnsi"/>
                <w:lang w:val="ro-RO"/>
              </w:rPr>
            </w:pPr>
            <w:r w:rsidRPr="003C0AD0">
              <w:rPr>
                <w:rFonts w:eastAsia="Times New Roman" w:cstheme="minorHAnsi"/>
                <w:lang w:val="ro-RO"/>
              </w:rPr>
              <w:t>Variable</w:t>
            </w:r>
          </w:p>
        </w:tc>
        <w:tc>
          <w:tcPr>
            <w:tcW w:w="1262" w:type="dxa"/>
            <w:shd w:val="clear" w:color="auto" w:fill="002060"/>
            <w:noWrap/>
            <w:vAlign w:val="center"/>
            <w:hideMark/>
          </w:tcPr>
          <w:p w14:paraId="41E35DE5"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Sample</w:t>
            </w:r>
          </w:p>
        </w:tc>
        <w:tc>
          <w:tcPr>
            <w:tcW w:w="1393" w:type="dxa"/>
            <w:shd w:val="clear" w:color="auto" w:fill="002060"/>
            <w:noWrap/>
            <w:vAlign w:val="center"/>
            <w:hideMark/>
          </w:tcPr>
          <w:p w14:paraId="4A95F0F5"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Treated</w:t>
            </w:r>
          </w:p>
        </w:tc>
        <w:tc>
          <w:tcPr>
            <w:tcW w:w="1276" w:type="dxa"/>
            <w:shd w:val="clear" w:color="auto" w:fill="002060"/>
            <w:noWrap/>
            <w:vAlign w:val="center"/>
            <w:hideMark/>
          </w:tcPr>
          <w:p w14:paraId="7549CDE1"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Controls</w:t>
            </w:r>
          </w:p>
        </w:tc>
        <w:tc>
          <w:tcPr>
            <w:tcW w:w="1559" w:type="dxa"/>
            <w:shd w:val="clear" w:color="auto" w:fill="002060"/>
            <w:noWrap/>
            <w:vAlign w:val="center"/>
            <w:hideMark/>
          </w:tcPr>
          <w:p w14:paraId="2B6C19A4"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Difference</w:t>
            </w:r>
          </w:p>
        </w:tc>
        <w:tc>
          <w:tcPr>
            <w:tcW w:w="1417" w:type="dxa"/>
            <w:shd w:val="clear" w:color="auto" w:fill="002060"/>
            <w:noWrap/>
            <w:vAlign w:val="center"/>
            <w:hideMark/>
          </w:tcPr>
          <w:p w14:paraId="6D206771"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S.E.</w:t>
            </w:r>
          </w:p>
        </w:tc>
        <w:tc>
          <w:tcPr>
            <w:tcW w:w="1418" w:type="dxa"/>
            <w:shd w:val="clear" w:color="auto" w:fill="002060"/>
            <w:noWrap/>
            <w:vAlign w:val="center"/>
            <w:hideMark/>
          </w:tcPr>
          <w:p w14:paraId="0F2D431B" w14:textId="77777777" w:rsidR="00126FF0" w:rsidRPr="003C0AD0" w:rsidRDefault="00126FF0" w:rsidP="00FF2A2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ro-RO"/>
              </w:rPr>
            </w:pPr>
            <w:r w:rsidRPr="003C0AD0">
              <w:rPr>
                <w:rFonts w:eastAsia="Times New Roman" w:cstheme="minorHAnsi"/>
                <w:lang w:val="ro-RO"/>
              </w:rPr>
              <w:t>T</w:t>
            </w:r>
          </w:p>
        </w:tc>
      </w:tr>
      <w:tr w:rsidR="00126FF0" w:rsidRPr="003C0AD0" w14:paraId="77D0FB1B"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noWrap/>
            <w:vAlign w:val="center"/>
            <w:hideMark/>
          </w:tcPr>
          <w:p w14:paraId="3C995670"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RSG2022</w:t>
            </w:r>
          </w:p>
        </w:tc>
        <w:tc>
          <w:tcPr>
            <w:tcW w:w="1262" w:type="dxa"/>
            <w:shd w:val="clear" w:color="auto" w:fill="auto"/>
            <w:noWrap/>
            <w:vAlign w:val="center"/>
            <w:hideMark/>
          </w:tcPr>
          <w:p w14:paraId="6195CBFF"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393" w:type="dxa"/>
            <w:shd w:val="clear" w:color="auto" w:fill="auto"/>
            <w:noWrap/>
            <w:vAlign w:val="center"/>
            <w:hideMark/>
          </w:tcPr>
          <w:p w14:paraId="4ABFD026"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4.16</w:t>
            </w:r>
          </w:p>
        </w:tc>
        <w:tc>
          <w:tcPr>
            <w:tcW w:w="1276" w:type="dxa"/>
            <w:shd w:val="clear" w:color="auto" w:fill="auto"/>
            <w:noWrap/>
            <w:vAlign w:val="center"/>
            <w:hideMark/>
          </w:tcPr>
          <w:p w14:paraId="3BA12BD4"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3.86</w:t>
            </w:r>
          </w:p>
        </w:tc>
        <w:tc>
          <w:tcPr>
            <w:tcW w:w="1559" w:type="dxa"/>
            <w:shd w:val="clear" w:color="auto" w:fill="auto"/>
            <w:noWrap/>
            <w:vAlign w:val="center"/>
            <w:hideMark/>
          </w:tcPr>
          <w:p w14:paraId="311B3EA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0.30</w:t>
            </w:r>
          </w:p>
        </w:tc>
        <w:tc>
          <w:tcPr>
            <w:tcW w:w="1417" w:type="dxa"/>
            <w:shd w:val="clear" w:color="auto" w:fill="auto"/>
            <w:noWrap/>
            <w:vAlign w:val="center"/>
            <w:hideMark/>
          </w:tcPr>
          <w:p w14:paraId="7D406AC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0.86</w:t>
            </w:r>
          </w:p>
        </w:tc>
        <w:tc>
          <w:tcPr>
            <w:tcW w:w="1418" w:type="dxa"/>
            <w:shd w:val="clear" w:color="auto" w:fill="auto"/>
            <w:noWrap/>
            <w:vAlign w:val="center"/>
            <w:hideMark/>
          </w:tcPr>
          <w:p w14:paraId="2B4E599F"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0.34</w:t>
            </w:r>
          </w:p>
        </w:tc>
      </w:tr>
      <w:tr w:rsidR="00126FF0" w:rsidRPr="003C0AD0" w14:paraId="221913CE"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noWrap/>
            <w:vAlign w:val="center"/>
            <w:hideMark/>
          </w:tcPr>
          <w:p w14:paraId="273E2C8D"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62" w:type="dxa"/>
            <w:shd w:val="clear" w:color="auto" w:fill="auto"/>
            <w:noWrap/>
            <w:vAlign w:val="center"/>
            <w:hideMark/>
          </w:tcPr>
          <w:p w14:paraId="173FECE0" w14:textId="77777777" w:rsidR="00126FF0" w:rsidRPr="003C0AD0" w:rsidRDefault="00126FF0" w:rsidP="00FF2A2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393" w:type="dxa"/>
            <w:shd w:val="clear" w:color="auto" w:fill="auto"/>
            <w:noWrap/>
            <w:vAlign w:val="center"/>
            <w:hideMark/>
          </w:tcPr>
          <w:p w14:paraId="0A6F0414"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3.99</w:t>
            </w:r>
          </w:p>
        </w:tc>
        <w:tc>
          <w:tcPr>
            <w:tcW w:w="1276" w:type="dxa"/>
            <w:shd w:val="clear" w:color="auto" w:fill="auto"/>
            <w:noWrap/>
            <w:vAlign w:val="center"/>
            <w:hideMark/>
          </w:tcPr>
          <w:p w14:paraId="5FFC174E"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2.78</w:t>
            </w:r>
          </w:p>
        </w:tc>
        <w:tc>
          <w:tcPr>
            <w:tcW w:w="1559" w:type="dxa"/>
            <w:shd w:val="clear" w:color="auto" w:fill="auto"/>
            <w:noWrap/>
            <w:vAlign w:val="center"/>
            <w:hideMark/>
          </w:tcPr>
          <w:p w14:paraId="6516F356"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1.22</w:t>
            </w:r>
          </w:p>
        </w:tc>
        <w:tc>
          <w:tcPr>
            <w:tcW w:w="1417" w:type="dxa"/>
            <w:shd w:val="clear" w:color="auto" w:fill="auto"/>
            <w:noWrap/>
            <w:vAlign w:val="center"/>
            <w:hideMark/>
          </w:tcPr>
          <w:p w14:paraId="3C820894"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0.69</w:t>
            </w:r>
          </w:p>
        </w:tc>
        <w:tc>
          <w:tcPr>
            <w:tcW w:w="1418" w:type="dxa"/>
            <w:shd w:val="clear" w:color="auto" w:fill="auto"/>
            <w:noWrap/>
            <w:vAlign w:val="center"/>
            <w:hideMark/>
          </w:tcPr>
          <w:p w14:paraId="638FE38A"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1.77</w:t>
            </w:r>
          </w:p>
        </w:tc>
      </w:tr>
      <w:tr w:rsidR="00126FF0" w:rsidRPr="003C0AD0" w14:paraId="28ED5CC9"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noWrap/>
            <w:vAlign w:val="center"/>
            <w:hideMark/>
          </w:tcPr>
          <w:p w14:paraId="3719842D"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RSG2019</w:t>
            </w:r>
          </w:p>
        </w:tc>
        <w:tc>
          <w:tcPr>
            <w:tcW w:w="1262" w:type="dxa"/>
            <w:shd w:val="clear" w:color="auto" w:fill="auto"/>
            <w:noWrap/>
            <w:vAlign w:val="center"/>
            <w:hideMark/>
          </w:tcPr>
          <w:p w14:paraId="68F090FB"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Unmatched</w:t>
            </w:r>
          </w:p>
        </w:tc>
        <w:tc>
          <w:tcPr>
            <w:tcW w:w="1393" w:type="dxa"/>
            <w:shd w:val="clear" w:color="auto" w:fill="auto"/>
            <w:noWrap/>
            <w:vAlign w:val="center"/>
            <w:hideMark/>
          </w:tcPr>
          <w:p w14:paraId="6FF6D6D4"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4.49</w:t>
            </w:r>
          </w:p>
        </w:tc>
        <w:tc>
          <w:tcPr>
            <w:tcW w:w="1276" w:type="dxa"/>
            <w:shd w:val="clear" w:color="auto" w:fill="auto"/>
            <w:noWrap/>
            <w:vAlign w:val="center"/>
            <w:hideMark/>
          </w:tcPr>
          <w:p w14:paraId="6B9C8790"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2.07</w:t>
            </w:r>
          </w:p>
        </w:tc>
        <w:tc>
          <w:tcPr>
            <w:tcW w:w="1559" w:type="dxa"/>
            <w:shd w:val="clear" w:color="auto" w:fill="auto"/>
            <w:noWrap/>
            <w:vAlign w:val="center"/>
            <w:hideMark/>
          </w:tcPr>
          <w:p w14:paraId="6F098596"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2.42</w:t>
            </w:r>
          </w:p>
        </w:tc>
        <w:tc>
          <w:tcPr>
            <w:tcW w:w="1417" w:type="dxa"/>
            <w:shd w:val="clear" w:color="auto" w:fill="auto"/>
            <w:noWrap/>
            <w:vAlign w:val="center"/>
            <w:hideMark/>
          </w:tcPr>
          <w:p w14:paraId="5B56C972"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0.49</w:t>
            </w:r>
          </w:p>
        </w:tc>
        <w:tc>
          <w:tcPr>
            <w:tcW w:w="1418" w:type="dxa"/>
            <w:shd w:val="clear" w:color="auto" w:fill="auto"/>
            <w:noWrap/>
            <w:vAlign w:val="center"/>
            <w:hideMark/>
          </w:tcPr>
          <w:p w14:paraId="2B7B014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4.9</w:t>
            </w:r>
          </w:p>
        </w:tc>
      </w:tr>
      <w:tr w:rsidR="00126FF0" w:rsidRPr="003C0AD0" w14:paraId="721E2B22" w14:textId="77777777" w:rsidTr="00FF2A26">
        <w:trPr>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noWrap/>
            <w:vAlign w:val="center"/>
            <w:hideMark/>
          </w:tcPr>
          <w:p w14:paraId="350D49E3"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 </w:t>
            </w:r>
          </w:p>
        </w:tc>
        <w:tc>
          <w:tcPr>
            <w:tcW w:w="1262" w:type="dxa"/>
            <w:shd w:val="clear" w:color="auto" w:fill="auto"/>
            <w:noWrap/>
            <w:vAlign w:val="center"/>
            <w:hideMark/>
          </w:tcPr>
          <w:p w14:paraId="59D84C26" w14:textId="77777777" w:rsidR="00126FF0" w:rsidRPr="003C0AD0" w:rsidRDefault="00126FF0" w:rsidP="00FF2A2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ATT</w:t>
            </w:r>
          </w:p>
        </w:tc>
        <w:tc>
          <w:tcPr>
            <w:tcW w:w="1393" w:type="dxa"/>
            <w:shd w:val="clear" w:color="auto" w:fill="auto"/>
            <w:noWrap/>
            <w:vAlign w:val="center"/>
            <w:hideMark/>
          </w:tcPr>
          <w:p w14:paraId="59EE40F8"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4.75</w:t>
            </w:r>
          </w:p>
        </w:tc>
        <w:tc>
          <w:tcPr>
            <w:tcW w:w="1276" w:type="dxa"/>
            <w:shd w:val="clear" w:color="auto" w:fill="auto"/>
            <w:noWrap/>
            <w:vAlign w:val="center"/>
            <w:hideMark/>
          </w:tcPr>
          <w:p w14:paraId="243F4AE7"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1.88</w:t>
            </w:r>
          </w:p>
        </w:tc>
        <w:tc>
          <w:tcPr>
            <w:tcW w:w="1559" w:type="dxa"/>
            <w:shd w:val="clear" w:color="auto" w:fill="auto"/>
            <w:noWrap/>
            <w:vAlign w:val="center"/>
            <w:hideMark/>
          </w:tcPr>
          <w:p w14:paraId="2B294D78"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2.88</w:t>
            </w:r>
          </w:p>
        </w:tc>
        <w:tc>
          <w:tcPr>
            <w:tcW w:w="1417" w:type="dxa"/>
            <w:shd w:val="clear" w:color="auto" w:fill="auto"/>
            <w:noWrap/>
            <w:vAlign w:val="center"/>
            <w:hideMark/>
          </w:tcPr>
          <w:p w14:paraId="6A8DCE5B"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0.82</w:t>
            </w:r>
          </w:p>
        </w:tc>
        <w:tc>
          <w:tcPr>
            <w:tcW w:w="1418" w:type="dxa"/>
            <w:shd w:val="clear" w:color="auto" w:fill="auto"/>
            <w:noWrap/>
            <w:vAlign w:val="center"/>
            <w:hideMark/>
          </w:tcPr>
          <w:p w14:paraId="5D326A20" w14:textId="77777777" w:rsidR="00126FF0" w:rsidRPr="003C0AD0" w:rsidRDefault="00126FF0" w:rsidP="00FF2A2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3.5</w:t>
            </w:r>
          </w:p>
        </w:tc>
      </w:tr>
      <w:tr w:rsidR="00126FF0" w:rsidRPr="003C0AD0" w14:paraId="6A89BA83" w14:textId="77777777" w:rsidTr="00FF2A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1" w:type="dxa"/>
            <w:shd w:val="clear" w:color="auto" w:fill="auto"/>
            <w:noWrap/>
            <w:vAlign w:val="center"/>
            <w:hideMark/>
          </w:tcPr>
          <w:p w14:paraId="0A69AB92" w14:textId="77777777" w:rsidR="00126FF0" w:rsidRPr="003C0AD0" w:rsidRDefault="00126FF0" w:rsidP="00FF2A26">
            <w:pPr>
              <w:jc w:val="both"/>
              <w:rPr>
                <w:rFonts w:eastAsia="Times New Roman" w:cstheme="minorHAnsi"/>
                <w:color w:val="000000"/>
                <w:lang w:val="ro-RO"/>
              </w:rPr>
            </w:pPr>
            <w:r w:rsidRPr="003C0AD0">
              <w:rPr>
                <w:rFonts w:eastAsia="Times New Roman" w:cstheme="minorHAnsi"/>
                <w:color w:val="000000"/>
                <w:lang w:val="ro-RO"/>
              </w:rPr>
              <w:t>DiD</w:t>
            </w:r>
          </w:p>
        </w:tc>
        <w:tc>
          <w:tcPr>
            <w:tcW w:w="1262" w:type="dxa"/>
            <w:shd w:val="clear" w:color="auto" w:fill="auto"/>
            <w:noWrap/>
            <w:vAlign w:val="center"/>
            <w:hideMark/>
          </w:tcPr>
          <w:p w14:paraId="12E7A907" w14:textId="77777777" w:rsidR="00126FF0" w:rsidRPr="003C0AD0" w:rsidRDefault="00126FF0" w:rsidP="00FF2A2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-1.66</w:t>
            </w:r>
          </w:p>
        </w:tc>
        <w:tc>
          <w:tcPr>
            <w:tcW w:w="1393" w:type="dxa"/>
            <w:shd w:val="clear" w:color="auto" w:fill="auto"/>
            <w:noWrap/>
            <w:vAlign w:val="center"/>
            <w:hideMark/>
          </w:tcPr>
          <w:p w14:paraId="5C4C32B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276" w:type="dxa"/>
            <w:shd w:val="clear" w:color="auto" w:fill="auto"/>
            <w:noWrap/>
            <w:vAlign w:val="center"/>
            <w:hideMark/>
          </w:tcPr>
          <w:p w14:paraId="72430AD2"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559" w:type="dxa"/>
            <w:shd w:val="clear" w:color="auto" w:fill="auto"/>
            <w:noWrap/>
            <w:vAlign w:val="center"/>
            <w:hideMark/>
          </w:tcPr>
          <w:p w14:paraId="110300CB"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417" w:type="dxa"/>
            <w:shd w:val="clear" w:color="auto" w:fill="auto"/>
            <w:noWrap/>
            <w:vAlign w:val="center"/>
            <w:hideMark/>
          </w:tcPr>
          <w:p w14:paraId="3B4231C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c>
          <w:tcPr>
            <w:tcW w:w="1418" w:type="dxa"/>
            <w:shd w:val="clear" w:color="auto" w:fill="auto"/>
            <w:noWrap/>
            <w:vAlign w:val="center"/>
            <w:hideMark/>
          </w:tcPr>
          <w:p w14:paraId="757D7F4E" w14:textId="77777777" w:rsidR="00126FF0" w:rsidRPr="003C0AD0" w:rsidRDefault="00126FF0" w:rsidP="00FF2A2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ro-RO"/>
              </w:rPr>
            </w:pPr>
            <w:r w:rsidRPr="003C0AD0">
              <w:rPr>
                <w:rFonts w:eastAsia="Times New Roman" w:cstheme="minorHAnsi"/>
                <w:color w:val="000000"/>
                <w:lang w:val="ro-RO"/>
              </w:rPr>
              <w:t> </w:t>
            </w:r>
          </w:p>
        </w:tc>
      </w:tr>
    </w:tbl>
    <w:p w14:paraId="40C51213" w14:textId="77777777" w:rsidR="00126FF0" w:rsidRPr="003C0AD0" w:rsidRDefault="00126FF0" w:rsidP="00126FF0">
      <w:pPr>
        <w:pStyle w:val="Caption"/>
        <w:framePr w:wrap="around"/>
        <w:spacing w:after="0"/>
        <w:rPr>
          <w:sz w:val="22"/>
          <w:szCs w:val="22"/>
          <w:lang w:val="ro-RO"/>
        </w:rPr>
      </w:pPr>
      <w:r w:rsidRPr="003C0AD0">
        <w:rPr>
          <w:sz w:val="22"/>
          <w:szCs w:val="22"/>
          <w:lang w:val="ro-RO"/>
        </w:rPr>
        <w:t>Sursa: calcule proprii</w:t>
      </w:r>
    </w:p>
    <w:p w14:paraId="63533E9D" w14:textId="77777777" w:rsidR="00126FF0" w:rsidRPr="003C0AD0" w:rsidRDefault="00126FF0" w:rsidP="00126FF0">
      <w:pPr>
        <w:shd w:val="clear" w:color="auto" w:fill="FFFFFF"/>
        <w:spacing w:before="120"/>
        <w:rPr>
          <w:rFonts w:eastAsia="Times New Roman" w:cstheme="minorHAnsi"/>
          <w:color w:val="212529"/>
          <w:lang w:val="ro-RO"/>
        </w:rPr>
      </w:pPr>
      <w:r w:rsidRPr="003C0AD0">
        <w:rPr>
          <w:rFonts w:eastAsia="Times New Roman" w:cstheme="minorHAnsi"/>
          <w:color w:val="212529"/>
          <w:lang w:val="ro-RO"/>
        </w:rPr>
        <w:t>Firmele nefinanțate au redus decalajul inițial în comparație cu cele sprijinite în ceea ce privește solvabilitatea generală. Efectul net este negativ, de -1,66 unități.</w:t>
      </w:r>
    </w:p>
    <w:p w14:paraId="0B95F377" w14:textId="77777777" w:rsidR="00126FF0" w:rsidRPr="003C0AD0" w:rsidRDefault="00126FF0" w:rsidP="00126FF0">
      <w:pPr>
        <w:shd w:val="clear" w:color="auto" w:fill="FFFFFF"/>
        <w:spacing w:before="120"/>
        <w:rPr>
          <w:rFonts w:eastAsia="Times New Roman" w:cstheme="minorHAnsi"/>
          <w:color w:val="212529"/>
          <w:lang w:val="ro-RO"/>
        </w:rPr>
      </w:pPr>
      <w:r w:rsidRPr="003C0AD0">
        <w:rPr>
          <w:rFonts w:eastAsia="Times New Roman" w:cstheme="minorHAnsi"/>
          <w:color w:val="212529"/>
          <w:lang w:val="ro-RO"/>
        </w:rPr>
        <w:t>Nu există efecte nete semnificative în ceea ce privește numărul de angajați, productivitatea muncii, rata rentabilității financiare.</w:t>
      </w:r>
    </w:p>
    <w:p w14:paraId="12A9DB53" w14:textId="6EBB364A" w:rsidR="00126FF0" w:rsidRPr="005E7F1B" w:rsidRDefault="00126FF0" w:rsidP="005E7F1B">
      <w:pPr>
        <w:pStyle w:val="Focus"/>
        <w:numPr>
          <w:ilvl w:val="1"/>
          <w:numId w:val="164"/>
        </w:numPr>
        <w:rPr>
          <w:color w:val="007F8F" w:themeColor="accent2" w:themeShade="BF"/>
          <w:lang w:val="ro-RO" w:eastAsia="en-US"/>
        </w:rPr>
      </w:pPr>
      <w:r w:rsidRPr="005E7F1B">
        <w:rPr>
          <w:color w:val="007F8F" w:themeColor="accent2" w:themeShade="BF"/>
          <w:lang w:val="ro-RO" w:eastAsia="en-US"/>
        </w:rPr>
        <w:t>Sectorul ”Alte activități recreative și distractive”</w:t>
      </w:r>
    </w:p>
    <w:p w14:paraId="194FB062" w14:textId="77777777" w:rsidR="00126FF0" w:rsidRPr="003C0AD0" w:rsidRDefault="00126FF0" w:rsidP="00126FF0">
      <w:pPr>
        <w:spacing w:before="120"/>
        <w:rPr>
          <w:rFonts w:cstheme="minorHAnsi"/>
          <w:lang w:val="ro-RO"/>
        </w:rPr>
      </w:pPr>
      <w:r w:rsidRPr="003C0AD0">
        <w:rPr>
          <w:rFonts w:cstheme="minorHAnsi"/>
          <w:lang w:val="ro-RO"/>
        </w:rPr>
        <w:t>Această clasă include activități recreative și distractive precum: activități ale parcurilor recreative, exploatarea facilităților de transport recreativ (de exemplu porturi turistice), exploatarea pârtiilor de schi, târguri și expoziții de natură recreativă, activități ale plajelor, inclusiv închirierea de cabine de baie, vestiare, scaune etc., funcționarea ringurilor de dans. Această clasă include, de asemenea, activitățile producătorilor sau organizatorilor de evenimente recreative sau distractive în direct, altele decât cele artistice sau sportive, cu sau fără facilități. Potrivit INS, în anul 2021 funcționau în România 3.622 de firme cu acest specific de activitate.</w:t>
      </w:r>
    </w:p>
    <w:p w14:paraId="212E600B" w14:textId="77777777" w:rsidR="00126FF0" w:rsidRPr="003C0AD0" w:rsidRDefault="00126FF0" w:rsidP="00126FF0">
      <w:pPr>
        <w:spacing w:before="120"/>
        <w:rPr>
          <w:rFonts w:cstheme="minorHAnsi"/>
          <w:lang w:val="ro-RO"/>
        </w:rPr>
      </w:pPr>
      <w:r w:rsidRPr="003C0AD0">
        <w:rPr>
          <w:rFonts w:cstheme="minorHAnsi"/>
          <w:lang w:val="ro-RO"/>
        </w:rPr>
        <w:t>Acest sector a fost afectat puternic de pandemia de COVID-19. Evenimentele culturale, concerte, festivaluri, competiții sportive și alte evenimente de divertisment au fost anulate sau amânate în perioada 2020-2021. Aceste anulări au afectat industria divertismentului live, inclusiv artiștii, producătorii de evenimente și locațiile. De asemenea, parcurile tematice, parcurile de distracții, cinematografele, sălile de bowling și alte locuri de divertisment au fost închise temporar sau au operat la capacitate redusă, având un impact negativ asupra veniturilor și profitabilității. Prin urmare, nu este surprinzător faptul că din cele peste 3.600 de firme, au aplicat pentru finanțare 606, din care au primit finanțare 468.</w:t>
      </w:r>
    </w:p>
    <w:p w14:paraId="0B274191" w14:textId="77777777" w:rsidR="00126FF0" w:rsidRPr="003C0AD0" w:rsidRDefault="00126FF0" w:rsidP="00126FF0">
      <w:pPr>
        <w:spacing w:before="120"/>
        <w:rPr>
          <w:rFonts w:cstheme="minorHAnsi"/>
          <w:lang w:val="ro-RO"/>
        </w:rPr>
      </w:pPr>
      <w:r w:rsidRPr="003C0AD0">
        <w:rPr>
          <w:rFonts w:cstheme="minorHAnsi"/>
          <w:lang w:val="ro-RO"/>
        </w:rPr>
        <w:lastRenderedPageBreak/>
        <w:t>Datele statistice arata că ambele eșantioane au avut un număr similar de angajați, care a scăzut puțin în perioada 2019-2022, de la 5 la 3 angajați. Cifra de afaceri, datoriile și profitul au scăzut în anul 2020, apoi au crescut treptat.</w:t>
      </w:r>
    </w:p>
    <w:p w14:paraId="7C0B1AA9" w14:textId="77777777" w:rsidR="00126FF0" w:rsidRPr="003C0AD0" w:rsidRDefault="00126FF0" w:rsidP="00126FF0">
      <w:pPr>
        <w:spacing w:before="120"/>
        <w:rPr>
          <w:rFonts w:cstheme="minorHAnsi"/>
          <w:lang w:val="ro-RO"/>
        </w:rPr>
      </w:pPr>
      <w:r w:rsidRPr="003C0AD0">
        <w:rPr>
          <w:rFonts w:cstheme="minorHAnsi"/>
          <w:lang w:val="ro-RO"/>
        </w:rPr>
        <w:t>Analiza contrafactuală a ratei de supraviețuire arată că în perioada 2020-2022 au supraviețuit 95% din firmele finanțate și doar 85% din firmele nefinanțate.</w:t>
      </w:r>
    </w:p>
    <w:p w14:paraId="510AAE12" w14:textId="77777777" w:rsidR="00126FF0" w:rsidRPr="003C0AD0" w:rsidRDefault="00126FF0" w:rsidP="00126FF0">
      <w:pPr>
        <w:spacing w:before="120"/>
        <w:rPr>
          <w:rFonts w:cstheme="minorHAnsi"/>
          <w:lang w:val="ro-RO"/>
        </w:rPr>
      </w:pPr>
      <w:r w:rsidRPr="003C0AD0">
        <w:rPr>
          <w:rFonts w:cstheme="minorHAnsi"/>
          <w:lang w:val="ro-RO"/>
        </w:rPr>
        <w:t>În ceea ce privește performanța firmelor din acest sector, s-a constatat un efect net pozitiv asupra profitului. Firmele finanțate au un profit suplimentar datorită grantului de 91.011 RON.</w:t>
      </w:r>
    </w:p>
    <w:p w14:paraId="21C4B8F0"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12</w:t>
      </w:r>
      <w:r w:rsidRPr="003C0AD0">
        <w:rPr>
          <w:sz w:val="22"/>
          <w:szCs w:val="22"/>
          <w:lang w:val="ro-RO"/>
        </w:rPr>
        <w:fldChar w:fldCharType="end"/>
      </w:r>
      <w:r w:rsidRPr="003C0AD0">
        <w:rPr>
          <w:sz w:val="22"/>
          <w:szCs w:val="22"/>
          <w:lang w:val="ro-RO"/>
        </w:rPr>
        <w:t>. Impactul net asupra profitului</w:t>
      </w:r>
    </w:p>
    <w:tbl>
      <w:tblPr>
        <w:tblStyle w:val="TableGrid"/>
        <w:tblW w:w="9324" w:type="dxa"/>
        <w:tblInd w:w="108" w:type="dxa"/>
        <w:tblLook w:val="04A0" w:firstRow="1" w:lastRow="0" w:firstColumn="1" w:lastColumn="0" w:noHBand="0" w:noVBand="1"/>
      </w:tblPr>
      <w:tblGrid>
        <w:gridCol w:w="1562"/>
        <w:gridCol w:w="1262"/>
        <w:gridCol w:w="1255"/>
        <w:gridCol w:w="1134"/>
        <w:gridCol w:w="1559"/>
        <w:gridCol w:w="1134"/>
        <w:gridCol w:w="1418"/>
      </w:tblGrid>
      <w:tr w:rsidR="00126FF0" w:rsidRPr="003C0AD0" w14:paraId="03CAC0E8" w14:textId="77777777" w:rsidTr="00FF2A26">
        <w:trPr>
          <w:trHeight w:val="290"/>
        </w:trPr>
        <w:tc>
          <w:tcPr>
            <w:tcW w:w="1562" w:type="dxa"/>
            <w:shd w:val="clear" w:color="auto" w:fill="002060"/>
            <w:noWrap/>
            <w:hideMark/>
          </w:tcPr>
          <w:p w14:paraId="12F7A535" w14:textId="77777777" w:rsidR="00126FF0" w:rsidRPr="003C0AD0" w:rsidRDefault="00126FF0" w:rsidP="00FF2A26">
            <w:pPr>
              <w:jc w:val="center"/>
              <w:rPr>
                <w:rFonts w:eastAsia="Times New Roman" w:cstheme="minorHAnsi"/>
                <w:b/>
                <w:bCs w:val="0"/>
                <w:lang w:val="ro-RO"/>
              </w:rPr>
            </w:pPr>
          </w:p>
        </w:tc>
        <w:tc>
          <w:tcPr>
            <w:tcW w:w="1262" w:type="dxa"/>
            <w:shd w:val="clear" w:color="auto" w:fill="002060"/>
            <w:noWrap/>
            <w:hideMark/>
          </w:tcPr>
          <w:p w14:paraId="4189A9D0"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Sample</w:t>
            </w:r>
          </w:p>
        </w:tc>
        <w:tc>
          <w:tcPr>
            <w:tcW w:w="1255" w:type="dxa"/>
            <w:shd w:val="clear" w:color="auto" w:fill="002060"/>
            <w:noWrap/>
            <w:hideMark/>
          </w:tcPr>
          <w:p w14:paraId="594455F2"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Treated</w:t>
            </w:r>
          </w:p>
        </w:tc>
        <w:tc>
          <w:tcPr>
            <w:tcW w:w="1134" w:type="dxa"/>
            <w:shd w:val="clear" w:color="auto" w:fill="002060"/>
            <w:noWrap/>
            <w:hideMark/>
          </w:tcPr>
          <w:p w14:paraId="2DA20666"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Controls</w:t>
            </w:r>
          </w:p>
        </w:tc>
        <w:tc>
          <w:tcPr>
            <w:tcW w:w="1559" w:type="dxa"/>
            <w:shd w:val="clear" w:color="auto" w:fill="002060"/>
            <w:noWrap/>
            <w:hideMark/>
          </w:tcPr>
          <w:p w14:paraId="3BDC3698"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Difference</w:t>
            </w:r>
          </w:p>
        </w:tc>
        <w:tc>
          <w:tcPr>
            <w:tcW w:w="1134" w:type="dxa"/>
            <w:shd w:val="clear" w:color="auto" w:fill="002060"/>
            <w:noWrap/>
            <w:hideMark/>
          </w:tcPr>
          <w:p w14:paraId="0A274043"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S.E.</w:t>
            </w:r>
          </w:p>
        </w:tc>
        <w:tc>
          <w:tcPr>
            <w:tcW w:w="1418" w:type="dxa"/>
            <w:shd w:val="clear" w:color="auto" w:fill="002060"/>
            <w:noWrap/>
            <w:hideMark/>
          </w:tcPr>
          <w:p w14:paraId="1ED8F20E" w14:textId="77777777" w:rsidR="00126FF0" w:rsidRPr="003C0AD0" w:rsidRDefault="00126FF0" w:rsidP="00FF2A26">
            <w:pPr>
              <w:jc w:val="center"/>
              <w:rPr>
                <w:rFonts w:eastAsia="Times New Roman" w:cstheme="minorHAnsi"/>
                <w:b/>
                <w:bCs w:val="0"/>
                <w:lang w:val="ro-RO"/>
              </w:rPr>
            </w:pPr>
            <w:r w:rsidRPr="003C0AD0">
              <w:rPr>
                <w:rFonts w:eastAsia="Times New Roman" w:cstheme="minorHAnsi"/>
                <w:b/>
                <w:lang w:val="ro-RO"/>
              </w:rPr>
              <w:t>T</w:t>
            </w:r>
          </w:p>
        </w:tc>
      </w:tr>
      <w:tr w:rsidR="00126FF0" w:rsidRPr="003C0AD0" w14:paraId="4E86577A" w14:textId="77777777" w:rsidTr="00FF2A26">
        <w:trPr>
          <w:trHeight w:val="290"/>
        </w:trPr>
        <w:tc>
          <w:tcPr>
            <w:tcW w:w="1562" w:type="dxa"/>
            <w:noWrap/>
            <w:hideMark/>
          </w:tcPr>
          <w:p w14:paraId="14573224"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Profit2022RON</w:t>
            </w:r>
          </w:p>
        </w:tc>
        <w:tc>
          <w:tcPr>
            <w:tcW w:w="1262" w:type="dxa"/>
            <w:noWrap/>
            <w:hideMark/>
          </w:tcPr>
          <w:p w14:paraId="702B48D8"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1255" w:type="dxa"/>
            <w:noWrap/>
            <w:hideMark/>
          </w:tcPr>
          <w:p w14:paraId="47968865"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275810.5</w:t>
            </w:r>
          </w:p>
        </w:tc>
        <w:tc>
          <w:tcPr>
            <w:tcW w:w="1134" w:type="dxa"/>
            <w:noWrap/>
            <w:hideMark/>
          </w:tcPr>
          <w:p w14:paraId="74FB6354"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136339.7</w:t>
            </w:r>
          </w:p>
        </w:tc>
        <w:tc>
          <w:tcPr>
            <w:tcW w:w="1559" w:type="dxa"/>
            <w:noWrap/>
            <w:hideMark/>
          </w:tcPr>
          <w:p w14:paraId="6B1E8925"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139470.8</w:t>
            </w:r>
          </w:p>
        </w:tc>
        <w:tc>
          <w:tcPr>
            <w:tcW w:w="1134" w:type="dxa"/>
            <w:noWrap/>
            <w:hideMark/>
          </w:tcPr>
          <w:p w14:paraId="0D80458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81960.61</w:t>
            </w:r>
          </w:p>
        </w:tc>
        <w:tc>
          <w:tcPr>
            <w:tcW w:w="1418" w:type="dxa"/>
            <w:noWrap/>
            <w:hideMark/>
          </w:tcPr>
          <w:p w14:paraId="0CF92ED5"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1.7</w:t>
            </w:r>
          </w:p>
        </w:tc>
      </w:tr>
      <w:tr w:rsidR="00126FF0" w:rsidRPr="003C0AD0" w14:paraId="088DF57D" w14:textId="77777777" w:rsidTr="00FF2A26">
        <w:trPr>
          <w:trHeight w:val="290"/>
        </w:trPr>
        <w:tc>
          <w:tcPr>
            <w:tcW w:w="1562" w:type="dxa"/>
            <w:noWrap/>
            <w:hideMark/>
          </w:tcPr>
          <w:p w14:paraId="12D6C2B5"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1262" w:type="dxa"/>
            <w:noWrap/>
            <w:hideMark/>
          </w:tcPr>
          <w:p w14:paraId="53F855FF"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1255" w:type="dxa"/>
            <w:noWrap/>
            <w:hideMark/>
          </w:tcPr>
          <w:p w14:paraId="7907F2F9"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258226.1</w:t>
            </w:r>
          </w:p>
        </w:tc>
        <w:tc>
          <w:tcPr>
            <w:tcW w:w="1134" w:type="dxa"/>
            <w:noWrap/>
            <w:hideMark/>
          </w:tcPr>
          <w:p w14:paraId="41012468"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60585.37</w:t>
            </w:r>
          </w:p>
        </w:tc>
        <w:tc>
          <w:tcPr>
            <w:tcW w:w="1559" w:type="dxa"/>
            <w:noWrap/>
            <w:hideMark/>
          </w:tcPr>
          <w:p w14:paraId="63DE7DA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197640.7</w:t>
            </w:r>
          </w:p>
        </w:tc>
        <w:tc>
          <w:tcPr>
            <w:tcW w:w="1134" w:type="dxa"/>
            <w:noWrap/>
            <w:hideMark/>
          </w:tcPr>
          <w:p w14:paraId="698646C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101836.9</w:t>
            </w:r>
          </w:p>
        </w:tc>
        <w:tc>
          <w:tcPr>
            <w:tcW w:w="1418" w:type="dxa"/>
            <w:noWrap/>
            <w:hideMark/>
          </w:tcPr>
          <w:p w14:paraId="5F563076"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1.94</w:t>
            </w:r>
          </w:p>
        </w:tc>
      </w:tr>
      <w:tr w:rsidR="00126FF0" w:rsidRPr="003C0AD0" w14:paraId="6A202451" w14:textId="77777777" w:rsidTr="00FF2A26">
        <w:trPr>
          <w:trHeight w:val="290"/>
        </w:trPr>
        <w:tc>
          <w:tcPr>
            <w:tcW w:w="1562" w:type="dxa"/>
            <w:noWrap/>
            <w:hideMark/>
          </w:tcPr>
          <w:p w14:paraId="490F6EFD"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Profit2019RON</w:t>
            </w:r>
          </w:p>
        </w:tc>
        <w:tc>
          <w:tcPr>
            <w:tcW w:w="1262" w:type="dxa"/>
            <w:noWrap/>
            <w:hideMark/>
          </w:tcPr>
          <w:p w14:paraId="7021AAB0"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Unmatched</w:t>
            </w:r>
          </w:p>
        </w:tc>
        <w:tc>
          <w:tcPr>
            <w:tcW w:w="1255" w:type="dxa"/>
            <w:noWrap/>
            <w:hideMark/>
          </w:tcPr>
          <w:p w14:paraId="569E066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129135.8</w:t>
            </w:r>
          </w:p>
        </w:tc>
        <w:tc>
          <w:tcPr>
            <w:tcW w:w="1134" w:type="dxa"/>
            <w:noWrap/>
            <w:hideMark/>
          </w:tcPr>
          <w:p w14:paraId="076900A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59111.28</w:t>
            </w:r>
          </w:p>
        </w:tc>
        <w:tc>
          <w:tcPr>
            <w:tcW w:w="1559" w:type="dxa"/>
            <w:noWrap/>
            <w:hideMark/>
          </w:tcPr>
          <w:p w14:paraId="624BC37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70024.54</w:t>
            </w:r>
          </w:p>
        </w:tc>
        <w:tc>
          <w:tcPr>
            <w:tcW w:w="1134" w:type="dxa"/>
            <w:noWrap/>
            <w:hideMark/>
          </w:tcPr>
          <w:p w14:paraId="0F96852C"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41231.37</w:t>
            </w:r>
          </w:p>
        </w:tc>
        <w:tc>
          <w:tcPr>
            <w:tcW w:w="1418" w:type="dxa"/>
            <w:noWrap/>
            <w:hideMark/>
          </w:tcPr>
          <w:p w14:paraId="1C7FB3C4"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1.7</w:t>
            </w:r>
          </w:p>
        </w:tc>
      </w:tr>
      <w:tr w:rsidR="00126FF0" w:rsidRPr="003C0AD0" w14:paraId="0D51750E" w14:textId="77777777" w:rsidTr="00FF2A26">
        <w:trPr>
          <w:trHeight w:val="290"/>
        </w:trPr>
        <w:tc>
          <w:tcPr>
            <w:tcW w:w="1562" w:type="dxa"/>
            <w:noWrap/>
            <w:hideMark/>
          </w:tcPr>
          <w:p w14:paraId="6E1E2784"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1262" w:type="dxa"/>
            <w:noWrap/>
            <w:hideMark/>
          </w:tcPr>
          <w:p w14:paraId="15DEE8F8"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ATT</w:t>
            </w:r>
          </w:p>
        </w:tc>
        <w:tc>
          <w:tcPr>
            <w:tcW w:w="1255" w:type="dxa"/>
            <w:noWrap/>
            <w:hideMark/>
          </w:tcPr>
          <w:p w14:paraId="239C28D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156935.1</w:t>
            </w:r>
          </w:p>
        </w:tc>
        <w:tc>
          <w:tcPr>
            <w:tcW w:w="1134" w:type="dxa"/>
            <w:noWrap/>
            <w:hideMark/>
          </w:tcPr>
          <w:p w14:paraId="38D89E05"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50306.24</w:t>
            </w:r>
          </w:p>
        </w:tc>
        <w:tc>
          <w:tcPr>
            <w:tcW w:w="1559" w:type="dxa"/>
            <w:noWrap/>
            <w:hideMark/>
          </w:tcPr>
          <w:p w14:paraId="693309B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106628.9</w:t>
            </w:r>
          </w:p>
        </w:tc>
        <w:tc>
          <w:tcPr>
            <w:tcW w:w="1134" w:type="dxa"/>
            <w:noWrap/>
            <w:hideMark/>
          </w:tcPr>
          <w:p w14:paraId="6607D05F"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53763.7</w:t>
            </w:r>
          </w:p>
        </w:tc>
        <w:tc>
          <w:tcPr>
            <w:tcW w:w="1418" w:type="dxa"/>
            <w:noWrap/>
            <w:hideMark/>
          </w:tcPr>
          <w:p w14:paraId="54D1BD21"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1.98</w:t>
            </w:r>
          </w:p>
        </w:tc>
      </w:tr>
      <w:tr w:rsidR="00126FF0" w:rsidRPr="003C0AD0" w14:paraId="03B8186C" w14:textId="77777777" w:rsidTr="00FF2A26">
        <w:trPr>
          <w:trHeight w:val="290"/>
        </w:trPr>
        <w:tc>
          <w:tcPr>
            <w:tcW w:w="1562" w:type="dxa"/>
            <w:noWrap/>
            <w:hideMark/>
          </w:tcPr>
          <w:p w14:paraId="09045A4E"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DiD=91011.86</w:t>
            </w:r>
          </w:p>
        </w:tc>
        <w:tc>
          <w:tcPr>
            <w:tcW w:w="1262" w:type="dxa"/>
            <w:noWrap/>
            <w:hideMark/>
          </w:tcPr>
          <w:p w14:paraId="07090901" w14:textId="77777777" w:rsidR="00126FF0" w:rsidRPr="003C0AD0" w:rsidRDefault="00126FF0" w:rsidP="00FF2A26">
            <w:pPr>
              <w:rPr>
                <w:rFonts w:eastAsia="Times New Roman" w:cstheme="minorHAnsi"/>
                <w:color w:val="000000"/>
                <w:lang w:val="ro-RO"/>
              </w:rPr>
            </w:pPr>
            <w:r w:rsidRPr="003C0AD0">
              <w:rPr>
                <w:rFonts w:eastAsia="Times New Roman" w:cstheme="minorHAnsi"/>
                <w:color w:val="000000"/>
                <w:lang w:val="ro-RO"/>
              </w:rPr>
              <w:t> </w:t>
            </w:r>
          </w:p>
        </w:tc>
        <w:tc>
          <w:tcPr>
            <w:tcW w:w="1255" w:type="dxa"/>
            <w:noWrap/>
            <w:hideMark/>
          </w:tcPr>
          <w:p w14:paraId="00AB145A"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 </w:t>
            </w:r>
          </w:p>
        </w:tc>
        <w:tc>
          <w:tcPr>
            <w:tcW w:w="1134" w:type="dxa"/>
            <w:noWrap/>
            <w:hideMark/>
          </w:tcPr>
          <w:p w14:paraId="3E3881E2"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 </w:t>
            </w:r>
          </w:p>
        </w:tc>
        <w:tc>
          <w:tcPr>
            <w:tcW w:w="1559" w:type="dxa"/>
            <w:noWrap/>
            <w:hideMark/>
          </w:tcPr>
          <w:p w14:paraId="18DB95FE"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 </w:t>
            </w:r>
          </w:p>
        </w:tc>
        <w:tc>
          <w:tcPr>
            <w:tcW w:w="1134" w:type="dxa"/>
            <w:noWrap/>
            <w:hideMark/>
          </w:tcPr>
          <w:p w14:paraId="3B15FCE0"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 </w:t>
            </w:r>
          </w:p>
        </w:tc>
        <w:tc>
          <w:tcPr>
            <w:tcW w:w="1418" w:type="dxa"/>
            <w:noWrap/>
            <w:hideMark/>
          </w:tcPr>
          <w:p w14:paraId="559301C7" w14:textId="77777777" w:rsidR="00126FF0" w:rsidRPr="003C0AD0" w:rsidRDefault="00126FF0" w:rsidP="00FF2A26">
            <w:pPr>
              <w:jc w:val="right"/>
              <w:rPr>
                <w:rFonts w:eastAsia="Times New Roman" w:cstheme="minorHAnsi"/>
                <w:color w:val="000000"/>
                <w:lang w:val="ro-RO"/>
              </w:rPr>
            </w:pPr>
            <w:r w:rsidRPr="003C0AD0">
              <w:rPr>
                <w:rFonts w:eastAsia="Times New Roman" w:cstheme="minorHAnsi"/>
                <w:color w:val="000000"/>
                <w:lang w:val="ro-RO"/>
              </w:rPr>
              <w:t> </w:t>
            </w:r>
          </w:p>
        </w:tc>
      </w:tr>
    </w:tbl>
    <w:p w14:paraId="488D94A4" w14:textId="77777777" w:rsidR="00126FF0" w:rsidRPr="003C0AD0" w:rsidRDefault="00126FF0" w:rsidP="00126FF0">
      <w:pPr>
        <w:pStyle w:val="Caption"/>
        <w:framePr w:wrap="around"/>
        <w:spacing w:after="0"/>
        <w:rPr>
          <w:sz w:val="22"/>
          <w:szCs w:val="22"/>
          <w:lang w:val="ro-RO"/>
        </w:rPr>
      </w:pPr>
      <w:r w:rsidRPr="003C0AD0">
        <w:rPr>
          <w:sz w:val="22"/>
          <w:szCs w:val="22"/>
          <w:lang w:val="ro-RO"/>
        </w:rPr>
        <w:t>Sursa: calcule proprii</w:t>
      </w:r>
    </w:p>
    <w:p w14:paraId="7A8C3443" w14:textId="77777777" w:rsidR="00126FF0" w:rsidRPr="003C0AD0" w:rsidRDefault="00126FF0" w:rsidP="00126FF0">
      <w:pPr>
        <w:spacing w:before="120"/>
        <w:rPr>
          <w:rFonts w:eastAsia="Times New Roman" w:cstheme="minorHAnsi"/>
          <w:color w:val="000000"/>
          <w:lang w:val="ro-RO"/>
        </w:rPr>
      </w:pPr>
      <w:r w:rsidRPr="003C0AD0">
        <w:rPr>
          <w:rFonts w:cstheme="minorHAnsi"/>
          <w:lang w:val="ro-RO"/>
        </w:rPr>
        <w:t xml:space="preserve">Analiza asupra datoriilor totale a permis identificarea unui efect net pozitiv datorat intervenției </w:t>
      </w:r>
      <w:r w:rsidRPr="003C0AD0">
        <w:rPr>
          <w:rFonts w:eastAsia="Times New Roman" w:cstheme="minorHAnsi"/>
          <w:color w:val="000000"/>
          <w:lang w:val="ro-RO"/>
        </w:rPr>
        <w:t>de 343435.400 RON (68000 euro).</w:t>
      </w:r>
    </w:p>
    <w:p w14:paraId="6FBDE2A0" w14:textId="77777777" w:rsidR="00126FF0" w:rsidRPr="003C0AD0" w:rsidRDefault="00126FF0" w:rsidP="00126FF0">
      <w:pPr>
        <w:jc w:val="center"/>
        <w:rPr>
          <w:rFonts w:cstheme="minorHAnsi"/>
          <w:lang w:val="ro-RO"/>
        </w:rPr>
      </w:pPr>
      <w:r w:rsidRPr="003C0AD0">
        <w:rPr>
          <w:rFonts w:cstheme="minorHAnsi"/>
          <w:noProof/>
          <w:lang w:val="ro-RO"/>
        </w:rPr>
        <w:drawing>
          <wp:inline distT="0" distB="0" distL="0" distR="0" wp14:anchorId="64F68FD1" wp14:editId="61F84307">
            <wp:extent cx="606552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2AC10BB" w14:textId="77777777" w:rsidR="00126FF0" w:rsidRPr="003C0AD0" w:rsidRDefault="00126FF0" w:rsidP="00126FF0">
      <w:pPr>
        <w:ind w:firstLine="360"/>
        <w:jc w:val="center"/>
        <w:rPr>
          <w:rFonts w:cstheme="minorHAnsi"/>
          <w:lang w:val="ro-RO"/>
        </w:rPr>
      </w:pPr>
    </w:p>
    <w:p w14:paraId="7E0AB277" w14:textId="34860AEE" w:rsidR="00126FF0" w:rsidRPr="00AB668E" w:rsidRDefault="00126FF0" w:rsidP="00D4587F">
      <w:pPr>
        <w:pStyle w:val="Focus"/>
        <w:numPr>
          <w:ilvl w:val="0"/>
          <w:numId w:val="164"/>
        </w:numPr>
        <w:ind w:left="1491" w:hanging="357"/>
        <w:rPr>
          <w:lang w:val="ro-RO"/>
        </w:rPr>
      </w:pPr>
      <w:r w:rsidRPr="00AB668E">
        <w:rPr>
          <w:lang w:val="ro-RO"/>
        </w:rPr>
        <w:t>Concluzii</w:t>
      </w:r>
    </w:p>
    <w:p w14:paraId="7B6D8BF1" w14:textId="77777777" w:rsidR="00126FF0" w:rsidRPr="003C0AD0" w:rsidRDefault="00126FF0" w:rsidP="00126FF0">
      <w:pPr>
        <w:spacing w:before="120"/>
        <w:rPr>
          <w:rFonts w:cstheme="minorHAnsi"/>
          <w:lang w:val="ro-RO"/>
        </w:rPr>
      </w:pPr>
      <w:r w:rsidRPr="003C0AD0">
        <w:rPr>
          <w:rFonts w:cstheme="minorHAnsi"/>
          <w:lang w:val="ro-RO"/>
        </w:rPr>
        <w:t>Analiza contrafactuală s-a derulat prin combinarea PSM cu DiD, iar grupul de control s-a constituit din entități aplicante care au primit finanțare; această abordare asigură un grad ridicat de similaritate între grupul beneficiari și cel de non-beneficiari și creează premisele unor rezultate robuste.</w:t>
      </w:r>
    </w:p>
    <w:p w14:paraId="349EA18D" w14:textId="77777777" w:rsidR="00126FF0" w:rsidRPr="003C0AD0" w:rsidRDefault="00126FF0" w:rsidP="00126FF0">
      <w:pPr>
        <w:spacing w:before="120"/>
        <w:rPr>
          <w:rFonts w:cstheme="minorHAnsi"/>
          <w:lang w:val="ro-RO"/>
        </w:rPr>
      </w:pPr>
      <w:r w:rsidRPr="003C0AD0">
        <w:rPr>
          <w:rFonts w:cstheme="minorHAnsi"/>
          <w:lang w:val="ro-RO"/>
        </w:rPr>
        <w:t xml:space="preserve">Rezultatele arată un impact general pozitiv al intervenției, identificat prin </w:t>
      </w:r>
      <w:r w:rsidRPr="003C0AD0">
        <w:rPr>
          <w:rFonts w:cstheme="minorHAnsi"/>
          <w:i/>
          <w:lang w:val="ro-RO"/>
        </w:rPr>
        <w:t>rata de supraviețuire</w:t>
      </w:r>
      <w:r w:rsidRPr="003C0AD0">
        <w:rPr>
          <w:rFonts w:cstheme="minorHAnsi"/>
          <w:lang w:val="ro-RO"/>
        </w:rPr>
        <w:t xml:space="preserve"> la sfârșitul anului 2022; acest indicator este mai mare în cazul firmelor finanțate, atât pe ansamblu, cât și specific pe cele patru sectoare analizate. Cel mai bine au rezistat condițiilor de criză firmele din sectorul “Restaurante”. </w:t>
      </w:r>
      <w:r w:rsidRPr="003C0AD0">
        <w:rPr>
          <w:rFonts w:eastAsia="Times New Roman" w:cstheme="minorHAnsi"/>
          <w:color w:val="212529"/>
          <w:lang w:val="ro-RO"/>
        </w:rPr>
        <w:t xml:space="preserve">Rata de supraviețuire a IMM-urilor din sector a fost de 96%, urmat de cea din sectorul ”Alte activități de recreere” cu 95% și ”Transporturi de marfă”, cu o rată de 93,6%. Firmele din sectorul </w:t>
      </w:r>
      <w:r w:rsidRPr="003C0AD0">
        <w:rPr>
          <w:rFonts w:cstheme="minorHAnsi"/>
          <w:lang w:val="ro-RO"/>
        </w:rPr>
        <w:t xml:space="preserve">“Transporturi cu </w:t>
      </w:r>
      <w:r w:rsidRPr="003C0AD0">
        <w:rPr>
          <w:rFonts w:cstheme="minorHAnsi"/>
          <w:lang w:val="ro-RO"/>
        </w:rPr>
        <w:lastRenderedPageBreak/>
        <w:t>taxiuri” au avut o rată de 86,88 % . Aceste valori sunt în fiecare caz mai mari decât cele din grupul corespunzător nefinanțat.</w:t>
      </w:r>
    </w:p>
    <w:p w14:paraId="44A86195" w14:textId="77777777" w:rsidR="00126FF0" w:rsidRPr="003C0AD0" w:rsidRDefault="00126FF0" w:rsidP="00126FF0">
      <w:pPr>
        <w:spacing w:before="120"/>
        <w:rPr>
          <w:rFonts w:cstheme="minorHAnsi"/>
          <w:lang w:val="ro-RO"/>
        </w:rPr>
      </w:pPr>
      <w:r w:rsidRPr="003C0AD0">
        <w:rPr>
          <w:rFonts w:cstheme="minorHAnsi"/>
          <w:lang w:val="ro-RO"/>
        </w:rPr>
        <w:t>Analizele statistice evidențiază clar distorsiuni ale seriilor de date în anul 2020, care reflectă șocul pandemic, iar indicatorii economico-financiari s-au deteriorat în acel an în ambele grupuri. Firmele nefinanțate au în medie un volum de activitate și număr de angajați mai redus decât cele finanțate, și pare că s-au recuperat mai ușor după pandemie în ceea ce privește indicatorii de solvabilitate și datoriile totale. Prin urmare, aceste firme par să aibă o mai mare reziliență la acest șoc. Pe de altă parte, firmele finanțate au beneficiat de reduceri ale costurilor în perioada post-finanțare, care au generat o îmbunătățire a profitului.</w:t>
      </w:r>
    </w:p>
    <w:p w14:paraId="0AB47649" w14:textId="77777777" w:rsidR="00126FF0" w:rsidRPr="003C0AD0" w:rsidRDefault="00126FF0" w:rsidP="00126FF0">
      <w:pPr>
        <w:spacing w:before="120"/>
        <w:rPr>
          <w:rFonts w:cstheme="minorHAnsi"/>
          <w:lang w:val="ro-RO"/>
        </w:rPr>
      </w:pPr>
      <w:r w:rsidRPr="003C0AD0">
        <w:rPr>
          <w:rFonts w:cstheme="minorHAnsi"/>
          <w:lang w:val="ro-RO"/>
        </w:rPr>
        <w:t xml:space="preserve">Analiza arată că există situații particulare, în funcție de domeniul de activitate, care generează efecte specifice. În general, în toate cele patru domenii s-a înregistrat o îmbunătățire a performanței financiare reflectată de masa profitului sau de rata profitului, cu excepția sectorului “Transporturi cu taxiuri”. În sectorul “Restaurante”, de exemplu, </w:t>
      </w:r>
      <w:r w:rsidRPr="003C0AD0">
        <w:rPr>
          <w:rFonts w:eastAsia="Times New Roman" w:cstheme="minorHAnsi"/>
          <w:lang w:val="ro-RO"/>
        </w:rPr>
        <w:t xml:space="preserve">măsura a avut un efect net pozitiv care se concretizează într-o rată a profitului mai mare cu 29% în cazul firmelor finanțate, iar în </w:t>
      </w:r>
      <w:r w:rsidRPr="003C0AD0">
        <w:rPr>
          <w:rFonts w:cstheme="minorHAnsi"/>
          <w:lang w:val="ro-RO"/>
        </w:rPr>
        <w:t>domeniul ”Activități recreative”, s-a constatat un efect net pozitiv asupra profitului de 91.011 RON. Mai mult, în cazul “Restaurantelor”, creșterea profitului este asociată cu un efect net pozitiv asupra Capitalurilor proprii, ceea ce generează o consolidare a stabilității firmei.</w:t>
      </w:r>
    </w:p>
    <w:p w14:paraId="482A8A3D" w14:textId="77777777" w:rsidR="00126FF0" w:rsidRPr="003C0AD0" w:rsidRDefault="00126FF0" w:rsidP="00126FF0">
      <w:pPr>
        <w:spacing w:before="120"/>
        <w:rPr>
          <w:rFonts w:cstheme="minorHAnsi"/>
          <w:lang w:val="ro-RO"/>
        </w:rPr>
      </w:pPr>
      <w:r w:rsidRPr="003C0AD0">
        <w:rPr>
          <w:rFonts w:cstheme="minorHAnsi"/>
          <w:lang w:val="ro-RO"/>
        </w:rPr>
        <w:t>În ceea ce privește solvabilitatea firmelor, rezultatele depind și aici de domeniul de activitate. În cazul sectorului “Restaurante” și ”Transporturi de mărfuri”, s-a observat o deteriorare a ratei generale a solvabilității în anul 2022, dar și o diminuare a datoriilor. În ambele sectoare însă ratele de solvabilitate sunt supraunitare, și mai mari în cazul grupului sprijinit, ceea ce semnalează poziții financiare solide și departe de riscul de insolvență. În general Sectorul “Transporturi cu taxiuri” pare a fi cel mai afectat și cu un impact modest al intervenției, având însă și o mai mare volatilitate a activității.</w:t>
      </w:r>
    </w:p>
    <w:p w14:paraId="23061716" w14:textId="77777777" w:rsidR="00126FF0" w:rsidRPr="003C0AD0" w:rsidRDefault="00126FF0" w:rsidP="00126FF0">
      <w:pPr>
        <w:rPr>
          <w:rFonts w:cstheme="minorHAnsi"/>
          <w:lang w:val="ro-RO"/>
        </w:rPr>
      </w:pPr>
      <w:r w:rsidRPr="003C0AD0">
        <w:rPr>
          <w:rFonts w:cstheme="minorHAnsi"/>
          <w:lang w:val="ro-RO"/>
        </w:rPr>
        <w:br w:type="page"/>
      </w:r>
    </w:p>
    <w:p w14:paraId="3BB06110" w14:textId="67B46CAD" w:rsidR="00126FF0" w:rsidRPr="00AB668E" w:rsidRDefault="00126FF0" w:rsidP="005A4B2C">
      <w:pPr>
        <w:pStyle w:val="Focus"/>
        <w:numPr>
          <w:ilvl w:val="0"/>
          <w:numId w:val="164"/>
        </w:numPr>
        <w:ind w:left="1491" w:hanging="357"/>
        <w:rPr>
          <w:lang w:val="ro-RO"/>
        </w:rPr>
      </w:pPr>
      <w:r w:rsidRPr="00AB668E">
        <w:rPr>
          <w:lang w:val="ro-RO"/>
        </w:rPr>
        <w:lastRenderedPageBreak/>
        <w:t>Anexe</w:t>
      </w:r>
    </w:p>
    <w:p w14:paraId="788873E2" w14:textId="77777777" w:rsidR="00126FF0" w:rsidRPr="003C0AD0" w:rsidRDefault="00126FF0" w:rsidP="00126FF0">
      <w:pPr>
        <w:pStyle w:val="Caption"/>
        <w:framePr w:wrap="around"/>
        <w:spacing w:before="120"/>
        <w:jc w:val="both"/>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13</w:t>
      </w:r>
      <w:r w:rsidRPr="003C0AD0">
        <w:rPr>
          <w:sz w:val="22"/>
          <w:szCs w:val="22"/>
          <w:lang w:val="ro-RO"/>
        </w:rPr>
        <w:fldChar w:fldCharType="end"/>
      </w:r>
      <w:r w:rsidRPr="003C0AD0">
        <w:rPr>
          <w:sz w:val="22"/>
          <w:szCs w:val="22"/>
          <w:lang w:val="ro-RO"/>
        </w:rPr>
        <w:t>. CAEN 4932 “Transporturi cu taxiuri”. Statistici descriptive pentru eșantionul finanțat și nefinanțat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28"/>
        <w:gridCol w:w="977"/>
        <w:gridCol w:w="977"/>
        <w:gridCol w:w="977"/>
        <w:gridCol w:w="1066"/>
        <w:gridCol w:w="701"/>
        <w:gridCol w:w="977"/>
        <w:gridCol w:w="1066"/>
        <w:gridCol w:w="977"/>
      </w:tblGrid>
      <w:tr w:rsidR="00126FF0" w:rsidRPr="003C0AD0" w14:paraId="6D612ED8" w14:textId="77777777" w:rsidTr="00FF2A26">
        <w:trPr>
          <w:trHeight w:val="290"/>
        </w:trPr>
        <w:tc>
          <w:tcPr>
            <w:tcW w:w="1230" w:type="dxa"/>
            <w:shd w:val="clear" w:color="auto" w:fill="002060"/>
            <w:noWrap/>
            <w:vAlign w:val="center"/>
            <w:hideMark/>
          </w:tcPr>
          <w:p w14:paraId="25D29379"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Variable</w:t>
            </w:r>
          </w:p>
        </w:tc>
        <w:tc>
          <w:tcPr>
            <w:tcW w:w="628" w:type="dxa"/>
            <w:shd w:val="clear" w:color="auto" w:fill="002060"/>
            <w:noWrap/>
            <w:vAlign w:val="center"/>
            <w:hideMark/>
          </w:tcPr>
          <w:p w14:paraId="1A7051DD"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977" w:type="dxa"/>
            <w:shd w:val="clear" w:color="auto" w:fill="002060"/>
            <w:noWrap/>
            <w:vAlign w:val="center"/>
            <w:hideMark/>
          </w:tcPr>
          <w:p w14:paraId="62015B02"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977" w:type="dxa"/>
            <w:shd w:val="clear" w:color="auto" w:fill="002060"/>
            <w:noWrap/>
            <w:vAlign w:val="center"/>
            <w:hideMark/>
          </w:tcPr>
          <w:p w14:paraId="690D3FC1"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977" w:type="dxa"/>
            <w:shd w:val="clear" w:color="auto" w:fill="002060"/>
            <w:noWrap/>
            <w:vAlign w:val="center"/>
            <w:hideMark/>
          </w:tcPr>
          <w:p w14:paraId="3C53BBC3"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c>
          <w:tcPr>
            <w:tcW w:w="1066" w:type="dxa"/>
            <w:shd w:val="clear" w:color="auto" w:fill="002060"/>
            <w:noWrap/>
            <w:vAlign w:val="center"/>
            <w:hideMark/>
          </w:tcPr>
          <w:p w14:paraId="7356E9D9"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Max</w:t>
            </w:r>
          </w:p>
        </w:tc>
        <w:tc>
          <w:tcPr>
            <w:tcW w:w="701" w:type="dxa"/>
            <w:shd w:val="clear" w:color="auto" w:fill="002060"/>
            <w:noWrap/>
            <w:vAlign w:val="center"/>
            <w:hideMark/>
          </w:tcPr>
          <w:p w14:paraId="68562B02"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977" w:type="dxa"/>
            <w:shd w:val="clear" w:color="auto" w:fill="002060"/>
            <w:noWrap/>
            <w:vAlign w:val="center"/>
            <w:hideMark/>
          </w:tcPr>
          <w:p w14:paraId="4CBCCB42"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1066" w:type="dxa"/>
            <w:shd w:val="clear" w:color="auto" w:fill="002060"/>
            <w:noWrap/>
            <w:vAlign w:val="center"/>
            <w:hideMark/>
          </w:tcPr>
          <w:p w14:paraId="01CE9386"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977" w:type="dxa"/>
            <w:shd w:val="clear" w:color="auto" w:fill="002060"/>
            <w:noWrap/>
            <w:vAlign w:val="center"/>
            <w:hideMark/>
          </w:tcPr>
          <w:p w14:paraId="6CFE2869" w14:textId="77777777" w:rsidR="00126FF0" w:rsidRPr="003C0AD0" w:rsidRDefault="00126FF0" w:rsidP="00FF2A26">
            <w:pPr>
              <w:spacing w:after="0"/>
              <w:contextualSpacing/>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r>
      <w:tr w:rsidR="00126FF0" w:rsidRPr="003C0AD0" w14:paraId="1DD6C7E2" w14:textId="77777777" w:rsidTr="00FF2A26">
        <w:trPr>
          <w:trHeight w:val="290"/>
        </w:trPr>
        <w:tc>
          <w:tcPr>
            <w:tcW w:w="1230" w:type="dxa"/>
            <w:shd w:val="clear" w:color="auto" w:fill="auto"/>
            <w:noWrap/>
            <w:vAlign w:val="center"/>
            <w:hideMark/>
          </w:tcPr>
          <w:p w14:paraId="444EF83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628" w:type="dxa"/>
            <w:shd w:val="clear" w:color="auto" w:fill="auto"/>
            <w:noWrap/>
            <w:vAlign w:val="center"/>
            <w:hideMark/>
          </w:tcPr>
          <w:p w14:paraId="24948D61" w14:textId="77777777" w:rsidR="00126FF0" w:rsidRPr="003C0AD0" w:rsidRDefault="00126FF0" w:rsidP="00FF2A26">
            <w:pPr>
              <w:spacing w:after="0"/>
              <w:contextualSpacing/>
              <w:rPr>
                <w:rFonts w:eastAsia="Times New Roman" w:cstheme="minorHAnsi"/>
                <w:color w:val="000000"/>
                <w:sz w:val="16"/>
                <w:szCs w:val="16"/>
                <w:lang w:val="ro-RO"/>
              </w:rPr>
            </w:pPr>
          </w:p>
        </w:tc>
        <w:tc>
          <w:tcPr>
            <w:tcW w:w="977" w:type="dxa"/>
            <w:shd w:val="clear" w:color="auto" w:fill="auto"/>
            <w:noWrap/>
            <w:vAlign w:val="center"/>
            <w:hideMark/>
          </w:tcPr>
          <w:p w14:paraId="72007556" w14:textId="77777777" w:rsidR="00126FF0" w:rsidRPr="003C0AD0" w:rsidRDefault="00126FF0" w:rsidP="00FF2A26">
            <w:pPr>
              <w:spacing w:after="0"/>
              <w:contextualSpacing/>
              <w:rPr>
                <w:rFonts w:eastAsia="Times New Roman" w:cstheme="minorHAnsi"/>
                <w:sz w:val="16"/>
                <w:szCs w:val="16"/>
                <w:lang w:val="ro-RO"/>
              </w:rPr>
            </w:pPr>
          </w:p>
        </w:tc>
        <w:tc>
          <w:tcPr>
            <w:tcW w:w="977" w:type="dxa"/>
            <w:shd w:val="clear" w:color="auto" w:fill="auto"/>
            <w:noWrap/>
            <w:vAlign w:val="center"/>
            <w:hideMark/>
          </w:tcPr>
          <w:p w14:paraId="16A25FCD" w14:textId="77777777" w:rsidR="00126FF0" w:rsidRPr="003C0AD0" w:rsidRDefault="00126FF0" w:rsidP="00FF2A26">
            <w:pPr>
              <w:spacing w:after="0"/>
              <w:contextualSpacing/>
              <w:rPr>
                <w:rFonts w:eastAsia="Times New Roman" w:cstheme="minorHAnsi"/>
                <w:sz w:val="16"/>
                <w:szCs w:val="16"/>
                <w:lang w:val="ro-RO"/>
              </w:rPr>
            </w:pPr>
          </w:p>
        </w:tc>
        <w:tc>
          <w:tcPr>
            <w:tcW w:w="977" w:type="dxa"/>
            <w:shd w:val="clear" w:color="auto" w:fill="auto"/>
            <w:noWrap/>
            <w:vAlign w:val="center"/>
            <w:hideMark/>
          </w:tcPr>
          <w:p w14:paraId="6E42032D" w14:textId="77777777" w:rsidR="00126FF0" w:rsidRPr="003C0AD0" w:rsidRDefault="00126FF0" w:rsidP="00FF2A26">
            <w:pPr>
              <w:spacing w:after="0"/>
              <w:contextualSpacing/>
              <w:rPr>
                <w:rFonts w:eastAsia="Times New Roman" w:cstheme="minorHAnsi"/>
                <w:sz w:val="16"/>
                <w:szCs w:val="16"/>
                <w:lang w:val="ro-RO"/>
              </w:rPr>
            </w:pPr>
          </w:p>
        </w:tc>
        <w:tc>
          <w:tcPr>
            <w:tcW w:w="1066" w:type="dxa"/>
            <w:shd w:val="clear" w:color="auto" w:fill="auto"/>
            <w:noWrap/>
            <w:vAlign w:val="center"/>
            <w:hideMark/>
          </w:tcPr>
          <w:p w14:paraId="7580CF07" w14:textId="77777777" w:rsidR="00126FF0" w:rsidRPr="003C0AD0" w:rsidRDefault="00126FF0" w:rsidP="00FF2A26">
            <w:pPr>
              <w:spacing w:after="0"/>
              <w:contextualSpacing/>
              <w:rPr>
                <w:rFonts w:eastAsia="Times New Roman" w:cstheme="minorHAnsi"/>
                <w:sz w:val="16"/>
                <w:szCs w:val="16"/>
                <w:lang w:val="ro-RO"/>
              </w:rPr>
            </w:pPr>
          </w:p>
        </w:tc>
        <w:tc>
          <w:tcPr>
            <w:tcW w:w="701" w:type="dxa"/>
            <w:shd w:val="clear" w:color="auto" w:fill="auto"/>
            <w:noWrap/>
            <w:vAlign w:val="center"/>
            <w:hideMark/>
          </w:tcPr>
          <w:p w14:paraId="69933F2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w:t>
            </w:r>
          </w:p>
        </w:tc>
        <w:tc>
          <w:tcPr>
            <w:tcW w:w="977" w:type="dxa"/>
            <w:shd w:val="clear" w:color="auto" w:fill="auto"/>
            <w:noWrap/>
            <w:vAlign w:val="center"/>
            <w:hideMark/>
          </w:tcPr>
          <w:p w14:paraId="50EA552B" w14:textId="77777777" w:rsidR="00126FF0" w:rsidRPr="003C0AD0" w:rsidRDefault="00126FF0" w:rsidP="00FF2A26">
            <w:pPr>
              <w:spacing w:after="0"/>
              <w:contextualSpacing/>
              <w:rPr>
                <w:rFonts w:eastAsia="Times New Roman" w:cstheme="minorHAnsi"/>
                <w:color w:val="000000"/>
                <w:sz w:val="16"/>
                <w:szCs w:val="16"/>
                <w:lang w:val="ro-RO"/>
              </w:rPr>
            </w:pPr>
          </w:p>
        </w:tc>
        <w:tc>
          <w:tcPr>
            <w:tcW w:w="1066" w:type="dxa"/>
            <w:shd w:val="clear" w:color="auto" w:fill="auto"/>
            <w:noWrap/>
            <w:vAlign w:val="center"/>
            <w:hideMark/>
          </w:tcPr>
          <w:p w14:paraId="48D22D95" w14:textId="77777777" w:rsidR="00126FF0" w:rsidRPr="003C0AD0" w:rsidRDefault="00126FF0" w:rsidP="00FF2A26">
            <w:pPr>
              <w:spacing w:after="0"/>
              <w:contextualSpacing/>
              <w:rPr>
                <w:rFonts w:eastAsia="Times New Roman" w:cstheme="minorHAnsi"/>
                <w:sz w:val="16"/>
                <w:szCs w:val="16"/>
                <w:lang w:val="ro-RO"/>
              </w:rPr>
            </w:pPr>
          </w:p>
        </w:tc>
        <w:tc>
          <w:tcPr>
            <w:tcW w:w="977" w:type="dxa"/>
            <w:shd w:val="clear" w:color="auto" w:fill="auto"/>
            <w:noWrap/>
            <w:vAlign w:val="center"/>
            <w:hideMark/>
          </w:tcPr>
          <w:p w14:paraId="422B9A99" w14:textId="77777777" w:rsidR="00126FF0" w:rsidRPr="003C0AD0" w:rsidRDefault="00126FF0" w:rsidP="00FF2A26">
            <w:pPr>
              <w:spacing w:after="0"/>
              <w:contextualSpacing/>
              <w:rPr>
                <w:rFonts w:eastAsia="Times New Roman" w:cstheme="minorHAnsi"/>
                <w:sz w:val="16"/>
                <w:szCs w:val="16"/>
                <w:lang w:val="ro-RO"/>
              </w:rPr>
            </w:pPr>
          </w:p>
        </w:tc>
      </w:tr>
      <w:tr w:rsidR="00126FF0" w:rsidRPr="003C0AD0" w14:paraId="4BD27231" w14:textId="77777777" w:rsidTr="00FF2A26">
        <w:trPr>
          <w:trHeight w:val="290"/>
        </w:trPr>
        <w:tc>
          <w:tcPr>
            <w:tcW w:w="1230" w:type="dxa"/>
            <w:shd w:val="clear" w:color="auto" w:fill="auto"/>
            <w:noWrap/>
            <w:vAlign w:val="center"/>
            <w:hideMark/>
          </w:tcPr>
          <w:p w14:paraId="53BEFCF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RP2019</w:t>
            </w:r>
          </w:p>
        </w:tc>
        <w:tc>
          <w:tcPr>
            <w:tcW w:w="628" w:type="dxa"/>
            <w:shd w:val="clear" w:color="auto" w:fill="auto"/>
            <w:noWrap/>
            <w:vAlign w:val="center"/>
            <w:hideMark/>
          </w:tcPr>
          <w:p w14:paraId="60FAB39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w:t>
            </w:r>
          </w:p>
        </w:tc>
        <w:tc>
          <w:tcPr>
            <w:tcW w:w="977" w:type="dxa"/>
            <w:shd w:val="clear" w:color="auto" w:fill="auto"/>
            <w:noWrap/>
            <w:vAlign w:val="center"/>
            <w:hideMark/>
          </w:tcPr>
          <w:p w14:paraId="0CC7B1D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0.18</w:t>
            </w:r>
          </w:p>
        </w:tc>
        <w:tc>
          <w:tcPr>
            <w:tcW w:w="977" w:type="dxa"/>
            <w:shd w:val="clear" w:color="auto" w:fill="auto"/>
            <w:noWrap/>
            <w:vAlign w:val="center"/>
            <w:hideMark/>
          </w:tcPr>
          <w:p w14:paraId="63FE821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0.65</w:t>
            </w:r>
          </w:p>
        </w:tc>
        <w:tc>
          <w:tcPr>
            <w:tcW w:w="977" w:type="dxa"/>
            <w:shd w:val="clear" w:color="auto" w:fill="auto"/>
            <w:noWrap/>
            <w:vAlign w:val="center"/>
            <w:hideMark/>
          </w:tcPr>
          <w:p w14:paraId="35D15EE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-0.99</w:t>
            </w:r>
          </w:p>
        </w:tc>
        <w:tc>
          <w:tcPr>
            <w:tcW w:w="1066" w:type="dxa"/>
            <w:shd w:val="clear" w:color="auto" w:fill="auto"/>
            <w:noWrap/>
            <w:vAlign w:val="center"/>
            <w:hideMark/>
          </w:tcPr>
          <w:p w14:paraId="3C33C19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6.60</w:t>
            </w:r>
          </w:p>
        </w:tc>
        <w:tc>
          <w:tcPr>
            <w:tcW w:w="701" w:type="dxa"/>
            <w:shd w:val="clear" w:color="auto" w:fill="auto"/>
            <w:noWrap/>
            <w:vAlign w:val="center"/>
            <w:hideMark/>
          </w:tcPr>
          <w:p w14:paraId="2897156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471DC05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0.32</w:t>
            </w:r>
          </w:p>
        </w:tc>
        <w:tc>
          <w:tcPr>
            <w:tcW w:w="1066" w:type="dxa"/>
            <w:shd w:val="clear" w:color="auto" w:fill="auto"/>
            <w:noWrap/>
            <w:vAlign w:val="center"/>
            <w:hideMark/>
          </w:tcPr>
          <w:p w14:paraId="5B68262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0.21</w:t>
            </w:r>
          </w:p>
        </w:tc>
        <w:tc>
          <w:tcPr>
            <w:tcW w:w="977" w:type="dxa"/>
            <w:shd w:val="clear" w:color="auto" w:fill="auto"/>
            <w:noWrap/>
            <w:vAlign w:val="center"/>
            <w:hideMark/>
          </w:tcPr>
          <w:p w14:paraId="458CF65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-0.20</w:t>
            </w:r>
          </w:p>
        </w:tc>
      </w:tr>
      <w:tr w:rsidR="00126FF0" w:rsidRPr="003C0AD0" w14:paraId="70D07B85" w14:textId="77777777" w:rsidTr="00FF2A26">
        <w:trPr>
          <w:trHeight w:val="290"/>
        </w:trPr>
        <w:tc>
          <w:tcPr>
            <w:tcW w:w="1230" w:type="dxa"/>
            <w:shd w:val="clear" w:color="auto" w:fill="auto"/>
            <w:noWrap/>
            <w:vAlign w:val="center"/>
            <w:hideMark/>
          </w:tcPr>
          <w:p w14:paraId="6373A9C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RP2020</w:t>
            </w:r>
          </w:p>
        </w:tc>
        <w:tc>
          <w:tcPr>
            <w:tcW w:w="628" w:type="dxa"/>
            <w:shd w:val="clear" w:color="auto" w:fill="auto"/>
            <w:noWrap/>
            <w:vAlign w:val="center"/>
            <w:hideMark/>
          </w:tcPr>
          <w:p w14:paraId="6745FBC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977" w:type="dxa"/>
            <w:shd w:val="clear" w:color="auto" w:fill="auto"/>
            <w:noWrap/>
            <w:vAlign w:val="center"/>
            <w:hideMark/>
          </w:tcPr>
          <w:p w14:paraId="02DA01F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-2.89</w:t>
            </w:r>
          </w:p>
        </w:tc>
        <w:tc>
          <w:tcPr>
            <w:tcW w:w="977" w:type="dxa"/>
            <w:shd w:val="clear" w:color="auto" w:fill="auto"/>
            <w:noWrap/>
            <w:vAlign w:val="center"/>
            <w:hideMark/>
          </w:tcPr>
          <w:p w14:paraId="008A9C2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33.62</w:t>
            </w:r>
          </w:p>
        </w:tc>
        <w:tc>
          <w:tcPr>
            <w:tcW w:w="977" w:type="dxa"/>
            <w:shd w:val="clear" w:color="auto" w:fill="auto"/>
            <w:noWrap/>
            <w:vAlign w:val="center"/>
            <w:hideMark/>
          </w:tcPr>
          <w:p w14:paraId="60945C5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-380.18</w:t>
            </w:r>
          </w:p>
        </w:tc>
        <w:tc>
          <w:tcPr>
            <w:tcW w:w="1066" w:type="dxa"/>
            <w:shd w:val="clear" w:color="auto" w:fill="auto"/>
            <w:noWrap/>
            <w:vAlign w:val="center"/>
            <w:hideMark/>
          </w:tcPr>
          <w:p w14:paraId="36A6F82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1.06</w:t>
            </w:r>
          </w:p>
        </w:tc>
        <w:tc>
          <w:tcPr>
            <w:tcW w:w="701" w:type="dxa"/>
            <w:shd w:val="clear" w:color="auto" w:fill="auto"/>
            <w:noWrap/>
            <w:vAlign w:val="center"/>
            <w:hideMark/>
          </w:tcPr>
          <w:p w14:paraId="3E8A974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977" w:type="dxa"/>
            <w:shd w:val="clear" w:color="auto" w:fill="auto"/>
            <w:noWrap/>
            <w:vAlign w:val="center"/>
            <w:hideMark/>
          </w:tcPr>
          <w:p w14:paraId="65DA77F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0.16</w:t>
            </w:r>
          </w:p>
        </w:tc>
        <w:tc>
          <w:tcPr>
            <w:tcW w:w="1066" w:type="dxa"/>
            <w:shd w:val="clear" w:color="auto" w:fill="auto"/>
            <w:noWrap/>
            <w:vAlign w:val="center"/>
            <w:hideMark/>
          </w:tcPr>
          <w:p w14:paraId="09389A7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0.43</w:t>
            </w:r>
          </w:p>
        </w:tc>
        <w:tc>
          <w:tcPr>
            <w:tcW w:w="977" w:type="dxa"/>
            <w:shd w:val="clear" w:color="auto" w:fill="auto"/>
            <w:noWrap/>
            <w:vAlign w:val="center"/>
            <w:hideMark/>
          </w:tcPr>
          <w:p w14:paraId="5B8AA45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w:t>
            </w:r>
          </w:p>
        </w:tc>
      </w:tr>
      <w:tr w:rsidR="00126FF0" w:rsidRPr="003C0AD0" w14:paraId="030FAD31" w14:textId="77777777" w:rsidTr="00FF2A26">
        <w:trPr>
          <w:trHeight w:val="290"/>
        </w:trPr>
        <w:tc>
          <w:tcPr>
            <w:tcW w:w="1230" w:type="dxa"/>
            <w:shd w:val="clear" w:color="auto" w:fill="auto"/>
            <w:noWrap/>
            <w:vAlign w:val="center"/>
            <w:hideMark/>
          </w:tcPr>
          <w:p w14:paraId="091F813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RP2021</w:t>
            </w:r>
          </w:p>
        </w:tc>
        <w:tc>
          <w:tcPr>
            <w:tcW w:w="628" w:type="dxa"/>
            <w:shd w:val="clear" w:color="auto" w:fill="auto"/>
            <w:noWrap/>
            <w:vAlign w:val="center"/>
            <w:hideMark/>
          </w:tcPr>
          <w:p w14:paraId="18AC39F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123</w:t>
            </w:r>
          </w:p>
        </w:tc>
        <w:tc>
          <w:tcPr>
            <w:tcW w:w="977" w:type="dxa"/>
            <w:shd w:val="clear" w:color="auto" w:fill="auto"/>
            <w:noWrap/>
            <w:vAlign w:val="center"/>
            <w:hideMark/>
          </w:tcPr>
          <w:p w14:paraId="2237F08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0.01</w:t>
            </w:r>
          </w:p>
        </w:tc>
        <w:tc>
          <w:tcPr>
            <w:tcW w:w="977" w:type="dxa"/>
            <w:shd w:val="clear" w:color="auto" w:fill="auto"/>
            <w:noWrap/>
            <w:vAlign w:val="center"/>
            <w:hideMark/>
          </w:tcPr>
          <w:p w14:paraId="5712347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2.28</w:t>
            </w:r>
          </w:p>
        </w:tc>
        <w:tc>
          <w:tcPr>
            <w:tcW w:w="977" w:type="dxa"/>
            <w:shd w:val="clear" w:color="auto" w:fill="auto"/>
            <w:noWrap/>
            <w:vAlign w:val="center"/>
            <w:hideMark/>
          </w:tcPr>
          <w:p w14:paraId="7072BA0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-24.46</w:t>
            </w:r>
          </w:p>
        </w:tc>
        <w:tc>
          <w:tcPr>
            <w:tcW w:w="1066" w:type="dxa"/>
            <w:shd w:val="clear" w:color="auto" w:fill="auto"/>
            <w:noWrap/>
            <w:vAlign w:val="center"/>
            <w:hideMark/>
          </w:tcPr>
          <w:p w14:paraId="7C5681D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701" w:type="dxa"/>
            <w:shd w:val="clear" w:color="auto" w:fill="auto"/>
            <w:noWrap/>
            <w:vAlign w:val="center"/>
            <w:hideMark/>
          </w:tcPr>
          <w:p w14:paraId="1DC102D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w:t>
            </w:r>
          </w:p>
        </w:tc>
        <w:tc>
          <w:tcPr>
            <w:tcW w:w="977" w:type="dxa"/>
            <w:shd w:val="clear" w:color="auto" w:fill="auto"/>
            <w:noWrap/>
            <w:vAlign w:val="center"/>
            <w:hideMark/>
          </w:tcPr>
          <w:p w14:paraId="10966F7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0.13</w:t>
            </w:r>
          </w:p>
        </w:tc>
        <w:tc>
          <w:tcPr>
            <w:tcW w:w="1066" w:type="dxa"/>
            <w:shd w:val="clear" w:color="auto" w:fill="auto"/>
            <w:noWrap/>
            <w:vAlign w:val="center"/>
            <w:hideMark/>
          </w:tcPr>
          <w:p w14:paraId="763FB42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0.60</w:t>
            </w:r>
          </w:p>
        </w:tc>
        <w:tc>
          <w:tcPr>
            <w:tcW w:w="977" w:type="dxa"/>
            <w:shd w:val="clear" w:color="auto" w:fill="auto"/>
            <w:noWrap/>
            <w:vAlign w:val="center"/>
            <w:hideMark/>
          </w:tcPr>
          <w:p w14:paraId="04EFEAC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-2.40</w:t>
            </w:r>
          </w:p>
        </w:tc>
      </w:tr>
      <w:tr w:rsidR="00126FF0" w:rsidRPr="003C0AD0" w14:paraId="01B66B9C" w14:textId="77777777" w:rsidTr="00FF2A26">
        <w:trPr>
          <w:trHeight w:val="290"/>
        </w:trPr>
        <w:tc>
          <w:tcPr>
            <w:tcW w:w="1230" w:type="dxa"/>
            <w:shd w:val="clear" w:color="auto" w:fill="auto"/>
            <w:noWrap/>
            <w:vAlign w:val="center"/>
            <w:hideMark/>
          </w:tcPr>
          <w:p w14:paraId="0B73E7C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RP2022</w:t>
            </w:r>
          </w:p>
        </w:tc>
        <w:tc>
          <w:tcPr>
            <w:tcW w:w="628" w:type="dxa"/>
            <w:shd w:val="clear" w:color="auto" w:fill="auto"/>
            <w:noWrap/>
            <w:vAlign w:val="center"/>
            <w:hideMark/>
          </w:tcPr>
          <w:p w14:paraId="7890636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117</w:t>
            </w:r>
          </w:p>
        </w:tc>
        <w:tc>
          <w:tcPr>
            <w:tcW w:w="977" w:type="dxa"/>
            <w:shd w:val="clear" w:color="auto" w:fill="auto"/>
            <w:noWrap/>
            <w:vAlign w:val="center"/>
            <w:hideMark/>
          </w:tcPr>
          <w:p w14:paraId="5641BB7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0.29</w:t>
            </w:r>
          </w:p>
        </w:tc>
        <w:tc>
          <w:tcPr>
            <w:tcW w:w="977" w:type="dxa"/>
            <w:shd w:val="clear" w:color="auto" w:fill="auto"/>
            <w:noWrap/>
            <w:vAlign w:val="center"/>
            <w:hideMark/>
          </w:tcPr>
          <w:p w14:paraId="32C1FEE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1.19</w:t>
            </w:r>
          </w:p>
        </w:tc>
        <w:tc>
          <w:tcPr>
            <w:tcW w:w="977" w:type="dxa"/>
            <w:shd w:val="clear" w:color="auto" w:fill="auto"/>
            <w:noWrap/>
            <w:vAlign w:val="center"/>
            <w:hideMark/>
          </w:tcPr>
          <w:p w14:paraId="575BC31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-5.60</w:t>
            </w:r>
          </w:p>
        </w:tc>
        <w:tc>
          <w:tcPr>
            <w:tcW w:w="1066" w:type="dxa"/>
            <w:shd w:val="clear" w:color="auto" w:fill="auto"/>
            <w:noWrap/>
            <w:vAlign w:val="center"/>
            <w:hideMark/>
          </w:tcPr>
          <w:p w14:paraId="76595DB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10.34</w:t>
            </w:r>
          </w:p>
        </w:tc>
        <w:tc>
          <w:tcPr>
            <w:tcW w:w="701" w:type="dxa"/>
            <w:shd w:val="clear" w:color="auto" w:fill="auto"/>
            <w:noWrap/>
            <w:vAlign w:val="center"/>
            <w:hideMark/>
          </w:tcPr>
          <w:p w14:paraId="5D6E27E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54</w:t>
            </w:r>
          </w:p>
        </w:tc>
        <w:tc>
          <w:tcPr>
            <w:tcW w:w="977" w:type="dxa"/>
            <w:shd w:val="clear" w:color="auto" w:fill="auto"/>
            <w:noWrap/>
            <w:vAlign w:val="center"/>
            <w:hideMark/>
          </w:tcPr>
          <w:p w14:paraId="65FE8A2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-0.02</w:t>
            </w:r>
          </w:p>
        </w:tc>
        <w:tc>
          <w:tcPr>
            <w:tcW w:w="1066" w:type="dxa"/>
            <w:shd w:val="clear" w:color="auto" w:fill="auto"/>
            <w:noWrap/>
            <w:vAlign w:val="center"/>
            <w:hideMark/>
          </w:tcPr>
          <w:p w14:paraId="71062EC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1.19</w:t>
            </w:r>
          </w:p>
        </w:tc>
        <w:tc>
          <w:tcPr>
            <w:tcW w:w="977" w:type="dxa"/>
            <w:shd w:val="clear" w:color="auto" w:fill="auto"/>
            <w:noWrap/>
            <w:vAlign w:val="center"/>
            <w:hideMark/>
          </w:tcPr>
          <w:p w14:paraId="153DDF9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-8.08</w:t>
            </w:r>
          </w:p>
        </w:tc>
      </w:tr>
      <w:tr w:rsidR="00126FF0" w:rsidRPr="003C0AD0" w14:paraId="78A63597" w14:textId="77777777" w:rsidTr="00FF2A26">
        <w:trPr>
          <w:trHeight w:val="290"/>
        </w:trPr>
        <w:tc>
          <w:tcPr>
            <w:tcW w:w="1230" w:type="dxa"/>
            <w:shd w:val="clear" w:color="auto" w:fill="auto"/>
            <w:noWrap/>
            <w:vAlign w:val="center"/>
            <w:hideMark/>
          </w:tcPr>
          <w:p w14:paraId="4E4B0069"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RSG2019</w:t>
            </w:r>
          </w:p>
        </w:tc>
        <w:tc>
          <w:tcPr>
            <w:tcW w:w="628" w:type="dxa"/>
            <w:shd w:val="clear" w:color="auto" w:fill="auto"/>
            <w:noWrap/>
            <w:vAlign w:val="center"/>
            <w:hideMark/>
          </w:tcPr>
          <w:p w14:paraId="2E5B939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w:t>
            </w:r>
          </w:p>
        </w:tc>
        <w:tc>
          <w:tcPr>
            <w:tcW w:w="977" w:type="dxa"/>
            <w:shd w:val="clear" w:color="auto" w:fill="auto"/>
            <w:noWrap/>
            <w:vAlign w:val="center"/>
            <w:hideMark/>
          </w:tcPr>
          <w:p w14:paraId="0A39D15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14.41</w:t>
            </w:r>
          </w:p>
        </w:tc>
        <w:tc>
          <w:tcPr>
            <w:tcW w:w="977" w:type="dxa"/>
            <w:shd w:val="clear" w:color="auto" w:fill="auto"/>
            <w:noWrap/>
            <w:vAlign w:val="center"/>
            <w:hideMark/>
          </w:tcPr>
          <w:p w14:paraId="6721978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34.84</w:t>
            </w:r>
          </w:p>
        </w:tc>
        <w:tc>
          <w:tcPr>
            <w:tcW w:w="977" w:type="dxa"/>
            <w:shd w:val="clear" w:color="auto" w:fill="auto"/>
            <w:noWrap/>
            <w:vAlign w:val="center"/>
            <w:hideMark/>
          </w:tcPr>
          <w:p w14:paraId="0EBEFF7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0.01</w:t>
            </w:r>
          </w:p>
        </w:tc>
        <w:tc>
          <w:tcPr>
            <w:tcW w:w="1066" w:type="dxa"/>
            <w:shd w:val="clear" w:color="auto" w:fill="auto"/>
            <w:noWrap/>
            <w:vAlign w:val="center"/>
            <w:hideMark/>
          </w:tcPr>
          <w:p w14:paraId="505B67D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185.73</w:t>
            </w:r>
          </w:p>
        </w:tc>
        <w:tc>
          <w:tcPr>
            <w:tcW w:w="701" w:type="dxa"/>
            <w:shd w:val="clear" w:color="auto" w:fill="auto"/>
            <w:noWrap/>
            <w:vAlign w:val="center"/>
            <w:hideMark/>
          </w:tcPr>
          <w:p w14:paraId="5DACC89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4897A53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25.66</w:t>
            </w:r>
          </w:p>
        </w:tc>
        <w:tc>
          <w:tcPr>
            <w:tcW w:w="1066" w:type="dxa"/>
            <w:shd w:val="clear" w:color="auto" w:fill="auto"/>
            <w:noWrap/>
            <w:vAlign w:val="center"/>
            <w:hideMark/>
          </w:tcPr>
          <w:p w14:paraId="7CA910F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37.93</w:t>
            </w:r>
          </w:p>
        </w:tc>
        <w:tc>
          <w:tcPr>
            <w:tcW w:w="977" w:type="dxa"/>
            <w:shd w:val="clear" w:color="auto" w:fill="auto"/>
            <w:noWrap/>
            <w:vAlign w:val="center"/>
            <w:hideMark/>
          </w:tcPr>
          <w:p w14:paraId="7CFC5DC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0.84</w:t>
            </w:r>
          </w:p>
        </w:tc>
      </w:tr>
      <w:tr w:rsidR="00126FF0" w:rsidRPr="003C0AD0" w14:paraId="0DAAEFC8" w14:textId="77777777" w:rsidTr="00FF2A26">
        <w:trPr>
          <w:trHeight w:val="290"/>
        </w:trPr>
        <w:tc>
          <w:tcPr>
            <w:tcW w:w="1230" w:type="dxa"/>
            <w:shd w:val="clear" w:color="auto" w:fill="auto"/>
            <w:noWrap/>
            <w:vAlign w:val="center"/>
            <w:hideMark/>
          </w:tcPr>
          <w:p w14:paraId="1B62D8C5"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RSG2020</w:t>
            </w:r>
          </w:p>
        </w:tc>
        <w:tc>
          <w:tcPr>
            <w:tcW w:w="628" w:type="dxa"/>
            <w:shd w:val="clear" w:color="auto" w:fill="auto"/>
            <w:noWrap/>
            <w:vAlign w:val="center"/>
            <w:hideMark/>
          </w:tcPr>
          <w:p w14:paraId="3A22BB3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w:t>
            </w:r>
          </w:p>
        </w:tc>
        <w:tc>
          <w:tcPr>
            <w:tcW w:w="977" w:type="dxa"/>
            <w:shd w:val="clear" w:color="auto" w:fill="auto"/>
            <w:noWrap/>
            <w:vAlign w:val="center"/>
            <w:hideMark/>
          </w:tcPr>
          <w:p w14:paraId="6175B31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18.84</w:t>
            </w:r>
          </w:p>
        </w:tc>
        <w:tc>
          <w:tcPr>
            <w:tcW w:w="977" w:type="dxa"/>
            <w:shd w:val="clear" w:color="auto" w:fill="auto"/>
            <w:noWrap/>
            <w:vAlign w:val="center"/>
            <w:hideMark/>
          </w:tcPr>
          <w:p w14:paraId="7B63EEA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51.70</w:t>
            </w:r>
          </w:p>
        </w:tc>
        <w:tc>
          <w:tcPr>
            <w:tcW w:w="977" w:type="dxa"/>
            <w:shd w:val="clear" w:color="auto" w:fill="auto"/>
            <w:noWrap/>
            <w:vAlign w:val="center"/>
            <w:hideMark/>
          </w:tcPr>
          <w:p w14:paraId="43C6E46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-0.07</w:t>
            </w:r>
          </w:p>
        </w:tc>
        <w:tc>
          <w:tcPr>
            <w:tcW w:w="1066" w:type="dxa"/>
            <w:shd w:val="clear" w:color="auto" w:fill="auto"/>
            <w:noWrap/>
            <w:vAlign w:val="center"/>
            <w:hideMark/>
          </w:tcPr>
          <w:p w14:paraId="4034AFD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321.36</w:t>
            </w:r>
          </w:p>
        </w:tc>
        <w:tc>
          <w:tcPr>
            <w:tcW w:w="701" w:type="dxa"/>
            <w:shd w:val="clear" w:color="auto" w:fill="auto"/>
            <w:noWrap/>
            <w:vAlign w:val="center"/>
            <w:hideMark/>
          </w:tcPr>
          <w:p w14:paraId="404B7B7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59</w:t>
            </w:r>
          </w:p>
        </w:tc>
        <w:tc>
          <w:tcPr>
            <w:tcW w:w="977" w:type="dxa"/>
            <w:shd w:val="clear" w:color="auto" w:fill="auto"/>
            <w:noWrap/>
            <w:vAlign w:val="center"/>
            <w:hideMark/>
          </w:tcPr>
          <w:p w14:paraId="2ACC575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99.31</w:t>
            </w:r>
          </w:p>
        </w:tc>
        <w:tc>
          <w:tcPr>
            <w:tcW w:w="1066" w:type="dxa"/>
            <w:shd w:val="clear" w:color="auto" w:fill="auto"/>
            <w:noWrap/>
            <w:vAlign w:val="center"/>
            <w:hideMark/>
          </w:tcPr>
          <w:p w14:paraId="7C3EF5D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460.53</w:t>
            </w:r>
          </w:p>
        </w:tc>
        <w:tc>
          <w:tcPr>
            <w:tcW w:w="977" w:type="dxa"/>
            <w:shd w:val="clear" w:color="auto" w:fill="auto"/>
            <w:noWrap/>
            <w:vAlign w:val="center"/>
            <w:hideMark/>
          </w:tcPr>
          <w:p w14:paraId="166A78D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0.76</w:t>
            </w:r>
          </w:p>
        </w:tc>
      </w:tr>
      <w:tr w:rsidR="00126FF0" w:rsidRPr="003C0AD0" w14:paraId="06CF6DBB" w14:textId="77777777" w:rsidTr="00FF2A26">
        <w:trPr>
          <w:trHeight w:val="290"/>
        </w:trPr>
        <w:tc>
          <w:tcPr>
            <w:tcW w:w="1230" w:type="dxa"/>
            <w:shd w:val="clear" w:color="auto" w:fill="auto"/>
            <w:noWrap/>
            <w:vAlign w:val="center"/>
            <w:hideMark/>
          </w:tcPr>
          <w:p w14:paraId="71BD820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RSG2021</w:t>
            </w:r>
          </w:p>
        </w:tc>
        <w:tc>
          <w:tcPr>
            <w:tcW w:w="628" w:type="dxa"/>
            <w:shd w:val="clear" w:color="auto" w:fill="auto"/>
            <w:noWrap/>
            <w:vAlign w:val="center"/>
            <w:hideMark/>
          </w:tcPr>
          <w:p w14:paraId="0E3327F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127</w:t>
            </w:r>
          </w:p>
        </w:tc>
        <w:tc>
          <w:tcPr>
            <w:tcW w:w="977" w:type="dxa"/>
            <w:shd w:val="clear" w:color="auto" w:fill="auto"/>
            <w:noWrap/>
            <w:vAlign w:val="center"/>
            <w:hideMark/>
          </w:tcPr>
          <w:p w14:paraId="5B919A6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25.62</w:t>
            </w:r>
          </w:p>
        </w:tc>
        <w:tc>
          <w:tcPr>
            <w:tcW w:w="977" w:type="dxa"/>
            <w:shd w:val="clear" w:color="auto" w:fill="auto"/>
            <w:noWrap/>
            <w:vAlign w:val="center"/>
            <w:hideMark/>
          </w:tcPr>
          <w:p w14:paraId="7BDC5F0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84.86</w:t>
            </w:r>
          </w:p>
        </w:tc>
        <w:tc>
          <w:tcPr>
            <w:tcW w:w="977" w:type="dxa"/>
            <w:shd w:val="clear" w:color="auto" w:fill="auto"/>
            <w:noWrap/>
            <w:vAlign w:val="center"/>
            <w:hideMark/>
          </w:tcPr>
          <w:p w14:paraId="503700B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-22.84</w:t>
            </w:r>
          </w:p>
        </w:tc>
        <w:tc>
          <w:tcPr>
            <w:tcW w:w="1066" w:type="dxa"/>
            <w:shd w:val="clear" w:color="auto" w:fill="auto"/>
            <w:noWrap/>
            <w:vAlign w:val="center"/>
            <w:hideMark/>
          </w:tcPr>
          <w:p w14:paraId="6924211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873.53</w:t>
            </w:r>
          </w:p>
        </w:tc>
        <w:tc>
          <w:tcPr>
            <w:tcW w:w="701" w:type="dxa"/>
            <w:shd w:val="clear" w:color="auto" w:fill="auto"/>
            <w:noWrap/>
            <w:vAlign w:val="center"/>
            <w:hideMark/>
          </w:tcPr>
          <w:p w14:paraId="2A170FD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977" w:type="dxa"/>
            <w:shd w:val="clear" w:color="auto" w:fill="auto"/>
            <w:noWrap/>
            <w:vAlign w:val="center"/>
            <w:hideMark/>
          </w:tcPr>
          <w:p w14:paraId="51C71DF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178.14</w:t>
            </w:r>
          </w:p>
        </w:tc>
        <w:tc>
          <w:tcPr>
            <w:tcW w:w="1066" w:type="dxa"/>
            <w:shd w:val="clear" w:color="auto" w:fill="auto"/>
            <w:noWrap/>
            <w:vAlign w:val="center"/>
            <w:hideMark/>
          </w:tcPr>
          <w:p w14:paraId="5ED67B4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757.94</w:t>
            </w:r>
          </w:p>
        </w:tc>
        <w:tc>
          <w:tcPr>
            <w:tcW w:w="977" w:type="dxa"/>
            <w:shd w:val="clear" w:color="auto" w:fill="auto"/>
            <w:noWrap/>
            <w:vAlign w:val="center"/>
            <w:hideMark/>
          </w:tcPr>
          <w:p w14:paraId="6544431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r>
      <w:tr w:rsidR="00126FF0" w:rsidRPr="003C0AD0" w14:paraId="25CAC2A2" w14:textId="77777777" w:rsidTr="00FF2A26">
        <w:trPr>
          <w:trHeight w:val="290"/>
        </w:trPr>
        <w:tc>
          <w:tcPr>
            <w:tcW w:w="1230" w:type="dxa"/>
            <w:shd w:val="clear" w:color="auto" w:fill="auto"/>
            <w:noWrap/>
            <w:vAlign w:val="center"/>
            <w:hideMark/>
          </w:tcPr>
          <w:p w14:paraId="5EB14944"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RSG2022</w:t>
            </w:r>
          </w:p>
        </w:tc>
        <w:tc>
          <w:tcPr>
            <w:tcW w:w="628" w:type="dxa"/>
            <w:shd w:val="clear" w:color="auto" w:fill="auto"/>
            <w:noWrap/>
            <w:vAlign w:val="center"/>
            <w:hideMark/>
          </w:tcPr>
          <w:p w14:paraId="5254A79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w:t>
            </w:r>
          </w:p>
        </w:tc>
        <w:tc>
          <w:tcPr>
            <w:tcW w:w="977" w:type="dxa"/>
            <w:shd w:val="clear" w:color="auto" w:fill="auto"/>
            <w:noWrap/>
            <w:vAlign w:val="center"/>
            <w:hideMark/>
          </w:tcPr>
          <w:p w14:paraId="14AE4FA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67.16</w:t>
            </w:r>
          </w:p>
        </w:tc>
        <w:tc>
          <w:tcPr>
            <w:tcW w:w="977" w:type="dxa"/>
            <w:shd w:val="clear" w:color="auto" w:fill="auto"/>
            <w:noWrap/>
            <w:vAlign w:val="center"/>
            <w:hideMark/>
          </w:tcPr>
          <w:p w14:paraId="7E32A6E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576.74</w:t>
            </w:r>
          </w:p>
        </w:tc>
        <w:tc>
          <w:tcPr>
            <w:tcW w:w="977" w:type="dxa"/>
            <w:shd w:val="clear" w:color="auto" w:fill="auto"/>
            <w:noWrap/>
            <w:vAlign w:val="center"/>
            <w:hideMark/>
          </w:tcPr>
          <w:p w14:paraId="783A326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-721.10</w:t>
            </w:r>
          </w:p>
        </w:tc>
        <w:tc>
          <w:tcPr>
            <w:tcW w:w="1066" w:type="dxa"/>
            <w:shd w:val="clear" w:color="auto" w:fill="auto"/>
            <w:noWrap/>
            <w:vAlign w:val="center"/>
            <w:hideMark/>
          </w:tcPr>
          <w:p w14:paraId="6BAC79B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6287.11</w:t>
            </w:r>
          </w:p>
        </w:tc>
        <w:tc>
          <w:tcPr>
            <w:tcW w:w="701" w:type="dxa"/>
            <w:shd w:val="clear" w:color="auto" w:fill="auto"/>
            <w:noWrap/>
            <w:vAlign w:val="center"/>
            <w:hideMark/>
          </w:tcPr>
          <w:p w14:paraId="52C5B19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w:t>
            </w:r>
          </w:p>
        </w:tc>
        <w:tc>
          <w:tcPr>
            <w:tcW w:w="977" w:type="dxa"/>
            <w:shd w:val="clear" w:color="auto" w:fill="auto"/>
            <w:noWrap/>
            <w:vAlign w:val="center"/>
            <w:hideMark/>
          </w:tcPr>
          <w:p w14:paraId="053B383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31.20</w:t>
            </w:r>
          </w:p>
        </w:tc>
        <w:tc>
          <w:tcPr>
            <w:tcW w:w="1066" w:type="dxa"/>
            <w:shd w:val="clear" w:color="auto" w:fill="auto"/>
            <w:noWrap/>
            <w:vAlign w:val="center"/>
            <w:hideMark/>
          </w:tcPr>
          <w:p w14:paraId="4BE9471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75.16</w:t>
            </w:r>
          </w:p>
        </w:tc>
        <w:tc>
          <w:tcPr>
            <w:tcW w:w="977" w:type="dxa"/>
            <w:shd w:val="clear" w:color="auto" w:fill="auto"/>
            <w:noWrap/>
            <w:vAlign w:val="center"/>
            <w:hideMark/>
          </w:tcPr>
          <w:p w14:paraId="4F59096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0.16</w:t>
            </w:r>
          </w:p>
        </w:tc>
      </w:tr>
      <w:tr w:rsidR="00126FF0" w:rsidRPr="003C0AD0" w14:paraId="5ABCEE18" w14:textId="77777777" w:rsidTr="00FF2A26">
        <w:trPr>
          <w:trHeight w:val="290"/>
        </w:trPr>
        <w:tc>
          <w:tcPr>
            <w:tcW w:w="1230" w:type="dxa"/>
            <w:shd w:val="clear" w:color="auto" w:fill="auto"/>
            <w:noWrap/>
            <w:vAlign w:val="center"/>
            <w:hideMark/>
          </w:tcPr>
          <w:p w14:paraId="6E99913F"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ROE2019</w:t>
            </w:r>
          </w:p>
        </w:tc>
        <w:tc>
          <w:tcPr>
            <w:tcW w:w="628" w:type="dxa"/>
            <w:shd w:val="clear" w:color="auto" w:fill="auto"/>
            <w:noWrap/>
            <w:vAlign w:val="center"/>
            <w:hideMark/>
          </w:tcPr>
          <w:p w14:paraId="14661A4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w:t>
            </w:r>
          </w:p>
        </w:tc>
        <w:tc>
          <w:tcPr>
            <w:tcW w:w="977" w:type="dxa"/>
            <w:shd w:val="clear" w:color="auto" w:fill="auto"/>
            <w:noWrap/>
            <w:vAlign w:val="center"/>
            <w:hideMark/>
          </w:tcPr>
          <w:p w14:paraId="2C0A90A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-0.40</w:t>
            </w:r>
          </w:p>
        </w:tc>
        <w:tc>
          <w:tcPr>
            <w:tcW w:w="977" w:type="dxa"/>
            <w:shd w:val="clear" w:color="auto" w:fill="auto"/>
            <w:noWrap/>
            <w:vAlign w:val="center"/>
            <w:hideMark/>
          </w:tcPr>
          <w:p w14:paraId="2C5B0F8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3.88</w:t>
            </w:r>
          </w:p>
        </w:tc>
        <w:tc>
          <w:tcPr>
            <w:tcW w:w="977" w:type="dxa"/>
            <w:shd w:val="clear" w:color="auto" w:fill="auto"/>
            <w:noWrap/>
            <w:vAlign w:val="center"/>
            <w:hideMark/>
          </w:tcPr>
          <w:p w14:paraId="3C6ECFB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-33.82</w:t>
            </w:r>
          </w:p>
        </w:tc>
        <w:tc>
          <w:tcPr>
            <w:tcW w:w="1066" w:type="dxa"/>
            <w:shd w:val="clear" w:color="auto" w:fill="auto"/>
            <w:noWrap/>
            <w:vAlign w:val="center"/>
            <w:hideMark/>
          </w:tcPr>
          <w:p w14:paraId="022338A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3.31</w:t>
            </w:r>
          </w:p>
        </w:tc>
        <w:tc>
          <w:tcPr>
            <w:tcW w:w="701" w:type="dxa"/>
            <w:shd w:val="clear" w:color="auto" w:fill="auto"/>
            <w:noWrap/>
            <w:vAlign w:val="center"/>
            <w:hideMark/>
          </w:tcPr>
          <w:p w14:paraId="1C41601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130F609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0.58</w:t>
            </w:r>
          </w:p>
        </w:tc>
        <w:tc>
          <w:tcPr>
            <w:tcW w:w="1066" w:type="dxa"/>
            <w:shd w:val="clear" w:color="auto" w:fill="auto"/>
            <w:noWrap/>
            <w:vAlign w:val="center"/>
            <w:hideMark/>
          </w:tcPr>
          <w:p w14:paraId="4FFA623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1.31</w:t>
            </w:r>
          </w:p>
        </w:tc>
        <w:tc>
          <w:tcPr>
            <w:tcW w:w="977" w:type="dxa"/>
            <w:shd w:val="clear" w:color="auto" w:fill="auto"/>
            <w:noWrap/>
            <w:vAlign w:val="center"/>
            <w:hideMark/>
          </w:tcPr>
          <w:p w14:paraId="5396C97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-2.32</w:t>
            </w:r>
          </w:p>
        </w:tc>
      </w:tr>
      <w:tr w:rsidR="00126FF0" w:rsidRPr="003C0AD0" w14:paraId="3559F80D" w14:textId="77777777" w:rsidTr="00FF2A26">
        <w:trPr>
          <w:trHeight w:val="290"/>
        </w:trPr>
        <w:tc>
          <w:tcPr>
            <w:tcW w:w="1230" w:type="dxa"/>
            <w:shd w:val="clear" w:color="auto" w:fill="auto"/>
            <w:noWrap/>
            <w:vAlign w:val="center"/>
            <w:hideMark/>
          </w:tcPr>
          <w:p w14:paraId="1D06EA35"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ROE2022</w:t>
            </w:r>
          </w:p>
        </w:tc>
        <w:tc>
          <w:tcPr>
            <w:tcW w:w="628" w:type="dxa"/>
            <w:shd w:val="clear" w:color="auto" w:fill="auto"/>
            <w:noWrap/>
            <w:vAlign w:val="center"/>
            <w:hideMark/>
          </w:tcPr>
          <w:p w14:paraId="2D53C4C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w:t>
            </w:r>
          </w:p>
        </w:tc>
        <w:tc>
          <w:tcPr>
            <w:tcW w:w="977" w:type="dxa"/>
            <w:shd w:val="clear" w:color="auto" w:fill="auto"/>
            <w:noWrap/>
            <w:vAlign w:val="center"/>
            <w:hideMark/>
          </w:tcPr>
          <w:p w14:paraId="01B0D1C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0.93</w:t>
            </w:r>
          </w:p>
        </w:tc>
        <w:tc>
          <w:tcPr>
            <w:tcW w:w="977" w:type="dxa"/>
            <w:shd w:val="clear" w:color="auto" w:fill="auto"/>
            <w:noWrap/>
            <w:vAlign w:val="center"/>
            <w:hideMark/>
          </w:tcPr>
          <w:p w14:paraId="776B62D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7.64</w:t>
            </w:r>
          </w:p>
        </w:tc>
        <w:tc>
          <w:tcPr>
            <w:tcW w:w="977" w:type="dxa"/>
            <w:shd w:val="clear" w:color="auto" w:fill="auto"/>
            <w:noWrap/>
            <w:vAlign w:val="center"/>
            <w:hideMark/>
          </w:tcPr>
          <w:p w14:paraId="6DBC369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w:t>
            </w:r>
          </w:p>
        </w:tc>
        <w:tc>
          <w:tcPr>
            <w:tcW w:w="1066" w:type="dxa"/>
            <w:shd w:val="clear" w:color="auto" w:fill="auto"/>
            <w:noWrap/>
            <w:vAlign w:val="center"/>
            <w:hideMark/>
          </w:tcPr>
          <w:p w14:paraId="68861C5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82.97</w:t>
            </w:r>
          </w:p>
        </w:tc>
        <w:tc>
          <w:tcPr>
            <w:tcW w:w="701" w:type="dxa"/>
            <w:shd w:val="clear" w:color="auto" w:fill="auto"/>
            <w:noWrap/>
            <w:vAlign w:val="center"/>
            <w:hideMark/>
          </w:tcPr>
          <w:p w14:paraId="7BF9E9F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54</w:t>
            </w:r>
          </w:p>
        </w:tc>
        <w:tc>
          <w:tcPr>
            <w:tcW w:w="977" w:type="dxa"/>
            <w:shd w:val="clear" w:color="auto" w:fill="auto"/>
            <w:noWrap/>
            <w:vAlign w:val="center"/>
            <w:hideMark/>
          </w:tcPr>
          <w:p w14:paraId="3D921AC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0.28</w:t>
            </w:r>
          </w:p>
        </w:tc>
        <w:tc>
          <w:tcPr>
            <w:tcW w:w="1066" w:type="dxa"/>
            <w:shd w:val="clear" w:color="auto" w:fill="auto"/>
            <w:noWrap/>
            <w:vAlign w:val="center"/>
            <w:hideMark/>
          </w:tcPr>
          <w:p w14:paraId="2919063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0.49</w:t>
            </w:r>
          </w:p>
        </w:tc>
        <w:tc>
          <w:tcPr>
            <w:tcW w:w="977" w:type="dxa"/>
            <w:shd w:val="clear" w:color="auto" w:fill="auto"/>
            <w:noWrap/>
            <w:vAlign w:val="center"/>
            <w:hideMark/>
          </w:tcPr>
          <w:p w14:paraId="400FB32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-1.04</w:t>
            </w:r>
          </w:p>
        </w:tc>
      </w:tr>
      <w:tr w:rsidR="00126FF0" w:rsidRPr="003C0AD0" w14:paraId="6159E91E" w14:textId="77777777" w:rsidTr="00FF2A26">
        <w:trPr>
          <w:trHeight w:val="290"/>
        </w:trPr>
        <w:tc>
          <w:tcPr>
            <w:tcW w:w="1230" w:type="dxa"/>
            <w:shd w:val="clear" w:color="auto" w:fill="auto"/>
            <w:noWrap/>
            <w:vAlign w:val="center"/>
            <w:hideMark/>
          </w:tcPr>
          <w:p w14:paraId="578DECB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PROD2022</w:t>
            </w:r>
          </w:p>
        </w:tc>
        <w:tc>
          <w:tcPr>
            <w:tcW w:w="628" w:type="dxa"/>
            <w:shd w:val="clear" w:color="auto" w:fill="auto"/>
            <w:noWrap/>
            <w:vAlign w:val="center"/>
            <w:hideMark/>
          </w:tcPr>
          <w:p w14:paraId="7ABF8BE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89</w:t>
            </w:r>
          </w:p>
        </w:tc>
        <w:tc>
          <w:tcPr>
            <w:tcW w:w="977" w:type="dxa"/>
            <w:shd w:val="clear" w:color="auto" w:fill="auto"/>
            <w:noWrap/>
            <w:vAlign w:val="center"/>
            <w:hideMark/>
          </w:tcPr>
          <w:p w14:paraId="2166680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107969.80</w:t>
            </w:r>
          </w:p>
        </w:tc>
        <w:tc>
          <w:tcPr>
            <w:tcW w:w="977" w:type="dxa"/>
            <w:shd w:val="clear" w:color="auto" w:fill="auto"/>
            <w:noWrap/>
            <w:vAlign w:val="center"/>
            <w:hideMark/>
          </w:tcPr>
          <w:p w14:paraId="70B158A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72813.41</w:t>
            </w:r>
          </w:p>
        </w:tc>
        <w:tc>
          <w:tcPr>
            <w:tcW w:w="977" w:type="dxa"/>
            <w:shd w:val="clear" w:color="auto" w:fill="auto"/>
            <w:noWrap/>
            <w:vAlign w:val="center"/>
            <w:hideMark/>
          </w:tcPr>
          <w:p w14:paraId="5EA34B3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8969.50</w:t>
            </w:r>
          </w:p>
        </w:tc>
        <w:tc>
          <w:tcPr>
            <w:tcW w:w="1066" w:type="dxa"/>
            <w:shd w:val="clear" w:color="auto" w:fill="auto"/>
            <w:noWrap/>
            <w:vAlign w:val="center"/>
            <w:hideMark/>
          </w:tcPr>
          <w:p w14:paraId="39899F0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332938.00</w:t>
            </w:r>
          </w:p>
        </w:tc>
        <w:tc>
          <w:tcPr>
            <w:tcW w:w="701" w:type="dxa"/>
            <w:shd w:val="clear" w:color="auto" w:fill="auto"/>
            <w:noWrap/>
            <w:vAlign w:val="center"/>
            <w:hideMark/>
          </w:tcPr>
          <w:p w14:paraId="6FA78B4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w:t>
            </w:r>
          </w:p>
        </w:tc>
        <w:tc>
          <w:tcPr>
            <w:tcW w:w="977" w:type="dxa"/>
            <w:shd w:val="clear" w:color="auto" w:fill="auto"/>
            <w:noWrap/>
            <w:vAlign w:val="center"/>
            <w:hideMark/>
          </w:tcPr>
          <w:p w14:paraId="0997805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107845.30</w:t>
            </w:r>
          </w:p>
        </w:tc>
        <w:tc>
          <w:tcPr>
            <w:tcW w:w="1066" w:type="dxa"/>
            <w:shd w:val="clear" w:color="auto" w:fill="auto"/>
            <w:noWrap/>
            <w:vAlign w:val="center"/>
            <w:hideMark/>
          </w:tcPr>
          <w:p w14:paraId="1424013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84333.90</w:t>
            </w:r>
          </w:p>
        </w:tc>
        <w:tc>
          <w:tcPr>
            <w:tcW w:w="977" w:type="dxa"/>
            <w:shd w:val="clear" w:color="auto" w:fill="auto"/>
            <w:noWrap/>
            <w:vAlign w:val="center"/>
            <w:hideMark/>
          </w:tcPr>
          <w:p w14:paraId="44508DB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7080.00</w:t>
            </w:r>
          </w:p>
        </w:tc>
      </w:tr>
      <w:tr w:rsidR="00126FF0" w:rsidRPr="003C0AD0" w14:paraId="17CE3A00" w14:textId="77777777" w:rsidTr="00FF2A26">
        <w:trPr>
          <w:trHeight w:val="290"/>
        </w:trPr>
        <w:tc>
          <w:tcPr>
            <w:tcW w:w="1230" w:type="dxa"/>
            <w:shd w:val="clear" w:color="auto" w:fill="auto"/>
            <w:noWrap/>
            <w:vAlign w:val="center"/>
            <w:hideMark/>
          </w:tcPr>
          <w:p w14:paraId="515107D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Cifra2019RON</w:t>
            </w:r>
          </w:p>
        </w:tc>
        <w:tc>
          <w:tcPr>
            <w:tcW w:w="628" w:type="dxa"/>
            <w:shd w:val="clear" w:color="auto" w:fill="auto"/>
            <w:noWrap/>
            <w:vAlign w:val="center"/>
            <w:hideMark/>
          </w:tcPr>
          <w:p w14:paraId="2CA71BE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132</w:t>
            </w:r>
          </w:p>
        </w:tc>
        <w:tc>
          <w:tcPr>
            <w:tcW w:w="977" w:type="dxa"/>
            <w:shd w:val="clear" w:color="auto" w:fill="auto"/>
            <w:noWrap/>
            <w:vAlign w:val="center"/>
            <w:hideMark/>
          </w:tcPr>
          <w:p w14:paraId="21E5268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231723.50</w:t>
            </w:r>
          </w:p>
        </w:tc>
        <w:tc>
          <w:tcPr>
            <w:tcW w:w="977" w:type="dxa"/>
            <w:shd w:val="clear" w:color="auto" w:fill="auto"/>
            <w:noWrap/>
            <w:vAlign w:val="center"/>
            <w:hideMark/>
          </w:tcPr>
          <w:p w14:paraId="6F0323A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722912.10</w:t>
            </w:r>
          </w:p>
        </w:tc>
        <w:tc>
          <w:tcPr>
            <w:tcW w:w="977" w:type="dxa"/>
            <w:shd w:val="clear" w:color="auto" w:fill="auto"/>
            <w:noWrap/>
            <w:vAlign w:val="center"/>
            <w:hideMark/>
          </w:tcPr>
          <w:p w14:paraId="667C13D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c>
          <w:tcPr>
            <w:tcW w:w="1066" w:type="dxa"/>
            <w:shd w:val="clear" w:color="auto" w:fill="auto"/>
            <w:noWrap/>
            <w:vAlign w:val="center"/>
            <w:hideMark/>
          </w:tcPr>
          <w:p w14:paraId="4110F17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6176207.00</w:t>
            </w:r>
          </w:p>
        </w:tc>
        <w:tc>
          <w:tcPr>
            <w:tcW w:w="701" w:type="dxa"/>
            <w:shd w:val="clear" w:color="auto" w:fill="auto"/>
            <w:noWrap/>
            <w:vAlign w:val="center"/>
            <w:hideMark/>
          </w:tcPr>
          <w:p w14:paraId="420D744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1933555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305176.30</w:t>
            </w:r>
          </w:p>
        </w:tc>
        <w:tc>
          <w:tcPr>
            <w:tcW w:w="1066" w:type="dxa"/>
            <w:shd w:val="clear" w:color="auto" w:fill="auto"/>
            <w:noWrap/>
            <w:vAlign w:val="center"/>
            <w:hideMark/>
          </w:tcPr>
          <w:p w14:paraId="615C9F6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1114879.00</w:t>
            </w:r>
          </w:p>
        </w:tc>
        <w:tc>
          <w:tcPr>
            <w:tcW w:w="977" w:type="dxa"/>
            <w:shd w:val="clear" w:color="auto" w:fill="auto"/>
            <w:noWrap/>
            <w:vAlign w:val="center"/>
            <w:hideMark/>
          </w:tcPr>
          <w:p w14:paraId="395BF4E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28784.00</w:t>
            </w:r>
          </w:p>
        </w:tc>
      </w:tr>
      <w:tr w:rsidR="00126FF0" w:rsidRPr="003C0AD0" w14:paraId="434DCE2F" w14:textId="77777777" w:rsidTr="00FF2A26">
        <w:trPr>
          <w:trHeight w:val="290"/>
        </w:trPr>
        <w:tc>
          <w:tcPr>
            <w:tcW w:w="1230" w:type="dxa"/>
            <w:shd w:val="clear" w:color="auto" w:fill="auto"/>
            <w:noWrap/>
            <w:vAlign w:val="center"/>
            <w:hideMark/>
          </w:tcPr>
          <w:p w14:paraId="5D93D8C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Cifra2020RON</w:t>
            </w:r>
          </w:p>
        </w:tc>
        <w:tc>
          <w:tcPr>
            <w:tcW w:w="628" w:type="dxa"/>
            <w:shd w:val="clear" w:color="auto" w:fill="auto"/>
            <w:noWrap/>
            <w:vAlign w:val="center"/>
            <w:hideMark/>
          </w:tcPr>
          <w:p w14:paraId="0BF149A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977" w:type="dxa"/>
            <w:shd w:val="clear" w:color="auto" w:fill="auto"/>
            <w:noWrap/>
            <w:vAlign w:val="center"/>
            <w:hideMark/>
          </w:tcPr>
          <w:p w14:paraId="42A2637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166041.20</w:t>
            </w:r>
          </w:p>
        </w:tc>
        <w:tc>
          <w:tcPr>
            <w:tcW w:w="977" w:type="dxa"/>
            <w:shd w:val="clear" w:color="auto" w:fill="auto"/>
            <w:noWrap/>
            <w:vAlign w:val="center"/>
            <w:hideMark/>
          </w:tcPr>
          <w:p w14:paraId="6ACE3B4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563732.90</w:t>
            </w:r>
          </w:p>
        </w:tc>
        <w:tc>
          <w:tcPr>
            <w:tcW w:w="977" w:type="dxa"/>
            <w:shd w:val="clear" w:color="auto" w:fill="auto"/>
            <w:noWrap/>
            <w:vAlign w:val="center"/>
            <w:hideMark/>
          </w:tcPr>
          <w:p w14:paraId="04C5AA8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11.00</w:t>
            </w:r>
          </w:p>
        </w:tc>
        <w:tc>
          <w:tcPr>
            <w:tcW w:w="1066" w:type="dxa"/>
            <w:shd w:val="clear" w:color="auto" w:fill="auto"/>
            <w:noWrap/>
            <w:vAlign w:val="center"/>
            <w:hideMark/>
          </w:tcPr>
          <w:p w14:paraId="2E2ACCE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5053319.00</w:t>
            </w:r>
          </w:p>
        </w:tc>
        <w:tc>
          <w:tcPr>
            <w:tcW w:w="701" w:type="dxa"/>
            <w:shd w:val="clear" w:color="auto" w:fill="auto"/>
            <w:noWrap/>
            <w:vAlign w:val="center"/>
            <w:hideMark/>
          </w:tcPr>
          <w:p w14:paraId="3B02F8E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977" w:type="dxa"/>
            <w:shd w:val="clear" w:color="auto" w:fill="auto"/>
            <w:noWrap/>
            <w:vAlign w:val="center"/>
            <w:hideMark/>
          </w:tcPr>
          <w:p w14:paraId="7C12B67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179951.50</w:t>
            </w:r>
          </w:p>
        </w:tc>
        <w:tc>
          <w:tcPr>
            <w:tcW w:w="1066" w:type="dxa"/>
            <w:shd w:val="clear" w:color="auto" w:fill="auto"/>
            <w:noWrap/>
            <w:vAlign w:val="center"/>
            <w:hideMark/>
          </w:tcPr>
          <w:p w14:paraId="74EECE3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611661.50</w:t>
            </w:r>
          </w:p>
        </w:tc>
        <w:tc>
          <w:tcPr>
            <w:tcW w:w="977" w:type="dxa"/>
            <w:shd w:val="clear" w:color="auto" w:fill="auto"/>
            <w:noWrap/>
            <w:vAlign w:val="center"/>
            <w:hideMark/>
          </w:tcPr>
          <w:p w14:paraId="08691B6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13588.00</w:t>
            </w:r>
          </w:p>
        </w:tc>
      </w:tr>
      <w:tr w:rsidR="00126FF0" w:rsidRPr="003C0AD0" w14:paraId="103A5938" w14:textId="77777777" w:rsidTr="00FF2A26">
        <w:trPr>
          <w:trHeight w:val="290"/>
        </w:trPr>
        <w:tc>
          <w:tcPr>
            <w:tcW w:w="1230" w:type="dxa"/>
            <w:shd w:val="clear" w:color="auto" w:fill="auto"/>
            <w:noWrap/>
            <w:vAlign w:val="center"/>
            <w:hideMark/>
          </w:tcPr>
          <w:p w14:paraId="1AEBB3A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Cifra2021RON</w:t>
            </w:r>
          </w:p>
        </w:tc>
        <w:tc>
          <w:tcPr>
            <w:tcW w:w="628" w:type="dxa"/>
            <w:shd w:val="clear" w:color="auto" w:fill="auto"/>
            <w:noWrap/>
            <w:vAlign w:val="center"/>
            <w:hideMark/>
          </w:tcPr>
          <w:p w14:paraId="5F57A13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w:t>
            </w:r>
          </w:p>
        </w:tc>
        <w:tc>
          <w:tcPr>
            <w:tcW w:w="977" w:type="dxa"/>
            <w:shd w:val="clear" w:color="auto" w:fill="auto"/>
            <w:noWrap/>
            <w:vAlign w:val="center"/>
            <w:hideMark/>
          </w:tcPr>
          <w:p w14:paraId="3FD0F13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177465.80</w:t>
            </w:r>
          </w:p>
        </w:tc>
        <w:tc>
          <w:tcPr>
            <w:tcW w:w="977" w:type="dxa"/>
            <w:shd w:val="clear" w:color="auto" w:fill="auto"/>
            <w:noWrap/>
            <w:vAlign w:val="center"/>
            <w:hideMark/>
          </w:tcPr>
          <w:p w14:paraId="4DC24E8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581890.70</w:t>
            </w:r>
          </w:p>
        </w:tc>
        <w:tc>
          <w:tcPr>
            <w:tcW w:w="977" w:type="dxa"/>
            <w:shd w:val="clear" w:color="auto" w:fill="auto"/>
            <w:noWrap/>
            <w:vAlign w:val="center"/>
            <w:hideMark/>
          </w:tcPr>
          <w:p w14:paraId="324A72F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c>
          <w:tcPr>
            <w:tcW w:w="1066" w:type="dxa"/>
            <w:shd w:val="clear" w:color="auto" w:fill="auto"/>
            <w:noWrap/>
            <w:vAlign w:val="center"/>
            <w:hideMark/>
          </w:tcPr>
          <w:p w14:paraId="6D287DB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5284986.00</w:t>
            </w:r>
          </w:p>
        </w:tc>
        <w:tc>
          <w:tcPr>
            <w:tcW w:w="701" w:type="dxa"/>
            <w:shd w:val="clear" w:color="auto" w:fill="auto"/>
            <w:noWrap/>
            <w:vAlign w:val="center"/>
            <w:hideMark/>
          </w:tcPr>
          <w:p w14:paraId="456B9A1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w:t>
            </w:r>
          </w:p>
        </w:tc>
        <w:tc>
          <w:tcPr>
            <w:tcW w:w="977" w:type="dxa"/>
            <w:shd w:val="clear" w:color="auto" w:fill="auto"/>
            <w:noWrap/>
            <w:vAlign w:val="center"/>
            <w:hideMark/>
          </w:tcPr>
          <w:p w14:paraId="4C04330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184711.20</w:t>
            </w:r>
          </w:p>
        </w:tc>
        <w:tc>
          <w:tcPr>
            <w:tcW w:w="1066" w:type="dxa"/>
            <w:shd w:val="clear" w:color="auto" w:fill="auto"/>
            <w:noWrap/>
            <w:vAlign w:val="center"/>
            <w:hideMark/>
          </w:tcPr>
          <w:p w14:paraId="5827AF3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588835.90</w:t>
            </w:r>
          </w:p>
        </w:tc>
        <w:tc>
          <w:tcPr>
            <w:tcW w:w="977" w:type="dxa"/>
            <w:shd w:val="clear" w:color="auto" w:fill="auto"/>
            <w:noWrap/>
            <w:vAlign w:val="center"/>
            <w:hideMark/>
          </w:tcPr>
          <w:p w14:paraId="05790ED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3084.00</w:t>
            </w:r>
          </w:p>
        </w:tc>
      </w:tr>
      <w:tr w:rsidR="00126FF0" w:rsidRPr="003C0AD0" w14:paraId="67269D2F" w14:textId="77777777" w:rsidTr="00FF2A26">
        <w:trPr>
          <w:trHeight w:val="290"/>
        </w:trPr>
        <w:tc>
          <w:tcPr>
            <w:tcW w:w="1230" w:type="dxa"/>
            <w:shd w:val="clear" w:color="auto" w:fill="auto"/>
            <w:noWrap/>
            <w:vAlign w:val="center"/>
            <w:hideMark/>
          </w:tcPr>
          <w:p w14:paraId="297D856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Cifra2022RON</w:t>
            </w:r>
          </w:p>
        </w:tc>
        <w:tc>
          <w:tcPr>
            <w:tcW w:w="628" w:type="dxa"/>
            <w:shd w:val="clear" w:color="auto" w:fill="auto"/>
            <w:noWrap/>
            <w:vAlign w:val="center"/>
            <w:hideMark/>
          </w:tcPr>
          <w:p w14:paraId="4F735B8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123</w:t>
            </w:r>
          </w:p>
        </w:tc>
        <w:tc>
          <w:tcPr>
            <w:tcW w:w="977" w:type="dxa"/>
            <w:shd w:val="clear" w:color="auto" w:fill="auto"/>
            <w:noWrap/>
            <w:vAlign w:val="center"/>
            <w:hideMark/>
          </w:tcPr>
          <w:p w14:paraId="178BB3E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192512.00</w:t>
            </w:r>
          </w:p>
        </w:tc>
        <w:tc>
          <w:tcPr>
            <w:tcW w:w="977" w:type="dxa"/>
            <w:shd w:val="clear" w:color="auto" w:fill="auto"/>
            <w:noWrap/>
            <w:vAlign w:val="center"/>
            <w:hideMark/>
          </w:tcPr>
          <w:p w14:paraId="65812E3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588078.70</w:t>
            </w:r>
          </w:p>
        </w:tc>
        <w:tc>
          <w:tcPr>
            <w:tcW w:w="977" w:type="dxa"/>
            <w:shd w:val="clear" w:color="auto" w:fill="auto"/>
            <w:noWrap/>
            <w:vAlign w:val="center"/>
            <w:hideMark/>
          </w:tcPr>
          <w:p w14:paraId="27D6952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c>
          <w:tcPr>
            <w:tcW w:w="1066" w:type="dxa"/>
            <w:shd w:val="clear" w:color="auto" w:fill="auto"/>
            <w:noWrap/>
            <w:vAlign w:val="center"/>
            <w:hideMark/>
          </w:tcPr>
          <w:p w14:paraId="6E25A4B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5974823.00</w:t>
            </w:r>
          </w:p>
        </w:tc>
        <w:tc>
          <w:tcPr>
            <w:tcW w:w="701" w:type="dxa"/>
            <w:shd w:val="clear" w:color="auto" w:fill="auto"/>
            <w:noWrap/>
            <w:vAlign w:val="center"/>
            <w:hideMark/>
          </w:tcPr>
          <w:p w14:paraId="352D7B6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977" w:type="dxa"/>
            <w:shd w:val="clear" w:color="auto" w:fill="auto"/>
            <w:noWrap/>
            <w:vAlign w:val="center"/>
            <w:hideMark/>
          </w:tcPr>
          <w:p w14:paraId="2CE4777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244523.20</w:t>
            </w:r>
          </w:p>
        </w:tc>
        <w:tc>
          <w:tcPr>
            <w:tcW w:w="1066" w:type="dxa"/>
            <w:shd w:val="clear" w:color="auto" w:fill="auto"/>
            <w:noWrap/>
            <w:vAlign w:val="center"/>
            <w:hideMark/>
          </w:tcPr>
          <w:p w14:paraId="53C8B20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936165.20</w:t>
            </w:r>
          </w:p>
        </w:tc>
        <w:tc>
          <w:tcPr>
            <w:tcW w:w="977" w:type="dxa"/>
            <w:shd w:val="clear" w:color="auto" w:fill="auto"/>
            <w:noWrap/>
            <w:vAlign w:val="center"/>
            <w:hideMark/>
          </w:tcPr>
          <w:p w14:paraId="55638D0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r>
      <w:tr w:rsidR="00126FF0" w:rsidRPr="003C0AD0" w14:paraId="121798DC" w14:textId="77777777" w:rsidTr="00FF2A26">
        <w:trPr>
          <w:trHeight w:val="290"/>
        </w:trPr>
        <w:tc>
          <w:tcPr>
            <w:tcW w:w="1230" w:type="dxa"/>
            <w:shd w:val="clear" w:color="auto" w:fill="auto"/>
            <w:noWrap/>
            <w:vAlign w:val="center"/>
            <w:hideMark/>
          </w:tcPr>
          <w:p w14:paraId="4F690B2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Profit2019~N</w:t>
            </w:r>
          </w:p>
        </w:tc>
        <w:tc>
          <w:tcPr>
            <w:tcW w:w="628" w:type="dxa"/>
            <w:shd w:val="clear" w:color="auto" w:fill="auto"/>
            <w:noWrap/>
            <w:vAlign w:val="center"/>
            <w:hideMark/>
          </w:tcPr>
          <w:p w14:paraId="0BDD093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132</w:t>
            </w:r>
          </w:p>
        </w:tc>
        <w:tc>
          <w:tcPr>
            <w:tcW w:w="977" w:type="dxa"/>
            <w:shd w:val="clear" w:color="auto" w:fill="auto"/>
            <w:noWrap/>
            <w:vAlign w:val="center"/>
            <w:hideMark/>
          </w:tcPr>
          <w:p w14:paraId="39B86CF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22799.64</w:t>
            </w:r>
          </w:p>
        </w:tc>
        <w:tc>
          <w:tcPr>
            <w:tcW w:w="977" w:type="dxa"/>
            <w:shd w:val="clear" w:color="auto" w:fill="auto"/>
            <w:noWrap/>
            <w:vAlign w:val="center"/>
            <w:hideMark/>
          </w:tcPr>
          <w:p w14:paraId="7338E03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64394.38</w:t>
            </w:r>
          </w:p>
        </w:tc>
        <w:tc>
          <w:tcPr>
            <w:tcW w:w="977" w:type="dxa"/>
            <w:shd w:val="clear" w:color="auto" w:fill="auto"/>
            <w:noWrap/>
            <w:vAlign w:val="center"/>
            <w:hideMark/>
          </w:tcPr>
          <w:p w14:paraId="67FFCAA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-139167.00</w:t>
            </w:r>
          </w:p>
        </w:tc>
        <w:tc>
          <w:tcPr>
            <w:tcW w:w="1066" w:type="dxa"/>
            <w:shd w:val="clear" w:color="auto" w:fill="auto"/>
            <w:noWrap/>
            <w:vAlign w:val="center"/>
            <w:hideMark/>
          </w:tcPr>
          <w:p w14:paraId="5B0DFC3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513363.00</w:t>
            </w:r>
          </w:p>
        </w:tc>
        <w:tc>
          <w:tcPr>
            <w:tcW w:w="701" w:type="dxa"/>
            <w:shd w:val="clear" w:color="auto" w:fill="auto"/>
            <w:noWrap/>
            <w:vAlign w:val="center"/>
            <w:hideMark/>
          </w:tcPr>
          <w:p w14:paraId="4292003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761EC18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41803.72</w:t>
            </w:r>
          </w:p>
        </w:tc>
        <w:tc>
          <w:tcPr>
            <w:tcW w:w="1066" w:type="dxa"/>
            <w:shd w:val="clear" w:color="auto" w:fill="auto"/>
            <w:noWrap/>
            <w:vAlign w:val="center"/>
            <w:hideMark/>
          </w:tcPr>
          <w:p w14:paraId="14F239F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38317.48</w:t>
            </w:r>
          </w:p>
        </w:tc>
        <w:tc>
          <w:tcPr>
            <w:tcW w:w="977" w:type="dxa"/>
            <w:shd w:val="clear" w:color="auto" w:fill="auto"/>
            <w:noWrap/>
            <w:vAlign w:val="center"/>
            <w:hideMark/>
          </w:tcPr>
          <w:p w14:paraId="2BA5C8D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-49116.00</w:t>
            </w:r>
          </w:p>
        </w:tc>
      </w:tr>
      <w:tr w:rsidR="00126FF0" w:rsidRPr="003C0AD0" w14:paraId="191B426D" w14:textId="77777777" w:rsidTr="00FF2A26">
        <w:trPr>
          <w:trHeight w:val="290"/>
        </w:trPr>
        <w:tc>
          <w:tcPr>
            <w:tcW w:w="1230" w:type="dxa"/>
            <w:shd w:val="clear" w:color="auto" w:fill="auto"/>
            <w:noWrap/>
            <w:vAlign w:val="center"/>
            <w:hideMark/>
          </w:tcPr>
          <w:p w14:paraId="2E4FE9D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Profit2020~N</w:t>
            </w:r>
          </w:p>
        </w:tc>
        <w:tc>
          <w:tcPr>
            <w:tcW w:w="628" w:type="dxa"/>
            <w:shd w:val="clear" w:color="auto" w:fill="auto"/>
            <w:noWrap/>
            <w:vAlign w:val="center"/>
            <w:hideMark/>
          </w:tcPr>
          <w:p w14:paraId="4ACAC69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977" w:type="dxa"/>
            <w:shd w:val="clear" w:color="auto" w:fill="auto"/>
            <w:noWrap/>
            <w:vAlign w:val="center"/>
            <w:hideMark/>
          </w:tcPr>
          <w:p w14:paraId="6031F88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12251.10</w:t>
            </w:r>
          </w:p>
        </w:tc>
        <w:tc>
          <w:tcPr>
            <w:tcW w:w="977" w:type="dxa"/>
            <w:shd w:val="clear" w:color="auto" w:fill="auto"/>
            <w:noWrap/>
            <w:vAlign w:val="center"/>
            <w:hideMark/>
          </w:tcPr>
          <w:p w14:paraId="78194E0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51965.67</w:t>
            </w:r>
          </w:p>
        </w:tc>
        <w:tc>
          <w:tcPr>
            <w:tcW w:w="977" w:type="dxa"/>
            <w:shd w:val="clear" w:color="auto" w:fill="auto"/>
            <w:noWrap/>
            <w:vAlign w:val="center"/>
            <w:hideMark/>
          </w:tcPr>
          <w:p w14:paraId="7DD358B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-288830.00</w:t>
            </w:r>
          </w:p>
        </w:tc>
        <w:tc>
          <w:tcPr>
            <w:tcW w:w="1066" w:type="dxa"/>
            <w:shd w:val="clear" w:color="auto" w:fill="auto"/>
            <w:noWrap/>
            <w:vAlign w:val="center"/>
            <w:hideMark/>
          </w:tcPr>
          <w:p w14:paraId="2FFEDC7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251798.00</w:t>
            </w:r>
          </w:p>
        </w:tc>
        <w:tc>
          <w:tcPr>
            <w:tcW w:w="701" w:type="dxa"/>
            <w:shd w:val="clear" w:color="auto" w:fill="auto"/>
            <w:noWrap/>
            <w:vAlign w:val="center"/>
            <w:hideMark/>
          </w:tcPr>
          <w:p w14:paraId="5F5C8A6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977" w:type="dxa"/>
            <w:shd w:val="clear" w:color="auto" w:fill="auto"/>
            <w:noWrap/>
            <w:vAlign w:val="center"/>
            <w:hideMark/>
          </w:tcPr>
          <w:p w14:paraId="7C37AFE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13803.68</w:t>
            </w:r>
          </w:p>
        </w:tc>
        <w:tc>
          <w:tcPr>
            <w:tcW w:w="1066" w:type="dxa"/>
            <w:shd w:val="clear" w:color="auto" w:fill="auto"/>
            <w:noWrap/>
            <w:vAlign w:val="center"/>
            <w:hideMark/>
          </w:tcPr>
          <w:p w14:paraId="7F64C44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81040.35</w:t>
            </w:r>
          </w:p>
        </w:tc>
        <w:tc>
          <w:tcPr>
            <w:tcW w:w="977" w:type="dxa"/>
            <w:shd w:val="clear" w:color="auto" w:fill="auto"/>
            <w:noWrap/>
            <w:vAlign w:val="center"/>
            <w:hideMark/>
          </w:tcPr>
          <w:p w14:paraId="57CAC60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-524492.00</w:t>
            </w:r>
          </w:p>
        </w:tc>
      </w:tr>
      <w:tr w:rsidR="00126FF0" w:rsidRPr="003C0AD0" w14:paraId="0623E57B" w14:textId="77777777" w:rsidTr="00FF2A26">
        <w:trPr>
          <w:trHeight w:val="290"/>
        </w:trPr>
        <w:tc>
          <w:tcPr>
            <w:tcW w:w="1230" w:type="dxa"/>
            <w:shd w:val="clear" w:color="auto" w:fill="auto"/>
            <w:noWrap/>
            <w:vAlign w:val="center"/>
            <w:hideMark/>
          </w:tcPr>
          <w:p w14:paraId="45D0013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Profit2021~N</w:t>
            </w:r>
          </w:p>
        </w:tc>
        <w:tc>
          <w:tcPr>
            <w:tcW w:w="628" w:type="dxa"/>
            <w:shd w:val="clear" w:color="auto" w:fill="auto"/>
            <w:noWrap/>
            <w:vAlign w:val="center"/>
            <w:hideMark/>
          </w:tcPr>
          <w:p w14:paraId="57CAE4C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w:t>
            </w:r>
          </w:p>
        </w:tc>
        <w:tc>
          <w:tcPr>
            <w:tcW w:w="977" w:type="dxa"/>
            <w:shd w:val="clear" w:color="auto" w:fill="auto"/>
            <w:noWrap/>
            <w:vAlign w:val="center"/>
            <w:hideMark/>
          </w:tcPr>
          <w:p w14:paraId="1DB8A68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27682.91</w:t>
            </w:r>
          </w:p>
        </w:tc>
        <w:tc>
          <w:tcPr>
            <w:tcW w:w="977" w:type="dxa"/>
            <w:shd w:val="clear" w:color="auto" w:fill="auto"/>
            <w:noWrap/>
            <w:vAlign w:val="center"/>
            <w:hideMark/>
          </w:tcPr>
          <w:p w14:paraId="4FD94DE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73436.93</w:t>
            </w:r>
          </w:p>
        </w:tc>
        <w:tc>
          <w:tcPr>
            <w:tcW w:w="977" w:type="dxa"/>
            <w:shd w:val="clear" w:color="auto" w:fill="auto"/>
            <w:noWrap/>
            <w:vAlign w:val="center"/>
            <w:hideMark/>
          </w:tcPr>
          <w:p w14:paraId="5E8E6DF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-204277.00</w:t>
            </w:r>
          </w:p>
        </w:tc>
        <w:tc>
          <w:tcPr>
            <w:tcW w:w="1066" w:type="dxa"/>
            <w:shd w:val="clear" w:color="auto" w:fill="auto"/>
            <w:noWrap/>
            <w:vAlign w:val="center"/>
            <w:hideMark/>
          </w:tcPr>
          <w:p w14:paraId="191E38F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606787.00</w:t>
            </w:r>
          </w:p>
        </w:tc>
        <w:tc>
          <w:tcPr>
            <w:tcW w:w="701" w:type="dxa"/>
            <w:shd w:val="clear" w:color="auto" w:fill="auto"/>
            <w:noWrap/>
            <w:vAlign w:val="center"/>
            <w:hideMark/>
          </w:tcPr>
          <w:p w14:paraId="377B013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w:t>
            </w:r>
          </w:p>
        </w:tc>
        <w:tc>
          <w:tcPr>
            <w:tcW w:w="977" w:type="dxa"/>
            <w:shd w:val="clear" w:color="auto" w:fill="auto"/>
            <w:noWrap/>
            <w:vAlign w:val="center"/>
            <w:hideMark/>
          </w:tcPr>
          <w:p w14:paraId="04EB67E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27775.19</w:t>
            </w:r>
          </w:p>
        </w:tc>
        <w:tc>
          <w:tcPr>
            <w:tcW w:w="1066" w:type="dxa"/>
            <w:shd w:val="clear" w:color="auto" w:fill="auto"/>
            <w:noWrap/>
            <w:vAlign w:val="center"/>
            <w:hideMark/>
          </w:tcPr>
          <w:p w14:paraId="55FD4A6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45567.18</w:t>
            </w:r>
          </w:p>
        </w:tc>
        <w:tc>
          <w:tcPr>
            <w:tcW w:w="977" w:type="dxa"/>
            <w:shd w:val="clear" w:color="auto" w:fill="auto"/>
            <w:noWrap/>
            <w:vAlign w:val="center"/>
            <w:hideMark/>
          </w:tcPr>
          <w:p w14:paraId="711D251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-43826.00</w:t>
            </w:r>
          </w:p>
        </w:tc>
      </w:tr>
      <w:tr w:rsidR="00126FF0" w:rsidRPr="003C0AD0" w14:paraId="6A008129" w14:textId="77777777" w:rsidTr="00FF2A26">
        <w:trPr>
          <w:trHeight w:val="290"/>
        </w:trPr>
        <w:tc>
          <w:tcPr>
            <w:tcW w:w="1230" w:type="dxa"/>
            <w:shd w:val="clear" w:color="auto" w:fill="auto"/>
            <w:noWrap/>
            <w:vAlign w:val="center"/>
            <w:hideMark/>
          </w:tcPr>
          <w:p w14:paraId="2A274D2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Profit2022~N</w:t>
            </w:r>
          </w:p>
        </w:tc>
        <w:tc>
          <w:tcPr>
            <w:tcW w:w="628" w:type="dxa"/>
            <w:shd w:val="clear" w:color="auto" w:fill="auto"/>
            <w:noWrap/>
            <w:vAlign w:val="center"/>
            <w:hideMark/>
          </w:tcPr>
          <w:p w14:paraId="40C827E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123</w:t>
            </w:r>
          </w:p>
        </w:tc>
        <w:tc>
          <w:tcPr>
            <w:tcW w:w="977" w:type="dxa"/>
            <w:shd w:val="clear" w:color="auto" w:fill="auto"/>
            <w:noWrap/>
            <w:vAlign w:val="center"/>
            <w:hideMark/>
          </w:tcPr>
          <w:p w14:paraId="59B005D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40003.15</w:t>
            </w:r>
          </w:p>
        </w:tc>
        <w:tc>
          <w:tcPr>
            <w:tcW w:w="977" w:type="dxa"/>
            <w:shd w:val="clear" w:color="auto" w:fill="auto"/>
            <w:noWrap/>
            <w:vAlign w:val="center"/>
            <w:hideMark/>
          </w:tcPr>
          <w:p w14:paraId="50DBD32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122905.90</w:t>
            </w:r>
          </w:p>
        </w:tc>
        <w:tc>
          <w:tcPr>
            <w:tcW w:w="977" w:type="dxa"/>
            <w:shd w:val="clear" w:color="auto" w:fill="auto"/>
            <w:noWrap/>
            <w:vAlign w:val="center"/>
            <w:hideMark/>
          </w:tcPr>
          <w:p w14:paraId="1C4164A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-455643.00</w:t>
            </w:r>
          </w:p>
        </w:tc>
        <w:tc>
          <w:tcPr>
            <w:tcW w:w="1066" w:type="dxa"/>
            <w:shd w:val="clear" w:color="auto" w:fill="auto"/>
            <w:noWrap/>
            <w:vAlign w:val="center"/>
            <w:hideMark/>
          </w:tcPr>
          <w:p w14:paraId="13BF257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978346.00</w:t>
            </w:r>
          </w:p>
        </w:tc>
        <w:tc>
          <w:tcPr>
            <w:tcW w:w="701" w:type="dxa"/>
            <w:shd w:val="clear" w:color="auto" w:fill="auto"/>
            <w:noWrap/>
            <w:vAlign w:val="center"/>
            <w:hideMark/>
          </w:tcPr>
          <w:p w14:paraId="270C6AE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977" w:type="dxa"/>
            <w:shd w:val="clear" w:color="auto" w:fill="auto"/>
            <w:noWrap/>
            <w:vAlign w:val="center"/>
            <w:hideMark/>
          </w:tcPr>
          <w:p w14:paraId="226D9CE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30726.47</w:t>
            </w:r>
          </w:p>
        </w:tc>
        <w:tc>
          <w:tcPr>
            <w:tcW w:w="1066" w:type="dxa"/>
            <w:shd w:val="clear" w:color="auto" w:fill="auto"/>
            <w:noWrap/>
            <w:vAlign w:val="center"/>
            <w:hideMark/>
          </w:tcPr>
          <w:p w14:paraId="6229D96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57067.51</w:t>
            </w:r>
          </w:p>
        </w:tc>
        <w:tc>
          <w:tcPr>
            <w:tcW w:w="977" w:type="dxa"/>
            <w:shd w:val="clear" w:color="auto" w:fill="auto"/>
            <w:noWrap/>
            <w:vAlign w:val="center"/>
            <w:hideMark/>
          </w:tcPr>
          <w:p w14:paraId="7A8561A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-38935.00</w:t>
            </w:r>
          </w:p>
        </w:tc>
      </w:tr>
      <w:tr w:rsidR="00126FF0" w:rsidRPr="003C0AD0" w14:paraId="36B56E6C" w14:textId="77777777" w:rsidTr="00FF2A26">
        <w:trPr>
          <w:trHeight w:val="290"/>
        </w:trPr>
        <w:tc>
          <w:tcPr>
            <w:tcW w:w="1230" w:type="dxa"/>
            <w:shd w:val="clear" w:color="auto" w:fill="auto"/>
            <w:noWrap/>
            <w:vAlign w:val="center"/>
            <w:hideMark/>
          </w:tcPr>
          <w:p w14:paraId="3067E9F9"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Datorii~9RON</w:t>
            </w:r>
          </w:p>
        </w:tc>
        <w:tc>
          <w:tcPr>
            <w:tcW w:w="628" w:type="dxa"/>
            <w:shd w:val="clear" w:color="auto" w:fill="auto"/>
            <w:noWrap/>
            <w:vAlign w:val="center"/>
            <w:hideMark/>
          </w:tcPr>
          <w:p w14:paraId="1D87B46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132</w:t>
            </w:r>
          </w:p>
        </w:tc>
        <w:tc>
          <w:tcPr>
            <w:tcW w:w="977" w:type="dxa"/>
            <w:shd w:val="clear" w:color="auto" w:fill="auto"/>
            <w:noWrap/>
            <w:vAlign w:val="center"/>
            <w:hideMark/>
          </w:tcPr>
          <w:p w14:paraId="7A2076B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201460.70</w:t>
            </w:r>
          </w:p>
        </w:tc>
        <w:tc>
          <w:tcPr>
            <w:tcW w:w="977" w:type="dxa"/>
            <w:shd w:val="clear" w:color="auto" w:fill="auto"/>
            <w:noWrap/>
            <w:vAlign w:val="center"/>
            <w:hideMark/>
          </w:tcPr>
          <w:p w14:paraId="4A76ECC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405595.60</w:t>
            </w:r>
          </w:p>
        </w:tc>
        <w:tc>
          <w:tcPr>
            <w:tcW w:w="977" w:type="dxa"/>
            <w:shd w:val="clear" w:color="auto" w:fill="auto"/>
            <w:noWrap/>
            <w:vAlign w:val="center"/>
            <w:hideMark/>
          </w:tcPr>
          <w:p w14:paraId="4F672F7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c>
          <w:tcPr>
            <w:tcW w:w="1066" w:type="dxa"/>
            <w:shd w:val="clear" w:color="auto" w:fill="auto"/>
            <w:noWrap/>
            <w:vAlign w:val="center"/>
            <w:hideMark/>
          </w:tcPr>
          <w:p w14:paraId="4493DA0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2278369.00</w:t>
            </w:r>
          </w:p>
        </w:tc>
        <w:tc>
          <w:tcPr>
            <w:tcW w:w="701" w:type="dxa"/>
            <w:shd w:val="clear" w:color="auto" w:fill="auto"/>
            <w:noWrap/>
            <w:vAlign w:val="center"/>
            <w:hideMark/>
          </w:tcPr>
          <w:p w14:paraId="771FAEB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157F2FA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120680.60</w:t>
            </w:r>
          </w:p>
        </w:tc>
        <w:tc>
          <w:tcPr>
            <w:tcW w:w="1066" w:type="dxa"/>
            <w:shd w:val="clear" w:color="auto" w:fill="auto"/>
            <w:noWrap/>
            <w:vAlign w:val="center"/>
            <w:hideMark/>
          </w:tcPr>
          <w:p w14:paraId="4B52D1F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532719.60</w:t>
            </w:r>
          </w:p>
        </w:tc>
        <w:tc>
          <w:tcPr>
            <w:tcW w:w="977" w:type="dxa"/>
            <w:shd w:val="clear" w:color="auto" w:fill="auto"/>
            <w:noWrap/>
            <w:vAlign w:val="center"/>
            <w:hideMark/>
          </w:tcPr>
          <w:p w14:paraId="434E879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509.00</w:t>
            </w:r>
          </w:p>
        </w:tc>
      </w:tr>
      <w:tr w:rsidR="00126FF0" w:rsidRPr="003C0AD0" w14:paraId="1A3917AB" w14:textId="77777777" w:rsidTr="00FF2A26">
        <w:trPr>
          <w:trHeight w:val="290"/>
        </w:trPr>
        <w:tc>
          <w:tcPr>
            <w:tcW w:w="1230" w:type="dxa"/>
            <w:shd w:val="clear" w:color="auto" w:fill="auto"/>
            <w:noWrap/>
            <w:vAlign w:val="center"/>
            <w:hideMark/>
          </w:tcPr>
          <w:p w14:paraId="6959FDA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Datorii~0RON</w:t>
            </w:r>
          </w:p>
        </w:tc>
        <w:tc>
          <w:tcPr>
            <w:tcW w:w="628" w:type="dxa"/>
            <w:shd w:val="clear" w:color="auto" w:fill="auto"/>
            <w:noWrap/>
            <w:vAlign w:val="center"/>
            <w:hideMark/>
          </w:tcPr>
          <w:p w14:paraId="3C64B00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977" w:type="dxa"/>
            <w:shd w:val="clear" w:color="auto" w:fill="auto"/>
            <w:noWrap/>
            <w:vAlign w:val="center"/>
            <w:hideMark/>
          </w:tcPr>
          <w:p w14:paraId="7DC1FDD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210236.80</w:t>
            </w:r>
          </w:p>
        </w:tc>
        <w:tc>
          <w:tcPr>
            <w:tcW w:w="977" w:type="dxa"/>
            <w:shd w:val="clear" w:color="auto" w:fill="auto"/>
            <w:noWrap/>
            <w:vAlign w:val="center"/>
            <w:hideMark/>
          </w:tcPr>
          <w:p w14:paraId="16351B1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498623.90</w:t>
            </w:r>
          </w:p>
        </w:tc>
        <w:tc>
          <w:tcPr>
            <w:tcW w:w="977" w:type="dxa"/>
            <w:shd w:val="clear" w:color="auto" w:fill="auto"/>
            <w:noWrap/>
            <w:vAlign w:val="center"/>
            <w:hideMark/>
          </w:tcPr>
          <w:p w14:paraId="0E5E364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c>
          <w:tcPr>
            <w:tcW w:w="1066" w:type="dxa"/>
            <w:shd w:val="clear" w:color="auto" w:fill="auto"/>
            <w:noWrap/>
            <w:vAlign w:val="center"/>
            <w:hideMark/>
          </w:tcPr>
          <w:p w14:paraId="4F54F63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4234265.00</w:t>
            </w:r>
          </w:p>
        </w:tc>
        <w:tc>
          <w:tcPr>
            <w:tcW w:w="701" w:type="dxa"/>
            <w:shd w:val="clear" w:color="auto" w:fill="auto"/>
            <w:noWrap/>
            <w:vAlign w:val="center"/>
            <w:hideMark/>
          </w:tcPr>
          <w:p w14:paraId="0977881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977" w:type="dxa"/>
            <w:shd w:val="clear" w:color="auto" w:fill="auto"/>
            <w:noWrap/>
            <w:vAlign w:val="center"/>
            <w:hideMark/>
          </w:tcPr>
          <w:p w14:paraId="49AB71A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106074.50</w:t>
            </w:r>
          </w:p>
        </w:tc>
        <w:tc>
          <w:tcPr>
            <w:tcW w:w="1066" w:type="dxa"/>
            <w:shd w:val="clear" w:color="auto" w:fill="auto"/>
            <w:noWrap/>
            <w:vAlign w:val="center"/>
            <w:hideMark/>
          </w:tcPr>
          <w:p w14:paraId="5133009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423932.40</w:t>
            </w:r>
          </w:p>
        </w:tc>
        <w:tc>
          <w:tcPr>
            <w:tcW w:w="977" w:type="dxa"/>
            <w:shd w:val="clear" w:color="auto" w:fill="auto"/>
            <w:noWrap/>
            <w:vAlign w:val="center"/>
            <w:hideMark/>
          </w:tcPr>
          <w:p w14:paraId="2CAA3ED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r>
      <w:tr w:rsidR="00126FF0" w:rsidRPr="003C0AD0" w14:paraId="05BEA789" w14:textId="77777777" w:rsidTr="00FF2A26">
        <w:trPr>
          <w:trHeight w:val="290"/>
        </w:trPr>
        <w:tc>
          <w:tcPr>
            <w:tcW w:w="1230" w:type="dxa"/>
            <w:shd w:val="clear" w:color="auto" w:fill="auto"/>
            <w:noWrap/>
            <w:vAlign w:val="center"/>
            <w:hideMark/>
          </w:tcPr>
          <w:p w14:paraId="1B4DCDFF"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Datorii~1RON</w:t>
            </w:r>
          </w:p>
        </w:tc>
        <w:tc>
          <w:tcPr>
            <w:tcW w:w="628" w:type="dxa"/>
            <w:shd w:val="clear" w:color="auto" w:fill="auto"/>
            <w:noWrap/>
            <w:vAlign w:val="center"/>
            <w:hideMark/>
          </w:tcPr>
          <w:p w14:paraId="12E45F1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w:t>
            </w:r>
          </w:p>
        </w:tc>
        <w:tc>
          <w:tcPr>
            <w:tcW w:w="977" w:type="dxa"/>
            <w:shd w:val="clear" w:color="auto" w:fill="auto"/>
            <w:noWrap/>
            <w:vAlign w:val="center"/>
            <w:hideMark/>
          </w:tcPr>
          <w:p w14:paraId="5E1FE83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182532.10</w:t>
            </w:r>
          </w:p>
        </w:tc>
        <w:tc>
          <w:tcPr>
            <w:tcW w:w="977" w:type="dxa"/>
            <w:shd w:val="clear" w:color="auto" w:fill="auto"/>
            <w:noWrap/>
            <w:vAlign w:val="center"/>
            <w:hideMark/>
          </w:tcPr>
          <w:p w14:paraId="091B718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457421.40</w:t>
            </w:r>
          </w:p>
        </w:tc>
        <w:tc>
          <w:tcPr>
            <w:tcW w:w="977" w:type="dxa"/>
            <w:shd w:val="clear" w:color="auto" w:fill="auto"/>
            <w:noWrap/>
            <w:vAlign w:val="center"/>
            <w:hideMark/>
          </w:tcPr>
          <w:p w14:paraId="7CDFE83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-492.00</w:t>
            </w:r>
          </w:p>
        </w:tc>
        <w:tc>
          <w:tcPr>
            <w:tcW w:w="1066" w:type="dxa"/>
            <w:shd w:val="clear" w:color="auto" w:fill="auto"/>
            <w:noWrap/>
            <w:vAlign w:val="center"/>
            <w:hideMark/>
          </w:tcPr>
          <w:p w14:paraId="34DC767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3723621.00</w:t>
            </w:r>
          </w:p>
        </w:tc>
        <w:tc>
          <w:tcPr>
            <w:tcW w:w="701" w:type="dxa"/>
            <w:shd w:val="clear" w:color="auto" w:fill="auto"/>
            <w:noWrap/>
            <w:vAlign w:val="center"/>
            <w:hideMark/>
          </w:tcPr>
          <w:p w14:paraId="08B8E5F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w:t>
            </w:r>
          </w:p>
        </w:tc>
        <w:tc>
          <w:tcPr>
            <w:tcW w:w="977" w:type="dxa"/>
            <w:shd w:val="clear" w:color="auto" w:fill="auto"/>
            <w:noWrap/>
            <w:vAlign w:val="center"/>
            <w:hideMark/>
          </w:tcPr>
          <w:p w14:paraId="385B9D9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73831.69</w:t>
            </w:r>
          </w:p>
        </w:tc>
        <w:tc>
          <w:tcPr>
            <w:tcW w:w="1066" w:type="dxa"/>
            <w:shd w:val="clear" w:color="auto" w:fill="auto"/>
            <w:noWrap/>
            <w:vAlign w:val="center"/>
            <w:hideMark/>
          </w:tcPr>
          <w:p w14:paraId="2DBA31D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267632.70</w:t>
            </w:r>
          </w:p>
        </w:tc>
        <w:tc>
          <w:tcPr>
            <w:tcW w:w="977" w:type="dxa"/>
            <w:shd w:val="clear" w:color="auto" w:fill="auto"/>
            <w:noWrap/>
            <w:vAlign w:val="center"/>
            <w:hideMark/>
          </w:tcPr>
          <w:p w14:paraId="5B1668C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r>
      <w:tr w:rsidR="00126FF0" w:rsidRPr="003C0AD0" w14:paraId="1580929E" w14:textId="77777777" w:rsidTr="00FF2A26">
        <w:trPr>
          <w:trHeight w:val="290"/>
        </w:trPr>
        <w:tc>
          <w:tcPr>
            <w:tcW w:w="1230" w:type="dxa"/>
            <w:shd w:val="clear" w:color="auto" w:fill="auto"/>
            <w:noWrap/>
            <w:vAlign w:val="center"/>
            <w:hideMark/>
          </w:tcPr>
          <w:p w14:paraId="7E2DF54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Datorii~2RON</w:t>
            </w:r>
          </w:p>
        </w:tc>
        <w:tc>
          <w:tcPr>
            <w:tcW w:w="628" w:type="dxa"/>
            <w:shd w:val="clear" w:color="auto" w:fill="auto"/>
            <w:noWrap/>
            <w:vAlign w:val="center"/>
            <w:hideMark/>
          </w:tcPr>
          <w:p w14:paraId="4428969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123</w:t>
            </w:r>
          </w:p>
        </w:tc>
        <w:tc>
          <w:tcPr>
            <w:tcW w:w="977" w:type="dxa"/>
            <w:shd w:val="clear" w:color="auto" w:fill="auto"/>
            <w:noWrap/>
            <w:vAlign w:val="center"/>
            <w:hideMark/>
          </w:tcPr>
          <w:p w14:paraId="6424FB6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151298.10</w:t>
            </w:r>
          </w:p>
        </w:tc>
        <w:tc>
          <w:tcPr>
            <w:tcW w:w="977" w:type="dxa"/>
            <w:shd w:val="clear" w:color="auto" w:fill="auto"/>
            <w:noWrap/>
            <w:vAlign w:val="center"/>
            <w:hideMark/>
          </w:tcPr>
          <w:p w14:paraId="79CECB7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331251.30</w:t>
            </w:r>
          </w:p>
        </w:tc>
        <w:tc>
          <w:tcPr>
            <w:tcW w:w="977" w:type="dxa"/>
            <w:shd w:val="clear" w:color="auto" w:fill="auto"/>
            <w:noWrap/>
            <w:vAlign w:val="center"/>
            <w:hideMark/>
          </w:tcPr>
          <w:p w14:paraId="0D60243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-30.00</w:t>
            </w:r>
          </w:p>
        </w:tc>
        <w:tc>
          <w:tcPr>
            <w:tcW w:w="1066" w:type="dxa"/>
            <w:shd w:val="clear" w:color="auto" w:fill="auto"/>
            <w:noWrap/>
            <w:vAlign w:val="center"/>
            <w:hideMark/>
          </w:tcPr>
          <w:p w14:paraId="3C5939C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1696595.00</w:t>
            </w:r>
          </w:p>
        </w:tc>
        <w:tc>
          <w:tcPr>
            <w:tcW w:w="701" w:type="dxa"/>
            <w:shd w:val="clear" w:color="auto" w:fill="auto"/>
            <w:noWrap/>
            <w:vAlign w:val="center"/>
            <w:hideMark/>
          </w:tcPr>
          <w:p w14:paraId="460B4AA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977" w:type="dxa"/>
            <w:shd w:val="clear" w:color="auto" w:fill="auto"/>
            <w:noWrap/>
            <w:vAlign w:val="center"/>
            <w:hideMark/>
          </w:tcPr>
          <w:p w14:paraId="3A3CF3E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77090.26</w:t>
            </w:r>
          </w:p>
        </w:tc>
        <w:tc>
          <w:tcPr>
            <w:tcW w:w="1066" w:type="dxa"/>
            <w:shd w:val="clear" w:color="auto" w:fill="auto"/>
            <w:noWrap/>
            <w:vAlign w:val="center"/>
            <w:hideMark/>
          </w:tcPr>
          <w:p w14:paraId="4F6637C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280309.60</w:t>
            </w:r>
          </w:p>
        </w:tc>
        <w:tc>
          <w:tcPr>
            <w:tcW w:w="977" w:type="dxa"/>
            <w:shd w:val="clear" w:color="auto" w:fill="auto"/>
            <w:noWrap/>
            <w:vAlign w:val="center"/>
            <w:hideMark/>
          </w:tcPr>
          <w:p w14:paraId="1F76394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w:t>
            </w:r>
          </w:p>
        </w:tc>
      </w:tr>
      <w:tr w:rsidR="00126FF0" w:rsidRPr="003C0AD0" w14:paraId="1153C18D" w14:textId="77777777" w:rsidTr="00FF2A26">
        <w:trPr>
          <w:trHeight w:val="290"/>
        </w:trPr>
        <w:tc>
          <w:tcPr>
            <w:tcW w:w="1230" w:type="dxa"/>
            <w:shd w:val="clear" w:color="auto" w:fill="auto"/>
            <w:noWrap/>
            <w:vAlign w:val="center"/>
            <w:hideMark/>
          </w:tcPr>
          <w:p w14:paraId="00857CDC"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Angajati2019</w:t>
            </w:r>
          </w:p>
        </w:tc>
        <w:tc>
          <w:tcPr>
            <w:tcW w:w="628" w:type="dxa"/>
            <w:shd w:val="clear" w:color="auto" w:fill="auto"/>
            <w:noWrap/>
            <w:vAlign w:val="center"/>
            <w:hideMark/>
          </w:tcPr>
          <w:p w14:paraId="1C13C60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132</w:t>
            </w:r>
          </w:p>
        </w:tc>
        <w:tc>
          <w:tcPr>
            <w:tcW w:w="977" w:type="dxa"/>
            <w:shd w:val="clear" w:color="auto" w:fill="auto"/>
            <w:noWrap/>
            <w:vAlign w:val="center"/>
            <w:hideMark/>
          </w:tcPr>
          <w:p w14:paraId="3DA01C8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3.204545</w:t>
            </w:r>
          </w:p>
        </w:tc>
        <w:tc>
          <w:tcPr>
            <w:tcW w:w="977" w:type="dxa"/>
            <w:shd w:val="clear" w:color="auto" w:fill="auto"/>
            <w:noWrap/>
            <w:vAlign w:val="center"/>
            <w:hideMark/>
          </w:tcPr>
          <w:p w14:paraId="42728E2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11.26552</w:t>
            </w:r>
          </w:p>
        </w:tc>
        <w:tc>
          <w:tcPr>
            <w:tcW w:w="977" w:type="dxa"/>
            <w:shd w:val="clear" w:color="auto" w:fill="auto"/>
            <w:noWrap/>
            <w:vAlign w:val="center"/>
            <w:hideMark/>
          </w:tcPr>
          <w:p w14:paraId="3FC3D43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66" w:type="dxa"/>
            <w:shd w:val="clear" w:color="auto" w:fill="auto"/>
            <w:noWrap/>
            <w:vAlign w:val="center"/>
            <w:hideMark/>
          </w:tcPr>
          <w:p w14:paraId="56B22E3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109</w:t>
            </w:r>
          </w:p>
        </w:tc>
        <w:tc>
          <w:tcPr>
            <w:tcW w:w="701" w:type="dxa"/>
            <w:shd w:val="clear" w:color="auto" w:fill="auto"/>
            <w:noWrap/>
            <w:vAlign w:val="center"/>
            <w:hideMark/>
          </w:tcPr>
          <w:p w14:paraId="0CA37F5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w:t>
            </w:r>
          </w:p>
        </w:tc>
        <w:tc>
          <w:tcPr>
            <w:tcW w:w="977" w:type="dxa"/>
            <w:shd w:val="clear" w:color="auto" w:fill="auto"/>
            <w:noWrap/>
            <w:vAlign w:val="center"/>
            <w:hideMark/>
          </w:tcPr>
          <w:p w14:paraId="775A2A5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4.885246</w:t>
            </w:r>
          </w:p>
        </w:tc>
        <w:tc>
          <w:tcPr>
            <w:tcW w:w="1066" w:type="dxa"/>
            <w:shd w:val="clear" w:color="auto" w:fill="auto"/>
            <w:noWrap/>
            <w:vAlign w:val="center"/>
            <w:hideMark/>
          </w:tcPr>
          <w:p w14:paraId="59181D3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25.56175</w:t>
            </w:r>
          </w:p>
        </w:tc>
        <w:tc>
          <w:tcPr>
            <w:tcW w:w="977" w:type="dxa"/>
            <w:shd w:val="clear" w:color="auto" w:fill="auto"/>
            <w:noWrap/>
            <w:vAlign w:val="center"/>
            <w:hideMark/>
          </w:tcPr>
          <w:p w14:paraId="0D264C8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r>
      <w:tr w:rsidR="00126FF0" w:rsidRPr="003C0AD0" w14:paraId="5B97F676" w14:textId="77777777" w:rsidTr="00FF2A26">
        <w:trPr>
          <w:trHeight w:val="290"/>
        </w:trPr>
        <w:tc>
          <w:tcPr>
            <w:tcW w:w="1230" w:type="dxa"/>
            <w:shd w:val="clear" w:color="auto" w:fill="auto"/>
            <w:noWrap/>
            <w:vAlign w:val="center"/>
            <w:hideMark/>
          </w:tcPr>
          <w:p w14:paraId="5534E92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Angajati2020</w:t>
            </w:r>
          </w:p>
        </w:tc>
        <w:tc>
          <w:tcPr>
            <w:tcW w:w="628" w:type="dxa"/>
            <w:shd w:val="clear" w:color="auto" w:fill="auto"/>
            <w:noWrap/>
            <w:vAlign w:val="center"/>
            <w:hideMark/>
          </w:tcPr>
          <w:p w14:paraId="69E1807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977" w:type="dxa"/>
            <w:shd w:val="clear" w:color="auto" w:fill="auto"/>
            <w:noWrap/>
            <w:vAlign w:val="center"/>
            <w:hideMark/>
          </w:tcPr>
          <w:p w14:paraId="0B0951E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2.648438</w:t>
            </w:r>
          </w:p>
        </w:tc>
        <w:tc>
          <w:tcPr>
            <w:tcW w:w="977" w:type="dxa"/>
            <w:shd w:val="clear" w:color="auto" w:fill="auto"/>
            <w:noWrap/>
            <w:vAlign w:val="center"/>
            <w:hideMark/>
          </w:tcPr>
          <w:p w14:paraId="7F9714F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9.849729</w:t>
            </w:r>
          </w:p>
        </w:tc>
        <w:tc>
          <w:tcPr>
            <w:tcW w:w="977" w:type="dxa"/>
            <w:shd w:val="clear" w:color="auto" w:fill="auto"/>
            <w:noWrap/>
            <w:vAlign w:val="center"/>
            <w:hideMark/>
          </w:tcPr>
          <w:p w14:paraId="620CBEC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66" w:type="dxa"/>
            <w:shd w:val="clear" w:color="auto" w:fill="auto"/>
            <w:noWrap/>
            <w:vAlign w:val="center"/>
            <w:hideMark/>
          </w:tcPr>
          <w:p w14:paraId="1DFF607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93</w:t>
            </w:r>
          </w:p>
        </w:tc>
        <w:tc>
          <w:tcPr>
            <w:tcW w:w="701" w:type="dxa"/>
            <w:shd w:val="clear" w:color="auto" w:fill="auto"/>
            <w:noWrap/>
            <w:vAlign w:val="center"/>
            <w:hideMark/>
          </w:tcPr>
          <w:p w14:paraId="692460F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977" w:type="dxa"/>
            <w:shd w:val="clear" w:color="auto" w:fill="auto"/>
            <w:noWrap/>
            <w:vAlign w:val="center"/>
            <w:hideMark/>
          </w:tcPr>
          <w:p w14:paraId="33A9A6B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w:t>
            </w:r>
          </w:p>
        </w:tc>
        <w:tc>
          <w:tcPr>
            <w:tcW w:w="1066" w:type="dxa"/>
            <w:shd w:val="clear" w:color="auto" w:fill="auto"/>
            <w:noWrap/>
            <w:vAlign w:val="center"/>
            <w:hideMark/>
          </w:tcPr>
          <w:p w14:paraId="0E6EC94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6.953112</w:t>
            </w:r>
          </w:p>
        </w:tc>
        <w:tc>
          <w:tcPr>
            <w:tcW w:w="977" w:type="dxa"/>
            <w:shd w:val="clear" w:color="auto" w:fill="auto"/>
            <w:noWrap/>
            <w:vAlign w:val="center"/>
            <w:hideMark/>
          </w:tcPr>
          <w:p w14:paraId="4B2B6A4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r>
      <w:tr w:rsidR="00126FF0" w:rsidRPr="003C0AD0" w14:paraId="37F4918C" w14:textId="77777777" w:rsidTr="00FF2A26">
        <w:trPr>
          <w:trHeight w:val="290"/>
        </w:trPr>
        <w:tc>
          <w:tcPr>
            <w:tcW w:w="1230" w:type="dxa"/>
            <w:shd w:val="clear" w:color="auto" w:fill="auto"/>
            <w:noWrap/>
            <w:vAlign w:val="center"/>
            <w:hideMark/>
          </w:tcPr>
          <w:p w14:paraId="6FD6E534"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Angajati2021</w:t>
            </w:r>
          </w:p>
        </w:tc>
        <w:tc>
          <w:tcPr>
            <w:tcW w:w="628" w:type="dxa"/>
            <w:shd w:val="clear" w:color="auto" w:fill="auto"/>
            <w:noWrap/>
            <w:vAlign w:val="center"/>
            <w:hideMark/>
          </w:tcPr>
          <w:p w14:paraId="2224020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w:t>
            </w:r>
          </w:p>
        </w:tc>
        <w:tc>
          <w:tcPr>
            <w:tcW w:w="977" w:type="dxa"/>
            <w:shd w:val="clear" w:color="auto" w:fill="auto"/>
            <w:noWrap/>
            <w:vAlign w:val="center"/>
            <w:hideMark/>
          </w:tcPr>
          <w:p w14:paraId="5A6E0C5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2.116279</w:t>
            </w:r>
          </w:p>
        </w:tc>
        <w:tc>
          <w:tcPr>
            <w:tcW w:w="977" w:type="dxa"/>
            <w:shd w:val="clear" w:color="auto" w:fill="auto"/>
            <w:noWrap/>
            <w:vAlign w:val="center"/>
            <w:hideMark/>
          </w:tcPr>
          <w:p w14:paraId="4ADBA0D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7.683818</w:t>
            </w:r>
          </w:p>
        </w:tc>
        <w:tc>
          <w:tcPr>
            <w:tcW w:w="977" w:type="dxa"/>
            <w:shd w:val="clear" w:color="auto" w:fill="auto"/>
            <w:noWrap/>
            <w:vAlign w:val="center"/>
            <w:hideMark/>
          </w:tcPr>
          <w:p w14:paraId="66B57BD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66" w:type="dxa"/>
            <w:shd w:val="clear" w:color="auto" w:fill="auto"/>
            <w:noWrap/>
            <w:vAlign w:val="center"/>
            <w:hideMark/>
          </w:tcPr>
          <w:p w14:paraId="5B5DDCD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w:t>
            </w:r>
          </w:p>
        </w:tc>
        <w:tc>
          <w:tcPr>
            <w:tcW w:w="701" w:type="dxa"/>
            <w:shd w:val="clear" w:color="auto" w:fill="auto"/>
            <w:noWrap/>
            <w:vAlign w:val="center"/>
            <w:hideMark/>
          </w:tcPr>
          <w:p w14:paraId="3AEE4B9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w:t>
            </w:r>
          </w:p>
        </w:tc>
        <w:tc>
          <w:tcPr>
            <w:tcW w:w="977" w:type="dxa"/>
            <w:shd w:val="clear" w:color="auto" w:fill="auto"/>
            <w:noWrap/>
            <w:vAlign w:val="center"/>
            <w:hideMark/>
          </w:tcPr>
          <w:p w14:paraId="62D5F89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2.051724</w:t>
            </w:r>
          </w:p>
        </w:tc>
        <w:tc>
          <w:tcPr>
            <w:tcW w:w="1066" w:type="dxa"/>
            <w:shd w:val="clear" w:color="auto" w:fill="auto"/>
            <w:noWrap/>
            <w:vAlign w:val="center"/>
            <w:hideMark/>
          </w:tcPr>
          <w:p w14:paraId="45AF209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6.364436</w:t>
            </w:r>
          </w:p>
        </w:tc>
        <w:tc>
          <w:tcPr>
            <w:tcW w:w="977" w:type="dxa"/>
            <w:shd w:val="clear" w:color="auto" w:fill="auto"/>
            <w:noWrap/>
            <w:vAlign w:val="center"/>
            <w:hideMark/>
          </w:tcPr>
          <w:p w14:paraId="6A82D36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r>
      <w:tr w:rsidR="00126FF0" w:rsidRPr="003C0AD0" w14:paraId="596557AD" w14:textId="77777777" w:rsidTr="00FF2A26">
        <w:trPr>
          <w:trHeight w:val="290"/>
        </w:trPr>
        <w:tc>
          <w:tcPr>
            <w:tcW w:w="1230" w:type="dxa"/>
            <w:shd w:val="clear" w:color="auto" w:fill="auto"/>
            <w:noWrap/>
            <w:vAlign w:val="center"/>
            <w:hideMark/>
          </w:tcPr>
          <w:p w14:paraId="3C80891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Angajati2022</w:t>
            </w:r>
          </w:p>
        </w:tc>
        <w:tc>
          <w:tcPr>
            <w:tcW w:w="628" w:type="dxa"/>
            <w:shd w:val="clear" w:color="auto" w:fill="auto"/>
            <w:noWrap/>
            <w:vAlign w:val="center"/>
            <w:hideMark/>
          </w:tcPr>
          <w:p w14:paraId="2A1914E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123</w:t>
            </w:r>
          </w:p>
        </w:tc>
        <w:tc>
          <w:tcPr>
            <w:tcW w:w="977" w:type="dxa"/>
            <w:shd w:val="clear" w:color="auto" w:fill="auto"/>
            <w:noWrap/>
            <w:vAlign w:val="center"/>
            <w:hideMark/>
          </w:tcPr>
          <w:p w14:paraId="1F437C9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1.878049</w:t>
            </w:r>
          </w:p>
        </w:tc>
        <w:tc>
          <w:tcPr>
            <w:tcW w:w="977" w:type="dxa"/>
            <w:shd w:val="clear" w:color="auto" w:fill="auto"/>
            <w:noWrap/>
            <w:vAlign w:val="center"/>
            <w:hideMark/>
          </w:tcPr>
          <w:p w14:paraId="7B0FA02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6.11178</w:t>
            </w:r>
          </w:p>
        </w:tc>
        <w:tc>
          <w:tcPr>
            <w:tcW w:w="977" w:type="dxa"/>
            <w:shd w:val="clear" w:color="auto" w:fill="auto"/>
            <w:noWrap/>
            <w:vAlign w:val="center"/>
            <w:hideMark/>
          </w:tcPr>
          <w:p w14:paraId="2180805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66" w:type="dxa"/>
            <w:shd w:val="clear" w:color="auto" w:fill="auto"/>
            <w:noWrap/>
            <w:vAlign w:val="center"/>
            <w:hideMark/>
          </w:tcPr>
          <w:p w14:paraId="59C95B9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64</w:t>
            </w:r>
          </w:p>
        </w:tc>
        <w:tc>
          <w:tcPr>
            <w:tcW w:w="701" w:type="dxa"/>
            <w:shd w:val="clear" w:color="auto" w:fill="auto"/>
            <w:noWrap/>
            <w:vAlign w:val="center"/>
            <w:hideMark/>
          </w:tcPr>
          <w:p w14:paraId="1CCC31C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977" w:type="dxa"/>
            <w:shd w:val="clear" w:color="auto" w:fill="auto"/>
            <w:noWrap/>
            <w:vAlign w:val="center"/>
            <w:hideMark/>
          </w:tcPr>
          <w:p w14:paraId="609DC14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2.122807</w:t>
            </w:r>
          </w:p>
        </w:tc>
        <w:tc>
          <w:tcPr>
            <w:tcW w:w="1066" w:type="dxa"/>
            <w:shd w:val="clear" w:color="auto" w:fill="auto"/>
            <w:noWrap/>
            <w:vAlign w:val="center"/>
            <w:hideMark/>
          </w:tcPr>
          <w:p w14:paraId="1F0BDC64"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7.353498</w:t>
            </w:r>
          </w:p>
        </w:tc>
        <w:tc>
          <w:tcPr>
            <w:tcW w:w="977" w:type="dxa"/>
            <w:shd w:val="clear" w:color="auto" w:fill="auto"/>
            <w:noWrap/>
            <w:vAlign w:val="center"/>
            <w:hideMark/>
          </w:tcPr>
          <w:p w14:paraId="2512B2E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r>
    </w:tbl>
    <w:p w14:paraId="1FE15DF1" w14:textId="77777777" w:rsidR="00126FF0" w:rsidRPr="003C0AD0" w:rsidRDefault="00126FF0" w:rsidP="00126FF0">
      <w:pPr>
        <w:rPr>
          <w:rFonts w:cstheme="minorHAnsi"/>
          <w:lang w:val="ro-RO"/>
        </w:rPr>
      </w:pPr>
    </w:p>
    <w:p w14:paraId="23DDB514" w14:textId="77777777" w:rsidR="00126FF0" w:rsidRPr="003C0AD0" w:rsidRDefault="00126FF0" w:rsidP="00126FF0">
      <w:pPr>
        <w:rPr>
          <w:rFonts w:eastAsia="Times New Roman" w:cstheme="minorHAnsi"/>
          <w:color w:val="0E353E" w:themeColor="accent1" w:themeShade="BF"/>
          <w:lang w:val="ro-RO"/>
        </w:rPr>
      </w:pPr>
      <w:r w:rsidRPr="003C0AD0">
        <w:rPr>
          <w:rFonts w:eastAsia="Times New Roman" w:cstheme="minorHAnsi"/>
          <w:lang w:val="ro-RO"/>
        </w:rPr>
        <w:br w:type="page"/>
      </w:r>
    </w:p>
    <w:p w14:paraId="0B788188" w14:textId="77777777" w:rsidR="00126FF0" w:rsidRPr="003C0AD0" w:rsidRDefault="00126FF0" w:rsidP="00126FF0">
      <w:pPr>
        <w:pStyle w:val="Caption"/>
        <w:framePr w:wrap="around"/>
        <w:jc w:val="both"/>
        <w:rPr>
          <w:sz w:val="22"/>
          <w:szCs w:val="22"/>
          <w:lang w:val="ro-RO"/>
        </w:rPr>
      </w:pPr>
      <w:r w:rsidRPr="003C0AD0">
        <w:rPr>
          <w:sz w:val="22"/>
          <w:szCs w:val="22"/>
          <w:lang w:val="ro-RO"/>
        </w:rPr>
        <w:lastRenderedPageBreak/>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14</w:t>
      </w:r>
      <w:r w:rsidRPr="003C0AD0">
        <w:rPr>
          <w:sz w:val="22"/>
          <w:szCs w:val="22"/>
          <w:lang w:val="ro-RO"/>
        </w:rPr>
        <w:fldChar w:fldCharType="end"/>
      </w:r>
      <w:r w:rsidRPr="003C0AD0">
        <w:rPr>
          <w:sz w:val="22"/>
          <w:szCs w:val="22"/>
          <w:lang w:val="ro-RO"/>
        </w:rPr>
        <w:t>. CAEN 4941. Statistici descriptive pentru eșantionul finanțat și nefinanțat</w:t>
      </w:r>
    </w:p>
    <w:tbl>
      <w:tblPr>
        <w:tblpPr w:leftFromText="180" w:rightFromText="180" w:vertAnchor="text" w:horzAnchor="margin" w:tblpXSpec="center"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481"/>
        <w:gridCol w:w="804"/>
        <w:gridCol w:w="887"/>
        <w:gridCol w:w="853"/>
        <w:gridCol w:w="972"/>
        <w:gridCol w:w="760"/>
        <w:gridCol w:w="804"/>
        <w:gridCol w:w="887"/>
        <w:gridCol w:w="853"/>
        <w:gridCol w:w="968"/>
      </w:tblGrid>
      <w:tr w:rsidR="00126FF0" w:rsidRPr="003C0AD0" w14:paraId="24142BF7" w14:textId="77777777" w:rsidTr="00FF2A26">
        <w:trPr>
          <w:trHeight w:val="290"/>
        </w:trPr>
        <w:tc>
          <w:tcPr>
            <w:tcW w:w="618" w:type="pct"/>
            <w:shd w:val="clear" w:color="auto" w:fill="002060"/>
            <w:noWrap/>
            <w:vAlign w:val="bottom"/>
            <w:hideMark/>
          </w:tcPr>
          <w:p w14:paraId="290DF9E7"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Variable</w:t>
            </w:r>
          </w:p>
        </w:tc>
        <w:tc>
          <w:tcPr>
            <w:tcW w:w="255" w:type="pct"/>
            <w:shd w:val="clear" w:color="auto" w:fill="002060"/>
            <w:noWrap/>
            <w:vAlign w:val="bottom"/>
            <w:hideMark/>
          </w:tcPr>
          <w:p w14:paraId="1838CEF0"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426" w:type="pct"/>
            <w:shd w:val="clear" w:color="auto" w:fill="002060"/>
            <w:noWrap/>
            <w:vAlign w:val="bottom"/>
            <w:hideMark/>
          </w:tcPr>
          <w:p w14:paraId="5667939E"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470" w:type="pct"/>
            <w:shd w:val="clear" w:color="auto" w:fill="002060"/>
            <w:noWrap/>
            <w:vAlign w:val="bottom"/>
            <w:hideMark/>
          </w:tcPr>
          <w:p w14:paraId="5E970AB5"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452" w:type="pct"/>
            <w:shd w:val="clear" w:color="auto" w:fill="002060"/>
            <w:noWrap/>
            <w:vAlign w:val="bottom"/>
            <w:hideMark/>
          </w:tcPr>
          <w:p w14:paraId="6382BAB0"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c>
          <w:tcPr>
            <w:tcW w:w="515" w:type="pct"/>
            <w:shd w:val="clear" w:color="auto" w:fill="002060"/>
            <w:noWrap/>
            <w:vAlign w:val="bottom"/>
            <w:hideMark/>
          </w:tcPr>
          <w:p w14:paraId="2940D239"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Max</w:t>
            </w:r>
          </w:p>
        </w:tc>
        <w:tc>
          <w:tcPr>
            <w:tcW w:w="403" w:type="pct"/>
            <w:shd w:val="clear" w:color="auto" w:fill="002060"/>
            <w:noWrap/>
            <w:vAlign w:val="bottom"/>
            <w:hideMark/>
          </w:tcPr>
          <w:p w14:paraId="36CD97D8"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426" w:type="pct"/>
            <w:shd w:val="clear" w:color="auto" w:fill="002060"/>
            <w:noWrap/>
            <w:vAlign w:val="bottom"/>
            <w:hideMark/>
          </w:tcPr>
          <w:p w14:paraId="084709B8"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470" w:type="pct"/>
            <w:shd w:val="clear" w:color="auto" w:fill="002060"/>
            <w:noWrap/>
            <w:vAlign w:val="bottom"/>
            <w:hideMark/>
          </w:tcPr>
          <w:p w14:paraId="284C9FED"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452" w:type="pct"/>
            <w:shd w:val="clear" w:color="auto" w:fill="002060"/>
            <w:noWrap/>
            <w:vAlign w:val="bottom"/>
            <w:hideMark/>
          </w:tcPr>
          <w:p w14:paraId="1EA016E6"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c>
          <w:tcPr>
            <w:tcW w:w="515" w:type="pct"/>
            <w:shd w:val="clear" w:color="auto" w:fill="002060"/>
            <w:noWrap/>
            <w:vAlign w:val="bottom"/>
            <w:hideMark/>
          </w:tcPr>
          <w:p w14:paraId="7E9B3A2F" w14:textId="77777777" w:rsidR="00126FF0" w:rsidRPr="003C0AD0" w:rsidRDefault="00126FF0" w:rsidP="00FF2A26">
            <w:pPr>
              <w:spacing w:after="0"/>
              <w:jc w:val="center"/>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Max</w:t>
            </w:r>
          </w:p>
        </w:tc>
      </w:tr>
      <w:tr w:rsidR="00126FF0" w:rsidRPr="003C0AD0" w14:paraId="0E4595B0" w14:textId="77777777" w:rsidTr="00FF2A26">
        <w:trPr>
          <w:trHeight w:val="290"/>
        </w:trPr>
        <w:tc>
          <w:tcPr>
            <w:tcW w:w="618" w:type="pct"/>
            <w:shd w:val="clear" w:color="auto" w:fill="auto"/>
            <w:noWrap/>
            <w:vAlign w:val="bottom"/>
            <w:hideMark/>
          </w:tcPr>
          <w:p w14:paraId="34E76531"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255" w:type="pct"/>
            <w:shd w:val="clear" w:color="auto" w:fill="auto"/>
            <w:noWrap/>
            <w:vAlign w:val="bottom"/>
            <w:hideMark/>
          </w:tcPr>
          <w:p w14:paraId="2C21E710" w14:textId="77777777" w:rsidR="00126FF0" w:rsidRPr="003C0AD0" w:rsidRDefault="00126FF0" w:rsidP="00FF2A26">
            <w:pPr>
              <w:spacing w:after="0"/>
              <w:rPr>
                <w:rFonts w:eastAsia="Times New Roman" w:cstheme="minorHAnsi"/>
                <w:color w:val="000000"/>
                <w:sz w:val="16"/>
                <w:szCs w:val="16"/>
                <w:lang w:val="ro-RO"/>
              </w:rPr>
            </w:pPr>
          </w:p>
        </w:tc>
        <w:tc>
          <w:tcPr>
            <w:tcW w:w="426" w:type="pct"/>
            <w:shd w:val="clear" w:color="auto" w:fill="auto"/>
            <w:noWrap/>
            <w:vAlign w:val="bottom"/>
            <w:hideMark/>
          </w:tcPr>
          <w:p w14:paraId="2BAA179F" w14:textId="77777777" w:rsidR="00126FF0" w:rsidRPr="003C0AD0" w:rsidRDefault="00126FF0" w:rsidP="00FF2A26">
            <w:pPr>
              <w:spacing w:after="0"/>
              <w:jc w:val="right"/>
              <w:rPr>
                <w:rFonts w:eastAsia="Times New Roman" w:cstheme="minorHAnsi"/>
                <w:sz w:val="16"/>
                <w:szCs w:val="16"/>
                <w:lang w:val="ro-RO"/>
              </w:rPr>
            </w:pPr>
          </w:p>
        </w:tc>
        <w:tc>
          <w:tcPr>
            <w:tcW w:w="470" w:type="pct"/>
            <w:shd w:val="clear" w:color="auto" w:fill="auto"/>
            <w:noWrap/>
            <w:vAlign w:val="bottom"/>
            <w:hideMark/>
          </w:tcPr>
          <w:p w14:paraId="3758FB30" w14:textId="77777777" w:rsidR="00126FF0" w:rsidRPr="003C0AD0" w:rsidRDefault="00126FF0" w:rsidP="00FF2A26">
            <w:pPr>
              <w:spacing w:after="0"/>
              <w:jc w:val="right"/>
              <w:rPr>
                <w:rFonts w:eastAsia="Times New Roman" w:cstheme="minorHAnsi"/>
                <w:sz w:val="16"/>
                <w:szCs w:val="16"/>
                <w:lang w:val="ro-RO"/>
              </w:rPr>
            </w:pPr>
          </w:p>
        </w:tc>
        <w:tc>
          <w:tcPr>
            <w:tcW w:w="452" w:type="pct"/>
            <w:shd w:val="clear" w:color="auto" w:fill="auto"/>
            <w:noWrap/>
            <w:vAlign w:val="bottom"/>
            <w:hideMark/>
          </w:tcPr>
          <w:p w14:paraId="6BA944C4" w14:textId="77777777" w:rsidR="00126FF0" w:rsidRPr="003C0AD0" w:rsidRDefault="00126FF0" w:rsidP="00FF2A26">
            <w:pPr>
              <w:spacing w:after="0"/>
              <w:jc w:val="right"/>
              <w:rPr>
                <w:rFonts w:eastAsia="Times New Roman" w:cstheme="minorHAnsi"/>
                <w:sz w:val="16"/>
                <w:szCs w:val="16"/>
                <w:lang w:val="ro-RO"/>
              </w:rPr>
            </w:pPr>
          </w:p>
        </w:tc>
        <w:tc>
          <w:tcPr>
            <w:tcW w:w="515" w:type="pct"/>
            <w:shd w:val="clear" w:color="auto" w:fill="auto"/>
            <w:noWrap/>
            <w:vAlign w:val="bottom"/>
            <w:hideMark/>
          </w:tcPr>
          <w:p w14:paraId="57BFF55C" w14:textId="77777777" w:rsidR="00126FF0" w:rsidRPr="003C0AD0" w:rsidRDefault="00126FF0" w:rsidP="00FF2A26">
            <w:pPr>
              <w:spacing w:after="0"/>
              <w:jc w:val="right"/>
              <w:rPr>
                <w:rFonts w:eastAsia="Times New Roman" w:cstheme="minorHAnsi"/>
                <w:sz w:val="16"/>
                <w:szCs w:val="16"/>
                <w:lang w:val="ro-RO"/>
              </w:rPr>
            </w:pPr>
          </w:p>
        </w:tc>
        <w:tc>
          <w:tcPr>
            <w:tcW w:w="403" w:type="pct"/>
            <w:shd w:val="clear" w:color="auto" w:fill="auto"/>
            <w:noWrap/>
            <w:vAlign w:val="bottom"/>
            <w:hideMark/>
          </w:tcPr>
          <w:p w14:paraId="7A34A276" w14:textId="77777777" w:rsidR="00126FF0" w:rsidRPr="003C0AD0" w:rsidRDefault="00126FF0" w:rsidP="00FF2A26">
            <w:pPr>
              <w:spacing w:after="0"/>
              <w:jc w:val="right"/>
              <w:rPr>
                <w:rFonts w:eastAsia="Times New Roman" w:cstheme="minorHAnsi"/>
                <w:color w:val="000000"/>
                <w:sz w:val="16"/>
                <w:szCs w:val="16"/>
                <w:lang w:val="ro-RO"/>
              </w:rPr>
            </w:pPr>
          </w:p>
        </w:tc>
        <w:tc>
          <w:tcPr>
            <w:tcW w:w="426" w:type="pct"/>
            <w:shd w:val="clear" w:color="auto" w:fill="auto"/>
            <w:noWrap/>
            <w:vAlign w:val="bottom"/>
            <w:hideMark/>
          </w:tcPr>
          <w:p w14:paraId="5049731D" w14:textId="77777777" w:rsidR="00126FF0" w:rsidRPr="003C0AD0" w:rsidRDefault="00126FF0" w:rsidP="00FF2A26">
            <w:pPr>
              <w:spacing w:after="0"/>
              <w:jc w:val="right"/>
              <w:rPr>
                <w:rFonts w:eastAsia="Times New Roman" w:cstheme="minorHAnsi"/>
                <w:sz w:val="16"/>
                <w:szCs w:val="16"/>
                <w:lang w:val="ro-RO"/>
              </w:rPr>
            </w:pPr>
          </w:p>
        </w:tc>
        <w:tc>
          <w:tcPr>
            <w:tcW w:w="470" w:type="pct"/>
            <w:shd w:val="clear" w:color="auto" w:fill="auto"/>
            <w:noWrap/>
            <w:vAlign w:val="bottom"/>
            <w:hideMark/>
          </w:tcPr>
          <w:p w14:paraId="2CD20F41" w14:textId="77777777" w:rsidR="00126FF0" w:rsidRPr="003C0AD0" w:rsidRDefault="00126FF0" w:rsidP="00FF2A26">
            <w:pPr>
              <w:spacing w:after="0"/>
              <w:jc w:val="right"/>
              <w:rPr>
                <w:rFonts w:eastAsia="Times New Roman" w:cstheme="minorHAnsi"/>
                <w:sz w:val="16"/>
                <w:szCs w:val="16"/>
                <w:lang w:val="ro-RO"/>
              </w:rPr>
            </w:pPr>
          </w:p>
        </w:tc>
        <w:tc>
          <w:tcPr>
            <w:tcW w:w="452" w:type="pct"/>
            <w:shd w:val="clear" w:color="auto" w:fill="auto"/>
            <w:noWrap/>
            <w:vAlign w:val="bottom"/>
            <w:hideMark/>
          </w:tcPr>
          <w:p w14:paraId="11A003C9" w14:textId="77777777" w:rsidR="00126FF0" w:rsidRPr="003C0AD0" w:rsidRDefault="00126FF0" w:rsidP="00FF2A26">
            <w:pPr>
              <w:spacing w:after="0"/>
              <w:jc w:val="right"/>
              <w:rPr>
                <w:rFonts w:eastAsia="Times New Roman" w:cstheme="minorHAnsi"/>
                <w:sz w:val="16"/>
                <w:szCs w:val="16"/>
                <w:lang w:val="ro-RO"/>
              </w:rPr>
            </w:pPr>
          </w:p>
        </w:tc>
        <w:tc>
          <w:tcPr>
            <w:tcW w:w="515" w:type="pct"/>
            <w:shd w:val="clear" w:color="auto" w:fill="auto"/>
            <w:noWrap/>
            <w:vAlign w:val="bottom"/>
            <w:hideMark/>
          </w:tcPr>
          <w:p w14:paraId="42BE0153" w14:textId="77777777" w:rsidR="00126FF0" w:rsidRPr="003C0AD0" w:rsidRDefault="00126FF0" w:rsidP="00FF2A26">
            <w:pPr>
              <w:spacing w:after="0"/>
              <w:jc w:val="right"/>
              <w:rPr>
                <w:rFonts w:eastAsia="Times New Roman" w:cstheme="minorHAnsi"/>
                <w:sz w:val="16"/>
                <w:szCs w:val="16"/>
                <w:lang w:val="ro-RO"/>
              </w:rPr>
            </w:pPr>
          </w:p>
        </w:tc>
      </w:tr>
      <w:tr w:rsidR="00126FF0" w:rsidRPr="003C0AD0" w14:paraId="071956AB" w14:textId="77777777" w:rsidTr="00FF2A26">
        <w:trPr>
          <w:trHeight w:val="290"/>
        </w:trPr>
        <w:tc>
          <w:tcPr>
            <w:tcW w:w="618" w:type="pct"/>
            <w:shd w:val="clear" w:color="auto" w:fill="auto"/>
            <w:noWrap/>
            <w:vAlign w:val="bottom"/>
            <w:hideMark/>
          </w:tcPr>
          <w:p w14:paraId="1E8C2DD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RP2019</w:t>
            </w:r>
          </w:p>
        </w:tc>
        <w:tc>
          <w:tcPr>
            <w:tcW w:w="255" w:type="pct"/>
            <w:shd w:val="clear" w:color="auto" w:fill="auto"/>
            <w:noWrap/>
            <w:vAlign w:val="bottom"/>
            <w:hideMark/>
          </w:tcPr>
          <w:p w14:paraId="02C6A39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197D8FB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0.023</w:t>
            </w:r>
          </w:p>
        </w:tc>
        <w:tc>
          <w:tcPr>
            <w:tcW w:w="470" w:type="pct"/>
            <w:shd w:val="clear" w:color="auto" w:fill="auto"/>
            <w:noWrap/>
            <w:vAlign w:val="bottom"/>
            <w:hideMark/>
          </w:tcPr>
          <w:p w14:paraId="00FF7FD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0.188</w:t>
            </w:r>
          </w:p>
        </w:tc>
        <w:tc>
          <w:tcPr>
            <w:tcW w:w="452" w:type="pct"/>
            <w:shd w:val="clear" w:color="auto" w:fill="auto"/>
            <w:noWrap/>
            <w:vAlign w:val="bottom"/>
            <w:hideMark/>
          </w:tcPr>
          <w:p w14:paraId="64D7CDC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-0.966</w:t>
            </w:r>
          </w:p>
        </w:tc>
        <w:tc>
          <w:tcPr>
            <w:tcW w:w="515" w:type="pct"/>
            <w:shd w:val="clear" w:color="auto" w:fill="auto"/>
            <w:noWrap/>
            <w:vAlign w:val="bottom"/>
            <w:hideMark/>
          </w:tcPr>
          <w:p w14:paraId="45FDCBA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1.404</w:t>
            </w:r>
          </w:p>
        </w:tc>
        <w:tc>
          <w:tcPr>
            <w:tcW w:w="403" w:type="pct"/>
            <w:shd w:val="clear" w:color="auto" w:fill="auto"/>
            <w:noWrap/>
            <w:vAlign w:val="bottom"/>
            <w:hideMark/>
          </w:tcPr>
          <w:p w14:paraId="347B40E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424.000</w:t>
            </w:r>
          </w:p>
        </w:tc>
        <w:tc>
          <w:tcPr>
            <w:tcW w:w="426" w:type="pct"/>
            <w:shd w:val="clear" w:color="auto" w:fill="auto"/>
            <w:noWrap/>
            <w:vAlign w:val="bottom"/>
            <w:hideMark/>
          </w:tcPr>
          <w:p w14:paraId="7775B95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0.092</w:t>
            </w:r>
          </w:p>
        </w:tc>
        <w:tc>
          <w:tcPr>
            <w:tcW w:w="470" w:type="pct"/>
            <w:shd w:val="clear" w:color="auto" w:fill="auto"/>
            <w:noWrap/>
            <w:vAlign w:val="bottom"/>
            <w:hideMark/>
          </w:tcPr>
          <w:p w14:paraId="7A53BC6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0.144</w:t>
            </w:r>
          </w:p>
        </w:tc>
        <w:tc>
          <w:tcPr>
            <w:tcW w:w="452" w:type="pct"/>
            <w:shd w:val="clear" w:color="auto" w:fill="auto"/>
            <w:noWrap/>
            <w:vAlign w:val="bottom"/>
            <w:hideMark/>
          </w:tcPr>
          <w:p w14:paraId="7970BDF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-0.240</w:t>
            </w:r>
          </w:p>
        </w:tc>
        <w:tc>
          <w:tcPr>
            <w:tcW w:w="515" w:type="pct"/>
            <w:shd w:val="clear" w:color="auto" w:fill="auto"/>
            <w:noWrap/>
            <w:vAlign w:val="bottom"/>
            <w:hideMark/>
          </w:tcPr>
          <w:p w14:paraId="7534D69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0.921</w:t>
            </w:r>
          </w:p>
        </w:tc>
      </w:tr>
      <w:tr w:rsidR="00126FF0" w:rsidRPr="003C0AD0" w14:paraId="0909AEC1" w14:textId="77777777" w:rsidTr="00FF2A26">
        <w:trPr>
          <w:trHeight w:val="290"/>
        </w:trPr>
        <w:tc>
          <w:tcPr>
            <w:tcW w:w="618" w:type="pct"/>
            <w:shd w:val="clear" w:color="auto" w:fill="auto"/>
            <w:noWrap/>
            <w:vAlign w:val="bottom"/>
            <w:hideMark/>
          </w:tcPr>
          <w:p w14:paraId="721EA2AE"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RP2020</w:t>
            </w:r>
          </w:p>
        </w:tc>
        <w:tc>
          <w:tcPr>
            <w:tcW w:w="255" w:type="pct"/>
            <w:shd w:val="clear" w:color="auto" w:fill="auto"/>
            <w:noWrap/>
            <w:vAlign w:val="bottom"/>
            <w:hideMark/>
          </w:tcPr>
          <w:p w14:paraId="1C53CEC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362</w:t>
            </w:r>
          </w:p>
        </w:tc>
        <w:tc>
          <w:tcPr>
            <w:tcW w:w="426" w:type="pct"/>
            <w:shd w:val="clear" w:color="auto" w:fill="auto"/>
            <w:noWrap/>
            <w:vAlign w:val="bottom"/>
            <w:hideMark/>
          </w:tcPr>
          <w:p w14:paraId="5630223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0.001</w:t>
            </w:r>
          </w:p>
        </w:tc>
        <w:tc>
          <w:tcPr>
            <w:tcW w:w="470" w:type="pct"/>
            <w:shd w:val="clear" w:color="auto" w:fill="auto"/>
            <w:noWrap/>
            <w:vAlign w:val="bottom"/>
            <w:hideMark/>
          </w:tcPr>
          <w:p w14:paraId="0F9DC99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0.286</w:t>
            </w:r>
          </w:p>
        </w:tc>
        <w:tc>
          <w:tcPr>
            <w:tcW w:w="452" w:type="pct"/>
            <w:shd w:val="clear" w:color="auto" w:fill="auto"/>
            <w:noWrap/>
            <w:vAlign w:val="bottom"/>
            <w:hideMark/>
          </w:tcPr>
          <w:p w14:paraId="334A5F8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-2.810</w:t>
            </w:r>
          </w:p>
        </w:tc>
        <w:tc>
          <w:tcPr>
            <w:tcW w:w="515" w:type="pct"/>
            <w:shd w:val="clear" w:color="auto" w:fill="auto"/>
            <w:noWrap/>
            <w:vAlign w:val="bottom"/>
            <w:hideMark/>
          </w:tcPr>
          <w:p w14:paraId="473F52B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0.455</w:t>
            </w:r>
          </w:p>
        </w:tc>
        <w:tc>
          <w:tcPr>
            <w:tcW w:w="403" w:type="pct"/>
            <w:shd w:val="clear" w:color="auto" w:fill="auto"/>
            <w:noWrap/>
            <w:vAlign w:val="bottom"/>
            <w:hideMark/>
          </w:tcPr>
          <w:p w14:paraId="6355622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421.000</w:t>
            </w:r>
          </w:p>
        </w:tc>
        <w:tc>
          <w:tcPr>
            <w:tcW w:w="426" w:type="pct"/>
            <w:shd w:val="clear" w:color="auto" w:fill="auto"/>
            <w:noWrap/>
            <w:vAlign w:val="bottom"/>
            <w:hideMark/>
          </w:tcPr>
          <w:p w14:paraId="5DA2DE3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0.061</w:t>
            </w:r>
          </w:p>
        </w:tc>
        <w:tc>
          <w:tcPr>
            <w:tcW w:w="470" w:type="pct"/>
            <w:shd w:val="clear" w:color="auto" w:fill="auto"/>
            <w:noWrap/>
            <w:vAlign w:val="bottom"/>
            <w:hideMark/>
          </w:tcPr>
          <w:p w14:paraId="4C3497D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0.426</w:t>
            </w:r>
          </w:p>
        </w:tc>
        <w:tc>
          <w:tcPr>
            <w:tcW w:w="452" w:type="pct"/>
            <w:shd w:val="clear" w:color="auto" w:fill="auto"/>
            <w:noWrap/>
            <w:vAlign w:val="bottom"/>
            <w:hideMark/>
          </w:tcPr>
          <w:p w14:paraId="18B2BAA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-7.849</w:t>
            </w:r>
          </w:p>
        </w:tc>
        <w:tc>
          <w:tcPr>
            <w:tcW w:w="515" w:type="pct"/>
            <w:shd w:val="clear" w:color="auto" w:fill="auto"/>
            <w:noWrap/>
            <w:vAlign w:val="bottom"/>
            <w:hideMark/>
          </w:tcPr>
          <w:p w14:paraId="1BAE4E9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0.693</w:t>
            </w:r>
          </w:p>
        </w:tc>
      </w:tr>
      <w:tr w:rsidR="00126FF0" w:rsidRPr="003C0AD0" w14:paraId="544611F6" w14:textId="77777777" w:rsidTr="00FF2A26">
        <w:trPr>
          <w:trHeight w:val="290"/>
        </w:trPr>
        <w:tc>
          <w:tcPr>
            <w:tcW w:w="618" w:type="pct"/>
            <w:shd w:val="clear" w:color="auto" w:fill="auto"/>
            <w:noWrap/>
            <w:vAlign w:val="bottom"/>
            <w:hideMark/>
          </w:tcPr>
          <w:p w14:paraId="5381E8E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RP2021</w:t>
            </w:r>
          </w:p>
        </w:tc>
        <w:tc>
          <w:tcPr>
            <w:tcW w:w="255" w:type="pct"/>
            <w:shd w:val="clear" w:color="auto" w:fill="auto"/>
            <w:noWrap/>
            <w:vAlign w:val="bottom"/>
            <w:hideMark/>
          </w:tcPr>
          <w:p w14:paraId="39D17229"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344</w:t>
            </w:r>
          </w:p>
        </w:tc>
        <w:tc>
          <w:tcPr>
            <w:tcW w:w="426" w:type="pct"/>
            <w:shd w:val="clear" w:color="auto" w:fill="auto"/>
            <w:noWrap/>
            <w:vAlign w:val="bottom"/>
            <w:hideMark/>
          </w:tcPr>
          <w:p w14:paraId="3315733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-0.173</w:t>
            </w:r>
          </w:p>
        </w:tc>
        <w:tc>
          <w:tcPr>
            <w:tcW w:w="470" w:type="pct"/>
            <w:shd w:val="clear" w:color="auto" w:fill="auto"/>
            <w:noWrap/>
            <w:vAlign w:val="bottom"/>
            <w:hideMark/>
          </w:tcPr>
          <w:p w14:paraId="58F233D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2.623</w:t>
            </w:r>
          </w:p>
        </w:tc>
        <w:tc>
          <w:tcPr>
            <w:tcW w:w="452" w:type="pct"/>
            <w:shd w:val="clear" w:color="auto" w:fill="auto"/>
            <w:noWrap/>
            <w:vAlign w:val="bottom"/>
            <w:hideMark/>
          </w:tcPr>
          <w:p w14:paraId="5EBC7D2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-41.104</w:t>
            </w:r>
          </w:p>
        </w:tc>
        <w:tc>
          <w:tcPr>
            <w:tcW w:w="515" w:type="pct"/>
            <w:shd w:val="clear" w:color="auto" w:fill="auto"/>
            <w:noWrap/>
            <w:vAlign w:val="bottom"/>
            <w:hideMark/>
          </w:tcPr>
          <w:p w14:paraId="001B03A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17.376</w:t>
            </w:r>
          </w:p>
        </w:tc>
        <w:tc>
          <w:tcPr>
            <w:tcW w:w="403" w:type="pct"/>
            <w:shd w:val="clear" w:color="auto" w:fill="auto"/>
            <w:noWrap/>
            <w:vAlign w:val="bottom"/>
            <w:hideMark/>
          </w:tcPr>
          <w:p w14:paraId="27683BD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413.000</w:t>
            </w:r>
          </w:p>
        </w:tc>
        <w:tc>
          <w:tcPr>
            <w:tcW w:w="426" w:type="pct"/>
            <w:shd w:val="clear" w:color="auto" w:fill="auto"/>
            <w:noWrap/>
            <w:vAlign w:val="bottom"/>
            <w:hideMark/>
          </w:tcPr>
          <w:p w14:paraId="64CC91F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0.098</w:t>
            </w:r>
          </w:p>
        </w:tc>
        <w:tc>
          <w:tcPr>
            <w:tcW w:w="470" w:type="pct"/>
            <w:shd w:val="clear" w:color="auto" w:fill="auto"/>
            <w:noWrap/>
            <w:vAlign w:val="bottom"/>
            <w:hideMark/>
          </w:tcPr>
          <w:p w14:paraId="1708269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0.370</w:t>
            </w:r>
          </w:p>
        </w:tc>
        <w:tc>
          <w:tcPr>
            <w:tcW w:w="452" w:type="pct"/>
            <w:shd w:val="clear" w:color="auto" w:fill="auto"/>
            <w:noWrap/>
            <w:vAlign w:val="bottom"/>
            <w:hideMark/>
          </w:tcPr>
          <w:p w14:paraId="2EBE413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-6.242</w:t>
            </w:r>
          </w:p>
        </w:tc>
        <w:tc>
          <w:tcPr>
            <w:tcW w:w="515" w:type="pct"/>
            <w:shd w:val="clear" w:color="auto" w:fill="auto"/>
            <w:noWrap/>
            <w:vAlign w:val="bottom"/>
            <w:hideMark/>
          </w:tcPr>
          <w:p w14:paraId="53D9595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1.408</w:t>
            </w:r>
          </w:p>
        </w:tc>
      </w:tr>
      <w:tr w:rsidR="00126FF0" w:rsidRPr="003C0AD0" w14:paraId="17895047" w14:textId="77777777" w:rsidTr="00FF2A26">
        <w:trPr>
          <w:trHeight w:val="290"/>
        </w:trPr>
        <w:tc>
          <w:tcPr>
            <w:tcW w:w="618" w:type="pct"/>
            <w:shd w:val="clear" w:color="auto" w:fill="auto"/>
            <w:noWrap/>
            <w:vAlign w:val="bottom"/>
            <w:hideMark/>
          </w:tcPr>
          <w:p w14:paraId="1F2BE7A8"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RP2022</w:t>
            </w:r>
          </w:p>
        </w:tc>
        <w:tc>
          <w:tcPr>
            <w:tcW w:w="255" w:type="pct"/>
            <w:shd w:val="clear" w:color="auto" w:fill="auto"/>
            <w:noWrap/>
            <w:vAlign w:val="bottom"/>
            <w:hideMark/>
          </w:tcPr>
          <w:p w14:paraId="7262D0F9"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307</w:t>
            </w:r>
          </w:p>
        </w:tc>
        <w:tc>
          <w:tcPr>
            <w:tcW w:w="426" w:type="pct"/>
            <w:shd w:val="clear" w:color="auto" w:fill="auto"/>
            <w:noWrap/>
            <w:vAlign w:val="bottom"/>
            <w:hideMark/>
          </w:tcPr>
          <w:p w14:paraId="53F7E27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-0.141</w:t>
            </w:r>
          </w:p>
        </w:tc>
        <w:tc>
          <w:tcPr>
            <w:tcW w:w="470" w:type="pct"/>
            <w:shd w:val="clear" w:color="auto" w:fill="auto"/>
            <w:noWrap/>
            <w:vAlign w:val="bottom"/>
            <w:hideMark/>
          </w:tcPr>
          <w:p w14:paraId="67B7820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1.688</w:t>
            </w:r>
          </w:p>
        </w:tc>
        <w:tc>
          <w:tcPr>
            <w:tcW w:w="452" w:type="pct"/>
            <w:shd w:val="clear" w:color="auto" w:fill="auto"/>
            <w:noWrap/>
            <w:vAlign w:val="bottom"/>
            <w:hideMark/>
          </w:tcPr>
          <w:p w14:paraId="060483D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-21.911</w:t>
            </w:r>
          </w:p>
        </w:tc>
        <w:tc>
          <w:tcPr>
            <w:tcW w:w="515" w:type="pct"/>
            <w:shd w:val="clear" w:color="auto" w:fill="auto"/>
            <w:noWrap/>
            <w:vAlign w:val="bottom"/>
            <w:hideMark/>
          </w:tcPr>
          <w:p w14:paraId="764195A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0.978</w:t>
            </w:r>
          </w:p>
        </w:tc>
        <w:tc>
          <w:tcPr>
            <w:tcW w:w="403" w:type="pct"/>
            <w:shd w:val="clear" w:color="auto" w:fill="auto"/>
            <w:noWrap/>
            <w:vAlign w:val="bottom"/>
            <w:hideMark/>
          </w:tcPr>
          <w:p w14:paraId="4D1738B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403.000</w:t>
            </w:r>
          </w:p>
        </w:tc>
        <w:tc>
          <w:tcPr>
            <w:tcW w:w="426" w:type="pct"/>
            <w:shd w:val="clear" w:color="auto" w:fill="auto"/>
            <w:noWrap/>
            <w:vAlign w:val="bottom"/>
            <w:hideMark/>
          </w:tcPr>
          <w:p w14:paraId="0EE82A9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0.144</w:t>
            </w:r>
          </w:p>
        </w:tc>
        <w:tc>
          <w:tcPr>
            <w:tcW w:w="470" w:type="pct"/>
            <w:shd w:val="clear" w:color="auto" w:fill="auto"/>
            <w:noWrap/>
            <w:vAlign w:val="bottom"/>
            <w:hideMark/>
          </w:tcPr>
          <w:p w14:paraId="7BB68F5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2.415</w:t>
            </w:r>
          </w:p>
        </w:tc>
        <w:tc>
          <w:tcPr>
            <w:tcW w:w="452" w:type="pct"/>
            <w:shd w:val="clear" w:color="auto" w:fill="auto"/>
            <w:noWrap/>
            <w:vAlign w:val="bottom"/>
            <w:hideMark/>
          </w:tcPr>
          <w:p w14:paraId="25A6B89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-8.775</w:t>
            </w:r>
          </w:p>
        </w:tc>
        <w:tc>
          <w:tcPr>
            <w:tcW w:w="515" w:type="pct"/>
            <w:shd w:val="clear" w:color="auto" w:fill="auto"/>
            <w:noWrap/>
            <w:vAlign w:val="bottom"/>
            <w:hideMark/>
          </w:tcPr>
          <w:p w14:paraId="0803DED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47.345</w:t>
            </w:r>
          </w:p>
        </w:tc>
      </w:tr>
      <w:tr w:rsidR="00126FF0" w:rsidRPr="003C0AD0" w14:paraId="408BE22E" w14:textId="77777777" w:rsidTr="00FF2A26">
        <w:trPr>
          <w:trHeight w:val="290"/>
        </w:trPr>
        <w:tc>
          <w:tcPr>
            <w:tcW w:w="618" w:type="pct"/>
            <w:shd w:val="clear" w:color="auto" w:fill="auto"/>
            <w:noWrap/>
            <w:vAlign w:val="bottom"/>
            <w:hideMark/>
          </w:tcPr>
          <w:p w14:paraId="09D969AC"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RSG2019</w:t>
            </w:r>
          </w:p>
        </w:tc>
        <w:tc>
          <w:tcPr>
            <w:tcW w:w="255" w:type="pct"/>
            <w:shd w:val="clear" w:color="auto" w:fill="auto"/>
            <w:noWrap/>
            <w:vAlign w:val="bottom"/>
            <w:hideMark/>
          </w:tcPr>
          <w:p w14:paraId="74B78F99"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368</w:t>
            </w:r>
          </w:p>
        </w:tc>
        <w:tc>
          <w:tcPr>
            <w:tcW w:w="426" w:type="pct"/>
            <w:shd w:val="clear" w:color="auto" w:fill="auto"/>
            <w:noWrap/>
            <w:vAlign w:val="bottom"/>
            <w:hideMark/>
          </w:tcPr>
          <w:p w14:paraId="410CCF8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1.785</w:t>
            </w:r>
          </w:p>
        </w:tc>
        <w:tc>
          <w:tcPr>
            <w:tcW w:w="470" w:type="pct"/>
            <w:shd w:val="clear" w:color="auto" w:fill="auto"/>
            <w:noWrap/>
            <w:vAlign w:val="bottom"/>
            <w:hideMark/>
          </w:tcPr>
          <w:p w14:paraId="23832E8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3.535</w:t>
            </w:r>
          </w:p>
        </w:tc>
        <w:tc>
          <w:tcPr>
            <w:tcW w:w="452" w:type="pct"/>
            <w:shd w:val="clear" w:color="auto" w:fill="auto"/>
            <w:noWrap/>
            <w:vAlign w:val="bottom"/>
            <w:hideMark/>
          </w:tcPr>
          <w:p w14:paraId="7A9C2CB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0.071</w:t>
            </w:r>
          </w:p>
        </w:tc>
        <w:tc>
          <w:tcPr>
            <w:tcW w:w="515" w:type="pct"/>
            <w:shd w:val="clear" w:color="auto" w:fill="auto"/>
            <w:noWrap/>
            <w:vAlign w:val="bottom"/>
            <w:hideMark/>
          </w:tcPr>
          <w:p w14:paraId="546C02C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38.080</w:t>
            </w:r>
          </w:p>
        </w:tc>
        <w:tc>
          <w:tcPr>
            <w:tcW w:w="403" w:type="pct"/>
            <w:shd w:val="clear" w:color="auto" w:fill="auto"/>
            <w:noWrap/>
            <w:vAlign w:val="bottom"/>
            <w:hideMark/>
          </w:tcPr>
          <w:p w14:paraId="4EB3833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423.000</w:t>
            </w:r>
          </w:p>
        </w:tc>
        <w:tc>
          <w:tcPr>
            <w:tcW w:w="426" w:type="pct"/>
            <w:shd w:val="clear" w:color="auto" w:fill="auto"/>
            <w:noWrap/>
            <w:vAlign w:val="bottom"/>
            <w:hideMark/>
          </w:tcPr>
          <w:p w14:paraId="57BD45D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2.697</w:t>
            </w:r>
          </w:p>
        </w:tc>
        <w:tc>
          <w:tcPr>
            <w:tcW w:w="470" w:type="pct"/>
            <w:shd w:val="clear" w:color="auto" w:fill="auto"/>
            <w:noWrap/>
            <w:vAlign w:val="bottom"/>
            <w:hideMark/>
          </w:tcPr>
          <w:p w14:paraId="132D552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3.595</w:t>
            </w:r>
          </w:p>
        </w:tc>
        <w:tc>
          <w:tcPr>
            <w:tcW w:w="452" w:type="pct"/>
            <w:shd w:val="clear" w:color="auto" w:fill="auto"/>
            <w:noWrap/>
            <w:vAlign w:val="bottom"/>
            <w:hideMark/>
          </w:tcPr>
          <w:p w14:paraId="4D2858F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0.769</w:t>
            </w:r>
          </w:p>
        </w:tc>
        <w:tc>
          <w:tcPr>
            <w:tcW w:w="515" w:type="pct"/>
            <w:shd w:val="clear" w:color="auto" w:fill="auto"/>
            <w:noWrap/>
            <w:vAlign w:val="bottom"/>
            <w:hideMark/>
          </w:tcPr>
          <w:p w14:paraId="1FE8C9A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33.460</w:t>
            </w:r>
          </w:p>
        </w:tc>
      </w:tr>
      <w:tr w:rsidR="00126FF0" w:rsidRPr="003C0AD0" w14:paraId="642673AB" w14:textId="77777777" w:rsidTr="00FF2A26">
        <w:trPr>
          <w:trHeight w:val="290"/>
        </w:trPr>
        <w:tc>
          <w:tcPr>
            <w:tcW w:w="618" w:type="pct"/>
            <w:shd w:val="clear" w:color="auto" w:fill="auto"/>
            <w:noWrap/>
            <w:vAlign w:val="bottom"/>
            <w:hideMark/>
          </w:tcPr>
          <w:p w14:paraId="5170DD7F"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RSG2020</w:t>
            </w:r>
          </w:p>
        </w:tc>
        <w:tc>
          <w:tcPr>
            <w:tcW w:w="255" w:type="pct"/>
            <w:shd w:val="clear" w:color="auto" w:fill="auto"/>
            <w:noWrap/>
            <w:vAlign w:val="bottom"/>
            <w:hideMark/>
          </w:tcPr>
          <w:p w14:paraId="71EE225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362</w:t>
            </w:r>
          </w:p>
        </w:tc>
        <w:tc>
          <w:tcPr>
            <w:tcW w:w="426" w:type="pct"/>
            <w:shd w:val="clear" w:color="auto" w:fill="auto"/>
            <w:noWrap/>
            <w:vAlign w:val="bottom"/>
            <w:hideMark/>
          </w:tcPr>
          <w:p w14:paraId="57A8F95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2.891</w:t>
            </w:r>
          </w:p>
        </w:tc>
        <w:tc>
          <w:tcPr>
            <w:tcW w:w="470" w:type="pct"/>
            <w:shd w:val="clear" w:color="auto" w:fill="auto"/>
            <w:noWrap/>
            <w:vAlign w:val="bottom"/>
            <w:hideMark/>
          </w:tcPr>
          <w:p w14:paraId="08734BD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19.071</w:t>
            </w:r>
          </w:p>
        </w:tc>
        <w:tc>
          <w:tcPr>
            <w:tcW w:w="452" w:type="pct"/>
            <w:shd w:val="clear" w:color="auto" w:fill="auto"/>
            <w:noWrap/>
            <w:vAlign w:val="bottom"/>
            <w:hideMark/>
          </w:tcPr>
          <w:p w14:paraId="4A303B0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-1.700</w:t>
            </w:r>
          </w:p>
        </w:tc>
        <w:tc>
          <w:tcPr>
            <w:tcW w:w="515" w:type="pct"/>
            <w:shd w:val="clear" w:color="auto" w:fill="auto"/>
            <w:noWrap/>
            <w:vAlign w:val="bottom"/>
            <w:hideMark/>
          </w:tcPr>
          <w:p w14:paraId="3755A54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355.615</w:t>
            </w:r>
          </w:p>
        </w:tc>
        <w:tc>
          <w:tcPr>
            <w:tcW w:w="403" w:type="pct"/>
            <w:shd w:val="clear" w:color="auto" w:fill="auto"/>
            <w:noWrap/>
            <w:vAlign w:val="bottom"/>
            <w:hideMark/>
          </w:tcPr>
          <w:p w14:paraId="6BB1986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420.000</w:t>
            </w:r>
          </w:p>
        </w:tc>
        <w:tc>
          <w:tcPr>
            <w:tcW w:w="426" w:type="pct"/>
            <w:shd w:val="clear" w:color="auto" w:fill="auto"/>
            <w:noWrap/>
            <w:vAlign w:val="bottom"/>
            <w:hideMark/>
          </w:tcPr>
          <w:p w14:paraId="1730E04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2.747</w:t>
            </w:r>
          </w:p>
        </w:tc>
        <w:tc>
          <w:tcPr>
            <w:tcW w:w="470" w:type="pct"/>
            <w:shd w:val="clear" w:color="auto" w:fill="auto"/>
            <w:noWrap/>
            <w:vAlign w:val="bottom"/>
            <w:hideMark/>
          </w:tcPr>
          <w:p w14:paraId="49186EB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3.280</w:t>
            </w:r>
          </w:p>
        </w:tc>
        <w:tc>
          <w:tcPr>
            <w:tcW w:w="452" w:type="pct"/>
            <w:shd w:val="clear" w:color="auto" w:fill="auto"/>
            <w:noWrap/>
            <w:vAlign w:val="bottom"/>
            <w:hideMark/>
          </w:tcPr>
          <w:p w14:paraId="495D20E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0.618</w:t>
            </w:r>
          </w:p>
        </w:tc>
        <w:tc>
          <w:tcPr>
            <w:tcW w:w="515" w:type="pct"/>
            <w:shd w:val="clear" w:color="auto" w:fill="auto"/>
            <w:noWrap/>
            <w:vAlign w:val="bottom"/>
            <w:hideMark/>
          </w:tcPr>
          <w:p w14:paraId="14C4FCE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26.560</w:t>
            </w:r>
          </w:p>
        </w:tc>
      </w:tr>
      <w:tr w:rsidR="00126FF0" w:rsidRPr="003C0AD0" w14:paraId="7176EB74" w14:textId="77777777" w:rsidTr="00FF2A26">
        <w:trPr>
          <w:trHeight w:val="290"/>
        </w:trPr>
        <w:tc>
          <w:tcPr>
            <w:tcW w:w="618" w:type="pct"/>
            <w:shd w:val="clear" w:color="auto" w:fill="auto"/>
            <w:noWrap/>
            <w:vAlign w:val="bottom"/>
            <w:hideMark/>
          </w:tcPr>
          <w:p w14:paraId="323053D8"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RSG2021</w:t>
            </w:r>
          </w:p>
        </w:tc>
        <w:tc>
          <w:tcPr>
            <w:tcW w:w="255" w:type="pct"/>
            <w:shd w:val="clear" w:color="auto" w:fill="auto"/>
            <w:noWrap/>
            <w:vAlign w:val="bottom"/>
            <w:hideMark/>
          </w:tcPr>
          <w:p w14:paraId="030D4E7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348</w:t>
            </w:r>
          </w:p>
        </w:tc>
        <w:tc>
          <w:tcPr>
            <w:tcW w:w="426" w:type="pct"/>
            <w:shd w:val="clear" w:color="auto" w:fill="auto"/>
            <w:noWrap/>
            <w:vAlign w:val="bottom"/>
            <w:hideMark/>
          </w:tcPr>
          <w:p w14:paraId="3087687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2.637</w:t>
            </w:r>
          </w:p>
        </w:tc>
        <w:tc>
          <w:tcPr>
            <w:tcW w:w="470" w:type="pct"/>
            <w:shd w:val="clear" w:color="auto" w:fill="auto"/>
            <w:noWrap/>
            <w:vAlign w:val="bottom"/>
            <w:hideMark/>
          </w:tcPr>
          <w:p w14:paraId="55BFA38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11.385</w:t>
            </w:r>
          </w:p>
        </w:tc>
        <w:tc>
          <w:tcPr>
            <w:tcW w:w="452" w:type="pct"/>
            <w:shd w:val="clear" w:color="auto" w:fill="auto"/>
            <w:noWrap/>
            <w:vAlign w:val="bottom"/>
            <w:hideMark/>
          </w:tcPr>
          <w:p w14:paraId="33F0698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-34.867</w:t>
            </w:r>
          </w:p>
        </w:tc>
        <w:tc>
          <w:tcPr>
            <w:tcW w:w="515" w:type="pct"/>
            <w:shd w:val="clear" w:color="auto" w:fill="auto"/>
            <w:noWrap/>
            <w:vAlign w:val="bottom"/>
            <w:hideMark/>
          </w:tcPr>
          <w:p w14:paraId="290D157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115.648</w:t>
            </w:r>
          </w:p>
        </w:tc>
        <w:tc>
          <w:tcPr>
            <w:tcW w:w="403" w:type="pct"/>
            <w:shd w:val="clear" w:color="auto" w:fill="auto"/>
            <w:noWrap/>
            <w:vAlign w:val="bottom"/>
            <w:hideMark/>
          </w:tcPr>
          <w:p w14:paraId="75FD639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416.000</w:t>
            </w:r>
          </w:p>
        </w:tc>
        <w:tc>
          <w:tcPr>
            <w:tcW w:w="426" w:type="pct"/>
            <w:shd w:val="clear" w:color="auto" w:fill="auto"/>
            <w:noWrap/>
            <w:vAlign w:val="bottom"/>
            <w:hideMark/>
          </w:tcPr>
          <w:p w14:paraId="14E3D27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5.009</w:t>
            </w:r>
          </w:p>
        </w:tc>
        <w:tc>
          <w:tcPr>
            <w:tcW w:w="470" w:type="pct"/>
            <w:shd w:val="clear" w:color="auto" w:fill="auto"/>
            <w:noWrap/>
            <w:vAlign w:val="bottom"/>
            <w:hideMark/>
          </w:tcPr>
          <w:p w14:paraId="030DAA8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37.563</w:t>
            </w:r>
          </w:p>
        </w:tc>
        <w:tc>
          <w:tcPr>
            <w:tcW w:w="452" w:type="pct"/>
            <w:shd w:val="clear" w:color="auto" w:fill="auto"/>
            <w:noWrap/>
            <w:vAlign w:val="bottom"/>
            <w:hideMark/>
          </w:tcPr>
          <w:p w14:paraId="3E5480B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4ADBE89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745.880</w:t>
            </w:r>
          </w:p>
        </w:tc>
      </w:tr>
      <w:tr w:rsidR="00126FF0" w:rsidRPr="003C0AD0" w14:paraId="583EED84" w14:textId="77777777" w:rsidTr="00FF2A26">
        <w:trPr>
          <w:trHeight w:val="290"/>
        </w:trPr>
        <w:tc>
          <w:tcPr>
            <w:tcW w:w="618" w:type="pct"/>
            <w:shd w:val="clear" w:color="auto" w:fill="auto"/>
            <w:noWrap/>
            <w:vAlign w:val="bottom"/>
            <w:hideMark/>
          </w:tcPr>
          <w:p w14:paraId="7A33B1F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RSG2022</w:t>
            </w:r>
          </w:p>
        </w:tc>
        <w:tc>
          <w:tcPr>
            <w:tcW w:w="255" w:type="pct"/>
            <w:shd w:val="clear" w:color="auto" w:fill="auto"/>
            <w:noWrap/>
            <w:vAlign w:val="bottom"/>
            <w:hideMark/>
          </w:tcPr>
          <w:p w14:paraId="2C3FD94E"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323</w:t>
            </w:r>
          </w:p>
        </w:tc>
        <w:tc>
          <w:tcPr>
            <w:tcW w:w="426" w:type="pct"/>
            <w:shd w:val="clear" w:color="auto" w:fill="auto"/>
            <w:noWrap/>
            <w:vAlign w:val="bottom"/>
            <w:hideMark/>
          </w:tcPr>
          <w:p w14:paraId="2880473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3.137</w:t>
            </w:r>
          </w:p>
        </w:tc>
        <w:tc>
          <w:tcPr>
            <w:tcW w:w="470" w:type="pct"/>
            <w:shd w:val="clear" w:color="auto" w:fill="auto"/>
            <w:noWrap/>
            <w:vAlign w:val="bottom"/>
            <w:hideMark/>
          </w:tcPr>
          <w:p w14:paraId="5C383C6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9.794</w:t>
            </w:r>
          </w:p>
        </w:tc>
        <w:tc>
          <w:tcPr>
            <w:tcW w:w="452" w:type="pct"/>
            <w:shd w:val="clear" w:color="auto" w:fill="auto"/>
            <w:noWrap/>
            <w:vAlign w:val="bottom"/>
            <w:hideMark/>
          </w:tcPr>
          <w:p w14:paraId="7472233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-0.037</w:t>
            </w:r>
          </w:p>
        </w:tc>
        <w:tc>
          <w:tcPr>
            <w:tcW w:w="515" w:type="pct"/>
            <w:shd w:val="clear" w:color="auto" w:fill="auto"/>
            <w:noWrap/>
            <w:vAlign w:val="bottom"/>
            <w:hideMark/>
          </w:tcPr>
          <w:p w14:paraId="59BCFE9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91.673</w:t>
            </w:r>
          </w:p>
        </w:tc>
        <w:tc>
          <w:tcPr>
            <w:tcW w:w="403" w:type="pct"/>
            <w:shd w:val="clear" w:color="auto" w:fill="auto"/>
            <w:noWrap/>
            <w:vAlign w:val="bottom"/>
            <w:hideMark/>
          </w:tcPr>
          <w:p w14:paraId="427FE75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407.000</w:t>
            </w:r>
          </w:p>
        </w:tc>
        <w:tc>
          <w:tcPr>
            <w:tcW w:w="426" w:type="pct"/>
            <w:shd w:val="clear" w:color="auto" w:fill="auto"/>
            <w:noWrap/>
            <w:vAlign w:val="bottom"/>
            <w:hideMark/>
          </w:tcPr>
          <w:p w14:paraId="3FDB7B9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2.770</w:t>
            </w:r>
          </w:p>
        </w:tc>
        <w:tc>
          <w:tcPr>
            <w:tcW w:w="470" w:type="pct"/>
            <w:shd w:val="clear" w:color="auto" w:fill="auto"/>
            <w:noWrap/>
            <w:vAlign w:val="bottom"/>
            <w:hideMark/>
          </w:tcPr>
          <w:p w14:paraId="6221B23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3.739</w:t>
            </w:r>
          </w:p>
        </w:tc>
        <w:tc>
          <w:tcPr>
            <w:tcW w:w="452" w:type="pct"/>
            <w:shd w:val="clear" w:color="auto" w:fill="auto"/>
            <w:noWrap/>
            <w:vAlign w:val="bottom"/>
            <w:hideMark/>
          </w:tcPr>
          <w:p w14:paraId="41BEB7B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0.155</w:t>
            </w:r>
          </w:p>
        </w:tc>
        <w:tc>
          <w:tcPr>
            <w:tcW w:w="515" w:type="pct"/>
            <w:shd w:val="clear" w:color="auto" w:fill="auto"/>
            <w:noWrap/>
            <w:vAlign w:val="bottom"/>
            <w:hideMark/>
          </w:tcPr>
          <w:p w14:paraId="4C9A586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42.955</w:t>
            </w:r>
          </w:p>
        </w:tc>
      </w:tr>
      <w:tr w:rsidR="00126FF0" w:rsidRPr="003C0AD0" w14:paraId="5D6E8A2D" w14:textId="77777777" w:rsidTr="00FF2A26">
        <w:trPr>
          <w:trHeight w:val="290"/>
        </w:trPr>
        <w:tc>
          <w:tcPr>
            <w:tcW w:w="618" w:type="pct"/>
            <w:shd w:val="clear" w:color="auto" w:fill="auto"/>
            <w:noWrap/>
            <w:vAlign w:val="bottom"/>
            <w:hideMark/>
          </w:tcPr>
          <w:p w14:paraId="012AC95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ROE2019</w:t>
            </w:r>
          </w:p>
        </w:tc>
        <w:tc>
          <w:tcPr>
            <w:tcW w:w="255" w:type="pct"/>
            <w:shd w:val="clear" w:color="auto" w:fill="auto"/>
            <w:noWrap/>
            <w:vAlign w:val="bottom"/>
            <w:hideMark/>
          </w:tcPr>
          <w:p w14:paraId="617A765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321A540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0.472</w:t>
            </w:r>
          </w:p>
        </w:tc>
        <w:tc>
          <w:tcPr>
            <w:tcW w:w="470" w:type="pct"/>
            <w:shd w:val="clear" w:color="auto" w:fill="auto"/>
            <w:noWrap/>
            <w:vAlign w:val="bottom"/>
            <w:hideMark/>
          </w:tcPr>
          <w:p w14:paraId="37174C5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3.827</w:t>
            </w:r>
          </w:p>
        </w:tc>
        <w:tc>
          <w:tcPr>
            <w:tcW w:w="452" w:type="pct"/>
            <w:shd w:val="clear" w:color="auto" w:fill="auto"/>
            <w:noWrap/>
            <w:vAlign w:val="bottom"/>
            <w:hideMark/>
          </w:tcPr>
          <w:p w14:paraId="13D97D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-18.933</w:t>
            </w:r>
          </w:p>
        </w:tc>
        <w:tc>
          <w:tcPr>
            <w:tcW w:w="515" w:type="pct"/>
            <w:shd w:val="clear" w:color="auto" w:fill="auto"/>
            <w:noWrap/>
            <w:vAlign w:val="bottom"/>
            <w:hideMark/>
          </w:tcPr>
          <w:p w14:paraId="19A5F4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46.503</w:t>
            </w:r>
          </w:p>
        </w:tc>
        <w:tc>
          <w:tcPr>
            <w:tcW w:w="403" w:type="pct"/>
            <w:shd w:val="clear" w:color="auto" w:fill="auto"/>
            <w:noWrap/>
            <w:vAlign w:val="bottom"/>
            <w:hideMark/>
          </w:tcPr>
          <w:p w14:paraId="0E90C3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424.000</w:t>
            </w:r>
          </w:p>
        </w:tc>
        <w:tc>
          <w:tcPr>
            <w:tcW w:w="426" w:type="pct"/>
            <w:shd w:val="clear" w:color="auto" w:fill="auto"/>
            <w:noWrap/>
            <w:vAlign w:val="bottom"/>
            <w:hideMark/>
          </w:tcPr>
          <w:p w14:paraId="6297E79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0.415</w:t>
            </w:r>
          </w:p>
        </w:tc>
        <w:tc>
          <w:tcPr>
            <w:tcW w:w="470" w:type="pct"/>
            <w:shd w:val="clear" w:color="auto" w:fill="auto"/>
            <w:noWrap/>
            <w:vAlign w:val="bottom"/>
            <w:hideMark/>
          </w:tcPr>
          <w:p w14:paraId="789CA78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1.114</w:t>
            </w:r>
          </w:p>
        </w:tc>
        <w:tc>
          <w:tcPr>
            <w:tcW w:w="452" w:type="pct"/>
            <w:shd w:val="clear" w:color="auto" w:fill="auto"/>
            <w:noWrap/>
            <w:vAlign w:val="bottom"/>
            <w:hideMark/>
          </w:tcPr>
          <w:p w14:paraId="2CD4DDA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-5.203</w:t>
            </w:r>
          </w:p>
        </w:tc>
        <w:tc>
          <w:tcPr>
            <w:tcW w:w="515" w:type="pct"/>
            <w:shd w:val="clear" w:color="auto" w:fill="auto"/>
            <w:noWrap/>
            <w:vAlign w:val="bottom"/>
            <w:hideMark/>
          </w:tcPr>
          <w:p w14:paraId="7D48659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13.307</w:t>
            </w:r>
          </w:p>
        </w:tc>
      </w:tr>
      <w:tr w:rsidR="00126FF0" w:rsidRPr="003C0AD0" w14:paraId="130442EC" w14:textId="77777777" w:rsidTr="00FF2A26">
        <w:trPr>
          <w:trHeight w:val="290"/>
        </w:trPr>
        <w:tc>
          <w:tcPr>
            <w:tcW w:w="618" w:type="pct"/>
            <w:shd w:val="clear" w:color="auto" w:fill="auto"/>
            <w:noWrap/>
            <w:vAlign w:val="bottom"/>
            <w:hideMark/>
          </w:tcPr>
          <w:p w14:paraId="74B7DA41"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ROE2022</w:t>
            </w:r>
          </w:p>
        </w:tc>
        <w:tc>
          <w:tcPr>
            <w:tcW w:w="255" w:type="pct"/>
            <w:shd w:val="clear" w:color="auto" w:fill="auto"/>
            <w:noWrap/>
            <w:vAlign w:val="bottom"/>
            <w:hideMark/>
          </w:tcPr>
          <w:p w14:paraId="4C3CDDC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326</w:t>
            </w:r>
          </w:p>
        </w:tc>
        <w:tc>
          <w:tcPr>
            <w:tcW w:w="426" w:type="pct"/>
            <w:shd w:val="clear" w:color="auto" w:fill="auto"/>
            <w:noWrap/>
            <w:vAlign w:val="bottom"/>
            <w:hideMark/>
          </w:tcPr>
          <w:p w14:paraId="561435E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0.475</w:t>
            </w:r>
          </w:p>
        </w:tc>
        <w:tc>
          <w:tcPr>
            <w:tcW w:w="470" w:type="pct"/>
            <w:shd w:val="clear" w:color="auto" w:fill="auto"/>
            <w:noWrap/>
            <w:vAlign w:val="bottom"/>
            <w:hideMark/>
          </w:tcPr>
          <w:p w14:paraId="606535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4.211</w:t>
            </w:r>
          </w:p>
        </w:tc>
        <w:tc>
          <w:tcPr>
            <w:tcW w:w="452" w:type="pct"/>
            <w:shd w:val="clear" w:color="auto" w:fill="auto"/>
            <w:noWrap/>
            <w:vAlign w:val="bottom"/>
            <w:hideMark/>
          </w:tcPr>
          <w:p w14:paraId="25B1859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-28.257</w:t>
            </w:r>
          </w:p>
        </w:tc>
        <w:tc>
          <w:tcPr>
            <w:tcW w:w="515" w:type="pct"/>
            <w:shd w:val="clear" w:color="auto" w:fill="auto"/>
            <w:noWrap/>
            <w:vAlign w:val="bottom"/>
            <w:hideMark/>
          </w:tcPr>
          <w:p w14:paraId="265F0FC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61.858</w:t>
            </w:r>
          </w:p>
        </w:tc>
        <w:tc>
          <w:tcPr>
            <w:tcW w:w="403" w:type="pct"/>
            <w:shd w:val="clear" w:color="auto" w:fill="auto"/>
            <w:noWrap/>
            <w:vAlign w:val="bottom"/>
            <w:hideMark/>
          </w:tcPr>
          <w:p w14:paraId="27EE27C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407.000</w:t>
            </w:r>
          </w:p>
        </w:tc>
        <w:tc>
          <w:tcPr>
            <w:tcW w:w="426" w:type="pct"/>
            <w:shd w:val="clear" w:color="auto" w:fill="auto"/>
            <w:noWrap/>
            <w:vAlign w:val="bottom"/>
            <w:hideMark/>
          </w:tcPr>
          <w:p w14:paraId="7678E43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0.561</w:t>
            </w:r>
          </w:p>
        </w:tc>
        <w:tc>
          <w:tcPr>
            <w:tcW w:w="470" w:type="pct"/>
            <w:shd w:val="clear" w:color="auto" w:fill="auto"/>
            <w:noWrap/>
            <w:vAlign w:val="bottom"/>
            <w:hideMark/>
          </w:tcPr>
          <w:p w14:paraId="16D90E6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3.653</w:t>
            </w:r>
          </w:p>
        </w:tc>
        <w:tc>
          <w:tcPr>
            <w:tcW w:w="452" w:type="pct"/>
            <w:shd w:val="clear" w:color="auto" w:fill="auto"/>
            <w:noWrap/>
            <w:vAlign w:val="bottom"/>
            <w:hideMark/>
          </w:tcPr>
          <w:p w14:paraId="2009F38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-11.864</w:t>
            </w:r>
          </w:p>
        </w:tc>
        <w:tc>
          <w:tcPr>
            <w:tcW w:w="515" w:type="pct"/>
            <w:shd w:val="clear" w:color="auto" w:fill="auto"/>
            <w:noWrap/>
            <w:vAlign w:val="bottom"/>
            <w:hideMark/>
          </w:tcPr>
          <w:p w14:paraId="38CFB29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66.720</w:t>
            </w:r>
          </w:p>
        </w:tc>
      </w:tr>
      <w:tr w:rsidR="00126FF0" w:rsidRPr="003C0AD0" w14:paraId="1FE7AAAC" w14:textId="77777777" w:rsidTr="00FF2A26">
        <w:trPr>
          <w:trHeight w:val="290"/>
        </w:trPr>
        <w:tc>
          <w:tcPr>
            <w:tcW w:w="618" w:type="pct"/>
            <w:shd w:val="clear" w:color="auto" w:fill="auto"/>
            <w:noWrap/>
            <w:vAlign w:val="bottom"/>
            <w:hideMark/>
          </w:tcPr>
          <w:p w14:paraId="2588245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PROD2019</w:t>
            </w:r>
          </w:p>
        </w:tc>
        <w:tc>
          <w:tcPr>
            <w:tcW w:w="255" w:type="pct"/>
            <w:shd w:val="clear" w:color="auto" w:fill="auto"/>
            <w:noWrap/>
            <w:vAlign w:val="bottom"/>
            <w:hideMark/>
          </w:tcPr>
          <w:p w14:paraId="72E5DCF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354</w:t>
            </w:r>
          </w:p>
        </w:tc>
        <w:tc>
          <w:tcPr>
            <w:tcW w:w="426" w:type="pct"/>
            <w:shd w:val="clear" w:color="auto" w:fill="auto"/>
            <w:noWrap/>
            <w:vAlign w:val="bottom"/>
            <w:hideMark/>
          </w:tcPr>
          <w:p w14:paraId="775AC9A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315824</w:t>
            </w:r>
          </w:p>
        </w:tc>
        <w:tc>
          <w:tcPr>
            <w:tcW w:w="470" w:type="pct"/>
            <w:shd w:val="clear" w:color="auto" w:fill="auto"/>
            <w:noWrap/>
            <w:vAlign w:val="bottom"/>
            <w:hideMark/>
          </w:tcPr>
          <w:p w14:paraId="70F6979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459798</w:t>
            </w:r>
          </w:p>
        </w:tc>
        <w:tc>
          <w:tcPr>
            <w:tcW w:w="452" w:type="pct"/>
            <w:shd w:val="clear" w:color="auto" w:fill="auto"/>
            <w:noWrap/>
            <w:vAlign w:val="bottom"/>
            <w:hideMark/>
          </w:tcPr>
          <w:p w14:paraId="3F22047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12257</w:t>
            </w:r>
          </w:p>
        </w:tc>
        <w:tc>
          <w:tcPr>
            <w:tcW w:w="515" w:type="pct"/>
            <w:shd w:val="clear" w:color="auto" w:fill="auto"/>
            <w:noWrap/>
            <w:vAlign w:val="bottom"/>
            <w:hideMark/>
          </w:tcPr>
          <w:p w14:paraId="17126B9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4216501</w:t>
            </w:r>
          </w:p>
        </w:tc>
        <w:tc>
          <w:tcPr>
            <w:tcW w:w="403" w:type="pct"/>
            <w:shd w:val="clear" w:color="auto" w:fill="auto"/>
            <w:noWrap/>
            <w:vAlign w:val="bottom"/>
            <w:hideMark/>
          </w:tcPr>
          <w:p w14:paraId="38B6BE0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409</w:t>
            </w:r>
          </w:p>
        </w:tc>
        <w:tc>
          <w:tcPr>
            <w:tcW w:w="426" w:type="pct"/>
            <w:shd w:val="clear" w:color="auto" w:fill="auto"/>
            <w:noWrap/>
            <w:vAlign w:val="bottom"/>
            <w:hideMark/>
          </w:tcPr>
          <w:p w14:paraId="55A4C62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388168</w:t>
            </w:r>
          </w:p>
        </w:tc>
        <w:tc>
          <w:tcPr>
            <w:tcW w:w="470" w:type="pct"/>
            <w:shd w:val="clear" w:color="auto" w:fill="auto"/>
            <w:noWrap/>
            <w:vAlign w:val="bottom"/>
            <w:hideMark/>
          </w:tcPr>
          <w:p w14:paraId="2D533F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532089</w:t>
            </w:r>
          </w:p>
        </w:tc>
        <w:tc>
          <w:tcPr>
            <w:tcW w:w="452" w:type="pct"/>
            <w:shd w:val="clear" w:color="auto" w:fill="auto"/>
            <w:noWrap/>
            <w:vAlign w:val="bottom"/>
            <w:hideMark/>
          </w:tcPr>
          <w:p w14:paraId="6DAD8B9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25503</w:t>
            </w:r>
          </w:p>
        </w:tc>
        <w:tc>
          <w:tcPr>
            <w:tcW w:w="515" w:type="pct"/>
            <w:shd w:val="clear" w:color="auto" w:fill="auto"/>
            <w:noWrap/>
            <w:vAlign w:val="bottom"/>
            <w:hideMark/>
          </w:tcPr>
          <w:p w14:paraId="35D0A21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6471729</w:t>
            </w:r>
          </w:p>
        </w:tc>
      </w:tr>
      <w:tr w:rsidR="00126FF0" w:rsidRPr="003C0AD0" w14:paraId="59F69B84" w14:textId="77777777" w:rsidTr="00FF2A26">
        <w:trPr>
          <w:trHeight w:val="290"/>
        </w:trPr>
        <w:tc>
          <w:tcPr>
            <w:tcW w:w="618" w:type="pct"/>
            <w:shd w:val="clear" w:color="auto" w:fill="auto"/>
            <w:noWrap/>
            <w:vAlign w:val="bottom"/>
            <w:hideMark/>
          </w:tcPr>
          <w:p w14:paraId="158B3931"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PROD2022</w:t>
            </w:r>
          </w:p>
        </w:tc>
        <w:tc>
          <w:tcPr>
            <w:tcW w:w="255" w:type="pct"/>
            <w:shd w:val="clear" w:color="auto" w:fill="auto"/>
            <w:noWrap/>
            <w:vAlign w:val="bottom"/>
            <w:hideMark/>
          </w:tcPr>
          <w:p w14:paraId="191DC2D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288</w:t>
            </w:r>
          </w:p>
        </w:tc>
        <w:tc>
          <w:tcPr>
            <w:tcW w:w="426" w:type="pct"/>
            <w:shd w:val="clear" w:color="auto" w:fill="auto"/>
            <w:noWrap/>
            <w:vAlign w:val="bottom"/>
            <w:hideMark/>
          </w:tcPr>
          <w:p w14:paraId="25C7F11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415715</w:t>
            </w:r>
          </w:p>
        </w:tc>
        <w:tc>
          <w:tcPr>
            <w:tcW w:w="470" w:type="pct"/>
            <w:shd w:val="clear" w:color="auto" w:fill="auto"/>
            <w:noWrap/>
            <w:vAlign w:val="bottom"/>
            <w:hideMark/>
          </w:tcPr>
          <w:p w14:paraId="0277FFE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535313</w:t>
            </w:r>
          </w:p>
        </w:tc>
        <w:tc>
          <w:tcPr>
            <w:tcW w:w="452" w:type="pct"/>
            <w:shd w:val="clear" w:color="auto" w:fill="auto"/>
            <w:noWrap/>
            <w:vAlign w:val="bottom"/>
            <w:hideMark/>
          </w:tcPr>
          <w:p w14:paraId="50A11BE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4FB7743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5094100</w:t>
            </w:r>
          </w:p>
        </w:tc>
        <w:tc>
          <w:tcPr>
            <w:tcW w:w="403" w:type="pct"/>
            <w:shd w:val="clear" w:color="auto" w:fill="auto"/>
            <w:noWrap/>
            <w:vAlign w:val="bottom"/>
            <w:hideMark/>
          </w:tcPr>
          <w:p w14:paraId="4BF2148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398</w:t>
            </w:r>
          </w:p>
        </w:tc>
        <w:tc>
          <w:tcPr>
            <w:tcW w:w="426" w:type="pct"/>
            <w:shd w:val="clear" w:color="auto" w:fill="auto"/>
            <w:noWrap/>
            <w:vAlign w:val="bottom"/>
            <w:hideMark/>
          </w:tcPr>
          <w:p w14:paraId="210B7CB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477584</w:t>
            </w:r>
          </w:p>
        </w:tc>
        <w:tc>
          <w:tcPr>
            <w:tcW w:w="470" w:type="pct"/>
            <w:shd w:val="clear" w:color="auto" w:fill="auto"/>
            <w:noWrap/>
            <w:vAlign w:val="bottom"/>
            <w:hideMark/>
          </w:tcPr>
          <w:p w14:paraId="50BCD00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572048</w:t>
            </w:r>
          </w:p>
        </w:tc>
        <w:tc>
          <w:tcPr>
            <w:tcW w:w="452" w:type="pct"/>
            <w:shd w:val="clear" w:color="auto" w:fill="auto"/>
            <w:noWrap/>
            <w:vAlign w:val="bottom"/>
            <w:hideMark/>
          </w:tcPr>
          <w:p w14:paraId="76864C7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192FCDC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6278744</w:t>
            </w:r>
          </w:p>
        </w:tc>
      </w:tr>
      <w:tr w:rsidR="00126FF0" w:rsidRPr="003C0AD0" w14:paraId="17340393" w14:textId="77777777" w:rsidTr="00FF2A26">
        <w:trPr>
          <w:trHeight w:val="290"/>
        </w:trPr>
        <w:tc>
          <w:tcPr>
            <w:tcW w:w="618" w:type="pct"/>
            <w:shd w:val="clear" w:color="auto" w:fill="auto"/>
            <w:noWrap/>
            <w:vAlign w:val="bottom"/>
            <w:hideMark/>
          </w:tcPr>
          <w:p w14:paraId="64B90EB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Cifra2019RON</w:t>
            </w:r>
          </w:p>
        </w:tc>
        <w:tc>
          <w:tcPr>
            <w:tcW w:w="255" w:type="pct"/>
            <w:shd w:val="clear" w:color="auto" w:fill="auto"/>
            <w:noWrap/>
            <w:vAlign w:val="bottom"/>
            <w:hideMark/>
          </w:tcPr>
          <w:p w14:paraId="2A7559D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730385A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3472063</w:t>
            </w:r>
          </w:p>
        </w:tc>
        <w:tc>
          <w:tcPr>
            <w:tcW w:w="470" w:type="pct"/>
            <w:shd w:val="clear" w:color="auto" w:fill="auto"/>
            <w:noWrap/>
            <w:vAlign w:val="bottom"/>
            <w:hideMark/>
          </w:tcPr>
          <w:p w14:paraId="692A887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11900000</w:t>
            </w:r>
          </w:p>
        </w:tc>
        <w:tc>
          <w:tcPr>
            <w:tcW w:w="452" w:type="pct"/>
            <w:shd w:val="clear" w:color="auto" w:fill="auto"/>
            <w:noWrap/>
            <w:vAlign w:val="bottom"/>
            <w:hideMark/>
          </w:tcPr>
          <w:p w14:paraId="1FC23DB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39082</w:t>
            </w:r>
          </w:p>
        </w:tc>
        <w:tc>
          <w:tcPr>
            <w:tcW w:w="515" w:type="pct"/>
            <w:shd w:val="clear" w:color="auto" w:fill="auto"/>
            <w:noWrap/>
            <w:vAlign w:val="bottom"/>
            <w:hideMark/>
          </w:tcPr>
          <w:p w14:paraId="79C71C7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116000000</w:t>
            </w:r>
          </w:p>
        </w:tc>
        <w:tc>
          <w:tcPr>
            <w:tcW w:w="403" w:type="pct"/>
            <w:shd w:val="clear" w:color="auto" w:fill="auto"/>
            <w:noWrap/>
            <w:vAlign w:val="bottom"/>
            <w:hideMark/>
          </w:tcPr>
          <w:p w14:paraId="669C639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w:t>
            </w:r>
          </w:p>
        </w:tc>
        <w:tc>
          <w:tcPr>
            <w:tcW w:w="426" w:type="pct"/>
            <w:shd w:val="clear" w:color="auto" w:fill="auto"/>
            <w:noWrap/>
            <w:vAlign w:val="bottom"/>
            <w:hideMark/>
          </w:tcPr>
          <w:p w14:paraId="18A567A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4925876</w:t>
            </w:r>
          </w:p>
        </w:tc>
        <w:tc>
          <w:tcPr>
            <w:tcW w:w="470" w:type="pct"/>
            <w:shd w:val="clear" w:color="auto" w:fill="auto"/>
            <w:noWrap/>
            <w:vAlign w:val="bottom"/>
            <w:hideMark/>
          </w:tcPr>
          <w:p w14:paraId="1C865CA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9586094</w:t>
            </w:r>
          </w:p>
        </w:tc>
        <w:tc>
          <w:tcPr>
            <w:tcW w:w="452" w:type="pct"/>
            <w:shd w:val="clear" w:color="auto" w:fill="auto"/>
            <w:noWrap/>
            <w:vAlign w:val="bottom"/>
            <w:hideMark/>
          </w:tcPr>
          <w:p w14:paraId="699DCE4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25503</w:t>
            </w:r>
          </w:p>
        </w:tc>
        <w:tc>
          <w:tcPr>
            <w:tcW w:w="515" w:type="pct"/>
            <w:shd w:val="clear" w:color="auto" w:fill="auto"/>
            <w:noWrap/>
            <w:vAlign w:val="bottom"/>
            <w:hideMark/>
          </w:tcPr>
          <w:p w14:paraId="65FF88E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88200000</w:t>
            </w:r>
          </w:p>
        </w:tc>
      </w:tr>
      <w:tr w:rsidR="00126FF0" w:rsidRPr="003C0AD0" w14:paraId="0F7A7683" w14:textId="77777777" w:rsidTr="00FF2A26">
        <w:trPr>
          <w:trHeight w:val="290"/>
        </w:trPr>
        <w:tc>
          <w:tcPr>
            <w:tcW w:w="618" w:type="pct"/>
            <w:shd w:val="clear" w:color="auto" w:fill="auto"/>
            <w:noWrap/>
            <w:vAlign w:val="bottom"/>
            <w:hideMark/>
          </w:tcPr>
          <w:p w14:paraId="4179E95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Cifra2020RON</w:t>
            </w:r>
          </w:p>
        </w:tc>
        <w:tc>
          <w:tcPr>
            <w:tcW w:w="255" w:type="pct"/>
            <w:shd w:val="clear" w:color="auto" w:fill="auto"/>
            <w:noWrap/>
            <w:vAlign w:val="bottom"/>
            <w:hideMark/>
          </w:tcPr>
          <w:p w14:paraId="7CF92DED"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363</w:t>
            </w:r>
          </w:p>
        </w:tc>
        <w:tc>
          <w:tcPr>
            <w:tcW w:w="426" w:type="pct"/>
            <w:shd w:val="clear" w:color="auto" w:fill="auto"/>
            <w:noWrap/>
            <w:vAlign w:val="bottom"/>
            <w:hideMark/>
          </w:tcPr>
          <w:p w14:paraId="7E63EB4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3260496</w:t>
            </w:r>
          </w:p>
        </w:tc>
        <w:tc>
          <w:tcPr>
            <w:tcW w:w="470" w:type="pct"/>
            <w:shd w:val="clear" w:color="auto" w:fill="auto"/>
            <w:noWrap/>
            <w:vAlign w:val="bottom"/>
            <w:hideMark/>
          </w:tcPr>
          <w:p w14:paraId="5A472C9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12100000</w:t>
            </w:r>
          </w:p>
        </w:tc>
        <w:tc>
          <w:tcPr>
            <w:tcW w:w="452" w:type="pct"/>
            <w:shd w:val="clear" w:color="auto" w:fill="auto"/>
            <w:noWrap/>
            <w:vAlign w:val="bottom"/>
            <w:hideMark/>
          </w:tcPr>
          <w:p w14:paraId="778740B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1AC9FFA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148000000</w:t>
            </w:r>
          </w:p>
        </w:tc>
        <w:tc>
          <w:tcPr>
            <w:tcW w:w="403" w:type="pct"/>
            <w:shd w:val="clear" w:color="auto" w:fill="auto"/>
            <w:noWrap/>
            <w:vAlign w:val="bottom"/>
            <w:hideMark/>
          </w:tcPr>
          <w:p w14:paraId="5262520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422</w:t>
            </w:r>
          </w:p>
        </w:tc>
        <w:tc>
          <w:tcPr>
            <w:tcW w:w="426" w:type="pct"/>
            <w:shd w:val="clear" w:color="auto" w:fill="auto"/>
            <w:noWrap/>
            <w:vAlign w:val="bottom"/>
            <w:hideMark/>
          </w:tcPr>
          <w:p w14:paraId="20F0FF7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4718992</w:t>
            </w:r>
          </w:p>
        </w:tc>
        <w:tc>
          <w:tcPr>
            <w:tcW w:w="470" w:type="pct"/>
            <w:shd w:val="clear" w:color="auto" w:fill="auto"/>
            <w:noWrap/>
            <w:vAlign w:val="bottom"/>
            <w:hideMark/>
          </w:tcPr>
          <w:p w14:paraId="5885C29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9268516</w:t>
            </w:r>
          </w:p>
        </w:tc>
        <w:tc>
          <w:tcPr>
            <w:tcW w:w="452" w:type="pct"/>
            <w:shd w:val="clear" w:color="auto" w:fill="auto"/>
            <w:noWrap/>
            <w:vAlign w:val="bottom"/>
            <w:hideMark/>
          </w:tcPr>
          <w:p w14:paraId="1E87CBF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5AA88EC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82600000</w:t>
            </w:r>
          </w:p>
        </w:tc>
      </w:tr>
      <w:tr w:rsidR="00126FF0" w:rsidRPr="003C0AD0" w14:paraId="70EB4BB8" w14:textId="77777777" w:rsidTr="00FF2A26">
        <w:trPr>
          <w:trHeight w:val="290"/>
        </w:trPr>
        <w:tc>
          <w:tcPr>
            <w:tcW w:w="618" w:type="pct"/>
            <w:shd w:val="clear" w:color="auto" w:fill="auto"/>
            <w:noWrap/>
            <w:vAlign w:val="bottom"/>
            <w:hideMark/>
          </w:tcPr>
          <w:p w14:paraId="6821299F"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Cifra2021RON</w:t>
            </w:r>
          </w:p>
        </w:tc>
        <w:tc>
          <w:tcPr>
            <w:tcW w:w="255" w:type="pct"/>
            <w:shd w:val="clear" w:color="auto" w:fill="auto"/>
            <w:noWrap/>
            <w:vAlign w:val="bottom"/>
            <w:hideMark/>
          </w:tcPr>
          <w:p w14:paraId="5B46B52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351</w:t>
            </w:r>
          </w:p>
        </w:tc>
        <w:tc>
          <w:tcPr>
            <w:tcW w:w="426" w:type="pct"/>
            <w:shd w:val="clear" w:color="auto" w:fill="auto"/>
            <w:noWrap/>
            <w:vAlign w:val="bottom"/>
            <w:hideMark/>
          </w:tcPr>
          <w:p w14:paraId="42A0140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3530556</w:t>
            </w:r>
          </w:p>
        </w:tc>
        <w:tc>
          <w:tcPr>
            <w:tcW w:w="470" w:type="pct"/>
            <w:shd w:val="clear" w:color="auto" w:fill="auto"/>
            <w:noWrap/>
            <w:vAlign w:val="bottom"/>
            <w:hideMark/>
          </w:tcPr>
          <w:p w14:paraId="122C096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13000000</w:t>
            </w:r>
          </w:p>
        </w:tc>
        <w:tc>
          <w:tcPr>
            <w:tcW w:w="452" w:type="pct"/>
            <w:shd w:val="clear" w:color="auto" w:fill="auto"/>
            <w:noWrap/>
            <w:vAlign w:val="bottom"/>
            <w:hideMark/>
          </w:tcPr>
          <w:p w14:paraId="3E70D61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09D1C98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162000000</w:t>
            </w:r>
          </w:p>
        </w:tc>
        <w:tc>
          <w:tcPr>
            <w:tcW w:w="403" w:type="pct"/>
            <w:shd w:val="clear" w:color="auto" w:fill="auto"/>
            <w:noWrap/>
            <w:vAlign w:val="bottom"/>
            <w:hideMark/>
          </w:tcPr>
          <w:p w14:paraId="502D417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416</w:t>
            </w:r>
          </w:p>
        </w:tc>
        <w:tc>
          <w:tcPr>
            <w:tcW w:w="426" w:type="pct"/>
            <w:shd w:val="clear" w:color="auto" w:fill="auto"/>
            <w:noWrap/>
            <w:vAlign w:val="bottom"/>
            <w:hideMark/>
          </w:tcPr>
          <w:p w14:paraId="7334807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5517485</w:t>
            </w:r>
          </w:p>
        </w:tc>
        <w:tc>
          <w:tcPr>
            <w:tcW w:w="470" w:type="pct"/>
            <w:shd w:val="clear" w:color="auto" w:fill="auto"/>
            <w:noWrap/>
            <w:vAlign w:val="bottom"/>
            <w:hideMark/>
          </w:tcPr>
          <w:p w14:paraId="40321F9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10800000</w:t>
            </w:r>
          </w:p>
        </w:tc>
        <w:tc>
          <w:tcPr>
            <w:tcW w:w="452" w:type="pct"/>
            <w:shd w:val="clear" w:color="auto" w:fill="auto"/>
            <w:noWrap/>
            <w:vAlign w:val="bottom"/>
            <w:hideMark/>
          </w:tcPr>
          <w:p w14:paraId="5DF2B82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438F70E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91900000</w:t>
            </w:r>
          </w:p>
        </w:tc>
      </w:tr>
      <w:tr w:rsidR="00126FF0" w:rsidRPr="003C0AD0" w14:paraId="3A2DF42D" w14:textId="77777777" w:rsidTr="00FF2A26">
        <w:trPr>
          <w:trHeight w:val="290"/>
        </w:trPr>
        <w:tc>
          <w:tcPr>
            <w:tcW w:w="618" w:type="pct"/>
            <w:shd w:val="clear" w:color="auto" w:fill="auto"/>
            <w:noWrap/>
            <w:vAlign w:val="bottom"/>
            <w:hideMark/>
          </w:tcPr>
          <w:p w14:paraId="0DC4D11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Cifra2022RON</w:t>
            </w:r>
          </w:p>
        </w:tc>
        <w:tc>
          <w:tcPr>
            <w:tcW w:w="255" w:type="pct"/>
            <w:shd w:val="clear" w:color="auto" w:fill="auto"/>
            <w:noWrap/>
            <w:vAlign w:val="bottom"/>
            <w:hideMark/>
          </w:tcPr>
          <w:p w14:paraId="529589DD"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426" w:type="pct"/>
            <w:shd w:val="clear" w:color="auto" w:fill="auto"/>
            <w:noWrap/>
            <w:vAlign w:val="bottom"/>
            <w:hideMark/>
          </w:tcPr>
          <w:p w14:paraId="4DD6B37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4879640</w:t>
            </w:r>
          </w:p>
        </w:tc>
        <w:tc>
          <w:tcPr>
            <w:tcW w:w="470" w:type="pct"/>
            <w:shd w:val="clear" w:color="auto" w:fill="auto"/>
            <w:noWrap/>
            <w:vAlign w:val="bottom"/>
            <w:hideMark/>
          </w:tcPr>
          <w:p w14:paraId="40AF76F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19500000</w:t>
            </w:r>
          </w:p>
        </w:tc>
        <w:tc>
          <w:tcPr>
            <w:tcW w:w="452" w:type="pct"/>
            <w:shd w:val="clear" w:color="auto" w:fill="auto"/>
            <w:noWrap/>
            <w:vAlign w:val="bottom"/>
            <w:hideMark/>
          </w:tcPr>
          <w:p w14:paraId="26744F1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570B831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248000000</w:t>
            </w:r>
          </w:p>
        </w:tc>
        <w:tc>
          <w:tcPr>
            <w:tcW w:w="403" w:type="pct"/>
            <w:shd w:val="clear" w:color="auto" w:fill="auto"/>
            <w:noWrap/>
            <w:vAlign w:val="bottom"/>
            <w:hideMark/>
          </w:tcPr>
          <w:p w14:paraId="6FB00F3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w:t>
            </w:r>
          </w:p>
        </w:tc>
        <w:tc>
          <w:tcPr>
            <w:tcW w:w="426" w:type="pct"/>
            <w:shd w:val="clear" w:color="auto" w:fill="auto"/>
            <w:noWrap/>
            <w:vAlign w:val="bottom"/>
            <w:hideMark/>
          </w:tcPr>
          <w:p w14:paraId="5044D4B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6722386</w:t>
            </w:r>
          </w:p>
        </w:tc>
        <w:tc>
          <w:tcPr>
            <w:tcW w:w="470" w:type="pct"/>
            <w:shd w:val="clear" w:color="auto" w:fill="auto"/>
            <w:noWrap/>
            <w:vAlign w:val="bottom"/>
            <w:hideMark/>
          </w:tcPr>
          <w:p w14:paraId="7BA0AC8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13400000</w:t>
            </w:r>
          </w:p>
        </w:tc>
        <w:tc>
          <w:tcPr>
            <w:tcW w:w="452" w:type="pct"/>
            <w:shd w:val="clear" w:color="auto" w:fill="auto"/>
            <w:noWrap/>
            <w:vAlign w:val="bottom"/>
            <w:hideMark/>
          </w:tcPr>
          <w:p w14:paraId="5E074DD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5941538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139000000</w:t>
            </w:r>
          </w:p>
        </w:tc>
      </w:tr>
      <w:tr w:rsidR="00126FF0" w:rsidRPr="003C0AD0" w14:paraId="217CF28C" w14:textId="77777777" w:rsidTr="00FF2A26">
        <w:trPr>
          <w:trHeight w:val="290"/>
        </w:trPr>
        <w:tc>
          <w:tcPr>
            <w:tcW w:w="618" w:type="pct"/>
            <w:shd w:val="clear" w:color="auto" w:fill="auto"/>
            <w:noWrap/>
            <w:vAlign w:val="bottom"/>
            <w:hideMark/>
          </w:tcPr>
          <w:p w14:paraId="0FFD3A8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Profit2019~N</w:t>
            </w:r>
          </w:p>
        </w:tc>
        <w:tc>
          <w:tcPr>
            <w:tcW w:w="255" w:type="pct"/>
            <w:shd w:val="clear" w:color="auto" w:fill="auto"/>
            <w:noWrap/>
            <w:vAlign w:val="bottom"/>
            <w:hideMark/>
          </w:tcPr>
          <w:p w14:paraId="00BB91F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36DB24F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72111</w:t>
            </w:r>
          </w:p>
        </w:tc>
        <w:tc>
          <w:tcPr>
            <w:tcW w:w="470" w:type="pct"/>
            <w:shd w:val="clear" w:color="auto" w:fill="auto"/>
            <w:noWrap/>
            <w:vAlign w:val="bottom"/>
            <w:hideMark/>
          </w:tcPr>
          <w:p w14:paraId="1026041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503818</w:t>
            </w:r>
          </w:p>
        </w:tc>
        <w:tc>
          <w:tcPr>
            <w:tcW w:w="452" w:type="pct"/>
            <w:shd w:val="clear" w:color="auto" w:fill="auto"/>
            <w:noWrap/>
            <w:vAlign w:val="bottom"/>
            <w:hideMark/>
          </w:tcPr>
          <w:p w14:paraId="1D774B3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-3153751</w:t>
            </w:r>
          </w:p>
        </w:tc>
        <w:tc>
          <w:tcPr>
            <w:tcW w:w="515" w:type="pct"/>
            <w:shd w:val="clear" w:color="auto" w:fill="auto"/>
            <w:noWrap/>
            <w:vAlign w:val="bottom"/>
            <w:hideMark/>
          </w:tcPr>
          <w:p w14:paraId="048DF9B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5244732</w:t>
            </w:r>
          </w:p>
        </w:tc>
        <w:tc>
          <w:tcPr>
            <w:tcW w:w="403" w:type="pct"/>
            <w:shd w:val="clear" w:color="auto" w:fill="auto"/>
            <w:noWrap/>
            <w:vAlign w:val="bottom"/>
            <w:hideMark/>
          </w:tcPr>
          <w:p w14:paraId="55B1AEC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w:t>
            </w:r>
          </w:p>
        </w:tc>
        <w:tc>
          <w:tcPr>
            <w:tcW w:w="426" w:type="pct"/>
            <w:shd w:val="clear" w:color="auto" w:fill="auto"/>
            <w:noWrap/>
            <w:vAlign w:val="bottom"/>
            <w:hideMark/>
          </w:tcPr>
          <w:p w14:paraId="1C8C00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228483</w:t>
            </w:r>
          </w:p>
        </w:tc>
        <w:tc>
          <w:tcPr>
            <w:tcW w:w="470" w:type="pct"/>
            <w:shd w:val="clear" w:color="auto" w:fill="auto"/>
            <w:noWrap/>
            <w:vAlign w:val="bottom"/>
            <w:hideMark/>
          </w:tcPr>
          <w:p w14:paraId="41EB168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525089</w:t>
            </w:r>
          </w:p>
        </w:tc>
        <w:tc>
          <w:tcPr>
            <w:tcW w:w="452" w:type="pct"/>
            <w:shd w:val="clear" w:color="auto" w:fill="auto"/>
            <w:noWrap/>
            <w:vAlign w:val="bottom"/>
            <w:hideMark/>
          </w:tcPr>
          <w:p w14:paraId="72CBA25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-1987025</w:t>
            </w:r>
          </w:p>
        </w:tc>
        <w:tc>
          <w:tcPr>
            <w:tcW w:w="515" w:type="pct"/>
            <w:shd w:val="clear" w:color="auto" w:fill="auto"/>
            <w:noWrap/>
            <w:vAlign w:val="bottom"/>
            <w:hideMark/>
          </w:tcPr>
          <w:p w14:paraId="091FBC0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6111227</w:t>
            </w:r>
          </w:p>
        </w:tc>
      </w:tr>
      <w:tr w:rsidR="00126FF0" w:rsidRPr="003C0AD0" w14:paraId="49010D86" w14:textId="77777777" w:rsidTr="00FF2A26">
        <w:trPr>
          <w:trHeight w:val="290"/>
        </w:trPr>
        <w:tc>
          <w:tcPr>
            <w:tcW w:w="618" w:type="pct"/>
            <w:shd w:val="clear" w:color="auto" w:fill="auto"/>
            <w:noWrap/>
            <w:vAlign w:val="bottom"/>
            <w:hideMark/>
          </w:tcPr>
          <w:p w14:paraId="5171997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Profit2020~N</w:t>
            </w:r>
          </w:p>
        </w:tc>
        <w:tc>
          <w:tcPr>
            <w:tcW w:w="255" w:type="pct"/>
            <w:shd w:val="clear" w:color="auto" w:fill="auto"/>
            <w:noWrap/>
            <w:vAlign w:val="bottom"/>
            <w:hideMark/>
          </w:tcPr>
          <w:p w14:paraId="0E190AFA"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363</w:t>
            </w:r>
          </w:p>
        </w:tc>
        <w:tc>
          <w:tcPr>
            <w:tcW w:w="426" w:type="pct"/>
            <w:shd w:val="clear" w:color="auto" w:fill="auto"/>
            <w:noWrap/>
            <w:vAlign w:val="bottom"/>
            <w:hideMark/>
          </w:tcPr>
          <w:p w14:paraId="71C6DAC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98314</w:t>
            </w:r>
          </w:p>
        </w:tc>
        <w:tc>
          <w:tcPr>
            <w:tcW w:w="470" w:type="pct"/>
            <w:shd w:val="clear" w:color="auto" w:fill="auto"/>
            <w:noWrap/>
            <w:vAlign w:val="bottom"/>
            <w:hideMark/>
          </w:tcPr>
          <w:p w14:paraId="74C3185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595499</w:t>
            </w:r>
          </w:p>
        </w:tc>
        <w:tc>
          <w:tcPr>
            <w:tcW w:w="452" w:type="pct"/>
            <w:shd w:val="clear" w:color="auto" w:fill="auto"/>
            <w:noWrap/>
            <w:vAlign w:val="bottom"/>
            <w:hideMark/>
          </w:tcPr>
          <w:p w14:paraId="7B88E58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-3119131</w:t>
            </w:r>
          </w:p>
        </w:tc>
        <w:tc>
          <w:tcPr>
            <w:tcW w:w="515" w:type="pct"/>
            <w:shd w:val="clear" w:color="auto" w:fill="auto"/>
            <w:noWrap/>
            <w:vAlign w:val="bottom"/>
            <w:hideMark/>
          </w:tcPr>
          <w:p w14:paraId="4DD9F02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8066742</w:t>
            </w:r>
          </w:p>
        </w:tc>
        <w:tc>
          <w:tcPr>
            <w:tcW w:w="403" w:type="pct"/>
            <w:shd w:val="clear" w:color="auto" w:fill="auto"/>
            <w:noWrap/>
            <w:vAlign w:val="bottom"/>
            <w:hideMark/>
          </w:tcPr>
          <w:p w14:paraId="3CDF54C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422</w:t>
            </w:r>
          </w:p>
        </w:tc>
        <w:tc>
          <w:tcPr>
            <w:tcW w:w="426" w:type="pct"/>
            <w:shd w:val="clear" w:color="auto" w:fill="auto"/>
            <w:noWrap/>
            <w:vAlign w:val="bottom"/>
            <w:hideMark/>
          </w:tcPr>
          <w:p w14:paraId="5EC4F24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333849</w:t>
            </w:r>
          </w:p>
        </w:tc>
        <w:tc>
          <w:tcPr>
            <w:tcW w:w="470" w:type="pct"/>
            <w:shd w:val="clear" w:color="auto" w:fill="auto"/>
            <w:noWrap/>
            <w:vAlign w:val="bottom"/>
            <w:hideMark/>
          </w:tcPr>
          <w:p w14:paraId="448F2AF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917969</w:t>
            </w:r>
          </w:p>
        </w:tc>
        <w:tc>
          <w:tcPr>
            <w:tcW w:w="452" w:type="pct"/>
            <w:shd w:val="clear" w:color="auto" w:fill="auto"/>
            <w:noWrap/>
            <w:vAlign w:val="bottom"/>
            <w:hideMark/>
          </w:tcPr>
          <w:p w14:paraId="436F2C4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-306420</w:t>
            </w:r>
          </w:p>
        </w:tc>
        <w:tc>
          <w:tcPr>
            <w:tcW w:w="515" w:type="pct"/>
            <w:shd w:val="clear" w:color="auto" w:fill="auto"/>
            <w:noWrap/>
            <w:vAlign w:val="bottom"/>
            <w:hideMark/>
          </w:tcPr>
          <w:p w14:paraId="1B0279A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12100000</w:t>
            </w:r>
          </w:p>
        </w:tc>
      </w:tr>
      <w:tr w:rsidR="00126FF0" w:rsidRPr="003C0AD0" w14:paraId="1016F0D4" w14:textId="77777777" w:rsidTr="00FF2A26">
        <w:trPr>
          <w:trHeight w:val="290"/>
        </w:trPr>
        <w:tc>
          <w:tcPr>
            <w:tcW w:w="618" w:type="pct"/>
            <w:shd w:val="clear" w:color="auto" w:fill="auto"/>
            <w:noWrap/>
            <w:vAlign w:val="bottom"/>
            <w:hideMark/>
          </w:tcPr>
          <w:p w14:paraId="4870A71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Profit2021~N</w:t>
            </w:r>
          </w:p>
        </w:tc>
        <w:tc>
          <w:tcPr>
            <w:tcW w:w="255" w:type="pct"/>
            <w:shd w:val="clear" w:color="auto" w:fill="auto"/>
            <w:noWrap/>
            <w:vAlign w:val="bottom"/>
            <w:hideMark/>
          </w:tcPr>
          <w:p w14:paraId="24C62BC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351</w:t>
            </w:r>
          </w:p>
        </w:tc>
        <w:tc>
          <w:tcPr>
            <w:tcW w:w="426" w:type="pct"/>
            <w:shd w:val="clear" w:color="auto" w:fill="auto"/>
            <w:noWrap/>
            <w:vAlign w:val="bottom"/>
            <w:hideMark/>
          </w:tcPr>
          <w:p w14:paraId="6189C9F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141092</w:t>
            </w:r>
          </w:p>
        </w:tc>
        <w:tc>
          <w:tcPr>
            <w:tcW w:w="470" w:type="pct"/>
            <w:shd w:val="clear" w:color="auto" w:fill="auto"/>
            <w:noWrap/>
            <w:vAlign w:val="bottom"/>
            <w:hideMark/>
          </w:tcPr>
          <w:p w14:paraId="7E1587F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619197</w:t>
            </w:r>
          </w:p>
        </w:tc>
        <w:tc>
          <w:tcPr>
            <w:tcW w:w="452" w:type="pct"/>
            <w:shd w:val="clear" w:color="auto" w:fill="auto"/>
            <w:noWrap/>
            <w:vAlign w:val="bottom"/>
            <w:hideMark/>
          </w:tcPr>
          <w:p w14:paraId="1B0E891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-1363202</w:t>
            </w:r>
          </w:p>
        </w:tc>
        <w:tc>
          <w:tcPr>
            <w:tcW w:w="515" w:type="pct"/>
            <w:shd w:val="clear" w:color="auto" w:fill="auto"/>
            <w:noWrap/>
            <w:vAlign w:val="bottom"/>
            <w:hideMark/>
          </w:tcPr>
          <w:p w14:paraId="17AD25C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8261034</w:t>
            </w:r>
          </w:p>
        </w:tc>
        <w:tc>
          <w:tcPr>
            <w:tcW w:w="403" w:type="pct"/>
            <w:shd w:val="clear" w:color="auto" w:fill="auto"/>
            <w:noWrap/>
            <w:vAlign w:val="bottom"/>
            <w:hideMark/>
          </w:tcPr>
          <w:p w14:paraId="688ED32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416</w:t>
            </w:r>
          </w:p>
        </w:tc>
        <w:tc>
          <w:tcPr>
            <w:tcW w:w="426" w:type="pct"/>
            <w:shd w:val="clear" w:color="auto" w:fill="auto"/>
            <w:noWrap/>
            <w:vAlign w:val="bottom"/>
            <w:hideMark/>
          </w:tcPr>
          <w:p w14:paraId="4A4852A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438690</w:t>
            </w:r>
          </w:p>
        </w:tc>
        <w:tc>
          <w:tcPr>
            <w:tcW w:w="470" w:type="pct"/>
            <w:shd w:val="clear" w:color="auto" w:fill="auto"/>
            <w:noWrap/>
            <w:vAlign w:val="bottom"/>
            <w:hideMark/>
          </w:tcPr>
          <w:p w14:paraId="5398447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1165843</w:t>
            </w:r>
          </w:p>
        </w:tc>
        <w:tc>
          <w:tcPr>
            <w:tcW w:w="452" w:type="pct"/>
            <w:shd w:val="clear" w:color="auto" w:fill="auto"/>
            <w:noWrap/>
            <w:vAlign w:val="bottom"/>
            <w:hideMark/>
          </w:tcPr>
          <w:p w14:paraId="1388252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-3121321</w:t>
            </w:r>
          </w:p>
        </w:tc>
        <w:tc>
          <w:tcPr>
            <w:tcW w:w="515" w:type="pct"/>
            <w:shd w:val="clear" w:color="auto" w:fill="auto"/>
            <w:noWrap/>
            <w:vAlign w:val="bottom"/>
            <w:hideMark/>
          </w:tcPr>
          <w:p w14:paraId="69056C4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16600000</w:t>
            </w:r>
          </w:p>
        </w:tc>
      </w:tr>
      <w:tr w:rsidR="00126FF0" w:rsidRPr="003C0AD0" w14:paraId="1EE62F91" w14:textId="77777777" w:rsidTr="00FF2A26">
        <w:trPr>
          <w:trHeight w:val="290"/>
        </w:trPr>
        <w:tc>
          <w:tcPr>
            <w:tcW w:w="618" w:type="pct"/>
            <w:shd w:val="clear" w:color="auto" w:fill="auto"/>
            <w:noWrap/>
            <w:vAlign w:val="bottom"/>
            <w:hideMark/>
          </w:tcPr>
          <w:p w14:paraId="5B21A81E"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Profit2022~N</w:t>
            </w:r>
          </w:p>
        </w:tc>
        <w:tc>
          <w:tcPr>
            <w:tcW w:w="255" w:type="pct"/>
            <w:shd w:val="clear" w:color="auto" w:fill="auto"/>
            <w:noWrap/>
            <w:vAlign w:val="bottom"/>
            <w:hideMark/>
          </w:tcPr>
          <w:p w14:paraId="353B5C18"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426" w:type="pct"/>
            <w:shd w:val="clear" w:color="auto" w:fill="auto"/>
            <w:noWrap/>
            <w:vAlign w:val="bottom"/>
            <w:hideMark/>
          </w:tcPr>
          <w:p w14:paraId="4148CC5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233577</w:t>
            </w:r>
          </w:p>
        </w:tc>
        <w:tc>
          <w:tcPr>
            <w:tcW w:w="470" w:type="pct"/>
            <w:shd w:val="clear" w:color="auto" w:fill="auto"/>
            <w:noWrap/>
            <w:vAlign w:val="bottom"/>
            <w:hideMark/>
          </w:tcPr>
          <w:p w14:paraId="20D4650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1047705</w:t>
            </w:r>
          </w:p>
        </w:tc>
        <w:tc>
          <w:tcPr>
            <w:tcW w:w="452" w:type="pct"/>
            <w:shd w:val="clear" w:color="auto" w:fill="auto"/>
            <w:noWrap/>
            <w:vAlign w:val="bottom"/>
            <w:hideMark/>
          </w:tcPr>
          <w:p w14:paraId="0F355AB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-4773605</w:t>
            </w:r>
          </w:p>
        </w:tc>
        <w:tc>
          <w:tcPr>
            <w:tcW w:w="515" w:type="pct"/>
            <w:shd w:val="clear" w:color="auto" w:fill="auto"/>
            <w:noWrap/>
            <w:vAlign w:val="bottom"/>
            <w:hideMark/>
          </w:tcPr>
          <w:p w14:paraId="0CE62B2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12800000</w:t>
            </w:r>
          </w:p>
        </w:tc>
        <w:tc>
          <w:tcPr>
            <w:tcW w:w="403" w:type="pct"/>
            <w:shd w:val="clear" w:color="auto" w:fill="auto"/>
            <w:noWrap/>
            <w:vAlign w:val="bottom"/>
            <w:hideMark/>
          </w:tcPr>
          <w:p w14:paraId="75111BC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w:t>
            </w:r>
          </w:p>
        </w:tc>
        <w:tc>
          <w:tcPr>
            <w:tcW w:w="426" w:type="pct"/>
            <w:shd w:val="clear" w:color="auto" w:fill="auto"/>
            <w:noWrap/>
            <w:vAlign w:val="bottom"/>
            <w:hideMark/>
          </w:tcPr>
          <w:p w14:paraId="2C63812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469447</w:t>
            </w:r>
          </w:p>
        </w:tc>
        <w:tc>
          <w:tcPr>
            <w:tcW w:w="470" w:type="pct"/>
            <w:shd w:val="clear" w:color="auto" w:fill="auto"/>
            <w:noWrap/>
            <w:vAlign w:val="bottom"/>
            <w:hideMark/>
          </w:tcPr>
          <w:p w14:paraId="005D8EC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1112417</w:t>
            </w:r>
          </w:p>
        </w:tc>
        <w:tc>
          <w:tcPr>
            <w:tcW w:w="452" w:type="pct"/>
            <w:shd w:val="clear" w:color="auto" w:fill="auto"/>
            <w:noWrap/>
            <w:vAlign w:val="bottom"/>
            <w:hideMark/>
          </w:tcPr>
          <w:p w14:paraId="203A4BB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-3089462</w:t>
            </w:r>
          </w:p>
        </w:tc>
        <w:tc>
          <w:tcPr>
            <w:tcW w:w="515" w:type="pct"/>
            <w:shd w:val="clear" w:color="auto" w:fill="auto"/>
            <w:noWrap/>
            <w:vAlign w:val="bottom"/>
            <w:hideMark/>
          </w:tcPr>
          <w:p w14:paraId="7776AD6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11700000</w:t>
            </w:r>
          </w:p>
        </w:tc>
      </w:tr>
      <w:tr w:rsidR="00126FF0" w:rsidRPr="003C0AD0" w14:paraId="6FB93D8B" w14:textId="77777777" w:rsidTr="00FF2A26">
        <w:trPr>
          <w:trHeight w:val="290"/>
        </w:trPr>
        <w:tc>
          <w:tcPr>
            <w:tcW w:w="618" w:type="pct"/>
            <w:shd w:val="clear" w:color="auto" w:fill="auto"/>
            <w:noWrap/>
            <w:vAlign w:val="bottom"/>
            <w:hideMark/>
          </w:tcPr>
          <w:p w14:paraId="7FBB9288"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Datorii~9RON</w:t>
            </w:r>
          </w:p>
        </w:tc>
        <w:tc>
          <w:tcPr>
            <w:tcW w:w="255" w:type="pct"/>
            <w:shd w:val="clear" w:color="auto" w:fill="auto"/>
            <w:noWrap/>
            <w:vAlign w:val="bottom"/>
            <w:hideMark/>
          </w:tcPr>
          <w:p w14:paraId="59F168D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1D4FB64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1283814</w:t>
            </w:r>
          </w:p>
        </w:tc>
        <w:tc>
          <w:tcPr>
            <w:tcW w:w="470" w:type="pct"/>
            <w:shd w:val="clear" w:color="auto" w:fill="auto"/>
            <w:noWrap/>
            <w:vAlign w:val="bottom"/>
            <w:hideMark/>
          </w:tcPr>
          <w:p w14:paraId="1610A82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3737492</w:t>
            </w:r>
          </w:p>
        </w:tc>
        <w:tc>
          <w:tcPr>
            <w:tcW w:w="452" w:type="pct"/>
            <w:shd w:val="clear" w:color="auto" w:fill="auto"/>
            <w:noWrap/>
            <w:vAlign w:val="bottom"/>
            <w:hideMark/>
          </w:tcPr>
          <w:p w14:paraId="180F71E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23926CD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43200000</w:t>
            </w:r>
          </w:p>
        </w:tc>
        <w:tc>
          <w:tcPr>
            <w:tcW w:w="403" w:type="pct"/>
            <w:shd w:val="clear" w:color="auto" w:fill="auto"/>
            <w:noWrap/>
            <w:vAlign w:val="bottom"/>
            <w:hideMark/>
          </w:tcPr>
          <w:p w14:paraId="436527A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w:t>
            </w:r>
          </w:p>
        </w:tc>
        <w:tc>
          <w:tcPr>
            <w:tcW w:w="426" w:type="pct"/>
            <w:shd w:val="clear" w:color="auto" w:fill="auto"/>
            <w:noWrap/>
            <w:vAlign w:val="bottom"/>
            <w:hideMark/>
          </w:tcPr>
          <w:p w14:paraId="1AAE0A9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1904602</w:t>
            </w:r>
          </w:p>
        </w:tc>
        <w:tc>
          <w:tcPr>
            <w:tcW w:w="470" w:type="pct"/>
            <w:shd w:val="clear" w:color="auto" w:fill="auto"/>
            <w:noWrap/>
            <w:vAlign w:val="bottom"/>
            <w:hideMark/>
          </w:tcPr>
          <w:p w14:paraId="21D8A75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4127536</w:t>
            </w:r>
          </w:p>
        </w:tc>
        <w:tc>
          <w:tcPr>
            <w:tcW w:w="452" w:type="pct"/>
            <w:shd w:val="clear" w:color="auto" w:fill="auto"/>
            <w:noWrap/>
            <w:vAlign w:val="bottom"/>
            <w:hideMark/>
          </w:tcPr>
          <w:p w14:paraId="0F9934D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038DBDD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37900000</w:t>
            </w:r>
          </w:p>
        </w:tc>
      </w:tr>
      <w:tr w:rsidR="00126FF0" w:rsidRPr="003C0AD0" w14:paraId="6A229279" w14:textId="77777777" w:rsidTr="00FF2A26">
        <w:trPr>
          <w:trHeight w:val="290"/>
        </w:trPr>
        <w:tc>
          <w:tcPr>
            <w:tcW w:w="618" w:type="pct"/>
            <w:shd w:val="clear" w:color="auto" w:fill="auto"/>
            <w:noWrap/>
            <w:vAlign w:val="bottom"/>
            <w:hideMark/>
          </w:tcPr>
          <w:p w14:paraId="307AE62C"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Datorii~0RON</w:t>
            </w:r>
          </w:p>
        </w:tc>
        <w:tc>
          <w:tcPr>
            <w:tcW w:w="255" w:type="pct"/>
            <w:shd w:val="clear" w:color="auto" w:fill="auto"/>
            <w:noWrap/>
            <w:vAlign w:val="bottom"/>
            <w:hideMark/>
          </w:tcPr>
          <w:p w14:paraId="75DCF661"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363</w:t>
            </w:r>
          </w:p>
        </w:tc>
        <w:tc>
          <w:tcPr>
            <w:tcW w:w="426" w:type="pct"/>
            <w:shd w:val="clear" w:color="auto" w:fill="auto"/>
            <w:noWrap/>
            <w:vAlign w:val="bottom"/>
            <w:hideMark/>
          </w:tcPr>
          <w:p w14:paraId="38E4E39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1293682</w:t>
            </w:r>
          </w:p>
        </w:tc>
        <w:tc>
          <w:tcPr>
            <w:tcW w:w="470" w:type="pct"/>
            <w:shd w:val="clear" w:color="auto" w:fill="auto"/>
            <w:noWrap/>
            <w:vAlign w:val="bottom"/>
            <w:hideMark/>
          </w:tcPr>
          <w:p w14:paraId="3FFD125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3876163</w:t>
            </w:r>
          </w:p>
        </w:tc>
        <w:tc>
          <w:tcPr>
            <w:tcW w:w="452" w:type="pct"/>
            <w:shd w:val="clear" w:color="auto" w:fill="auto"/>
            <w:noWrap/>
            <w:vAlign w:val="bottom"/>
            <w:hideMark/>
          </w:tcPr>
          <w:p w14:paraId="6AB4992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2D650E7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43500000</w:t>
            </w:r>
          </w:p>
        </w:tc>
        <w:tc>
          <w:tcPr>
            <w:tcW w:w="403" w:type="pct"/>
            <w:shd w:val="clear" w:color="auto" w:fill="auto"/>
            <w:noWrap/>
            <w:vAlign w:val="bottom"/>
            <w:hideMark/>
          </w:tcPr>
          <w:p w14:paraId="18E8D12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422</w:t>
            </w:r>
          </w:p>
        </w:tc>
        <w:tc>
          <w:tcPr>
            <w:tcW w:w="426" w:type="pct"/>
            <w:shd w:val="clear" w:color="auto" w:fill="auto"/>
            <w:noWrap/>
            <w:vAlign w:val="bottom"/>
            <w:hideMark/>
          </w:tcPr>
          <w:p w14:paraId="36ABE06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1952563</w:t>
            </w:r>
          </w:p>
        </w:tc>
        <w:tc>
          <w:tcPr>
            <w:tcW w:w="470" w:type="pct"/>
            <w:shd w:val="clear" w:color="auto" w:fill="auto"/>
            <w:noWrap/>
            <w:vAlign w:val="bottom"/>
            <w:hideMark/>
          </w:tcPr>
          <w:p w14:paraId="7ACC2A6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3849824</w:t>
            </w:r>
          </w:p>
        </w:tc>
        <w:tc>
          <w:tcPr>
            <w:tcW w:w="452" w:type="pct"/>
            <w:shd w:val="clear" w:color="auto" w:fill="auto"/>
            <w:noWrap/>
            <w:vAlign w:val="bottom"/>
            <w:hideMark/>
          </w:tcPr>
          <w:p w14:paraId="0583959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240EE2E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33200000</w:t>
            </w:r>
          </w:p>
        </w:tc>
      </w:tr>
      <w:tr w:rsidR="00126FF0" w:rsidRPr="003C0AD0" w14:paraId="60D7861F" w14:textId="77777777" w:rsidTr="00FF2A26">
        <w:trPr>
          <w:trHeight w:val="290"/>
        </w:trPr>
        <w:tc>
          <w:tcPr>
            <w:tcW w:w="618" w:type="pct"/>
            <w:shd w:val="clear" w:color="auto" w:fill="auto"/>
            <w:noWrap/>
            <w:vAlign w:val="bottom"/>
            <w:hideMark/>
          </w:tcPr>
          <w:p w14:paraId="4B5A29C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Datorii~1RON</w:t>
            </w:r>
          </w:p>
        </w:tc>
        <w:tc>
          <w:tcPr>
            <w:tcW w:w="255" w:type="pct"/>
            <w:shd w:val="clear" w:color="auto" w:fill="auto"/>
            <w:noWrap/>
            <w:vAlign w:val="bottom"/>
            <w:hideMark/>
          </w:tcPr>
          <w:p w14:paraId="5D00F6B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351</w:t>
            </w:r>
          </w:p>
        </w:tc>
        <w:tc>
          <w:tcPr>
            <w:tcW w:w="426" w:type="pct"/>
            <w:shd w:val="clear" w:color="auto" w:fill="auto"/>
            <w:noWrap/>
            <w:vAlign w:val="bottom"/>
            <w:hideMark/>
          </w:tcPr>
          <w:p w14:paraId="0905419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1406466</w:t>
            </w:r>
          </w:p>
        </w:tc>
        <w:tc>
          <w:tcPr>
            <w:tcW w:w="470" w:type="pct"/>
            <w:shd w:val="clear" w:color="auto" w:fill="auto"/>
            <w:noWrap/>
            <w:vAlign w:val="bottom"/>
            <w:hideMark/>
          </w:tcPr>
          <w:p w14:paraId="29B119E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4199959</w:t>
            </w:r>
          </w:p>
        </w:tc>
        <w:tc>
          <w:tcPr>
            <w:tcW w:w="452" w:type="pct"/>
            <w:shd w:val="clear" w:color="auto" w:fill="auto"/>
            <w:noWrap/>
            <w:vAlign w:val="bottom"/>
            <w:hideMark/>
          </w:tcPr>
          <w:p w14:paraId="0A3BEF5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-19369</w:t>
            </w:r>
          </w:p>
        </w:tc>
        <w:tc>
          <w:tcPr>
            <w:tcW w:w="515" w:type="pct"/>
            <w:shd w:val="clear" w:color="auto" w:fill="auto"/>
            <w:noWrap/>
            <w:vAlign w:val="bottom"/>
            <w:hideMark/>
          </w:tcPr>
          <w:p w14:paraId="385A95F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43900000</w:t>
            </w:r>
          </w:p>
        </w:tc>
        <w:tc>
          <w:tcPr>
            <w:tcW w:w="403" w:type="pct"/>
            <w:shd w:val="clear" w:color="auto" w:fill="auto"/>
            <w:noWrap/>
            <w:vAlign w:val="bottom"/>
            <w:hideMark/>
          </w:tcPr>
          <w:p w14:paraId="0637A35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416</w:t>
            </w:r>
          </w:p>
        </w:tc>
        <w:tc>
          <w:tcPr>
            <w:tcW w:w="426" w:type="pct"/>
            <w:shd w:val="clear" w:color="auto" w:fill="auto"/>
            <w:noWrap/>
            <w:vAlign w:val="bottom"/>
            <w:hideMark/>
          </w:tcPr>
          <w:p w14:paraId="1F80D6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2128637</w:t>
            </w:r>
          </w:p>
        </w:tc>
        <w:tc>
          <w:tcPr>
            <w:tcW w:w="470" w:type="pct"/>
            <w:shd w:val="clear" w:color="auto" w:fill="auto"/>
            <w:noWrap/>
            <w:vAlign w:val="bottom"/>
            <w:hideMark/>
          </w:tcPr>
          <w:p w14:paraId="2CA768A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4004624</w:t>
            </w:r>
          </w:p>
        </w:tc>
        <w:tc>
          <w:tcPr>
            <w:tcW w:w="452" w:type="pct"/>
            <w:shd w:val="clear" w:color="auto" w:fill="auto"/>
            <w:noWrap/>
            <w:vAlign w:val="bottom"/>
            <w:hideMark/>
          </w:tcPr>
          <w:p w14:paraId="2D67AD7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566</w:t>
            </w:r>
          </w:p>
        </w:tc>
        <w:tc>
          <w:tcPr>
            <w:tcW w:w="515" w:type="pct"/>
            <w:shd w:val="clear" w:color="auto" w:fill="auto"/>
            <w:noWrap/>
            <w:vAlign w:val="bottom"/>
            <w:hideMark/>
          </w:tcPr>
          <w:p w14:paraId="7D77327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32000000</w:t>
            </w:r>
          </w:p>
        </w:tc>
      </w:tr>
      <w:tr w:rsidR="00126FF0" w:rsidRPr="003C0AD0" w14:paraId="528C4598" w14:textId="77777777" w:rsidTr="00FF2A26">
        <w:trPr>
          <w:trHeight w:val="290"/>
        </w:trPr>
        <w:tc>
          <w:tcPr>
            <w:tcW w:w="618" w:type="pct"/>
            <w:shd w:val="clear" w:color="auto" w:fill="auto"/>
            <w:noWrap/>
            <w:vAlign w:val="bottom"/>
            <w:hideMark/>
          </w:tcPr>
          <w:p w14:paraId="4741486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Datorii~2RON</w:t>
            </w:r>
          </w:p>
        </w:tc>
        <w:tc>
          <w:tcPr>
            <w:tcW w:w="255" w:type="pct"/>
            <w:shd w:val="clear" w:color="auto" w:fill="auto"/>
            <w:noWrap/>
            <w:vAlign w:val="bottom"/>
            <w:hideMark/>
          </w:tcPr>
          <w:p w14:paraId="2E82610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426" w:type="pct"/>
            <w:shd w:val="clear" w:color="auto" w:fill="auto"/>
            <w:noWrap/>
            <w:vAlign w:val="bottom"/>
            <w:hideMark/>
          </w:tcPr>
          <w:p w14:paraId="5AD1B87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1809323</w:t>
            </w:r>
          </w:p>
        </w:tc>
        <w:tc>
          <w:tcPr>
            <w:tcW w:w="470" w:type="pct"/>
            <w:shd w:val="clear" w:color="auto" w:fill="auto"/>
            <w:noWrap/>
            <w:vAlign w:val="bottom"/>
            <w:hideMark/>
          </w:tcPr>
          <w:p w14:paraId="3A9F76E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5604655</w:t>
            </w:r>
          </w:p>
        </w:tc>
        <w:tc>
          <w:tcPr>
            <w:tcW w:w="452" w:type="pct"/>
            <w:shd w:val="clear" w:color="auto" w:fill="auto"/>
            <w:noWrap/>
            <w:vAlign w:val="bottom"/>
            <w:hideMark/>
          </w:tcPr>
          <w:p w14:paraId="12A1D13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64E4F00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45100000</w:t>
            </w:r>
          </w:p>
        </w:tc>
        <w:tc>
          <w:tcPr>
            <w:tcW w:w="403" w:type="pct"/>
            <w:shd w:val="clear" w:color="auto" w:fill="auto"/>
            <w:noWrap/>
            <w:vAlign w:val="bottom"/>
            <w:hideMark/>
          </w:tcPr>
          <w:p w14:paraId="3DD8C80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w:t>
            </w:r>
          </w:p>
        </w:tc>
        <w:tc>
          <w:tcPr>
            <w:tcW w:w="426" w:type="pct"/>
            <w:shd w:val="clear" w:color="auto" w:fill="auto"/>
            <w:noWrap/>
            <w:vAlign w:val="bottom"/>
            <w:hideMark/>
          </w:tcPr>
          <w:p w14:paraId="407DC68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2776731</w:t>
            </w:r>
          </w:p>
        </w:tc>
        <w:tc>
          <w:tcPr>
            <w:tcW w:w="470" w:type="pct"/>
            <w:shd w:val="clear" w:color="auto" w:fill="auto"/>
            <w:noWrap/>
            <w:vAlign w:val="bottom"/>
            <w:hideMark/>
          </w:tcPr>
          <w:p w14:paraId="3436D03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6462576</w:t>
            </w:r>
          </w:p>
        </w:tc>
        <w:tc>
          <w:tcPr>
            <w:tcW w:w="452" w:type="pct"/>
            <w:shd w:val="clear" w:color="auto" w:fill="auto"/>
            <w:noWrap/>
            <w:vAlign w:val="bottom"/>
            <w:hideMark/>
          </w:tcPr>
          <w:p w14:paraId="35DD876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2334</w:t>
            </w:r>
          </w:p>
        </w:tc>
        <w:tc>
          <w:tcPr>
            <w:tcW w:w="515" w:type="pct"/>
            <w:shd w:val="clear" w:color="auto" w:fill="auto"/>
            <w:noWrap/>
            <w:vAlign w:val="bottom"/>
            <w:hideMark/>
          </w:tcPr>
          <w:p w14:paraId="0EA106B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73100000</w:t>
            </w:r>
          </w:p>
        </w:tc>
      </w:tr>
      <w:tr w:rsidR="00126FF0" w:rsidRPr="003C0AD0" w14:paraId="0BCB0C2D" w14:textId="77777777" w:rsidTr="00FF2A26">
        <w:trPr>
          <w:trHeight w:val="290"/>
        </w:trPr>
        <w:tc>
          <w:tcPr>
            <w:tcW w:w="618" w:type="pct"/>
            <w:shd w:val="clear" w:color="auto" w:fill="auto"/>
            <w:noWrap/>
            <w:vAlign w:val="bottom"/>
            <w:hideMark/>
          </w:tcPr>
          <w:p w14:paraId="6A56B64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Angajati2022</w:t>
            </w:r>
          </w:p>
        </w:tc>
        <w:tc>
          <w:tcPr>
            <w:tcW w:w="255" w:type="pct"/>
            <w:shd w:val="clear" w:color="auto" w:fill="auto"/>
            <w:noWrap/>
            <w:vAlign w:val="bottom"/>
            <w:hideMark/>
          </w:tcPr>
          <w:p w14:paraId="1B9AB3E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426" w:type="pct"/>
            <w:shd w:val="clear" w:color="auto" w:fill="auto"/>
            <w:noWrap/>
            <w:vAlign w:val="bottom"/>
            <w:hideMark/>
          </w:tcPr>
          <w:p w14:paraId="18F3978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w:t>
            </w:r>
          </w:p>
        </w:tc>
        <w:tc>
          <w:tcPr>
            <w:tcW w:w="470" w:type="pct"/>
            <w:shd w:val="clear" w:color="auto" w:fill="auto"/>
            <w:noWrap/>
            <w:vAlign w:val="bottom"/>
            <w:hideMark/>
          </w:tcPr>
          <w:p w14:paraId="5408F93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w:t>
            </w:r>
          </w:p>
        </w:tc>
        <w:tc>
          <w:tcPr>
            <w:tcW w:w="452" w:type="pct"/>
            <w:shd w:val="clear" w:color="auto" w:fill="auto"/>
            <w:noWrap/>
            <w:vAlign w:val="bottom"/>
            <w:hideMark/>
          </w:tcPr>
          <w:p w14:paraId="774ED29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25F273A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328</w:t>
            </w:r>
          </w:p>
        </w:tc>
        <w:tc>
          <w:tcPr>
            <w:tcW w:w="403" w:type="pct"/>
            <w:shd w:val="clear" w:color="auto" w:fill="auto"/>
            <w:noWrap/>
            <w:vAlign w:val="bottom"/>
            <w:hideMark/>
          </w:tcPr>
          <w:p w14:paraId="614BA48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407</w:t>
            </w:r>
          </w:p>
        </w:tc>
        <w:tc>
          <w:tcPr>
            <w:tcW w:w="426" w:type="pct"/>
            <w:shd w:val="clear" w:color="auto" w:fill="auto"/>
            <w:noWrap/>
            <w:vAlign w:val="bottom"/>
            <w:hideMark/>
          </w:tcPr>
          <w:p w14:paraId="2DF2FD1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w:t>
            </w:r>
          </w:p>
        </w:tc>
        <w:tc>
          <w:tcPr>
            <w:tcW w:w="470" w:type="pct"/>
            <w:shd w:val="clear" w:color="auto" w:fill="auto"/>
            <w:noWrap/>
            <w:vAlign w:val="bottom"/>
            <w:hideMark/>
          </w:tcPr>
          <w:p w14:paraId="5DE3805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w:t>
            </w:r>
          </w:p>
        </w:tc>
        <w:tc>
          <w:tcPr>
            <w:tcW w:w="452" w:type="pct"/>
            <w:shd w:val="clear" w:color="auto" w:fill="auto"/>
            <w:noWrap/>
            <w:vAlign w:val="bottom"/>
            <w:hideMark/>
          </w:tcPr>
          <w:p w14:paraId="7BBE890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515" w:type="pct"/>
            <w:shd w:val="clear" w:color="auto" w:fill="auto"/>
            <w:noWrap/>
            <w:vAlign w:val="bottom"/>
            <w:hideMark/>
          </w:tcPr>
          <w:p w14:paraId="579BB71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236</w:t>
            </w:r>
          </w:p>
        </w:tc>
      </w:tr>
      <w:tr w:rsidR="00126FF0" w:rsidRPr="003C0AD0" w14:paraId="32792212" w14:textId="77777777" w:rsidTr="00FF2A26">
        <w:trPr>
          <w:trHeight w:val="290"/>
        </w:trPr>
        <w:tc>
          <w:tcPr>
            <w:tcW w:w="618" w:type="pct"/>
            <w:shd w:val="clear" w:color="auto" w:fill="auto"/>
            <w:noWrap/>
            <w:vAlign w:val="bottom"/>
            <w:hideMark/>
          </w:tcPr>
          <w:p w14:paraId="079EDDA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Angajati2021</w:t>
            </w:r>
          </w:p>
        </w:tc>
        <w:tc>
          <w:tcPr>
            <w:tcW w:w="255" w:type="pct"/>
            <w:shd w:val="clear" w:color="auto" w:fill="auto"/>
            <w:noWrap/>
            <w:vAlign w:val="bottom"/>
            <w:hideMark/>
          </w:tcPr>
          <w:p w14:paraId="74A96E09"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351</w:t>
            </w:r>
          </w:p>
        </w:tc>
        <w:tc>
          <w:tcPr>
            <w:tcW w:w="426" w:type="pct"/>
            <w:shd w:val="clear" w:color="auto" w:fill="auto"/>
            <w:noWrap/>
            <w:vAlign w:val="bottom"/>
            <w:hideMark/>
          </w:tcPr>
          <w:p w14:paraId="22EF357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9.083</w:t>
            </w:r>
          </w:p>
        </w:tc>
        <w:tc>
          <w:tcPr>
            <w:tcW w:w="470" w:type="pct"/>
            <w:shd w:val="clear" w:color="auto" w:fill="auto"/>
            <w:noWrap/>
            <w:vAlign w:val="bottom"/>
            <w:hideMark/>
          </w:tcPr>
          <w:p w14:paraId="4DE3338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26.913</w:t>
            </w:r>
          </w:p>
        </w:tc>
        <w:tc>
          <w:tcPr>
            <w:tcW w:w="452" w:type="pct"/>
            <w:shd w:val="clear" w:color="auto" w:fill="auto"/>
            <w:noWrap/>
            <w:vAlign w:val="bottom"/>
            <w:hideMark/>
          </w:tcPr>
          <w:p w14:paraId="203BBFD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2F3A9A9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318.000</w:t>
            </w:r>
          </w:p>
        </w:tc>
        <w:tc>
          <w:tcPr>
            <w:tcW w:w="403" w:type="pct"/>
            <w:shd w:val="clear" w:color="auto" w:fill="auto"/>
            <w:noWrap/>
            <w:vAlign w:val="bottom"/>
            <w:hideMark/>
          </w:tcPr>
          <w:p w14:paraId="7649F27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416.000</w:t>
            </w:r>
          </w:p>
        </w:tc>
        <w:tc>
          <w:tcPr>
            <w:tcW w:w="426" w:type="pct"/>
            <w:shd w:val="clear" w:color="auto" w:fill="auto"/>
            <w:noWrap/>
            <w:vAlign w:val="bottom"/>
            <w:hideMark/>
          </w:tcPr>
          <w:p w14:paraId="0DE6B37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12.928</w:t>
            </w:r>
          </w:p>
        </w:tc>
        <w:tc>
          <w:tcPr>
            <w:tcW w:w="470" w:type="pct"/>
            <w:shd w:val="clear" w:color="auto" w:fill="auto"/>
            <w:noWrap/>
            <w:vAlign w:val="bottom"/>
            <w:hideMark/>
          </w:tcPr>
          <w:p w14:paraId="6680A58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20.042</w:t>
            </w:r>
          </w:p>
        </w:tc>
        <w:tc>
          <w:tcPr>
            <w:tcW w:w="452" w:type="pct"/>
            <w:shd w:val="clear" w:color="auto" w:fill="auto"/>
            <w:noWrap/>
            <w:vAlign w:val="bottom"/>
            <w:hideMark/>
          </w:tcPr>
          <w:p w14:paraId="705B84E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0205C59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204.000</w:t>
            </w:r>
          </w:p>
        </w:tc>
      </w:tr>
      <w:tr w:rsidR="00126FF0" w:rsidRPr="003C0AD0" w14:paraId="177362C1" w14:textId="77777777" w:rsidTr="00FF2A26">
        <w:trPr>
          <w:trHeight w:val="290"/>
        </w:trPr>
        <w:tc>
          <w:tcPr>
            <w:tcW w:w="618" w:type="pct"/>
            <w:shd w:val="clear" w:color="auto" w:fill="auto"/>
            <w:noWrap/>
            <w:vAlign w:val="bottom"/>
            <w:hideMark/>
          </w:tcPr>
          <w:p w14:paraId="6C1CD09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Angajati2020</w:t>
            </w:r>
          </w:p>
        </w:tc>
        <w:tc>
          <w:tcPr>
            <w:tcW w:w="255" w:type="pct"/>
            <w:shd w:val="clear" w:color="auto" w:fill="auto"/>
            <w:noWrap/>
            <w:vAlign w:val="bottom"/>
            <w:hideMark/>
          </w:tcPr>
          <w:p w14:paraId="287A858C"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363</w:t>
            </w:r>
          </w:p>
        </w:tc>
        <w:tc>
          <w:tcPr>
            <w:tcW w:w="426" w:type="pct"/>
            <w:shd w:val="clear" w:color="auto" w:fill="auto"/>
            <w:noWrap/>
            <w:vAlign w:val="bottom"/>
            <w:hideMark/>
          </w:tcPr>
          <w:p w14:paraId="7F62264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9.190</w:t>
            </w:r>
          </w:p>
        </w:tc>
        <w:tc>
          <w:tcPr>
            <w:tcW w:w="470" w:type="pct"/>
            <w:shd w:val="clear" w:color="auto" w:fill="auto"/>
            <w:noWrap/>
            <w:vAlign w:val="bottom"/>
            <w:hideMark/>
          </w:tcPr>
          <w:p w14:paraId="736414A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27.342</w:t>
            </w:r>
          </w:p>
        </w:tc>
        <w:tc>
          <w:tcPr>
            <w:tcW w:w="452" w:type="pct"/>
            <w:shd w:val="clear" w:color="auto" w:fill="auto"/>
            <w:noWrap/>
            <w:vAlign w:val="bottom"/>
            <w:hideMark/>
          </w:tcPr>
          <w:p w14:paraId="61799CB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117D118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345.000</w:t>
            </w:r>
          </w:p>
        </w:tc>
        <w:tc>
          <w:tcPr>
            <w:tcW w:w="403" w:type="pct"/>
            <w:shd w:val="clear" w:color="auto" w:fill="auto"/>
            <w:noWrap/>
            <w:vAlign w:val="bottom"/>
            <w:hideMark/>
          </w:tcPr>
          <w:p w14:paraId="0616897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422.000</w:t>
            </w:r>
          </w:p>
        </w:tc>
        <w:tc>
          <w:tcPr>
            <w:tcW w:w="426" w:type="pct"/>
            <w:shd w:val="clear" w:color="auto" w:fill="auto"/>
            <w:noWrap/>
            <w:vAlign w:val="bottom"/>
            <w:hideMark/>
          </w:tcPr>
          <w:p w14:paraId="29A3714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12.540</w:t>
            </w:r>
          </w:p>
        </w:tc>
        <w:tc>
          <w:tcPr>
            <w:tcW w:w="470" w:type="pct"/>
            <w:shd w:val="clear" w:color="auto" w:fill="auto"/>
            <w:noWrap/>
            <w:vAlign w:val="bottom"/>
            <w:hideMark/>
          </w:tcPr>
          <w:p w14:paraId="7E3D26E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20.299</w:t>
            </w:r>
          </w:p>
        </w:tc>
        <w:tc>
          <w:tcPr>
            <w:tcW w:w="452" w:type="pct"/>
            <w:shd w:val="clear" w:color="auto" w:fill="auto"/>
            <w:noWrap/>
            <w:vAlign w:val="bottom"/>
            <w:hideMark/>
          </w:tcPr>
          <w:p w14:paraId="0B0A46A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244573A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187.000</w:t>
            </w:r>
          </w:p>
        </w:tc>
      </w:tr>
      <w:tr w:rsidR="00126FF0" w:rsidRPr="003C0AD0" w14:paraId="3BFE7862" w14:textId="77777777" w:rsidTr="00FF2A26">
        <w:trPr>
          <w:trHeight w:val="290"/>
        </w:trPr>
        <w:tc>
          <w:tcPr>
            <w:tcW w:w="618" w:type="pct"/>
            <w:shd w:val="clear" w:color="auto" w:fill="auto"/>
            <w:noWrap/>
            <w:vAlign w:val="bottom"/>
            <w:hideMark/>
          </w:tcPr>
          <w:p w14:paraId="40A054B7"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Angajati2019</w:t>
            </w:r>
          </w:p>
        </w:tc>
        <w:tc>
          <w:tcPr>
            <w:tcW w:w="255" w:type="pct"/>
            <w:shd w:val="clear" w:color="auto" w:fill="auto"/>
            <w:noWrap/>
            <w:vAlign w:val="bottom"/>
            <w:hideMark/>
          </w:tcPr>
          <w:p w14:paraId="61DEB8B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369</w:t>
            </w:r>
          </w:p>
        </w:tc>
        <w:tc>
          <w:tcPr>
            <w:tcW w:w="426" w:type="pct"/>
            <w:shd w:val="clear" w:color="auto" w:fill="auto"/>
            <w:noWrap/>
            <w:vAlign w:val="bottom"/>
            <w:hideMark/>
          </w:tcPr>
          <w:p w14:paraId="3860FBD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9.667</w:t>
            </w:r>
          </w:p>
        </w:tc>
        <w:tc>
          <w:tcPr>
            <w:tcW w:w="470" w:type="pct"/>
            <w:shd w:val="clear" w:color="auto" w:fill="auto"/>
            <w:noWrap/>
            <w:vAlign w:val="bottom"/>
            <w:hideMark/>
          </w:tcPr>
          <w:p w14:paraId="7BAABCF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29.520</w:t>
            </w:r>
          </w:p>
        </w:tc>
        <w:tc>
          <w:tcPr>
            <w:tcW w:w="452" w:type="pct"/>
            <w:shd w:val="clear" w:color="auto" w:fill="auto"/>
            <w:noWrap/>
            <w:vAlign w:val="bottom"/>
            <w:hideMark/>
          </w:tcPr>
          <w:p w14:paraId="601F9F8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3838C60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375.000</w:t>
            </w:r>
          </w:p>
        </w:tc>
        <w:tc>
          <w:tcPr>
            <w:tcW w:w="403" w:type="pct"/>
            <w:shd w:val="clear" w:color="auto" w:fill="auto"/>
            <w:noWrap/>
            <w:vAlign w:val="bottom"/>
            <w:hideMark/>
          </w:tcPr>
          <w:p w14:paraId="7510EFC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424.000</w:t>
            </w:r>
          </w:p>
        </w:tc>
        <w:tc>
          <w:tcPr>
            <w:tcW w:w="426" w:type="pct"/>
            <w:shd w:val="clear" w:color="auto" w:fill="auto"/>
            <w:noWrap/>
            <w:vAlign w:val="bottom"/>
            <w:hideMark/>
          </w:tcPr>
          <w:p w14:paraId="25CB6FD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12.981</w:t>
            </w:r>
          </w:p>
        </w:tc>
        <w:tc>
          <w:tcPr>
            <w:tcW w:w="470" w:type="pct"/>
            <w:shd w:val="clear" w:color="auto" w:fill="auto"/>
            <w:noWrap/>
            <w:vAlign w:val="bottom"/>
            <w:hideMark/>
          </w:tcPr>
          <w:p w14:paraId="088EA77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21.239</w:t>
            </w:r>
          </w:p>
        </w:tc>
        <w:tc>
          <w:tcPr>
            <w:tcW w:w="452" w:type="pct"/>
            <w:shd w:val="clear" w:color="auto" w:fill="auto"/>
            <w:noWrap/>
            <w:vAlign w:val="bottom"/>
            <w:hideMark/>
          </w:tcPr>
          <w:p w14:paraId="63BBF6B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0.000</w:t>
            </w:r>
          </w:p>
        </w:tc>
        <w:tc>
          <w:tcPr>
            <w:tcW w:w="515" w:type="pct"/>
            <w:shd w:val="clear" w:color="auto" w:fill="auto"/>
            <w:noWrap/>
            <w:vAlign w:val="bottom"/>
            <w:hideMark/>
          </w:tcPr>
          <w:p w14:paraId="3CF5C7C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190.000</w:t>
            </w:r>
          </w:p>
        </w:tc>
      </w:tr>
    </w:tbl>
    <w:p w14:paraId="2C5D25F0" w14:textId="77777777" w:rsidR="00126FF0" w:rsidRPr="003C0AD0" w:rsidRDefault="00126FF0" w:rsidP="00126FF0">
      <w:pPr>
        <w:rPr>
          <w:rFonts w:cstheme="minorHAnsi"/>
          <w:lang w:val="ro-RO"/>
        </w:rPr>
      </w:pPr>
    </w:p>
    <w:p w14:paraId="0C8535F7" w14:textId="77777777" w:rsidR="00126FF0" w:rsidRPr="003C0AD0" w:rsidRDefault="00126FF0" w:rsidP="00126FF0">
      <w:pPr>
        <w:pStyle w:val="Caption"/>
        <w:framePr w:wrap="around"/>
        <w:spacing w:before="120"/>
        <w:jc w:val="both"/>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15</w:t>
      </w:r>
      <w:r w:rsidRPr="003C0AD0">
        <w:rPr>
          <w:sz w:val="22"/>
          <w:szCs w:val="22"/>
          <w:lang w:val="ro-RO"/>
        </w:rPr>
        <w:fldChar w:fldCharType="end"/>
      </w:r>
      <w:r w:rsidRPr="003C0AD0">
        <w:rPr>
          <w:sz w:val="22"/>
          <w:szCs w:val="22"/>
          <w:lang w:val="ro-RO"/>
        </w:rPr>
        <w:t>. CAEN 5610. Statistici descriptive pentru eșantionul finanțat și nefinanțat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808"/>
        <w:gridCol w:w="913"/>
        <w:gridCol w:w="835"/>
        <w:gridCol w:w="1208"/>
        <w:gridCol w:w="938"/>
        <w:gridCol w:w="897"/>
        <w:gridCol w:w="912"/>
        <w:gridCol w:w="835"/>
        <w:gridCol w:w="990"/>
      </w:tblGrid>
      <w:tr w:rsidR="00126FF0" w:rsidRPr="003C0AD0" w14:paraId="0695E311" w14:textId="77777777" w:rsidTr="00FF2A26">
        <w:trPr>
          <w:trHeight w:val="290"/>
        </w:trPr>
        <w:tc>
          <w:tcPr>
            <w:tcW w:w="0" w:type="auto"/>
            <w:shd w:val="clear" w:color="auto" w:fill="002060"/>
            <w:noWrap/>
            <w:vAlign w:val="bottom"/>
            <w:hideMark/>
          </w:tcPr>
          <w:p w14:paraId="6D740D09"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0</w:t>
            </w:r>
          </w:p>
        </w:tc>
        <w:tc>
          <w:tcPr>
            <w:tcW w:w="836" w:type="dxa"/>
            <w:shd w:val="clear" w:color="auto" w:fill="002060"/>
            <w:noWrap/>
            <w:vAlign w:val="bottom"/>
            <w:hideMark/>
          </w:tcPr>
          <w:p w14:paraId="1824F6FA"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946" w:type="dxa"/>
            <w:shd w:val="clear" w:color="auto" w:fill="002060"/>
            <w:noWrap/>
            <w:vAlign w:val="bottom"/>
            <w:hideMark/>
          </w:tcPr>
          <w:p w14:paraId="5D238D17"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850" w:type="dxa"/>
            <w:shd w:val="clear" w:color="auto" w:fill="002060"/>
            <w:noWrap/>
            <w:vAlign w:val="bottom"/>
            <w:hideMark/>
          </w:tcPr>
          <w:p w14:paraId="37E89501"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1254" w:type="dxa"/>
            <w:shd w:val="clear" w:color="auto" w:fill="002060"/>
            <w:noWrap/>
            <w:vAlign w:val="bottom"/>
            <w:hideMark/>
          </w:tcPr>
          <w:p w14:paraId="70A9258C"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972" w:type="dxa"/>
            <w:shd w:val="clear" w:color="auto" w:fill="002060"/>
            <w:noWrap/>
            <w:vAlign w:val="bottom"/>
            <w:hideMark/>
          </w:tcPr>
          <w:p w14:paraId="24125210"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929" w:type="dxa"/>
            <w:shd w:val="clear" w:color="auto" w:fill="002060"/>
            <w:noWrap/>
            <w:vAlign w:val="bottom"/>
            <w:hideMark/>
          </w:tcPr>
          <w:p w14:paraId="6DE3005C"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1</w:t>
            </w:r>
          </w:p>
        </w:tc>
        <w:tc>
          <w:tcPr>
            <w:tcW w:w="930" w:type="dxa"/>
            <w:shd w:val="clear" w:color="auto" w:fill="002060"/>
            <w:noWrap/>
            <w:vAlign w:val="bottom"/>
            <w:hideMark/>
          </w:tcPr>
          <w:p w14:paraId="3891AD61"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850" w:type="dxa"/>
            <w:shd w:val="clear" w:color="auto" w:fill="002060"/>
            <w:noWrap/>
            <w:vAlign w:val="bottom"/>
            <w:hideMark/>
          </w:tcPr>
          <w:p w14:paraId="47B521B4"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c>
          <w:tcPr>
            <w:tcW w:w="1009" w:type="dxa"/>
            <w:shd w:val="clear" w:color="auto" w:fill="002060"/>
            <w:noWrap/>
            <w:vAlign w:val="bottom"/>
            <w:hideMark/>
          </w:tcPr>
          <w:p w14:paraId="0ADACA77" w14:textId="77777777" w:rsidR="00126FF0" w:rsidRPr="003C0AD0" w:rsidRDefault="00126FF0" w:rsidP="00FF2A26">
            <w:pPr>
              <w:spacing w:after="0"/>
              <w:contextualSpacing/>
              <w:rPr>
                <w:rFonts w:eastAsia="Times New Roman" w:cstheme="minorHAnsi"/>
                <w:b/>
                <w:bCs w:val="0"/>
                <w:color w:val="FFFFFF" w:themeColor="background1"/>
                <w:sz w:val="16"/>
                <w:szCs w:val="16"/>
                <w:lang w:val="ro-RO"/>
              </w:rPr>
            </w:pPr>
          </w:p>
        </w:tc>
      </w:tr>
      <w:tr w:rsidR="00126FF0" w:rsidRPr="003C0AD0" w14:paraId="0477F827" w14:textId="77777777" w:rsidTr="00FF2A26">
        <w:trPr>
          <w:trHeight w:val="290"/>
        </w:trPr>
        <w:tc>
          <w:tcPr>
            <w:tcW w:w="0" w:type="auto"/>
            <w:shd w:val="clear" w:color="auto" w:fill="auto"/>
            <w:noWrap/>
            <w:vAlign w:val="bottom"/>
            <w:hideMark/>
          </w:tcPr>
          <w:p w14:paraId="3F34C09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Variable</w:t>
            </w:r>
          </w:p>
        </w:tc>
        <w:tc>
          <w:tcPr>
            <w:tcW w:w="836" w:type="dxa"/>
            <w:shd w:val="clear" w:color="auto" w:fill="auto"/>
            <w:noWrap/>
            <w:vAlign w:val="bottom"/>
            <w:hideMark/>
          </w:tcPr>
          <w:p w14:paraId="65CE452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Obs</w:t>
            </w:r>
          </w:p>
        </w:tc>
        <w:tc>
          <w:tcPr>
            <w:tcW w:w="946" w:type="dxa"/>
            <w:shd w:val="clear" w:color="auto" w:fill="auto"/>
            <w:noWrap/>
            <w:vAlign w:val="bottom"/>
            <w:hideMark/>
          </w:tcPr>
          <w:p w14:paraId="353F4474"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Mean</w:t>
            </w:r>
          </w:p>
        </w:tc>
        <w:tc>
          <w:tcPr>
            <w:tcW w:w="850" w:type="dxa"/>
            <w:shd w:val="clear" w:color="auto" w:fill="auto"/>
            <w:noWrap/>
            <w:vAlign w:val="bottom"/>
            <w:hideMark/>
          </w:tcPr>
          <w:p w14:paraId="5731EFD4"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Min</w:t>
            </w:r>
          </w:p>
        </w:tc>
        <w:tc>
          <w:tcPr>
            <w:tcW w:w="1254" w:type="dxa"/>
            <w:shd w:val="clear" w:color="auto" w:fill="auto"/>
            <w:noWrap/>
            <w:vAlign w:val="bottom"/>
            <w:hideMark/>
          </w:tcPr>
          <w:p w14:paraId="31CA821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Max</w:t>
            </w:r>
          </w:p>
        </w:tc>
        <w:tc>
          <w:tcPr>
            <w:tcW w:w="972" w:type="dxa"/>
            <w:shd w:val="clear" w:color="auto" w:fill="auto"/>
            <w:noWrap/>
            <w:vAlign w:val="bottom"/>
            <w:hideMark/>
          </w:tcPr>
          <w:p w14:paraId="40EE742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Obs</w:t>
            </w:r>
          </w:p>
        </w:tc>
        <w:tc>
          <w:tcPr>
            <w:tcW w:w="929" w:type="dxa"/>
            <w:shd w:val="clear" w:color="auto" w:fill="auto"/>
            <w:noWrap/>
            <w:vAlign w:val="bottom"/>
            <w:hideMark/>
          </w:tcPr>
          <w:p w14:paraId="16EB631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Mean</w:t>
            </w:r>
          </w:p>
        </w:tc>
        <w:tc>
          <w:tcPr>
            <w:tcW w:w="930" w:type="dxa"/>
            <w:shd w:val="clear" w:color="auto" w:fill="auto"/>
            <w:noWrap/>
            <w:vAlign w:val="bottom"/>
            <w:hideMark/>
          </w:tcPr>
          <w:p w14:paraId="5F4588E0"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Std. Dev.</w:t>
            </w:r>
          </w:p>
        </w:tc>
        <w:tc>
          <w:tcPr>
            <w:tcW w:w="850" w:type="dxa"/>
            <w:shd w:val="clear" w:color="auto" w:fill="auto"/>
            <w:noWrap/>
            <w:vAlign w:val="bottom"/>
            <w:hideMark/>
          </w:tcPr>
          <w:p w14:paraId="09A0EE91"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Min</w:t>
            </w:r>
          </w:p>
        </w:tc>
        <w:tc>
          <w:tcPr>
            <w:tcW w:w="1009" w:type="dxa"/>
            <w:shd w:val="clear" w:color="auto" w:fill="auto"/>
            <w:noWrap/>
            <w:vAlign w:val="bottom"/>
            <w:hideMark/>
          </w:tcPr>
          <w:p w14:paraId="7DECE77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Max</w:t>
            </w:r>
          </w:p>
        </w:tc>
      </w:tr>
      <w:tr w:rsidR="00126FF0" w:rsidRPr="003C0AD0" w14:paraId="3F4A5159" w14:textId="77777777" w:rsidTr="00FF2A26">
        <w:trPr>
          <w:trHeight w:val="290"/>
        </w:trPr>
        <w:tc>
          <w:tcPr>
            <w:tcW w:w="0" w:type="auto"/>
            <w:shd w:val="clear" w:color="auto" w:fill="auto"/>
            <w:noWrap/>
            <w:vAlign w:val="bottom"/>
            <w:hideMark/>
          </w:tcPr>
          <w:p w14:paraId="0977ADD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RP2019</w:t>
            </w:r>
          </w:p>
        </w:tc>
        <w:tc>
          <w:tcPr>
            <w:tcW w:w="836" w:type="dxa"/>
            <w:shd w:val="clear" w:color="auto" w:fill="auto"/>
            <w:noWrap/>
            <w:vAlign w:val="bottom"/>
            <w:hideMark/>
          </w:tcPr>
          <w:p w14:paraId="4F54B10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7F181B8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0.056</w:t>
            </w:r>
          </w:p>
        </w:tc>
        <w:tc>
          <w:tcPr>
            <w:tcW w:w="850" w:type="dxa"/>
            <w:shd w:val="clear" w:color="auto" w:fill="auto"/>
            <w:noWrap/>
            <w:vAlign w:val="bottom"/>
            <w:hideMark/>
          </w:tcPr>
          <w:p w14:paraId="5AE5F16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-3.31</w:t>
            </w:r>
          </w:p>
        </w:tc>
        <w:tc>
          <w:tcPr>
            <w:tcW w:w="1254" w:type="dxa"/>
            <w:shd w:val="clear" w:color="auto" w:fill="auto"/>
            <w:noWrap/>
            <w:vAlign w:val="bottom"/>
            <w:hideMark/>
          </w:tcPr>
          <w:p w14:paraId="426AB59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72" w:type="dxa"/>
            <w:shd w:val="clear" w:color="auto" w:fill="auto"/>
            <w:noWrap/>
            <w:vAlign w:val="bottom"/>
            <w:hideMark/>
          </w:tcPr>
          <w:p w14:paraId="12C52C0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462.00</w:t>
            </w:r>
          </w:p>
        </w:tc>
        <w:tc>
          <w:tcPr>
            <w:tcW w:w="929" w:type="dxa"/>
            <w:shd w:val="clear" w:color="auto" w:fill="auto"/>
            <w:noWrap/>
            <w:vAlign w:val="bottom"/>
            <w:hideMark/>
          </w:tcPr>
          <w:p w14:paraId="3137285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0.16</w:t>
            </w:r>
          </w:p>
        </w:tc>
        <w:tc>
          <w:tcPr>
            <w:tcW w:w="930" w:type="dxa"/>
            <w:shd w:val="clear" w:color="auto" w:fill="auto"/>
            <w:noWrap/>
            <w:vAlign w:val="bottom"/>
            <w:hideMark/>
          </w:tcPr>
          <w:p w14:paraId="2C14627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0.20</w:t>
            </w:r>
          </w:p>
        </w:tc>
        <w:tc>
          <w:tcPr>
            <w:tcW w:w="850" w:type="dxa"/>
            <w:shd w:val="clear" w:color="auto" w:fill="auto"/>
            <w:noWrap/>
            <w:vAlign w:val="bottom"/>
            <w:hideMark/>
          </w:tcPr>
          <w:p w14:paraId="2512FBB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-1.98</w:t>
            </w:r>
          </w:p>
        </w:tc>
        <w:tc>
          <w:tcPr>
            <w:tcW w:w="1009" w:type="dxa"/>
            <w:shd w:val="clear" w:color="auto" w:fill="auto"/>
            <w:noWrap/>
            <w:vAlign w:val="bottom"/>
            <w:hideMark/>
          </w:tcPr>
          <w:p w14:paraId="644ED4E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1.44</w:t>
            </w:r>
          </w:p>
        </w:tc>
      </w:tr>
      <w:tr w:rsidR="00126FF0" w:rsidRPr="003C0AD0" w14:paraId="12578A30" w14:textId="77777777" w:rsidTr="00FF2A26">
        <w:trPr>
          <w:trHeight w:val="290"/>
        </w:trPr>
        <w:tc>
          <w:tcPr>
            <w:tcW w:w="0" w:type="auto"/>
            <w:shd w:val="clear" w:color="auto" w:fill="auto"/>
            <w:noWrap/>
            <w:vAlign w:val="bottom"/>
            <w:hideMark/>
          </w:tcPr>
          <w:p w14:paraId="211F9C59"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RP2020</w:t>
            </w:r>
          </w:p>
        </w:tc>
        <w:tc>
          <w:tcPr>
            <w:tcW w:w="836" w:type="dxa"/>
            <w:shd w:val="clear" w:color="auto" w:fill="auto"/>
            <w:noWrap/>
            <w:vAlign w:val="bottom"/>
            <w:hideMark/>
          </w:tcPr>
          <w:p w14:paraId="54BDD41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391</w:t>
            </w:r>
          </w:p>
        </w:tc>
        <w:tc>
          <w:tcPr>
            <w:tcW w:w="946" w:type="dxa"/>
            <w:shd w:val="clear" w:color="auto" w:fill="auto"/>
            <w:noWrap/>
            <w:vAlign w:val="bottom"/>
            <w:hideMark/>
          </w:tcPr>
          <w:p w14:paraId="117DE3A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-0.109</w:t>
            </w:r>
          </w:p>
        </w:tc>
        <w:tc>
          <w:tcPr>
            <w:tcW w:w="850" w:type="dxa"/>
            <w:shd w:val="clear" w:color="auto" w:fill="auto"/>
            <w:noWrap/>
            <w:vAlign w:val="bottom"/>
            <w:hideMark/>
          </w:tcPr>
          <w:p w14:paraId="25923B3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-15.65</w:t>
            </w:r>
          </w:p>
        </w:tc>
        <w:tc>
          <w:tcPr>
            <w:tcW w:w="1254" w:type="dxa"/>
            <w:shd w:val="clear" w:color="auto" w:fill="auto"/>
            <w:noWrap/>
            <w:vAlign w:val="bottom"/>
            <w:hideMark/>
          </w:tcPr>
          <w:p w14:paraId="75F7128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4.47</w:t>
            </w:r>
          </w:p>
        </w:tc>
        <w:tc>
          <w:tcPr>
            <w:tcW w:w="972" w:type="dxa"/>
            <w:shd w:val="clear" w:color="auto" w:fill="auto"/>
            <w:noWrap/>
            <w:vAlign w:val="bottom"/>
            <w:hideMark/>
          </w:tcPr>
          <w:p w14:paraId="228FE6C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460.00</w:t>
            </w:r>
          </w:p>
        </w:tc>
        <w:tc>
          <w:tcPr>
            <w:tcW w:w="929" w:type="dxa"/>
            <w:shd w:val="clear" w:color="auto" w:fill="auto"/>
            <w:noWrap/>
            <w:vAlign w:val="bottom"/>
            <w:hideMark/>
          </w:tcPr>
          <w:p w14:paraId="0594DFE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-0.11</w:t>
            </w:r>
          </w:p>
        </w:tc>
        <w:tc>
          <w:tcPr>
            <w:tcW w:w="930" w:type="dxa"/>
            <w:shd w:val="clear" w:color="auto" w:fill="auto"/>
            <w:noWrap/>
            <w:vAlign w:val="bottom"/>
            <w:hideMark/>
          </w:tcPr>
          <w:p w14:paraId="3B5F17B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1.59</w:t>
            </w:r>
          </w:p>
        </w:tc>
        <w:tc>
          <w:tcPr>
            <w:tcW w:w="850" w:type="dxa"/>
            <w:shd w:val="clear" w:color="auto" w:fill="auto"/>
            <w:noWrap/>
            <w:vAlign w:val="bottom"/>
            <w:hideMark/>
          </w:tcPr>
          <w:p w14:paraId="4A1E473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-27.17</w:t>
            </w:r>
          </w:p>
        </w:tc>
        <w:tc>
          <w:tcPr>
            <w:tcW w:w="1009" w:type="dxa"/>
            <w:shd w:val="clear" w:color="auto" w:fill="auto"/>
            <w:noWrap/>
            <w:vAlign w:val="bottom"/>
            <w:hideMark/>
          </w:tcPr>
          <w:p w14:paraId="069EBA2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2.73</w:t>
            </w:r>
          </w:p>
        </w:tc>
      </w:tr>
      <w:tr w:rsidR="00126FF0" w:rsidRPr="003C0AD0" w14:paraId="21FCEAD1" w14:textId="77777777" w:rsidTr="00FF2A26">
        <w:trPr>
          <w:trHeight w:val="290"/>
        </w:trPr>
        <w:tc>
          <w:tcPr>
            <w:tcW w:w="0" w:type="auto"/>
            <w:shd w:val="clear" w:color="auto" w:fill="auto"/>
            <w:noWrap/>
            <w:vAlign w:val="bottom"/>
            <w:hideMark/>
          </w:tcPr>
          <w:p w14:paraId="435D1320"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RP2021</w:t>
            </w:r>
          </w:p>
        </w:tc>
        <w:tc>
          <w:tcPr>
            <w:tcW w:w="836" w:type="dxa"/>
            <w:shd w:val="clear" w:color="auto" w:fill="auto"/>
            <w:noWrap/>
            <w:vAlign w:val="bottom"/>
            <w:hideMark/>
          </w:tcPr>
          <w:p w14:paraId="64B39B9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363</w:t>
            </w:r>
          </w:p>
        </w:tc>
        <w:tc>
          <w:tcPr>
            <w:tcW w:w="946" w:type="dxa"/>
            <w:shd w:val="clear" w:color="auto" w:fill="auto"/>
            <w:noWrap/>
            <w:vAlign w:val="bottom"/>
            <w:hideMark/>
          </w:tcPr>
          <w:p w14:paraId="596528C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-0.820</w:t>
            </w:r>
          </w:p>
        </w:tc>
        <w:tc>
          <w:tcPr>
            <w:tcW w:w="850" w:type="dxa"/>
            <w:shd w:val="clear" w:color="auto" w:fill="auto"/>
            <w:noWrap/>
            <w:vAlign w:val="bottom"/>
            <w:hideMark/>
          </w:tcPr>
          <w:p w14:paraId="18DA3F3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-289.20</w:t>
            </w:r>
          </w:p>
        </w:tc>
        <w:tc>
          <w:tcPr>
            <w:tcW w:w="1254" w:type="dxa"/>
            <w:shd w:val="clear" w:color="auto" w:fill="auto"/>
            <w:noWrap/>
            <w:vAlign w:val="bottom"/>
            <w:hideMark/>
          </w:tcPr>
          <w:p w14:paraId="07B83AE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29.93</w:t>
            </w:r>
          </w:p>
        </w:tc>
        <w:tc>
          <w:tcPr>
            <w:tcW w:w="972" w:type="dxa"/>
            <w:shd w:val="clear" w:color="auto" w:fill="auto"/>
            <w:noWrap/>
            <w:vAlign w:val="bottom"/>
            <w:hideMark/>
          </w:tcPr>
          <w:p w14:paraId="41B7CD6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455.00</w:t>
            </w:r>
          </w:p>
        </w:tc>
        <w:tc>
          <w:tcPr>
            <w:tcW w:w="929" w:type="dxa"/>
            <w:shd w:val="clear" w:color="auto" w:fill="auto"/>
            <w:noWrap/>
            <w:vAlign w:val="bottom"/>
            <w:hideMark/>
          </w:tcPr>
          <w:p w14:paraId="434F2E4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0.18</w:t>
            </w:r>
          </w:p>
        </w:tc>
        <w:tc>
          <w:tcPr>
            <w:tcW w:w="930" w:type="dxa"/>
            <w:shd w:val="clear" w:color="auto" w:fill="auto"/>
            <w:noWrap/>
            <w:vAlign w:val="bottom"/>
            <w:hideMark/>
          </w:tcPr>
          <w:p w14:paraId="4FAF0F1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0.47</w:t>
            </w:r>
          </w:p>
        </w:tc>
        <w:tc>
          <w:tcPr>
            <w:tcW w:w="850" w:type="dxa"/>
            <w:shd w:val="clear" w:color="auto" w:fill="auto"/>
            <w:noWrap/>
            <w:vAlign w:val="bottom"/>
            <w:hideMark/>
          </w:tcPr>
          <w:p w14:paraId="09E1DEA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-7.79</w:t>
            </w:r>
          </w:p>
        </w:tc>
        <w:tc>
          <w:tcPr>
            <w:tcW w:w="1009" w:type="dxa"/>
            <w:shd w:val="clear" w:color="auto" w:fill="auto"/>
            <w:noWrap/>
            <w:vAlign w:val="bottom"/>
            <w:hideMark/>
          </w:tcPr>
          <w:p w14:paraId="3926D66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0.98</w:t>
            </w:r>
          </w:p>
        </w:tc>
      </w:tr>
      <w:tr w:rsidR="00126FF0" w:rsidRPr="003C0AD0" w14:paraId="16206208" w14:textId="77777777" w:rsidTr="00FF2A26">
        <w:trPr>
          <w:trHeight w:val="290"/>
        </w:trPr>
        <w:tc>
          <w:tcPr>
            <w:tcW w:w="0" w:type="auto"/>
            <w:shd w:val="clear" w:color="auto" w:fill="auto"/>
            <w:noWrap/>
            <w:vAlign w:val="bottom"/>
            <w:hideMark/>
          </w:tcPr>
          <w:p w14:paraId="7EC917E2"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RP2022</w:t>
            </w:r>
          </w:p>
        </w:tc>
        <w:tc>
          <w:tcPr>
            <w:tcW w:w="836" w:type="dxa"/>
            <w:shd w:val="clear" w:color="auto" w:fill="auto"/>
            <w:noWrap/>
            <w:vAlign w:val="bottom"/>
            <w:hideMark/>
          </w:tcPr>
          <w:p w14:paraId="03A62FA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317</w:t>
            </w:r>
          </w:p>
        </w:tc>
        <w:tc>
          <w:tcPr>
            <w:tcW w:w="946" w:type="dxa"/>
            <w:shd w:val="clear" w:color="auto" w:fill="auto"/>
            <w:noWrap/>
            <w:vAlign w:val="bottom"/>
            <w:hideMark/>
          </w:tcPr>
          <w:p w14:paraId="197E67D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-2.108</w:t>
            </w:r>
          </w:p>
        </w:tc>
        <w:tc>
          <w:tcPr>
            <w:tcW w:w="850" w:type="dxa"/>
            <w:shd w:val="clear" w:color="auto" w:fill="auto"/>
            <w:noWrap/>
            <w:vAlign w:val="bottom"/>
            <w:hideMark/>
          </w:tcPr>
          <w:p w14:paraId="216284F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-559.33</w:t>
            </w:r>
          </w:p>
        </w:tc>
        <w:tc>
          <w:tcPr>
            <w:tcW w:w="1254" w:type="dxa"/>
            <w:shd w:val="clear" w:color="auto" w:fill="auto"/>
            <w:noWrap/>
            <w:vAlign w:val="bottom"/>
            <w:hideMark/>
          </w:tcPr>
          <w:p w14:paraId="5B93B3B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8.86</w:t>
            </w:r>
          </w:p>
        </w:tc>
        <w:tc>
          <w:tcPr>
            <w:tcW w:w="972" w:type="dxa"/>
            <w:shd w:val="clear" w:color="auto" w:fill="auto"/>
            <w:noWrap/>
            <w:vAlign w:val="bottom"/>
            <w:hideMark/>
          </w:tcPr>
          <w:p w14:paraId="4C63932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434.00</w:t>
            </w:r>
          </w:p>
        </w:tc>
        <w:tc>
          <w:tcPr>
            <w:tcW w:w="929" w:type="dxa"/>
            <w:shd w:val="clear" w:color="auto" w:fill="auto"/>
            <w:noWrap/>
            <w:vAlign w:val="bottom"/>
            <w:hideMark/>
          </w:tcPr>
          <w:p w14:paraId="2312420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0.18</w:t>
            </w:r>
          </w:p>
        </w:tc>
        <w:tc>
          <w:tcPr>
            <w:tcW w:w="930" w:type="dxa"/>
            <w:shd w:val="clear" w:color="auto" w:fill="auto"/>
            <w:noWrap/>
            <w:vAlign w:val="bottom"/>
            <w:hideMark/>
          </w:tcPr>
          <w:p w14:paraId="0E7BB2C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3.09</w:t>
            </w:r>
          </w:p>
        </w:tc>
        <w:tc>
          <w:tcPr>
            <w:tcW w:w="850" w:type="dxa"/>
            <w:shd w:val="clear" w:color="auto" w:fill="auto"/>
            <w:noWrap/>
            <w:vAlign w:val="bottom"/>
            <w:hideMark/>
          </w:tcPr>
          <w:p w14:paraId="3A85500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-21.42</w:t>
            </w:r>
          </w:p>
        </w:tc>
        <w:tc>
          <w:tcPr>
            <w:tcW w:w="1009" w:type="dxa"/>
            <w:shd w:val="clear" w:color="auto" w:fill="auto"/>
            <w:noWrap/>
            <w:vAlign w:val="bottom"/>
            <w:hideMark/>
          </w:tcPr>
          <w:p w14:paraId="275C2C6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57.70</w:t>
            </w:r>
          </w:p>
        </w:tc>
      </w:tr>
      <w:tr w:rsidR="00126FF0" w:rsidRPr="003C0AD0" w14:paraId="6B925B63" w14:textId="77777777" w:rsidTr="00FF2A26">
        <w:trPr>
          <w:trHeight w:val="290"/>
        </w:trPr>
        <w:tc>
          <w:tcPr>
            <w:tcW w:w="0" w:type="auto"/>
            <w:shd w:val="clear" w:color="auto" w:fill="auto"/>
            <w:noWrap/>
            <w:vAlign w:val="bottom"/>
            <w:hideMark/>
          </w:tcPr>
          <w:p w14:paraId="735D94FC"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RSG2019</w:t>
            </w:r>
          </w:p>
        </w:tc>
        <w:tc>
          <w:tcPr>
            <w:tcW w:w="836" w:type="dxa"/>
            <w:shd w:val="clear" w:color="auto" w:fill="auto"/>
            <w:noWrap/>
            <w:vAlign w:val="bottom"/>
            <w:hideMark/>
          </w:tcPr>
          <w:p w14:paraId="68297DB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402</w:t>
            </w:r>
          </w:p>
        </w:tc>
        <w:tc>
          <w:tcPr>
            <w:tcW w:w="946" w:type="dxa"/>
            <w:shd w:val="clear" w:color="auto" w:fill="auto"/>
            <w:noWrap/>
            <w:vAlign w:val="bottom"/>
            <w:hideMark/>
          </w:tcPr>
          <w:p w14:paraId="1AC873D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2.119</w:t>
            </w:r>
          </w:p>
        </w:tc>
        <w:tc>
          <w:tcPr>
            <w:tcW w:w="850" w:type="dxa"/>
            <w:shd w:val="clear" w:color="auto" w:fill="auto"/>
            <w:noWrap/>
            <w:vAlign w:val="bottom"/>
            <w:hideMark/>
          </w:tcPr>
          <w:p w14:paraId="1710552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0.02</w:t>
            </w:r>
          </w:p>
        </w:tc>
        <w:tc>
          <w:tcPr>
            <w:tcW w:w="1254" w:type="dxa"/>
            <w:shd w:val="clear" w:color="auto" w:fill="auto"/>
            <w:noWrap/>
            <w:vAlign w:val="bottom"/>
            <w:hideMark/>
          </w:tcPr>
          <w:p w14:paraId="689F511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37.63</w:t>
            </w:r>
          </w:p>
        </w:tc>
        <w:tc>
          <w:tcPr>
            <w:tcW w:w="972" w:type="dxa"/>
            <w:shd w:val="clear" w:color="auto" w:fill="auto"/>
            <w:noWrap/>
            <w:vAlign w:val="bottom"/>
            <w:hideMark/>
          </w:tcPr>
          <w:p w14:paraId="42F5F73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462.00</w:t>
            </w:r>
          </w:p>
        </w:tc>
        <w:tc>
          <w:tcPr>
            <w:tcW w:w="929" w:type="dxa"/>
            <w:shd w:val="clear" w:color="auto" w:fill="auto"/>
            <w:noWrap/>
            <w:vAlign w:val="bottom"/>
            <w:hideMark/>
          </w:tcPr>
          <w:p w14:paraId="711973A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4.50</w:t>
            </w:r>
          </w:p>
        </w:tc>
        <w:tc>
          <w:tcPr>
            <w:tcW w:w="930" w:type="dxa"/>
            <w:shd w:val="clear" w:color="auto" w:fill="auto"/>
            <w:noWrap/>
            <w:vAlign w:val="bottom"/>
            <w:hideMark/>
          </w:tcPr>
          <w:p w14:paraId="7876F83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8.77</w:t>
            </w:r>
          </w:p>
        </w:tc>
        <w:tc>
          <w:tcPr>
            <w:tcW w:w="850" w:type="dxa"/>
            <w:shd w:val="clear" w:color="auto" w:fill="auto"/>
            <w:noWrap/>
            <w:vAlign w:val="bottom"/>
            <w:hideMark/>
          </w:tcPr>
          <w:p w14:paraId="071CCC9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0.04</w:t>
            </w:r>
          </w:p>
        </w:tc>
        <w:tc>
          <w:tcPr>
            <w:tcW w:w="1009" w:type="dxa"/>
            <w:shd w:val="clear" w:color="auto" w:fill="auto"/>
            <w:noWrap/>
            <w:vAlign w:val="bottom"/>
            <w:hideMark/>
          </w:tcPr>
          <w:p w14:paraId="76E2884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136.56</w:t>
            </w:r>
          </w:p>
        </w:tc>
      </w:tr>
      <w:tr w:rsidR="00126FF0" w:rsidRPr="003C0AD0" w14:paraId="4B60F98D" w14:textId="77777777" w:rsidTr="00FF2A26">
        <w:trPr>
          <w:trHeight w:val="290"/>
        </w:trPr>
        <w:tc>
          <w:tcPr>
            <w:tcW w:w="0" w:type="auto"/>
            <w:shd w:val="clear" w:color="auto" w:fill="auto"/>
            <w:noWrap/>
            <w:vAlign w:val="bottom"/>
            <w:hideMark/>
          </w:tcPr>
          <w:p w14:paraId="68C8D847"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RSG2020</w:t>
            </w:r>
          </w:p>
        </w:tc>
        <w:tc>
          <w:tcPr>
            <w:tcW w:w="836" w:type="dxa"/>
            <w:shd w:val="clear" w:color="auto" w:fill="auto"/>
            <w:noWrap/>
            <w:vAlign w:val="bottom"/>
            <w:hideMark/>
          </w:tcPr>
          <w:p w14:paraId="7C1E0A9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393</w:t>
            </w:r>
          </w:p>
        </w:tc>
        <w:tc>
          <w:tcPr>
            <w:tcW w:w="946" w:type="dxa"/>
            <w:shd w:val="clear" w:color="auto" w:fill="auto"/>
            <w:noWrap/>
            <w:vAlign w:val="bottom"/>
            <w:hideMark/>
          </w:tcPr>
          <w:p w14:paraId="2789F55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2.990</w:t>
            </w:r>
          </w:p>
        </w:tc>
        <w:tc>
          <w:tcPr>
            <w:tcW w:w="850" w:type="dxa"/>
            <w:shd w:val="clear" w:color="auto" w:fill="auto"/>
            <w:noWrap/>
            <w:vAlign w:val="bottom"/>
            <w:hideMark/>
          </w:tcPr>
          <w:p w14:paraId="7294D49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-0.59</w:t>
            </w:r>
          </w:p>
        </w:tc>
        <w:tc>
          <w:tcPr>
            <w:tcW w:w="1254" w:type="dxa"/>
            <w:shd w:val="clear" w:color="auto" w:fill="auto"/>
            <w:noWrap/>
            <w:vAlign w:val="bottom"/>
            <w:hideMark/>
          </w:tcPr>
          <w:p w14:paraId="52AD104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161.41</w:t>
            </w:r>
          </w:p>
        </w:tc>
        <w:tc>
          <w:tcPr>
            <w:tcW w:w="972" w:type="dxa"/>
            <w:shd w:val="clear" w:color="auto" w:fill="auto"/>
            <w:noWrap/>
            <w:vAlign w:val="bottom"/>
            <w:hideMark/>
          </w:tcPr>
          <w:p w14:paraId="5456693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461.00</w:t>
            </w:r>
          </w:p>
        </w:tc>
        <w:tc>
          <w:tcPr>
            <w:tcW w:w="929" w:type="dxa"/>
            <w:shd w:val="clear" w:color="auto" w:fill="auto"/>
            <w:noWrap/>
            <w:vAlign w:val="bottom"/>
            <w:hideMark/>
          </w:tcPr>
          <w:p w14:paraId="120EE1E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4.04</w:t>
            </w:r>
          </w:p>
        </w:tc>
        <w:tc>
          <w:tcPr>
            <w:tcW w:w="930" w:type="dxa"/>
            <w:shd w:val="clear" w:color="auto" w:fill="auto"/>
            <w:noWrap/>
            <w:vAlign w:val="bottom"/>
            <w:hideMark/>
          </w:tcPr>
          <w:p w14:paraId="5FFE52D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7.72</w:t>
            </w:r>
          </w:p>
        </w:tc>
        <w:tc>
          <w:tcPr>
            <w:tcW w:w="850" w:type="dxa"/>
            <w:shd w:val="clear" w:color="auto" w:fill="auto"/>
            <w:noWrap/>
            <w:vAlign w:val="bottom"/>
            <w:hideMark/>
          </w:tcPr>
          <w:p w14:paraId="3ABC9A6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0.04</w:t>
            </w:r>
          </w:p>
        </w:tc>
        <w:tc>
          <w:tcPr>
            <w:tcW w:w="1009" w:type="dxa"/>
            <w:shd w:val="clear" w:color="auto" w:fill="auto"/>
            <w:noWrap/>
            <w:vAlign w:val="bottom"/>
            <w:hideMark/>
          </w:tcPr>
          <w:p w14:paraId="707B75B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120.18</w:t>
            </w:r>
          </w:p>
        </w:tc>
      </w:tr>
      <w:tr w:rsidR="00126FF0" w:rsidRPr="003C0AD0" w14:paraId="2A5E41E4" w14:textId="77777777" w:rsidTr="00FF2A26">
        <w:trPr>
          <w:trHeight w:val="290"/>
        </w:trPr>
        <w:tc>
          <w:tcPr>
            <w:tcW w:w="0" w:type="auto"/>
            <w:shd w:val="clear" w:color="auto" w:fill="auto"/>
            <w:noWrap/>
            <w:vAlign w:val="bottom"/>
            <w:hideMark/>
          </w:tcPr>
          <w:p w14:paraId="6252760E"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RSG2021</w:t>
            </w:r>
          </w:p>
        </w:tc>
        <w:tc>
          <w:tcPr>
            <w:tcW w:w="836" w:type="dxa"/>
            <w:shd w:val="clear" w:color="auto" w:fill="auto"/>
            <w:noWrap/>
            <w:vAlign w:val="bottom"/>
            <w:hideMark/>
          </w:tcPr>
          <w:p w14:paraId="1087DD2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946" w:type="dxa"/>
            <w:shd w:val="clear" w:color="auto" w:fill="auto"/>
            <w:noWrap/>
            <w:vAlign w:val="bottom"/>
            <w:hideMark/>
          </w:tcPr>
          <w:p w14:paraId="473B70B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4.903</w:t>
            </w:r>
          </w:p>
        </w:tc>
        <w:tc>
          <w:tcPr>
            <w:tcW w:w="850" w:type="dxa"/>
            <w:shd w:val="clear" w:color="auto" w:fill="auto"/>
            <w:noWrap/>
            <w:vAlign w:val="bottom"/>
            <w:hideMark/>
          </w:tcPr>
          <w:p w14:paraId="4E5EFC2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-0.95</w:t>
            </w:r>
          </w:p>
        </w:tc>
        <w:tc>
          <w:tcPr>
            <w:tcW w:w="1254" w:type="dxa"/>
            <w:shd w:val="clear" w:color="auto" w:fill="auto"/>
            <w:noWrap/>
            <w:vAlign w:val="bottom"/>
            <w:hideMark/>
          </w:tcPr>
          <w:p w14:paraId="2CFB894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449.32</w:t>
            </w:r>
          </w:p>
        </w:tc>
        <w:tc>
          <w:tcPr>
            <w:tcW w:w="972" w:type="dxa"/>
            <w:shd w:val="clear" w:color="auto" w:fill="auto"/>
            <w:noWrap/>
            <w:vAlign w:val="bottom"/>
            <w:hideMark/>
          </w:tcPr>
          <w:p w14:paraId="48CE5C5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455.00</w:t>
            </w:r>
          </w:p>
        </w:tc>
        <w:tc>
          <w:tcPr>
            <w:tcW w:w="929" w:type="dxa"/>
            <w:shd w:val="clear" w:color="auto" w:fill="auto"/>
            <w:noWrap/>
            <w:vAlign w:val="bottom"/>
            <w:hideMark/>
          </w:tcPr>
          <w:p w14:paraId="2FB9062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5.71</w:t>
            </w:r>
          </w:p>
        </w:tc>
        <w:tc>
          <w:tcPr>
            <w:tcW w:w="930" w:type="dxa"/>
            <w:shd w:val="clear" w:color="auto" w:fill="auto"/>
            <w:noWrap/>
            <w:vAlign w:val="bottom"/>
            <w:hideMark/>
          </w:tcPr>
          <w:p w14:paraId="682E589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17.56</w:t>
            </w:r>
          </w:p>
        </w:tc>
        <w:tc>
          <w:tcPr>
            <w:tcW w:w="850" w:type="dxa"/>
            <w:shd w:val="clear" w:color="auto" w:fill="auto"/>
            <w:noWrap/>
            <w:vAlign w:val="bottom"/>
            <w:hideMark/>
          </w:tcPr>
          <w:p w14:paraId="55088E5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-3.65</w:t>
            </w:r>
          </w:p>
        </w:tc>
        <w:tc>
          <w:tcPr>
            <w:tcW w:w="1009" w:type="dxa"/>
            <w:shd w:val="clear" w:color="auto" w:fill="auto"/>
            <w:noWrap/>
            <w:vAlign w:val="bottom"/>
            <w:hideMark/>
          </w:tcPr>
          <w:p w14:paraId="4448728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319.80</w:t>
            </w:r>
          </w:p>
        </w:tc>
      </w:tr>
      <w:tr w:rsidR="00126FF0" w:rsidRPr="003C0AD0" w14:paraId="2C297957" w14:textId="77777777" w:rsidTr="00FF2A26">
        <w:trPr>
          <w:trHeight w:val="290"/>
        </w:trPr>
        <w:tc>
          <w:tcPr>
            <w:tcW w:w="0" w:type="auto"/>
            <w:shd w:val="clear" w:color="auto" w:fill="auto"/>
            <w:noWrap/>
            <w:vAlign w:val="bottom"/>
            <w:hideMark/>
          </w:tcPr>
          <w:p w14:paraId="7D129F0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RSG2022</w:t>
            </w:r>
          </w:p>
        </w:tc>
        <w:tc>
          <w:tcPr>
            <w:tcW w:w="836" w:type="dxa"/>
            <w:shd w:val="clear" w:color="auto" w:fill="auto"/>
            <w:noWrap/>
            <w:vAlign w:val="bottom"/>
            <w:hideMark/>
          </w:tcPr>
          <w:p w14:paraId="4E6C535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2CC5410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3.750</w:t>
            </w:r>
          </w:p>
        </w:tc>
        <w:tc>
          <w:tcPr>
            <w:tcW w:w="850" w:type="dxa"/>
            <w:shd w:val="clear" w:color="auto" w:fill="auto"/>
            <w:noWrap/>
            <w:vAlign w:val="bottom"/>
            <w:hideMark/>
          </w:tcPr>
          <w:p w14:paraId="265CE4B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-3.31</w:t>
            </w:r>
          </w:p>
        </w:tc>
        <w:tc>
          <w:tcPr>
            <w:tcW w:w="1254" w:type="dxa"/>
            <w:shd w:val="clear" w:color="auto" w:fill="auto"/>
            <w:noWrap/>
            <w:vAlign w:val="bottom"/>
            <w:hideMark/>
          </w:tcPr>
          <w:p w14:paraId="54BF104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264.36</w:t>
            </w:r>
          </w:p>
        </w:tc>
        <w:tc>
          <w:tcPr>
            <w:tcW w:w="972" w:type="dxa"/>
            <w:shd w:val="clear" w:color="auto" w:fill="auto"/>
            <w:noWrap/>
            <w:vAlign w:val="bottom"/>
            <w:hideMark/>
          </w:tcPr>
          <w:p w14:paraId="40E05EC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437.00</w:t>
            </w:r>
          </w:p>
        </w:tc>
        <w:tc>
          <w:tcPr>
            <w:tcW w:w="929" w:type="dxa"/>
            <w:shd w:val="clear" w:color="auto" w:fill="auto"/>
            <w:noWrap/>
            <w:vAlign w:val="bottom"/>
            <w:hideMark/>
          </w:tcPr>
          <w:p w14:paraId="7AA153E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4.28</w:t>
            </w:r>
          </w:p>
        </w:tc>
        <w:tc>
          <w:tcPr>
            <w:tcW w:w="930" w:type="dxa"/>
            <w:shd w:val="clear" w:color="auto" w:fill="auto"/>
            <w:noWrap/>
            <w:vAlign w:val="bottom"/>
            <w:hideMark/>
          </w:tcPr>
          <w:p w14:paraId="1A1CD40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7.41</w:t>
            </w:r>
          </w:p>
        </w:tc>
        <w:tc>
          <w:tcPr>
            <w:tcW w:w="850" w:type="dxa"/>
            <w:shd w:val="clear" w:color="auto" w:fill="auto"/>
            <w:noWrap/>
            <w:vAlign w:val="bottom"/>
            <w:hideMark/>
          </w:tcPr>
          <w:p w14:paraId="5EFF0E5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-3.80</w:t>
            </w:r>
          </w:p>
        </w:tc>
        <w:tc>
          <w:tcPr>
            <w:tcW w:w="1009" w:type="dxa"/>
            <w:shd w:val="clear" w:color="auto" w:fill="auto"/>
            <w:noWrap/>
            <w:vAlign w:val="bottom"/>
            <w:hideMark/>
          </w:tcPr>
          <w:p w14:paraId="79D6453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86.25</w:t>
            </w:r>
          </w:p>
        </w:tc>
      </w:tr>
      <w:tr w:rsidR="00126FF0" w:rsidRPr="003C0AD0" w14:paraId="02451BAC" w14:textId="77777777" w:rsidTr="00FF2A26">
        <w:trPr>
          <w:trHeight w:val="290"/>
        </w:trPr>
        <w:tc>
          <w:tcPr>
            <w:tcW w:w="0" w:type="auto"/>
            <w:shd w:val="clear" w:color="auto" w:fill="auto"/>
            <w:noWrap/>
            <w:vAlign w:val="bottom"/>
            <w:hideMark/>
          </w:tcPr>
          <w:p w14:paraId="4E20C0E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ROE2019</w:t>
            </w:r>
          </w:p>
        </w:tc>
        <w:tc>
          <w:tcPr>
            <w:tcW w:w="836" w:type="dxa"/>
            <w:shd w:val="clear" w:color="auto" w:fill="auto"/>
            <w:noWrap/>
            <w:vAlign w:val="bottom"/>
            <w:hideMark/>
          </w:tcPr>
          <w:p w14:paraId="5995C7B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621AC6B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0.398</w:t>
            </w:r>
          </w:p>
        </w:tc>
        <w:tc>
          <w:tcPr>
            <w:tcW w:w="850" w:type="dxa"/>
            <w:shd w:val="clear" w:color="auto" w:fill="auto"/>
            <w:noWrap/>
            <w:vAlign w:val="bottom"/>
            <w:hideMark/>
          </w:tcPr>
          <w:p w14:paraId="3846262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-307.10</w:t>
            </w:r>
          </w:p>
        </w:tc>
        <w:tc>
          <w:tcPr>
            <w:tcW w:w="1254" w:type="dxa"/>
            <w:shd w:val="clear" w:color="auto" w:fill="auto"/>
            <w:noWrap/>
            <w:vAlign w:val="bottom"/>
            <w:hideMark/>
          </w:tcPr>
          <w:p w14:paraId="7632B7E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485.19</w:t>
            </w:r>
          </w:p>
        </w:tc>
        <w:tc>
          <w:tcPr>
            <w:tcW w:w="972" w:type="dxa"/>
            <w:shd w:val="clear" w:color="auto" w:fill="auto"/>
            <w:noWrap/>
            <w:vAlign w:val="bottom"/>
            <w:hideMark/>
          </w:tcPr>
          <w:p w14:paraId="12C5FDE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462.00</w:t>
            </w:r>
          </w:p>
        </w:tc>
        <w:tc>
          <w:tcPr>
            <w:tcW w:w="929" w:type="dxa"/>
            <w:shd w:val="clear" w:color="auto" w:fill="auto"/>
            <w:noWrap/>
            <w:vAlign w:val="bottom"/>
            <w:hideMark/>
          </w:tcPr>
          <w:p w14:paraId="50AB1AE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23.33</w:t>
            </w:r>
          </w:p>
        </w:tc>
        <w:tc>
          <w:tcPr>
            <w:tcW w:w="930" w:type="dxa"/>
            <w:shd w:val="clear" w:color="auto" w:fill="auto"/>
            <w:noWrap/>
            <w:vAlign w:val="bottom"/>
            <w:hideMark/>
          </w:tcPr>
          <w:p w14:paraId="4F3302E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349.63</w:t>
            </w:r>
          </w:p>
        </w:tc>
        <w:tc>
          <w:tcPr>
            <w:tcW w:w="850" w:type="dxa"/>
            <w:shd w:val="clear" w:color="auto" w:fill="auto"/>
            <w:noWrap/>
            <w:vAlign w:val="bottom"/>
            <w:hideMark/>
          </w:tcPr>
          <w:p w14:paraId="7303379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-169.58</w:t>
            </w:r>
          </w:p>
        </w:tc>
        <w:tc>
          <w:tcPr>
            <w:tcW w:w="1009" w:type="dxa"/>
            <w:shd w:val="clear" w:color="auto" w:fill="auto"/>
            <w:noWrap/>
            <w:vAlign w:val="bottom"/>
            <w:hideMark/>
          </w:tcPr>
          <w:p w14:paraId="5D78E70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7139.08</w:t>
            </w:r>
          </w:p>
        </w:tc>
      </w:tr>
      <w:tr w:rsidR="00126FF0" w:rsidRPr="003C0AD0" w14:paraId="47D201B1" w14:textId="77777777" w:rsidTr="00FF2A26">
        <w:trPr>
          <w:trHeight w:val="290"/>
        </w:trPr>
        <w:tc>
          <w:tcPr>
            <w:tcW w:w="0" w:type="auto"/>
            <w:shd w:val="clear" w:color="auto" w:fill="auto"/>
            <w:noWrap/>
            <w:vAlign w:val="bottom"/>
            <w:hideMark/>
          </w:tcPr>
          <w:p w14:paraId="30433435"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ROE2022</w:t>
            </w:r>
          </w:p>
        </w:tc>
        <w:tc>
          <w:tcPr>
            <w:tcW w:w="836" w:type="dxa"/>
            <w:shd w:val="clear" w:color="auto" w:fill="auto"/>
            <w:noWrap/>
            <w:vAlign w:val="bottom"/>
            <w:hideMark/>
          </w:tcPr>
          <w:p w14:paraId="1D369AD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52DFF75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0.594</w:t>
            </w:r>
          </w:p>
        </w:tc>
        <w:tc>
          <w:tcPr>
            <w:tcW w:w="850" w:type="dxa"/>
            <w:shd w:val="clear" w:color="auto" w:fill="auto"/>
            <w:noWrap/>
            <w:vAlign w:val="bottom"/>
            <w:hideMark/>
          </w:tcPr>
          <w:p w14:paraId="751F888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-25.61</w:t>
            </w:r>
          </w:p>
        </w:tc>
        <w:tc>
          <w:tcPr>
            <w:tcW w:w="1254" w:type="dxa"/>
            <w:shd w:val="clear" w:color="auto" w:fill="auto"/>
            <w:noWrap/>
            <w:vAlign w:val="bottom"/>
            <w:hideMark/>
          </w:tcPr>
          <w:p w14:paraId="55C5CCC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40.41</w:t>
            </w:r>
          </w:p>
        </w:tc>
        <w:tc>
          <w:tcPr>
            <w:tcW w:w="972" w:type="dxa"/>
            <w:shd w:val="clear" w:color="auto" w:fill="auto"/>
            <w:noWrap/>
            <w:vAlign w:val="bottom"/>
            <w:hideMark/>
          </w:tcPr>
          <w:p w14:paraId="204CF1F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438.00</w:t>
            </w:r>
          </w:p>
        </w:tc>
        <w:tc>
          <w:tcPr>
            <w:tcW w:w="929" w:type="dxa"/>
            <w:shd w:val="clear" w:color="auto" w:fill="auto"/>
            <w:noWrap/>
            <w:vAlign w:val="bottom"/>
            <w:hideMark/>
          </w:tcPr>
          <w:p w14:paraId="42EC43A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0.39</w:t>
            </w:r>
          </w:p>
        </w:tc>
        <w:tc>
          <w:tcPr>
            <w:tcW w:w="930" w:type="dxa"/>
            <w:shd w:val="clear" w:color="auto" w:fill="auto"/>
            <w:noWrap/>
            <w:vAlign w:val="bottom"/>
            <w:hideMark/>
          </w:tcPr>
          <w:p w14:paraId="7CEB9E0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3.25</w:t>
            </w:r>
          </w:p>
        </w:tc>
        <w:tc>
          <w:tcPr>
            <w:tcW w:w="850" w:type="dxa"/>
            <w:shd w:val="clear" w:color="auto" w:fill="auto"/>
            <w:noWrap/>
            <w:vAlign w:val="bottom"/>
            <w:hideMark/>
          </w:tcPr>
          <w:p w14:paraId="761B50C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-56.89</w:t>
            </w:r>
          </w:p>
        </w:tc>
        <w:tc>
          <w:tcPr>
            <w:tcW w:w="1009" w:type="dxa"/>
            <w:shd w:val="clear" w:color="auto" w:fill="auto"/>
            <w:noWrap/>
            <w:vAlign w:val="bottom"/>
            <w:hideMark/>
          </w:tcPr>
          <w:p w14:paraId="10F5FC0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26.65</w:t>
            </w:r>
          </w:p>
        </w:tc>
      </w:tr>
      <w:tr w:rsidR="00126FF0" w:rsidRPr="003C0AD0" w14:paraId="56AAC458" w14:textId="77777777" w:rsidTr="00FF2A26">
        <w:trPr>
          <w:trHeight w:val="290"/>
        </w:trPr>
        <w:tc>
          <w:tcPr>
            <w:tcW w:w="0" w:type="auto"/>
            <w:shd w:val="clear" w:color="auto" w:fill="auto"/>
            <w:noWrap/>
            <w:vAlign w:val="bottom"/>
            <w:hideMark/>
          </w:tcPr>
          <w:p w14:paraId="5E97ADC7"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PROD2019</w:t>
            </w:r>
          </w:p>
        </w:tc>
        <w:tc>
          <w:tcPr>
            <w:tcW w:w="836" w:type="dxa"/>
            <w:shd w:val="clear" w:color="auto" w:fill="auto"/>
            <w:noWrap/>
            <w:vAlign w:val="bottom"/>
            <w:hideMark/>
          </w:tcPr>
          <w:p w14:paraId="7BF29A4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386</w:t>
            </w:r>
          </w:p>
        </w:tc>
        <w:tc>
          <w:tcPr>
            <w:tcW w:w="946" w:type="dxa"/>
            <w:shd w:val="clear" w:color="auto" w:fill="auto"/>
            <w:noWrap/>
            <w:vAlign w:val="bottom"/>
            <w:hideMark/>
          </w:tcPr>
          <w:p w14:paraId="2514D68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124,803</w:t>
            </w:r>
          </w:p>
        </w:tc>
        <w:tc>
          <w:tcPr>
            <w:tcW w:w="850" w:type="dxa"/>
            <w:shd w:val="clear" w:color="auto" w:fill="auto"/>
            <w:noWrap/>
            <w:vAlign w:val="bottom"/>
            <w:hideMark/>
          </w:tcPr>
          <w:p w14:paraId="2B77D3B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6,633</w:t>
            </w:r>
          </w:p>
        </w:tc>
        <w:tc>
          <w:tcPr>
            <w:tcW w:w="1254" w:type="dxa"/>
            <w:shd w:val="clear" w:color="auto" w:fill="auto"/>
            <w:noWrap/>
            <w:vAlign w:val="bottom"/>
            <w:hideMark/>
          </w:tcPr>
          <w:p w14:paraId="2F02BE7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1,279,506</w:t>
            </w:r>
          </w:p>
        </w:tc>
        <w:tc>
          <w:tcPr>
            <w:tcW w:w="972" w:type="dxa"/>
            <w:shd w:val="clear" w:color="auto" w:fill="auto"/>
            <w:noWrap/>
            <w:vAlign w:val="bottom"/>
            <w:hideMark/>
          </w:tcPr>
          <w:p w14:paraId="1750EB8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449</w:t>
            </w:r>
          </w:p>
        </w:tc>
        <w:tc>
          <w:tcPr>
            <w:tcW w:w="929" w:type="dxa"/>
            <w:shd w:val="clear" w:color="auto" w:fill="auto"/>
            <w:noWrap/>
            <w:vAlign w:val="bottom"/>
            <w:hideMark/>
          </w:tcPr>
          <w:p w14:paraId="1667E11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167,771</w:t>
            </w:r>
          </w:p>
        </w:tc>
        <w:tc>
          <w:tcPr>
            <w:tcW w:w="930" w:type="dxa"/>
            <w:shd w:val="clear" w:color="auto" w:fill="auto"/>
            <w:noWrap/>
            <w:vAlign w:val="bottom"/>
            <w:hideMark/>
          </w:tcPr>
          <w:p w14:paraId="2A33542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125,212</w:t>
            </w:r>
          </w:p>
        </w:tc>
        <w:tc>
          <w:tcPr>
            <w:tcW w:w="850" w:type="dxa"/>
            <w:shd w:val="clear" w:color="auto" w:fill="auto"/>
            <w:noWrap/>
            <w:vAlign w:val="bottom"/>
            <w:hideMark/>
          </w:tcPr>
          <w:p w14:paraId="0E2F138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14,283</w:t>
            </w:r>
          </w:p>
        </w:tc>
        <w:tc>
          <w:tcPr>
            <w:tcW w:w="1009" w:type="dxa"/>
            <w:shd w:val="clear" w:color="auto" w:fill="auto"/>
            <w:noWrap/>
            <w:vAlign w:val="bottom"/>
            <w:hideMark/>
          </w:tcPr>
          <w:p w14:paraId="3F0C51C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1,248,237</w:t>
            </w:r>
          </w:p>
        </w:tc>
      </w:tr>
      <w:tr w:rsidR="00126FF0" w:rsidRPr="003C0AD0" w14:paraId="7CF08C99" w14:textId="77777777" w:rsidTr="00FF2A26">
        <w:trPr>
          <w:trHeight w:val="290"/>
        </w:trPr>
        <w:tc>
          <w:tcPr>
            <w:tcW w:w="0" w:type="auto"/>
            <w:shd w:val="clear" w:color="auto" w:fill="auto"/>
            <w:noWrap/>
            <w:vAlign w:val="bottom"/>
            <w:hideMark/>
          </w:tcPr>
          <w:p w14:paraId="703B3783"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lastRenderedPageBreak/>
              <w:t>PROD2022</w:t>
            </w:r>
          </w:p>
        </w:tc>
        <w:tc>
          <w:tcPr>
            <w:tcW w:w="836" w:type="dxa"/>
            <w:shd w:val="clear" w:color="auto" w:fill="auto"/>
            <w:noWrap/>
            <w:vAlign w:val="bottom"/>
            <w:hideMark/>
          </w:tcPr>
          <w:p w14:paraId="2ACD8AB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305</w:t>
            </w:r>
          </w:p>
        </w:tc>
        <w:tc>
          <w:tcPr>
            <w:tcW w:w="946" w:type="dxa"/>
            <w:shd w:val="clear" w:color="auto" w:fill="auto"/>
            <w:noWrap/>
            <w:vAlign w:val="bottom"/>
            <w:hideMark/>
          </w:tcPr>
          <w:p w14:paraId="2A5028B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195,649</w:t>
            </w:r>
          </w:p>
        </w:tc>
        <w:tc>
          <w:tcPr>
            <w:tcW w:w="850" w:type="dxa"/>
            <w:shd w:val="clear" w:color="auto" w:fill="auto"/>
            <w:noWrap/>
            <w:vAlign w:val="bottom"/>
            <w:hideMark/>
          </w:tcPr>
          <w:p w14:paraId="6037975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4FB6367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1,871,506</w:t>
            </w:r>
          </w:p>
        </w:tc>
        <w:tc>
          <w:tcPr>
            <w:tcW w:w="972" w:type="dxa"/>
            <w:shd w:val="clear" w:color="auto" w:fill="auto"/>
            <w:noWrap/>
            <w:vAlign w:val="bottom"/>
            <w:hideMark/>
          </w:tcPr>
          <w:p w14:paraId="1C54DDE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424</w:t>
            </w:r>
          </w:p>
        </w:tc>
        <w:tc>
          <w:tcPr>
            <w:tcW w:w="929" w:type="dxa"/>
            <w:shd w:val="clear" w:color="auto" w:fill="auto"/>
            <w:noWrap/>
            <w:vAlign w:val="bottom"/>
            <w:hideMark/>
          </w:tcPr>
          <w:p w14:paraId="7ED1E33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231,220</w:t>
            </w:r>
          </w:p>
        </w:tc>
        <w:tc>
          <w:tcPr>
            <w:tcW w:w="930" w:type="dxa"/>
            <w:shd w:val="clear" w:color="auto" w:fill="auto"/>
            <w:noWrap/>
            <w:vAlign w:val="bottom"/>
            <w:hideMark/>
          </w:tcPr>
          <w:p w14:paraId="5506E8A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243,871</w:t>
            </w:r>
          </w:p>
        </w:tc>
        <w:tc>
          <w:tcPr>
            <w:tcW w:w="850" w:type="dxa"/>
            <w:shd w:val="clear" w:color="auto" w:fill="auto"/>
            <w:noWrap/>
            <w:vAlign w:val="bottom"/>
            <w:hideMark/>
          </w:tcPr>
          <w:p w14:paraId="0518650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5,201</w:t>
            </w:r>
          </w:p>
        </w:tc>
        <w:tc>
          <w:tcPr>
            <w:tcW w:w="1009" w:type="dxa"/>
            <w:shd w:val="clear" w:color="auto" w:fill="auto"/>
            <w:noWrap/>
            <w:vAlign w:val="bottom"/>
            <w:hideMark/>
          </w:tcPr>
          <w:p w14:paraId="13E96C6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3,631,281</w:t>
            </w:r>
          </w:p>
        </w:tc>
      </w:tr>
      <w:tr w:rsidR="00126FF0" w:rsidRPr="003C0AD0" w14:paraId="76A2D6D3" w14:textId="77777777" w:rsidTr="00FF2A26">
        <w:trPr>
          <w:trHeight w:val="290"/>
        </w:trPr>
        <w:tc>
          <w:tcPr>
            <w:tcW w:w="0" w:type="auto"/>
            <w:shd w:val="clear" w:color="auto" w:fill="auto"/>
            <w:noWrap/>
            <w:vAlign w:val="bottom"/>
            <w:hideMark/>
          </w:tcPr>
          <w:p w14:paraId="334EB9F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Cifra2019RON</w:t>
            </w:r>
          </w:p>
        </w:tc>
        <w:tc>
          <w:tcPr>
            <w:tcW w:w="836" w:type="dxa"/>
            <w:shd w:val="clear" w:color="auto" w:fill="auto"/>
            <w:noWrap/>
            <w:vAlign w:val="bottom"/>
            <w:hideMark/>
          </w:tcPr>
          <w:p w14:paraId="6E4170F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5F9819C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1,783,304</w:t>
            </w:r>
          </w:p>
        </w:tc>
        <w:tc>
          <w:tcPr>
            <w:tcW w:w="850" w:type="dxa"/>
            <w:shd w:val="clear" w:color="auto" w:fill="auto"/>
            <w:noWrap/>
            <w:vAlign w:val="bottom"/>
            <w:hideMark/>
          </w:tcPr>
          <w:p w14:paraId="692119E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15,320</w:t>
            </w:r>
          </w:p>
        </w:tc>
        <w:tc>
          <w:tcPr>
            <w:tcW w:w="1254" w:type="dxa"/>
            <w:shd w:val="clear" w:color="auto" w:fill="auto"/>
            <w:noWrap/>
            <w:vAlign w:val="bottom"/>
            <w:hideMark/>
          </w:tcPr>
          <w:p w14:paraId="35EB27A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54,200,000</w:t>
            </w:r>
          </w:p>
        </w:tc>
        <w:tc>
          <w:tcPr>
            <w:tcW w:w="972" w:type="dxa"/>
            <w:shd w:val="clear" w:color="auto" w:fill="auto"/>
            <w:noWrap/>
            <w:vAlign w:val="bottom"/>
            <w:hideMark/>
          </w:tcPr>
          <w:p w14:paraId="195E0E9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48634CB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3,209,508</w:t>
            </w:r>
          </w:p>
        </w:tc>
        <w:tc>
          <w:tcPr>
            <w:tcW w:w="930" w:type="dxa"/>
            <w:shd w:val="clear" w:color="auto" w:fill="auto"/>
            <w:noWrap/>
            <w:vAlign w:val="bottom"/>
            <w:hideMark/>
          </w:tcPr>
          <w:p w14:paraId="2481E9D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4,985,227</w:t>
            </w:r>
          </w:p>
        </w:tc>
        <w:tc>
          <w:tcPr>
            <w:tcW w:w="850" w:type="dxa"/>
            <w:shd w:val="clear" w:color="auto" w:fill="auto"/>
            <w:noWrap/>
            <w:vAlign w:val="bottom"/>
            <w:hideMark/>
          </w:tcPr>
          <w:p w14:paraId="26F5624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93,253</w:t>
            </w:r>
          </w:p>
        </w:tc>
        <w:tc>
          <w:tcPr>
            <w:tcW w:w="1009" w:type="dxa"/>
            <w:shd w:val="clear" w:color="auto" w:fill="auto"/>
            <w:noWrap/>
            <w:vAlign w:val="bottom"/>
            <w:hideMark/>
          </w:tcPr>
          <w:p w14:paraId="2EC92BD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47,500,000</w:t>
            </w:r>
          </w:p>
        </w:tc>
      </w:tr>
      <w:tr w:rsidR="00126FF0" w:rsidRPr="003C0AD0" w14:paraId="337CFE62" w14:textId="77777777" w:rsidTr="00FF2A26">
        <w:trPr>
          <w:trHeight w:val="290"/>
        </w:trPr>
        <w:tc>
          <w:tcPr>
            <w:tcW w:w="0" w:type="auto"/>
            <w:shd w:val="clear" w:color="auto" w:fill="auto"/>
            <w:noWrap/>
            <w:vAlign w:val="bottom"/>
            <w:hideMark/>
          </w:tcPr>
          <w:p w14:paraId="60185E0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Cifra2020RON</w:t>
            </w:r>
          </w:p>
        </w:tc>
        <w:tc>
          <w:tcPr>
            <w:tcW w:w="836" w:type="dxa"/>
            <w:shd w:val="clear" w:color="auto" w:fill="auto"/>
            <w:noWrap/>
            <w:vAlign w:val="bottom"/>
            <w:hideMark/>
          </w:tcPr>
          <w:p w14:paraId="21DD0D3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394</w:t>
            </w:r>
          </w:p>
        </w:tc>
        <w:tc>
          <w:tcPr>
            <w:tcW w:w="946" w:type="dxa"/>
            <w:shd w:val="clear" w:color="auto" w:fill="auto"/>
            <w:noWrap/>
            <w:vAlign w:val="bottom"/>
            <w:hideMark/>
          </w:tcPr>
          <w:p w14:paraId="3851A1F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1,322,681</w:t>
            </w:r>
          </w:p>
        </w:tc>
        <w:tc>
          <w:tcPr>
            <w:tcW w:w="850" w:type="dxa"/>
            <w:shd w:val="clear" w:color="auto" w:fill="auto"/>
            <w:noWrap/>
            <w:vAlign w:val="bottom"/>
            <w:hideMark/>
          </w:tcPr>
          <w:p w14:paraId="2EBE910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5FCE009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32,000,000</w:t>
            </w:r>
          </w:p>
        </w:tc>
        <w:tc>
          <w:tcPr>
            <w:tcW w:w="972" w:type="dxa"/>
            <w:shd w:val="clear" w:color="auto" w:fill="auto"/>
            <w:noWrap/>
            <w:vAlign w:val="bottom"/>
            <w:hideMark/>
          </w:tcPr>
          <w:p w14:paraId="7CF9C59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151F4F0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2,254,564</w:t>
            </w:r>
          </w:p>
        </w:tc>
        <w:tc>
          <w:tcPr>
            <w:tcW w:w="930" w:type="dxa"/>
            <w:shd w:val="clear" w:color="auto" w:fill="auto"/>
            <w:noWrap/>
            <w:vAlign w:val="bottom"/>
            <w:hideMark/>
          </w:tcPr>
          <w:p w14:paraId="6D26EF7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4,039,551</w:t>
            </w:r>
          </w:p>
        </w:tc>
        <w:tc>
          <w:tcPr>
            <w:tcW w:w="850" w:type="dxa"/>
            <w:shd w:val="clear" w:color="auto" w:fill="auto"/>
            <w:noWrap/>
            <w:vAlign w:val="bottom"/>
            <w:hideMark/>
          </w:tcPr>
          <w:p w14:paraId="09BCBB9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287534F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35,600,000</w:t>
            </w:r>
          </w:p>
        </w:tc>
      </w:tr>
      <w:tr w:rsidR="00126FF0" w:rsidRPr="003C0AD0" w14:paraId="7B370EDF" w14:textId="77777777" w:rsidTr="00FF2A26">
        <w:trPr>
          <w:trHeight w:val="290"/>
        </w:trPr>
        <w:tc>
          <w:tcPr>
            <w:tcW w:w="0" w:type="auto"/>
            <w:shd w:val="clear" w:color="auto" w:fill="auto"/>
            <w:noWrap/>
            <w:vAlign w:val="bottom"/>
            <w:hideMark/>
          </w:tcPr>
          <w:p w14:paraId="5D37C09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Cifra2021RON</w:t>
            </w:r>
          </w:p>
        </w:tc>
        <w:tc>
          <w:tcPr>
            <w:tcW w:w="836" w:type="dxa"/>
            <w:shd w:val="clear" w:color="auto" w:fill="auto"/>
            <w:noWrap/>
            <w:vAlign w:val="bottom"/>
            <w:hideMark/>
          </w:tcPr>
          <w:p w14:paraId="3EE4CD5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946" w:type="dxa"/>
            <w:shd w:val="clear" w:color="auto" w:fill="auto"/>
            <w:noWrap/>
            <w:vAlign w:val="bottom"/>
            <w:hideMark/>
          </w:tcPr>
          <w:p w14:paraId="6AA5F33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1,896,023</w:t>
            </w:r>
          </w:p>
        </w:tc>
        <w:tc>
          <w:tcPr>
            <w:tcW w:w="850" w:type="dxa"/>
            <w:shd w:val="clear" w:color="auto" w:fill="auto"/>
            <w:noWrap/>
            <w:vAlign w:val="bottom"/>
            <w:hideMark/>
          </w:tcPr>
          <w:p w14:paraId="7B7188A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4D948DE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97,700,000</w:t>
            </w:r>
          </w:p>
        </w:tc>
        <w:tc>
          <w:tcPr>
            <w:tcW w:w="972" w:type="dxa"/>
            <w:shd w:val="clear" w:color="auto" w:fill="auto"/>
            <w:noWrap/>
            <w:vAlign w:val="bottom"/>
            <w:hideMark/>
          </w:tcPr>
          <w:p w14:paraId="57143D3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456</w:t>
            </w:r>
          </w:p>
        </w:tc>
        <w:tc>
          <w:tcPr>
            <w:tcW w:w="929" w:type="dxa"/>
            <w:shd w:val="clear" w:color="auto" w:fill="auto"/>
            <w:noWrap/>
            <w:vAlign w:val="bottom"/>
            <w:hideMark/>
          </w:tcPr>
          <w:p w14:paraId="3E7D5B9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3,295,185</w:t>
            </w:r>
          </w:p>
        </w:tc>
        <w:tc>
          <w:tcPr>
            <w:tcW w:w="930" w:type="dxa"/>
            <w:shd w:val="clear" w:color="auto" w:fill="auto"/>
            <w:noWrap/>
            <w:vAlign w:val="bottom"/>
            <w:hideMark/>
          </w:tcPr>
          <w:p w14:paraId="6A2EBBC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6,679,554</w:t>
            </w:r>
          </w:p>
        </w:tc>
        <w:tc>
          <w:tcPr>
            <w:tcW w:w="850" w:type="dxa"/>
            <w:shd w:val="clear" w:color="auto" w:fill="auto"/>
            <w:noWrap/>
            <w:vAlign w:val="bottom"/>
            <w:hideMark/>
          </w:tcPr>
          <w:p w14:paraId="1DE726B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47C5681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87,500,000</w:t>
            </w:r>
          </w:p>
        </w:tc>
      </w:tr>
      <w:tr w:rsidR="00126FF0" w:rsidRPr="003C0AD0" w14:paraId="4CD9D387" w14:textId="77777777" w:rsidTr="00FF2A26">
        <w:trPr>
          <w:trHeight w:val="290"/>
        </w:trPr>
        <w:tc>
          <w:tcPr>
            <w:tcW w:w="0" w:type="auto"/>
            <w:shd w:val="clear" w:color="auto" w:fill="auto"/>
            <w:noWrap/>
            <w:vAlign w:val="bottom"/>
            <w:hideMark/>
          </w:tcPr>
          <w:p w14:paraId="0A427D0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Cifra2022RON</w:t>
            </w:r>
          </w:p>
        </w:tc>
        <w:tc>
          <w:tcPr>
            <w:tcW w:w="836" w:type="dxa"/>
            <w:shd w:val="clear" w:color="auto" w:fill="auto"/>
            <w:noWrap/>
            <w:vAlign w:val="bottom"/>
            <w:hideMark/>
          </w:tcPr>
          <w:p w14:paraId="33C2F3F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5916520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2,463,366</w:t>
            </w:r>
          </w:p>
        </w:tc>
        <w:tc>
          <w:tcPr>
            <w:tcW w:w="850" w:type="dxa"/>
            <w:shd w:val="clear" w:color="auto" w:fill="auto"/>
            <w:noWrap/>
            <w:vAlign w:val="bottom"/>
            <w:hideMark/>
          </w:tcPr>
          <w:p w14:paraId="4856983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3D1A212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111,000,000</w:t>
            </w:r>
          </w:p>
        </w:tc>
        <w:tc>
          <w:tcPr>
            <w:tcW w:w="972" w:type="dxa"/>
            <w:shd w:val="clear" w:color="auto" w:fill="auto"/>
            <w:noWrap/>
            <w:vAlign w:val="bottom"/>
            <w:hideMark/>
          </w:tcPr>
          <w:p w14:paraId="2E762D8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439</w:t>
            </w:r>
          </w:p>
        </w:tc>
        <w:tc>
          <w:tcPr>
            <w:tcW w:w="929" w:type="dxa"/>
            <w:shd w:val="clear" w:color="auto" w:fill="auto"/>
            <w:noWrap/>
            <w:vAlign w:val="bottom"/>
            <w:hideMark/>
          </w:tcPr>
          <w:p w14:paraId="06BD90E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4,432,514</w:t>
            </w:r>
          </w:p>
        </w:tc>
        <w:tc>
          <w:tcPr>
            <w:tcW w:w="930" w:type="dxa"/>
            <w:shd w:val="clear" w:color="auto" w:fill="auto"/>
            <w:noWrap/>
            <w:vAlign w:val="bottom"/>
            <w:hideMark/>
          </w:tcPr>
          <w:p w14:paraId="316BAC6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10,000,000</w:t>
            </w:r>
          </w:p>
        </w:tc>
        <w:tc>
          <w:tcPr>
            <w:tcW w:w="850" w:type="dxa"/>
            <w:shd w:val="clear" w:color="auto" w:fill="auto"/>
            <w:noWrap/>
            <w:vAlign w:val="bottom"/>
            <w:hideMark/>
          </w:tcPr>
          <w:p w14:paraId="0AC0D84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23353FB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153,000,000</w:t>
            </w:r>
          </w:p>
        </w:tc>
      </w:tr>
      <w:tr w:rsidR="00126FF0" w:rsidRPr="003C0AD0" w14:paraId="5CD0EB54" w14:textId="77777777" w:rsidTr="00FF2A26">
        <w:trPr>
          <w:trHeight w:val="290"/>
        </w:trPr>
        <w:tc>
          <w:tcPr>
            <w:tcW w:w="0" w:type="auto"/>
            <w:shd w:val="clear" w:color="auto" w:fill="auto"/>
            <w:noWrap/>
            <w:vAlign w:val="bottom"/>
            <w:hideMark/>
          </w:tcPr>
          <w:p w14:paraId="5B94B48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Profit2019~N</w:t>
            </w:r>
          </w:p>
        </w:tc>
        <w:tc>
          <w:tcPr>
            <w:tcW w:w="836" w:type="dxa"/>
            <w:shd w:val="clear" w:color="auto" w:fill="auto"/>
            <w:noWrap/>
            <w:vAlign w:val="bottom"/>
            <w:hideMark/>
          </w:tcPr>
          <w:p w14:paraId="72DEEB7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6CFB620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171,403</w:t>
            </w:r>
          </w:p>
        </w:tc>
        <w:tc>
          <w:tcPr>
            <w:tcW w:w="850" w:type="dxa"/>
            <w:shd w:val="clear" w:color="auto" w:fill="auto"/>
            <w:noWrap/>
            <w:vAlign w:val="bottom"/>
            <w:hideMark/>
          </w:tcPr>
          <w:p w14:paraId="02ECC33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-823,509</w:t>
            </w:r>
          </w:p>
        </w:tc>
        <w:tc>
          <w:tcPr>
            <w:tcW w:w="1254" w:type="dxa"/>
            <w:shd w:val="clear" w:color="auto" w:fill="auto"/>
            <w:noWrap/>
            <w:vAlign w:val="bottom"/>
            <w:hideMark/>
          </w:tcPr>
          <w:p w14:paraId="500A0DF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7,257,977</w:t>
            </w:r>
          </w:p>
        </w:tc>
        <w:tc>
          <w:tcPr>
            <w:tcW w:w="972" w:type="dxa"/>
            <w:shd w:val="clear" w:color="auto" w:fill="auto"/>
            <w:noWrap/>
            <w:vAlign w:val="bottom"/>
            <w:hideMark/>
          </w:tcPr>
          <w:p w14:paraId="2CC78A2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7E0C434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540,607</w:t>
            </w:r>
          </w:p>
        </w:tc>
        <w:tc>
          <w:tcPr>
            <w:tcW w:w="930" w:type="dxa"/>
            <w:shd w:val="clear" w:color="auto" w:fill="auto"/>
            <w:noWrap/>
            <w:vAlign w:val="bottom"/>
            <w:hideMark/>
          </w:tcPr>
          <w:p w14:paraId="377DC25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1,043,781</w:t>
            </w:r>
          </w:p>
        </w:tc>
        <w:tc>
          <w:tcPr>
            <w:tcW w:w="850" w:type="dxa"/>
            <w:shd w:val="clear" w:color="auto" w:fill="auto"/>
            <w:noWrap/>
            <w:vAlign w:val="bottom"/>
            <w:hideMark/>
          </w:tcPr>
          <w:p w14:paraId="6E95BC2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-1,115,728</w:t>
            </w:r>
          </w:p>
        </w:tc>
        <w:tc>
          <w:tcPr>
            <w:tcW w:w="1009" w:type="dxa"/>
            <w:shd w:val="clear" w:color="auto" w:fill="auto"/>
            <w:noWrap/>
            <w:vAlign w:val="bottom"/>
            <w:hideMark/>
          </w:tcPr>
          <w:p w14:paraId="01600C9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11,700,000</w:t>
            </w:r>
          </w:p>
        </w:tc>
      </w:tr>
      <w:tr w:rsidR="00126FF0" w:rsidRPr="003C0AD0" w14:paraId="0506E19B" w14:textId="77777777" w:rsidTr="00FF2A26">
        <w:trPr>
          <w:trHeight w:val="290"/>
        </w:trPr>
        <w:tc>
          <w:tcPr>
            <w:tcW w:w="0" w:type="auto"/>
            <w:shd w:val="clear" w:color="auto" w:fill="auto"/>
            <w:noWrap/>
            <w:vAlign w:val="bottom"/>
            <w:hideMark/>
          </w:tcPr>
          <w:p w14:paraId="55E0DED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Profit2020~N</w:t>
            </w:r>
          </w:p>
        </w:tc>
        <w:tc>
          <w:tcPr>
            <w:tcW w:w="836" w:type="dxa"/>
            <w:shd w:val="clear" w:color="auto" w:fill="auto"/>
            <w:noWrap/>
            <w:vAlign w:val="bottom"/>
            <w:hideMark/>
          </w:tcPr>
          <w:p w14:paraId="2ED2B86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394</w:t>
            </w:r>
          </w:p>
        </w:tc>
        <w:tc>
          <w:tcPr>
            <w:tcW w:w="946" w:type="dxa"/>
            <w:shd w:val="clear" w:color="auto" w:fill="auto"/>
            <w:noWrap/>
            <w:vAlign w:val="bottom"/>
            <w:hideMark/>
          </w:tcPr>
          <w:p w14:paraId="64F9F5E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47,061</w:t>
            </w:r>
          </w:p>
        </w:tc>
        <w:tc>
          <w:tcPr>
            <w:tcW w:w="850" w:type="dxa"/>
            <w:shd w:val="clear" w:color="auto" w:fill="auto"/>
            <w:noWrap/>
            <w:vAlign w:val="bottom"/>
            <w:hideMark/>
          </w:tcPr>
          <w:p w14:paraId="645B839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-9,130,094</w:t>
            </w:r>
          </w:p>
        </w:tc>
        <w:tc>
          <w:tcPr>
            <w:tcW w:w="1254" w:type="dxa"/>
            <w:shd w:val="clear" w:color="auto" w:fill="auto"/>
            <w:noWrap/>
            <w:vAlign w:val="bottom"/>
            <w:hideMark/>
          </w:tcPr>
          <w:p w14:paraId="25D5496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4,566,830</w:t>
            </w:r>
          </w:p>
        </w:tc>
        <w:tc>
          <w:tcPr>
            <w:tcW w:w="972" w:type="dxa"/>
            <w:shd w:val="clear" w:color="auto" w:fill="auto"/>
            <w:noWrap/>
            <w:vAlign w:val="bottom"/>
            <w:hideMark/>
          </w:tcPr>
          <w:p w14:paraId="026D915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406D94C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168,891</w:t>
            </w:r>
          </w:p>
        </w:tc>
        <w:tc>
          <w:tcPr>
            <w:tcW w:w="930" w:type="dxa"/>
            <w:shd w:val="clear" w:color="auto" w:fill="auto"/>
            <w:noWrap/>
            <w:vAlign w:val="bottom"/>
            <w:hideMark/>
          </w:tcPr>
          <w:p w14:paraId="46F1EF9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550,357</w:t>
            </w:r>
          </w:p>
        </w:tc>
        <w:tc>
          <w:tcPr>
            <w:tcW w:w="850" w:type="dxa"/>
            <w:shd w:val="clear" w:color="auto" w:fill="auto"/>
            <w:noWrap/>
            <w:vAlign w:val="bottom"/>
            <w:hideMark/>
          </w:tcPr>
          <w:p w14:paraId="4A81350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-1,903,951</w:t>
            </w:r>
          </w:p>
        </w:tc>
        <w:tc>
          <w:tcPr>
            <w:tcW w:w="1009" w:type="dxa"/>
            <w:shd w:val="clear" w:color="auto" w:fill="auto"/>
            <w:noWrap/>
            <w:vAlign w:val="bottom"/>
            <w:hideMark/>
          </w:tcPr>
          <w:p w14:paraId="59DCC1E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4,202,586</w:t>
            </w:r>
          </w:p>
        </w:tc>
      </w:tr>
      <w:tr w:rsidR="00126FF0" w:rsidRPr="003C0AD0" w14:paraId="62872765" w14:textId="77777777" w:rsidTr="00FF2A26">
        <w:trPr>
          <w:trHeight w:val="290"/>
        </w:trPr>
        <w:tc>
          <w:tcPr>
            <w:tcW w:w="0" w:type="auto"/>
            <w:shd w:val="clear" w:color="auto" w:fill="auto"/>
            <w:noWrap/>
            <w:vAlign w:val="bottom"/>
            <w:hideMark/>
          </w:tcPr>
          <w:p w14:paraId="7409BD5D"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Profit2021~N</w:t>
            </w:r>
          </w:p>
        </w:tc>
        <w:tc>
          <w:tcPr>
            <w:tcW w:w="836" w:type="dxa"/>
            <w:shd w:val="clear" w:color="auto" w:fill="auto"/>
            <w:noWrap/>
            <w:vAlign w:val="bottom"/>
            <w:hideMark/>
          </w:tcPr>
          <w:p w14:paraId="34B2929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946" w:type="dxa"/>
            <w:shd w:val="clear" w:color="auto" w:fill="auto"/>
            <w:noWrap/>
            <w:vAlign w:val="bottom"/>
            <w:hideMark/>
          </w:tcPr>
          <w:p w14:paraId="41AF9EB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192,292</w:t>
            </w:r>
          </w:p>
        </w:tc>
        <w:tc>
          <w:tcPr>
            <w:tcW w:w="850" w:type="dxa"/>
            <w:shd w:val="clear" w:color="auto" w:fill="auto"/>
            <w:noWrap/>
            <w:vAlign w:val="bottom"/>
            <w:hideMark/>
          </w:tcPr>
          <w:p w14:paraId="09690B8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-1,852,927</w:t>
            </w:r>
          </w:p>
        </w:tc>
        <w:tc>
          <w:tcPr>
            <w:tcW w:w="1254" w:type="dxa"/>
            <w:shd w:val="clear" w:color="auto" w:fill="auto"/>
            <w:noWrap/>
            <w:vAlign w:val="bottom"/>
            <w:hideMark/>
          </w:tcPr>
          <w:p w14:paraId="1DED131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10,900,000</w:t>
            </w:r>
          </w:p>
        </w:tc>
        <w:tc>
          <w:tcPr>
            <w:tcW w:w="972" w:type="dxa"/>
            <w:shd w:val="clear" w:color="auto" w:fill="auto"/>
            <w:noWrap/>
            <w:vAlign w:val="bottom"/>
            <w:hideMark/>
          </w:tcPr>
          <w:p w14:paraId="2B021E4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456</w:t>
            </w:r>
          </w:p>
        </w:tc>
        <w:tc>
          <w:tcPr>
            <w:tcW w:w="929" w:type="dxa"/>
            <w:shd w:val="clear" w:color="auto" w:fill="auto"/>
            <w:noWrap/>
            <w:vAlign w:val="bottom"/>
            <w:hideMark/>
          </w:tcPr>
          <w:p w14:paraId="0B50DAE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661,220</w:t>
            </w:r>
          </w:p>
        </w:tc>
        <w:tc>
          <w:tcPr>
            <w:tcW w:w="930" w:type="dxa"/>
            <w:shd w:val="clear" w:color="auto" w:fill="auto"/>
            <w:noWrap/>
            <w:vAlign w:val="bottom"/>
            <w:hideMark/>
          </w:tcPr>
          <w:p w14:paraId="37EB41A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1,159,354</w:t>
            </w:r>
          </w:p>
        </w:tc>
        <w:tc>
          <w:tcPr>
            <w:tcW w:w="850" w:type="dxa"/>
            <w:shd w:val="clear" w:color="auto" w:fill="auto"/>
            <w:noWrap/>
            <w:vAlign w:val="bottom"/>
            <w:hideMark/>
          </w:tcPr>
          <w:p w14:paraId="5741E30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-1,351,256</w:t>
            </w:r>
          </w:p>
        </w:tc>
        <w:tc>
          <w:tcPr>
            <w:tcW w:w="1009" w:type="dxa"/>
            <w:shd w:val="clear" w:color="auto" w:fill="auto"/>
            <w:noWrap/>
            <w:vAlign w:val="bottom"/>
            <w:hideMark/>
          </w:tcPr>
          <w:p w14:paraId="15AE809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10,400,000</w:t>
            </w:r>
          </w:p>
        </w:tc>
      </w:tr>
      <w:tr w:rsidR="00126FF0" w:rsidRPr="003C0AD0" w14:paraId="1A4CCAB3" w14:textId="77777777" w:rsidTr="00FF2A26">
        <w:trPr>
          <w:trHeight w:val="290"/>
        </w:trPr>
        <w:tc>
          <w:tcPr>
            <w:tcW w:w="0" w:type="auto"/>
            <w:shd w:val="clear" w:color="auto" w:fill="auto"/>
            <w:noWrap/>
            <w:vAlign w:val="bottom"/>
            <w:hideMark/>
          </w:tcPr>
          <w:p w14:paraId="75FF3D0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Profit2022~N</w:t>
            </w:r>
          </w:p>
        </w:tc>
        <w:tc>
          <w:tcPr>
            <w:tcW w:w="836" w:type="dxa"/>
            <w:shd w:val="clear" w:color="auto" w:fill="auto"/>
            <w:noWrap/>
            <w:vAlign w:val="bottom"/>
            <w:hideMark/>
          </w:tcPr>
          <w:p w14:paraId="5BD558F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22C2B55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297,387</w:t>
            </w:r>
          </w:p>
        </w:tc>
        <w:tc>
          <w:tcPr>
            <w:tcW w:w="850" w:type="dxa"/>
            <w:shd w:val="clear" w:color="auto" w:fill="auto"/>
            <w:noWrap/>
            <w:vAlign w:val="bottom"/>
            <w:hideMark/>
          </w:tcPr>
          <w:p w14:paraId="22B40B5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-2,522,644</w:t>
            </w:r>
          </w:p>
        </w:tc>
        <w:tc>
          <w:tcPr>
            <w:tcW w:w="1254" w:type="dxa"/>
            <w:shd w:val="clear" w:color="auto" w:fill="auto"/>
            <w:noWrap/>
            <w:vAlign w:val="bottom"/>
            <w:hideMark/>
          </w:tcPr>
          <w:p w14:paraId="7023298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13,800,000</w:t>
            </w:r>
          </w:p>
        </w:tc>
        <w:tc>
          <w:tcPr>
            <w:tcW w:w="972" w:type="dxa"/>
            <w:shd w:val="clear" w:color="auto" w:fill="auto"/>
            <w:noWrap/>
            <w:vAlign w:val="bottom"/>
            <w:hideMark/>
          </w:tcPr>
          <w:p w14:paraId="0FFCC04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439</w:t>
            </w:r>
          </w:p>
        </w:tc>
        <w:tc>
          <w:tcPr>
            <w:tcW w:w="929" w:type="dxa"/>
            <w:shd w:val="clear" w:color="auto" w:fill="auto"/>
            <w:noWrap/>
            <w:vAlign w:val="bottom"/>
            <w:hideMark/>
          </w:tcPr>
          <w:p w14:paraId="6E68A85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713,219</w:t>
            </w:r>
          </w:p>
        </w:tc>
        <w:tc>
          <w:tcPr>
            <w:tcW w:w="930" w:type="dxa"/>
            <w:shd w:val="clear" w:color="auto" w:fill="auto"/>
            <w:noWrap/>
            <w:vAlign w:val="bottom"/>
            <w:hideMark/>
          </w:tcPr>
          <w:p w14:paraId="4010432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1,392,948</w:t>
            </w:r>
          </w:p>
        </w:tc>
        <w:tc>
          <w:tcPr>
            <w:tcW w:w="850" w:type="dxa"/>
            <w:shd w:val="clear" w:color="auto" w:fill="auto"/>
            <w:noWrap/>
            <w:vAlign w:val="bottom"/>
            <w:hideMark/>
          </w:tcPr>
          <w:p w14:paraId="4AEC950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-1,297,327</w:t>
            </w:r>
          </w:p>
        </w:tc>
        <w:tc>
          <w:tcPr>
            <w:tcW w:w="1009" w:type="dxa"/>
            <w:shd w:val="clear" w:color="auto" w:fill="auto"/>
            <w:noWrap/>
            <w:vAlign w:val="bottom"/>
            <w:hideMark/>
          </w:tcPr>
          <w:p w14:paraId="711DAB9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12,700,000</w:t>
            </w:r>
          </w:p>
        </w:tc>
      </w:tr>
      <w:tr w:rsidR="00126FF0" w:rsidRPr="003C0AD0" w14:paraId="615AB693" w14:textId="77777777" w:rsidTr="00FF2A26">
        <w:trPr>
          <w:trHeight w:val="290"/>
        </w:trPr>
        <w:tc>
          <w:tcPr>
            <w:tcW w:w="0" w:type="auto"/>
            <w:shd w:val="clear" w:color="auto" w:fill="auto"/>
            <w:noWrap/>
            <w:vAlign w:val="bottom"/>
            <w:hideMark/>
          </w:tcPr>
          <w:p w14:paraId="0F08FED6"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Datorii2019</w:t>
            </w:r>
          </w:p>
        </w:tc>
        <w:tc>
          <w:tcPr>
            <w:tcW w:w="836" w:type="dxa"/>
            <w:shd w:val="clear" w:color="auto" w:fill="auto"/>
            <w:noWrap/>
            <w:vAlign w:val="bottom"/>
            <w:hideMark/>
          </w:tcPr>
          <w:p w14:paraId="672507F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12B09A9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954,178</w:t>
            </w:r>
          </w:p>
        </w:tc>
        <w:tc>
          <w:tcPr>
            <w:tcW w:w="850" w:type="dxa"/>
            <w:shd w:val="clear" w:color="auto" w:fill="auto"/>
            <w:noWrap/>
            <w:vAlign w:val="bottom"/>
            <w:hideMark/>
          </w:tcPr>
          <w:p w14:paraId="1C26EA8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1C00BAF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27,200,000</w:t>
            </w:r>
          </w:p>
        </w:tc>
        <w:tc>
          <w:tcPr>
            <w:tcW w:w="972" w:type="dxa"/>
            <w:shd w:val="clear" w:color="auto" w:fill="auto"/>
            <w:noWrap/>
            <w:vAlign w:val="bottom"/>
            <w:hideMark/>
          </w:tcPr>
          <w:p w14:paraId="6311D28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3DC73AD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1,082,597</w:t>
            </w:r>
          </w:p>
        </w:tc>
        <w:tc>
          <w:tcPr>
            <w:tcW w:w="930" w:type="dxa"/>
            <w:shd w:val="clear" w:color="auto" w:fill="auto"/>
            <w:noWrap/>
            <w:vAlign w:val="bottom"/>
            <w:hideMark/>
          </w:tcPr>
          <w:p w14:paraId="1F2A5A1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2,425,998</w:t>
            </w:r>
          </w:p>
        </w:tc>
        <w:tc>
          <w:tcPr>
            <w:tcW w:w="850" w:type="dxa"/>
            <w:shd w:val="clear" w:color="auto" w:fill="auto"/>
            <w:noWrap/>
            <w:vAlign w:val="bottom"/>
            <w:hideMark/>
          </w:tcPr>
          <w:p w14:paraId="36CE554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4,408</w:t>
            </w:r>
          </w:p>
        </w:tc>
        <w:tc>
          <w:tcPr>
            <w:tcW w:w="1009" w:type="dxa"/>
            <w:shd w:val="clear" w:color="auto" w:fill="auto"/>
            <w:noWrap/>
            <w:vAlign w:val="bottom"/>
            <w:hideMark/>
          </w:tcPr>
          <w:p w14:paraId="24AB795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27,600,000</w:t>
            </w:r>
          </w:p>
        </w:tc>
      </w:tr>
      <w:tr w:rsidR="00126FF0" w:rsidRPr="003C0AD0" w14:paraId="7D90A787" w14:textId="77777777" w:rsidTr="00FF2A26">
        <w:trPr>
          <w:trHeight w:val="290"/>
        </w:trPr>
        <w:tc>
          <w:tcPr>
            <w:tcW w:w="0" w:type="auto"/>
            <w:shd w:val="clear" w:color="auto" w:fill="auto"/>
            <w:noWrap/>
            <w:vAlign w:val="bottom"/>
            <w:hideMark/>
          </w:tcPr>
          <w:p w14:paraId="701B198A"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Datorii2020</w:t>
            </w:r>
          </w:p>
        </w:tc>
        <w:tc>
          <w:tcPr>
            <w:tcW w:w="836" w:type="dxa"/>
            <w:shd w:val="clear" w:color="auto" w:fill="auto"/>
            <w:noWrap/>
            <w:vAlign w:val="bottom"/>
            <w:hideMark/>
          </w:tcPr>
          <w:p w14:paraId="5AAFB1C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394</w:t>
            </w:r>
          </w:p>
        </w:tc>
        <w:tc>
          <w:tcPr>
            <w:tcW w:w="946" w:type="dxa"/>
            <w:shd w:val="clear" w:color="auto" w:fill="auto"/>
            <w:noWrap/>
            <w:vAlign w:val="bottom"/>
            <w:hideMark/>
          </w:tcPr>
          <w:p w14:paraId="2144EA4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1,057,366</w:t>
            </w:r>
          </w:p>
        </w:tc>
        <w:tc>
          <w:tcPr>
            <w:tcW w:w="850" w:type="dxa"/>
            <w:shd w:val="clear" w:color="auto" w:fill="auto"/>
            <w:noWrap/>
            <w:vAlign w:val="bottom"/>
            <w:hideMark/>
          </w:tcPr>
          <w:p w14:paraId="6BDB7ED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5E9E56B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28,500,000</w:t>
            </w:r>
          </w:p>
        </w:tc>
        <w:tc>
          <w:tcPr>
            <w:tcW w:w="972" w:type="dxa"/>
            <w:shd w:val="clear" w:color="auto" w:fill="auto"/>
            <w:noWrap/>
            <w:vAlign w:val="bottom"/>
            <w:hideMark/>
          </w:tcPr>
          <w:p w14:paraId="7B71D5D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592582C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1,259,933</w:t>
            </w:r>
          </w:p>
        </w:tc>
        <w:tc>
          <w:tcPr>
            <w:tcW w:w="930" w:type="dxa"/>
            <w:shd w:val="clear" w:color="auto" w:fill="auto"/>
            <w:noWrap/>
            <w:vAlign w:val="bottom"/>
            <w:hideMark/>
          </w:tcPr>
          <w:p w14:paraId="0F16047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2,624,858</w:t>
            </w:r>
          </w:p>
        </w:tc>
        <w:tc>
          <w:tcPr>
            <w:tcW w:w="850" w:type="dxa"/>
            <w:shd w:val="clear" w:color="auto" w:fill="auto"/>
            <w:noWrap/>
            <w:vAlign w:val="bottom"/>
            <w:hideMark/>
          </w:tcPr>
          <w:p w14:paraId="5AB57D8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7F9E78E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23,700,000</w:t>
            </w:r>
          </w:p>
        </w:tc>
      </w:tr>
      <w:tr w:rsidR="00126FF0" w:rsidRPr="003C0AD0" w14:paraId="2578948C" w14:textId="77777777" w:rsidTr="00FF2A26">
        <w:trPr>
          <w:trHeight w:val="290"/>
        </w:trPr>
        <w:tc>
          <w:tcPr>
            <w:tcW w:w="0" w:type="auto"/>
            <w:shd w:val="clear" w:color="auto" w:fill="auto"/>
            <w:noWrap/>
            <w:vAlign w:val="bottom"/>
            <w:hideMark/>
          </w:tcPr>
          <w:p w14:paraId="3177EB0B"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Datorii2021</w:t>
            </w:r>
          </w:p>
        </w:tc>
        <w:tc>
          <w:tcPr>
            <w:tcW w:w="836" w:type="dxa"/>
            <w:shd w:val="clear" w:color="auto" w:fill="auto"/>
            <w:noWrap/>
            <w:vAlign w:val="bottom"/>
            <w:hideMark/>
          </w:tcPr>
          <w:p w14:paraId="6080C85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946" w:type="dxa"/>
            <w:shd w:val="clear" w:color="auto" w:fill="auto"/>
            <w:noWrap/>
            <w:vAlign w:val="bottom"/>
            <w:hideMark/>
          </w:tcPr>
          <w:p w14:paraId="4793303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1,140,353</w:t>
            </w:r>
          </w:p>
        </w:tc>
        <w:tc>
          <w:tcPr>
            <w:tcW w:w="850" w:type="dxa"/>
            <w:shd w:val="clear" w:color="auto" w:fill="auto"/>
            <w:noWrap/>
            <w:vAlign w:val="bottom"/>
            <w:hideMark/>
          </w:tcPr>
          <w:p w14:paraId="74AD69B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169</w:t>
            </w:r>
          </w:p>
        </w:tc>
        <w:tc>
          <w:tcPr>
            <w:tcW w:w="1254" w:type="dxa"/>
            <w:shd w:val="clear" w:color="auto" w:fill="auto"/>
            <w:noWrap/>
            <w:vAlign w:val="bottom"/>
            <w:hideMark/>
          </w:tcPr>
          <w:p w14:paraId="3BBCC8F3"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34,500,000</w:t>
            </w:r>
          </w:p>
        </w:tc>
        <w:tc>
          <w:tcPr>
            <w:tcW w:w="972" w:type="dxa"/>
            <w:shd w:val="clear" w:color="auto" w:fill="auto"/>
            <w:noWrap/>
            <w:vAlign w:val="bottom"/>
            <w:hideMark/>
          </w:tcPr>
          <w:p w14:paraId="5475F2B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456</w:t>
            </w:r>
          </w:p>
        </w:tc>
        <w:tc>
          <w:tcPr>
            <w:tcW w:w="929" w:type="dxa"/>
            <w:shd w:val="clear" w:color="auto" w:fill="auto"/>
            <w:noWrap/>
            <w:vAlign w:val="bottom"/>
            <w:hideMark/>
          </w:tcPr>
          <w:p w14:paraId="4BED013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1,264,014</w:t>
            </w:r>
          </w:p>
        </w:tc>
        <w:tc>
          <w:tcPr>
            <w:tcW w:w="930" w:type="dxa"/>
            <w:shd w:val="clear" w:color="auto" w:fill="auto"/>
            <w:noWrap/>
            <w:vAlign w:val="bottom"/>
            <w:hideMark/>
          </w:tcPr>
          <w:p w14:paraId="5E537CC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2,787,815</w:t>
            </w:r>
          </w:p>
        </w:tc>
        <w:tc>
          <w:tcPr>
            <w:tcW w:w="850" w:type="dxa"/>
            <w:shd w:val="clear" w:color="auto" w:fill="auto"/>
            <w:noWrap/>
            <w:vAlign w:val="bottom"/>
            <w:hideMark/>
          </w:tcPr>
          <w:p w14:paraId="43E7DA0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-449,108</w:t>
            </w:r>
          </w:p>
        </w:tc>
        <w:tc>
          <w:tcPr>
            <w:tcW w:w="1009" w:type="dxa"/>
            <w:shd w:val="clear" w:color="auto" w:fill="auto"/>
            <w:noWrap/>
            <w:vAlign w:val="bottom"/>
            <w:hideMark/>
          </w:tcPr>
          <w:p w14:paraId="30A42DA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28,500,000</w:t>
            </w:r>
          </w:p>
        </w:tc>
      </w:tr>
      <w:tr w:rsidR="00126FF0" w:rsidRPr="003C0AD0" w14:paraId="5A80599F" w14:textId="77777777" w:rsidTr="00FF2A26">
        <w:trPr>
          <w:trHeight w:val="290"/>
        </w:trPr>
        <w:tc>
          <w:tcPr>
            <w:tcW w:w="0" w:type="auto"/>
            <w:shd w:val="clear" w:color="auto" w:fill="auto"/>
            <w:noWrap/>
            <w:vAlign w:val="bottom"/>
            <w:hideMark/>
          </w:tcPr>
          <w:p w14:paraId="1DE784C5"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Datorii2022</w:t>
            </w:r>
          </w:p>
        </w:tc>
        <w:tc>
          <w:tcPr>
            <w:tcW w:w="836" w:type="dxa"/>
            <w:shd w:val="clear" w:color="auto" w:fill="auto"/>
            <w:noWrap/>
            <w:vAlign w:val="bottom"/>
            <w:hideMark/>
          </w:tcPr>
          <w:p w14:paraId="55DD3F1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23CA918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1,309,758</w:t>
            </w:r>
          </w:p>
        </w:tc>
        <w:tc>
          <w:tcPr>
            <w:tcW w:w="850" w:type="dxa"/>
            <w:shd w:val="clear" w:color="auto" w:fill="auto"/>
            <w:noWrap/>
            <w:vAlign w:val="bottom"/>
            <w:hideMark/>
          </w:tcPr>
          <w:p w14:paraId="2D3CB92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-98,450</w:t>
            </w:r>
          </w:p>
        </w:tc>
        <w:tc>
          <w:tcPr>
            <w:tcW w:w="1254" w:type="dxa"/>
            <w:shd w:val="clear" w:color="auto" w:fill="auto"/>
            <w:noWrap/>
            <w:vAlign w:val="bottom"/>
            <w:hideMark/>
          </w:tcPr>
          <w:p w14:paraId="0D9835A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38,300,000</w:t>
            </w:r>
          </w:p>
        </w:tc>
        <w:tc>
          <w:tcPr>
            <w:tcW w:w="972" w:type="dxa"/>
            <w:shd w:val="clear" w:color="auto" w:fill="auto"/>
            <w:noWrap/>
            <w:vAlign w:val="bottom"/>
            <w:hideMark/>
          </w:tcPr>
          <w:p w14:paraId="2350419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439</w:t>
            </w:r>
          </w:p>
        </w:tc>
        <w:tc>
          <w:tcPr>
            <w:tcW w:w="929" w:type="dxa"/>
            <w:shd w:val="clear" w:color="auto" w:fill="auto"/>
            <w:noWrap/>
            <w:vAlign w:val="bottom"/>
            <w:hideMark/>
          </w:tcPr>
          <w:p w14:paraId="58F1B8A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1,624,419</w:t>
            </w:r>
          </w:p>
        </w:tc>
        <w:tc>
          <w:tcPr>
            <w:tcW w:w="930" w:type="dxa"/>
            <w:shd w:val="clear" w:color="auto" w:fill="auto"/>
            <w:noWrap/>
            <w:vAlign w:val="bottom"/>
            <w:hideMark/>
          </w:tcPr>
          <w:p w14:paraId="4C45438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3,933,988</w:t>
            </w:r>
          </w:p>
        </w:tc>
        <w:tc>
          <w:tcPr>
            <w:tcW w:w="850" w:type="dxa"/>
            <w:shd w:val="clear" w:color="auto" w:fill="auto"/>
            <w:noWrap/>
            <w:vAlign w:val="bottom"/>
            <w:hideMark/>
          </w:tcPr>
          <w:p w14:paraId="183D0EC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-458,373</w:t>
            </w:r>
          </w:p>
        </w:tc>
        <w:tc>
          <w:tcPr>
            <w:tcW w:w="1009" w:type="dxa"/>
            <w:shd w:val="clear" w:color="auto" w:fill="auto"/>
            <w:noWrap/>
            <w:vAlign w:val="bottom"/>
            <w:hideMark/>
          </w:tcPr>
          <w:p w14:paraId="796CB59E"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45,500,000</w:t>
            </w:r>
          </w:p>
        </w:tc>
      </w:tr>
      <w:tr w:rsidR="00126FF0" w:rsidRPr="003C0AD0" w14:paraId="602F0BCD" w14:textId="77777777" w:rsidTr="00FF2A26">
        <w:trPr>
          <w:trHeight w:val="290"/>
        </w:trPr>
        <w:tc>
          <w:tcPr>
            <w:tcW w:w="0" w:type="auto"/>
            <w:shd w:val="clear" w:color="auto" w:fill="auto"/>
            <w:noWrap/>
            <w:vAlign w:val="bottom"/>
            <w:hideMark/>
          </w:tcPr>
          <w:p w14:paraId="08FAFFE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Angajati2022</w:t>
            </w:r>
          </w:p>
        </w:tc>
        <w:tc>
          <w:tcPr>
            <w:tcW w:w="836" w:type="dxa"/>
            <w:shd w:val="clear" w:color="auto" w:fill="auto"/>
            <w:noWrap/>
            <w:vAlign w:val="bottom"/>
            <w:hideMark/>
          </w:tcPr>
          <w:p w14:paraId="2038244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341</w:t>
            </w:r>
          </w:p>
        </w:tc>
        <w:tc>
          <w:tcPr>
            <w:tcW w:w="946" w:type="dxa"/>
            <w:shd w:val="clear" w:color="auto" w:fill="auto"/>
            <w:noWrap/>
            <w:vAlign w:val="bottom"/>
            <w:hideMark/>
          </w:tcPr>
          <w:p w14:paraId="24D465B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w:t>
            </w:r>
          </w:p>
        </w:tc>
        <w:tc>
          <w:tcPr>
            <w:tcW w:w="850" w:type="dxa"/>
            <w:shd w:val="clear" w:color="auto" w:fill="auto"/>
            <w:noWrap/>
            <w:vAlign w:val="bottom"/>
            <w:hideMark/>
          </w:tcPr>
          <w:p w14:paraId="034F515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14EF1B25"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607</w:t>
            </w:r>
          </w:p>
        </w:tc>
        <w:tc>
          <w:tcPr>
            <w:tcW w:w="972" w:type="dxa"/>
            <w:shd w:val="clear" w:color="auto" w:fill="auto"/>
            <w:noWrap/>
            <w:vAlign w:val="bottom"/>
            <w:hideMark/>
          </w:tcPr>
          <w:p w14:paraId="33F10CF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439</w:t>
            </w:r>
          </w:p>
        </w:tc>
        <w:tc>
          <w:tcPr>
            <w:tcW w:w="929" w:type="dxa"/>
            <w:shd w:val="clear" w:color="auto" w:fill="auto"/>
            <w:noWrap/>
            <w:vAlign w:val="bottom"/>
            <w:hideMark/>
          </w:tcPr>
          <w:p w14:paraId="418A7AB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w:t>
            </w:r>
          </w:p>
        </w:tc>
        <w:tc>
          <w:tcPr>
            <w:tcW w:w="930" w:type="dxa"/>
            <w:shd w:val="clear" w:color="auto" w:fill="auto"/>
            <w:noWrap/>
            <w:vAlign w:val="bottom"/>
            <w:hideMark/>
          </w:tcPr>
          <w:p w14:paraId="7893111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w:t>
            </w:r>
          </w:p>
        </w:tc>
        <w:tc>
          <w:tcPr>
            <w:tcW w:w="850" w:type="dxa"/>
            <w:shd w:val="clear" w:color="auto" w:fill="auto"/>
            <w:noWrap/>
            <w:vAlign w:val="bottom"/>
            <w:hideMark/>
          </w:tcPr>
          <w:p w14:paraId="3D0402F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5DF3772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286</w:t>
            </w:r>
          </w:p>
        </w:tc>
      </w:tr>
      <w:tr w:rsidR="00126FF0" w:rsidRPr="003C0AD0" w14:paraId="6A8CAB04" w14:textId="77777777" w:rsidTr="00FF2A26">
        <w:trPr>
          <w:trHeight w:val="290"/>
        </w:trPr>
        <w:tc>
          <w:tcPr>
            <w:tcW w:w="0" w:type="auto"/>
            <w:shd w:val="clear" w:color="auto" w:fill="auto"/>
            <w:noWrap/>
            <w:vAlign w:val="bottom"/>
            <w:hideMark/>
          </w:tcPr>
          <w:p w14:paraId="07E4A240"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Angajati2021</w:t>
            </w:r>
          </w:p>
        </w:tc>
        <w:tc>
          <w:tcPr>
            <w:tcW w:w="836" w:type="dxa"/>
            <w:shd w:val="clear" w:color="auto" w:fill="auto"/>
            <w:noWrap/>
            <w:vAlign w:val="bottom"/>
            <w:hideMark/>
          </w:tcPr>
          <w:p w14:paraId="69311E81"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946" w:type="dxa"/>
            <w:shd w:val="clear" w:color="auto" w:fill="auto"/>
            <w:noWrap/>
            <w:vAlign w:val="bottom"/>
            <w:hideMark/>
          </w:tcPr>
          <w:p w14:paraId="1C6C2FF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w:t>
            </w:r>
          </w:p>
        </w:tc>
        <w:tc>
          <w:tcPr>
            <w:tcW w:w="850" w:type="dxa"/>
            <w:shd w:val="clear" w:color="auto" w:fill="auto"/>
            <w:noWrap/>
            <w:vAlign w:val="bottom"/>
            <w:hideMark/>
          </w:tcPr>
          <w:p w14:paraId="7D795FF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3464426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436</w:t>
            </w:r>
          </w:p>
        </w:tc>
        <w:tc>
          <w:tcPr>
            <w:tcW w:w="972" w:type="dxa"/>
            <w:shd w:val="clear" w:color="auto" w:fill="auto"/>
            <w:noWrap/>
            <w:vAlign w:val="bottom"/>
            <w:hideMark/>
          </w:tcPr>
          <w:p w14:paraId="05544D00"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456</w:t>
            </w:r>
          </w:p>
        </w:tc>
        <w:tc>
          <w:tcPr>
            <w:tcW w:w="929" w:type="dxa"/>
            <w:shd w:val="clear" w:color="auto" w:fill="auto"/>
            <w:noWrap/>
            <w:vAlign w:val="bottom"/>
            <w:hideMark/>
          </w:tcPr>
          <w:p w14:paraId="0E1ABBD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w:t>
            </w:r>
          </w:p>
        </w:tc>
        <w:tc>
          <w:tcPr>
            <w:tcW w:w="930" w:type="dxa"/>
            <w:shd w:val="clear" w:color="auto" w:fill="auto"/>
            <w:noWrap/>
            <w:vAlign w:val="bottom"/>
            <w:hideMark/>
          </w:tcPr>
          <w:p w14:paraId="32A4DB7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24</w:t>
            </w:r>
          </w:p>
        </w:tc>
        <w:tc>
          <w:tcPr>
            <w:tcW w:w="850" w:type="dxa"/>
            <w:shd w:val="clear" w:color="auto" w:fill="auto"/>
            <w:noWrap/>
            <w:vAlign w:val="bottom"/>
            <w:hideMark/>
          </w:tcPr>
          <w:p w14:paraId="7984D63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781C238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226</w:t>
            </w:r>
          </w:p>
        </w:tc>
      </w:tr>
      <w:tr w:rsidR="00126FF0" w:rsidRPr="003C0AD0" w14:paraId="48DEBCD9" w14:textId="77777777" w:rsidTr="00FF2A26">
        <w:trPr>
          <w:trHeight w:val="290"/>
        </w:trPr>
        <w:tc>
          <w:tcPr>
            <w:tcW w:w="0" w:type="auto"/>
            <w:shd w:val="clear" w:color="auto" w:fill="auto"/>
            <w:noWrap/>
            <w:vAlign w:val="bottom"/>
            <w:hideMark/>
          </w:tcPr>
          <w:p w14:paraId="3189ADB8"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Angajati2020</w:t>
            </w:r>
          </w:p>
        </w:tc>
        <w:tc>
          <w:tcPr>
            <w:tcW w:w="836" w:type="dxa"/>
            <w:shd w:val="clear" w:color="auto" w:fill="auto"/>
            <w:noWrap/>
            <w:vAlign w:val="bottom"/>
            <w:hideMark/>
          </w:tcPr>
          <w:p w14:paraId="09DA299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394</w:t>
            </w:r>
          </w:p>
        </w:tc>
        <w:tc>
          <w:tcPr>
            <w:tcW w:w="946" w:type="dxa"/>
            <w:shd w:val="clear" w:color="auto" w:fill="auto"/>
            <w:noWrap/>
            <w:vAlign w:val="bottom"/>
            <w:hideMark/>
          </w:tcPr>
          <w:p w14:paraId="117A2CBF"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w:t>
            </w:r>
          </w:p>
        </w:tc>
        <w:tc>
          <w:tcPr>
            <w:tcW w:w="850" w:type="dxa"/>
            <w:shd w:val="clear" w:color="auto" w:fill="auto"/>
            <w:noWrap/>
            <w:vAlign w:val="bottom"/>
            <w:hideMark/>
          </w:tcPr>
          <w:p w14:paraId="1713594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5C54D3F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302</w:t>
            </w:r>
          </w:p>
        </w:tc>
        <w:tc>
          <w:tcPr>
            <w:tcW w:w="972" w:type="dxa"/>
            <w:shd w:val="clear" w:color="auto" w:fill="auto"/>
            <w:noWrap/>
            <w:vAlign w:val="bottom"/>
            <w:hideMark/>
          </w:tcPr>
          <w:p w14:paraId="3D55203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05C0FA1B"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w:t>
            </w:r>
          </w:p>
        </w:tc>
        <w:tc>
          <w:tcPr>
            <w:tcW w:w="930" w:type="dxa"/>
            <w:shd w:val="clear" w:color="auto" w:fill="auto"/>
            <w:noWrap/>
            <w:vAlign w:val="bottom"/>
            <w:hideMark/>
          </w:tcPr>
          <w:p w14:paraId="57478C6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23</w:t>
            </w:r>
          </w:p>
        </w:tc>
        <w:tc>
          <w:tcPr>
            <w:tcW w:w="850" w:type="dxa"/>
            <w:shd w:val="clear" w:color="auto" w:fill="auto"/>
            <w:noWrap/>
            <w:vAlign w:val="bottom"/>
            <w:hideMark/>
          </w:tcPr>
          <w:p w14:paraId="6EE29798"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05DEA14D"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172</w:t>
            </w:r>
          </w:p>
        </w:tc>
      </w:tr>
      <w:tr w:rsidR="00126FF0" w:rsidRPr="003C0AD0" w14:paraId="358908F1" w14:textId="77777777" w:rsidTr="00FF2A26">
        <w:trPr>
          <w:trHeight w:val="290"/>
        </w:trPr>
        <w:tc>
          <w:tcPr>
            <w:tcW w:w="0" w:type="auto"/>
            <w:shd w:val="clear" w:color="auto" w:fill="auto"/>
            <w:noWrap/>
            <w:vAlign w:val="bottom"/>
            <w:hideMark/>
          </w:tcPr>
          <w:p w14:paraId="23FF9B50" w14:textId="77777777" w:rsidR="00126FF0" w:rsidRPr="003C0AD0" w:rsidRDefault="00126FF0" w:rsidP="00FF2A26">
            <w:pPr>
              <w:spacing w:after="0"/>
              <w:contextualSpacing/>
              <w:rPr>
                <w:rFonts w:eastAsia="Times New Roman" w:cstheme="minorHAnsi"/>
                <w:color w:val="000000"/>
                <w:sz w:val="16"/>
                <w:szCs w:val="16"/>
                <w:lang w:val="ro-RO"/>
              </w:rPr>
            </w:pPr>
            <w:r w:rsidRPr="003C0AD0">
              <w:rPr>
                <w:rFonts w:eastAsia="Times New Roman" w:cstheme="minorHAnsi"/>
                <w:color w:val="000000"/>
                <w:sz w:val="16"/>
                <w:szCs w:val="16"/>
                <w:lang w:val="ro-RO"/>
              </w:rPr>
              <w:t>Angajati2019</w:t>
            </w:r>
          </w:p>
        </w:tc>
        <w:tc>
          <w:tcPr>
            <w:tcW w:w="836" w:type="dxa"/>
            <w:shd w:val="clear" w:color="auto" w:fill="auto"/>
            <w:noWrap/>
            <w:vAlign w:val="bottom"/>
            <w:hideMark/>
          </w:tcPr>
          <w:p w14:paraId="1FF614A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403</w:t>
            </w:r>
          </w:p>
        </w:tc>
        <w:tc>
          <w:tcPr>
            <w:tcW w:w="946" w:type="dxa"/>
            <w:shd w:val="clear" w:color="auto" w:fill="auto"/>
            <w:noWrap/>
            <w:vAlign w:val="bottom"/>
            <w:hideMark/>
          </w:tcPr>
          <w:p w14:paraId="3E83BE56"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w:t>
            </w:r>
          </w:p>
        </w:tc>
        <w:tc>
          <w:tcPr>
            <w:tcW w:w="850" w:type="dxa"/>
            <w:shd w:val="clear" w:color="auto" w:fill="auto"/>
            <w:noWrap/>
            <w:vAlign w:val="bottom"/>
            <w:hideMark/>
          </w:tcPr>
          <w:p w14:paraId="5F29B764"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254" w:type="dxa"/>
            <w:shd w:val="clear" w:color="auto" w:fill="auto"/>
            <w:noWrap/>
            <w:vAlign w:val="bottom"/>
            <w:hideMark/>
          </w:tcPr>
          <w:p w14:paraId="5E6D627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373</w:t>
            </w:r>
          </w:p>
        </w:tc>
        <w:tc>
          <w:tcPr>
            <w:tcW w:w="972" w:type="dxa"/>
            <w:shd w:val="clear" w:color="auto" w:fill="auto"/>
            <w:noWrap/>
            <w:vAlign w:val="bottom"/>
            <w:hideMark/>
          </w:tcPr>
          <w:p w14:paraId="2567B26C"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462</w:t>
            </w:r>
          </w:p>
        </w:tc>
        <w:tc>
          <w:tcPr>
            <w:tcW w:w="929" w:type="dxa"/>
            <w:shd w:val="clear" w:color="auto" w:fill="auto"/>
            <w:noWrap/>
            <w:vAlign w:val="bottom"/>
            <w:hideMark/>
          </w:tcPr>
          <w:p w14:paraId="16349362"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w:t>
            </w:r>
          </w:p>
        </w:tc>
        <w:tc>
          <w:tcPr>
            <w:tcW w:w="930" w:type="dxa"/>
            <w:shd w:val="clear" w:color="auto" w:fill="auto"/>
            <w:noWrap/>
            <w:vAlign w:val="bottom"/>
            <w:hideMark/>
          </w:tcPr>
          <w:p w14:paraId="7A06C847"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w:t>
            </w:r>
          </w:p>
        </w:tc>
        <w:tc>
          <w:tcPr>
            <w:tcW w:w="850" w:type="dxa"/>
            <w:shd w:val="clear" w:color="auto" w:fill="auto"/>
            <w:noWrap/>
            <w:vAlign w:val="bottom"/>
            <w:hideMark/>
          </w:tcPr>
          <w:p w14:paraId="713E360A"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1009" w:type="dxa"/>
            <w:shd w:val="clear" w:color="auto" w:fill="auto"/>
            <w:noWrap/>
            <w:vAlign w:val="bottom"/>
            <w:hideMark/>
          </w:tcPr>
          <w:p w14:paraId="7AAC0D59" w14:textId="77777777" w:rsidR="00126FF0" w:rsidRPr="003C0AD0" w:rsidRDefault="00126FF0" w:rsidP="00FF2A26">
            <w:pPr>
              <w:spacing w:after="0"/>
              <w:contextualSpacing/>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211</w:t>
            </w:r>
          </w:p>
        </w:tc>
      </w:tr>
    </w:tbl>
    <w:p w14:paraId="6528D7E5" w14:textId="77777777" w:rsidR="00126FF0" w:rsidRPr="003C0AD0" w:rsidRDefault="00126FF0" w:rsidP="00126FF0">
      <w:pPr>
        <w:pStyle w:val="Caption"/>
        <w:framePr w:wrap="around"/>
        <w:jc w:val="both"/>
        <w:rPr>
          <w:sz w:val="22"/>
          <w:szCs w:val="22"/>
          <w:lang w:val="ro-RO"/>
        </w:rPr>
      </w:pPr>
    </w:p>
    <w:p w14:paraId="6AEF5DEE" w14:textId="77777777" w:rsidR="00126FF0" w:rsidRPr="003C0AD0" w:rsidRDefault="00126FF0" w:rsidP="00126FF0">
      <w:pPr>
        <w:pStyle w:val="Caption"/>
        <w:framePr w:wrap="around"/>
        <w:spacing w:before="120"/>
        <w:jc w:val="both"/>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16</w:t>
      </w:r>
      <w:r w:rsidRPr="003C0AD0">
        <w:rPr>
          <w:sz w:val="22"/>
          <w:szCs w:val="22"/>
          <w:lang w:val="ro-RO"/>
        </w:rPr>
        <w:fldChar w:fldCharType="end"/>
      </w:r>
      <w:r w:rsidRPr="003C0AD0">
        <w:rPr>
          <w:sz w:val="22"/>
          <w:szCs w:val="22"/>
          <w:lang w:val="ro-RO"/>
        </w:rPr>
        <w:t>. CAEN 9329. Statistici descriptive pentru eșantionul finanțat și nefinanțat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659"/>
        <w:gridCol w:w="851"/>
        <w:gridCol w:w="1002"/>
        <w:gridCol w:w="1059"/>
        <w:gridCol w:w="1094"/>
        <w:gridCol w:w="538"/>
        <w:gridCol w:w="1002"/>
        <w:gridCol w:w="1002"/>
        <w:gridCol w:w="964"/>
      </w:tblGrid>
      <w:tr w:rsidR="00126FF0" w:rsidRPr="003C0AD0" w14:paraId="17C2DC75" w14:textId="77777777" w:rsidTr="00FF2A26">
        <w:trPr>
          <w:trHeight w:val="290"/>
        </w:trPr>
        <w:tc>
          <w:tcPr>
            <w:tcW w:w="670" w:type="pct"/>
            <w:shd w:val="clear" w:color="auto" w:fill="002060"/>
            <w:noWrap/>
            <w:vAlign w:val="center"/>
            <w:hideMark/>
          </w:tcPr>
          <w:p w14:paraId="7BF36952"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Variable</w:t>
            </w:r>
          </w:p>
        </w:tc>
        <w:tc>
          <w:tcPr>
            <w:tcW w:w="349" w:type="pct"/>
            <w:shd w:val="clear" w:color="auto" w:fill="002060"/>
            <w:noWrap/>
            <w:vAlign w:val="center"/>
            <w:hideMark/>
          </w:tcPr>
          <w:p w14:paraId="441C645A"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451" w:type="pct"/>
            <w:shd w:val="clear" w:color="auto" w:fill="002060"/>
            <w:noWrap/>
            <w:vAlign w:val="center"/>
            <w:hideMark/>
          </w:tcPr>
          <w:p w14:paraId="1042AA63"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531" w:type="pct"/>
            <w:shd w:val="clear" w:color="auto" w:fill="002060"/>
            <w:noWrap/>
            <w:vAlign w:val="center"/>
            <w:hideMark/>
          </w:tcPr>
          <w:p w14:paraId="688F5BB3"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561" w:type="pct"/>
            <w:shd w:val="clear" w:color="auto" w:fill="002060"/>
            <w:noWrap/>
            <w:vAlign w:val="center"/>
            <w:hideMark/>
          </w:tcPr>
          <w:p w14:paraId="5EBDC3A8"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c>
          <w:tcPr>
            <w:tcW w:w="580" w:type="pct"/>
            <w:shd w:val="clear" w:color="auto" w:fill="002060"/>
            <w:noWrap/>
            <w:vAlign w:val="center"/>
            <w:hideMark/>
          </w:tcPr>
          <w:p w14:paraId="3107F7DF"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Max</w:t>
            </w:r>
          </w:p>
        </w:tc>
        <w:tc>
          <w:tcPr>
            <w:tcW w:w="285" w:type="pct"/>
            <w:shd w:val="clear" w:color="auto" w:fill="002060"/>
            <w:noWrap/>
            <w:vAlign w:val="center"/>
            <w:hideMark/>
          </w:tcPr>
          <w:p w14:paraId="19BCF8CF"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Obs</w:t>
            </w:r>
          </w:p>
        </w:tc>
        <w:tc>
          <w:tcPr>
            <w:tcW w:w="531" w:type="pct"/>
            <w:shd w:val="clear" w:color="auto" w:fill="002060"/>
            <w:noWrap/>
            <w:vAlign w:val="center"/>
            <w:hideMark/>
          </w:tcPr>
          <w:p w14:paraId="01A1EC07"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Mean</w:t>
            </w:r>
          </w:p>
        </w:tc>
        <w:tc>
          <w:tcPr>
            <w:tcW w:w="531" w:type="pct"/>
            <w:shd w:val="clear" w:color="auto" w:fill="002060"/>
            <w:noWrap/>
            <w:vAlign w:val="center"/>
            <w:hideMark/>
          </w:tcPr>
          <w:p w14:paraId="3BE87F51"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Std. Dev.</w:t>
            </w:r>
          </w:p>
        </w:tc>
        <w:tc>
          <w:tcPr>
            <w:tcW w:w="511" w:type="pct"/>
            <w:shd w:val="clear" w:color="auto" w:fill="002060"/>
            <w:noWrap/>
            <w:vAlign w:val="center"/>
            <w:hideMark/>
          </w:tcPr>
          <w:p w14:paraId="616917CC" w14:textId="77777777" w:rsidR="00126FF0" w:rsidRPr="003C0AD0" w:rsidRDefault="00126FF0" w:rsidP="00FF2A26">
            <w:pPr>
              <w:spacing w:after="0"/>
              <w:rPr>
                <w:rFonts w:eastAsia="Times New Roman" w:cstheme="minorHAnsi"/>
                <w:b/>
                <w:bCs w:val="0"/>
                <w:color w:val="FFFFFF" w:themeColor="background1"/>
                <w:sz w:val="16"/>
                <w:szCs w:val="16"/>
                <w:lang w:val="ro-RO"/>
              </w:rPr>
            </w:pPr>
            <w:r w:rsidRPr="003C0AD0">
              <w:rPr>
                <w:rFonts w:eastAsia="Times New Roman" w:cstheme="minorHAnsi"/>
                <w:b/>
                <w:color w:val="FFFFFF" w:themeColor="background1"/>
                <w:sz w:val="16"/>
                <w:szCs w:val="16"/>
                <w:lang w:val="ro-RO"/>
              </w:rPr>
              <w:t>Min</w:t>
            </w:r>
          </w:p>
        </w:tc>
      </w:tr>
      <w:tr w:rsidR="00126FF0" w:rsidRPr="003C0AD0" w14:paraId="495971F4" w14:textId="77777777" w:rsidTr="00FF2A26">
        <w:trPr>
          <w:trHeight w:val="290"/>
        </w:trPr>
        <w:tc>
          <w:tcPr>
            <w:tcW w:w="670" w:type="pct"/>
            <w:shd w:val="clear" w:color="auto" w:fill="auto"/>
            <w:noWrap/>
            <w:vAlign w:val="center"/>
            <w:hideMark/>
          </w:tcPr>
          <w:p w14:paraId="299024D6" w14:textId="77777777" w:rsidR="00126FF0" w:rsidRPr="003C0AD0" w:rsidRDefault="00126FF0" w:rsidP="00FF2A26">
            <w:pPr>
              <w:spacing w:after="0"/>
              <w:rPr>
                <w:rFonts w:eastAsia="Times New Roman" w:cstheme="minorHAnsi"/>
                <w:color w:val="000000"/>
                <w:sz w:val="16"/>
                <w:szCs w:val="16"/>
                <w:lang w:val="ro-RO"/>
              </w:rPr>
            </w:pPr>
          </w:p>
        </w:tc>
        <w:tc>
          <w:tcPr>
            <w:tcW w:w="349" w:type="pct"/>
            <w:shd w:val="clear" w:color="auto" w:fill="auto"/>
            <w:noWrap/>
            <w:vAlign w:val="center"/>
            <w:hideMark/>
          </w:tcPr>
          <w:p w14:paraId="19E1DF4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w:t>
            </w:r>
          </w:p>
        </w:tc>
        <w:tc>
          <w:tcPr>
            <w:tcW w:w="451" w:type="pct"/>
            <w:shd w:val="clear" w:color="auto" w:fill="auto"/>
            <w:noWrap/>
            <w:vAlign w:val="center"/>
            <w:hideMark/>
          </w:tcPr>
          <w:p w14:paraId="093FE08B" w14:textId="77777777" w:rsidR="00126FF0" w:rsidRPr="003C0AD0" w:rsidRDefault="00126FF0" w:rsidP="00FF2A26">
            <w:pPr>
              <w:spacing w:after="0"/>
              <w:jc w:val="right"/>
              <w:rPr>
                <w:rFonts w:eastAsia="Times New Roman" w:cstheme="minorHAnsi"/>
                <w:color w:val="000000"/>
                <w:sz w:val="16"/>
                <w:szCs w:val="16"/>
                <w:lang w:val="ro-RO"/>
              </w:rPr>
            </w:pPr>
          </w:p>
        </w:tc>
        <w:tc>
          <w:tcPr>
            <w:tcW w:w="531" w:type="pct"/>
            <w:shd w:val="clear" w:color="auto" w:fill="auto"/>
            <w:noWrap/>
            <w:vAlign w:val="center"/>
            <w:hideMark/>
          </w:tcPr>
          <w:p w14:paraId="7295F2FC" w14:textId="77777777" w:rsidR="00126FF0" w:rsidRPr="003C0AD0" w:rsidRDefault="00126FF0" w:rsidP="00FF2A26">
            <w:pPr>
              <w:spacing w:after="0"/>
              <w:jc w:val="right"/>
              <w:rPr>
                <w:rFonts w:eastAsia="Times New Roman" w:cstheme="minorHAnsi"/>
                <w:sz w:val="16"/>
                <w:szCs w:val="16"/>
                <w:lang w:val="ro-RO"/>
              </w:rPr>
            </w:pPr>
          </w:p>
        </w:tc>
        <w:tc>
          <w:tcPr>
            <w:tcW w:w="561" w:type="pct"/>
            <w:shd w:val="clear" w:color="auto" w:fill="auto"/>
            <w:noWrap/>
            <w:vAlign w:val="center"/>
            <w:hideMark/>
          </w:tcPr>
          <w:p w14:paraId="7D979A1D" w14:textId="77777777" w:rsidR="00126FF0" w:rsidRPr="003C0AD0" w:rsidRDefault="00126FF0" w:rsidP="00FF2A26">
            <w:pPr>
              <w:spacing w:after="0"/>
              <w:jc w:val="right"/>
              <w:rPr>
                <w:rFonts w:eastAsia="Times New Roman" w:cstheme="minorHAnsi"/>
                <w:sz w:val="16"/>
                <w:szCs w:val="16"/>
                <w:lang w:val="ro-RO"/>
              </w:rPr>
            </w:pPr>
          </w:p>
        </w:tc>
        <w:tc>
          <w:tcPr>
            <w:tcW w:w="580" w:type="pct"/>
            <w:shd w:val="clear" w:color="auto" w:fill="auto"/>
            <w:noWrap/>
            <w:vAlign w:val="center"/>
            <w:hideMark/>
          </w:tcPr>
          <w:p w14:paraId="3C005261" w14:textId="77777777" w:rsidR="00126FF0" w:rsidRPr="003C0AD0" w:rsidRDefault="00126FF0" w:rsidP="00FF2A26">
            <w:pPr>
              <w:spacing w:after="0"/>
              <w:jc w:val="right"/>
              <w:rPr>
                <w:rFonts w:eastAsia="Times New Roman" w:cstheme="minorHAnsi"/>
                <w:sz w:val="16"/>
                <w:szCs w:val="16"/>
                <w:lang w:val="ro-RO"/>
              </w:rPr>
            </w:pPr>
          </w:p>
        </w:tc>
        <w:tc>
          <w:tcPr>
            <w:tcW w:w="285" w:type="pct"/>
            <w:shd w:val="clear" w:color="auto" w:fill="auto"/>
            <w:noWrap/>
            <w:vAlign w:val="center"/>
            <w:hideMark/>
          </w:tcPr>
          <w:p w14:paraId="7365393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w:t>
            </w:r>
          </w:p>
        </w:tc>
        <w:tc>
          <w:tcPr>
            <w:tcW w:w="531" w:type="pct"/>
            <w:shd w:val="clear" w:color="auto" w:fill="auto"/>
            <w:noWrap/>
            <w:vAlign w:val="center"/>
            <w:hideMark/>
          </w:tcPr>
          <w:p w14:paraId="0D50D4FD" w14:textId="77777777" w:rsidR="00126FF0" w:rsidRPr="003C0AD0" w:rsidRDefault="00126FF0" w:rsidP="00FF2A26">
            <w:pPr>
              <w:spacing w:after="0"/>
              <w:jc w:val="right"/>
              <w:rPr>
                <w:rFonts w:eastAsia="Times New Roman" w:cstheme="minorHAnsi"/>
                <w:color w:val="000000"/>
                <w:sz w:val="16"/>
                <w:szCs w:val="16"/>
                <w:lang w:val="ro-RO"/>
              </w:rPr>
            </w:pPr>
          </w:p>
        </w:tc>
        <w:tc>
          <w:tcPr>
            <w:tcW w:w="531" w:type="pct"/>
            <w:shd w:val="clear" w:color="auto" w:fill="auto"/>
            <w:noWrap/>
            <w:vAlign w:val="center"/>
            <w:hideMark/>
          </w:tcPr>
          <w:p w14:paraId="7107B7DD" w14:textId="77777777" w:rsidR="00126FF0" w:rsidRPr="003C0AD0" w:rsidRDefault="00126FF0" w:rsidP="00FF2A26">
            <w:pPr>
              <w:spacing w:after="0"/>
              <w:jc w:val="right"/>
              <w:rPr>
                <w:rFonts w:eastAsia="Times New Roman" w:cstheme="minorHAnsi"/>
                <w:sz w:val="16"/>
                <w:szCs w:val="16"/>
                <w:lang w:val="ro-RO"/>
              </w:rPr>
            </w:pPr>
          </w:p>
        </w:tc>
        <w:tc>
          <w:tcPr>
            <w:tcW w:w="511" w:type="pct"/>
            <w:shd w:val="clear" w:color="auto" w:fill="auto"/>
            <w:noWrap/>
            <w:vAlign w:val="center"/>
            <w:hideMark/>
          </w:tcPr>
          <w:p w14:paraId="50257DD7" w14:textId="77777777" w:rsidR="00126FF0" w:rsidRPr="003C0AD0" w:rsidRDefault="00126FF0" w:rsidP="00FF2A26">
            <w:pPr>
              <w:spacing w:after="0"/>
              <w:jc w:val="right"/>
              <w:rPr>
                <w:rFonts w:eastAsia="Times New Roman" w:cstheme="minorHAnsi"/>
                <w:sz w:val="16"/>
                <w:szCs w:val="16"/>
                <w:lang w:val="ro-RO"/>
              </w:rPr>
            </w:pPr>
          </w:p>
        </w:tc>
      </w:tr>
      <w:tr w:rsidR="00126FF0" w:rsidRPr="003C0AD0" w14:paraId="170ED612" w14:textId="77777777" w:rsidTr="00FF2A26">
        <w:trPr>
          <w:trHeight w:val="290"/>
        </w:trPr>
        <w:tc>
          <w:tcPr>
            <w:tcW w:w="670" w:type="pct"/>
            <w:shd w:val="clear" w:color="auto" w:fill="auto"/>
            <w:noWrap/>
            <w:vAlign w:val="center"/>
            <w:hideMark/>
          </w:tcPr>
          <w:p w14:paraId="0775771C"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RP2019</w:t>
            </w:r>
          </w:p>
        </w:tc>
        <w:tc>
          <w:tcPr>
            <w:tcW w:w="349" w:type="pct"/>
            <w:shd w:val="clear" w:color="auto" w:fill="auto"/>
            <w:noWrap/>
            <w:vAlign w:val="center"/>
            <w:hideMark/>
          </w:tcPr>
          <w:p w14:paraId="40671C0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4EAA19F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c>
          <w:tcPr>
            <w:tcW w:w="531" w:type="pct"/>
            <w:shd w:val="clear" w:color="auto" w:fill="auto"/>
            <w:noWrap/>
            <w:vAlign w:val="center"/>
            <w:hideMark/>
          </w:tcPr>
          <w:p w14:paraId="6EB417F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w:t>
            </w:r>
          </w:p>
        </w:tc>
        <w:tc>
          <w:tcPr>
            <w:tcW w:w="561" w:type="pct"/>
            <w:shd w:val="clear" w:color="auto" w:fill="auto"/>
            <w:noWrap/>
            <w:vAlign w:val="center"/>
            <w:hideMark/>
          </w:tcPr>
          <w:p w14:paraId="0E09224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w:t>
            </w:r>
          </w:p>
        </w:tc>
        <w:tc>
          <w:tcPr>
            <w:tcW w:w="580" w:type="pct"/>
            <w:shd w:val="clear" w:color="auto" w:fill="auto"/>
            <w:noWrap/>
            <w:vAlign w:val="center"/>
            <w:hideMark/>
          </w:tcPr>
          <w:p w14:paraId="0F74977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w:t>
            </w:r>
          </w:p>
        </w:tc>
        <w:tc>
          <w:tcPr>
            <w:tcW w:w="285" w:type="pct"/>
            <w:shd w:val="clear" w:color="auto" w:fill="auto"/>
            <w:noWrap/>
            <w:vAlign w:val="center"/>
            <w:hideMark/>
          </w:tcPr>
          <w:p w14:paraId="06E4A2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0C3062A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w:t>
            </w:r>
          </w:p>
        </w:tc>
        <w:tc>
          <w:tcPr>
            <w:tcW w:w="531" w:type="pct"/>
            <w:shd w:val="clear" w:color="auto" w:fill="auto"/>
            <w:noWrap/>
            <w:vAlign w:val="center"/>
            <w:hideMark/>
          </w:tcPr>
          <w:p w14:paraId="3745D43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0.4</w:t>
            </w:r>
          </w:p>
        </w:tc>
        <w:tc>
          <w:tcPr>
            <w:tcW w:w="511" w:type="pct"/>
            <w:shd w:val="clear" w:color="auto" w:fill="auto"/>
            <w:noWrap/>
            <w:vAlign w:val="center"/>
            <w:hideMark/>
          </w:tcPr>
          <w:p w14:paraId="0CEA641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w:t>
            </w:r>
          </w:p>
        </w:tc>
      </w:tr>
      <w:tr w:rsidR="00126FF0" w:rsidRPr="003C0AD0" w14:paraId="6C9D205B" w14:textId="77777777" w:rsidTr="00FF2A26">
        <w:trPr>
          <w:trHeight w:val="290"/>
        </w:trPr>
        <w:tc>
          <w:tcPr>
            <w:tcW w:w="670" w:type="pct"/>
            <w:shd w:val="clear" w:color="auto" w:fill="auto"/>
            <w:noWrap/>
            <w:vAlign w:val="center"/>
            <w:hideMark/>
          </w:tcPr>
          <w:p w14:paraId="2F3732DA"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RP2020</w:t>
            </w:r>
          </w:p>
        </w:tc>
        <w:tc>
          <w:tcPr>
            <w:tcW w:w="349" w:type="pct"/>
            <w:shd w:val="clear" w:color="auto" w:fill="auto"/>
            <w:noWrap/>
            <w:vAlign w:val="center"/>
            <w:hideMark/>
          </w:tcPr>
          <w:p w14:paraId="73A6A58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w:t>
            </w:r>
          </w:p>
        </w:tc>
        <w:tc>
          <w:tcPr>
            <w:tcW w:w="451" w:type="pct"/>
            <w:shd w:val="clear" w:color="auto" w:fill="auto"/>
            <w:noWrap/>
            <w:vAlign w:val="center"/>
            <w:hideMark/>
          </w:tcPr>
          <w:p w14:paraId="5B28AE5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w:t>
            </w:r>
          </w:p>
        </w:tc>
        <w:tc>
          <w:tcPr>
            <w:tcW w:w="531" w:type="pct"/>
            <w:shd w:val="clear" w:color="auto" w:fill="auto"/>
            <w:noWrap/>
            <w:vAlign w:val="center"/>
            <w:hideMark/>
          </w:tcPr>
          <w:p w14:paraId="42B617E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w:t>
            </w:r>
          </w:p>
        </w:tc>
        <w:tc>
          <w:tcPr>
            <w:tcW w:w="561" w:type="pct"/>
            <w:shd w:val="clear" w:color="auto" w:fill="auto"/>
            <w:noWrap/>
            <w:vAlign w:val="center"/>
            <w:hideMark/>
          </w:tcPr>
          <w:p w14:paraId="5EBFC4E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-14.8</w:t>
            </w:r>
          </w:p>
        </w:tc>
        <w:tc>
          <w:tcPr>
            <w:tcW w:w="580" w:type="pct"/>
            <w:shd w:val="clear" w:color="auto" w:fill="auto"/>
            <w:noWrap/>
            <w:vAlign w:val="center"/>
            <w:hideMark/>
          </w:tcPr>
          <w:p w14:paraId="7DF1661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285" w:type="pct"/>
            <w:shd w:val="clear" w:color="auto" w:fill="auto"/>
            <w:noWrap/>
            <w:vAlign w:val="center"/>
            <w:hideMark/>
          </w:tcPr>
          <w:p w14:paraId="30E5BB6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60.0</w:t>
            </w:r>
          </w:p>
        </w:tc>
        <w:tc>
          <w:tcPr>
            <w:tcW w:w="531" w:type="pct"/>
            <w:shd w:val="clear" w:color="auto" w:fill="auto"/>
            <w:noWrap/>
            <w:vAlign w:val="center"/>
            <w:hideMark/>
          </w:tcPr>
          <w:p w14:paraId="7853F3E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-0.3</w:t>
            </w:r>
          </w:p>
        </w:tc>
        <w:tc>
          <w:tcPr>
            <w:tcW w:w="531" w:type="pct"/>
            <w:shd w:val="clear" w:color="auto" w:fill="auto"/>
            <w:noWrap/>
            <w:vAlign w:val="center"/>
            <w:hideMark/>
          </w:tcPr>
          <w:p w14:paraId="47BFC9D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w:t>
            </w:r>
          </w:p>
        </w:tc>
        <w:tc>
          <w:tcPr>
            <w:tcW w:w="511" w:type="pct"/>
            <w:shd w:val="clear" w:color="auto" w:fill="auto"/>
            <w:noWrap/>
            <w:vAlign w:val="center"/>
            <w:hideMark/>
          </w:tcPr>
          <w:p w14:paraId="23AE311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r>
      <w:tr w:rsidR="00126FF0" w:rsidRPr="003C0AD0" w14:paraId="0A24C1B1" w14:textId="77777777" w:rsidTr="00FF2A26">
        <w:trPr>
          <w:trHeight w:val="290"/>
        </w:trPr>
        <w:tc>
          <w:tcPr>
            <w:tcW w:w="670" w:type="pct"/>
            <w:shd w:val="clear" w:color="auto" w:fill="auto"/>
            <w:noWrap/>
            <w:vAlign w:val="center"/>
            <w:hideMark/>
          </w:tcPr>
          <w:p w14:paraId="62EF325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RP2021</w:t>
            </w:r>
          </w:p>
        </w:tc>
        <w:tc>
          <w:tcPr>
            <w:tcW w:w="349" w:type="pct"/>
            <w:shd w:val="clear" w:color="auto" w:fill="auto"/>
            <w:noWrap/>
            <w:vAlign w:val="center"/>
            <w:hideMark/>
          </w:tcPr>
          <w:p w14:paraId="0D6A905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75</w:t>
            </w:r>
          </w:p>
        </w:tc>
        <w:tc>
          <w:tcPr>
            <w:tcW w:w="451" w:type="pct"/>
            <w:shd w:val="clear" w:color="auto" w:fill="auto"/>
            <w:noWrap/>
            <w:vAlign w:val="center"/>
            <w:hideMark/>
          </w:tcPr>
          <w:p w14:paraId="4C2F380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w:t>
            </w:r>
          </w:p>
        </w:tc>
        <w:tc>
          <w:tcPr>
            <w:tcW w:w="531" w:type="pct"/>
            <w:shd w:val="clear" w:color="auto" w:fill="auto"/>
            <w:noWrap/>
            <w:vAlign w:val="center"/>
            <w:hideMark/>
          </w:tcPr>
          <w:p w14:paraId="4A867FF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6.9</w:t>
            </w:r>
          </w:p>
        </w:tc>
        <w:tc>
          <w:tcPr>
            <w:tcW w:w="561" w:type="pct"/>
            <w:shd w:val="clear" w:color="auto" w:fill="auto"/>
            <w:noWrap/>
            <w:vAlign w:val="center"/>
            <w:hideMark/>
          </w:tcPr>
          <w:p w14:paraId="24E85C3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-48.5</w:t>
            </w:r>
          </w:p>
        </w:tc>
        <w:tc>
          <w:tcPr>
            <w:tcW w:w="580" w:type="pct"/>
            <w:shd w:val="clear" w:color="auto" w:fill="auto"/>
            <w:noWrap/>
            <w:vAlign w:val="center"/>
            <w:hideMark/>
          </w:tcPr>
          <w:p w14:paraId="0126348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w:t>
            </w:r>
          </w:p>
        </w:tc>
        <w:tc>
          <w:tcPr>
            <w:tcW w:w="285" w:type="pct"/>
            <w:shd w:val="clear" w:color="auto" w:fill="auto"/>
            <w:noWrap/>
            <w:vAlign w:val="center"/>
            <w:hideMark/>
          </w:tcPr>
          <w:p w14:paraId="31BAA9C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60.0</w:t>
            </w:r>
          </w:p>
        </w:tc>
        <w:tc>
          <w:tcPr>
            <w:tcW w:w="531" w:type="pct"/>
            <w:shd w:val="clear" w:color="auto" w:fill="auto"/>
            <w:noWrap/>
            <w:vAlign w:val="center"/>
            <w:hideMark/>
          </w:tcPr>
          <w:p w14:paraId="6110766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31" w:type="pct"/>
            <w:shd w:val="clear" w:color="auto" w:fill="auto"/>
            <w:noWrap/>
            <w:vAlign w:val="center"/>
            <w:hideMark/>
          </w:tcPr>
          <w:p w14:paraId="4F9C73A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w:t>
            </w:r>
          </w:p>
        </w:tc>
        <w:tc>
          <w:tcPr>
            <w:tcW w:w="511" w:type="pct"/>
            <w:shd w:val="clear" w:color="auto" w:fill="auto"/>
            <w:noWrap/>
            <w:vAlign w:val="center"/>
            <w:hideMark/>
          </w:tcPr>
          <w:p w14:paraId="400E92D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-6.3</w:t>
            </w:r>
          </w:p>
        </w:tc>
      </w:tr>
      <w:tr w:rsidR="00126FF0" w:rsidRPr="003C0AD0" w14:paraId="27C65534" w14:textId="77777777" w:rsidTr="00FF2A26">
        <w:trPr>
          <w:trHeight w:val="290"/>
        </w:trPr>
        <w:tc>
          <w:tcPr>
            <w:tcW w:w="670" w:type="pct"/>
            <w:shd w:val="clear" w:color="auto" w:fill="auto"/>
            <w:noWrap/>
            <w:vAlign w:val="center"/>
            <w:hideMark/>
          </w:tcPr>
          <w:p w14:paraId="3F27468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RP2022</w:t>
            </w:r>
          </w:p>
        </w:tc>
        <w:tc>
          <w:tcPr>
            <w:tcW w:w="349" w:type="pct"/>
            <w:shd w:val="clear" w:color="auto" w:fill="auto"/>
            <w:noWrap/>
            <w:vAlign w:val="center"/>
            <w:hideMark/>
          </w:tcPr>
          <w:p w14:paraId="60C91E0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w:t>
            </w:r>
          </w:p>
        </w:tc>
        <w:tc>
          <w:tcPr>
            <w:tcW w:w="451" w:type="pct"/>
            <w:shd w:val="clear" w:color="auto" w:fill="auto"/>
            <w:noWrap/>
            <w:vAlign w:val="center"/>
            <w:hideMark/>
          </w:tcPr>
          <w:p w14:paraId="1E91D7D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-0.6</w:t>
            </w:r>
          </w:p>
        </w:tc>
        <w:tc>
          <w:tcPr>
            <w:tcW w:w="531" w:type="pct"/>
            <w:shd w:val="clear" w:color="auto" w:fill="auto"/>
            <w:noWrap/>
            <w:vAlign w:val="center"/>
            <w:hideMark/>
          </w:tcPr>
          <w:p w14:paraId="5C12697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w:t>
            </w:r>
          </w:p>
        </w:tc>
        <w:tc>
          <w:tcPr>
            <w:tcW w:w="561" w:type="pct"/>
            <w:shd w:val="clear" w:color="auto" w:fill="auto"/>
            <w:noWrap/>
            <w:vAlign w:val="center"/>
            <w:hideMark/>
          </w:tcPr>
          <w:p w14:paraId="4965A91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-30.0</w:t>
            </w:r>
          </w:p>
        </w:tc>
        <w:tc>
          <w:tcPr>
            <w:tcW w:w="580" w:type="pct"/>
            <w:shd w:val="clear" w:color="auto" w:fill="auto"/>
            <w:noWrap/>
            <w:vAlign w:val="center"/>
            <w:hideMark/>
          </w:tcPr>
          <w:p w14:paraId="5C14B88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w:t>
            </w:r>
          </w:p>
        </w:tc>
        <w:tc>
          <w:tcPr>
            <w:tcW w:w="285" w:type="pct"/>
            <w:shd w:val="clear" w:color="auto" w:fill="auto"/>
            <w:noWrap/>
            <w:vAlign w:val="center"/>
            <w:hideMark/>
          </w:tcPr>
          <w:p w14:paraId="21F8502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58.0</w:t>
            </w:r>
          </w:p>
        </w:tc>
        <w:tc>
          <w:tcPr>
            <w:tcW w:w="531" w:type="pct"/>
            <w:shd w:val="clear" w:color="auto" w:fill="auto"/>
            <w:noWrap/>
            <w:vAlign w:val="center"/>
            <w:hideMark/>
          </w:tcPr>
          <w:p w14:paraId="4E28206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c>
          <w:tcPr>
            <w:tcW w:w="531" w:type="pct"/>
            <w:shd w:val="clear" w:color="auto" w:fill="auto"/>
            <w:noWrap/>
            <w:vAlign w:val="center"/>
            <w:hideMark/>
          </w:tcPr>
          <w:p w14:paraId="7470757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1.9</w:t>
            </w:r>
          </w:p>
        </w:tc>
        <w:tc>
          <w:tcPr>
            <w:tcW w:w="511" w:type="pct"/>
            <w:shd w:val="clear" w:color="auto" w:fill="auto"/>
            <w:noWrap/>
            <w:vAlign w:val="center"/>
            <w:hideMark/>
          </w:tcPr>
          <w:p w14:paraId="195688A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-13.8</w:t>
            </w:r>
          </w:p>
        </w:tc>
      </w:tr>
      <w:tr w:rsidR="00126FF0" w:rsidRPr="003C0AD0" w14:paraId="35464DAA" w14:textId="77777777" w:rsidTr="00FF2A26">
        <w:trPr>
          <w:trHeight w:val="290"/>
        </w:trPr>
        <w:tc>
          <w:tcPr>
            <w:tcW w:w="670" w:type="pct"/>
            <w:shd w:val="clear" w:color="auto" w:fill="auto"/>
            <w:noWrap/>
            <w:vAlign w:val="center"/>
            <w:hideMark/>
          </w:tcPr>
          <w:p w14:paraId="7EBF652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RSG2019</w:t>
            </w:r>
          </w:p>
        </w:tc>
        <w:tc>
          <w:tcPr>
            <w:tcW w:w="349" w:type="pct"/>
            <w:shd w:val="clear" w:color="auto" w:fill="auto"/>
            <w:noWrap/>
            <w:vAlign w:val="center"/>
            <w:hideMark/>
          </w:tcPr>
          <w:p w14:paraId="0F97C0D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91</w:t>
            </w:r>
          </w:p>
        </w:tc>
        <w:tc>
          <w:tcPr>
            <w:tcW w:w="451" w:type="pct"/>
            <w:shd w:val="clear" w:color="auto" w:fill="auto"/>
            <w:noWrap/>
            <w:vAlign w:val="center"/>
            <w:hideMark/>
          </w:tcPr>
          <w:p w14:paraId="4BCEAD5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w:t>
            </w:r>
          </w:p>
        </w:tc>
        <w:tc>
          <w:tcPr>
            <w:tcW w:w="531" w:type="pct"/>
            <w:shd w:val="clear" w:color="auto" w:fill="auto"/>
            <w:noWrap/>
            <w:vAlign w:val="center"/>
            <w:hideMark/>
          </w:tcPr>
          <w:p w14:paraId="52DC87E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c>
          <w:tcPr>
            <w:tcW w:w="561" w:type="pct"/>
            <w:shd w:val="clear" w:color="auto" w:fill="auto"/>
            <w:noWrap/>
            <w:vAlign w:val="center"/>
            <w:hideMark/>
          </w:tcPr>
          <w:p w14:paraId="71572DB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c>
          <w:tcPr>
            <w:tcW w:w="580" w:type="pct"/>
            <w:shd w:val="clear" w:color="auto" w:fill="auto"/>
            <w:noWrap/>
            <w:vAlign w:val="center"/>
            <w:hideMark/>
          </w:tcPr>
          <w:p w14:paraId="3882B70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43.0</w:t>
            </w:r>
          </w:p>
        </w:tc>
        <w:tc>
          <w:tcPr>
            <w:tcW w:w="285" w:type="pct"/>
            <w:shd w:val="clear" w:color="auto" w:fill="auto"/>
            <w:noWrap/>
            <w:vAlign w:val="center"/>
            <w:hideMark/>
          </w:tcPr>
          <w:p w14:paraId="09B45BB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672E481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531" w:type="pct"/>
            <w:shd w:val="clear" w:color="auto" w:fill="auto"/>
            <w:noWrap/>
            <w:vAlign w:val="center"/>
            <w:hideMark/>
          </w:tcPr>
          <w:p w14:paraId="7590ED2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16.0</w:t>
            </w:r>
          </w:p>
        </w:tc>
        <w:tc>
          <w:tcPr>
            <w:tcW w:w="511" w:type="pct"/>
            <w:shd w:val="clear" w:color="auto" w:fill="auto"/>
            <w:noWrap/>
            <w:vAlign w:val="center"/>
            <w:hideMark/>
          </w:tcPr>
          <w:p w14:paraId="53E5E31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r>
      <w:tr w:rsidR="00126FF0" w:rsidRPr="003C0AD0" w14:paraId="080EA1E5" w14:textId="77777777" w:rsidTr="00FF2A26">
        <w:trPr>
          <w:trHeight w:val="290"/>
        </w:trPr>
        <w:tc>
          <w:tcPr>
            <w:tcW w:w="670" w:type="pct"/>
            <w:shd w:val="clear" w:color="auto" w:fill="auto"/>
            <w:noWrap/>
            <w:vAlign w:val="center"/>
            <w:hideMark/>
          </w:tcPr>
          <w:p w14:paraId="651E37D7"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RSG2020</w:t>
            </w:r>
          </w:p>
        </w:tc>
        <w:tc>
          <w:tcPr>
            <w:tcW w:w="349" w:type="pct"/>
            <w:shd w:val="clear" w:color="auto" w:fill="auto"/>
            <w:noWrap/>
            <w:vAlign w:val="center"/>
            <w:hideMark/>
          </w:tcPr>
          <w:p w14:paraId="53511F1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87</w:t>
            </w:r>
          </w:p>
        </w:tc>
        <w:tc>
          <w:tcPr>
            <w:tcW w:w="451" w:type="pct"/>
            <w:shd w:val="clear" w:color="auto" w:fill="auto"/>
            <w:noWrap/>
            <w:vAlign w:val="center"/>
            <w:hideMark/>
          </w:tcPr>
          <w:p w14:paraId="6A22124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17.1</w:t>
            </w:r>
          </w:p>
        </w:tc>
        <w:tc>
          <w:tcPr>
            <w:tcW w:w="531" w:type="pct"/>
            <w:shd w:val="clear" w:color="auto" w:fill="auto"/>
            <w:noWrap/>
            <w:vAlign w:val="center"/>
            <w:hideMark/>
          </w:tcPr>
          <w:p w14:paraId="38247A6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81.3</w:t>
            </w:r>
          </w:p>
        </w:tc>
        <w:tc>
          <w:tcPr>
            <w:tcW w:w="561" w:type="pct"/>
            <w:shd w:val="clear" w:color="auto" w:fill="auto"/>
            <w:noWrap/>
            <w:vAlign w:val="center"/>
            <w:hideMark/>
          </w:tcPr>
          <w:p w14:paraId="6A795D6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4D00D59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503.7</w:t>
            </w:r>
          </w:p>
        </w:tc>
        <w:tc>
          <w:tcPr>
            <w:tcW w:w="285" w:type="pct"/>
            <w:shd w:val="clear" w:color="auto" w:fill="auto"/>
            <w:noWrap/>
            <w:vAlign w:val="center"/>
            <w:hideMark/>
          </w:tcPr>
          <w:p w14:paraId="340DE86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60.0</w:t>
            </w:r>
          </w:p>
        </w:tc>
        <w:tc>
          <w:tcPr>
            <w:tcW w:w="531" w:type="pct"/>
            <w:shd w:val="clear" w:color="auto" w:fill="auto"/>
            <w:noWrap/>
            <w:vAlign w:val="center"/>
            <w:hideMark/>
          </w:tcPr>
          <w:p w14:paraId="1499914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26.4</w:t>
            </w:r>
          </w:p>
        </w:tc>
        <w:tc>
          <w:tcPr>
            <w:tcW w:w="531" w:type="pct"/>
            <w:shd w:val="clear" w:color="auto" w:fill="auto"/>
            <w:noWrap/>
            <w:vAlign w:val="center"/>
            <w:hideMark/>
          </w:tcPr>
          <w:p w14:paraId="626662A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161.0</w:t>
            </w:r>
          </w:p>
        </w:tc>
        <w:tc>
          <w:tcPr>
            <w:tcW w:w="511" w:type="pct"/>
            <w:shd w:val="clear" w:color="auto" w:fill="auto"/>
            <w:noWrap/>
            <w:vAlign w:val="center"/>
            <w:hideMark/>
          </w:tcPr>
          <w:p w14:paraId="0CE353B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r>
      <w:tr w:rsidR="00126FF0" w:rsidRPr="003C0AD0" w14:paraId="35E194DB" w14:textId="77777777" w:rsidTr="00FF2A26">
        <w:trPr>
          <w:trHeight w:val="290"/>
        </w:trPr>
        <w:tc>
          <w:tcPr>
            <w:tcW w:w="670" w:type="pct"/>
            <w:shd w:val="clear" w:color="auto" w:fill="auto"/>
            <w:noWrap/>
            <w:vAlign w:val="center"/>
            <w:hideMark/>
          </w:tcPr>
          <w:p w14:paraId="3465739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RSG2021</w:t>
            </w:r>
          </w:p>
        </w:tc>
        <w:tc>
          <w:tcPr>
            <w:tcW w:w="349" w:type="pct"/>
            <w:shd w:val="clear" w:color="auto" w:fill="auto"/>
            <w:noWrap/>
            <w:vAlign w:val="center"/>
            <w:hideMark/>
          </w:tcPr>
          <w:p w14:paraId="330FE71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451" w:type="pct"/>
            <w:shd w:val="clear" w:color="auto" w:fill="auto"/>
            <w:noWrap/>
            <w:vAlign w:val="center"/>
            <w:hideMark/>
          </w:tcPr>
          <w:p w14:paraId="0421D7B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12.8</w:t>
            </w:r>
          </w:p>
        </w:tc>
        <w:tc>
          <w:tcPr>
            <w:tcW w:w="531" w:type="pct"/>
            <w:shd w:val="clear" w:color="auto" w:fill="auto"/>
            <w:noWrap/>
            <w:vAlign w:val="center"/>
            <w:hideMark/>
          </w:tcPr>
          <w:p w14:paraId="215C75D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53.6</w:t>
            </w:r>
          </w:p>
        </w:tc>
        <w:tc>
          <w:tcPr>
            <w:tcW w:w="561" w:type="pct"/>
            <w:shd w:val="clear" w:color="auto" w:fill="auto"/>
            <w:noWrap/>
            <w:vAlign w:val="center"/>
            <w:hideMark/>
          </w:tcPr>
          <w:p w14:paraId="7320CEE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4CAF71E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394.0</w:t>
            </w:r>
          </w:p>
        </w:tc>
        <w:tc>
          <w:tcPr>
            <w:tcW w:w="285" w:type="pct"/>
            <w:shd w:val="clear" w:color="auto" w:fill="auto"/>
            <w:noWrap/>
            <w:vAlign w:val="center"/>
            <w:hideMark/>
          </w:tcPr>
          <w:p w14:paraId="01B185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124A57A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16.5</w:t>
            </w:r>
          </w:p>
        </w:tc>
        <w:tc>
          <w:tcPr>
            <w:tcW w:w="531" w:type="pct"/>
            <w:shd w:val="clear" w:color="auto" w:fill="auto"/>
            <w:noWrap/>
            <w:vAlign w:val="center"/>
            <w:hideMark/>
          </w:tcPr>
          <w:p w14:paraId="4910AAC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56.9</w:t>
            </w:r>
          </w:p>
        </w:tc>
        <w:tc>
          <w:tcPr>
            <w:tcW w:w="511" w:type="pct"/>
            <w:shd w:val="clear" w:color="auto" w:fill="auto"/>
            <w:noWrap/>
            <w:vAlign w:val="center"/>
            <w:hideMark/>
          </w:tcPr>
          <w:p w14:paraId="1F73BB3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18D1E224" w14:textId="77777777" w:rsidTr="00FF2A26">
        <w:trPr>
          <w:trHeight w:val="290"/>
        </w:trPr>
        <w:tc>
          <w:tcPr>
            <w:tcW w:w="670" w:type="pct"/>
            <w:shd w:val="clear" w:color="auto" w:fill="auto"/>
            <w:noWrap/>
            <w:vAlign w:val="center"/>
            <w:hideMark/>
          </w:tcPr>
          <w:p w14:paraId="2A185CA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RSG2022</w:t>
            </w:r>
          </w:p>
        </w:tc>
        <w:tc>
          <w:tcPr>
            <w:tcW w:w="349" w:type="pct"/>
            <w:shd w:val="clear" w:color="auto" w:fill="auto"/>
            <w:noWrap/>
            <w:vAlign w:val="center"/>
            <w:hideMark/>
          </w:tcPr>
          <w:p w14:paraId="03A7CE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83</w:t>
            </w:r>
          </w:p>
        </w:tc>
        <w:tc>
          <w:tcPr>
            <w:tcW w:w="451" w:type="pct"/>
            <w:shd w:val="clear" w:color="auto" w:fill="auto"/>
            <w:noWrap/>
            <w:vAlign w:val="center"/>
            <w:hideMark/>
          </w:tcPr>
          <w:p w14:paraId="5798E94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7.8</w:t>
            </w:r>
          </w:p>
        </w:tc>
        <w:tc>
          <w:tcPr>
            <w:tcW w:w="531" w:type="pct"/>
            <w:shd w:val="clear" w:color="auto" w:fill="auto"/>
            <w:noWrap/>
            <w:vAlign w:val="center"/>
            <w:hideMark/>
          </w:tcPr>
          <w:p w14:paraId="203AC5E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38.4</w:t>
            </w:r>
          </w:p>
        </w:tc>
        <w:tc>
          <w:tcPr>
            <w:tcW w:w="561" w:type="pct"/>
            <w:shd w:val="clear" w:color="auto" w:fill="auto"/>
            <w:noWrap/>
            <w:vAlign w:val="center"/>
            <w:hideMark/>
          </w:tcPr>
          <w:p w14:paraId="09C6F8B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-52.7</w:t>
            </w:r>
          </w:p>
        </w:tc>
        <w:tc>
          <w:tcPr>
            <w:tcW w:w="580" w:type="pct"/>
            <w:shd w:val="clear" w:color="auto" w:fill="auto"/>
            <w:noWrap/>
            <w:vAlign w:val="center"/>
            <w:hideMark/>
          </w:tcPr>
          <w:p w14:paraId="3140A7D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331.3</w:t>
            </w:r>
          </w:p>
        </w:tc>
        <w:tc>
          <w:tcPr>
            <w:tcW w:w="285" w:type="pct"/>
            <w:shd w:val="clear" w:color="auto" w:fill="auto"/>
            <w:noWrap/>
            <w:vAlign w:val="center"/>
            <w:hideMark/>
          </w:tcPr>
          <w:p w14:paraId="1873229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1402EC0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6.7</w:t>
            </w:r>
          </w:p>
        </w:tc>
        <w:tc>
          <w:tcPr>
            <w:tcW w:w="531" w:type="pct"/>
            <w:shd w:val="clear" w:color="auto" w:fill="auto"/>
            <w:noWrap/>
            <w:vAlign w:val="center"/>
            <w:hideMark/>
          </w:tcPr>
          <w:p w14:paraId="4F247A1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15.9</w:t>
            </w:r>
          </w:p>
        </w:tc>
        <w:tc>
          <w:tcPr>
            <w:tcW w:w="511" w:type="pct"/>
            <w:shd w:val="clear" w:color="auto" w:fill="auto"/>
            <w:noWrap/>
            <w:vAlign w:val="center"/>
            <w:hideMark/>
          </w:tcPr>
          <w:p w14:paraId="456D9AA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-15.9</w:t>
            </w:r>
          </w:p>
        </w:tc>
      </w:tr>
      <w:tr w:rsidR="00126FF0" w:rsidRPr="003C0AD0" w14:paraId="65BC0A0E" w14:textId="77777777" w:rsidTr="00FF2A26">
        <w:trPr>
          <w:trHeight w:val="290"/>
        </w:trPr>
        <w:tc>
          <w:tcPr>
            <w:tcW w:w="670" w:type="pct"/>
            <w:shd w:val="clear" w:color="auto" w:fill="auto"/>
            <w:noWrap/>
            <w:vAlign w:val="center"/>
            <w:hideMark/>
          </w:tcPr>
          <w:p w14:paraId="46DD35C7"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ROE2019</w:t>
            </w:r>
          </w:p>
        </w:tc>
        <w:tc>
          <w:tcPr>
            <w:tcW w:w="349" w:type="pct"/>
            <w:shd w:val="clear" w:color="auto" w:fill="auto"/>
            <w:noWrap/>
            <w:vAlign w:val="center"/>
            <w:hideMark/>
          </w:tcPr>
          <w:p w14:paraId="2F64DDB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4B99DDA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-0.1</w:t>
            </w:r>
          </w:p>
        </w:tc>
        <w:tc>
          <w:tcPr>
            <w:tcW w:w="531" w:type="pct"/>
            <w:shd w:val="clear" w:color="auto" w:fill="auto"/>
            <w:noWrap/>
            <w:vAlign w:val="center"/>
            <w:hideMark/>
          </w:tcPr>
          <w:p w14:paraId="68D9A11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w:t>
            </w:r>
          </w:p>
        </w:tc>
        <w:tc>
          <w:tcPr>
            <w:tcW w:w="561" w:type="pct"/>
            <w:shd w:val="clear" w:color="auto" w:fill="auto"/>
            <w:noWrap/>
            <w:vAlign w:val="center"/>
            <w:hideMark/>
          </w:tcPr>
          <w:p w14:paraId="0005E38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-20.2</w:t>
            </w:r>
          </w:p>
        </w:tc>
        <w:tc>
          <w:tcPr>
            <w:tcW w:w="580" w:type="pct"/>
            <w:shd w:val="clear" w:color="auto" w:fill="auto"/>
            <w:noWrap/>
            <w:vAlign w:val="center"/>
            <w:hideMark/>
          </w:tcPr>
          <w:p w14:paraId="7CF5477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w:t>
            </w:r>
          </w:p>
        </w:tc>
        <w:tc>
          <w:tcPr>
            <w:tcW w:w="285" w:type="pct"/>
            <w:shd w:val="clear" w:color="auto" w:fill="auto"/>
            <w:noWrap/>
            <w:vAlign w:val="center"/>
            <w:hideMark/>
          </w:tcPr>
          <w:p w14:paraId="68C29EC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0D513EB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0.5</w:t>
            </w:r>
          </w:p>
        </w:tc>
        <w:tc>
          <w:tcPr>
            <w:tcW w:w="531" w:type="pct"/>
            <w:shd w:val="clear" w:color="auto" w:fill="auto"/>
            <w:noWrap/>
            <w:vAlign w:val="center"/>
            <w:hideMark/>
          </w:tcPr>
          <w:p w14:paraId="00DEA0F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w:t>
            </w:r>
          </w:p>
        </w:tc>
        <w:tc>
          <w:tcPr>
            <w:tcW w:w="511" w:type="pct"/>
            <w:shd w:val="clear" w:color="auto" w:fill="auto"/>
            <w:noWrap/>
            <w:vAlign w:val="center"/>
            <w:hideMark/>
          </w:tcPr>
          <w:p w14:paraId="77D29C1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-3.2</w:t>
            </w:r>
          </w:p>
        </w:tc>
      </w:tr>
      <w:tr w:rsidR="00126FF0" w:rsidRPr="003C0AD0" w14:paraId="08305DBD" w14:textId="77777777" w:rsidTr="00FF2A26">
        <w:trPr>
          <w:trHeight w:val="290"/>
        </w:trPr>
        <w:tc>
          <w:tcPr>
            <w:tcW w:w="670" w:type="pct"/>
            <w:shd w:val="clear" w:color="auto" w:fill="auto"/>
            <w:noWrap/>
            <w:vAlign w:val="center"/>
            <w:hideMark/>
          </w:tcPr>
          <w:p w14:paraId="79DABAB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ROE2022</w:t>
            </w:r>
          </w:p>
        </w:tc>
        <w:tc>
          <w:tcPr>
            <w:tcW w:w="349" w:type="pct"/>
            <w:shd w:val="clear" w:color="auto" w:fill="auto"/>
            <w:noWrap/>
            <w:vAlign w:val="center"/>
            <w:hideMark/>
          </w:tcPr>
          <w:p w14:paraId="5738D89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83</w:t>
            </w:r>
          </w:p>
        </w:tc>
        <w:tc>
          <w:tcPr>
            <w:tcW w:w="451" w:type="pct"/>
            <w:shd w:val="clear" w:color="auto" w:fill="auto"/>
            <w:noWrap/>
            <w:vAlign w:val="center"/>
            <w:hideMark/>
          </w:tcPr>
          <w:p w14:paraId="3AD9ED0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0.7</w:t>
            </w:r>
          </w:p>
        </w:tc>
        <w:tc>
          <w:tcPr>
            <w:tcW w:w="531" w:type="pct"/>
            <w:shd w:val="clear" w:color="auto" w:fill="auto"/>
            <w:noWrap/>
            <w:vAlign w:val="center"/>
            <w:hideMark/>
          </w:tcPr>
          <w:p w14:paraId="5565F22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w:t>
            </w:r>
          </w:p>
        </w:tc>
        <w:tc>
          <w:tcPr>
            <w:tcW w:w="561" w:type="pct"/>
            <w:shd w:val="clear" w:color="auto" w:fill="auto"/>
            <w:noWrap/>
            <w:vAlign w:val="center"/>
            <w:hideMark/>
          </w:tcPr>
          <w:p w14:paraId="430814F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-21.1</w:t>
            </w:r>
          </w:p>
        </w:tc>
        <w:tc>
          <w:tcPr>
            <w:tcW w:w="580" w:type="pct"/>
            <w:shd w:val="clear" w:color="auto" w:fill="auto"/>
            <w:noWrap/>
            <w:vAlign w:val="center"/>
            <w:hideMark/>
          </w:tcPr>
          <w:p w14:paraId="281839A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37.4</w:t>
            </w:r>
          </w:p>
        </w:tc>
        <w:tc>
          <w:tcPr>
            <w:tcW w:w="285" w:type="pct"/>
            <w:shd w:val="clear" w:color="auto" w:fill="auto"/>
            <w:noWrap/>
            <w:vAlign w:val="center"/>
            <w:hideMark/>
          </w:tcPr>
          <w:p w14:paraId="44691FF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0FFC7EE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0.7</w:t>
            </w:r>
          </w:p>
        </w:tc>
        <w:tc>
          <w:tcPr>
            <w:tcW w:w="531" w:type="pct"/>
            <w:shd w:val="clear" w:color="auto" w:fill="auto"/>
            <w:noWrap/>
            <w:vAlign w:val="center"/>
            <w:hideMark/>
          </w:tcPr>
          <w:p w14:paraId="649D4FE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0.9</w:t>
            </w:r>
          </w:p>
        </w:tc>
        <w:tc>
          <w:tcPr>
            <w:tcW w:w="511" w:type="pct"/>
            <w:shd w:val="clear" w:color="auto" w:fill="auto"/>
            <w:noWrap/>
            <w:vAlign w:val="center"/>
            <w:hideMark/>
          </w:tcPr>
          <w:p w14:paraId="020EADD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-0.2</w:t>
            </w:r>
          </w:p>
        </w:tc>
      </w:tr>
      <w:tr w:rsidR="00126FF0" w:rsidRPr="003C0AD0" w14:paraId="648BD483" w14:textId="77777777" w:rsidTr="00FF2A26">
        <w:trPr>
          <w:trHeight w:val="290"/>
        </w:trPr>
        <w:tc>
          <w:tcPr>
            <w:tcW w:w="670" w:type="pct"/>
            <w:shd w:val="clear" w:color="auto" w:fill="auto"/>
            <w:noWrap/>
            <w:vAlign w:val="center"/>
            <w:hideMark/>
          </w:tcPr>
          <w:p w14:paraId="4288D17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PROD2019</w:t>
            </w:r>
          </w:p>
        </w:tc>
        <w:tc>
          <w:tcPr>
            <w:tcW w:w="349" w:type="pct"/>
            <w:shd w:val="clear" w:color="auto" w:fill="auto"/>
            <w:noWrap/>
            <w:vAlign w:val="center"/>
            <w:hideMark/>
          </w:tcPr>
          <w:p w14:paraId="15D8766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89</w:t>
            </w:r>
          </w:p>
        </w:tc>
        <w:tc>
          <w:tcPr>
            <w:tcW w:w="451" w:type="pct"/>
            <w:shd w:val="clear" w:color="auto" w:fill="auto"/>
            <w:noWrap/>
            <w:vAlign w:val="center"/>
            <w:hideMark/>
          </w:tcPr>
          <w:p w14:paraId="2C41F54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142423.5</w:t>
            </w:r>
          </w:p>
        </w:tc>
        <w:tc>
          <w:tcPr>
            <w:tcW w:w="531" w:type="pct"/>
            <w:shd w:val="clear" w:color="auto" w:fill="auto"/>
            <w:noWrap/>
            <w:vAlign w:val="center"/>
            <w:hideMark/>
          </w:tcPr>
          <w:p w14:paraId="796A70D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152572.6</w:t>
            </w:r>
          </w:p>
        </w:tc>
        <w:tc>
          <w:tcPr>
            <w:tcW w:w="561" w:type="pct"/>
            <w:shd w:val="clear" w:color="auto" w:fill="auto"/>
            <w:noWrap/>
            <w:vAlign w:val="center"/>
            <w:hideMark/>
          </w:tcPr>
          <w:p w14:paraId="0376D0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9518.8</w:t>
            </w:r>
          </w:p>
        </w:tc>
        <w:tc>
          <w:tcPr>
            <w:tcW w:w="580" w:type="pct"/>
            <w:shd w:val="clear" w:color="auto" w:fill="auto"/>
            <w:noWrap/>
            <w:vAlign w:val="center"/>
            <w:hideMark/>
          </w:tcPr>
          <w:p w14:paraId="001F13D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885272.6</w:t>
            </w:r>
          </w:p>
        </w:tc>
        <w:tc>
          <w:tcPr>
            <w:tcW w:w="285" w:type="pct"/>
            <w:shd w:val="clear" w:color="auto" w:fill="auto"/>
            <w:noWrap/>
            <w:vAlign w:val="center"/>
            <w:hideMark/>
          </w:tcPr>
          <w:p w14:paraId="4349FA7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081AD11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166514.7</w:t>
            </w:r>
          </w:p>
        </w:tc>
        <w:tc>
          <w:tcPr>
            <w:tcW w:w="531" w:type="pct"/>
            <w:shd w:val="clear" w:color="auto" w:fill="auto"/>
            <w:noWrap/>
            <w:vAlign w:val="center"/>
            <w:hideMark/>
          </w:tcPr>
          <w:p w14:paraId="07D4657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145534.4</w:t>
            </w:r>
          </w:p>
        </w:tc>
        <w:tc>
          <w:tcPr>
            <w:tcW w:w="511" w:type="pct"/>
            <w:shd w:val="clear" w:color="auto" w:fill="auto"/>
            <w:noWrap/>
            <w:vAlign w:val="center"/>
            <w:hideMark/>
          </w:tcPr>
          <w:p w14:paraId="7A45D86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22683.3</w:t>
            </w:r>
          </w:p>
        </w:tc>
      </w:tr>
      <w:tr w:rsidR="00126FF0" w:rsidRPr="003C0AD0" w14:paraId="11446A6E" w14:textId="77777777" w:rsidTr="00FF2A26">
        <w:trPr>
          <w:trHeight w:val="290"/>
        </w:trPr>
        <w:tc>
          <w:tcPr>
            <w:tcW w:w="670" w:type="pct"/>
            <w:shd w:val="clear" w:color="auto" w:fill="auto"/>
            <w:noWrap/>
            <w:vAlign w:val="center"/>
            <w:hideMark/>
          </w:tcPr>
          <w:p w14:paraId="63649169"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PROD2022</w:t>
            </w:r>
          </w:p>
        </w:tc>
        <w:tc>
          <w:tcPr>
            <w:tcW w:w="349" w:type="pct"/>
            <w:shd w:val="clear" w:color="auto" w:fill="auto"/>
            <w:noWrap/>
            <w:vAlign w:val="center"/>
            <w:hideMark/>
          </w:tcPr>
          <w:p w14:paraId="242B519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64</w:t>
            </w:r>
          </w:p>
        </w:tc>
        <w:tc>
          <w:tcPr>
            <w:tcW w:w="451" w:type="pct"/>
            <w:shd w:val="clear" w:color="auto" w:fill="auto"/>
            <w:noWrap/>
            <w:vAlign w:val="center"/>
            <w:hideMark/>
          </w:tcPr>
          <w:p w14:paraId="2CE6160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307799.7</w:t>
            </w:r>
          </w:p>
        </w:tc>
        <w:tc>
          <w:tcPr>
            <w:tcW w:w="531" w:type="pct"/>
            <w:shd w:val="clear" w:color="auto" w:fill="auto"/>
            <w:noWrap/>
            <w:vAlign w:val="center"/>
            <w:hideMark/>
          </w:tcPr>
          <w:p w14:paraId="11E6D96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444587.7</w:t>
            </w:r>
          </w:p>
        </w:tc>
        <w:tc>
          <w:tcPr>
            <w:tcW w:w="561" w:type="pct"/>
            <w:shd w:val="clear" w:color="auto" w:fill="auto"/>
            <w:noWrap/>
            <w:vAlign w:val="center"/>
            <w:hideMark/>
          </w:tcPr>
          <w:p w14:paraId="602F820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199D6F6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2758647.0</w:t>
            </w:r>
          </w:p>
        </w:tc>
        <w:tc>
          <w:tcPr>
            <w:tcW w:w="285" w:type="pct"/>
            <w:shd w:val="clear" w:color="auto" w:fill="auto"/>
            <w:noWrap/>
            <w:vAlign w:val="center"/>
            <w:hideMark/>
          </w:tcPr>
          <w:p w14:paraId="47C6FF0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55.0</w:t>
            </w:r>
          </w:p>
        </w:tc>
        <w:tc>
          <w:tcPr>
            <w:tcW w:w="531" w:type="pct"/>
            <w:shd w:val="clear" w:color="auto" w:fill="auto"/>
            <w:noWrap/>
            <w:vAlign w:val="center"/>
            <w:hideMark/>
          </w:tcPr>
          <w:p w14:paraId="3833B0F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311237.3</w:t>
            </w:r>
          </w:p>
        </w:tc>
        <w:tc>
          <w:tcPr>
            <w:tcW w:w="531" w:type="pct"/>
            <w:shd w:val="clear" w:color="auto" w:fill="auto"/>
            <w:noWrap/>
            <w:vAlign w:val="center"/>
            <w:hideMark/>
          </w:tcPr>
          <w:p w14:paraId="3219281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420389.3</w:t>
            </w:r>
          </w:p>
        </w:tc>
        <w:tc>
          <w:tcPr>
            <w:tcW w:w="511" w:type="pct"/>
            <w:shd w:val="clear" w:color="auto" w:fill="auto"/>
            <w:noWrap/>
            <w:vAlign w:val="center"/>
            <w:hideMark/>
          </w:tcPr>
          <w:p w14:paraId="0A238F7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4131.0</w:t>
            </w:r>
          </w:p>
        </w:tc>
      </w:tr>
      <w:tr w:rsidR="00126FF0" w:rsidRPr="003C0AD0" w14:paraId="44C3898B" w14:textId="77777777" w:rsidTr="00FF2A26">
        <w:trPr>
          <w:trHeight w:val="290"/>
        </w:trPr>
        <w:tc>
          <w:tcPr>
            <w:tcW w:w="670" w:type="pct"/>
            <w:shd w:val="clear" w:color="auto" w:fill="auto"/>
            <w:noWrap/>
            <w:vAlign w:val="center"/>
            <w:hideMark/>
          </w:tcPr>
          <w:p w14:paraId="08B3C46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Cifra2019RON</w:t>
            </w:r>
          </w:p>
        </w:tc>
        <w:tc>
          <w:tcPr>
            <w:tcW w:w="349" w:type="pct"/>
            <w:shd w:val="clear" w:color="auto" w:fill="auto"/>
            <w:noWrap/>
            <w:vAlign w:val="center"/>
            <w:hideMark/>
          </w:tcPr>
          <w:p w14:paraId="738226A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6311342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637546.0</w:t>
            </w:r>
          </w:p>
        </w:tc>
        <w:tc>
          <w:tcPr>
            <w:tcW w:w="531" w:type="pct"/>
            <w:shd w:val="clear" w:color="auto" w:fill="auto"/>
            <w:noWrap/>
            <w:vAlign w:val="center"/>
            <w:hideMark/>
          </w:tcPr>
          <w:p w14:paraId="260A763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1446801.0</w:t>
            </w:r>
          </w:p>
        </w:tc>
        <w:tc>
          <w:tcPr>
            <w:tcW w:w="561" w:type="pct"/>
            <w:shd w:val="clear" w:color="auto" w:fill="auto"/>
            <w:noWrap/>
            <w:vAlign w:val="center"/>
            <w:hideMark/>
          </w:tcPr>
          <w:p w14:paraId="7A66D33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20122.0</w:t>
            </w:r>
          </w:p>
        </w:tc>
        <w:tc>
          <w:tcPr>
            <w:tcW w:w="580" w:type="pct"/>
            <w:shd w:val="clear" w:color="auto" w:fill="auto"/>
            <w:noWrap/>
            <w:vAlign w:val="center"/>
            <w:hideMark/>
          </w:tcPr>
          <w:p w14:paraId="55C26CC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11400000.0</w:t>
            </w:r>
          </w:p>
        </w:tc>
        <w:tc>
          <w:tcPr>
            <w:tcW w:w="285" w:type="pct"/>
            <w:shd w:val="clear" w:color="auto" w:fill="auto"/>
            <w:noWrap/>
            <w:vAlign w:val="center"/>
            <w:hideMark/>
          </w:tcPr>
          <w:p w14:paraId="1ED4E3B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6831BFB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824147.7</w:t>
            </w:r>
          </w:p>
        </w:tc>
        <w:tc>
          <w:tcPr>
            <w:tcW w:w="531" w:type="pct"/>
            <w:shd w:val="clear" w:color="auto" w:fill="auto"/>
            <w:noWrap/>
            <w:vAlign w:val="center"/>
            <w:hideMark/>
          </w:tcPr>
          <w:p w14:paraId="5795E66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1697171.0</w:t>
            </w:r>
          </w:p>
        </w:tc>
        <w:tc>
          <w:tcPr>
            <w:tcW w:w="511" w:type="pct"/>
            <w:shd w:val="clear" w:color="auto" w:fill="auto"/>
            <w:noWrap/>
            <w:vAlign w:val="center"/>
            <w:hideMark/>
          </w:tcPr>
          <w:p w14:paraId="2CB55D2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25965.0</w:t>
            </w:r>
          </w:p>
        </w:tc>
      </w:tr>
      <w:tr w:rsidR="00126FF0" w:rsidRPr="003C0AD0" w14:paraId="28900B6F" w14:textId="77777777" w:rsidTr="00FF2A26">
        <w:trPr>
          <w:trHeight w:val="290"/>
        </w:trPr>
        <w:tc>
          <w:tcPr>
            <w:tcW w:w="670" w:type="pct"/>
            <w:shd w:val="clear" w:color="auto" w:fill="auto"/>
            <w:noWrap/>
            <w:vAlign w:val="center"/>
            <w:hideMark/>
          </w:tcPr>
          <w:p w14:paraId="1C807450"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Cifra2020RON</w:t>
            </w:r>
          </w:p>
        </w:tc>
        <w:tc>
          <w:tcPr>
            <w:tcW w:w="349" w:type="pct"/>
            <w:shd w:val="clear" w:color="auto" w:fill="auto"/>
            <w:noWrap/>
            <w:vAlign w:val="center"/>
            <w:hideMark/>
          </w:tcPr>
          <w:p w14:paraId="06FADA3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w:t>
            </w:r>
          </w:p>
        </w:tc>
        <w:tc>
          <w:tcPr>
            <w:tcW w:w="451" w:type="pct"/>
            <w:shd w:val="clear" w:color="auto" w:fill="auto"/>
            <w:noWrap/>
            <w:vAlign w:val="center"/>
            <w:hideMark/>
          </w:tcPr>
          <w:p w14:paraId="6092F9F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388090.9</w:t>
            </w:r>
          </w:p>
        </w:tc>
        <w:tc>
          <w:tcPr>
            <w:tcW w:w="531" w:type="pct"/>
            <w:shd w:val="clear" w:color="auto" w:fill="auto"/>
            <w:noWrap/>
            <w:vAlign w:val="center"/>
            <w:hideMark/>
          </w:tcPr>
          <w:p w14:paraId="018CBEE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1066636.0</w:t>
            </w:r>
          </w:p>
        </w:tc>
        <w:tc>
          <w:tcPr>
            <w:tcW w:w="561" w:type="pct"/>
            <w:shd w:val="clear" w:color="auto" w:fill="auto"/>
            <w:noWrap/>
            <w:vAlign w:val="center"/>
            <w:hideMark/>
          </w:tcPr>
          <w:p w14:paraId="0F8501B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7C9F496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8893555.0</w:t>
            </w:r>
          </w:p>
        </w:tc>
        <w:tc>
          <w:tcPr>
            <w:tcW w:w="285" w:type="pct"/>
            <w:shd w:val="clear" w:color="auto" w:fill="auto"/>
            <w:noWrap/>
            <w:vAlign w:val="center"/>
            <w:hideMark/>
          </w:tcPr>
          <w:p w14:paraId="05CFF92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169631A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391810.5</w:t>
            </w:r>
          </w:p>
        </w:tc>
        <w:tc>
          <w:tcPr>
            <w:tcW w:w="531" w:type="pct"/>
            <w:shd w:val="clear" w:color="auto" w:fill="auto"/>
            <w:noWrap/>
            <w:vAlign w:val="center"/>
            <w:hideMark/>
          </w:tcPr>
          <w:p w14:paraId="1AFB770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751580.4</w:t>
            </w:r>
          </w:p>
        </w:tc>
        <w:tc>
          <w:tcPr>
            <w:tcW w:w="511" w:type="pct"/>
            <w:shd w:val="clear" w:color="auto" w:fill="auto"/>
            <w:noWrap/>
            <w:vAlign w:val="center"/>
            <w:hideMark/>
          </w:tcPr>
          <w:p w14:paraId="3C1263E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33F2313F" w14:textId="77777777" w:rsidTr="00FF2A26">
        <w:trPr>
          <w:trHeight w:val="290"/>
        </w:trPr>
        <w:tc>
          <w:tcPr>
            <w:tcW w:w="670" w:type="pct"/>
            <w:shd w:val="clear" w:color="auto" w:fill="auto"/>
            <w:noWrap/>
            <w:vAlign w:val="center"/>
            <w:hideMark/>
          </w:tcPr>
          <w:p w14:paraId="39136BB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Cifra2021RON</w:t>
            </w:r>
          </w:p>
        </w:tc>
        <w:tc>
          <w:tcPr>
            <w:tcW w:w="349" w:type="pct"/>
            <w:shd w:val="clear" w:color="auto" w:fill="auto"/>
            <w:noWrap/>
            <w:vAlign w:val="center"/>
            <w:hideMark/>
          </w:tcPr>
          <w:p w14:paraId="3918A69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451" w:type="pct"/>
            <w:shd w:val="clear" w:color="auto" w:fill="auto"/>
            <w:noWrap/>
            <w:vAlign w:val="center"/>
            <w:hideMark/>
          </w:tcPr>
          <w:p w14:paraId="01BB0D6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529036.2</w:t>
            </w:r>
          </w:p>
        </w:tc>
        <w:tc>
          <w:tcPr>
            <w:tcW w:w="531" w:type="pct"/>
            <w:shd w:val="clear" w:color="auto" w:fill="auto"/>
            <w:noWrap/>
            <w:vAlign w:val="center"/>
            <w:hideMark/>
          </w:tcPr>
          <w:p w14:paraId="7FFCE9A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1253950.0</w:t>
            </w:r>
          </w:p>
        </w:tc>
        <w:tc>
          <w:tcPr>
            <w:tcW w:w="561" w:type="pct"/>
            <w:shd w:val="clear" w:color="auto" w:fill="auto"/>
            <w:noWrap/>
            <w:vAlign w:val="center"/>
            <w:hideMark/>
          </w:tcPr>
          <w:p w14:paraId="249C73F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211A132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7882905.0</w:t>
            </w:r>
          </w:p>
        </w:tc>
        <w:tc>
          <w:tcPr>
            <w:tcW w:w="285" w:type="pct"/>
            <w:shd w:val="clear" w:color="auto" w:fill="auto"/>
            <w:noWrap/>
            <w:vAlign w:val="center"/>
            <w:hideMark/>
          </w:tcPr>
          <w:p w14:paraId="005E07D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325F142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625409.9</w:t>
            </w:r>
          </w:p>
        </w:tc>
        <w:tc>
          <w:tcPr>
            <w:tcW w:w="531" w:type="pct"/>
            <w:shd w:val="clear" w:color="auto" w:fill="auto"/>
            <w:noWrap/>
            <w:vAlign w:val="center"/>
            <w:hideMark/>
          </w:tcPr>
          <w:p w14:paraId="0493EDB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1251183.0</w:t>
            </w:r>
          </w:p>
        </w:tc>
        <w:tc>
          <w:tcPr>
            <w:tcW w:w="511" w:type="pct"/>
            <w:shd w:val="clear" w:color="auto" w:fill="auto"/>
            <w:noWrap/>
            <w:vAlign w:val="center"/>
            <w:hideMark/>
          </w:tcPr>
          <w:p w14:paraId="3A1432E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48A164D4" w14:textId="77777777" w:rsidTr="00FF2A26">
        <w:trPr>
          <w:trHeight w:val="290"/>
        </w:trPr>
        <w:tc>
          <w:tcPr>
            <w:tcW w:w="670" w:type="pct"/>
            <w:shd w:val="clear" w:color="auto" w:fill="auto"/>
            <w:noWrap/>
            <w:vAlign w:val="center"/>
            <w:hideMark/>
          </w:tcPr>
          <w:p w14:paraId="6D58097D"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Cifra2022RON</w:t>
            </w:r>
          </w:p>
        </w:tc>
        <w:tc>
          <w:tcPr>
            <w:tcW w:w="349" w:type="pct"/>
            <w:shd w:val="clear" w:color="auto" w:fill="auto"/>
            <w:noWrap/>
            <w:vAlign w:val="center"/>
            <w:hideMark/>
          </w:tcPr>
          <w:p w14:paraId="6570E4D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c>
          <w:tcPr>
            <w:tcW w:w="451" w:type="pct"/>
            <w:shd w:val="clear" w:color="auto" w:fill="auto"/>
            <w:noWrap/>
            <w:vAlign w:val="center"/>
            <w:hideMark/>
          </w:tcPr>
          <w:p w14:paraId="3706E8B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784457.1</w:t>
            </w:r>
          </w:p>
        </w:tc>
        <w:tc>
          <w:tcPr>
            <w:tcW w:w="531" w:type="pct"/>
            <w:shd w:val="clear" w:color="auto" w:fill="auto"/>
            <w:noWrap/>
            <w:vAlign w:val="center"/>
            <w:hideMark/>
          </w:tcPr>
          <w:p w14:paraId="1F197BB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1533643.0</w:t>
            </w:r>
          </w:p>
        </w:tc>
        <w:tc>
          <w:tcPr>
            <w:tcW w:w="561" w:type="pct"/>
            <w:shd w:val="clear" w:color="auto" w:fill="auto"/>
            <w:noWrap/>
            <w:vAlign w:val="center"/>
            <w:hideMark/>
          </w:tcPr>
          <w:p w14:paraId="2FABAB7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67DCDBF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7733662.0</w:t>
            </w:r>
          </w:p>
        </w:tc>
        <w:tc>
          <w:tcPr>
            <w:tcW w:w="285" w:type="pct"/>
            <w:shd w:val="clear" w:color="auto" w:fill="auto"/>
            <w:noWrap/>
            <w:vAlign w:val="center"/>
            <w:hideMark/>
          </w:tcPr>
          <w:p w14:paraId="1EEFDC1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72DA2E4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1100837.0</w:t>
            </w:r>
          </w:p>
        </w:tc>
        <w:tc>
          <w:tcPr>
            <w:tcW w:w="531" w:type="pct"/>
            <w:shd w:val="clear" w:color="auto" w:fill="auto"/>
            <w:noWrap/>
            <w:vAlign w:val="center"/>
            <w:hideMark/>
          </w:tcPr>
          <w:p w14:paraId="372E12D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2232369.0</w:t>
            </w:r>
          </w:p>
        </w:tc>
        <w:tc>
          <w:tcPr>
            <w:tcW w:w="511" w:type="pct"/>
            <w:shd w:val="clear" w:color="auto" w:fill="auto"/>
            <w:noWrap/>
            <w:vAlign w:val="center"/>
            <w:hideMark/>
          </w:tcPr>
          <w:p w14:paraId="7D94983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5816141C" w14:textId="77777777" w:rsidTr="00FF2A26">
        <w:trPr>
          <w:trHeight w:val="290"/>
        </w:trPr>
        <w:tc>
          <w:tcPr>
            <w:tcW w:w="670" w:type="pct"/>
            <w:shd w:val="clear" w:color="auto" w:fill="auto"/>
            <w:noWrap/>
            <w:vAlign w:val="center"/>
            <w:hideMark/>
          </w:tcPr>
          <w:p w14:paraId="72A5FED7"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Profit2019~N</w:t>
            </w:r>
          </w:p>
        </w:tc>
        <w:tc>
          <w:tcPr>
            <w:tcW w:w="349" w:type="pct"/>
            <w:shd w:val="clear" w:color="auto" w:fill="auto"/>
            <w:noWrap/>
            <w:vAlign w:val="center"/>
            <w:hideMark/>
          </w:tcPr>
          <w:p w14:paraId="652E788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42D3187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52937.5</w:t>
            </w:r>
          </w:p>
        </w:tc>
        <w:tc>
          <w:tcPr>
            <w:tcW w:w="531" w:type="pct"/>
            <w:shd w:val="clear" w:color="auto" w:fill="auto"/>
            <w:noWrap/>
            <w:vAlign w:val="center"/>
            <w:hideMark/>
          </w:tcPr>
          <w:p w14:paraId="375EF21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202215.2</w:t>
            </w:r>
          </w:p>
        </w:tc>
        <w:tc>
          <w:tcPr>
            <w:tcW w:w="561" w:type="pct"/>
            <w:shd w:val="clear" w:color="auto" w:fill="auto"/>
            <w:noWrap/>
            <w:vAlign w:val="center"/>
            <w:hideMark/>
          </w:tcPr>
          <w:p w14:paraId="50791F5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-302899.0</w:t>
            </w:r>
          </w:p>
        </w:tc>
        <w:tc>
          <w:tcPr>
            <w:tcW w:w="580" w:type="pct"/>
            <w:shd w:val="clear" w:color="auto" w:fill="auto"/>
            <w:noWrap/>
            <w:vAlign w:val="center"/>
            <w:hideMark/>
          </w:tcPr>
          <w:p w14:paraId="51B30F3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1372849.0</w:t>
            </w:r>
          </w:p>
        </w:tc>
        <w:tc>
          <w:tcPr>
            <w:tcW w:w="285" w:type="pct"/>
            <w:shd w:val="clear" w:color="auto" w:fill="auto"/>
            <w:noWrap/>
            <w:vAlign w:val="center"/>
            <w:hideMark/>
          </w:tcPr>
          <w:p w14:paraId="5D5A771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729747E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121537.5</w:t>
            </w:r>
          </w:p>
        </w:tc>
        <w:tc>
          <w:tcPr>
            <w:tcW w:w="531" w:type="pct"/>
            <w:shd w:val="clear" w:color="auto" w:fill="auto"/>
            <w:noWrap/>
            <w:vAlign w:val="center"/>
            <w:hideMark/>
          </w:tcPr>
          <w:p w14:paraId="30AD681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218933.1</w:t>
            </w:r>
          </w:p>
        </w:tc>
        <w:tc>
          <w:tcPr>
            <w:tcW w:w="511" w:type="pct"/>
            <w:shd w:val="clear" w:color="auto" w:fill="auto"/>
            <w:noWrap/>
            <w:vAlign w:val="center"/>
            <w:hideMark/>
          </w:tcPr>
          <w:p w14:paraId="0780179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-345211.0</w:t>
            </w:r>
          </w:p>
        </w:tc>
      </w:tr>
      <w:tr w:rsidR="00126FF0" w:rsidRPr="003C0AD0" w14:paraId="381F541A" w14:textId="77777777" w:rsidTr="00FF2A26">
        <w:trPr>
          <w:trHeight w:val="290"/>
        </w:trPr>
        <w:tc>
          <w:tcPr>
            <w:tcW w:w="670" w:type="pct"/>
            <w:shd w:val="clear" w:color="auto" w:fill="auto"/>
            <w:noWrap/>
            <w:vAlign w:val="center"/>
            <w:hideMark/>
          </w:tcPr>
          <w:p w14:paraId="620E539B"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Profit2020~N</w:t>
            </w:r>
          </w:p>
        </w:tc>
        <w:tc>
          <w:tcPr>
            <w:tcW w:w="349" w:type="pct"/>
            <w:shd w:val="clear" w:color="auto" w:fill="auto"/>
            <w:noWrap/>
            <w:vAlign w:val="center"/>
            <w:hideMark/>
          </w:tcPr>
          <w:p w14:paraId="5AAA4E8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w:t>
            </w:r>
          </w:p>
        </w:tc>
        <w:tc>
          <w:tcPr>
            <w:tcW w:w="451" w:type="pct"/>
            <w:shd w:val="clear" w:color="auto" w:fill="auto"/>
            <w:noWrap/>
            <w:vAlign w:val="center"/>
            <w:hideMark/>
          </w:tcPr>
          <w:p w14:paraId="529470F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-20012.5</w:t>
            </w:r>
          </w:p>
        </w:tc>
        <w:tc>
          <w:tcPr>
            <w:tcW w:w="531" w:type="pct"/>
            <w:shd w:val="clear" w:color="auto" w:fill="auto"/>
            <w:noWrap/>
            <w:vAlign w:val="center"/>
            <w:hideMark/>
          </w:tcPr>
          <w:p w14:paraId="23BF2D6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422790.9</w:t>
            </w:r>
          </w:p>
        </w:tc>
        <w:tc>
          <w:tcPr>
            <w:tcW w:w="561" w:type="pct"/>
            <w:shd w:val="clear" w:color="auto" w:fill="auto"/>
            <w:noWrap/>
            <w:vAlign w:val="center"/>
            <w:hideMark/>
          </w:tcPr>
          <w:p w14:paraId="783D37D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-3336808.0</w:t>
            </w:r>
          </w:p>
        </w:tc>
        <w:tc>
          <w:tcPr>
            <w:tcW w:w="580" w:type="pct"/>
            <w:shd w:val="clear" w:color="auto" w:fill="auto"/>
            <w:noWrap/>
            <w:vAlign w:val="center"/>
            <w:hideMark/>
          </w:tcPr>
          <w:p w14:paraId="5F94C74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1670610.0</w:t>
            </w:r>
          </w:p>
        </w:tc>
        <w:tc>
          <w:tcPr>
            <w:tcW w:w="285" w:type="pct"/>
            <w:shd w:val="clear" w:color="auto" w:fill="auto"/>
            <w:noWrap/>
            <w:vAlign w:val="center"/>
            <w:hideMark/>
          </w:tcPr>
          <w:p w14:paraId="69AE501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5F43D6B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-5728.6</w:t>
            </w:r>
          </w:p>
        </w:tc>
        <w:tc>
          <w:tcPr>
            <w:tcW w:w="531" w:type="pct"/>
            <w:shd w:val="clear" w:color="auto" w:fill="auto"/>
            <w:noWrap/>
            <w:vAlign w:val="center"/>
            <w:hideMark/>
          </w:tcPr>
          <w:p w14:paraId="4890886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189507.7</w:t>
            </w:r>
          </w:p>
        </w:tc>
        <w:tc>
          <w:tcPr>
            <w:tcW w:w="511" w:type="pct"/>
            <w:shd w:val="clear" w:color="auto" w:fill="auto"/>
            <w:noWrap/>
            <w:vAlign w:val="center"/>
            <w:hideMark/>
          </w:tcPr>
          <w:p w14:paraId="6BCD255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-904789.0</w:t>
            </w:r>
          </w:p>
        </w:tc>
      </w:tr>
      <w:tr w:rsidR="00126FF0" w:rsidRPr="003C0AD0" w14:paraId="42CCC856" w14:textId="77777777" w:rsidTr="00FF2A26">
        <w:trPr>
          <w:trHeight w:val="290"/>
        </w:trPr>
        <w:tc>
          <w:tcPr>
            <w:tcW w:w="670" w:type="pct"/>
            <w:shd w:val="clear" w:color="auto" w:fill="auto"/>
            <w:noWrap/>
            <w:vAlign w:val="center"/>
            <w:hideMark/>
          </w:tcPr>
          <w:p w14:paraId="24EA31E7"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Profit2021~N</w:t>
            </w:r>
          </w:p>
        </w:tc>
        <w:tc>
          <w:tcPr>
            <w:tcW w:w="349" w:type="pct"/>
            <w:shd w:val="clear" w:color="auto" w:fill="auto"/>
            <w:noWrap/>
            <w:vAlign w:val="center"/>
            <w:hideMark/>
          </w:tcPr>
          <w:p w14:paraId="4789373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451" w:type="pct"/>
            <w:shd w:val="clear" w:color="auto" w:fill="auto"/>
            <w:noWrap/>
            <w:vAlign w:val="center"/>
            <w:hideMark/>
          </w:tcPr>
          <w:p w14:paraId="76174F8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64514.3</w:t>
            </w:r>
          </w:p>
        </w:tc>
        <w:tc>
          <w:tcPr>
            <w:tcW w:w="531" w:type="pct"/>
            <w:shd w:val="clear" w:color="auto" w:fill="auto"/>
            <w:noWrap/>
            <w:vAlign w:val="center"/>
            <w:hideMark/>
          </w:tcPr>
          <w:p w14:paraId="7753E4F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286475.3</w:t>
            </w:r>
          </w:p>
        </w:tc>
        <w:tc>
          <w:tcPr>
            <w:tcW w:w="561" w:type="pct"/>
            <w:shd w:val="clear" w:color="auto" w:fill="auto"/>
            <w:noWrap/>
            <w:vAlign w:val="center"/>
            <w:hideMark/>
          </w:tcPr>
          <w:p w14:paraId="68846EB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-159353.0</w:t>
            </w:r>
          </w:p>
        </w:tc>
        <w:tc>
          <w:tcPr>
            <w:tcW w:w="580" w:type="pct"/>
            <w:shd w:val="clear" w:color="auto" w:fill="auto"/>
            <w:noWrap/>
            <w:vAlign w:val="center"/>
            <w:hideMark/>
          </w:tcPr>
          <w:p w14:paraId="3B97395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2144784.0</w:t>
            </w:r>
          </w:p>
        </w:tc>
        <w:tc>
          <w:tcPr>
            <w:tcW w:w="285" w:type="pct"/>
            <w:shd w:val="clear" w:color="auto" w:fill="auto"/>
            <w:noWrap/>
            <w:vAlign w:val="center"/>
            <w:hideMark/>
          </w:tcPr>
          <w:p w14:paraId="3380A66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697CED1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126530.0</w:t>
            </w:r>
          </w:p>
        </w:tc>
        <w:tc>
          <w:tcPr>
            <w:tcW w:w="531" w:type="pct"/>
            <w:shd w:val="clear" w:color="auto" w:fill="auto"/>
            <w:noWrap/>
            <w:vAlign w:val="center"/>
            <w:hideMark/>
          </w:tcPr>
          <w:p w14:paraId="78A1BC7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261057.9</w:t>
            </w:r>
          </w:p>
        </w:tc>
        <w:tc>
          <w:tcPr>
            <w:tcW w:w="511" w:type="pct"/>
            <w:shd w:val="clear" w:color="auto" w:fill="auto"/>
            <w:noWrap/>
            <w:vAlign w:val="center"/>
            <w:hideMark/>
          </w:tcPr>
          <w:p w14:paraId="6FC7106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-436475.0</w:t>
            </w:r>
          </w:p>
        </w:tc>
      </w:tr>
      <w:tr w:rsidR="00126FF0" w:rsidRPr="003C0AD0" w14:paraId="4AC58A3F" w14:textId="77777777" w:rsidTr="00FF2A26">
        <w:trPr>
          <w:trHeight w:val="290"/>
        </w:trPr>
        <w:tc>
          <w:tcPr>
            <w:tcW w:w="670" w:type="pct"/>
            <w:shd w:val="clear" w:color="auto" w:fill="auto"/>
            <w:noWrap/>
            <w:vAlign w:val="center"/>
            <w:hideMark/>
          </w:tcPr>
          <w:p w14:paraId="452E5665"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lastRenderedPageBreak/>
              <w:t>Profit2022~N</w:t>
            </w:r>
          </w:p>
        </w:tc>
        <w:tc>
          <w:tcPr>
            <w:tcW w:w="349" w:type="pct"/>
            <w:shd w:val="clear" w:color="auto" w:fill="auto"/>
            <w:noWrap/>
            <w:vAlign w:val="center"/>
            <w:hideMark/>
          </w:tcPr>
          <w:p w14:paraId="1DB541A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c>
          <w:tcPr>
            <w:tcW w:w="451" w:type="pct"/>
            <w:shd w:val="clear" w:color="auto" w:fill="auto"/>
            <w:noWrap/>
            <w:vAlign w:val="center"/>
            <w:hideMark/>
          </w:tcPr>
          <w:p w14:paraId="4DA458C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121575.9</w:t>
            </w:r>
          </w:p>
        </w:tc>
        <w:tc>
          <w:tcPr>
            <w:tcW w:w="531" w:type="pct"/>
            <w:shd w:val="clear" w:color="auto" w:fill="auto"/>
            <w:noWrap/>
            <w:vAlign w:val="center"/>
            <w:hideMark/>
          </w:tcPr>
          <w:p w14:paraId="34EF354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332951.2</w:t>
            </w:r>
          </w:p>
        </w:tc>
        <w:tc>
          <w:tcPr>
            <w:tcW w:w="561" w:type="pct"/>
            <w:shd w:val="clear" w:color="auto" w:fill="auto"/>
            <w:noWrap/>
            <w:vAlign w:val="center"/>
            <w:hideMark/>
          </w:tcPr>
          <w:p w14:paraId="57DB638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-785810.0</w:t>
            </w:r>
          </w:p>
        </w:tc>
        <w:tc>
          <w:tcPr>
            <w:tcW w:w="580" w:type="pct"/>
            <w:shd w:val="clear" w:color="auto" w:fill="auto"/>
            <w:noWrap/>
            <w:vAlign w:val="center"/>
            <w:hideMark/>
          </w:tcPr>
          <w:p w14:paraId="1685BBC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1643394.0</w:t>
            </w:r>
          </w:p>
        </w:tc>
        <w:tc>
          <w:tcPr>
            <w:tcW w:w="285" w:type="pct"/>
            <w:shd w:val="clear" w:color="auto" w:fill="auto"/>
            <w:noWrap/>
            <w:vAlign w:val="center"/>
            <w:hideMark/>
          </w:tcPr>
          <w:p w14:paraId="2381D90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476F8E3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263014.5</w:t>
            </w:r>
          </w:p>
        </w:tc>
        <w:tc>
          <w:tcPr>
            <w:tcW w:w="531" w:type="pct"/>
            <w:shd w:val="clear" w:color="auto" w:fill="auto"/>
            <w:noWrap/>
            <w:vAlign w:val="center"/>
            <w:hideMark/>
          </w:tcPr>
          <w:p w14:paraId="1DAF1E4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503445.7</w:t>
            </w:r>
          </w:p>
        </w:tc>
        <w:tc>
          <w:tcPr>
            <w:tcW w:w="511" w:type="pct"/>
            <w:shd w:val="clear" w:color="auto" w:fill="auto"/>
            <w:noWrap/>
            <w:vAlign w:val="center"/>
            <w:hideMark/>
          </w:tcPr>
          <w:p w14:paraId="62289AB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-419549.0</w:t>
            </w:r>
          </w:p>
        </w:tc>
      </w:tr>
      <w:tr w:rsidR="00126FF0" w:rsidRPr="003C0AD0" w14:paraId="71FEC23C" w14:textId="77777777" w:rsidTr="00FF2A26">
        <w:trPr>
          <w:trHeight w:val="290"/>
        </w:trPr>
        <w:tc>
          <w:tcPr>
            <w:tcW w:w="670" w:type="pct"/>
            <w:shd w:val="clear" w:color="auto" w:fill="auto"/>
            <w:noWrap/>
            <w:vAlign w:val="center"/>
            <w:hideMark/>
          </w:tcPr>
          <w:p w14:paraId="17556C34"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Datorii~9RON</w:t>
            </w:r>
          </w:p>
        </w:tc>
        <w:tc>
          <w:tcPr>
            <w:tcW w:w="349" w:type="pct"/>
            <w:shd w:val="clear" w:color="auto" w:fill="auto"/>
            <w:noWrap/>
            <w:vAlign w:val="center"/>
            <w:hideMark/>
          </w:tcPr>
          <w:p w14:paraId="4324CE2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760557A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1074932.0</w:t>
            </w:r>
          </w:p>
        </w:tc>
        <w:tc>
          <w:tcPr>
            <w:tcW w:w="531" w:type="pct"/>
            <w:shd w:val="clear" w:color="auto" w:fill="auto"/>
            <w:noWrap/>
            <w:vAlign w:val="center"/>
            <w:hideMark/>
          </w:tcPr>
          <w:p w14:paraId="460179D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5333308.0</w:t>
            </w:r>
          </w:p>
        </w:tc>
        <w:tc>
          <w:tcPr>
            <w:tcW w:w="561" w:type="pct"/>
            <w:shd w:val="clear" w:color="auto" w:fill="auto"/>
            <w:noWrap/>
            <w:vAlign w:val="center"/>
            <w:hideMark/>
          </w:tcPr>
          <w:p w14:paraId="41AB050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58ED40B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50100000.0</w:t>
            </w:r>
          </w:p>
        </w:tc>
        <w:tc>
          <w:tcPr>
            <w:tcW w:w="285" w:type="pct"/>
            <w:shd w:val="clear" w:color="auto" w:fill="auto"/>
            <w:noWrap/>
            <w:vAlign w:val="center"/>
            <w:hideMark/>
          </w:tcPr>
          <w:p w14:paraId="20D8EF3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3D5E146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538563.7</w:t>
            </w:r>
          </w:p>
        </w:tc>
        <w:tc>
          <w:tcPr>
            <w:tcW w:w="531" w:type="pct"/>
            <w:shd w:val="clear" w:color="auto" w:fill="auto"/>
            <w:noWrap/>
            <w:vAlign w:val="center"/>
            <w:hideMark/>
          </w:tcPr>
          <w:p w14:paraId="5D41A42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1705807.0</w:t>
            </w:r>
          </w:p>
        </w:tc>
        <w:tc>
          <w:tcPr>
            <w:tcW w:w="511" w:type="pct"/>
            <w:shd w:val="clear" w:color="auto" w:fill="auto"/>
            <w:noWrap/>
            <w:vAlign w:val="center"/>
            <w:hideMark/>
          </w:tcPr>
          <w:p w14:paraId="3A44871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53DB79F5" w14:textId="77777777" w:rsidTr="00FF2A26">
        <w:trPr>
          <w:trHeight w:val="290"/>
        </w:trPr>
        <w:tc>
          <w:tcPr>
            <w:tcW w:w="670" w:type="pct"/>
            <w:shd w:val="clear" w:color="auto" w:fill="auto"/>
            <w:noWrap/>
            <w:vAlign w:val="center"/>
            <w:hideMark/>
          </w:tcPr>
          <w:p w14:paraId="556E6BEF"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Datorii~0RON</w:t>
            </w:r>
          </w:p>
        </w:tc>
        <w:tc>
          <w:tcPr>
            <w:tcW w:w="349" w:type="pct"/>
            <w:shd w:val="clear" w:color="auto" w:fill="auto"/>
            <w:noWrap/>
            <w:vAlign w:val="center"/>
            <w:hideMark/>
          </w:tcPr>
          <w:p w14:paraId="082F9EA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w:t>
            </w:r>
          </w:p>
        </w:tc>
        <w:tc>
          <w:tcPr>
            <w:tcW w:w="451" w:type="pct"/>
            <w:shd w:val="clear" w:color="auto" w:fill="auto"/>
            <w:noWrap/>
            <w:vAlign w:val="center"/>
            <w:hideMark/>
          </w:tcPr>
          <w:p w14:paraId="25E5EC3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1162331.0</w:t>
            </w:r>
          </w:p>
        </w:tc>
        <w:tc>
          <w:tcPr>
            <w:tcW w:w="531" w:type="pct"/>
            <w:shd w:val="clear" w:color="auto" w:fill="auto"/>
            <w:noWrap/>
            <w:vAlign w:val="center"/>
            <w:hideMark/>
          </w:tcPr>
          <w:p w14:paraId="00A3F6B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5944881.0</w:t>
            </w:r>
          </w:p>
        </w:tc>
        <w:tc>
          <w:tcPr>
            <w:tcW w:w="561" w:type="pct"/>
            <w:shd w:val="clear" w:color="auto" w:fill="auto"/>
            <w:noWrap/>
            <w:vAlign w:val="center"/>
            <w:hideMark/>
          </w:tcPr>
          <w:p w14:paraId="2D3D74B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29B2A7C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55200000.0</w:t>
            </w:r>
          </w:p>
        </w:tc>
        <w:tc>
          <w:tcPr>
            <w:tcW w:w="285" w:type="pct"/>
            <w:shd w:val="clear" w:color="auto" w:fill="auto"/>
            <w:noWrap/>
            <w:vAlign w:val="center"/>
            <w:hideMark/>
          </w:tcPr>
          <w:p w14:paraId="45DC78B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360F013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591448.1</w:t>
            </w:r>
          </w:p>
        </w:tc>
        <w:tc>
          <w:tcPr>
            <w:tcW w:w="531" w:type="pct"/>
            <w:shd w:val="clear" w:color="auto" w:fill="auto"/>
            <w:noWrap/>
            <w:vAlign w:val="center"/>
            <w:hideMark/>
          </w:tcPr>
          <w:p w14:paraId="78AF8F1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1670580.0</w:t>
            </w:r>
          </w:p>
        </w:tc>
        <w:tc>
          <w:tcPr>
            <w:tcW w:w="511" w:type="pct"/>
            <w:shd w:val="clear" w:color="auto" w:fill="auto"/>
            <w:noWrap/>
            <w:vAlign w:val="center"/>
            <w:hideMark/>
          </w:tcPr>
          <w:p w14:paraId="0210A6C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5C2A4946" w14:textId="77777777" w:rsidTr="00FF2A26">
        <w:trPr>
          <w:trHeight w:val="290"/>
        </w:trPr>
        <w:tc>
          <w:tcPr>
            <w:tcW w:w="670" w:type="pct"/>
            <w:shd w:val="clear" w:color="auto" w:fill="auto"/>
            <w:noWrap/>
            <w:vAlign w:val="center"/>
            <w:hideMark/>
          </w:tcPr>
          <w:p w14:paraId="25E29F6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Datorii~1RON</w:t>
            </w:r>
          </w:p>
        </w:tc>
        <w:tc>
          <w:tcPr>
            <w:tcW w:w="349" w:type="pct"/>
            <w:shd w:val="clear" w:color="auto" w:fill="auto"/>
            <w:noWrap/>
            <w:vAlign w:val="center"/>
            <w:hideMark/>
          </w:tcPr>
          <w:p w14:paraId="0209CC0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451" w:type="pct"/>
            <w:shd w:val="clear" w:color="auto" w:fill="auto"/>
            <w:noWrap/>
            <w:vAlign w:val="center"/>
            <w:hideMark/>
          </w:tcPr>
          <w:p w14:paraId="4CE5A07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1226358.0</w:t>
            </w:r>
          </w:p>
        </w:tc>
        <w:tc>
          <w:tcPr>
            <w:tcW w:w="531" w:type="pct"/>
            <w:shd w:val="clear" w:color="auto" w:fill="auto"/>
            <w:noWrap/>
            <w:vAlign w:val="center"/>
            <w:hideMark/>
          </w:tcPr>
          <w:p w14:paraId="204A6A6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6897755.0</w:t>
            </w:r>
          </w:p>
        </w:tc>
        <w:tc>
          <w:tcPr>
            <w:tcW w:w="561" w:type="pct"/>
            <w:shd w:val="clear" w:color="auto" w:fill="auto"/>
            <w:noWrap/>
            <w:vAlign w:val="center"/>
            <w:hideMark/>
          </w:tcPr>
          <w:p w14:paraId="61E0A21F"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481.0</w:t>
            </w:r>
          </w:p>
        </w:tc>
        <w:tc>
          <w:tcPr>
            <w:tcW w:w="580" w:type="pct"/>
            <w:shd w:val="clear" w:color="auto" w:fill="auto"/>
            <w:noWrap/>
            <w:vAlign w:val="center"/>
            <w:hideMark/>
          </w:tcPr>
          <w:p w14:paraId="01B85BA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63700000.0</w:t>
            </w:r>
          </w:p>
        </w:tc>
        <w:tc>
          <w:tcPr>
            <w:tcW w:w="285" w:type="pct"/>
            <w:shd w:val="clear" w:color="auto" w:fill="auto"/>
            <w:noWrap/>
            <w:vAlign w:val="center"/>
            <w:hideMark/>
          </w:tcPr>
          <w:p w14:paraId="18A0C7B9"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6B1AC49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568601.7</w:t>
            </w:r>
          </w:p>
        </w:tc>
        <w:tc>
          <w:tcPr>
            <w:tcW w:w="531" w:type="pct"/>
            <w:shd w:val="clear" w:color="auto" w:fill="auto"/>
            <w:noWrap/>
            <w:vAlign w:val="center"/>
            <w:hideMark/>
          </w:tcPr>
          <w:p w14:paraId="7CF4070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1733351.0</w:t>
            </w:r>
          </w:p>
        </w:tc>
        <w:tc>
          <w:tcPr>
            <w:tcW w:w="511" w:type="pct"/>
            <w:shd w:val="clear" w:color="auto" w:fill="auto"/>
            <w:noWrap/>
            <w:vAlign w:val="center"/>
            <w:hideMark/>
          </w:tcPr>
          <w:p w14:paraId="38BD95D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612.0</w:t>
            </w:r>
          </w:p>
        </w:tc>
      </w:tr>
      <w:tr w:rsidR="00126FF0" w:rsidRPr="003C0AD0" w14:paraId="58814876" w14:textId="77777777" w:rsidTr="00FF2A26">
        <w:trPr>
          <w:trHeight w:val="290"/>
        </w:trPr>
        <w:tc>
          <w:tcPr>
            <w:tcW w:w="670" w:type="pct"/>
            <w:shd w:val="clear" w:color="auto" w:fill="auto"/>
            <w:noWrap/>
            <w:vAlign w:val="center"/>
            <w:hideMark/>
          </w:tcPr>
          <w:p w14:paraId="5D49D90C"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Datorii~2RON</w:t>
            </w:r>
          </w:p>
        </w:tc>
        <w:tc>
          <w:tcPr>
            <w:tcW w:w="349" w:type="pct"/>
            <w:shd w:val="clear" w:color="auto" w:fill="auto"/>
            <w:noWrap/>
            <w:vAlign w:val="center"/>
            <w:hideMark/>
          </w:tcPr>
          <w:p w14:paraId="75187A4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c>
          <w:tcPr>
            <w:tcW w:w="451" w:type="pct"/>
            <w:shd w:val="clear" w:color="auto" w:fill="auto"/>
            <w:noWrap/>
            <w:vAlign w:val="center"/>
            <w:hideMark/>
          </w:tcPr>
          <w:p w14:paraId="4718A6C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1431892.0</w:t>
            </w:r>
          </w:p>
        </w:tc>
        <w:tc>
          <w:tcPr>
            <w:tcW w:w="531" w:type="pct"/>
            <w:shd w:val="clear" w:color="auto" w:fill="auto"/>
            <w:noWrap/>
            <w:vAlign w:val="center"/>
            <w:hideMark/>
          </w:tcPr>
          <w:p w14:paraId="17C1F86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8281611.0</w:t>
            </w:r>
          </w:p>
        </w:tc>
        <w:tc>
          <w:tcPr>
            <w:tcW w:w="561" w:type="pct"/>
            <w:shd w:val="clear" w:color="auto" w:fill="auto"/>
            <w:noWrap/>
            <w:vAlign w:val="center"/>
            <w:hideMark/>
          </w:tcPr>
          <w:p w14:paraId="076278E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-980.0</w:t>
            </w:r>
          </w:p>
        </w:tc>
        <w:tc>
          <w:tcPr>
            <w:tcW w:w="580" w:type="pct"/>
            <w:shd w:val="clear" w:color="auto" w:fill="auto"/>
            <w:noWrap/>
            <w:vAlign w:val="center"/>
            <w:hideMark/>
          </w:tcPr>
          <w:p w14:paraId="67C523B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75600000.0</w:t>
            </w:r>
          </w:p>
        </w:tc>
        <w:tc>
          <w:tcPr>
            <w:tcW w:w="285" w:type="pct"/>
            <w:shd w:val="clear" w:color="auto" w:fill="auto"/>
            <w:noWrap/>
            <w:vAlign w:val="center"/>
            <w:hideMark/>
          </w:tcPr>
          <w:p w14:paraId="10F6F4C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6D182D1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552088.3</w:t>
            </w:r>
          </w:p>
        </w:tc>
        <w:tc>
          <w:tcPr>
            <w:tcW w:w="531" w:type="pct"/>
            <w:shd w:val="clear" w:color="auto" w:fill="auto"/>
            <w:noWrap/>
            <w:vAlign w:val="center"/>
            <w:hideMark/>
          </w:tcPr>
          <w:p w14:paraId="5387705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1436458.0</w:t>
            </w:r>
          </w:p>
        </w:tc>
        <w:tc>
          <w:tcPr>
            <w:tcW w:w="511" w:type="pct"/>
            <w:shd w:val="clear" w:color="auto" w:fill="auto"/>
            <w:noWrap/>
            <w:vAlign w:val="center"/>
            <w:hideMark/>
          </w:tcPr>
          <w:p w14:paraId="0DED026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-49177.0</w:t>
            </w:r>
          </w:p>
        </w:tc>
      </w:tr>
      <w:tr w:rsidR="00126FF0" w:rsidRPr="003C0AD0" w14:paraId="630FC1B8" w14:textId="77777777" w:rsidTr="00FF2A26">
        <w:trPr>
          <w:trHeight w:val="290"/>
        </w:trPr>
        <w:tc>
          <w:tcPr>
            <w:tcW w:w="670" w:type="pct"/>
            <w:shd w:val="clear" w:color="auto" w:fill="auto"/>
            <w:noWrap/>
            <w:vAlign w:val="center"/>
            <w:hideMark/>
          </w:tcPr>
          <w:p w14:paraId="72C5AF0E"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Angajati2019</w:t>
            </w:r>
          </w:p>
        </w:tc>
        <w:tc>
          <w:tcPr>
            <w:tcW w:w="349" w:type="pct"/>
            <w:shd w:val="clear" w:color="auto" w:fill="auto"/>
            <w:noWrap/>
            <w:vAlign w:val="center"/>
            <w:hideMark/>
          </w:tcPr>
          <w:p w14:paraId="24D9A44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92</w:t>
            </w:r>
          </w:p>
        </w:tc>
        <w:tc>
          <w:tcPr>
            <w:tcW w:w="451" w:type="pct"/>
            <w:shd w:val="clear" w:color="auto" w:fill="auto"/>
            <w:noWrap/>
            <w:vAlign w:val="center"/>
            <w:hideMark/>
          </w:tcPr>
          <w:p w14:paraId="4C7FD26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5.7</w:t>
            </w:r>
          </w:p>
        </w:tc>
        <w:tc>
          <w:tcPr>
            <w:tcW w:w="531" w:type="pct"/>
            <w:shd w:val="clear" w:color="auto" w:fill="auto"/>
            <w:noWrap/>
            <w:vAlign w:val="center"/>
            <w:hideMark/>
          </w:tcPr>
          <w:p w14:paraId="5EB732AC"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17.2</w:t>
            </w:r>
          </w:p>
        </w:tc>
        <w:tc>
          <w:tcPr>
            <w:tcW w:w="561" w:type="pct"/>
            <w:shd w:val="clear" w:color="auto" w:fill="auto"/>
            <w:noWrap/>
            <w:vAlign w:val="center"/>
            <w:hideMark/>
          </w:tcPr>
          <w:p w14:paraId="351FE35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2361B8A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158.0</w:t>
            </w:r>
          </w:p>
        </w:tc>
        <w:tc>
          <w:tcPr>
            <w:tcW w:w="285" w:type="pct"/>
            <w:shd w:val="clear" w:color="auto" w:fill="auto"/>
            <w:noWrap/>
            <w:vAlign w:val="center"/>
            <w:hideMark/>
          </w:tcPr>
          <w:p w14:paraId="76F4D68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62.0</w:t>
            </w:r>
          </w:p>
        </w:tc>
        <w:tc>
          <w:tcPr>
            <w:tcW w:w="531" w:type="pct"/>
            <w:shd w:val="clear" w:color="auto" w:fill="auto"/>
            <w:noWrap/>
            <w:vAlign w:val="center"/>
            <w:hideMark/>
          </w:tcPr>
          <w:p w14:paraId="29D6AAF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5.0</w:t>
            </w:r>
          </w:p>
        </w:tc>
        <w:tc>
          <w:tcPr>
            <w:tcW w:w="531" w:type="pct"/>
            <w:shd w:val="clear" w:color="auto" w:fill="auto"/>
            <w:noWrap/>
            <w:vAlign w:val="center"/>
            <w:hideMark/>
          </w:tcPr>
          <w:p w14:paraId="2B68DEDB"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8.9</w:t>
            </w:r>
          </w:p>
        </w:tc>
        <w:tc>
          <w:tcPr>
            <w:tcW w:w="511" w:type="pct"/>
            <w:shd w:val="clear" w:color="auto" w:fill="auto"/>
            <w:noWrap/>
            <w:vAlign w:val="center"/>
            <w:hideMark/>
          </w:tcPr>
          <w:p w14:paraId="713A425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549C5C50" w14:textId="77777777" w:rsidTr="00FF2A26">
        <w:trPr>
          <w:trHeight w:val="290"/>
        </w:trPr>
        <w:tc>
          <w:tcPr>
            <w:tcW w:w="670" w:type="pct"/>
            <w:shd w:val="clear" w:color="auto" w:fill="auto"/>
            <w:noWrap/>
            <w:vAlign w:val="center"/>
            <w:hideMark/>
          </w:tcPr>
          <w:p w14:paraId="6E87A002"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Angajati2020</w:t>
            </w:r>
          </w:p>
        </w:tc>
        <w:tc>
          <w:tcPr>
            <w:tcW w:w="349" w:type="pct"/>
            <w:shd w:val="clear" w:color="auto" w:fill="auto"/>
            <w:noWrap/>
            <w:vAlign w:val="center"/>
            <w:hideMark/>
          </w:tcPr>
          <w:p w14:paraId="641269B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88</w:t>
            </w:r>
          </w:p>
        </w:tc>
        <w:tc>
          <w:tcPr>
            <w:tcW w:w="451" w:type="pct"/>
            <w:shd w:val="clear" w:color="auto" w:fill="auto"/>
            <w:noWrap/>
            <w:vAlign w:val="center"/>
            <w:hideMark/>
          </w:tcPr>
          <w:p w14:paraId="316E1DB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w:t>
            </w:r>
          </w:p>
        </w:tc>
        <w:tc>
          <w:tcPr>
            <w:tcW w:w="531" w:type="pct"/>
            <w:shd w:val="clear" w:color="auto" w:fill="auto"/>
            <w:noWrap/>
            <w:vAlign w:val="center"/>
            <w:hideMark/>
          </w:tcPr>
          <w:p w14:paraId="68760071"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6.0</w:t>
            </w:r>
          </w:p>
        </w:tc>
        <w:tc>
          <w:tcPr>
            <w:tcW w:w="561" w:type="pct"/>
            <w:shd w:val="clear" w:color="auto" w:fill="auto"/>
            <w:noWrap/>
            <w:vAlign w:val="center"/>
            <w:hideMark/>
          </w:tcPr>
          <w:p w14:paraId="11FBD38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04EED22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46.0</w:t>
            </w:r>
          </w:p>
        </w:tc>
        <w:tc>
          <w:tcPr>
            <w:tcW w:w="285" w:type="pct"/>
            <w:shd w:val="clear" w:color="auto" w:fill="auto"/>
            <w:noWrap/>
            <w:vAlign w:val="center"/>
            <w:hideMark/>
          </w:tcPr>
          <w:p w14:paraId="5900585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7D4AC4D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3.9</w:t>
            </w:r>
          </w:p>
        </w:tc>
        <w:tc>
          <w:tcPr>
            <w:tcW w:w="531" w:type="pct"/>
            <w:shd w:val="clear" w:color="auto" w:fill="auto"/>
            <w:noWrap/>
            <w:vAlign w:val="center"/>
            <w:hideMark/>
          </w:tcPr>
          <w:p w14:paraId="386E833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6.6</w:t>
            </w:r>
          </w:p>
        </w:tc>
        <w:tc>
          <w:tcPr>
            <w:tcW w:w="511" w:type="pct"/>
            <w:shd w:val="clear" w:color="auto" w:fill="auto"/>
            <w:noWrap/>
            <w:vAlign w:val="center"/>
            <w:hideMark/>
          </w:tcPr>
          <w:p w14:paraId="02AD7CE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1EAFE0A9" w14:textId="77777777" w:rsidTr="00FF2A26">
        <w:trPr>
          <w:trHeight w:val="290"/>
        </w:trPr>
        <w:tc>
          <w:tcPr>
            <w:tcW w:w="670" w:type="pct"/>
            <w:shd w:val="clear" w:color="auto" w:fill="auto"/>
            <w:noWrap/>
            <w:vAlign w:val="center"/>
            <w:hideMark/>
          </w:tcPr>
          <w:p w14:paraId="0D8E5916"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Angajati2021</w:t>
            </w:r>
          </w:p>
        </w:tc>
        <w:tc>
          <w:tcPr>
            <w:tcW w:w="349" w:type="pct"/>
            <w:shd w:val="clear" w:color="auto" w:fill="auto"/>
            <w:noWrap/>
            <w:vAlign w:val="center"/>
            <w:hideMark/>
          </w:tcPr>
          <w:p w14:paraId="28FC5A5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86</w:t>
            </w:r>
          </w:p>
        </w:tc>
        <w:tc>
          <w:tcPr>
            <w:tcW w:w="451" w:type="pct"/>
            <w:shd w:val="clear" w:color="auto" w:fill="auto"/>
            <w:noWrap/>
            <w:vAlign w:val="center"/>
            <w:hideMark/>
          </w:tcPr>
          <w:p w14:paraId="7421872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3.5</w:t>
            </w:r>
          </w:p>
        </w:tc>
        <w:tc>
          <w:tcPr>
            <w:tcW w:w="531" w:type="pct"/>
            <w:shd w:val="clear" w:color="auto" w:fill="auto"/>
            <w:noWrap/>
            <w:vAlign w:val="center"/>
            <w:hideMark/>
          </w:tcPr>
          <w:p w14:paraId="454BBA9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10.7</w:t>
            </w:r>
          </w:p>
        </w:tc>
        <w:tc>
          <w:tcPr>
            <w:tcW w:w="561" w:type="pct"/>
            <w:shd w:val="clear" w:color="auto" w:fill="auto"/>
            <w:noWrap/>
            <w:vAlign w:val="center"/>
            <w:hideMark/>
          </w:tcPr>
          <w:p w14:paraId="054111D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2C560B5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96.0</w:t>
            </w:r>
          </w:p>
        </w:tc>
        <w:tc>
          <w:tcPr>
            <w:tcW w:w="285" w:type="pct"/>
            <w:shd w:val="clear" w:color="auto" w:fill="auto"/>
            <w:noWrap/>
            <w:vAlign w:val="center"/>
            <w:hideMark/>
          </w:tcPr>
          <w:p w14:paraId="7BFD14B0"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370FA437"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4.2</w:t>
            </w:r>
          </w:p>
        </w:tc>
        <w:tc>
          <w:tcPr>
            <w:tcW w:w="531" w:type="pct"/>
            <w:shd w:val="clear" w:color="auto" w:fill="auto"/>
            <w:noWrap/>
            <w:vAlign w:val="center"/>
            <w:hideMark/>
          </w:tcPr>
          <w:p w14:paraId="6E1BAA9E"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7.2</w:t>
            </w:r>
          </w:p>
        </w:tc>
        <w:tc>
          <w:tcPr>
            <w:tcW w:w="511" w:type="pct"/>
            <w:shd w:val="clear" w:color="auto" w:fill="auto"/>
            <w:noWrap/>
            <w:vAlign w:val="center"/>
            <w:hideMark/>
          </w:tcPr>
          <w:p w14:paraId="366D6B0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r w:rsidR="00126FF0" w:rsidRPr="003C0AD0" w14:paraId="53612000" w14:textId="77777777" w:rsidTr="00FF2A26">
        <w:trPr>
          <w:trHeight w:val="290"/>
        </w:trPr>
        <w:tc>
          <w:tcPr>
            <w:tcW w:w="670" w:type="pct"/>
            <w:shd w:val="clear" w:color="auto" w:fill="auto"/>
            <w:noWrap/>
            <w:vAlign w:val="center"/>
            <w:hideMark/>
          </w:tcPr>
          <w:p w14:paraId="5C4A6333" w14:textId="77777777" w:rsidR="00126FF0" w:rsidRPr="003C0AD0" w:rsidRDefault="00126FF0" w:rsidP="00FF2A26">
            <w:pPr>
              <w:spacing w:after="0"/>
              <w:rPr>
                <w:rFonts w:eastAsia="Times New Roman" w:cstheme="minorHAnsi"/>
                <w:color w:val="000000"/>
                <w:sz w:val="16"/>
                <w:szCs w:val="16"/>
                <w:lang w:val="ro-RO"/>
              </w:rPr>
            </w:pPr>
            <w:r w:rsidRPr="003C0AD0">
              <w:rPr>
                <w:rFonts w:eastAsia="Times New Roman" w:cstheme="minorHAnsi"/>
                <w:color w:val="000000"/>
                <w:sz w:val="16"/>
                <w:szCs w:val="16"/>
                <w:lang w:val="ro-RO"/>
              </w:rPr>
              <w:t>Angajati2022</w:t>
            </w:r>
          </w:p>
        </w:tc>
        <w:tc>
          <w:tcPr>
            <w:tcW w:w="349" w:type="pct"/>
            <w:shd w:val="clear" w:color="auto" w:fill="auto"/>
            <w:noWrap/>
            <w:vAlign w:val="center"/>
            <w:hideMark/>
          </w:tcPr>
          <w:p w14:paraId="2CCC7106"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84</w:t>
            </w:r>
          </w:p>
        </w:tc>
        <w:tc>
          <w:tcPr>
            <w:tcW w:w="451" w:type="pct"/>
            <w:shd w:val="clear" w:color="auto" w:fill="auto"/>
            <w:noWrap/>
            <w:vAlign w:val="center"/>
            <w:hideMark/>
          </w:tcPr>
          <w:p w14:paraId="3A18B052"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3.4</w:t>
            </w:r>
          </w:p>
        </w:tc>
        <w:tc>
          <w:tcPr>
            <w:tcW w:w="531" w:type="pct"/>
            <w:shd w:val="clear" w:color="auto" w:fill="auto"/>
            <w:noWrap/>
            <w:vAlign w:val="center"/>
            <w:hideMark/>
          </w:tcPr>
          <w:p w14:paraId="60311C0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11.6</w:t>
            </w:r>
          </w:p>
        </w:tc>
        <w:tc>
          <w:tcPr>
            <w:tcW w:w="561" w:type="pct"/>
            <w:shd w:val="clear" w:color="auto" w:fill="auto"/>
            <w:noWrap/>
            <w:vAlign w:val="center"/>
            <w:hideMark/>
          </w:tcPr>
          <w:p w14:paraId="570CCAAD"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c>
          <w:tcPr>
            <w:tcW w:w="580" w:type="pct"/>
            <w:shd w:val="clear" w:color="auto" w:fill="auto"/>
            <w:noWrap/>
            <w:vAlign w:val="center"/>
            <w:hideMark/>
          </w:tcPr>
          <w:p w14:paraId="20C8270A"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105.0</w:t>
            </w:r>
          </w:p>
        </w:tc>
        <w:tc>
          <w:tcPr>
            <w:tcW w:w="285" w:type="pct"/>
            <w:shd w:val="clear" w:color="auto" w:fill="auto"/>
            <w:noWrap/>
            <w:vAlign w:val="center"/>
            <w:hideMark/>
          </w:tcPr>
          <w:p w14:paraId="398E7C75"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61.0</w:t>
            </w:r>
          </w:p>
        </w:tc>
        <w:tc>
          <w:tcPr>
            <w:tcW w:w="531" w:type="pct"/>
            <w:shd w:val="clear" w:color="auto" w:fill="auto"/>
            <w:noWrap/>
            <w:vAlign w:val="center"/>
            <w:hideMark/>
          </w:tcPr>
          <w:p w14:paraId="2A495578"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4.3</w:t>
            </w:r>
          </w:p>
        </w:tc>
        <w:tc>
          <w:tcPr>
            <w:tcW w:w="531" w:type="pct"/>
            <w:shd w:val="clear" w:color="auto" w:fill="auto"/>
            <w:noWrap/>
            <w:vAlign w:val="center"/>
            <w:hideMark/>
          </w:tcPr>
          <w:p w14:paraId="5A60A293"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7.4</w:t>
            </w:r>
          </w:p>
        </w:tc>
        <w:tc>
          <w:tcPr>
            <w:tcW w:w="511" w:type="pct"/>
            <w:shd w:val="clear" w:color="auto" w:fill="auto"/>
            <w:noWrap/>
            <w:vAlign w:val="center"/>
            <w:hideMark/>
          </w:tcPr>
          <w:p w14:paraId="4849D444" w14:textId="77777777" w:rsidR="00126FF0" w:rsidRPr="003C0AD0" w:rsidRDefault="00126FF0" w:rsidP="00FF2A26">
            <w:pPr>
              <w:spacing w:after="0"/>
              <w:jc w:val="right"/>
              <w:rPr>
                <w:rFonts w:eastAsia="Times New Roman" w:cstheme="minorHAnsi"/>
                <w:color w:val="000000"/>
                <w:sz w:val="16"/>
                <w:szCs w:val="16"/>
                <w:lang w:val="ro-RO"/>
              </w:rPr>
            </w:pPr>
            <w:r w:rsidRPr="003C0AD0">
              <w:rPr>
                <w:rFonts w:eastAsia="Times New Roman" w:cstheme="minorHAnsi"/>
                <w:color w:val="000000"/>
                <w:sz w:val="16"/>
                <w:szCs w:val="16"/>
                <w:lang w:val="ro-RO"/>
              </w:rPr>
              <w:t>0.0</w:t>
            </w:r>
          </w:p>
        </w:tc>
      </w:tr>
    </w:tbl>
    <w:p w14:paraId="50157E09" w14:textId="77777777" w:rsidR="00126FF0" w:rsidRPr="003C0AD0" w:rsidRDefault="00126FF0" w:rsidP="00126FF0">
      <w:pPr>
        <w:rPr>
          <w:rFonts w:eastAsia="Times New Roman" w:cstheme="minorHAnsi"/>
          <w:color w:val="222222"/>
          <w:lang w:val="ro-RO"/>
        </w:rPr>
      </w:pPr>
    </w:p>
    <w:p w14:paraId="6390F789" w14:textId="77777777" w:rsidR="00126FF0" w:rsidRPr="003C0AD0" w:rsidRDefault="00126FF0" w:rsidP="00126FF0">
      <w:pPr>
        <w:rPr>
          <w:rFonts w:cstheme="minorHAnsi"/>
          <w:lang w:val="ro-RO"/>
        </w:rPr>
      </w:pPr>
    </w:p>
    <w:p w14:paraId="4B751B8F" w14:textId="77777777" w:rsidR="00126FF0" w:rsidRPr="003C0AD0" w:rsidRDefault="00126FF0" w:rsidP="00126FF0">
      <w:pPr>
        <w:rPr>
          <w:rFonts w:cstheme="minorHAnsi"/>
          <w:lang w:val="ro-RO"/>
        </w:rPr>
      </w:pPr>
    </w:p>
    <w:p w14:paraId="66AF2027" w14:textId="77777777" w:rsidR="00126FF0" w:rsidRPr="003C0AD0" w:rsidRDefault="00126FF0" w:rsidP="00126FF0">
      <w:pPr>
        <w:rPr>
          <w:rFonts w:cstheme="minorHAnsi"/>
          <w:b/>
          <w:bCs w:val="0"/>
          <w:lang w:val="ro-RO"/>
        </w:rPr>
      </w:pPr>
      <w:r w:rsidRPr="003C0AD0">
        <w:rPr>
          <w:rFonts w:cstheme="minorHAnsi"/>
          <w:b/>
          <w:lang w:val="ro-RO"/>
        </w:rPr>
        <w:br w:type="page"/>
      </w:r>
    </w:p>
    <w:p w14:paraId="677164E3" w14:textId="60BCECDF" w:rsidR="00126FF0" w:rsidRPr="00947068" w:rsidRDefault="00126FF0" w:rsidP="00140A58">
      <w:pPr>
        <w:pStyle w:val="Heading2"/>
        <w:numPr>
          <w:ilvl w:val="1"/>
          <w:numId w:val="148"/>
        </w:numPr>
        <w:ind w:left="720"/>
        <w:rPr>
          <w:sz w:val="28"/>
          <w:szCs w:val="28"/>
        </w:rPr>
      </w:pPr>
      <w:bookmarkStart w:id="436" w:name="_Toc154147269"/>
      <w:r w:rsidRPr="00947068">
        <w:rPr>
          <w:sz w:val="28"/>
          <w:szCs w:val="28"/>
        </w:rPr>
        <w:lastRenderedPageBreak/>
        <w:t>Evaluarea impactului net prin metode contrafactuale în cazul AP 4.1.2 POC</w:t>
      </w:r>
      <w:bookmarkEnd w:id="436"/>
    </w:p>
    <w:p w14:paraId="043847D0" w14:textId="09444FA6" w:rsidR="00126FF0" w:rsidRPr="00AB668E" w:rsidRDefault="00126FF0" w:rsidP="00F77170">
      <w:pPr>
        <w:pStyle w:val="Focus"/>
        <w:numPr>
          <w:ilvl w:val="6"/>
          <w:numId w:val="129"/>
        </w:numPr>
        <w:ind w:left="1491" w:hanging="357"/>
        <w:rPr>
          <w:lang w:val="ro-RO"/>
        </w:rPr>
      </w:pPr>
      <w:r w:rsidRPr="00AB668E">
        <w:rPr>
          <w:lang w:val="ro-RO"/>
        </w:rPr>
        <w:t>Introducere</w:t>
      </w:r>
    </w:p>
    <w:p w14:paraId="7E27A6E3" w14:textId="77777777" w:rsidR="00126FF0" w:rsidRPr="003C0AD0" w:rsidRDefault="00126FF0" w:rsidP="00126FF0">
      <w:pPr>
        <w:spacing w:before="120"/>
        <w:rPr>
          <w:rFonts w:cstheme="minorHAnsi"/>
          <w:lang w:val="ro-RO"/>
        </w:rPr>
      </w:pPr>
      <w:r w:rsidRPr="003C0AD0">
        <w:rPr>
          <w:rFonts w:cstheme="minorHAnsi"/>
          <w:lang w:val="ro-RO"/>
        </w:rPr>
        <w:t>Aceasta secțiune identifică și analizează efectele nete ale intervențiilor derulate prin AP 4.1.2 POC, care vizează sprijinirea IMM-urilor din domeniile de activitate: agricultură, piscicultură și acvacultură, industria alimentară și alte activități asimilate acesteia, a căror activitate curentă a fost afectată de efectele pandemiei de COVID-19. Alocarea grantului pentru capital de lucru se realizează pe bază de cotă procentuală din cifra de afaceri, acesta fiind destinat: IMM-urilor; societăților agricole; cooperativelor agricole; grupului de producători; organizațiilor de producători cu activitate autorizată într-unul din codurile CAEN REV 2 prevăzute în anexa OUG 61/2022.</w:t>
      </w:r>
    </w:p>
    <w:p w14:paraId="523A58BC" w14:textId="77777777" w:rsidR="00126FF0" w:rsidRPr="003C0AD0" w:rsidRDefault="00126FF0" w:rsidP="00126FF0">
      <w:pPr>
        <w:spacing w:before="120"/>
        <w:rPr>
          <w:rFonts w:cstheme="minorHAnsi"/>
          <w:lang w:val="ro-RO"/>
        </w:rPr>
      </w:pPr>
      <w:r w:rsidRPr="003C0AD0">
        <w:rPr>
          <w:rFonts w:cstheme="minorHAnsi"/>
          <w:lang w:val="ro-RO"/>
        </w:rPr>
        <w:t>Selecția firmelor pentru analiza contrafactuală s-a făcut din grupul de firme aplicante, iar grupul de control a fost selectat din grupul firmelor respinse de la finanțare. Această abordare este posibilă întrucât cele două grupuri sunt suficient de generoase pentru a permite o analiză robustă, iar entitățile selectate vor avea o mai mare similaritate. Este relevant să știm criteriile de eligibilitate și de selecție din această intervenție. Potrivit Apelului de proiecte, granturile pentru capital de lucru se acordă beneficiarilor care îndeplinesc cumulativ următoarele condiții:</w:t>
      </w:r>
    </w:p>
    <w:p w14:paraId="236B1152"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au înregistrat profit operațional din activitatea curentă/operațională, respectiv din activitatea de exploatare, în unul din ultimele trei exerciții financiare înainte de depunerea cererii de finanțare pentru obținerea grantului, potrivit situațiilor financiare depuse la Agenția Națională de Administrare Fiscală;</w:t>
      </w:r>
    </w:p>
    <w:p w14:paraId="5D843547"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dispun de coparticipare la constituirea capitalului de lucru în procent de 15% din valoarea grantului, la data acordării grantului pentru capital de lucru, cofinanțare care este liberă de ajutor de stat, potrivit prevederilor legale în vigoare;</w:t>
      </w:r>
    </w:p>
    <w:p w14:paraId="33FCD15D"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mențin sau, după caz, suplimentează numărul de salariați, față de data depunerii cererii, pe o perioadă de minimum 6 luni de la data acordării granturilor, cu excepția situațiilor în care contractele individuale de muncă sunt încheiate pentru sezonieri sau/și zilieri;</w:t>
      </w:r>
    </w:p>
    <w:p w14:paraId="04F8BE32"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Codul CAEN REV 2 pentru care se solicită ajutor de stat era autorizat potrivit prevederilor legale în vigoare la data de 31 decembrie 2019;</w:t>
      </w:r>
    </w:p>
    <w:p w14:paraId="55A53CBC"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nu se aflau în dificultate la 31 decembrie 2019;</w:t>
      </w:r>
    </w:p>
    <w:p w14:paraId="3F17D775"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valoarea totală a ajutoarelor de stat primite în cadrul temporar COVID-19 instituit de Comisia Europeană, însumată cu cuantumul ajutorului de stat solicitat în cadrul prezentei măsuri, se încadrează în plafoanele menționate de Cadrul temporar COVID-19, respectiv de 345.000 euro pentru fiecare întreprindere care își desfășoară activitatea în sectorul pescuitului şi acvaculturii, 290.000 euro pentru fiecare întreprindere care își desfășoară activitatea în domeniul producției primare de produse agricole, respectiv 2.300.000 euro pentru fiecare întreprindere care își desfășoară activitatea în celelalte domenii de activitate;</w:t>
      </w:r>
    </w:p>
    <w:p w14:paraId="10B17135"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nu există împotriva lor decizii de recuperare a unui ajutor de stat ce nu au fost executate și recuperate integral, conform prevederilor legale în vigoare;</w:t>
      </w:r>
    </w:p>
    <w:p w14:paraId="0250BF98"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nu sunt supuși concordatului preventiv, procedurilor de lichidare, insolvență sau faliment;</w:t>
      </w:r>
    </w:p>
    <w:p w14:paraId="6ED2ECAD"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nu au solicitat ajutor de stat în cadrul măsurii 1- microgranturi acordate din fonduri externe nerambursabile sub formă de sumă forfetară, așa cum este definită în cadrul O.U.G. nr. 61 din 06 mai 2022 privind unele măsuri pentru acordarea de microgranturi și granturi pentru capital de lucru entităților din domeniul agroalimentar cu finanțare din fonduri externe nerambursabile;</w:t>
      </w:r>
    </w:p>
    <w:p w14:paraId="2CCEAD79"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au mai puțin de 250 de angajați și o cifră de afaceri anuală netă care nu depășește echivalentul în lei a 50 de milioane de euro sau active totale care nu depășesc , echivalentul în lei a 43 de milioane de euro;</w:t>
      </w:r>
    </w:p>
    <w:p w14:paraId="0FE1D8D8"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au avut în anul 2019 o cifră de afaceri de minimum 24.739 lei.</w:t>
      </w:r>
    </w:p>
    <w:p w14:paraId="6648A0CC" w14:textId="77777777" w:rsidR="00126FF0" w:rsidRPr="003C0AD0" w:rsidRDefault="00126FF0" w:rsidP="00126FF0">
      <w:pPr>
        <w:spacing w:before="120"/>
        <w:rPr>
          <w:rFonts w:cstheme="minorHAnsi"/>
          <w:lang w:val="ro-RO"/>
        </w:rPr>
      </w:pPr>
      <w:r w:rsidRPr="003C0AD0">
        <w:rPr>
          <w:rFonts w:cstheme="minorHAnsi"/>
          <w:lang w:val="ro-RO"/>
        </w:rPr>
        <w:lastRenderedPageBreak/>
        <w:t>Acest cumul de criterii poate să asigure o excelentă comparabilitate deoarece asigură participarea unor firme similare după tipul și dimensiunea activității, dar și după performanța economică realizată.</w:t>
      </w:r>
    </w:p>
    <w:p w14:paraId="0B4D9325" w14:textId="77777777" w:rsidR="00126FF0" w:rsidRPr="003C0AD0" w:rsidRDefault="00126FF0" w:rsidP="00126FF0">
      <w:pPr>
        <w:spacing w:before="120"/>
        <w:rPr>
          <w:rFonts w:cstheme="minorHAnsi"/>
          <w:lang w:val="ro-RO"/>
        </w:rPr>
      </w:pPr>
      <w:r w:rsidRPr="003C0AD0">
        <w:rPr>
          <w:rFonts w:cstheme="minorHAnsi"/>
          <w:lang w:val="ro-RO"/>
        </w:rPr>
        <w:t>Beneficiarii pot utiliza granturile pentru capital de lucru pentru susținerea următoarelor cheltuieli angajate după data de 1 februarie 2020:</w:t>
      </w:r>
    </w:p>
    <w:p w14:paraId="3A12AE89"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stocurile de materii prime, materiale, mărfuri, precum și alte categorii de stocuri necesare activității curente/operaționale desfășurate de beneficiari;</w:t>
      </w:r>
    </w:p>
    <w:p w14:paraId="79BE8B2B"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datorii curente și restante față de furnizorii curenți, inclusiv față de furnizorii de utilități, potrivit contractelor încheiate;</w:t>
      </w:r>
    </w:p>
    <w:p w14:paraId="1DEDE2D0"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chiria pe bază de contract încheiat și/sau cheltuieli privind arenda sau redevența pe bază de contract de arendă sau contract de concesiune aferente terenurilor agricole;</w:t>
      </w:r>
    </w:p>
    <w:p w14:paraId="4A231882"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achiziția de servicii necesare activității curente/operaționale, cu excepția serviciilor de consultanță;</w:t>
      </w:r>
    </w:p>
    <w:p w14:paraId="3F700FFD"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achiziția de obiecte de inventar, inclusiv obiecte de inventar de natura mijloacelor fixe necesare reluării activității curente/operaționale;</w:t>
      </w:r>
    </w:p>
    <w:p w14:paraId="492231CE"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achiziția de echipamente, utilaje, instalații și tehnologii necesare reluării activității curente/operaționale;</w:t>
      </w:r>
    </w:p>
    <w:p w14:paraId="3FDD7DF5"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cheltuieli privind plata datoriilor către bugetul statului și bugetele locale;</w:t>
      </w:r>
    </w:p>
    <w:p w14:paraId="2F35FCD7" w14:textId="77777777" w:rsidR="00126FF0" w:rsidRPr="003C0AD0" w:rsidRDefault="00126FF0" w:rsidP="00126FF0">
      <w:pPr>
        <w:pStyle w:val="ListParagraph"/>
        <w:numPr>
          <w:ilvl w:val="0"/>
          <w:numId w:val="186"/>
        </w:numPr>
        <w:spacing w:before="120" w:line="259" w:lineRule="auto"/>
        <w:ind w:left="714" w:hanging="357"/>
        <w:rPr>
          <w:rFonts w:cstheme="minorHAnsi"/>
          <w:lang w:val="ro-RO"/>
        </w:rPr>
      </w:pPr>
      <w:r w:rsidRPr="003C0AD0">
        <w:rPr>
          <w:rFonts w:cstheme="minorHAnsi"/>
          <w:lang w:val="ro-RO"/>
        </w:rPr>
        <w:t>chiria pe bază de contract încheiat pentru sediul social/punctul de lucru înregistrat în care se desfășoară activitatea pentru care se solicită finanțare.</w:t>
      </w:r>
    </w:p>
    <w:p w14:paraId="45319FF8" w14:textId="4F6E84AF" w:rsidR="00126FF0" w:rsidRPr="00AB668E" w:rsidRDefault="00126FF0" w:rsidP="00F77170">
      <w:pPr>
        <w:pStyle w:val="Focus"/>
        <w:numPr>
          <w:ilvl w:val="6"/>
          <w:numId w:val="129"/>
        </w:numPr>
        <w:ind w:left="1491" w:hanging="357"/>
        <w:rPr>
          <w:lang w:val="ro-RO"/>
        </w:rPr>
      </w:pPr>
      <w:r w:rsidRPr="00AB668E">
        <w:rPr>
          <w:lang w:val="ro-RO"/>
        </w:rPr>
        <w:t>Selecția datelor</w:t>
      </w:r>
    </w:p>
    <w:p w14:paraId="1BD2BB19" w14:textId="77777777" w:rsidR="00126FF0" w:rsidRPr="003C0AD0" w:rsidRDefault="00126FF0" w:rsidP="00126FF0">
      <w:pPr>
        <w:spacing w:before="120"/>
        <w:rPr>
          <w:rFonts w:cstheme="minorHAnsi"/>
          <w:lang w:val="ro-RO"/>
        </w:rPr>
      </w:pPr>
      <w:r w:rsidRPr="003C0AD0">
        <w:rPr>
          <w:rFonts w:cstheme="minorHAnsi"/>
          <w:lang w:val="ro-RO"/>
        </w:rPr>
        <w:t>Potrivit datelor MIPE (nov. 2023), s-au înregistrat 10961 de firme aplicante, din care au primit finanțare 3486. Distribuția acestora pe lase de mărime este prezentată în tabelul 1.</w:t>
      </w:r>
    </w:p>
    <w:p w14:paraId="7E6064ED"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17</w:t>
      </w:r>
      <w:r w:rsidRPr="003C0AD0">
        <w:rPr>
          <w:sz w:val="22"/>
          <w:szCs w:val="22"/>
          <w:lang w:val="ro-RO"/>
        </w:rPr>
        <w:fldChar w:fldCharType="end"/>
      </w:r>
      <w:r w:rsidRPr="003C0AD0">
        <w:rPr>
          <w:sz w:val="22"/>
          <w:szCs w:val="22"/>
          <w:lang w:val="ro-RO"/>
        </w:rPr>
        <w:t>. Distribuția firmelor aplicante după clase de mărime</w:t>
      </w:r>
    </w:p>
    <w:tbl>
      <w:tblPr>
        <w:tblStyle w:val="TableGrid"/>
        <w:tblW w:w="4944" w:type="pct"/>
        <w:tblInd w:w="108" w:type="dxa"/>
        <w:tblLook w:val="04A0" w:firstRow="1" w:lastRow="0" w:firstColumn="1" w:lastColumn="0" w:noHBand="0" w:noVBand="1"/>
      </w:tblPr>
      <w:tblGrid>
        <w:gridCol w:w="4939"/>
        <w:gridCol w:w="2196"/>
        <w:gridCol w:w="2194"/>
      </w:tblGrid>
      <w:tr w:rsidR="00126FF0" w:rsidRPr="003C0AD0" w14:paraId="0E30C2F1" w14:textId="77777777" w:rsidTr="00FF2A26">
        <w:trPr>
          <w:trHeight w:val="290"/>
        </w:trPr>
        <w:tc>
          <w:tcPr>
            <w:tcW w:w="2647" w:type="pct"/>
            <w:shd w:val="clear" w:color="auto" w:fill="002060"/>
            <w:noWrap/>
            <w:hideMark/>
          </w:tcPr>
          <w:p w14:paraId="530CD6CD" w14:textId="77777777" w:rsidR="00126FF0" w:rsidRPr="003C0AD0" w:rsidRDefault="00126FF0" w:rsidP="00FF2A26">
            <w:pPr>
              <w:contextualSpacing/>
              <w:jc w:val="center"/>
              <w:rPr>
                <w:rFonts w:eastAsia="Times New Roman" w:cstheme="minorHAnsi"/>
                <w:b/>
                <w:bCs w:val="0"/>
                <w:color w:val="FFFFFF" w:themeColor="background1"/>
                <w:lang w:val="ro-RO"/>
              </w:rPr>
            </w:pPr>
            <w:r w:rsidRPr="003C0AD0">
              <w:rPr>
                <w:rFonts w:eastAsia="Times New Roman" w:cstheme="minorHAnsi"/>
                <w:b/>
                <w:color w:val="FFFFFF" w:themeColor="background1"/>
                <w:lang w:val="ro-RO"/>
              </w:rPr>
              <w:t>Tipul firmei</w:t>
            </w:r>
          </w:p>
        </w:tc>
        <w:tc>
          <w:tcPr>
            <w:tcW w:w="1177" w:type="pct"/>
            <w:shd w:val="clear" w:color="auto" w:fill="002060"/>
            <w:noWrap/>
            <w:hideMark/>
          </w:tcPr>
          <w:p w14:paraId="2E99564F" w14:textId="77777777" w:rsidR="00126FF0" w:rsidRPr="003C0AD0" w:rsidRDefault="00126FF0" w:rsidP="00FF2A26">
            <w:pPr>
              <w:contextualSpacing/>
              <w:jc w:val="center"/>
              <w:rPr>
                <w:rFonts w:eastAsia="Times New Roman" w:cstheme="minorHAnsi"/>
                <w:b/>
                <w:bCs w:val="0"/>
                <w:color w:val="FFFFFF" w:themeColor="background1"/>
                <w:lang w:val="ro-RO"/>
              </w:rPr>
            </w:pPr>
            <w:r w:rsidRPr="003C0AD0">
              <w:rPr>
                <w:rFonts w:eastAsia="Times New Roman" w:cstheme="minorHAnsi"/>
                <w:b/>
                <w:color w:val="FFFFFF" w:themeColor="background1"/>
                <w:lang w:val="ro-RO"/>
              </w:rPr>
              <w:t>Număr de firme</w:t>
            </w:r>
          </w:p>
        </w:tc>
        <w:tc>
          <w:tcPr>
            <w:tcW w:w="1176" w:type="pct"/>
            <w:shd w:val="clear" w:color="auto" w:fill="002060"/>
          </w:tcPr>
          <w:p w14:paraId="4B90D463" w14:textId="77777777" w:rsidR="00126FF0" w:rsidRPr="003C0AD0" w:rsidRDefault="00126FF0" w:rsidP="00FF2A26">
            <w:pPr>
              <w:contextualSpacing/>
              <w:jc w:val="center"/>
              <w:rPr>
                <w:rFonts w:cstheme="minorHAnsi"/>
                <w:b/>
                <w:bCs w:val="0"/>
                <w:color w:val="FFFFFF" w:themeColor="background1"/>
                <w:lang w:val="ro-RO"/>
              </w:rPr>
            </w:pPr>
            <w:r w:rsidRPr="003C0AD0">
              <w:rPr>
                <w:rFonts w:cstheme="minorHAnsi"/>
                <w:b/>
                <w:color w:val="FFFFFF" w:themeColor="background1"/>
                <w:lang w:val="ro-RO"/>
              </w:rPr>
              <w:t>Ponderea</w:t>
            </w:r>
          </w:p>
        </w:tc>
      </w:tr>
      <w:tr w:rsidR="00126FF0" w:rsidRPr="003C0AD0" w14:paraId="3A1BCC49" w14:textId="77777777" w:rsidTr="00FF2A26">
        <w:trPr>
          <w:trHeight w:val="290"/>
        </w:trPr>
        <w:tc>
          <w:tcPr>
            <w:tcW w:w="2647" w:type="pct"/>
            <w:noWrap/>
            <w:hideMark/>
          </w:tcPr>
          <w:p w14:paraId="7FB35D61" w14:textId="77777777" w:rsidR="00126FF0" w:rsidRPr="003C0AD0" w:rsidRDefault="00126FF0" w:rsidP="00FF2A26">
            <w:pPr>
              <w:contextualSpacing/>
              <w:jc w:val="right"/>
              <w:rPr>
                <w:rFonts w:eastAsia="Times New Roman" w:cstheme="minorHAnsi"/>
                <w:b/>
                <w:color w:val="000000"/>
                <w:lang w:val="ro-RO"/>
              </w:rPr>
            </w:pPr>
            <w:r w:rsidRPr="003C0AD0">
              <w:rPr>
                <w:rFonts w:eastAsia="Times New Roman" w:cstheme="minorHAnsi"/>
                <w:color w:val="000000"/>
                <w:lang w:val="ro-RO"/>
              </w:rPr>
              <w:t>NEFINANȚAT</w:t>
            </w:r>
          </w:p>
        </w:tc>
        <w:tc>
          <w:tcPr>
            <w:tcW w:w="1177" w:type="pct"/>
            <w:noWrap/>
            <w:hideMark/>
          </w:tcPr>
          <w:p w14:paraId="1F125D88" w14:textId="77777777" w:rsidR="00126FF0" w:rsidRPr="003C0AD0" w:rsidRDefault="00126FF0" w:rsidP="00FF2A26">
            <w:pPr>
              <w:contextualSpacing/>
              <w:jc w:val="right"/>
              <w:rPr>
                <w:rFonts w:eastAsia="Times New Roman" w:cstheme="minorHAnsi"/>
                <w:bCs w:val="0"/>
                <w:color w:val="000000"/>
                <w:lang w:val="ro-RO"/>
              </w:rPr>
            </w:pPr>
            <w:r w:rsidRPr="003C0AD0">
              <w:rPr>
                <w:rFonts w:eastAsia="Times New Roman" w:cstheme="minorHAnsi"/>
                <w:color w:val="000000"/>
                <w:lang w:val="ro-RO"/>
              </w:rPr>
              <w:t>7475</w:t>
            </w:r>
          </w:p>
        </w:tc>
        <w:tc>
          <w:tcPr>
            <w:tcW w:w="1176" w:type="pct"/>
          </w:tcPr>
          <w:p w14:paraId="1E9AF7A9" w14:textId="77777777" w:rsidR="00126FF0" w:rsidRPr="003C0AD0" w:rsidRDefault="00126FF0" w:rsidP="00FF2A26">
            <w:pPr>
              <w:contextualSpacing/>
              <w:jc w:val="right"/>
              <w:rPr>
                <w:rFonts w:cstheme="minorHAnsi"/>
                <w:color w:val="000000"/>
                <w:lang w:val="ro-RO"/>
              </w:rPr>
            </w:pPr>
            <w:r w:rsidRPr="003C0AD0">
              <w:rPr>
                <w:rFonts w:cstheme="minorHAnsi"/>
                <w:color w:val="000000"/>
                <w:lang w:val="ro-RO"/>
              </w:rPr>
              <w:t>68%</w:t>
            </w:r>
          </w:p>
        </w:tc>
      </w:tr>
      <w:tr w:rsidR="00126FF0" w:rsidRPr="003C0AD0" w14:paraId="68B33F0B" w14:textId="77777777" w:rsidTr="00FF2A26">
        <w:trPr>
          <w:trHeight w:val="290"/>
        </w:trPr>
        <w:tc>
          <w:tcPr>
            <w:tcW w:w="2647" w:type="pct"/>
            <w:noWrap/>
            <w:hideMark/>
          </w:tcPr>
          <w:p w14:paraId="5778E7B5" w14:textId="77777777" w:rsidR="00126FF0" w:rsidRPr="003C0AD0" w:rsidRDefault="00126FF0" w:rsidP="00FF2A26">
            <w:pPr>
              <w:ind w:firstLineChars="400" w:firstLine="800"/>
              <w:contextualSpacing/>
              <w:rPr>
                <w:rFonts w:eastAsia="Times New Roman" w:cstheme="minorHAnsi"/>
                <w:b/>
                <w:color w:val="000000"/>
                <w:lang w:val="ro-RO"/>
              </w:rPr>
            </w:pPr>
            <w:r w:rsidRPr="003C0AD0">
              <w:rPr>
                <w:rFonts w:eastAsia="Times New Roman" w:cstheme="minorHAnsi"/>
                <w:color w:val="000000"/>
                <w:lang w:val="ro-RO"/>
              </w:rPr>
              <w:t>ALTELE</w:t>
            </w:r>
          </w:p>
        </w:tc>
        <w:tc>
          <w:tcPr>
            <w:tcW w:w="1177" w:type="pct"/>
            <w:noWrap/>
            <w:hideMark/>
          </w:tcPr>
          <w:p w14:paraId="545DE6C4"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118</w:t>
            </w:r>
          </w:p>
        </w:tc>
        <w:tc>
          <w:tcPr>
            <w:tcW w:w="1176" w:type="pct"/>
          </w:tcPr>
          <w:p w14:paraId="316AC924"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2%</w:t>
            </w:r>
          </w:p>
        </w:tc>
      </w:tr>
      <w:tr w:rsidR="00126FF0" w:rsidRPr="003C0AD0" w14:paraId="070B9F93" w14:textId="77777777" w:rsidTr="00FF2A26">
        <w:trPr>
          <w:trHeight w:val="290"/>
        </w:trPr>
        <w:tc>
          <w:tcPr>
            <w:tcW w:w="2647" w:type="pct"/>
            <w:noWrap/>
            <w:hideMark/>
          </w:tcPr>
          <w:p w14:paraId="3F868873" w14:textId="77777777" w:rsidR="00126FF0" w:rsidRPr="003C0AD0" w:rsidRDefault="00126FF0" w:rsidP="00FF2A26">
            <w:pPr>
              <w:ind w:firstLineChars="400" w:firstLine="800"/>
              <w:contextualSpacing/>
              <w:rPr>
                <w:rFonts w:eastAsia="Times New Roman" w:cstheme="minorHAnsi"/>
                <w:b/>
                <w:color w:val="000000"/>
                <w:lang w:val="ro-RO"/>
              </w:rPr>
            </w:pPr>
            <w:r w:rsidRPr="003C0AD0">
              <w:rPr>
                <w:rFonts w:eastAsia="Times New Roman" w:cstheme="minorHAnsi"/>
                <w:color w:val="000000"/>
                <w:lang w:val="ro-RO"/>
              </w:rPr>
              <w:t>MIJLOCIE</w:t>
            </w:r>
          </w:p>
        </w:tc>
        <w:tc>
          <w:tcPr>
            <w:tcW w:w="1177" w:type="pct"/>
            <w:noWrap/>
            <w:hideMark/>
          </w:tcPr>
          <w:p w14:paraId="272D7C7F"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544</w:t>
            </w:r>
          </w:p>
        </w:tc>
        <w:tc>
          <w:tcPr>
            <w:tcW w:w="1176" w:type="pct"/>
          </w:tcPr>
          <w:p w14:paraId="170DCA03"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7%</w:t>
            </w:r>
          </w:p>
        </w:tc>
      </w:tr>
      <w:tr w:rsidR="00126FF0" w:rsidRPr="003C0AD0" w14:paraId="6A336A5B" w14:textId="77777777" w:rsidTr="00FF2A26">
        <w:trPr>
          <w:trHeight w:val="290"/>
        </w:trPr>
        <w:tc>
          <w:tcPr>
            <w:tcW w:w="2647" w:type="pct"/>
            <w:noWrap/>
            <w:hideMark/>
          </w:tcPr>
          <w:p w14:paraId="63F56CA5" w14:textId="77777777" w:rsidR="00126FF0" w:rsidRPr="003C0AD0" w:rsidRDefault="00126FF0" w:rsidP="00FF2A26">
            <w:pPr>
              <w:ind w:firstLineChars="400" w:firstLine="800"/>
              <w:contextualSpacing/>
              <w:rPr>
                <w:rFonts w:eastAsia="Times New Roman" w:cstheme="minorHAnsi"/>
                <w:b/>
                <w:color w:val="000000"/>
                <w:lang w:val="ro-RO"/>
              </w:rPr>
            </w:pPr>
            <w:r w:rsidRPr="003C0AD0">
              <w:rPr>
                <w:rFonts w:eastAsia="Times New Roman" w:cstheme="minorHAnsi"/>
                <w:color w:val="000000"/>
                <w:lang w:val="ro-RO"/>
              </w:rPr>
              <w:t>MICĂ</w:t>
            </w:r>
          </w:p>
        </w:tc>
        <w:tc>
          <w:tcPr>
            <w:tcW w:w="1177" w:type="pct"/>
            <w:noWrap/>
            <w:hideMark/>
          </w:tcPr>
          <w:p w14:paraId="5955D027"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2105</w:t>
            </w:r>
          </w:p>
        </w:tc>
        <w:tc>
          <w:tcPr>
            <w:tcW w:w="1176" w:type="pct"/>
          </w:tcPr>
          <w:p w14:paraId="4C1F5CAE"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28%</w:t>
            </w:r>
          </w:p>
        </w:tc>
      </w:tr>
      <w:tr w:rsidR="00126FF0" w:rsidRPr="003C0AD0" w14:paraId="5856938C" w14:textId="77777777" w:rsidTr="00FF2A26">
        <w:trPr>
          <w:trHeight w:val="260"/>
        </w:trPr>
        <w:tc>
          <w:tcPr>
            <w:tcW w:w="2647" w:type="pct"/>
            <w:noWrap/>
            <w:hideMark/>
          </w:tcPr>
          <w:p w14:paraId="51841B85" w14:textId="77777777" w:rsidR="00126FF0" w:rsidRPr="003C0AD0" w:rsidRDefault="00126FF0" w:rsidP="00FF2A26">
            <w:pPr>
              <w:ind w:firstLineChars="400" w:firstLine="800"/>
              <w:contextualSpacing/>
              <w:rPr>
                <w:rFonts w:eastAsia="Times New Roman" w:cstheme="minorHAnsi"/>
                <w:b/>
                <w:color w:val="000000"/>
                <w:lang w:val="ro-RO"/>
              </w:rPr>
            </w:pPr>
            <w:r w:rsidRPr="003C0AD0">
              <w:rPr>
                <w:rFonts w:eastAsia="Times New Roman" w:cstheme="minorHAnsi"/>
                <w:color w:val="000000"/>
                <w:lang w:val="ro-RO"/>
              </w:rPr>
              <w:t>MICRO</w:t>
            </w:r>
          </w:p>
        </w:tc>
        <w:tc>
          <w:tcPr>
            <w:tcW w:w="1177" w:type="pct"/>
            <w:noWrap/>
            <w:hideMark/>
          </w:tcPr>
          <w:p w14:paraId="54209DD3"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4708</w:t>
            </w:r>
          </w:p>
        </w:tc>
        <w:tc>
          <w:tcPr>
            <w:tcW w:w="1176" w:type="pct"/>
          </w:tcPr>
          <w:p w14:paraId="02537FB2"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63%</w:t>
            </w:r>
          </w:p>
        </w:tc>
      </w:tr>
      <w:tr w:rsidR="00126FF0" w:rsidRPr="003C0AD0" w14:paraId="4E42157B" w14:textId="77777777" w:rsidTr="00FF2A26">
        <w:trPr>
          <w:trHeight w:val="290"/>
        </w:trPr>
        <w:tc>
          <w:tcPr>
            <w:tcW w:w="2647" w:type="pct"/>
            <w:noWrap/>
            <w:hideMark/>
          </w:tcPr>
          <w:p w14:paraId="0C67516F" w14:textId="77777777" w:rsidR="00126FF0" w:rsidRPr="003C0AD0" w:rsidRDefault="00126FF0" w:rsidP="00FF2A26">
            <w:pPr>
              <w:contextualSpacing/>
              <w:jc w:val="right"/>
              <w:rPr>
                <w:rFonts w:eastAsia="Times New Roman" w:cstheme="minorHAnsi"/>
                <w:b/>
                <w:color w:val="000000"/>
                <w:lang w:val="ro-RO"/>
              </w:rPr>
            </w:pPr>
            <w:r w:rsidRPr="003C0AD0">
              <w:rPr>
                <w:rFonts w:eastAsia="Times New Roman" w:cstheme="minorHAnsi"/>
                <w:color w:val="000000"/>
                <w:lang w:val="ro-RO"/>
              </w:rPr>
              <w:t>FINANȚAT</w:t>
            </w:r>
          </w:p>
        </w:tc>
        <w:tc>
          <w:tcPr>
            <w:tcW w:w="1177" w:type="pct"/>
            <w:noWrap/>
            <w:hideMark/>
          </w:tcPr>
          <w:p w14:paraId="72ABC532" w14:textId="77777777" w:rsidR="00126FF0" w:rsidRPr="003C0AD0" w:rsidRDefault="00126FF0" w:rsidP="00FF2A26">
            <w:pPr>
              <w:contextualSpacing/>
              <w:jc w:val="right"/>
              <w:rPr>
                <w:rFonts w:eastAsia="Times New Roman" w:cstheme="minorHAnsi"/>
                <w:bCs w:val="0"/>
                <w:color w:val="000000"/>
                <w:lang w:val="ro-RO"/>
              </w:rPr>
            </w:pPr>
            <w:r w:rsidRPr="003C0AD0">
              <w:rPr>
                <w:rFonts w:eastAsia="Times New Roman" w:cstheme="minorHAnsi"/>
                <w:color w:val="000000"/>
                <w:lang w:val="ro-RO"/>
              </w:rPr>
              <w:t>3486</w:t>
            </w:r>
          </w:p>
        </w:tc>
        <w:tc>
          <w:tcPr>
            <w:tcW w:w="1176" w:type="pct"/>
          </w:tcPr>
          <w:p w14:paraId="42B90002" w14:textId="77777777" w:rsidR="00126FF0" w:rsidRPr="003C0AD0" w:rsidRDefault="00126FF0" w:rsidP="00FF2A26">
            <w:pPr>
              <w:contextualSpacing/>
              <w:jc w:val="right"/>
              <w:rPr>
                <w:rFonts w:cstheme="minorHAnsi"/>
                <w:color w:val="000000"/>
                <w:lang w:val="ro-RO"/>
              </w:rPr>
            </w:pPr>
            <w:r w:rsidRPr="003C0AD0">
              <w:rPr>
                <w:rFonts w:cstheme="minorHAnsi"/>
                <w:color w:val="000000"/>
                <w:lang w:val="ro-RO"/>
              </w:rPr>
              <w:t>32%</w:t>
            </w:r>
          </w:p>
        </w:tc>
      </w:tr>
      <w:tr w:rsidR="00126FF0" w:rsidRPr="003C0AD0" w14:paraId="6D3A51F2" w14:textId="77777777" w:rsidTr="00FF2A26">
        <w:trPr>
          <w:trHeight w:val="290"/>
        </w:trPr>
        <w:tc>
          <w:tcPr>
            <w:tcW w:w="2647" w:type="pct"/>
            <w:noWrap/>
            <w:hideMark/>
          </w:tcPr>
          <w:p w14:paraId="583EF7D5" w14:textId="77777777" w:rsidR="00126FF0" w:rsidRPr="003C0AD0" w:rsidRDefault="00126FF0" w:rsidP="00FF2A26">
            <w:pPr>
              <w:ind w:firstLineChars="300" w:firstLine="600"/>
              <w:contextualSpacing/>
              <w:rPr>
                <w:rFonts w:eastAsia="Times New Roman" w:cstheme="minorHAnsi"/>
                <w:b/>
                <w:color w:val="000000"/>
                <w:lang w:val="ro-RO"/>
              </w:rPr>
            </w:pPr>
            <w:r w:rsidRPr="003C0AD0">
              <w:rPr>
                <w:rFonts w:eastAsia="Times New Roman" w:cstheme="minorHAnsi"/>
                <w:color w:val="000000"/>
                <w:lang w:val="ro-RO"/>
              </w:rPr>
              <w:t>ALTELE</w:t>
            </w:r>
          </w:p>
        </w:tc>
        <w:tc>
          <w:tcPr>
            <w:tcW w:w="1177" w:type="pct"/>
            <w:noWrap/>
            <w:hideMark/>
          </w:tcPr>
          <w:p w14:paraId="02B692A8"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56</w:t>
            </w:r>
          </w:p>
        </w:tc>
        <w:tc>
          <w:tcPr>
            <w:tcW w:w="1176" w:type="pct"/>
          </w:tcPr>
          <w:p w14:paraId="3124D634"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1%</w:t>
            </w:r>
          </w:p>
        </w:tc>
      </w:tr>
      <w:tr w:rsidR="00126FF0" w:rsidRPr="003C0AD0" w14:paraId="1DA92BB9" w14:textId="77777777" w:rsidTr="00FF2A26">
        <w:trPr>
          <w:trHeight w:val="290"/>
        </w:trPr>
        <w:tc>
          <w:tcPr>
            <w:tcW w:w="2647" w:type="pct"/>
            <w:noWrap/>
            <w:hideMark/>
          </w:tcPr>
          <w:p w14:paraId="7166A593" w14:textId="77777777" w:rsidR="00126FF0" w:rsidRPr="003C0AD0" w:rsidRDefault="00126FF0" w:rsidP="00FF2A26">
            <w:pPr>
              <w:ind w:firstLineChars="300" w:firstLine="600"/>
              <w:contextualSpacing/>
              <w:rPr>
                <w:rFonts w:eastAsia="Times New Roman" w:cstheme="minorHAnsi"/>
                <w:b/>
                <w:color w:val="000000"/>
                <w:lang w:val="ro-RO"/>
              </w:rPr>
            </w:pPr>
            <w:r w:rsidRPr="003C0AD0">
              <w:rPr>
                <w:rFonts w:eastAsia="Times New Roman" w:cstheme="minorHAnsi"/>
                <w:color w:val="000000"/>
                <w:lang w:val="ro-RO"/>
              </w:rPr>
              <w:t>MIJLOCIE</w:t>
            </w:r>
          </w:p>
        </w:tc>
        <w:tc>
          <w:tcPr>
            <w:tcW w:w="1177" w:type="pct"/>
            <w:noWrap/>
            <w:hideMark/>
          </w:tcPr>
          <w:p w14:paraId="09EAF191"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266</w:t>
            </w:r>
          </w:p>
        </w:tc>
        <w:tc>
          <w:tcPr>
            <w:tcW w:w="1176" w:type="pct"/>
          </w:tcPr>
          <w:p w14:paraId="1541F037"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8%</w:t>
            </w:r>
          </w:p>
        </w:tc>
      </w:tr>
      <w:tr w:rsidR="00126FF0" w:rsidRPr="003C0AD0" w14:paraId="5117B383" w14:textId="77777777" w:rsidTr="00FF2A26">
        <w:trPr>
          <w:trHeight w:val="290"/>
        </w:trPr>
        <w:tc>
          <w:tcPr>
            <w:tcW w:w="2647" w:type="pct"/>
            <w:noWrap/>
            <w:hideMark/>
          </w:tcPr>
          <w:p w14:paraId="7DFF2574" w14:textId="77777777" w:rsidR="00126FF0" w:rsidRPr="003C0AD0" w:rsidRDefault="00126FF0" w:rsidP="00FF2A26">
            <w:pPr>
              <w:ind w:firstLineChars="300" w:firstLine="600"/>
              <w:contextualSpacing/>
              <w:rPr>
                <w:rFonts w:eastAsia="Times New Roman" w:cstheme="minorHAnsi"/>
                <w:b/>
                <w:color w:val="000000"/>
                <w:lang w:val="ro-RO"/>
              </w:rPr>
            </w:pPr>
            <w:r w:rsidRPr="003C0AD0">
              <w:rPr>
                <w:rFonts w:eastAsia="Times New Roman" w:cstheme="minorHAnsi"/>
                <w:color w:val="000000"/>
                <w:lang w:val="ro-RO"/>
              </w:rPr>
              <w:t>MICĂ</w:t>
            </w:r>
          </w:p>
        </w:tc>
        <w:tc>
          <w:tcPr>
            <w:tcW w:w="1177" w:type="pct"/>
            <w:noWrap/>
            <w:hideMark/>
          </w:tcPr>
          <w:p w14:paraId="404CDDC2"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1054</w:t>
            </w:r>
          </w:p>
        </w:tc>
        <w:tc>
          <w:tcPr>
            <w:tcW w:w="1176" w:type="pct"/>
          </w:tcPr>
          <w:p w14:paraId="5FE436D0"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30%</w:t>
            </w:r>
          </w:p>
        </w:tc>
      </w:tr>
      <w:tr w:rsidR="00126FF0" w:rsidRPr="003C0AD0" w14:paraId="30D40733" w14:textId="77777777" w:rsidTr="00FF2A26">
        <w:trPr>
          <w:trHeight w:val="290"/>
        </w:trPr>
        <w:tc>
          <w:tcPr>
            <w:tcW w:w="2647" w:type="pct"/>
            <w:noWrap/>
            <w:hideMark/>
          </w:tcPr>
          <w:p w14:paraId="154E7C4A" w14:textId="77777777" w:rsidR="00126FF0" w:rsidRPr="003C0AD0" w:rsidRDefault="00126FF0" w:rsidP="00FF2A26">
            <w:pPr>
              <w:ind w:firstLineChars="300" w:firstLine="600"/>
              <w:contextualSpacing/>
              <w:rPr>
                <w:rFonts w:eastAsia="Times New Roman" w:cstheme="minorHAnsi"/>
                <w:b/>
                <w:color w:val="000000"/>
                <w:lang w:val="ro-RO"/>
              </w:rPr>
            </w:pPr>
            <w:r w:rsidRPr="003C0AD0">
              <w:rPr>
                <w:rFonts w:eastAsia="Times New Roman" w:cstheme="minorHAnsi"/>
                <w:color w:val="000000"/>
                <w:lang w:val="ro-RO"/>
              </w:rPr>
              <w:t>MICRO</w:t>
            </w:r>
          </w:p>
        </w:tc>
        <w:tc>
          <w:tcPr>
            <w:tcW w:w="1177" w:type="pct"/>
            <w:noWrap/>
            <w:hideMark/>
          </w:tcPr>
          <w:p w14:paraId="7F02D23C"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2108</w:t>
            </w:r>
          </w:p>
        </w:tc>
        <w:tc>
          <w:tcPr>
            <w:tcW w:w="1176" w:type="pct"/>
          </w:tcPr>
          <w:p w14:paraId="2A484035" w14:textId="77777777" w:rsidR="00126FF0" w:rsidRPr="003C0AD0" w:rsidRDefault="00126FF0" w:rsidP="00FF2A26">
            <w:pPr>
              <w:contextualSpacing/>
              <w:jc w:val="center"/>
              <w:rPr>
                <w:rFonts w:cstheme="minorHAnsi"/>
                <w:color w:val="000000"/>
                <w:lang w:val="ro-RO"/>
              </w:rPr>
            </w:pPr>
            <w:r w:rsidRPr="003C0AD0">
              <w:rPr>
                <w:rFonts w:cstheme="minorHAnsi"/>
                <w:color w:val="000000"/>
                <w:lang w:val="ro-RO"/>
              </w:rPr>
              <w:t>60%</w:t>
            </w:r>
          </w:p>
        </w:tc>
      </w:tr>
      <w:tr w:rsidR="00126FF0" w:rsidRPr="003C0AD0" w14:paraId="243C461B" w14:textId="77777777" w:rsidTr="00FF2A26">
        <w:trPr>
          <w:trHeight w:val="290"/>
        </w:trPr>
        <w:tc>
          <w:tcPr>
            <w:tcW w:w="2647" w:type="pct"/>
            <w:noWrap/>
            <w:hideMark/>
          </w:tcPr>
          <w:p w14:paraId="5124F01D" w14:textId="77777777" w:rsidR="00126FF0" w:rsidRPr="003C0AD0" w:rsidRDefault="00126FF0" w:rsidP="00FF2A26">
            <w:pPr>
              <w:contextualSpacing/>
              <w:rPr>
                <w:rFonts w:eastAsia="Times New Roman" w:cstheme="minorHAnsi"/>
                <w:b/>
                <w:color w:val="000000"/>
                <w:lang w:val="ro-RO"/>
              </w:rPr>
            </w:pPr>
            <w:r w:rsidRPr="003C0AD0">
              <w:rPr>
                <w:rFonts w:eastAsia="Times New Roman" w:cstheme="minorHAnsi"/>
                <w:color w:val="000000"/>
                <w:lang w:val="ro-RO"/>
              </w:rPr>
              <w:t>TOTAL</w:t>
            </w:r>
          </w:p>
        </w:tc>
        <w:tc>
          <w:tcPr>
            <w:tcW w:w="1177" w:type="pct"/>
            <w:noWrap/>
            <w:hideMark/>
          </w:tcPr>
          <w:p w14:paraId="111C7868" w14:textId="77777777" w:rsidR="00126FF0" w:rsidRPr="003C0AD0" w:rsidRDefault="00126FF0" w:rsidP="00FF2A26">
            <w:pPr>
              <w:contextualSpacing/>
              <w:jc w:val="right"/>
              <w:rPr>
                <w:rFonts w:eastAsia="Times New Roman" w:cstheme="minorHAnsi"/>
                <w:color w:val="000000"/>
                <w:lang w:val="ro-RO"/>
              </w:rPr>
            </w:pPr>
            <w:r w:rsidRPr="003C0AD0">
              <w:rPr>
                <w:rFonts w:eastAsia="Times New Roman" w:cstheme="minorHAnsi"/>
                <w:color w:val="000000"/>
                <w:lang w:val="ro-RO"/>
              </w:rPr>
              <w:t>10961</w:t>
            </w:r>
          </w:p>
        </w:tc>
        <w:tc>
          <w:tcPr>
            <w:tcW w:w="1176" w:type="pct"/>
          </w:tcPr>
          <w:p w14:paraId="0C43E887" w14:textId="77777777" w:rsidR="00126FF0" w:rsidRPr="003C0AD0" w:rsidRDefault="00126FF0" w:rsidP="00FF2A26">
            <w:pPr>
              <w:keepNext/>
              <w:contextualSpacing/>
              <w:jc w:val="center"/>
              <w:rPr>
                <w:rFonts w:cstheme="minorHAnsi"/>
                <w:color w:val="000000"/>
                <w:lang w:val="ro-RO"/>
              </w:rPr>
            </w:pPr>
            <w:r w:rsidRPr="003C0AD0">
              <w:rPr>
                <w:rFonts w:cstheme="minorHAnsi"/>
                <w:color w:val="000000"/>
                <w:lang w:val="ro-RO"/>
              </w:rPr>
              <w:t>100%</w:t>
            </w:r>
          </w:p>
        </w:tc>
      </w:tr>
    </w:tbl>
    <w:p w14:paraId="375A4317" w14:textId="77777777" w:rsidR="00126FF0" w:rsidRPr="003C0AD0" w:rsidRDefault="00126FF0" w:rsidP="00126FF0">
      <w:pPr>
        <w:pStyle w:val="Caption"/>
        <w:framePr w:wrap="around"/>
        <w:rPr>
          <w:rFonts w:cstheme="minorHAnsi"/>
          <w:i/>
          <w:sz w:val="22"/>
          <w:szCs w:val="22"/>
          <w:lang w:val="ro-RO"/>
        </w:rPr>
      </w:pPr>
      <w:r w:rsidRPr="003C0AD0">
        <w:rPr>
          <w:sz w:val="22"/>
          <w:szCs w:val="22"/>
          <w:lang w:val="ro-RO"/>
        </w:rPr>
        <w:t>Sursa: Date MIPE</w:t>
      </w:r>
    </w:p>
    <w:p w14:paraId="1CCC958F" w14:textId="77777777" w:rsidR="00126FF0" w:rsidRPr="003C0AD0" w:rsidRDefault="00126FF0" w:rsidP="00126FF0">
      <w:pPr>
        <w:spacing w:before="120"/>
        <w:rPr>
          <w:rFonts w:eastAsia="Times New Roman" w:cstheme="minorHAnsi"/>
          <w:color w:val="222222"/>
          <w:lang w:val="ro-RO"/>
        </w:rPr>
      </w:pPr>
      <w:r w:rsidRPr="003C0AD0">
        <w:rPr>
          <w:rFonts w:eastAsia="Times New Roman" w:cstheme="minorHAnsi"/>
          <w:color w:val="222222"/>
          <w:lang w:val="ro-RO"/>
        </w:rPr>
        <w:t>Selecția datelor s-a făcut aleatoriu pentru un eșantion de 10% dintre firmele aplicante, distribuite proporțional pe cele două categorii, finanțat și nefinanțat. (Tabel 2).</w:t>
      </w:r>
    </w:p>
    <w:p w14:paraId="6F925E5F"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18</w:t>
      </w:r>
      <w:r w:rsidRPr="003C0AD0">
        <w:rPr>
          <w:sz w:val="22"/>
          <w:szCs w:val="22"/>
          <w:lang w:val="ro-RO"/>
        </w:rPr>
        <w:fldChar w:fldCharType="end"/>
      </w:r>
      <w:r w:rsidRPr="003C0AD0">
        <w:rPr>
          <w:sz w:val="22"/>
          <w:szCs w:val="22"/>
          <w:lang w:val="ro-RO"/>
        </w:rPr>
        <w:t>. Distribuția eșantionului după clase de mărime</w:t>
      </w:r>
    </w:p>
    <w:tbl>
      <w:tblPr>
        <w:tblStyle w:val="TableGrid"/>
        <w:tblW w:w="4944" w:type="pct"/>
        <w:tblInd w:w="108" w:type="dxa"/>
        <w:tblLook w:val="04A0" w:firstRow="1" w:lastRow="0" w:firstColumn="1" w:lastColumn="0" w:noHBand="0" w:noVBand="1"/>
      </w:tblPr>
      <w:tblGrid>
        <w:gridCol w:w="5037"/>
        <w:gridCol w:w="1717"/>
        <w:gridCol w:w="737"/>
        <w:gridCol w:w="1838"/>
      </w:tblGrid>
      <w:tr w:rsidR="00126FF0" w:rsidRPr="003C0AD0" w14:paraId="62369B36" w14:textId="77777777" w:rsidTr="00FF2A26">
        <w:trPr>
          <w:trHeight w:val="290"/>
        </w:trPr>
        <w:tc>
          <w:tcPr>
            <w:tcW w:w="2700" w:type="pct"/>
            <w:shd w:val="clear" w:color="auto" w:fill="002060"/>
            <w:noWrap/>
            <w:hideMark/>
          </w:tcPr>
          <w:p w14:paraId="5D3B5108" w14:textId="77777777" w:rsidR="00126FF0" w:rsidRPr="003C0AD0" w:rsidRDefault="00126FF0" w:rsidP="00FF2A26">
            <w:pPr>
              <w:rPr>
                <w:rFonts w:cstheme="minorHAnsi"/>
                <w:b/>
                <w:bCs w:val="0"/>
                <w:color w:val="FFFFFF" w:themeColor="background1"/>
                <w:lang w:val="ro-RO"/>
              </w:rPr>
            </w:pPr>
            <w:r w:rsidRPr="003C0AD0">
              <w:rPr>
                <w:rFonts w:cstheme="minorHAnsi"/>
                <w:b/>
                <w:color w:val="FFFFFF" w:themeColor="background1"/>
                <w:lang w:val="ro-RO"/>
              </w:rPr>
              <w:t>Tip FIRME</w:t>
            </w:r>
          </w:p>
        </w:tc>
        <w:tc>
          <w:tcPr>
            <w:tcW w:w="1315" w:type="pct"/>
            <w:gridSpan w:val="2"/>
            <w:shd w:val="clear" w:color="auto" w:fill="002060"/>
            <w:noWrap/>
            <w:hideMark/>
          </w:tcPr>
          <w:p w14:paraId="47A076BF" w14:textId="77777777" w:rsidR="00126FF0" w:rsidRPr="003C0AD0" w:rsidRDefault="00126FF0" w:rsidP="00FF2A26">
            <w:pPr>
              <w:rPr>
                <w:rFonts w:eastAsia="Times New Roman" w:cstheme="minorHAnsi"/>
                <w:b/>
                <w:bCs w:val="0"/>
                <w:color w:val="FFFFFF" w:themeColor="background1"/>
                <w:lang w:val="ro-RO"/>
              </w:rPr>
            </w:pPr>
            <w:r w:rsidRPr="003C0AD0">
              <w:rPr>
                <w:rFonts w:eastAsia="Times New Roman" w:cstheme="minorHAnsi"/>
                <w:b/>
                <w:color w:val="FFFFFF" w:themeColor="background1"/>
                <w:lang w:val="ro-RO"/>
              </w:rPr>
              <w:t>Număr de firme</w:t>
            </w:r>
          </w:p>
        </w:tc>
        <w:tc>
          <w:tcPr>
            <w:tcW w:w="985" w:type="pct"/>
            <w:shd w:val="clear" w:color="auto" w:fill="002060"/>
            <w:noWrap/>
            <w:hideMark/>
          </w:tcPr>
          <w:p w14:paraId="71F86B3B" w14:textId="77777777" w:rsidR="00126FF0" w:rsidRPr="003C0AD0" w:rsidRDefault="00126FF0" w:rsidP="00FF2A26">
            <w:pPr>
              <w:jc w:val="center"/>
              <w:rPr>
                <w:rFonts w:cstheme="minorHAnsi"/>
                <w:b/>
                <w:bCs w:val="0"/>
                <w:color w:val="FFFFFF" w:themeColor="background1"/>
                <w:lang w:val="ro-RO"/>
              </w:rPr>
            </w:pPr>
            <w:r w:rsidRPr="003C0AD0">
              <w:rPr>
                <w:rFonts w:cstheme="minorHAnsi"/>
                <w:b/>
                <w:color w:val="FFFFFF" w:themeColor="background1"/>
                <w:lang w:val="ro-RO"/>
              </w:rPr>
              <w:t>Ponderea</w:t>
            </w:r>
          </w:p>
        </w:tc>
      </w:tr>
      <w:tr w:rsidR="00126FF0" w:rsidRPr="003C0AD0" w14:paraId="49B365EC" w14:textId="77777777" w:rsidTr="00FF2A26">
        <w:trPr>
          <w:trHeight w:val="290"/>
        </w:trPr>
        <w:tc>
          <w:tcPr>
            <w:tcW w:w="2700" w:type="pct"/>
            <w:noWrap/>
            <w:hideMark/>
          </w:tcPr>
          <w:p w14:paraId="63ED4C4B" w14:textId="77777777" w:rsidR="00126FF0" w:rsidRPr="003C0AD0" w:rsidRDefault="00126FF0" w:rsidP="00FF2A26">
            <w:pPr>
              <w:jc w:val="right"/>
              <w:rPr>
                <w:rFonts w:cstheme="minorHAnsi"/>
                <w:b/>
                <w:lang w:val="ro-RO"/>
              </w:rPr>
            </w:pPr>
            <w:r w:rsidRPr="003C0AD0">
              <w:rPr>
                <w:rFonts w:cstheme="minorHAnsi"/>
                <w:lang w:val="ro-RO"/>
              </w:rPr>
              <w:t>NEFINANȚAT</w:t>
            </w:r>
          </w:p>
        </w:tc>
        <w:tc>
          <w:tcPr>
            <w:tcW w:w="920" w:type="pct"/>
            <w:noWrap/>
            <w:hideMark/>
          </w:tcPr>
          <w:p w14:paraId="2194C5BF" w14:textId="77777777" w:rsidR="00126FF0" w:rsidRPr="003C0AD0" w:rsidRDefault="00126FF0" w:rsidP="00FF2A26">
            <w:pPr>
              <w:jc w:val="right"/>
              <w:rPr>
                <w:rFonts w:cstheme="minorHAnsi"/>
                <w:lang w:val="ro-RO"/>
              </w:rPr>
            </w:pPr>
            <w:r w:rsidRPr="003C0AD0">
              <w:rPr>
                <w:rFonts w:cstheme="minorHAnsi"/>
                <w:lang w:val="ro-RO"/>
              </w:rPr>
              <w:t>671</w:t>
            </w:r>
          </w:p>
        </w:tc>
        <w:tc>
          <w:tcPr>
            <w:tcW w:w="1380" w:type="pct"/>
            <w:gridSpan w:val="2"/>
            <w:noWrap/>
            <w:hideMark/>
          </w:tcPr>
          <w:p w14:paraId="6372E476" w14:textId="77777777" w:rsidR="00126FF0" w:rsidRPr="003C0AD0" w:rsidRDefault="00126FF0" w:rsidP="00FF2A26">
            <w:pPr>
              <w:jc w:val="right"/>
              <w:rPr>
                <w:rFonts w:cstheme="minorHAnsi"/>
                <w:lang w:val="ro-RO"/>
              </w:rPr>
            </w:pPr>
            <w:r w:rsidRPr="003C0AD0">
              <w:rPr>
                <w:rFonts w:cstheme="minorHAnsi"/>
                <w:lang w:val="ro-RO"/>
              </w:rPr>
              <w:t>68%</w:t>
            </w:r>
          </w:p>
        </w:tc>
      </w:tr>
      <w:tr w:rsidR="00126FF0" w:rsidRPr="003C0AD0" w14:paraId="0E7762DC" w14:textId="77777777" w:rsidTr="00FF2A26">
        <w:trPr>
          <w:trHeight w:val="290"/>
        </w:trPr>
        <w:tc>
          <w:tcPr>
            <w:tcW w:w="2700" w:type="pct"/>
            <w:noWrap/>
            <w:hideMark/>
          </w:tcPr>
          <w:p w14:paraId="0259ED86" w14:textId="77777777" w:rsidR="00126FF0" w:rsidRPr="003C0AD0" w:rsidRDefault="00126FF0" w:rsidP="00FF2A26">
            <w:pPr>
              <w:rPr>
                <w:rFonts w:cstheme="minorHAnsi"/>
                <w:b/>
                <w:lang w:val="ro-RO"/>
              </w:rPr>
            </w:pPr>
            <w:r w:rsidRPr="003C0AD0">
              <w:rPr>
                <w:rFonts w:cstheme="minorHAnsi"/>
                <w:lang w:val="ro-RO"/>
              </w:rPr>
              <w:t>ALTELE</w:t>
            </w:r>
          </w:p>
        </w:tc>
        <w:tc>
          <w:tcPr>
            <w:tcW w:w="920" w:type="pct"/>
            <w:noWrap/>
            <w:hideMark/>
          </w:tcPr>
          <w:p w14:paraId="4EF9D88A" w14:textId="77777777" w:rsidR="00126FF0" w:rsidRPr="003C0AD0" w:rsidRDefault="00126FF0" w:rsidP="00FF2A26">
            <w:pPr>
              <w:rPr>
                <w:rFonts w:cstheme="minorHAnsi"/>
                <w:lang w:val="ro-RO"/>
              </w:rPr>
            </w:pPr>
            <w:r w:rsidRPr="003C0AD0">
              <w:rPr>
                <w:rFonts w:cstheme="minorHAnsi"/>
                <w:lang w:val="ro-RO"/>
              </w:rPr>
              <w:t>16</w:t>
            </w:r>
          </w:p>
        </w:tc>
        <w:tc>
          <w:tcPr>
            <w:tcW w:w="1380" w:type="pct"/>
            <w:gridSpan w:val="2"/>
            <w:noWrap/>
            <w:hideMark/>
          </w:tcPr>
          <w:p w14:paraId="61F4FC13" w14:textId="77777777" w:rsidR="00126FF0" w:rsidRPr="003C0AD0" w:rsidRDefault="00126FF0" w:rsidP="00FF2A26">
            <w:pPr>
              <w:rPr>
                <w:rFonts w:cstheme="minorHAnsi"/>
                <w:lang w:val="ro-RO"/>
              </w:rPr>
            </w:pPr>
            <w:r w:rsidRPr="003C0AD0">
              <w:rPr>
                <w:rFonts w:cstheme="minorHAnsi"/>
                <w:lang w:val="ro-RO"/>
              </w:rPr>
              <w:t>2%</w:t>
            </w:r>
          </w:p>
        </w:tc>
      </w:tr>
      <w:tr w:rsidR="00126FF0" w:rsidRPr="003C0AD0" w14:paraId="6B8279AB" w14:textId="77777777" w:rsidTr="00FF2A26">
        <w:trPr>
          <w:trHeight w:val="290"/>
        </w:trPr>
        <w:tc>
          <w:tcPr>
            <w:tcW w:w="2700" w:type="pct"/>
            <w:noWrap/>
            <w:hideMark/>
          </w:tcPr>
          <w:p w14:paraId="1518525D" w14:textId="77777777" w:rsidR="00126FF0" w:rsidRPr="003C0AD0" w:rsidRDefault="00126FF0" w:rsidP="00FF2A26">
            <w:pPr>
              <w:rPr>
                <w:rFonts w:cstheme="minorHAnsi"/>
                <w:b/>
                <w:lang w:val="ro-RO"/>
              </w:rPr>
            </w:pPr>
            <w:r w:rsidRPr="003C0AD0">
              <w:rPr>
                <w:rFonts w:cstheme="minorHAnsi"/>
                <w:lang w:val="ro-RO"/>
              </w:rPr>
              <w:lastRenderedPageBreak/>
              <w:t>MIJLOCIE To</w:t>
            </w:r>
          </w:p>
        </w:tc>
        <w:tc>
          <w:tcPr>
            <w:tcW w:w="920" w:type="pct"/>
            <w:noWrap/>
            <w:hideMark/>
          </w:tcPr>
          <w:p w14:paraId="611C755A" w14:textId="77777777" w:rsidR="00126FF0" w:rsidRPr="003C0AD0" w:rsidRDefault="00126FF0" w:rsidP="00FF2A26">
            <w:pPr>
              <w:rPr>
                <w:rFonts w:cstheme="minorHAnsi"/>
                <w:lang w:val="ro-RO"/>
              </w:rPr>
            </w:pPr>
            <w:r w:rsidRPr="003C0AD0">
              <w:rPr>
                <w:rFonts w:cstheme="minorHAnsi"/>
                <w:lang w:val="ro-RO"/>
              </w:rPr>
              <w:t>39</w:t>
            </w:r>
          </w:p>
        </w:tc>
        <w:tc>
          <w:tcPr>
            <w:tcW w:w="1380" w:type="pct"/>
            <w:gridSpan w:val="2"/>
            <w:noWrap/>
            <w:hideMark/>
          </w:tcPr>
          <w:p w14:paraId="1BCEE70C" w14:textId="77777777" w:rsidR="00126FF0" w:rsidRPr="003C0AD0" w:rsidRDefault="00126FF0" w:rsidP="00FF2A26">
            <w:pPr>
              <w:rPr>
                <w:rFonts w:cstheme="minorHAnsi"/>
                <w:lang w:val="ro-RO"/>
              </w:rPr>
            </w:pPr>
            <w:r w:rsidRPr="003C0AD0">
              <w:rPr>
                <w:rFonts w:cstheme="minorHAnsi"/>
                <w:lang w:val="ro-RO"/>
              </w:rPr>
              <w:t>6%</w:t>
            </w:r>
          </w:p>
        </w:tc>
      </w:tr>
      <w:tr w:rsidR="00126FF0" w:rsidRPr="003C0AD0" w14:paraId="54F03478" w14:textId="77777777" w:rsidTr="00FF2A26">
        <w:trPr>
          <w:trHeight w:val="290"/>
        </w:trPr>
        <w:tc>
          <w:tcPr>
            <w:tcW w:w="2700" w:type="pct"/>
            <w:noWrap/>
            <w:hideMark/>
          </w:tcPr>
          <w:p w14:paraId="07828BD0" w14:textId="77777777" w:rsidR="00126FF0" w:rsidRPr="003C0AD0" w:rsidRDefault="00126FF0" w:rsidP="00FF2A26">
            <w:pPr>
              <w:rPr>
                <w:rFonts w:cstheme="minorHAnsi"/>
                <w:b/>
                <w:lang w:val="ro-RO"/>
              </w:rPr>
            </w:pPr>
            <w:r w:rsidRPr="003C0AD0">
              <w:rPr>
                <w:rFonts w:cstheme="minorHAnsi"/>
                <w:lang w:val="ro-RO"/>
              </w:rPr>
              <w:t>MICRO</w:t>
            </w:r>
          </w:p>
        </w:tc>
        <w:tc>
          <w:tcPr>
            <w:tcW w:w="920" w:type="pct"/>
            <w:noWrap/>
            <w:hideMark/>
          </w:tcPr>
          <w:p w14:paraId="363A5340" w14:textId="77777777" w:rsidR="00126FF0" w:rsidRPr="003C0AD0" w:rsidRDefault="00126FF0" w:rsidP="00FF2A26">
            <w:pPr>
              <w:rPr>
                <w:rFonts w:cstheme="minorHAnsi"/>
                <w:lang w:val="ro-RO"/>
              </w:rPr>
            </w:pPr>
            <w:r w:rsidRPr="003C0AD0">
              <w:rPr>
                <w:rFonts w:cstheme="minorHAnsi"/>
                <w:lang w:val="ro-RO"/>
              </w:rPr>
              <w:t>444</w:t>
            </w:r>
          </w:p>
        </w:tc>
        <w:tc>
          <w:tcPr>
            <w:tcW w:w="1380" w:type="pct"/>
            <w:gridSpan w:val="2"/>
            <w:noWrap/>
            <w:hideMark/>
          </w:tcPr>
          <w:p w14:paraId="769889ED" w14:textId="77777777" w:rsidR="00126FF0" w:rsidRPr="003C0AD0" w:rsidRDefault="00126FF0" w:rsidP="00FF2A26">
            <w:pPr>
              <w:rPr>
                <w:rFonts w:cstheme="minorHAnsi"/>
                <w:lang w:val="ro-RO"/>
              </w:rPr>
            </w:pPr>
            <w:r w:rsidRPr="003C0AD0">
              <w:rPr>
                <w:rFonts w:cstheme="minorHAnsi"/>
                <w:lang w:val="ro-RO"/>
              </w:rPr>
              <w:t>66%</w:t>
            </w:r>
          </w:p>
        </w:tc>
      </w:tr>
      <w:tr w:rsidR="00126FF0" w:rsidRPr="003C0AD0" w14:paraId="7EC0912E" w14:textId="77777777" w:rsidTr="00FF2A26">
        <w:trPr>
          <w:trHeight w:val="290"/>
        </w:trPr>
        <w:tc>
          <w:tcPr>
            <w:tcW w:w="2700" w:type="pct"/>
            <w:noWrap/>
            <w:hideMark/>
          </w:tcPr>
          <w:p w14:paraId="1E19C4AD" w14:textId="77777777" w:rsidR="00126FF0" w:rsidRPr="003C0AD0" w:rsidRDefault="00126FF0" w:rsidP="00FF2A26">
            <w:pPr>
              <w:rPr>
                <w:rFonts w:cstheme="minorHAnsi"/>
                <w:b/>
                <w:lang w:val="ro-RO"/>
              </w:rPr>
            </w:pPr>
            <w:r w:rsidRPr="003C0AD0">
              <w:rPr>
                <w:rFonts w:cstheme="minorHAnsi"/>
                <w:lang w:val="ro-RO"/>
              </w:rPr>
              <w:t>MICĂ</w:t>
            </w:r>
          </w:p>
        </w:tc>
        <w:tc>
          <w:tcPr>
            <w:tcW w:w="920" w:type="pct"/>
            <w:noWrap/>
            <w:hideMark/>
          </w:tcPr>
          <w:p w14:paraId="5D9AD598" w14:textId="77777777" w:rsidR="00126FF0" w:rsidRPr="003C0AD0" w:rsidRDefault="00126FF0" w:rsidP="00FF2A26">
            <w:pPr>
              <w:rPr>
                <w:rFonts w:cstheme="minorHAnsi"/>
                <w:lang w:val="ro-RO"/>
              </w:rPr>
            </w:pPr>
            <w:r w:rsidRPr="003C0AD0">
              <w:rPr>
                <w:rFonts w:cstheme="minorHAnsi"/>
                <w:lang w:val="ro-RO"/>
              </w:rPr>
              <w:t>172</w:t>
            </w:r>
          </w:p>
        </w:tc>
        <w:tc>
          <w:tcPr>
            <w:tcW w:w="1380" w:type="pct"/>
            <w:gridSpan w:val="2"/>
            <w:noWrap/>
            <w:hideMark/>
          </w:tcPr>
          <w:p w14:paraId="180123A1" w14:textId="77777777" w:rsidR="00126FF0" w:rsidRPr="003C0AD0" w:rsidRDefault="00126FF0" w:rsidP="00FF2A26">
            <w:pPr>
              <w:rPr>
                <w:rFonts w:cstheme="minorHAnsi"/>
                <w:lang w:val="ro-RO"/>
              </w:rPr>
            </w:pPr>
            <w:r w:rsidRPr="003C0AD0">
              <w:rPr>
                <w:rFonts w:cstheme="minorHAnsi"/>
                <w:lang w:val="ro-RO"/>
              </w:rPr>
              <w:t>26%</w:t>
            </w:r>
          </w:p>
        </w:tc>
      </w:tr>
      <w:tr w:rsidR="00126FF0" w:rsidRPr="003C0AD0" w14:paraId="2A3B60DE" w14:textId="77777777" w:rsidTr="00FF2A26">
        <w:trPr>
          <w:trHeight w:val="290"/>
        </w:trPr>
        <w:tc>
          <w:tcPr>
            <w:tcW w:w="2700" w:type="pct"/>
            <w:noWrap/>
            <w:hideMark/>
          </w:tcPr>
          <w:p w14:paraId="3C8E8CAB" w14:textId="77777777" w:rsidR="00126FF0" w:rsidRPr="003C0AD0" w:rsidRDefault="00126FF0" w:rsidP="00FF2A26">
            <w:pPr>
              <w:jc w:val="right"/>
              <w:rPr>
                <w:rFonts w:cstheme="minorHAnsi"/>
                <w:b/>
                <w:lang w:val="ro-RO"/>
              </w:rPr>
            </w:pPr>
            <w:r w:rsidRPr="003C0AD0">
              <w:rPr>
                <w:rFonts w:cstheme="minorHAnsi"/>
                <w:lang w:val="ro-RO"/>
              </w:rPr>
              <w:t>FINANȚAT</w:t>
            </w:r>
          </w:p>
        </w:tc>
        <w:tc>
          <w:tcPr>
            <w:tcW w:w="920" w:type="pct"/>
            <w:noWrap/>
            <w:hideMark/>
          </w:tcPr>
          <w:p w14:paraId="43B758CF" w14:textId="77777777" w:rsidR="00126FF0" w:rsidRPr="003C0AD0" w:rsidRDefault="00126FF0" w:rsidP="00FF2A26">
            <w:pPr>
              <w:jc w:val="right"/>
              <w:rPr>
                <w:rFonts w:cstheme="minorHAnsi"/>
                <w:lang w:val="ro-RO"/>
              </w:rPr>
            </w:pPr>
            <w:r w:rsidRPr="003C0AD0">
              <w:rPr>
                <w:rFonts w:cstheme="minorHAnsi"/>
                <w:lang w:val="ro-RO"/>
              </w:rPr>
              <w:t>317</w:t>
            </w:r>
          </w:p>
        </w:tc>
        <w:tc>
          <w:tcPr>
            <w:tcW w:w="1380" w:type="pct"/>
            <w:gridSpan w:val="2"/>
            <w:noWrap/>
            <w:hideMark/>
          </w:tcPr>
          <w:p w14:paraId="6BD6CB1F" w14:textId="77777777" w:rsidR="00126FF0" w:rsidRPr="003C0AD0" w:rsidRDefault="00126FF0" w:rsidP="00FF2A26">
            <w:pPr>
              <w:jc w:val="right"/>
              <w:rPr>
                <w:rFonts w:cstheme="minorHAnsi"/>
                <w:lang w:val="ro-RO"/>
              </w:rPr>
            </w:pPr>
            <w:r w:rsidRPr="003C0AD0">
              <w:rPr>
                <w:rFonts w:cstheme="minorHAnsi"/>
                <w:lang w:val="ro-RO"/>
              </w:rPr>
              <w:t>32%</w:t>
            </w:r>
          </w:p>
        </w:tc>
      </w:tr>
      <w:tr w:rsidR="00126FF0" w:rsidRPr="003C0AD0" w14:paraId="37C1236B" w14:textId="77777777" w:rsidTr="00FF2A26">
        <w:trPr>
          <w:trHeight w:val="290"/>
        </w:trPr>
        <w:tc>
          <w:tcPr>
            <w:tcW w:w="2700" w:type="pct"/>
            <w:noWrap/>
            <w:hideMark/>
          </w:tcPr>
          <w:p w14:paraId="4300012F" w14:textId="77777777" w:rsidR="00126FF0" w:rsidRPr="003C0AD0" w:rsidRDefault="00126FF0" w:rsidP="00FF2A26">
            <w:pPr>
              <w:rPr>
                <w:rFonts w:cstheme="minorHAnsi"/>
                <w:b/>
                <w:lang w:val="ro-RO"/>
              </w:rPr>
            </w:pPr>
            <w:r w:rsidRPr="003C0AD0">
              <w:rPr>
                <w:rFonts w:cstheme="minorHAnsi"/>
                <w:lang w:val="ro-RO"/>
              </w:rPr>
              <w:t>ALTELE</w:t>
            </w:r>
          </w:p>
        </w:tc>
        <w:tc>
          <w:tcPr>
            <w:tcW w:w="920" w:type="pct"/>
            <w:noWrap/>
            <w:hideMark/>
          </w:tcPr>
          <w:p w14:paraId="723A4E6C" w14:textId="77777777" w:rsidR="00126FF0" w:rsidRPr="003C0AD0" w:rsidRDefault="00126FF0" w:rsidP="00FF2A26">
            <w:pPr>
              <w:rPr>
                <w:rFonts w:cstheme="minorHAnsi"/>
                <w:lang w:val="ro-RO"/>
              </w:rPr>
            </w:pPr>
            <w:r w:rsidRPr="003C0AD0">
              <w:rPr>
                <w:rFonts w:cstheme="minorHAnsi"/>
                <w:lang w:val="ro-RO"/>
              </w:rPr>
              <w:t>1</w:t>
            </w:r>
          </w:p>
        </w:tc>
        <w:tc>
          <w:tcPr>
            <w:tcW w:w="1380" w:type="pct"/>
            <w:gridSpan w:val="2"/>
            <w:noWrap/>
            <w:hideMark/>
          </w:tcPr>
          <w:p w14:paraId="41DF8A15" w14:textId="77777777" w:rsidR="00126FF0" w:rsidRPr="003C0AD0" w:rsidRDefault="00126FF0" w:rsidP="00FF2A26">
            <w:pPr>
              <w:rPr>
                <w:rFonts w:cstheme="minorHAnsi"/>
                <w:lang w:val="ro-RO"/>
              </w:rPr>
            </w:pPr>
            <w:r w:rsidRPr="003C0AD0">
              <w:rPr>
                <w:rFonts w:cstheme="minorHAnsi"/>
                <w:lang w:val="ro-RO"/>
              </w:rPr>
              <w:t>0%</w:t>
            </w:r>
          </w:p>
        </w:tc>
      </w:tr>
      <w:tr w:rsidR="00126FF0" w:rsidRPr="003C0AD0" w14:paraId="30CDC943" w14:textId="77777777" w:rsidTr="00FF2A26">
        <w:trPr>
          <w:trHeight w:val="290"/>
        </w:trPr>
        <w:tc>
          <w:tcPr>
            <w:tcW w:w="2700" w:type="pct"/>
            <w:noWrap/>
            <w:hideMark/>
          </w:tcPr>
          <w:p w14:paraId="077886E8" w14:textId="77777777" w:rsidR="00126FF0" w:rsidRPr="003C0AD0" w:rsidRDefault="00126FF0" w:rsidP="00FF2A26">
            <w:pPr>
              <w:rPr>
                <w:rFonts w:cstheme="minorHAnsi"/>
                <w:b/>
                <w:lang w:val="ro-RO"/>
              </w:rPr>
            </w:pPr>
            <w:r w:rsidRPr="003C0AD0">
              <w:rPr>
                <w:rFonts w:cstheme="minorHAnsi"/>
                <w:lang w:val="ro-RO"/>
              </w:rPr>
              <w:t xml:space="preserve">MIJLOCIE </w:t>
            </w:r>
          </w:p>
        </w:tc>
        <w:tc>
          <w:tcPr>
            <w:tcW w:w="920" w:type="pct"/>
            <w:noWrap/>
            <w:hideMark/>
          </w:tcPr>
          <w:p w14:paraId="35DC2D40" w14:textId="77777777" w:rsidR="00126FF0" w:rsidRPr="003C0AD0" w:rsidRDefault="00126FF0" w:rsidP="00FF2A26">
            <w:pPr>
              <w:rPr>
                <w:rFonts w:cstheme="minorHAnsi"/>
                <w:lang w:val="ro-RO"/>
              </w:rPr>
            </w:pPr>
            <w:r w:rsidRPr="003C0AD0">
              <w:rPr>
                <w:rFonts w:cstheme="minorHAnsi"/>
                <w:lang w:val="ro-RO"/>
              </w:rPr>
              <w:t>39</w:t>
            </w:r>
          </w:p>
        </w:tc>
        <w:tc>
          <w:tcPr>
            <w:tcW w:w="1380" w:type="pct"/>
            <w:gridSpan w:val="2"/>
            <w:noWrap/>
            <w:hideMark/>
          </w:tcPr>
          <w:p w14:paraId="5AC0C837" w14:textId="77777777" w:rsidR="00126FF0" w:rsidRPr="003C0AD0" w:rsidRDefault="00126FF0" w:rsidP="00FF2A26">
            <w:pPr>
              <w:rPr>
                <w:rFonts w:cstheme="minorHAnsi"/>
                <w:lang w:val="ro-RO"/>
              </w:rPr>
            </w:pPr>
            <w:r w:rsidRPr="003C0AD0">
              <w:rPr>
                <w:rFonts w:cstheme="minorHAnsi"/>
                <w:lang w:val="ro-RO"/>
              </w:rPr>
              <w:t>12%</w:t>
            </w:r>
          </w:p>
        </w:tc>
      </w:tr>
      <w:tr w:rsidR="00126FF0" w:rsidRPr="003C0AD0" w14:paraId="16E567A4" w14:textId="77777777" w:rsidTr="00FF2A26">
        <w:trPr>
          <w:trHeight w:val="290"/>
        </w:trPr>
        <w:tc>
          <w:tcPr>
            <w:tcW w:w="2700" w:type="pct"/>
            <w:noWrap/>
            <w:hideMark/>
          </w:tcPr>
          <w:p w14:paraId="61AEDCAA" w14:textId="77777777" w:rsidR="00126FF0" w:rsidRPr="003C0AD0" w:rsidRDefault="00126FF0" w:rsidP="00FF2A26">
            <w:pPr>
              <w:rPr>
                <w:rFonts w:cstheme="minorHAnsi"/>
                <w:b/>
                <w:lang w:val="ro-RO"/>
              </w:rPr>
            </w:pPr>
            <w:r w:rsidRPr="003C0AD0">
              <w:rPr>
                <w:rFonts w:cstheme="minorHAnsi"/>
                <w:lang w:val="ro-RO"/>
              </w:rPr>
              <w:t>MICRO</w:t>
            </w:r>
          </w:p>
        </w:tc>
        <w:tc>
          <w:tcPr>
            <w:tcW w:w="920" w:type="pct"/>
            <w:noWrap/>
            <w:hideMark/>
          </w:tcPr>
          <w:p w14:paraId="0C5450FC" w14:textId="77777777" w:rsidR="00126FF0" w:rsidRPr="003C0AD0" w:rsidRDefault="00126FF0" w:rsidP="00FF2A26">
            <w:pPr>
              <w:rPr>
                <w:rFonts w:cstheme="minorHAnsi"/>
                <w:lang w:val="ro-RO"/>
              </w:rPr>
            </w:pPr>
            <w:r w:rsidRPr="003C0AD0">
              <w:rPr>
                <w:rFonts w:cstheme="minorHAnsi"/>
                <w:lang w:val="ro-RO"/>
              </w:rPr>
              <w:t>152</w:t>
            </w:r>
          </w:p>
        </w:tc>
        <w:tc>
          <w:tcPr>
            <w:tcW w:w="1380" w:type="pct"/>
            <w:gridSpan w:val="2"/>
            <w:noWrap/>
            <w:hideMark/>
          </w:tcPr>
          <w:p w14:paraId="19B38441" w14:textId="77777777" w:rsidR="00126FF0" w:rsidRPr="003C0AD0" w:rsidRDefault="00126FF0" w:rsidP="00FF2A26">
            <w:pPr>
              <w:rPr>
                <w:rFonts w:cstheme="minorHAnsi"/>
                <w:lang w:val="ro-RO"/>
              </w:rPr>
            </w:pPr>
            <w:r w:rsidRPr="003C0AD0">
              <w:rPr>
                <w:rFonts w:cstheme="minorHAnsi"/>
                <w:lang w:val="ro-RO"/>
              </w:rPr>
              <w:t>48%</w:t>
            </w:r>
          </w:p>
        </w:tc>
      </w:tr>
      <w:tr w:rsidR="00126FF0" w:rsidRPr="003C0AD0" w14:paraId="550791E4" w14:textId="77777777" w:rsidTr="00FF2A26">
        <w:trPr>
          <w:trHeight w:val="290"/>
        </w:trPr>
        <w:tc>
          <w:tcPr>
            <w:tcW w:w="2700" w:type="pct"/>
            <w:noWrap/>
            <w:hideMark/>
          </w:tcPr>
          <w:p w14:paraId="79C5B0A1" w14:textId="77777777" w:rsidR="00126FF0" w:rsidRPr="003C0AD0" w:rsidRDefault="00126FF0" w:rsidP="00FF2A26">
            <w:pPr>
              <w:rPr>
                <w:rFonts w:cstheme="minorHAnsi"/>
                <w:b/>
                <w:lang w:val="ro-RO"/>
              </w:rPr>
            </w:pPr>
            <w:r w:rsidRPr="003C0AD0">
              <w:rPr>
                <w:rFonts w:cstheme="minorHAnsi"/>
                <w:lang w:val="ro-RO"/>
              </w:rPr>
              <w:t>MICĂ</w:t>
            </w:r>
          </w:p>
        </w:tc>
        <w:tc>
          <w:tcPr>
            <w:tcW w:w="920" w:type="pct"/>
            <w:noWrap/>
            <w:hideMark/>
          </w:tcPr>
          <w:p w14:paraId="3015F737" w14:textId="77777777" w:rsidR="00126FF0" w:rsidRPr="003C0AD0" w:rsidRDefault="00126FF0" w:rsidP="00FF2A26">
            <w:pPr>
              <w:rPr>
                <w:rFonts w:cstheme="minorHAnsi"/>
                <w:lang w:val="ro-RO"/>
              </w:rPr>
            </w:pPr>
            <w:r w:rsidRPr="003C0AD0">
              <w:rPr>
                <w:rFonts w:cstheme="minorHAnsi"/>
                <w:lang w:val="ro-RO"/>
              </w:rPr>
              <w:t>125</w:t>
            </w:r>
          </w:p>
        </w:tc>
        <w:tc>
          <w:tcPr>
            <w:tcW w:w="1380" w:type="pct"/>
            <w:gridSpan w:val="2"/>
            <w:noWrap/>
            <w:hideMark/>
          </w:tcPr>
          <w:p w14:paraId="55B9D404" w14:textId="77777777" w:rsidR="00126FF0" w:rsidRPr="003C0AD0" w:rsidRDefault="00126FF0" w:rsidP="00FF2A26">
            <w:pPr>
              <w:rPr>
                <w:rFonts w:cstheme="minorHAnsi"/>
                <w:lang w:val="ro-RO"/>
              </w:rPr>
            </w:pPr>
            <w:r w:rsidRPr="003C0AD0">
              <w:rPr>
                <w:rFonts w:cstheme="minorHAnsi"/>
                <w:lang w:val="ro-RO"/>
              </w:rPr>
              <w:t>39%</w:t>
            </w:r>
          </w:p>
        </w:tc>
      </w:tr>
      <w:tr w:rsidR="00126FF0" w:rsidRPr="003C0AD0" w14:paraId="545687FF" w14:textId="77777777" w:rsidTr="00FF2A26">
        <w:trPr>
          <w:trHeight w:val="290"/>
        </w:trPr>
        <w:tc>
          <w:tcPr>
            <w:tcW w:w="2700" w:type="pct"/>
            <w:noWrap/>
            <w:hideMark/>
          </w:tcPr>
          <w:p w14:paraId="1E74BC02" w14:textId="77777777" w:rsidR="00126FF0" w:rsidRPr="003C0AD0" w:rsidRDefault="00126FF0" w:rsidP="00FF2A26">
            <w:pPr>
              <w:rPr>
                <w:rFonts w:cstheme="minorHAnsi"/>
                <w:b/>
                <w:lang w:val="ro-RO"/>
              </w:rPr>
            </w:pPr>
            <w:r w:rsidRPr="003C0AD0">
              <w:rPr>
                <w:rFonts w:cstheme="minorHAnsi"/>
                <w:lang w:val="ro-RO"/>
              </w:rPr>
              <w:t>TOTAL</w:t>
            </w:r>
          </w:p>
        </w:tc>
        <w:tc>
          <w:tcPr>
            <w:tcW w:w="920" w:type="pct"/>
            <w:noWrap/>
            <w:hideMark/>
          </w:tcPr>
          <w:p w14:paraId="7F5D6CF1" w14:textId="77777777" w:rsidR="00126FF0" w:rsidRPr="003C0AD0" w:rsidRDefault="00126FF0" w:rsidP="00FF2A26">
            <w:pPr>
              <w:rPr>
                <w:rFonts w:cstheme="minorHAnsi"/>
                <w:lang w:val="ro-RO"/>
              </w:rPr>
            </w:pPr>
            <w:r w:rsidRPr="003C0AD0">
              <w:rPr>
                <w:rFonts w:cstheme="minorHAnsi"/>
                <w:lang w:val="ro-RO"/>
              </w:rPr>
              <w:t>988</w:t>
            </w:r>
          </w:p>
        </w:tc>
        <w:tc>
          <w:tcPr>
            <w:tcW w:w="1380" w:type="pct"/>
            <w:gridSpan w:val="2"/>
            <w:noWrap/>
            <w:hideMark/>
          </w:tcPr>
          <w:p w14:paraId="3E29600C" w14:textId="77777777" w:rsidR="00126FF0" w:rsidRPr="003C0AD0" w:rsidRDefault="00126FF0" w:rsidP="00FF2A26">
            <w:pPr>
              <w:keepNext/>
              <w:rPr>
                <w:rFonts w:cstheme="minorHAnsi"/>
                <w:lang w:val="ro-RO"/>
              </w:rPr>
            </w:pPr>
            <w:r w:rsidRPr="003C0AD0">
              <w:rPr>
                <w:rFonts w:cstheme="minorHAnsi"/>
                <w:lang w:val="ro-RO"/>
              </w:rPr>
              <w:t> 100%</w:t>
            </w:r>
          </w:p>
        </w:tc>
      </w:tr>
    </w:tbl>
    <w:p w14:paraId="16AC2119" w14:textId="77777777" w:rsidR="00126FF0" w:rsidRPr="003C0AD0" w:rsidRDefault="00126FF0" w:rsidP="00126FF0">
      <w:pPr>
        <w:pStyle w:val="Caption"/>
        <w:framePr w:wrap="around"/>
        <w:rPr>
          <w:rFonts w:cstheme="minorHAnsi"/>
          <w:i/>
          <w:iCs/>
          <w:sz w:val="22"/>
          <w:szCs w:val="22"/>
          <w:lang w:val="ro-RO"/>
        </w:rPr>
      </w:pPr>
      <w:r w:rsidRPr="003C0AD0">
        <w:rPr>
          <w:sz w:val="22"/>
          <w:szCs w:val="22"/>
          <w:lang w:val="ro-RO"/>
        </w:rPr>
        <w:t>Sursa: Date MIPE, calcule proprii</w:t>
      </w:r>
    </w:p>
    <w:p w14:paraId="647E7F4A" w14:textId="77777777" w:rsidR="00126FF0" w:rsidRPr="003C0AD0" w:rsidRDefault="00126FF0" w:rsidP="00126FF0">
      <w:pPr>
        <w:spacing w:before="120"/>
        <w:rPr>
          <w:rFonts w:cstheme="minorHAnsi"/>
          <w:lang w:val="ro-RO"/>
        </w:rPr>
      </w:pPr>
      <w:r w:rsidRPr="003C0AD0">
        <w:rPr>
          <w:rFonts w:cstheme="minorHAnsi"/>
          <w:lang w:val="ro-RO"/>
        </w:rPr>
        <w:t>După curățarea datelor a rezultat un eșantion de 988, care prezintă o distribuție similară cu cea din populația de firme aplicante.</w:t>
      </w:r>
    </w:p>
    <w:p w14:paraId="63E63776" w14:textId="77777777" w:rsidR="00126FF0" w:rsidRPr="003C0AD0" w:rsidRDefault="00126FF0" w:rsidP="00126FF0">
      <w:pPr>
        <w:spacing w:before="120"/>
        <w:rPr>
          <w:rFonts w:eastAsia="Times New Roman" w:cstheme="minorHAnsi"/>
          <w:color w:val="222222"/>
          <w:lang w:val="ro-RO"/>
        </w:rPr>
      </w:pPr>
      <w:r w:rsidRPr="003C0AD0">
        <w:rPr>
          <w:rFonts w:eastAsia="Times New Roman" w:cstheme="minorHAnsi"/>
          <w:color w:val="222222"/>
          <w:lang w:val="ro-RO"/>
        </w:rPr>
        <w:t>Datele de program au fost completate cu date de la ONRC pentru cele 2018 firme eșantion privind situația financiar-contabila a acestora în perioada 2015-2022. Variabilele luate în calcul sunt: Numărul de angajați, Cifra de afaceri, Datorii totale, Active Totale, Capitaluri proprii și Profit.</w:t>
      </w:r>
    </w:p>
    <w:p w14:paraId="11EA9432" w14:textId="6E8504E8" w:rsidR="00126FF0" w:rsidRPr="00AB668E" w:rsidRDefault="00126FF0" w:rsidP="00F77170">
      <w:pPr>
        <w:pStyle w:val="Focus"/>
        <w:numPr>
          <w:ilvl w:val="6"/>
          <w:numId w:val="129"/>
        </w:numPr>
        <w:ind w:left="1491" w:hanging="357"/>
        <w:rPr>
          <w:lang w:val="ro-RO"/>
        </w:rPr>
      </w:pPr>
      <w:r w:rsidRPr="00AB668E">
        <w:rPr>
          <w:lang w:val="ro-RO"/>
        </w:rPr>
        <w:t>Rezultatele evaluării</w:t>
      </w:r>
    </w:p>
    <w:p w14:paraId="6F43EBF9" w14:textId="77777777" w:rsidR="00126FF0" w:rsidRPr="003C0AD0" w:rsidRDefault="00126FF0" w:rsidP="00126FF0">
      <w:pPr>
        <w:spacing w:before="120"/>
        <w:rPr>
          <w:rFonts w:cstheme="minorHAnsi"/>
          <w:lang w:val="ro-RO"/>
        </w:rPr>
      </w:pPr>
      <w:r w:rsidRPr="003C0AD0">
        <w:rPr>
          <w:rFonts w:cstheme="minorHAnsi"/>
          <w:lang w:val="ro-RO"/>
        </w:rPr>
        <w:t>Profilul aplicanților arată o concentrare a acestora în două clase CAEN: 0111 ”Cultivarea cerealelor (exclusiv orez), plantelor leguminoase și a plantelor producătoare de semințe oleaginoase” conține 42% dintre firme, iar domeniul 1071 ”Fabricarea pâinii; fabricarea prăjiturilor și a produselor proaspete de patiserie”” conține 16% dintre firme. Restul firmelor au o distribuție relativ uniformă pe coduri CAEN, fiind selectate din codurile eligibile pentru a aplica la acest program.</w:t>
      </w:r>
    </w:p>
    <w:p w14:paraId="1BC096EF" w14:textId="77777777" w:rsidR="00126FF0" w:rsidRPr="003C0AD0" w:rsidRDefault="00126FF0" w:rsidP="00126FF0">
      <w:pPr>
        <w:spacing w:before="120"/>
        <w:rPr>
          <w:rFonts w:cstheme="minorHAnsi"/>
          <w:lang w:val="ro-RO"/>
        </w:rPr>
      </w:pPr>
      <w:r w:rsidRPr="003C0AD0">
        <w:rPr>
          <w:rFonts w:cstheme="minorHAnsi"/>
          <w:lang w:val="ro-RO"/>
        </w:rPr>
        <w:t>Distribuția regională arată de asemenea o distribuție echilibrată. Se remarcă județul Timiș cu 5% dintre firmele aplicante (53), urmat de Bihor și Constanța, iar Gorj are doar 4 firme aplicante (Fig.1).</w:t>
      </w:r>
    </w:p>
    <w:p w14:paraId="466B22D2" w14:textId="77777777" w:rsidR="00126FF0" w:rsidRPr="003C0AD0" w:rsidRDefault="00126FF0" w:rsidP="00126FF0">
      <w:pPr>
        <w:spacing w:after="0"/>
        <w:rPr>
          <w:rFonts w:cstheme="minorHAnsi"/>
          <w:lang w:val="ro-RO"/>
        </w:rPr>
      </w:pPr>
      <w:r w:rsidRPr="003C0AD0">
        <w:rPr>
          <w:rFonts w:cstheme="minorHAnsi"/>
          <w:noProof/>
          <w:lang w:val="ro-RO"/>
        </w:rPr>
        <w:drawing>
          <wp:inline distT="0" distB="0" distL="0" distR="0" wp14:anchorId="0C305849" wp14:editId="35B79BD9">
            <wp:extent cx="5943600" cy="2429934"/>
            <wp:effectExtent l="0" t="0" r="0" b="0"/>
            <wp:docPr id="1107056170" name="Chart 1107056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7239D85" w14:textId="77777777" w:rsidR="00126FF0" w:rsidRPr="003C0AD0" w:rsidRDefault="00126FF0" w:rsidP="00126FF0">
      <w:pPr>
        <w:spacing w:before="120"/>
        <w:rPr>
          <w:rFonts w:cstheme="minorHAnsi"/>
          <w:lang w:val="ro-RO"/>
        </w:rPr>
      </w:pPr>
      <w:r w:rsidRPr="003C0AD0">
        <w:rPr>
          <w:rFonts w:cstheme="minorHAnsi"/>
          <w:lang w:val="ro-RO"/>
        </w:rPr>
        <w:t>După forma juridică, 95% dintre firme sunt Societăți cu răspundere limitată, iar restul de 5% au alte forme de organizare: societăți pe acțiuni, întreprinderi individuale, PFA sau întreprinderi familiale.</w:t>
      </w:r>
    </w:p>
    <w:p w14:paraId="4C5EB8E1" w14:textId="77777777" w:rsidR="00126FF0" w:rsidRPr="003C0AD0" w:rsidRDefault="00126FF0" w:rsidP="00126FF0">
      <w:pPr>
        <w:spacing w:before="120"/>
        <w:rPr>
          <w:rFonts w:cstheme="minorHAnsi"/>
          <w:lang w:val="ro-RO"/>
        </w:rPr>
      </w:pPr>
      <w:r w:rsidRPr="003C0AD0">
        <w:rPr>
          <w:rFonts w:cstheme="minorHAnsi"/>
          <w:lang w:val="ro-RO"/>
        </w:rPr>
        <w:t xml:space="preserve">Datorită omogenității ridicate a celor două grupuri, analiza de impact s-a derulat prin aplicarea metodei Diferență în Diferență. </w:t>
      </w:r>
      <w:r w:rsidRPr="003C0AD0">
        <w:rPr>
          <w:rFonts w:cstheme="minorHAnsi"/>
          <w:color w:val="0F0F0F"/>
          <w:lang w:val="ro-RO"/>
        </w:rPr>
        <w:t xml:space="preserve">DiD estimează efectul cauzal comparând schimbările în rezultatele în timp între grupurile tratate și de control înainte și după intervenție. Perioada de bază este anul pre-pandemic, 2019, iar perioada post intervenție este anul 2022, când s-a încheiat implementarea intervenției pentru firmele din eșantion (plățile s-au făcut în anul 2022), iar efectele sunt identificabile în situațiile financiare. </w:t>
      </w:r>
      <w:r w:rsidRPr="003C0AD0">
        <w:rPr>
          <w:rFonts w:cstheme="minorHAnsi"/>
          <w:lang w:val="ro-RO"/>
        </w:rPr>
        <w:lastRenderedPageBreak/>
        <w:t>Interpretăm deci efectul estimat al tratamentului ca fiind diferența în schimbarea rezultatelor în timp între grupurile tratate și de control potrivite, ținând cont atât de tendințele temporale, cât și de diferențele în caracteristicile observate.</w:t>
      </w:r>
    </w:p>
    <w:p w14:paraId="68E7671A" w14:textId="77777777" w:rsidR="00126FF0" w:rsidRPr="003C0AD0" w:rsidRDefault="00126FF0" w:rsidP="00126FF0">
      <w:pPr>
        <w:spacing w:before="120"/>
        <w:rPr>
          <w:rFonts w:cstheme="minorHAnsi"/>
          <w:lang w:val="ro-RO"/>
        </w:rPr>
      </w:pPr>
      <w:r w:rsidRPr="003C0AD0">
        <w:rPr>
          <w:rFonts w:cstheme="minorHAnsi"/>
          <w:lang w:val="ro-RO"/>
        </w:rPr>
        <w:t>Numărul de angajați a fost mai redus în cazul firmelor nefinanțate, și de asemenea mai stabil după 2019.</w:t>
      </w:r>
    </w:p>
    <w:p w14:paraId="106B48B5" w14:textId="77777777" w:rsidR="00126FF0" w:rsidRPr="003C0AD0" w:rsidRDefault="00126FF0" w:rsidP="00126FF0">
      <w:pPr>
        <w:spacing w:before="120"/>
        <w:rPr>
          <w:rFonts w:cstheme="minorHAnsi"/>
          <w:lang w:val="ro-RO"/>
        </w:rPr>
      </w:pPr>
      <w:r w:rsidRPr="003C0AD0">
        <w:rPr>
          <w:rFonts w:cstheme="minorHAnsi"/>
          <w:lang w:val="ro-RO"/>
        </w:rPr>
        <w:t>În cazul grupului finanțat, acesta a scăzut de la 20 de persoane la 19 persoane (Fig. 2).</w:t>
      </w:r>
    </w:p>
    <w:p w14:paraId="7ED10FAE" w14:textId="77777777" w:rsidR="00126FF0" w:rsidRPr="003C0AD0" w:rsidRDefault="00126FF0" w:rsidP="00126FF0">
      <w:pPr>
        <w:spacing w:after="0"/>
        <w:jc w:val="center"/>
        <w:rPr>
          <w:rFonts w:cstheme="minorHAnsi"/>
          <w:lang w:val="ro-RO"/>
        </w:rPr>
      </w:pPr>
      <w:r w:rsidRPr="003C0AD0">
        <w:rPr>
          <w:rFonts w:cstheme="minorHAnsi"/>
          <w:noProof/>
          <w:lang w:val="ro-RO"/>
        </w:rPr>
        <w:drawing>
          <wp:inline distT="0" distB="0" distL="0" distR="0" wp14:anchorId="5FE29791" wp14:editId="12DD774F">
            <wp:extent cx="5981700" cy="2743200"/>
            <wp:effectExtent l="0" t="0" r="0" b="0"/>
            <wp:docPr id="779188751" name="Chart 779188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55394CD" w14:textId="77777777" w:rsidR="00126FF0" w:rsidRPr="003C0AD0" w:rsidRDefault="00126FF0" w:rsidP="00126FF0">
      <w:pPr>
        <w:spacing w:before="120"/>
        <w:rPr>
          <w:rFonts w:cstheme="minorHAnsi"/>
          <w:lang w:val="ro-RO"/>
        </w:rPr>
      </w:pPr>
      <w:r w:rsidRPr="003C0AD0">
        <w:rPr>
          <w:rFonts w:cstheme="minorHAnsi"/>
          <w:lang w:val="ro-RO"/>
        </w:rPr>
        <w:t>Ca prim indicator al impactului, am calculat Rata de supraviețuire la sfârșitul anului 2022, ca pondere a firmelor active în total firme din eșantion. Firmele active au fost identificate ca acelea care au valori la indicatorul număr de angajați, cele cu valori lipsă din datele ONRC fiind considerate inactive. În anul 2022, rata de supraviețuire a firmelor beneficiare a fost de 98%, iar a firmelor non-beneficiare a fost de 94%.</w:t>
      </w:r>
    </w:p>
    <w:p w14:paraId="6280496C" w14:textId="77777777" w:rsidR="00126FF0" w:rsidRPr="003C0AD0" w:rsidRDefault="00126FF0" w:rsidP="00126FF0">
      <w:pPr>
        <w:spacing w:before="120"/>
        <w:rPr>
          <w:rFonts w:cstheme="minorHAnsi"/>
          <w:lang w:val="ro-RO"/>
        </w:rPr>
      </w:pPr>
      <w:r w:rsidRPr="003C0AD0">
        <w:rPr>
          <w:rFonts w:cstheme="minorHAnsi"/>
          <w:lang w:val="ro-RO"/>
        </w:rPr>
        <w:t>Variabilele de impact sunt rata profitului și masa profitului, rata solvabilității, valoarea datoriilor totale și valoarea capitalurilor proprii.</w:t>
      </w:r>
    </w:p>
    <w:p w14:paraId="6E8DA2FA" w14:textId="77777777" w:rsidR="00126FF0" w:rsidRPr="003C0AD0" w:rsidRDefault="00126FF0" w:rsidP="00126FF0">
      <w:pPr>
        <w:spacing w:before="120"/>
        <w:rPr>
          <w:rFonts w:cstheme="minorHAnsi"/>
          <w:b/>
          <w:bCs w:val="0"/>
          <w:i/>
          <w:lang w:val="ro-RO"/>
        </w:rPr>
      </w:pPr>
      <w:r w:rsidRPr="003C0AD0">
        <w:rPr>
          <w:rFonts w:cstheme="minorHAnsi"/>
          <w:b/>
          <w:i/>
          <w:lang w:val="ro-RO"/>
        </w:rPr>
        <w:t>Impactul asupra performanței firmelor</w:t>
      </w:r>
    </w:p>
    <w:p w14:paraId="4AB23C7E" w14:textId="77777777" w:rsidR="00126FF0" w:rsidRPr="003C0AD0" w:rsidRDefault="00126FF0" w:rsidP="00126FF0">
      <w:pPr>
        <w:spacing w:before="120"/>
        <w:rPr>
          <w:rFonts w:cstheme="minorHAnsi"/>
          <w:lang w:val="ro-RO"/>
        </w:rPr>
      </w:pPr>
      <w:r w:rsidRPr="003C0AD0">
        <w:rPr>
          <w:rFonts w:cstheme="minorHAnsi"/>
          <w:lang w:val="ro-RO"/>
        </w:rPr>
        <w:t>Firmele au avut o dinamica similară pe durata pandemiei, cu o rata medie a profitului care s-a diminuat drastic în anul 2020. În anul 2022, firmele finanțate au un indicator mai bun (Fig. 3) și au recuperat decalajul din timpul pandemiei, ceea ce generează un efect net de 0.15 (15%).</w:t>
      </w:r>
    </w:p>
    <w:p w14:paraId="32C7885D" w14:textId="77777777" w:rsidR="00126FF0" w:rsidRPr="003C0AD0" w:rsidRDefault="00126FF0" w:rsidP="00126FF0">
      <w:pPr>
        <w:spacing w:after="0"/>
        <w:jc w:val="center"/>
        <w:rPr>
          <w:rFonts w:cstheme="minorHAnsi"/>
          <w:lang w:val="ro-RO"/>
        </w:rPr>
      </w:pPr>
      <w:r w:rsidRPr="003C0AD0">
        <w:rPr>
          <w:rFonts w:cstheme="minorHAnsi"/>
          <w:noProof/>
          <w:lang w:val="ro-RO"/>
        </w:rPr>
        <w:drawing>
          <wp:inline distT="0" distB="0" distL="0" distR="0" wp14:anchorId="5536DF2D" wp14:editId="351C9425">
            <wp:extent cx="6225540" cy="2743200"/>
            <wp:effectExtent l="0" t="0" r="0" b="0"/>
            <wp:docPr id="1410177364" name="Chart 1410177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BC7226A" w14:textId="77777777" w:rsidR="00126FF0" w:rsidRPr="003C0AD0" w:rsidRDefault="00126FF0" w:rsidP="00126FF0">
      <w:pPr>
        <w:spacing w:before="120"/>
        <w:rPr>
          <w:rFonts w:cstheme="minorHAnsi"/>
          <w:lang w:val="ro-RO"/>
        </w:rPr>
      </w:pPr>
      <w:r w:rsidRPr="003C0AD0">
        <w:rPr>
          <w:rFonts w:cstheme="minorHAnsi"/>
          <w:lang w:val="ro-RO"/>
        </w:rPr>
        <w:t>Masa profitului a avut o dinamică crescătoare, dar mai accentuată pentru grupul sprijinit (Fig. 4).</w:t>
      </w:r>
    </w:p>
    <w:p w14:paraId="1180130E" w14:textId="77777777" w:rsidR="00126FF0" w:rsidRPr="003C0AD0" w:rsidRDefault="00126FF0" w:rsidP="00126FF0">
      <w:pPr>
        <w:spacing w:after="0"/>
        <w:jc w:val="center"/>
        <w:rPr>
          <w:rFonts w:cstheme="minorHAnsi"/>
          <w:lang w:val="ro-RO"/>
        </w:rPr>
      </w:pPr>
      <w:r w:rsidRPr="003C0AD0">
        <w:rPr>
          <w:rFonts w:cstheme="minorHAnsi"/>
          <w:noProof/>
          <w:lang w:val="ro-RO"/>
        </w:rPr>
        <w:lastRenderedPageBreak/>
        <w:drawing>
          <wp:inline distT="0" distB="0" distL="0" distR="0" wp14:anchorId="246C1E45" wp14:editId="62D1F3D6">
            <wp:extent cx="626364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967ABB1" w14:textId="77777777" w:rsidR="00126FF0" w:rsidRPr="003C0AD0" w:rsidRDefault="00126FF0" w:rsidP="00126FF0">
      <w:pPr>
        <w:spacing w:before="120"/>
        <w:rPr>
          <w:rFonts w:cstheme="minorHAnsi"/>
          <w:lang w:val="ro-RO"/>
        </w:rPr>
      </w:pPr>
      <w:r w:rsidRPr="003C0AD0">
        <w:rPr>
          <w:rFonts w:cstheme="minorHAnsi"/>
          <w:lang w:val="ro-RO"/>
        </w:rPr>
        <w:t>Impactul asupra cifrei de afaceri confirmă rezultatele precedente: firmele finanțate au înregistrat o creștere a cifrei de afaceri mai ridicată cu 1225504.00</w:t>
      </w:r>
      <w:r w:rsidRPr="003C0AD0">
        <w:rPr>
          <w:rFonts w:cstheme="minorHAnsi"/>
          <w:lang w:val="ro-RO"/>
        </w:rPr>
        <w:tab/>
        <w:t>RON (cca 245100.8 euro), decât cele nefinanțate. Prin urmare, măsura a avut un impact net pozitiv asupra performanței firmelor finanțate, care au generat profituri și cifră de afaceri semnificative mai mari decât cele nesprijinite.</w:t>
      </w:r>
    </w:p>
    <w:p w14:paraId="19329A91" w14:textId="77777777" w:rsidR="00126FF0" w:rsidRPr="003C0AD0" w:rsidRDefault="00126FF0" w:rsidP="00126FF0">
      <w:pPr>
        <w:spacing w:before="120"/>
        <w:rPr>
          <w:rFonts w:cstheme="minorHAnsi"/>
          <w:lang w:val="ro-RO"/>
        </w:rPr>
      </w:pPr>
      <w:r w:rsidRPr="003C0AD0">
        <w:rPr>
          <w:rFonts w:cstheme="minorHAnsi"/>
          <w:lang w:val="ro-RO"/>
        </w:rPr>
        <w:t>Ca urmare a creșterii profitului, firmele si-au consolidat capitalizarea: efectul net asupra Capitalurilor proprii este de 973370.00 RON (cca 194674 euro).</w:t>
      </w:r>
    </w:p>
    <w:p w14:paraId="45606A7E" w14:textId="77777777" w:rsidR="00126FF0" w:rsidRPr="003C0AD0" w:rsidRDefault="00126FF0" w:rsidP="00126FF0">
      <w:pPr>
        <w:spacing w:before="120"/>
        <w:rPr>
          <w:rFonts w:cstheme="minorHAnsi"/>
          <w:lang w:val="ro-RO"/>
        </w:rPr>
      </w:pPr>
      <w:r w:rsidRPr="003C0AD0">
        <w:rPr>
          <w:rFonts w:cstheme="minorHAnsi"/>
          <w:lang w:val="ro-RO"/>
        </w:rPr>
        <w:t>Toate diferențele identificate sunt semnificative din punct de vedere statistic, în prag de semnificație de 5%.</w:t>
      </w:r>
    </w:p>
    <w:p w14:paraId="1EE237FF" w14:textId="77777777" w:rsidR="00126FF0" w:rsidRPr="003C0AD0" w:rsidRDefault="00126FF0" w:rsidP="00126FF0">
      <w:pPr>
        <w:spacing w:before="120"/>
        <w:rPr>
          <w:rFonts w:cstheme="minorHAnsi"/>
          <w:b/>
          <w:bCs w:val="0"/>
          <w:i/>
          <w:lang w:val="ro-RO"/>
        </w:rPr>
      </w:pPr>
      <w:r w:rsidRPr="003C0AD0">
        <w:rPr>
          <w:rFonts w:cstheme="minorHAnsi"/>
          <w:b/>
          <w:i/>
          <w:lang w:val="ro-RO"/>
        </w:rPr>
        <w:t>Impactul asupra solvabilității</w:t>
      </w:r>
    </w:p>
    <w:p w14:paraId="678AEB68" w14:textId="77777777" w:rsidR="00126FF0" w:rsidRPr="003C0AD0" w:rsidRDefault="00126FF0" w:rsidP="00126FF0">
      <w:pPr>
        <w:spacing w:before="120"/>
        <w:rPr>
          <w:rFonts w:cstheme="minorHAnsi"/>
          <w:lang w:val="ro-RO"/>
        </w:rPr>
      </w:pPr>
      <w:r w:rsidRPr="003C0AD0">
        <w:rPr>
          <w:rFonts w:cstheme="minorHAnsi"/>
          <w:lang w:val="ro-RO"/>
        </w:rPr>
        <w:t>Impactul asupra solvabilității a fost analizat prin efectul asupra ratei generale de solvabilitate și a datoriilor.</w:t>
      </w:r>
    </w:p>
    <w:p w14:paraId="5775D058" w14:textId="77777777" w:rsidR="00126FF0" w:rsidRPr="003C0AD0" w:rsidRDefault="00126FF0" w:rsidP="00126FF0">
      <w:pPr>
        <w:spacing w:after="0"/>
        <w:jc w:val="center"/>
        <w:rPr>
          <w:rFonts w:cstheme="minorHAnsi"/>
          <w:lang w:val="ro-RO"/>
        </w:rPr>
      </w:pPr>
      <w:r w:rsidRPr="003C0AD0">
        <w:rPr>
          <w:rFonts w:cstheme="minorHAnsi"/>
          <w:noProof/>
          <w:lang w:val="ro-RO"/>
        </w:rPr>
        <w:drawing>
          <wp:inline distT="0" distB="0" distL="0" distR="0" wp14:anchorId="2B84507B" wp14:editId="0E103C34">
            <wp:extent cx="6027420" cy="2743200"/>
            <wp:effectExtent l="0" t="0" r="0" b="0"/>
            <wp:docPr id="2008320315" name="Chart 2008320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DC69875" w14:textId="77777777" w:rsidR="00126FF0" w:rsidRPr="003C0AD0" w:rsidRDefault="00126FF0" w:rsidP="00126FF0">
      <w:pPr>
        <w:spacing w:before="120"/>
        <w:rPr>
          <w:rFonts w:cstheme="minorHAnsi"/>
          <w:lang w:val="ro-RO"/>
        </w:rPr>
      </w:pPr>
      <w:r w:rsidRPr="003C0AD0">
        <w:rPr>
          <w:rFonts w:cstheme="minorHAnsi"/>
          <w:lang w:val="ro-RO"/>
        </w:rPr>
        <w:t>Firmele sprijinite au avut o rată a solvabilității mai redusă decât cea a grupului de control în perioada pandemiei, dar în urma finanțării primite în anul 2022 au raportat la sfârșitul exercițiului financiar o rată de 7.7. (Fig. 5). Ambele categorii au avut rate supraunitare, prin urmare activele totale depășesc datoriile, iar firmele nu sunt în pericol de insolvență. Efectul net al intervenției este de 4.22, ceea ce arată o consolidare fermă a poziției din perspectiva evitării riscului de faliment.</w:t>
      </w:r>
    </w:p>
    <w:p w14:paraId="26D3AE33" w14:textId="77777777" w:rsidR="00126FF0" w:rsidRPr="003C0AD0" w:rsidRDefault="00126FF0" w:rsidP="00126FF0">
      <w:pPr>
        <w:spacing w:before="120"/>
        <w:rPr>
          <w:rFonts w:cstheme="minorHAnsi"/>
          <w:lang w:val="ro-RO"/>
        </w:rPr>
      </w:pPr>
      <w:r w:rsidRPr="003C0AD0">
        <w:rPr>
          <w:rFonts w:cstheme="minorHAnsi"/>
          <w:lang w:val="ro-RO"/>
        </w:rPr>
        <w:lastRenderedPageBreak/>
        <w:t>Datoriile totale au crescut în medie în întreaga perioadă pentru grupul tratat și pentru cel de control. Figura 6 arată valori mari în ambele cazuri (peste 300.000 euro). În perioada post-intervenție, efectul net arată o creștere a datoriilor totale de 278.368,00 RON (cca 55673.6 euro).</w:t>
      </w:r>
    </w:p>
    <w:p w14:paraId="21CEB15F" w14:textId="77777777" w:rsidR="00126FF0" w:rsidRPr="003C0AD0" w:rsidRDefault="00126FF0" w:rsidP="00126FF0">
      <w:pPr>
        <w:spacing w:after="0"/>
        <w:jc w:val="center"/>
        <w:rPr>
          <w:rFonts w:cstheme="minorHAnsi"/>
          <w:lang w:val="ro-RO"/>
        </w:rPr>
      </w:pPr>
      <w:r w:rsidRPr="003C0AD0">
        <w:rPr>
          <w:rFonts w:cstheme="minorHAnsi"/>
          <w:noProof/>
          <w:lang w:val="ro-RO"/>
        </w:rPr>
        <w:drawing>
          <wp:inline distT="0" distB="0" distL="0" distR="0" wp14:anchorId="1FE24F3D" wp14:editId="4806A16A">
            <wp:extent cx="6035040" cy="2743200"/>
            <wp:effectExtent l="0" t="0" r="0" b="0"/>
            <wp:docPr id="36008574" name="Chart 36008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117750FF" w14:textId="77777777" w:rsidR="00126FF0" w:rsidRPr="003C0AD0" w:rsidRDefault="00126FF0" w:rsidP="00126FF0">
      <w:pPr>
        <w:spacing w:after="0"/>
        <w:rPr>
          <w:rFonts w:cstheme="minorHAnsi"/>
          <w:lang w:val="ro-RO"/>
        </w:rPr>
      </w:pPr>
    </w:p>
    <w:p w14:paraId="296B050E" w14:textId="56EA87F6" w:rsidR="00126FF0" w:rsidRPr="00AB668E" w:rsidRDefault="00126FF0" w:rsidP="00F77170">
      <w:pPr>
        <w:pStyle w:val="Focus"/>
        <w:numPr>
          <w:ilvl w:val="0"/>
          <w:numId w:val="129"/>
        </w:numPr>
        <w:ind w:left="1491" w:hanging="357"/>
        <w:rPr>
          <w:lang w:val="ro-RO"/>
        </w:rPr>
      </w:pPr>
      <w:r w:rsidRPr="00AB668E">
        <w:rPr>
          <w:lang w:val="ro-RO"/>
        </w:rPr>
        <w:t>Concluzii</w:t>
      </w:r>
    </w:p>
    <w:p w14:paraId="09ADA954" w14:textId="77777777" w:rsidR="00126FF0" w:rsidRPr="003C0AD0" w:rsidRDefault="00126FF0" w:rsidP="00126FF0">
      <w:pPr>
        <w:spacing w:before="120"/>
        <w:rPr>
          <w:rFonts w:cstheme="minorHAnsi"/>
          <w:lang w:val="ro-RO"/>
        </w:rPr>
      </w:pPr>
      <w:r w:rsidRPr="003C0AD0">
        <w:rPr>
          <w:rFonts w:cstheme="minorHAnsi"/>
          <w:lang w:val="ro-RO"/>
        </w:rPr>
        <w:t>Analiza permite identificarea următoarelor concluzii:</w:t>
      </w:r>
    </w:p>
    <w:p w14:paraId="6645BAAE" w14:textId="77777777" w:rsidR="00126FF0" w:rsidRPr="003C0AD0" w:rsidRDefault="00126FF0" w:rsidP="00126FF0">
      <w:pPr>
        <w:pStyle w:val="ListParagraph"/>
        <w:numPr>
          <w:ilvl w:val="0"/>
          <w:numId w:val="187"/>
        </w:numPr>
        <w:spacing w:before="120" w:line="259" w:lineRule="auto"/>
        <w:ind w:left="714" w:hanging="357"/>
        <w:rPr>
          <w:rFonts w:cstheme="minorHAnsi"/>
          <w:lang w:val="ro-RO"/>
        </w:rPr>
      </w:pPr>
      <w:r w:rsidRPr="003C0AD0">
        <w:rPr>
          <w:rFonts w:cstheme="minorHAnsi"/>
          <w:lang w:val="ro-RO"/>
        </w:rPr>
        <w:t>Criteriile de selecție pentru această intervenție au foarte clare și relativ restrictive, și prin urmare au permis selecția unui număr generos de firme finanțate (317) și nefinanțate (671) în eșantioanele de lucru, care au o mare similaritate. Din perspectiva specificului activității, a formei de organizare și a distribuției teritoriale, există similaritate între cele două eșantioane. Firmele finanțate au un număr de angajați dublu față de cele nefinanțate, performanță economică mai ridicată, volum mai mare de activitate, dar și datorii semnificativ mai mari.</w:t>
      </w:r>
    </w:p>
    <w:p w14:paraId="1C1783C6" w14:textId="77777777" w:rsidR="00126FF0" w:rsidRPr="003C0AD0" w:rsidRDefault="00126FF0" w:rsidP="00126FF0">
      <w:pPr>
        <w:pStyle w:val="ListParagraph"/>
        <w:numPr>
          <w:ilvl w:val="0"/>
          <w:numId w:val="187"/>
        </w:numPr>
        <w:spacing w:before="120" w:line="259" w:lineRule="auto"/>
        <w:ind w:left="714" w:hanging="357"/>
        <w:rPr>
          <w:rFonts w:cstheme="minorHAnsi"/>
          <w:lang w:val="ro-RO"/>
        </w:rPr>
      </w:pPr>
      <w:r w:rsidRPr="003C0AD0">
        <w:rPr>
          <w:rFonts w:cstheme="minorHAnsi"/>
          <w:lang w:val="ro-RO"/>
        </w:rPr>
        <w:t>În anul 2022, rata de supraviețuire a firmelor beneficiare a fost de 98%, iar a firmelor non-beneficiare a fost de 94%.</w:t>
      </w:r>
    </w:p>
    <w:p w14:paraId="4D26FF3F" w14:textId="77777777" w:rsidR="00126FF0" w:rsidRPr="003C0AD0" w:rsidRDefault="00126FF0" w:rsidP="00126FF0">
      <w:pPr>
        <w:pStyle w:val="ListParagraph"/>
        <w:numPr>
          <w:ilvl w:val="0"/>
          <w:numId w:val="187"/>
        </w:numPr>
        <w:spacing w:before="120" w:line="259" w:lineRule="auto"/>
        <w:ind w:left="714" w:hanging="357"/>
        <w:rPr>
          <w:rFonts w:cstheme="minorHAnsi"/>
          <w:lang w:val="ro-RO"/>
        </w:rPr>
      </w:pPr>
      <w:r w:rsidRPr="003C0AD0">
        <w:rPr>
          <w:rFonts w:cstheme="minorHAnsi"/>
          <w:lang w:val="ro-RO"/>
        </w:rPr>
        <w:t>Analiza impactului prin metoda dublei diferențe a reliefat un impact net pozitiv asupra performanței firmelor finanțate, care au generat profituri și cifre de afaceri semnificative mai mari decât cele nesprijinite. Toate diferențele identificate sunt semnificative din punct de vedere statistic, în prag de semnificație de 5%.</w:t>
      </w:r>
    </w:p>
    <w:p w14:paraId="6C1AF631" w14:textId="77777777" w:rsidR="00126FF0" w:rsidRPr="003C0AD0" w:rsidRDefault="00126FF0" w:rsidP="00126FF0">
      <w:pPr>
        <w:pStyle w:val="ListParagraph"/>
        <w:numPr>
          <w:ilvl w:val="0"/>
          <w:numId w:val="187"/>
        </w:numPr>
        <w:spacing w:before="120" w:line="259" w:lineRule="auto"/>
        <w:ind w:left="714" w:hanging="357"/>
        <w:rPr>
          <w:rFonts w:cstheme="minorHAnsi"/>
          <w:lang w:val="ro-RO"/>
        </w:rPr>
      </w:pPr>
      <w:r w:rsidRPr="003C0AD0">
        <w:rPr>
          <w:rFonts w:cstheme="minorHAnsi"/>
          <w:lang w:val="ro-RO"/>
        </w:rPr>
        <w:t>De asemenea, impactul asupra solvabilității a fost pozitiv, rata de solvabilitate s-a consolidat, iar firmele sunt în afara riscului de faliment. Datoriile au crescut, ceea ce a generat un impact negativ de cca. 55.000 euro pentru firmele sprijinite.</w:t>
      </w:r>
    </w:p>
    <w:p w14:paraId="61639BA0" w14:textId="77777777" w:rsidR="00126FF0" w:rsidRPr="00AB668E" w:rsidRDefault="00126FF0" w:rsidP="00AB668E">
      <w:pPr>
        <w:pStyle w:val="BoldCIVITTABlue"/>
        <w:rPr>
          <w:lang w:val="ro-RO"/>
        </w:rPr>
      </w:pPr>
      <w:r w:rsidRPr="00AB668E">
        <w:rPr>
          <w:lang w:val="ro-RO"/>
        </w:rPr>
        <w:t>Anexe</w:t>
      </w:r>
    </w:p>
    <w:p w14:paraId="455643A2"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19</w:t>
      </w:r>
      <w:r w:rsidRPr="003C0AD0">
        <w:rPr>
          <w:sz w:val="22"/>
          <w:szCs w:val="22"/>
          <w:lang w:val="ro-RO"/>
        </w:rPr>
        <w:fldChar w:fldCharType="end"/>
      </w:r>
      <w:r w:rsidRPr="003C0AD0">
        <w:rPr>
          <w:sz w:val="22"/>
          <w:szCs w:val="22"/>
          <w:lang w:val="ro-RO"/>
        </w:rPr>
        <w:t>. Distribuția eșantionului după Codul CAEN</w:t>
      </w:r>
    </w:p>
    <w:tbl>
      <w:tblPr>
        <w:tblStyle w:val="TableGrid"/>
        <w:tblW w:w="5000" w:type="pct"/>
        <w:tblLook w:val="04A0" w:firstRow="1" w:lastRow="0" w:firstColumn="1" w:lastColumn="0" w:noHBand="0" w:noVBand="1"/>
      </w:tblPr>
      <w:tblGrid>
        <w:gridCol w:w="1867"/>
        <w:gridCol w:w="2151"/>
        <w:gridCol w:w="2653"/>
        <w:gridCol w:w="2764"/>
      </w:tblGrid>
      <w:tr w:rsidR="00126FF0" w:rsidRPr="003C0AD0" w14:paraId="18D3AAF5" w14:textId="77777777" w:rsidTr="00FF2A26">
        <w:trPr>
          <w:trHeight w:val="290"/>
        </w:trPr>
        <w:tc>
          <w:tcPr>
            <w:tcW w:w="989" w:type="pct"/>
            <w:shd w:val="clear" w:color="auto" w:fill="002060"/>
            <w:noWrap/>
            <w:hideMark/>
          </w:tcPr>
          <w:p w14:paraId="196D7705" w14:textId="77777777" w:rsidR="00126FF0" w:rsidRPr="003C0AD0" w:rsidRDefault="00126FF0" w:rsidP="00FF2A26">
            <w:pPr>
              <w:jc w:val="center"/>
              <w:rPr>
                <w:rFonts w:cstheme="minorHAnsi"/>
                <w:b/>
                <w:color w:val="FFFFFF" w:themeColor="background1"/>
                <w:lang w:val="ro-RO"/>
              </w:rPr>
            </w:pPr>
            <w:r w:rsidRPr="003C0AD0">
              <w:rPr>
                <w:rFonts w:cstheme="minorHAnsi"/>
                <w:b/>
                <w:color w:val="FFFFFF" w:themeColor="background1"/>
                <w:lang w:val="ro-RO"/>
              </w:rPr>
              <w:t>Cod CAEN finanțat</w:t>
            </w:r>
          </w:p>
        </w:tc>
        <w:tc>
          <w:tcPr>
            <w:tcW w:w="1140" w:type="pct"/>
            <w:shd w:val="clear" w:color="auto" w:fill="002060"/>
            <w:noWrap/>
            <w:vAlign w:val="bottom"/>
            <w:hideMark/>
          </w:tcPr>
          <w:p w14:paraId="177BB424" w14:textId="77777777" w:rsidR="00126FF0" w:rsidRPr="003C0AD0" w:rsidRDefault="00126FF0" w:rsidP="00FF2A26">
            <w:pPr>
              <w:jc w:val="center"/>
              <w:rPr>
                <w:rFonts w:eastAsia="Times New Roman" w:cstheme="minorHAnsi"/>
                <w:b/>
                <w:color w:val="FFFFFF" w:themeColor="background1"/>
                <w:lang w:val="ro-RO"/>
              </w:rPr>
            </w:pPr>
            <w:r w:rsidRPr="003C0AD0">
              <w:rPr>
                <w:rFonts w:eastAsia="Times New Roman" w:cstheme="minorHAnsi"/>
                <w:b/>
                <w:color w:val="FFFFFF" w:themeColor="background1"/>
                <w:lang w:val="ro-RO"/>
              </w:rPr>
              <w:t>Frecvență</w:t>
            </w:r>
          </w:p>
        </w:tc>
        <w:tc>
          <w:tcPr>
            <w:tcW w:w="1406" w:type="pct"/>
            <w:shd w:val="clear" w:color="auto" w:fill="002060"/>
            <w:noWrap/>
            <w:vAlign w:val="bottom"/>
            <w:hideMark/>
          </w:tcPr>
          <w:p w14:paraId="7FBA7AD4" w14:textId="77777777" w:rsidR="00126FF0" w:rsidRPr="003C0AD0" w:rsidRDefault="00126FF0" w:rsidP="00FF2A26">
            <w:pPr>
              <w:jc w:val="center"/>
              <w:rPr>
                <w:rFonts w:eastAsia="Times New Roman" w:cstheme="minorHAnsi"/>
                <w:b/>
                <w:bCs w:val="0"/>
                <w:color w:val="FFFFFF" w:themeColor="background1"/>
                <w:lang w:val="ro-RO"/>
              </w:rPr>
            </w:pPr>
            <w:r w:rsidRPr="003C0AD0">
              <w:rPr>
                <w:rFonts w:eastAsia="Times New Roman" w:cstheme="minorHAnsi"/>
                <w:b/>
                <w:color w:val="FFFFFF" w:themeColor="background1"/>
                <w:lang w:val="ro-RO"/>
              </w:rPr>
              <w:t>Frecvență relativă</w:t>
            </w:r>
          </w:p>
        </w:tc>
        <w:tc>
          <w:tcPr>
            <w:tcW w:w="1465" w:type="pct"/>
            <w:shd w:val="clear" w:color="auto" w:fill="002060"/>
            <w:noWrap/>
            <w:vAlign w:val="bottom"/>
            <w:hideMark/>
          </w:tcPr>
          <w:p w14:paraId="3007083C" w14:textId="77777777" w:rsidR="00126FF0" w:rsidRPr="003C0AD0" w:rsidRDefault="00126FF0" w:rsidP="00FF2A26">
            <w:pPr>
              <w:jc w:val="center"/>
              <w:rPr>
                <w:rFonts w:eastAsia="Times New Roman" w:cstheme="minorHAnsi"/>
                <w:b/>
                <w:color w:val="FFFFFF" w:themeColor="background1"/>
                <w:lang w:val="ro-RO"/>
              </w:rPr>
            </w:pPr>
            <w:r w:rsidRPr="003C0AD0">
              <w:rPr>
                <w:rFonts w:eastAsia="Times New Roman" w:cstheme="minorHAnsi"/>
                <w:b/>
                <w:color w:val="FFFFFF" w:themeColor="background1"/>
                <w:lang w:val="ro-RO"/>
              </w:rPr>
              <w:t>Frecvență relativă cumulată</w:t>
            </w:r>
          </w:p>
        </w:tc>
      </w:tr>
      <w:tr w:rsidR="00126FF0" w:rsidRPr="003C0AD0" w14:paraId="6FA9F0BA" w14:textId="77777777" w:rsidTr="00FF2A26">
        <w:trPr>
          <w:trHeight w:val="290"/>
        </w:trPr>
        <w:tc>
          <w:tcPr>
            <w:tcW w:w="989" w:type="pct"/>
            <w:noWrap/>
            <w:hideMark/>
          </w:tcPr>
          <w:p w14:paraId="0B524596" w14:textId="77777777" w:rsidR="00126FF0" w:rsidRPr="003C0AD0" w:rsidRDefault="00126FF0" w:rsidP="00FF2A26">
            <w:pPr>
              <w:rPr>
                <w:rFonts w:cstheme="minorHAnsi"/>
                <w:lang w:val="ro-RO"/>
              </w:rPr>
            </w:pPr>
            <w:r w:rsidRPr="003C0AD0">
              <w:rPr>
                <w:rFonts w:cstheme="minorHAnsi"/>
                <w:lang w:val="ro-RO"/>
              </w:rPr>
              <w:t>111</w:t>
            </w:r>
          </w:p>
        </w:tc>
        <w:tc>
          <w:tcPr>
            <w:tcW w:w="1140" w:type="pct"/>
            <w:noWrap/>
            <w:hideMark/>
          </w:tcPr>
          <w:p w14:paraId="6E443107" w14:textId="77777777" w:rsidR="00126FF0" w:rsidRPr="003C0AD0" w:rsidRDefault="00126FF0" w:rsidP="00FF2A26">
            <w:pPr>
              <w:jc w:val="right"/>
              <w:rPr>
                <w:rFonts w:cstheme="minorHAnsi"/>
                <w:lang w:val="ro-RO"/>
              </w:rPr>
            </w:pPr>
            <w:r w:rsidRPr="003C0AD0">
              <w:rPr>
                <w:rFonts w:cstheme="minorHAnsi"/>
                <w:lang w:val="ro-RO"/>
              </w:rPr>
              <w:t>414</w:t>
            </w:r>
          </w:p>
        </w:tc>
        <w:tc>
          <w:tcPr>
            <w:tcW w:w="1406" w:type="pct"/>
            <w:noWrap/>
            <w:hideMark/>
          </w:tcPr>
          <w:p w14:paraId="4919D9D2" w14:textId="77777777" w:rsidR="00126FF0" w:rsidRPr="003C0AD0" w:rsidRDefault="00126FF0" w:rsidP="00FF2A26">
            <w:pPr>
              <w:jc w:val="right"/>
              <w:rPr>
                <w:rFonts w:cstheme="minorHAnsi"/>
                <w:lang w:val="ro-RO"/>
              </w:rPr>
            </w:pPr>
            <w:r w:rsidRPr="003C0AD0">
              <w:rPr>
                <w:rFonts w:cstheme="minorHAnsi"/>
                <w:lang w:val="ro-RO"/>
              </w:rPr>
              <w:t>41.9</w:t>
            </w:r>
          </w:p>
        </w:tc>
        <w:tc>
          <w:tcPr>
            <w:tcW w:w="1465" w:type="pct"/>
            <w:noWrap/>
            <w:hideMark/>
          </w:tcPr>
          <w:p w14:paraId="7FC625ED" w14:textId="77777777" w:rsidR="00126FF0" w:rsidRPr="003C0AD0" w:rsidRDefault="00126FF0" w:rsidP="00FF2A26">
            <w:pPr>
              <w:jc w:val="right"/>
              <w:rPr>
                <w:rFonts w:cstheme="minorHAnsi"/>
                <w:lang w:val="ro-RO"/>
              </w:rPr>
            </w:pPr>
            <w:r w:rsidRPr="003C0AD0">
              <w:rPr>
                <w:rFonts w:cstheme="minorHAnsi"/>
                <w:lang w:val="ro-RO"/>
              </w:rPr>
              <w:t>41.9</w:t>
            </w:r>
          </w:p>
        </w:tc>
      </w:tr>
      <w:tr w:rsidR="00126FF0" w:rsidRPr="003C0AD0" w14:paraId="255EA6F1" w14:textId="77777777" w:rsidTr="00FF2A26">
        <w:trPr>
          <w:trHeight w:val="290"/>
        </w:trPr>
        <w:tc>
          <w:tcPr>
            <w:tcW w:w="989" w:type="pct"/>
            <w:noWrap/>
            <w:hideMark/>
          </w:tcPr>
          <w:p w14:paraId="658504AE" w14:textId="77777777" w:rsidR="00126FF0" w:rsidRPr="003C0AD0" w:rsidRDefault="00126FF0" w:rsidP="00FF2A26">
            <w:pPr>
              <w:rPr>
                <w:rFonts w:cstheme="minorHAnsi"/>
                <w:lang w:val="ro-RO"/>
              </w:rPr>
            </w:pPr>
            <w:r w:rsidRPr="003C0AD0">
              <w:rPr>
                <w:rFonts w:cstheme="minorHAnsi"/>
                <w:lang w:val="ro-RO"/>
              </w:rPr>
              <w:t>113</w:t>
            </w:r>
          </w:p>
        </w:tc>
        <w:tc>
          <w:tcPr>
            <w:tcW w:w="1140" w:type="pct"/>
            <w:noWrap/>
            <w:hideMark/>
          </w:tcPr>
          <w:p w14:paraId="3B1183D1" w14:textId="77777777" w:rsidR="00126FF0" w:rsidRPr="003C0AD0" w:rsidRDefault="00126FF0" w:rsidP="00FF2A26">
            <w:pPr>
              <w:jc w:val="right"/>
              <w:rPr>
                <w:rFonts w:cstheme="minorHAnsi"/>
                <w:lang w:val="ro-RO"/>
              </w:rPr>
            </w:pPr>
            <w:r w:rsidRPr="003C0AD0">
              <w:rPr>
                <w:rFonts w:cstheme="minorHAnsi"/>
                <w:lang w:val="ro-RO"/>
              </w:rPr>
              <w:t>24</w:t>
            </w:r>
          </w:p>
        </w:tc>
        <w:tc>
          <w:tcPr>
            <w:tcW w:w="1406" w:type="pct"/>
            <w:noWrap/>
            <w:hideMark/>
          </w:tcPr>
          <w:p w14:paraId="29FAC564" w14:textId="77777777" w:rsidR="00126FF0" w:rsidRPr="003C0AD0" w:rsidRDefault="00126FF0" w:rsidP="00FF2A26">
            <w:pPr>
              <w:jc w:val="right"/>
              <w:rPr>
                <w:rFonts w:cstheme="minorHAnsi"/>
                <w:lang w:val="ro-RO"/>
              </w:rPr>
            </w:pPr>
            <w:r w:rsidRPr="003C0AD0">
              <w:rPr>
                <w:rFonts w:cstheme="minorHAnsi"/>
                <w:lang w:val="ro-RO"/>
              </w:rPr>
              <w:t>2.43</w:t>
            </w:r>
          </w:p>
        </w:tc>
        <w:tc>
          <w:tcPr>
            <w:tcW w:w="1465" w:type="pct"/>
            <w:noWrap/>
            <w:hideMark/>
          </w:tcPr>
          <w:p w14:paraId="1473465A" w14:textId="77777777" w:rsidR="00126FF0" w:rsidRPr="003C0AD0" w:rsidRDefault="00126FF0" w:rsidP="00FF2A26">
            <w:pPr>
              <w:jc w:val="right"/>
              <w:rPr>
                <w:rFonts w:cstheme="minorHAnsi"/>
                <w:lang w:val="ro-RO"/>
              </w:rPr>
            </w:pPr>
            <w:r w:rsidRPr="003C0AD0">
              <w:rPr>
                <w:rFonts w:cstheme="minorHAnsi"/>
                <w:lang w:val="ro-RO"/>
              </w:rPr>
              <w:t>44.33</w:t>
            </w:r>
          </w:p>
        </w:tc>
      </w:tr>
      <w:tr w:rsidR="00126FF0" w:rsidRPr="003C0AD0" w14:paraId="36C147CB" w14:textId="77777777" w:rsidTr="00FF2A26">
        <w:trPr>
          <w:trHeight w:val="290"/>
        </w:trPr>
        <w:tc>
          <w:tcPr>
            <w:tcW w:w="989" w:type="pct"/>
            <w:noWrap/>
            <w:hideMark/>
          </w:tcPr>
          <w:p w14:paraId="3B372087" w14:textId="77777777" w:rsidR="00126FF0" w:rsidRPr="003C0AD0" w:rsidRDefault="00126FF0" w:rsidP="00FF2A26">
            <w:pPr>
              <w:rPr>
                <w:rFonts w:cstheme="minorHAnsi"/>
                <w:lang w:val="ro-RO"/>
              </w:rPr>
            </w:pPr>
            <w:r w:rsidRPr="003C0AD0">
              <w:rPr>
                <w:rFonts w:cstheme="minorHAnsi"/>
                <w:lang w:val="ro-RO"/>
              </w:rPr>
              <w:t>119</w:t>
            </w:r>
          </w:p>
        </w:tc>
        <w:tc>
          <w:tcPr>
            <w:tcW w:w="1140" w:type="pct"/>
            <w:noWrap/>
            <w:hideMark/>
          </w:tcPr>
          <w:p w14:paraId="4CE79EA1" w14:textId="77777777" w:rsidR="00126FF0" w:rsidRPr="003C0AD0" w:rsidRDefault="00126FF0" w:rsidP="00FF2A26">
            <w:pPr>
              <w:jc w:val="right"/>
              <w:rPr>
                <w:rFonts w:cstheme="minorHAnsi"/>
                <w:lang w:val="ro-RO"/>
              </w:rPr>
            </w:pPr>
            <w:r w:rsidRPr="003C0AD0">
              <w:rPr>
                <w:rFonts w:cstheme="minorHAnsi"/>
                <w:lang w:val="ro-RO"/>
              </w:rPr>
              <w:t>2</w:t>
            </w:r>
          </w:p>
        </w:tc>
        <w:tc>
          <w:tcPr>
            <w:tcW w:w="1406" w:type="pct"/>
            <w:noWrap/>
            <w:hideMark/>
          </w:tcPr>
          <w:p w14:paraId="6CBD5A2E" w14:textId="77777777" w:rsidR="00126FF0" w:rsidRPr="003C0AD0" w:rsidRDefault="00126FF0" w:rsidP="00FF2A26">
            <w:pPr>
              <w:jc w:val="right"/>
              <w:rPr>
                <w:rFonts w:cstheme="minorHAnsi"/>
                <w:lang w:val="ro-RO"/>
              </w:rPr>
            </w:pPr>
            <w:r w:rsidRPr="003C0AD0">
              <w:rPr>
                <w:rFonts w:cstheme="minorHAnsi"/>
                <w:lang w:val="ro-RO"/>
              </w:rPr>
              <w:t>0.2</w:t>
            </w:r>
          </w:p>
        </w:tc>
        <w:tc>
          <w:tcPr>
            <w:tcW w:w="1465" w:type="pct"/>
            <w:noWrap/>
            <w:hideMark/>
          </w:tcPr>
          <w:p w14:paraId="373992CB" w14:textId="77777777" w:rsidR="00126FF0" w:rsidRPr="003C0AD0" w:rsidRDefault="00126FF0" w:rsidP="00FF2A26">
            <w:pPr>
              <w:jc w:val="right"/>
              <w:rPr>
                <w:rFonts w:cstheme="minorHAnsi"/>
                <w:lang w:val="ro-RO"/>
              </w:rPr>
            </w:pPr>
            <w:r w:rsidRPr="003C0AD0">
              <w:rPr>
                <w:rFonts w:cstheme="minorHAnsi"/>
                <w:lang w:val="ro-RO"/>
              </w:rPr>
              <w:t>44.53</w:t>
            </w:r>
          </w:p>
        </w:tc>
      </w:tr>
      <w:tr w:rsidR="00126FF0" w:rsidRPr="003C0AD0" w14:paraId="492D9C9A" w14:textId="77777777" w:rsidTr="00FF2A26">
        <w:trPr>
          <w:trHeight w:val="290"/>
        </w:trPr>
        <w:tc>
          <w:tcPr>
            <w:tcW w:w="989" w:type="pct"/>
            <w:noWrap/>
            <w:hideMark/>
          </w:tcPr>
          <w:p w14:paraId="2FEC0C9D" w14:textId="77777777" w:rsidR="00126FF0" w:rsidRPr="003C0AD0" w:rsidRDefault="00126FF0" w:rsidP="00FF2A26">
            <w:pPr>
              <w:rPr>
                <w:rFonts w:cstheme="minorHAnsi"/>
                <w:lang w:val="ro-RO"/>
              </w:rPr>
            </w:pPr>
            <w:r w:rsidRPr="003C0AD0">
              <w:rPr>
                <w:rFonts w:cstheme="minorHAnsi"/>
                <w:lang w:val="ro-RO"/>
              </w:rPr>
              <w:t>121</w:t>
            </w:r>
          </w:p>
        </w:tc>
        <w:tc>
          <w:tcPr>
            <w:tcW w:w="1140" w:type="pct"/>
            <w:noWrap/>
            <w:hideMark/>
          </w:tcPr>
          <w:p w14:paraId="0DACC306" w14:textId="77777777" w:rsidR="00126FF0" w:rsidRPr="003C0AD0" w:rsidRDefault="00126FF0" w:rsidP="00FF2A26">
            <w:pPr>
              <w:jc w:val="right"/>
              <w:rPr>
                <w:rFonts w:cstheme="minorHAnsi"/>
                <w:lang w:val="ro-RO"/>
              </w:rPr>
            </w:pPr>
            <w:r w:rsidRPr="003C0AD0">
              <w:rPr>
                <w:rFonts w:cstheme="minorHAnsi"/>
                <w:lang w:val="ro-RO"/>
              </w:rPr>
              <w:t>14</w:t>
            </w:r>
          </w:p>
        </w:tc>
        <w:tc>
          <w:tcPr>
            <w:tcW w:w="1406" w:type="pct"/>
            <w:noWrap/>
            <w:hideMark/>
          </w:tcPr>
          <w:p w14:paraId="37C26471" w14:textId="77777777" w:rsidR="00126FF0" w:rsidRPr="003C0AD0" w:rsidRDefault="00126FF0" w:rsidP="00FF2A26">
            <w:pPr>
              <w:jc w:val="right"/>
              <w:rPr>
                <w:rFonts w:cstheme="minorHAnsi"/>
                <w:lang w:val="ro-RO"/>
              </w:rPr>
            </w:pPr>
            <w:r w:rsidRPr="003C0AD0">
              <w:rPr>
                <w:rFonts w:cstheme="minorHAnsi"/>
                <w:lang w:val="ro-RO"/>
              </w:rPr>
              <w:t>1.42</w:t>
            </w:r>
          </w:p>
        </w:tc>
        <w:tc>
          <w:tcPr>
            <w:tcW w:w="1465" w:type="pct"/>
            <w:noWrap/>
            <w:hideMark/>
          </w:tcPr>
          <w:p w14:paraId="379423C9" w14:textId="77777777" w:rsidR="00126FF0" w:rsidRPr="003C0AD0" w:rsidRDefault="00126FF0" w:rsidP="00FF2A26">
            <w:pPr>
              <w:jc w:val="right"/>
              <w:rPr>
                <w:rFonts w:cstheme="minorHAnsi"/>
                <w:lang w:val="ro-RO"/>
              </w:rPr>
            </w:pPr>
            <w:r w:rsidRPr="003C0AD0">
              <w:rPr>
                <w:rFonts w:cstheme="minorHAnsi"/>
                <w:lang w:val="ro-RO"/>
              </w:rPr>
              <w:t>45.95</w:t>
            </w:r>
          </w:p>
        </w:tc>
      </w:tr>
      <w:tr w:rsidR="00126FF0" w:rsidRPr="003C0AD0" w14:paraId="5EAC28B8" w14:textId="77777777" w:rsidTr="00FF2A26">
        <w:trPr>
          <w:trHeight w:val="290"/>
        </w:trPr>
        <w:tc>
          <w:tcPr>
            <w:tcW w:w="989" w:type="pct"/>
            <w:noWrap/>
            <w:hideMark/>
          </w:tcPr>
          <w:p w14:paraId="75DD9DD4" w14:textId="77777777" w:rsidR="00126FF0" w:rsidRPr="003C0AD0" w:rsidRDefault="00126FF0" w:rsidP="00FF2A26">
            <w:pPr>
              <w:rPr>
                <w:rFonts w:cstheme="minorHAnsi"/>
                <w:lang w:val="ro-RO"/>
              </w:rPr>
            </w:pPr>
            <w:r w:rsidRPr="003C0AD0">
              <w:rPr>
                <w:rFonts w:cstheme="minorHAnsi"/>
                <w:lang w:val="ro-RO"/>
              </w:rPr>
              <w:t>124</w:t>
            </w:r>
          </w:p>
        </w:tc>
        <w:tc>
          <w:tcPr>
            <w:tcW w:w="1140" w:type="pct"/>
            <w:noWrap/>
            <w:hideMark/>
          </w:tcPr>
          <w:p w14:paraId="51FCBEB5" w14:textId="77777777" w:rsidR="00126FF0" w:rsidRPr="003C0AD0" w:rsidRDefault="00126FF0" w:rsidP="00FF2A26">
            <w:pPr>
              <w:jc w:val="right"/>
              <w:rPr>
                <w:rFonts w:cstheme="minorHAnsi"/>
                <w:lang w:val="ro-RO"/>
              </w:rPr>
            </w:pPr>
            <w:r w:rsidRPr="003C0AD0">
              <w:rPr>
                <w:rFonts w:cstheme="minorHAnsi"/>
                <w:lang w:val="ro-RO"/>
              </w:rPr>
              <w:t>5</w:t>
            </w:r>
          </w:p>
        </w:tc>
        <w:tc>
          <w:tcPr>
            <w:tcW w:w="1406" w:type="pct"/>
            <w:noWrap/>
            <w:hideMark/>
          </w:tcPr>
          <w:p w14:paraId="682D06C9" w14:textId="77777777" w:rsidR="00126FF0" w:rsidRPr="003C0AD0" w:rsidRDefault="00126FF0" w:rsidP="00FF2A26">
            <w:pPr>
              <w:jc w:val="right"/>
              <w:rPr>
                <w:rFonts w:cstheme="minorHAnsi"/>
                <w:lang w:val="ro-RO"/>
              </w:rPr>
            </w:pPr>
            <w:r w:rsidRPr="003C0AD0">
              <w:rPr>
                <w:rFonts w:cstheme="minorHAnsi"/>
                <w:lang w:val="ro-RO"/>
              </w:rPr>
              <w:t>0.51</w:t>
            </w:r>
          </w:p>
        </w:tc>
        <w:tc>
          <w:tcPr>
            <w:tcW w:w="1465" w:type="pct"/>
            <w:noWrap/>
            <w:hideMark/>
          </w:tcPr>
          <w:p w14:paraId="226A2F7A" w14:textId="77777777" w:rsidR="00126FF0" w:rsidRPr="003C0AD0" w:rsidRDefault="00126FF0" w:rsidP="00FF2A26">
            <w:pPr>
              <w:jc w:val="right"/>
              <w:rPr>
                <w:rFonts w:cstheme="minorHAnsi"/>
                <w:lang w:val="ro-RO"/>
              </w:rPr>
            </w:pPr>
            <w:r w:rsidRPr="003C0AD0">
              <w:rPr>
                <w:rFonts w:cstheme="minorHAnsi"/>
                <w:lang w:val="ro-RO"/>
              </w:rPr>
              <w:t>46.46</w:t>
            </w:r>
          </w:p>
        </w:tc>
      </w:tr>
      <w:tr w:rsidR="00126FF0" w:rsidRPr="003C0AD0" w14:paraId="1261E57F" w14:textId="77777777" w:rsidTr="00FF2A26">
        <w:trPr>
          <w:trHeight w:val="290"/>
        </w:trPr>
        <w:tc>
          <w:tcPr>
            <w:tcW w:w="989" w:type="pct"/>
            <w:noWrap/>
            <w:hideMark/>
          </w:tcPr>
          <w:p w14:paraId="0DA30D0A" w14:textId="77777777" w:rsidR="00126FF0" w:rsidRPr="003C0AD0" w:rsidRDefault="00126FF0" w:rsidP="00FF2A26">
            <w:pPr>
              <w:rPr>
                <w:rFonts w:cstheme="minorHAnsi"/>
                <w:lang w:val="ro-RO"/>
              </w:rPr>
            </w:pPr>
            <w:r w:rsidRPr="003C0AD0">
              <w:rPr>
                <w:rFonts w:cstheme="minorHAnsi"/>
                <w:lang w:val="ro-RO"/>
              </w:rPr>
              <w:lastRenderedPageBreak/>
              <w:t>125</w:t>
            </w:r>
          </w:p>
        </w:tc>
        <w:tc>
          <w:tcPr>
            <w:tcW w:w="1140" w:type="pct"/>
            <w:noWrap/>
            <w:hideMark/>
          </w:tcPr>
          <w:p w14:paraId="4337E537" w14:textId="77777777" w:rsidR="00126FF0" w:rsidRPr="003C0AD0" w:rsidRDefault="00126FF0" w:rsidP="00FF2A26">
            <w:pPr>
              <w:jc w:val="right"/>
              <w:rPr>
                <w:rFonts w:cstheme="minorHAnsi"/>
                <w:lang w:val="ro-RO"/>
              </w:rPr>
            </w:pPr>
            <w:r w:rsidRPr="003C0AD0">
              <w:rPr>
                <w:rFonts w:cstheme="minorHAnsi"/>
                <w:lang w:val="ro-RO"/>
              </w:rPr>
              <w:t>13</w:t>
            </w:r>
          </w:p>
        </w:tc>
        <w:tc>
          <w:tcPr>
            <w:tcW w:w="1406" w:type="pct"/>
            <w:noWrap/>
            <w:hideMark/>
          </w:tcPr>
          <w:p w14:paraId="52614BBE" w14:textId="77777777" w:rsidR="00126FF0" w:rsidRPr="003C0AD0" w:rsidRDefault="00126FF0" w:rsidP="00FF2A26">
            <w:pPr>
              <w:jc w:val="right"/>
              <w:rPr>
                <w:rFonts w:cstheme="minorHAnsi"/>
                <w:lang w:val="ro-RO"/>
              </w:rPr>
            </w:pPr>
            <w:r w:rsidRPr="003C0AD0">
              <w:rPr>
                <w:rFonts w:cstheme="minorHAnsi"/>
                <w:lang w:val="ro-RO"/>
              </w:rPr>
              <w:t>1.32</w:t>
            </w:r>
          </w:p>
        </w:tc>
        <w:tc>
          <w:tcPr>
            <w:tcW w:w="1465" w:type="pct"/>
            <w:noWrap/>
            <w:hideMark/>
          </w:tcPr>
          <w:p w14:paraId="79A38CEA" w14:textId="77777777" w:rsidR="00126FF0" w:rsidRPr="003C0AD0" w:rsidRDefault="00126FF0" w:rsidP="00FF2A26">
            <w:pPr>
              <w:jc w:val="right"/>
              <w:rPr>
                <w:rFonts w:cstheme="minorHAnsi"/>
                <w:lang w:val="ro-RO"/>
              </w:rPr>
            </w:pPr>
            <w:r w:rsidRPr="003C0AD0">
              <w:rPr>
                <w:rFonts w:cstheme="minorHAnsi"/>
                <w:lang w:val="ro-RO"/>
              </w:rPr>
              <w:t>47.77</w:t>
            </w:r>
          </w:p>
        </w:tc>
      </w:tr>
      <w:tr w:rsidR="00126FF0" w:rsidRPr="003C0AD0" w14:paraId="1BC74CA3" w14:textId="77777777" w:rsidTr="00FF2A26">
        <w:trPr>
          <w:trHeight w:val="290"/>
        </w:trPr>
        <w:tc>
          <w:tcPr>
            <w:tcW w:w="989" w:type="pct"/>
            <w:noWrap/>
            <w:hideMark/>
          </w:tcPr>
          <w:p w14:paraId="50ADEF9C" w14:textId="77777777" w:rsidR="00126FF0" w:rsidRPr="003C0AD0" w:rsidRDefault="00126FF0" w:rsidP="00FF2A26">
            <w:pPr>
              <w:rPr>
                <w:rFonts w:cstheme="minorHAnsi"/>
                <w:lang w:val="ro-RO"/>
              </w:rPr>
            </w:pPr>
            <w:r w:rsidRPr="003C0AD0">
              <w:rPr>
                <w:rFonts w:cstheme="minorHAnsi"/>
                <w:lang w:val="ro-RO"/>
              </w:rPr>
              <w:t>129</w:t>
            </w:r>
          </w:p>
        </w:tc>
        <w:tc>
          <w:tcPr>
            <w:tcW w:w="1140" w:type="pct"/>
            <w:noWrap/>
            <w:hideMark/>
          </w:tcPr>
          <w:p w14:paraId="3BCE0F89"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6B36C8C4"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2FC10AC7" w14:textId="77777777" w:rsidR="00126FF0" w:rsidRPr="003C0AD0" w:rsidRDefault="00126FF0" w:rsidP="00FF2A26">
            <w:pPr>
              <w:jc w:val="right"/>
              <w:rPr>
                <w:rFonts w:cstheme="minorHAnsi"/>
                <w:lang w:val="ro-RO"/>
              </w:rPr>
            </w:pPr>
            <w:r w:rsidRPr="003C0AD0">
              <w:rPr>
                <w:rFonts w:cstheme="minorHAnsi"/>
                <w:lang w:val="ro-RO"/>
              </w:rPr>
              <w:t>47.87</w:t>
            </w:r>
          </w:p>
        </w:tc>
      </w:tr>
      <w:tr w:rsidR="00126FF0" w:rsidRPr="003C0AD0" w14:paraId="075F085B" w14:textId="77777777" w:rsidTr="00FF2A26">
        <w:trPr>
          <w:trHeight w:val="290"/>
        </w:trPr>
        <w:tc>
          <w:tcPr>
            <w:tcW w:w="989" w:type="pct"/>
            <w:noWrap/>
            <w:hideMark/>
          </w:tcPr>
          <w:p w14:paraId="47D3C29C" w14:textId="77777777" w:rsidR="00126FF0" w:rsidRPr="003C0AD0" w:rsidRDefault="00126FF0" w:rsidP="00FF2A26">
            <w:pPr>
              <w:rPr>
                <w:rFonts w:cstheme="minorHAnsi"/>
                <w:lang w:val="ro-RO"/>
              </w:rPr>
            </w:pPr>
            <w:r w:rsidRPr="003C0AD0">
              <w:rPr>
                <w:rFonts w:cstheme="minorHAnsi"/>
                <w:lang w:val="ro-RO"/>
              </w:rPr>
              <w:t>130</w:t>
            </w:r>
          </w:p>
        </w:tc>
        <w:tc>
          <w:tcPr>
            <w:tcW w:w="1140" w:type="pct"/>
            <w:noWrap/>
            <w:hideMark/>
          </w:tcPr>
          <w:p w14:paraId="21DDB9C2" w14:textId="77777777" w:rsidR="00126FF0" w:rsidRPr="003C0AD0" w:rsidRDefault="00126FF0" w:rsidP="00FF2A26">
            <w:pPr>
              <w:jc w:val="right"/>
              <w:rPr>
                <w:rFonts w:cstheme="minorHAnsi"/>
                <w:lang w:val="ro-RO"/>
              </w:rPr>
            </w:pPr>
            <w:r w:rsidRPr="003C0AD0">
              <w:rPr>
                <w:rFonts w:cstheme="minorHAnsi"/>
                <w:lang w:val="ro-RO"/>
              </w:rPr>
              <w:t>8</w:t>
            </w:r>
          </w:p>
        </w:tc>
        <w:tc>
          <w:tcPr>
            <w:tcW w:w="1406" w:type="pct"/>
            <w:noWrap/>
            <w:hideMark/>
          </w:tcPr>
          <w:p w14:paraId="522C0E35" w14:textId="77777777" w:rsidR="00126FF0" w:rsidRPr="003C0AD0" w:rsidRDefault="00126FF0" w:rsidP="00FF2A26">
            <w:pPr>
              <w:jc w:val="right"/>
              <w:rPr>
                <w:rFonts w:cstheme="minorHAnsi"/>
                <w:lang w:val="ro-RO"/>
              </w:rPr>
            </w:pPr>
            <w:r w:rsidRPr="003C0AD0">
              <w:rPr>
                <w:rFonts w:cstheme="minorHAnsi"/>
                <w:lang w:val="ro-RO"/>
              </w:rPr>
              <w:t>0.81</w:t>
            </w:r>
          </w:p>
        </w:tc>
        <w:tc>
          <w:tcPr>
            <w:tcW w:w="1465" w:type="pct"/>
            <w:noWrap/>
            <w:hideMark/>
          </w:tcPr>
          <w:p w14:paraId="7F29F312" w14:textId="77777777" w:rsidR="00126FF0" w:rsidRPr="003C0AD0" w:rsidRDefault="00126FF0" w:rsidP="00FF2A26">
            <w:pPr>
              <w:jc w:val="right"/>
              <w:rPr>
                <w:rFonts w:cstheme="minorHAnsi"/>
                <w:lang w:val="ro-RO"/>
              </w:rPr>
            </w:pPr>
            <w:r w:rsidRPr="003C0AD0">
              <w:rPr>
                <w:rFonts w:cstheme="minorHAnsi"/>
                <w:lang w:val="ro-RO"/>
              </w:rPr>
              <w:t>48.68</w:t>
            </w:r>
          </w:p>
        </w:tc>
      </w:tr>
      <w:tr w:rsidR="00126FF0" w:rsidRPr="003C0AD0" w14:paraId="1FFB5766" w14:textId="77777777" w:rsidTr="00FF2A26">
        <w:trPr>
          <w:trHeight w:val="290"/>
        </w:trPr>
        <w:tc>
          <w:tcPr>
            <w:tcW w:w="989" w:type="pct"/>
            <w:noWrap/>
            <w:hideMark/>
          </w:tcPr>
          <w:p w14:paraId="63D046A0" w14:textId="77777777" w:rsidR="00126FF0" w:rsidRPr="003C0AD0" w:rsidRDefault="00126FF0" w:rsidP="00FF2A26">
            <w:pPr>
              <w:rPr>
                <w:rFonts w:cstheme="minorHAnsi"/>
                <w:lang w:val="ro-RO"/>
              </w:rPr>
            </w:pPr>
            <w:r w:rsidRPr="003C0AD0">
              <w:rPr>
                <w:rFonts w:cstheme="minorHAnsi"/>
                <w:lang w:val="ro-RO"/>
              </w:rPr>
              <w:t>141</w:t>
            </w:r>
          </w:p>
        </w:tc>
        <w:tc>
          <w:tcPr>
            <w:tcW w:w="1140" w:type="pct"/>
            <w:noWrap/>
            <w:hideMark/>
          </w:tcPr>
          <w:p w14:paraId="48325179" w14:textId="77777777" w:rsidR="00126FF0" w:rsidRPr="003C0AD0" w:rsidRDefault="00126FF0" w:rsidP="00FF2A26">
            <w:pPr>
              <w:jc w:val="right"/>
              <w:rPr>
                <w:rFonts w:cstheme="minorHAnsi"/>
                <w:lang w:val="ro-RO"/>
              </w:rPr>
            </w:pPr>
            <w:r w:rsidRPr="003C0AD0">
              <w:rPr>
                <w:rFonts w:cstheme="minorHAnsi"/>
                <w:lang w:val="ro-RO"/>
              </w:rPr>
              <w:t>26</w:t>
            </w:r>
          </w:p>
        </w:tc>
        <w:tc>
          <w:tcPr>
            <w:tcW w:w="1406" w:type="pct"/>
            <w:noWrap/>
            <w:hideMark/>
          </w:tcPr>
          <w:p w14:paraId="4D6C77A2" w14:textId="77777777" w:rsidR="00126FF0" w:rsidRPr="003C0AD0" w:rsidRDefault="00126FF0" w:rsidP="00FF2A26">
            <w:pPr>
              <w:jc w:val="right"/>
              <w:rPr>
                <w:rFonts w:cstheme="minorHAnsi"/>
                <w:lang w:val="ro-RO"/>
              </w:rPr>
            </w:pPr>
            <w:r w:rsidRPr="003C0AD0">
              <w:rPr>
                <w:rFonts w:cstheme="minorHAnsi"/>
                <w:lang w:val="ro-RO"/>
              </w:rPr>
              <w:t>2.63</w:t>
            </w:r>
          </w:p>
        </w:tc>
        <w:tc>
          <w:tcPr>
            <w:tcW w:w="1465" w:type="pct"/>
            <w:noWrap/>
            <w:hideMark/>
          </w:tcPr>
          <w:p w14:paraId="5536522C" w14:textId="77777777" w:rsidR="00126FF0" w:rsidRPr="003C0AD0" w:rsidRDefault="00126FF0" w:rsidP="00FF2A26">
            <w:pPr>
              <w:jc w:val="right"/>
              <w:rPr>
                <w:rFonts w:cstheme="minorHAnsi"/>
                <w:lang w:val="ro-RO"/>
              </w:rPr>
            </w:pPr>
            <w:r w:rsidRPr="003C0AD0">
              <w:rPr>
                <w:rFonts w:cstheme="minorHAnsi"/>
                <w:lang w:val="ro-RO"/>
              </w:rPr>
              <w:t>51.32</w:t>
            </w:r>
          </w:p>
        </w:tc>
      </w:tr>
      <w:tr w:rsidR="00126FF0" w:rsidRPr="003C0AD0" w14:paraId="484B78EA" w14:textId="77777777" w:rsidTr="00FF2A26">
        <w:trPr>
          <w:trHeight w:val="290"/>
        </w:trPr>
        <w:tc>
          <w:tcPr>
            <w:tcW w:w="989" w:type="pct"/>
            <w:noWrap/>
            <w:hideMark/>
          </w:tcPr>
          <w:p w14:paraId="0854AFBC" w14:textId="77777777" w:rsidR="00126FF0" w:rsidRPr="003C0AD0" w:rsidRDefault="00126FF0" w:rsidP="00FF2A26">
            <w:pPr>
              <w:rPr>
                <w:rFonts w:cstheme="minorHAnsi"/>
                <w:lang w:val="ro-RO"/>
              </w:rPr>
            </w:pPr>
            <w:r w:rsidRPr="003C0AD0">
              <w:rPr>
                <w:rFonts w:cstheme="minorHAnsi"/>
                <w:lang w:val="ro-RO"/>
              </w:rPr>
              <w:t>142</w:t>
            </w:r>
          </w:p>
        </w:tc>
        <w:tc>
          <w:tcPr>
            <w:tcW w:w="1140" w:type="pct"/>
            <w:noWrap/>
            <w:hideMark/>
          </w:tcPr>
          <w:p w14:paraId="33E6844F" w14:textId="77777777" w:rsidR="00126FF0" w:rsidRPr="003C0AD0" w:rsidRDefault="00126FF0" w:rsidP="00FF2A26">
            <w:pPr>
              <w:jc w:val="right"/>
              <w:rPr>
                <w:rFonts w:cstheme="minorHAnsi"/>
                <w:lang w:val="ro-RO"/>
              </w:rPr>
            </w:pPr>
            <w:r w:rsidRPr="003C0AD0">
              <w:rPr>
                <w:rFonts w:cstheme="minorHAnsi"/>
                <w:lang w:val="ro-RO"/>
              </w:rPr>
              <w:t>11</w:t>
            </w:r>
          </w:p>
        </w:tc>
        <w:tc>
          <w:tcPr>
            <w:tcW w:w="1406" w:type="pct"/>
            <w:noWrap/>
            <w:hideMark/>
          </w:tcPr>
          <w:p w14:paraId="2D6E8957" w14:textId="77777777" w:rsidR="00126FF0" w:rsidRPr="003C0AD0" w:rsidRDefault="00126FF0" w:rsidP="00FF2A26">
            <w:pPr>
              <w:jc w:val="right"/>
              <w:rPr>
                <w:rFonts w:cstheme="minorHAnsi"/>
                <w:lang w:val="ro-RO"/>
              </w:rPr>
            </w:pPr>
            <w:r w:rsidRPr="003C0AD0">
              <w:rPr>
                <w:rFonts w:cstheme="minorHAnsi"/>
                <w:lang w:val="ro-RO"/>
              </w:rPr>
              <w:t>1.11</w:t>
            </w:r>
          </w:p>
        </w:tc>
        <w:tc>
          <w:tcPr>
            <w:tcW w:w="1465" w:type="pct"/>
            <w:noWrap/>
            <w:hideMark/>
          </w:tcPr>
          <w:p w14:paraId="0497A2C1" w14:textId="77777777" w:rsidR="00126FF0" w:rsidRPr="003C0AD0" w:rsidRDefault="00126FF0" w:rsidP="00FF2A26">
            <w:pPr>
              <w:jc w:val="right"/>
              <w:rPr>
                <w:rFonts w:cstheme="minorHAnsi"/>
                <w:lang w:val="ro-RO"/>
              </w:rPr>
            </w:pPr>
            <w:r w:rsidRPr="003C0AD0">
              <w:rPr>
                <w:rFonts w:cstheme="minorHAnsi"/>
                <w:lang w:val="ro-RO"/>
              </w:rPr>
              <w:t>52.43</w:t>
            </w:r>
          </w:p>
        </w:tc>
      </w:tr>
      <w:tr w:rsidR="00126FF0" w:rsidRPr="003C0AD0" w14:paraId="28900FA4" w14:textId="77777777" w:rsidTr="00FF2A26">
        <w:trPr>
          <w:trHeight w:val="290"/>
        </w:trPr>
        <w:tc>
          <w:tcPr>
            <w:tcW w:w="989" w:type="pct"/>
            <w:noWrap/>
            <w:hideMark/>
          </w:tcPr>
          <w:p w14:paraId="126A88B2" w14:textId="77777777" w:rsidR="00126FF0" w:rsidRPr="003C0AD0" w:rsidRDefault="00126FF0" w:rsidP="00FF2A26">
            <w:pPr>
              <w:rPr>
                <w:rFonts w:cstheme="minorHAnsi"/>
                <w:lang w:val="ro-RO"/>
              </w:rPr>
            </w:pPr>
            <w:r w:rsidRPr="003C0AD0">
              <w:rPr>
                <w:rFonts w:cstheme="minorHAnsi"/>
                <w:lang w:val="ro-RO"/>
              </w:rPr>
              <w:t>145</w:t>
            </w:r>
          </w:p>
        </w:tc>
        <w:tc>
          <w:tcPr>
            <w:tcW w:w="1140" w:type="pct"/>
            <w:noWrap/>
            <w:hideMark/>
          </w:tcPr>
          <w:p w14:paraId="1C0AC66B" w14:textId="77777777" w:rsidR="00126FF0" w:rsidRPr="003C0AD0" w:rsidRDefault="00126FF0" w:rsidP="00FF2A26">
            <w:pPr>
              <w:jc w:val="right"/>
              <w:rPr>
                <w:rFonts w:cstheme="minorHAnsi"/>
                <w:lang w:val="ro-RO"/>
              </w:rPr>
            </w:pPr>
            <w:r w:rsidRPr="003C0AD0">
              <w:rPr>
                <w:rFonts w:cstheme="minorHAnsi"/>
                <w:lang w:val="ro-RO"/>
              </w:rPr>
              <w:t>8</w:t>
            </w:r>
          </w:p>
        </w:tc>
        <w:tc>
          <w:tcPr>
            <w:tcW w:w="1406" w:type="pct"/>
            <w:noWrap/>
            <w:hideMark/>
          </w:tcPr>
          <w:p w14:paraId="646AC1B9" w14:textId="77777777" w:rsidR="00126FF0" w:rsidRPr="003C0AD0" w:rsidRDefault="00126FF0" w:rsidP="00FF2A26">
            <w:pPr>
              <w:jc w:val="right"/>
              <w:rPr>
                <w:rFonts w:cstheme="minorHAnsi"/>
                <w:lang w:val="ro-RO"/>
              </w:rPr>
            </w:pPr>
            <w:r w:rsidRPr="003C0AD0">
              <w:rPr>
                <w:rFonts w:cstheme="minorHAnsi"/>
                <w:lang w:val="ro-RO"/>
              </w:rPr>
              <w:t>0.81</w:t>
            </w:r>
          </w:p>
        </w:tc>
        <w:tc>
          <w:tcPr>
            <w:tcW w:w="1465" w:type="pct"/>
            <w:noWrap/>
            <w:hideMark/>
          </w:tcPr>
          <w:p w14:paraId="6E96C1A7" w14:textId="77777777" w:rsidR="00126FF0" w:rsidRPr="003C0AD0" w:rsidRDefault="00126FF0" w:rsidP="00FF2A26">
            <w:pPr>
              <w:jc w:val="right"/>
              <w:rPr>
                <w:rFonts w:cstheme="minorHAnsi"/>
                <w:lang w:val="ro-RO"/>
              </w:rPr>
            </w:pPr>
            <w:r w:rsidRPr="003C0AD0">
              <w:rPr>
                <w:rFonts w:cstheme="minorHAnsi"/>
                <w:lang w:val="ro-RO"/>
              </w:rPr>
              <w:t>53.24</w:t>
            </w:r>
          </w:p>
        </w:tc>
      </w:tr>
      <w:tr w:rsidR="00126FF0" w:rsidRPr="003C0AD0" w14:paraId="707D3515" w14:textId="77777777" w:rsidTr="00FF2A26">
        <w:trPr>
          <w:trHeight w:val="290"/>
        </w:trPr>
        <w:tc>
          <w:tcPr>
            <w:tcW w:w="989" w:type="pct"/>
            <w:noWrap/>
            <w:hideMark/>
          </w:tcPr>
          <w:p w14:paraId="39B4D6AD" w14:textId="77777777" w:rsidR="00126FF0" w:rsidRPr="003C0AD0" w:rsidRDefault="00126FF0" w:rsidP="00FF2A26">
            <w:pPr>
              <w:rPr>
                <w:rFonts w:cstheme="minorHAnsi"/>
                <w:lang w:val="ro-RO"/>
              </w:rPr>
            </w:pPr>
            <w:r w:rsidRPr="003C0AD0">
              <w:rPr>
                <w:rFonts w:cstheme="minorHAnsi"/>
                <w:lang w:val="ro-RO"/>
              </w:rPr>
              <w:t>146</w:t>
            </w:r>
          </w:p>
        </w:tc>
        <w:tc>
          <w:tcPr>
            <w:tcW w:w="1140" w:type="pct"/>
            <w:noWrap/>
            <w:hideMark/>
          </w:tcPr>
          <w:p w14:paraId="699C8B5A" w14:textId="77777777" w:rsidR="00126FF0" w:rsidRPr="003C0AD0" w:rsidRDefault="00126FF0" w:rsidP="00FF2A26">
            <w:pPr>
              <w:jc w:val="right"/>
              <w:rPr>
                <w:rFonts w:cstheme="minorHAnsi"/>
                <w:lang w:val="ro-RO"/>
              </w:rPr>
            </w:pPr>
            <w:r w:rsidRPr="003C0AD0">
              <w:rPr>
                <w:rFonts w:cstheme="minorHAnsi"/>
                <w:lang w:val="ro-RO"/>
              </w:rPr>
              <w:t>14</w:t>
            </w:r>
          </w:p>
        </w:tc>
        <w:tc>
          <w:tcPr>
            <w:tcW w:w="1406" w:type="pct"/>
            <w:noWrap/>
            <w:hideMark/>
          </w:tcPr>
          <w:p w14:paraId="359AFA1A" w14:textId="77777777" w:rsidR="00126FF0" w:rsidRPr="003C0AD0" w:rsidRDefault="00126FF0" w:rsidP="00FF2A26">
            <w:pPr>
              <w:jc w:val="right"/>
              <w:rPr>
                <w:rFonts w:cstheme="minorHAnsi"/>
                <w:lang w:val="ro-RO"/>
              </w:rPr>
            </w:pPr>
            <w:r w:rsidRPr="003C0AD0">
              <w:rPr>
                <w:rFonts w:cstheme="minorHAnsi"/>
                <w:lang w:val="ro-RO"/>
              </w:rPr>
              <w:t>1.42</w:t>
            </w:r>
          </w:p>
        </w:tc>
        <w:tc>
          <w:tcPr>
            <w:tcW w:w="1465" w:type="pct"/>
            <w:noWrap/>
            <w:hideMark/>
          </w:tcPr>
          <w:p w14:paraId="15797B55" w14:textId="77777777" w:rsidR="00126FF0" w:rsidRPr="003C0AD0" w:rsidRDefault="00126FF0" w:rsidP="00FF2A26">
            <w:pPr>
              <w:jc w:val="right"/>
              <w:rPr>
                <w:rFonts w:cstheme="minorHAnsi"/>
                <w:lang w:val="ro-RO"/>
              </w:rPr>
            </w:pPr>
            <w:r w:rsidRPr="003C0AD0">
              <w:rPr>
                <w:rFonts w:cstheme="minorHAnsi"/>
                <w:lang w:val="ro-RO"/>
              </w:rPr>
              <w:t>54.66</w:t>
            </w:r>
          </w:p>
        </w:tc>
      </w:tr>
      <w:tr w:rsidR="00126FF0" w:rsidRPr="003C0AD0" w14:paraId="52EA9B1E" w14:textId="77777777" w:rsidTr="00FF2A26">
        <w:trPr>
          <w:trHeight w:val="290"/>
        </w:trPr>
        <w:tc>
          <w:tcPr>
            <w:tcW w:w="989" w:type="pct"/>
            <w:noWrap/>
            <w:hideMark/>
          </w:tcPr>
          <w:p w14:paraId="0E6A523B" w14:textId="77777777" w:rsidR="00126FF0" w:rsidRPr="003C0AD0" w:rsidRDefault="00126FF0" w:rsidP="00FF2A26">
            <w:pPr>
              <w:rPr>
                <w:rFonts w:cstheme="minorHAnsi"/>
                <w:lang w:val="ro-RO"/>
              </w:rPr>
            </w:pPr>
            <w:r w:rsidRPr="003C0AD0">
              <w:rPr>
                <w:rFonts w:cstheme="minorHAnsi"/>
                <w:lang w:val="ro-RO"/>
              </w:rPr>
              <w:t>147</w:t>
            </w:r>
          </w:p>
        </w:tc>
        <w:tc>
          <w:tcPr>
            <w:tcW w:w="1140" w:type="pct"/>
            <w:noWrap/>
            <w:hideMark/>
          </w:tcPr>
          <w:p w14:paraId="1FE14E9E" w14:textId="77777777" w:rsidR="00126FF0" w:rsidRPr="003C0AD0" w:rsidRDefault="00126FF0" w:rsidP="00FF2A26">
            <w:pPr>
              <w:jc w:val="right"/>
              <w:rPr>
                <w:rFonts w:cstheme="minorHAnsi"/>
                <w:lang w:val="ro-RO"/>
              </w:rPr>
            </w:pPr>
            <w:r w:rsidRPr="003C0AD0">
              <w:rPr>
                <w:rFonts w:cstheme="minorHAnsi"/>
                <w:lang w:val="ro-RO"/>
              </w:rPr>
              <w:t>11</w:t>
            </w:r>
          </w:p>
        </w:tc>
        <w:tc>
          <w:tcPr>
            <w:tcW w:w="1406" w:type="pct"/>
            <w:noWrap/>
            <w:hideMark/>
          </w:tcPr>
          <w:p w14:paraId="2191CB2F" w14:textId="77777777" w:rsidR="00126FF0" w:rsidRPr="003C0AD0" w:rsidRDefault="00126FF0" w:rsidP="00FF2A26">
            <w:pPr>
              <w:jc w:val="right"/>
              <w:rPr>
                <w:rFonts w:cstheme="minorHAnsi"/>
                <w:lang w:val="ro-RO"/>
              </w:rPr>
            </w:pPr>
            <w:r w:rsidRPr="003C0AD0">
              <w:rPr>
                <w:rFonts w:cstheme="minorHAnsi"/>
                <w:lang w:val="ro-RO"/>
              </w:rPr>
              <w:t>1.11</w:t>
            </w:r>
          </w:p>
        </w:tc>
        <w:tc>
          <w:tcPr>
            <w:tcW w:w="1465" w:type="pct"/>
            <w:noWrap/>
            <w:hideMark/>
          </w:tcPr>
          <w:p w14:paraId="712C7DFF" w14:textId="77777777" w:rsidR="00126FF0" w:rsidRPr="003C0AD0" w:rsidRDefault="00126FF0" w:rsidP="00FF2A26">
            <w:pPr>
              <w:jc w:val="right"/>
              <w:rPr>
                <w:rFonts w:cstheme="minorHAnsi"/>
                <w:lang w:val="ro-RO"/>
              </w:rPr>
            </w:pPr>
            <w:r w:rsidRPr="003C0AD0">
              <w:rPr>
                <w:rFonts w:cstheme="minorHAnsi"/>
                <w:lang w:val="ro-RO"/>
              </w:rPr>
              <w:t>55.77</w:t>
            </w:r>
          </w:p>
        </w:tc>
      </w:tr>
      <w:tr w:rsidR="00126FF0" w:rsidRPr="003C0AD0" w14:paraId="57EE3BD0" w14:textId="77777777" w:rsidTr="00FF2A26">
        <w:trPr>
          <w:trHeight w:val="290"/>
        </w:trPr>
        <w:tc>
          <w:tcPr>
            <w:tcW w:w="989" w:type="pct"/>
            <w:noWrap/>
            <w:hideMark/>
          </w:tcPr>
          <w:p w14:paraId="0D4DB4EE" w14:textId="77777777" w:rsidR="00126FF0" w:rsidRPr="003C0AD0" w:rsidRDefault="00126FF0" w:rsidP="00FF2A26">
            <w:pPr>
              <w:rPr>
                <w:rFonts w:cstheme="minorHAnsi"/>
                <w:lang w:val="ro-RO"/>
              </w:rPr>
            </w:pPr>
            <w:r w:rsidRPr="003C0AD0">
              <w:rPr>
                <w:rFonts w:cstheme="minorHAnsi"/>
                <w:lang w:val="ro-RO"/>
              </w:rPr>
              <w:t>149</w:t>
            </w:r>
          </w:p>
        </w:tc>
        <w:tc>
          <w:tcPr>
            <w:tcW w:w="1140" w:type="pct"/>
            <w:noWrap/>
            <w:hideMark/>
          </w:tcPr>
          <w:p w14:paraId="7922B891" w14:textId="77777777" w:rsidR="00126FF0" w:rsidRPr="003C0AD0" w:rsidRDefault="00126FF0" w:rsidP="00FF2A26">
            <w:pPr>
              <w:jc w:val="right"/>
              <w:rPr>
                <w:rFonts w:cstheme="minorHAnsi"/>
                <w:lang w:val="ro-RO"/>
              </w:rPr>
            </w:pPr>
            <w:r w:rsidRPr="003C0AD0">
              <w:rPr>
                <w:rFonts w:cstheme="minorHAnsi"/>
                <w:lang w:val="ro-RO"/>
              </w:rPr>
              <w:t>7</w:t>
            </w:r>
          </w:p>
        </w:tc>
        <w:tc>
          <w:tcPr>
            <w:tcW w:w="1406" w:type="pct"/>
            <w:noWrap/>
            <w:hideMark/>
          </w:tcPr>
          <w:p w14:paraId="440F9606" w14:textId="77777777" w:rsidR="00126FF0" w:rsidRPr="003C0AD0" w:rsidRDefault="00126FF0" w:rsidP="00FF2A26">
            <w:pPr>
              <w:jc w:val="right"/>
              <w:rPr>
                <w:rFonts w:cstheme="minorHAnsi"/>
                <w:lang w:val="ro-RO"/>
              </w:rPr>
            </w:pPr>
            <w:r w:rsidRPr="003C0AD0">
              <w:rPr>
                <w:rFonts w:cstheme="minorHAnsi"/>
                <w:lang w:val="ro-RO"/>
              </w:rPr>
              <w:t>0.71</w:t>
            </w:r>
          </w:p>
        </w:tc>
        <w:tc>
          <w:tcPr>
            <w:tcW w:w="1465" w:type="pct"/>
            <w:noWrap/>
            <w:hideMark/>
          </w:tcPr>
          <w:p w14:paraId="24FB4E0E" w14:textId="77777777" w:rsidR="00126FF0" w:rsidRPr="003C0AD0" w:rsidRDefault="00126FF0" w:rsidP="00FF2A26">
            <w:pPr>
              <w:jc w:val="right"/>
              <w:rPr>
                <w:rFonts w:cstheme="minorHAnsi"/>
                <w:lang w:val="ro-RO"/>
              </w:rPr>
            </w:pPr>
            <w:r w:rsidRPr="003C0AD0">
              <w:rPr>
                <w:rFonts w:cstheme="minorHAnsi"/>
                <w:lang w:val="ro-RO"/>
              </w:rPr>
              <w:t>56.48</w:t>
            </w:r>
          </w:p>
        </w:tc>
      </w:tr>
      <w:tr w:rsidR="00126FF0" w:rsidRPr="003C0AD0" w14:paraId="02B4A7AA" w14:textId="77777777" w:rsidTr="00FF2A26">
        <w:trPr>
          <w:trHeight w:val="290"/>
        </w:trPr>
        <w:tc>
          <w:tcPr>
            <w:tcW w:w="989" w:type="pct"/>
            <w:noWrap/>
            <w:hideMark/>
          </w:tcPr>
          <w:p w14:paraId="69797466" w14:textId="77777777" w:rsidR="00126FF0" w:rsidRPr="003C0AD0" w:rsidRDefault="00126FF0" w:rsidP="00FF2A26">
            <w:pPr>
              <w:rPr>
                <w:rFonts w:cstheme="minorHAnsi"/>
                <w:lang w:val="ro-RO"/>
              </w:rPr>
            </w:pPr>
            <w:r w:rsidRPr="003C0AD0">
              <w:rPr>
                <w:rFonts w:cstheme="minorHAnsi"/>
                <w:lang w:val="ro-RO"/>
              </w:rPr>
              <w:t>150</w:t>
            </w:r>
          </w:p>
        </w:tc>
        <w:tc>
          <w:tcPr>
            <w:tcW w:w="1140" w:type="pct"/>
            <w:noWrap/>
            <w:hideMark/>
          </w:tcPr>
          <w:p w14:paraId="73736516" w14:textId="77777777" w:rsidR="00126FF0" w:rsidRPr="003C0AD0" w:rsidRDefault="00126FF0" w:rsidP="00FF2A26">
            <w:pPr>
              <w:jc w:val="right"/>
              <w:rPr>
                <w:rFonts w:cstheme="minorHAnsi"/>
                <w:lang w:val="ro-RO"/>
              </w:rPr>
            </w:pPr>
            <w:r w:rsidRPr="003C0AD0">
              <w:rPr>
                <w:rFonts w:cstheme="minorHAnsi"/>
                <w:lang w:val="ro-RO"/>
              </w:rPr>
              <w:t>26</w:t>
            </w:r>
          </w:p>
        </w:tc>
        <w:tc>
          <w:tcPr>
            <w:tcW w:w="1406" w:type="pct"/>
            <w:noWrap/>
            <w:hideMark/>
          </w:tcPr>
          <w:p w14:paraId="2CF9FCBF" w14:textId="77777777" w:rsidR="00126FF0" w:rsidRPr="003C0AD0" w:rsidRDefault="00126FF0" w:rsidP="00FF2A26">
            <w:pPr>
              <w:jc w:val="right"/>
              <w:rPr>
                <w:rFonts w:cstheme="minorHAnsi"/>
                <w:lang w:val="ro-RO"/>
              </w:rPr>
            </w:pPr>
            <w:r w:rsidRPr="003C0AD0">
              <w:rPr>
                <w:rFonts w:cstheme="minorHAnsi"/>
                <w:lang w:val="ro-RO"/>
              </w:rPr>
              <w:t>2.63</w:t>
            </w:r>
          </w:p>
        </w:tc>
        <w:tc>
          <w:tcPr>
            <w:tcW w:w="1465" w:type="pct"/>
            <w:noWrap/>
            <w:hideMark/>
          </w:tcPr>
          <w:p w14:paraId="0D61F9B1" w14:textId="77777777" w:rsidR="00126FF0" w:rsidRPr="003C0AD0" w:rsidRDefault="00126FF0" w:rsidP="00FF2A26">
            <w:pPr>
              <w:jc w:val="right"/>
              <w:rPr>
                <w:rFonts w:cstheme="minorHAnsi"/>
                <w:lang w:val="ro-RO"/>
              </w:rPr>
            </w:pPr>
            <w:r w:rsidRPr="003C0AD0">
              <w:rPr>
                <w:rFonts w:cstheme="minorHAnsi"/>
                <w:lang w:val="ro-RO"/>
              </w:rPr>
              <w:t>59.11</w:t>
            </w:r>
          </w:p>
        </w:tc>
      </w:tr>
      <w:tr w:rsidR="00126FF0" w:rsidRPr="003C0AD0" w14:paraId="41BC0F8F" w14:textId="77777777" w:rsidTr="00FF2A26">
        <w:trPr>
          <w:trHeight w:val="290"/>
        </w:trPr>
        <w:tc>
          <w:tcPr>
            <w:tcW w:w="989" w:type="pct"/>
            <w:noWrap/>
            <w:hideMark/>
          </w:tcPr>
          <w:p w14:paraId="6790C640" w14:textId="77777777" w:rsidR="00126FF0" w:rsidRPr="003C0AD0" w:rsidRDefault="00126FF0" w:rsidP="00FF2A26">
            <w:pPr>
              <w:rPr>
                <w:rFonts w:cstheme="minorHAnsi"/>
                <w:lang w:val="ro-RO"/>
              </w:rPr>
            </w:pPr>
            <w:r w:rsidRPr="003C0AD0">
              <w:rPr>
                <w:rFonts w:cstheme="minorHAnsi"/>
                <w:lang w:val="ro-RO"/>
              </w:rPr>
              <w:t>161</w:t>
            </w:r>
          </w:p>
        </w:tc>
        <w:tc>
          <w:tcPr>
            <w:tcW w:w="1140" w:type="pct"/>
            <w:noWrap/>
            <w:hideMark/>
          </w:tcPr>
          <w:p w14:paraId="38126683" w14:textId="77777777" w:rsidR="00126FF0" w:rsidRPr="003C0AD0" w:rsidRDefault="00126FF0" w:rsidP="00FF2A26">
            <w:pPr>
              <w:jc w:val="right"/>
              <w:rPr>
                <w:rFonts w:cstheme="minorHAnsi"/>
                <w:lang w:val="ro-RO"/>
              </w:rPr>
            </w:pPr>
            <w:r w:rsidRPr="003C0AD0">
              <w:rPr>
                <w:rFonts w:cstheme="minorHAnsi"/>
                <w:lang w:val="ro-RO"/>
              </w:rPr>
              <w:t>35</w:t>
            </w:r>
          </w:p>
        </w:tc>
        <w:tc>
          <w:tcPr>
            <w:tcW w:w="1406" w:type="pct"/>
            <w:noWrap/>
            <w:hideMark/>
          </w:tcPr>
          <w:p w14:paraId="34F3713A" w14:textId="77777777" w:rsidR="00126FF0" w:rsidRPr="003C0AD0" w:rsidRDefault="00126FF0" w:rsidP="00FF2A26">
            <w:pPr>
              <w:jc w:val="right"/>
              <w:rPr>
                <w:rFonts w:cstheme="minorHAnsi"/>
                <w:lang w:val="ro-RO"/>
              </w:rPr>
            </w:pPr>
            <w:r w:rsidRPr="003C0AD0">
              <w:rPr>
                <w:rFonts w:cstheme="minorHAnsi"/>
                <w:lang w:val="ro-RO"/>
              </w:rPr>
              <w:t>3.54</w:t>
            </w:r>
          </w:p>
        </w:tc>
        <w:tc>
          <w:tcPr>
            <w:tcW w:w="1465" w:type="pct"/>
            <w:noWrap/>
            <w:hideMark/>
          </w:tcPr>
          <w:p w14:paraId="7A4B9C67" w14:textId="77777777" w:rsidR="00126FF0" w:rsidRPr="003C0AD0" w:rsidRDefault="00126FF0" w:rsidP="00FF2A26">
            <w:pPr>
              <w:jc w:val="right"/>
              <w:rPr>
                <w:rFonts w:cstheme="minorHAnsi"/>
                <w:lang w:val="ro-RO"/>
              </w:rPr>
            </w:pPr>
            <w:r w:rsidRPr="003C0AD0">
              <w:rPr>
                <w:rFonts w:cstheme="minorHAnsi"/>
                <w:lang w:val="ro-RO"/>
              </w:rPr>
              <w:t>62.65</w:t>
            </w:r>
          </w:p>
        </w:tc>
      </w:tr>
      <w:tr w:rsidR="00126FF0" w:rsidRPr="003C0AD0" w14:paraId="06CDE602" w14:textId="77777777" w:rsidTr="00FF2A26">
        <w:trPr>
          <w:trHeight w:val="290"/>
        </w:trPr>
        <w:tc>
          <w:tcPr>
            <w:tcW w:w="989" w:type="pct"/>
            <w:noWrap/>
            <w:hideMark/>
          </w:tcPr>
          <w:p w14:paraId="66ADA967" w14:textId="77777777" w:rsidR="00126FF0" w:rsidRPr="003C0AD0" w:rsidRDefault="00126FF0" w:rsidP="00FF2A26">
            <w:pPr>
              <w:rPr>
                <w:rFonts w:cstheme="minorHAnsi"/>
                <w:lang w:val="ro-RO"/>
              </w:rPr>
            </w:pPr>
            <w:r w:rsidRPr="003C0AD0">
              <w:rPr>
                <w:rFonts w:cstheme="minorHAnsi"/>
                <w:lang w:val="ro-RO"/>
              </w:rPr>
              <w:t>162</w:t>
            </w:r>
          </w:p>
        </w:tc>
        <w:tc>
          <w:tcPr>
            <w:tcW w:w="1140" w:type="pct"/>
            <w:noWrap/>
            <w:hideMark/>
          </w:tcPr>
          <w:p w14:paraId="2F48C70F" w14:textId="77777777" w:rsidR="00126FF0" w:rsidRPr="003C0AD0" w:rsidRDefault="00126FF0" w:rsidP="00FF2A26">
            <w:pPr>
              <w:jc w:val="right"/>
              <w:rPr>
                <w:rFonts w:cstheme="minorHAnsi"/>
                <w:lang w:val="ro-RO"/>
              </w:rPr>
            </w:pPr>
            <w:r w:rsidRPr="003C0AD0">
              <w:rPr>
                <w:rFonts w:cstheme="minorHAnsi"/>
                <w:lang w:val="ro-RO"/>
              </w:rPr>
              <w:t>2</w:t>
            </w:r>
          </w:p>
        </w:tc>
        <w:tc>
          <w:tcPr>
            <w:tcW w:w="1406" w:type="pct"/>
            <w:noWrap/>
            <w:hideMark/>
          </w:tcPr>
          <w:p w14:paraId="160960D8" w14:textId="77777777" w:rsidR="00126FF0" w:rsidRPr="003C0AD0" w:rsidRDefault="00126FF0" w:rsidP="00FF2A26">
            <w:pPr>
              <w:jc w:val="right"/>
              <w:rPr>
                <w:rFonts w:cstheme="minorHAnsi"/>
                <w:lang w:val="ro-RO"/>
              </w:rPr>
            </w:pPr>
            <w:r w:rsidRPr="003C0AD0">
              <w:rPr>
                <w:rFonts w:cstheme="minorHAnsi"/>
                <w:lang w:val="ro-RO"/>
              </w:rPr>
              <w:t>0.2</w:t>
            </w:r>
          </w:p>
        </w:tc>
        <w:tc>
          <w:tcPr>
            <w:tcW w:w="1465" w:type="pct"/>
            <w:noWrap/>
            <w:hideMark/>
          </w:tcPr>
          <w:p w14:paraId="00D50282" w14:textId="77777777" w:rsidR="00126FF0" w:rsidRPr="003C0AD0" w:rsidRDefault="00126FF0" w:rsidP="00FF2A26">
            <w:pPr>
              <w:jc w:val="right"/>
              <w:rPr>
                <w:rFonts w:cstheme="minorHAnsi"/>
                <w:lang w:val="ro-RO"/>
              </w:rPr>
            </w:pPr>
            <w:r w:rsidRPr="003C0AD0">
              <w:rPr>
                <w:rFonts w:cstheme="minorHAnsi"/>
                <w:lang w:val="ro-RO"/>
              </w:rPr>
              <w:t>62.85</w:t>
            </w:r>
          </w:p>
        </w:tc>
      </w:tr>
      <w:tr w:rsidR="00126FF0" w:rsidRPr="003C0AD0" w14:paraId="4B17D234" w14:textId="77777777" w:rsidTr="00FF2A26">
        <w:trPr>
          <w:trHeight w:val="290"/>
        </w:trPr>
        <w:tc>
          <w:tcPr>
            <w:tcW w:w="989" w:type="pct"/>
            <w:noWrap/>
            <w:hideMark/>
          </w:tcPr>
          <w:p w14:paraId="23FD97B9" w14:textId="77777777" w:rsidR="00126FF0" w:rsidRPr="003C0AD0" w:rsidRDefault="00126FF0" w:rsidP="00FF2A26">
            <w:pPr>
              <w:rPr>
                <w:rFonts w:cstheme="minorHAnsi"/>
                <w:lang w:val="ro-RO"/>
              </w:rPr>
            </w:pPr>
            <w:r w:rsidRPr="003C0AD0">
              <w:rPr>
                <w:rFonts w:cstheme="minorHAnsi"/>
                <w:lang w:val="ro-RO"/>
              </w:rPr>
              <w:t>164</w:t>
            </w:r>
          </w:p>
        </w:tc>
        <w:tc>
          <w:tcPr>
            <w:tcW w:w="1140" w:type="pct"/>
            <w:noWrap/>
            <w:hideMark/>
          </w:tcPr>
          <w:p w14:paraId="52B24DA4"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1D595BF8"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0829EA8D" w14:textId="77777777" w:rsidR="00126FF0" w:rsidRPr="003C0AD0" w:rsidRDefault="00126FF0" w:rsidP="00FF2A26">
            <w:pPr>
              <w:jc w:val="right"/>
              <w:rPr>
                <w:rFonts w:cstheme="minorHAnsi"/>
                <w:lang w:val="ro-RO"/>
              </w:rPr>
            </w:pPr>
            <w:r w:rsidRPr="003C0AD0">
              <w:rPr>
                <w:rFonts w:cstheme="minorHAnsi"/>
                <w:lang w:val="ro-RO"/>
              </w:rPr>
              <w:t>62.96</w:t>
            </w:r>
          </w:p>
        </w:tc>
      </w:tr>
      <w:tr w:rsidR="00126FF0" w:rsidRPr="003C0AD0" w14:paraId="3B11E83A" w14:textId="77777777" w:rsidTr="00FF2A26">
        <w:trPr>
          <w:trHeight w:val="290"/>
        </w:trPr>
        <w:tc>
          <w:tcPr>
            <w:tcW w:w="989" w:type="pct"/>
            <w:noWrap/>
            <w:hideMark/>
          </w:tcPr>
          <w:p w14:paraId="6BE7EA75" w14:textId="77777777" w:rsidR="00126FF0" w:rsidRPr="003C0AD0" w:rsidRDefault="00126FF0" w:rsidP="00FF2A26">
            <w:pPr>
              <w:rPr>
                <w:rFonts w:cstheme="minorHAnsi"/>
                <w:lang w:val="ro-RO"/>
              </w:rPr>
            </w:pPr>
            <w:r w:rsidRPr="003C0AD0">
              <w:rPr>
                <w:rFonts w:cstheme="minorHAnsi"/>
                <w:lang w:val="ro-RO"/>
              </w:rPr>
              <w:t>311</w:t>
            </w:r>
          </w:p>
        </w:tc>
        <w:tc>
          <w:tcPr>
            <w:tcW w:w="1140" w:type="pct"/>
            <w:noWrap/>
            <w:hideMark/>
          </w:tcPr>
          <w:p w14:paraId="3B1A74FA"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01067902"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705D0190" w14:textId="77777777" w:rsidR="00126FF0" w:rsidRPr="003C0AD0" w:rsidRDefault="00126FF0" w:rsidP="00FF2A26">
            <w:pPr>
              <w:jc w:val="right"/>
              <w:rPr>
                <w:rFonts w:cstheme="minorHAnsi"/>
                <w:lang w:val="ro-RO"/>
              </w:rPr>
            </w:pPr>
            <w:r w:rsidRPr="003C0AD0">
              <w:rPr>
                <w:rFonts w:cstheme="minorHAnsi"/>
                <w:lang w:val="ro-RO"/>
              </w:rPr>
              <w:t>63.06</w:t>
            </w:r>
          </w:p>
        </w:tc>
      </w:tr>
      <w:tr w:rsidR="00126FF0" w:rsidRPr="003C0AD0" w14:paraId="57E77A27" w14:textId="77777777" w:rsidTr="00FF2A26">
        <w:trPr>
          <w:trHeight w:val="290"/>
        </w:trPr>
        <w:tc>
          <w:tcPr>
            <w:tcW w:w="989" w:type="pct"/>
            <w:noWrap/>
            <w:hideMark/>
          </w:tcPr>
          <w:p w14:paraId="3906C247" w14:textId="77777777" w:rsidR="00126FF0" w:rsidRPr="003C0AD0" w:rsidRDefault="00126FF0" w:rsidP="00FF2A26">
            <w:pPr>
              <w:rPr>
                <w:rFonts w:cstheme="minorHAnsi"/>
                <w:lang w:val="ro-RO"/>
              </w:rPr>
            </w:pPr>
            <w:r w:rsidRPr="003C0AD0">
              <w:rPr>
                <w:rFonts w:cstheme="minorHAnsi"/>
                <w:lang w:val="ro-RO"/>
              </w:rPr>
              <w:t>312</w:t>
            </w:r>
          </w:p>
        </w:tc>
        <w:tc>
          <w:tcPr>
            <w:tcW w:w="1140" w:type="pct"/>
            <w:noWrap/>
            <w:hideMark/>
          </w:tcPr>
          <w:p w14:paraId="5357E307" w14:textId="77777777" w:rsidR="00126FF0" w:rsidRPr="003C0AD0" w:rsidRDefault="00126FF0" w:rsidP="00FF2A26">
            <w:pPr>
              <w:jc w:val="right"/>
              <w:rPr>
                <w:rFonts w:cstheme="minorHAnsi"/>
                <w:lang w:val="ro-RO"/>
              </w:rPr>
            </w:pPr>
            <w:r w:rsidRPr="003C0AD0">
              <w:rPr>
                <w:rFonts w:cstheme="minorHAnsi"/>
                <w:lang w:val="ro-RO"/>
              </w:rPr>
              <w:t>2</w:t>
            </w:r>
          </w:p>
        </w:tc>
        <w:tc>
          <w:tcPr>
            <w:tcW w:w="1406" w:type="pct"/>
            <w:noWrap/>
            <w:hideMark/>
          </w:tcPr>
          <w:p w14:paraId="6DAD5716" w14:textId="77777777" w:rsidR="00126FF0" w:rsidRPr="003C0AD0" w:rsidRDefault="00126FF0" w:rsidP="00FF2A26">
            <w:pPr>
              <w:jc w:val="right"/>
              <w:rPr>
                <w:rFonts w:cstheme="minorHAnsi"/>
                <w:lang w:val="ro-RO"/>
              </w:rPr>
            </w:pPr>
            <w:r w:rsidRPr="003C0AD0">
              <w:rPr>
                <w:rFonts w:cstheme="minorHAnsi"/>
                <w:lang w:val="ro-RO"/>
              </w:rPr>
              <w:t>0.2</w:t>
            </w:r>
          </w:p>
        </w:tc>
        <w:tc>
          <w:tcPr>
            <w:tcW w:w="1465" w:type="pct"/>
            <w:noWrap/>
            <w:hideMark/>
          </w:tcPr>
          <w:p w14:paraId="2DF2D523" w14:textId="77777777" w:rsidR="00126FF0" w:rsidRPr="003C0AD0" w:rsidRDefault="00126FF0" w:rsidP="00FF2A26">
            <w:pPr>
              <w:jc w:val="right"/>
              <w:rPr>
                <w:rFonts w:cstheme="minorHAnsi"/>
                <w:lang w:val="ro-RO"/>
              </w:rPr>
            </w:pPr>
            <w:r w:rsidRPr="003C0AD0">
              <w:rPr>
                <w:rFonts w:cstheme="minorHAnsi"/>
                <w:lang w:val="ro-RO"/>
              </w:rPr>
              <w:t>63.26</w:t>
            </w:r>
          </w:p>
        </w:tc>
      </w:tr>
      <w:tr w:rsidR="00126FF0" w:rsidRPr="003C0AD0" w14:paraId="2BA1DCB8" w14:textId="77777777" w:rsidTr="00FF2A26">
        <w:trPr>
          <w:trHeight w:val="290"/>
        </w:trPr>
        <w:tc>
          <w:tcPr>
            <w:tcW w:w="989" w:type="pct"/>
            <w:noWrap/>
            <w:hideMark/>
          </w:tcPr>
          <w:p w14:paraId="66460D39" w14:textId="77777777" w:rsidR="00126FF0" w:rsidRPr="003C0AD0" w:rsidRDefault="00126FF0" w:rsidP="00FF2A26">
            <w:pPr>
              <w:rPr>
                <w:rFonts w:cstheme="minorHAnsi"/>
                <w:lang w:val="ro-RO"/>
              </w:rPr>
            </w:pPr>
            <w:r w:rsidRPr="003C0AD0">
              <w:rPr>
                <w:rFonts w:cstheme="minorHAnsi"/>
                <w:lang w:val="ro-RO"/>
              </w:rPr>
              <w:t>322</w:t>
            </w:r>
          </w:p>
        </w:tc>
        <w:tc>
          <w:tcPr>
            <w:tcW w:w="1140" w:type="pct"/>
            <w:noWrap/>
            <w:hideMark/>
          </w:tcPr>
          <w:p w14:paraId="2876227E" w14:textId="77777777" w:rsidR="00126FF0" w:rsidRPr="003C0AD0" w:rsidRDefault="00126FF0" w:rsidP="00FF2A26">
            <w:pPr>
              <w:jc w:val="right"/>
              <w:rPr>
                <w:rFonts w:cstheme="minorHAnsi"/>
                <w:lang w:val="ro-RO"/>
              </w:rPr>
            </w:pPr>
            <w:r w:rsidRPr="003C0AD0">
              <w:rPr>
                <w:rFonts w:cstheme="minorHAnsi"/>
                <w:lang w:val="ro-RO"/>
              </w:rPr>
              <w:t>20</w:t>
            </w:r>
          </w:p>
        </w:tc>
        <w:tc>
          <w:tcPr>
            <w:tcW w:w="1406" w:type="pct"/>
            <w:noWrap/>
            <w:hideMark/>
          </w:tcPr>
          <w:p w14:paraId="57160CFF" w14:textId="77777777" w:rsidR="00126FF0" w:rsidRPr="003C0AD0" w:rsidRDefault="00126FF0" w:rsidP="00FF2A26">
            <w:pPr>
              <w:jc w:val="right"/>
              <w:rPr>
                <w:rFonts w:cstheme="minorHAnsi"/>
                <w:lang w:val="ro-RO"/>
              </w:rPr>
            </w:pPr>
            <w:r w:rsidRPr="003C0AD0">
              <w:rPr>
                <w:rFonts w:cstheme="minorHAnsi"/>
                <w:lang w:val="ro-RO"/>
              </w:rPr>
              <w:t>2.02</w:t>
            </w:r>
          </w:p>
        </w:tc>
        <w:tc>
          <w:tcPr>
            <w:tcW w:w="1465" w:type="pct"/>
            <w:noWrap/>
            <w:hideMark/>
          </w:tcPr>
          <w:p w14:paraId="03FD6895" w14:textId="77777777" w:rsidR="00126FF0" w:rsidRPr="003C0AD0" w:rsidRDefault="00126FF0" w:rsidP="00FF2A26">
            <w:pPr>
              <w:jc w:val="right"/>
              <w:rPr>
                <w:rFonts w:cstheme="minorHAnsi"/>
                <w:lang w:val="ro-RO"/>
              </w:rPr>
            </w:pPr>
            <w:r w:rsidRPr="003C0AD0">
              <w:rPr>
                <w:rFonts w:cstheme="minorHAnsi"/>
                <w:lang w:val="ro-RO"/>
              </w:rPr>
              <w:t>65.28</w:t>
            </w:r>
          </w:p>
        </w:tc>
      </w:tr>
      <w:tr w:rsidR="00126FF0" w:rsidRPr="003C0AD0" w14:paraId="0AE0B822" w14:textId="77777777" w:rsidTr="00FF2A26">
        <w:trPr>
          <w:trHeight w:val="290"/>
        </w:trPr>
        <w:tc>
          <w:tcPr>
            <w:tcW w:w="989" w:type="pct"/>
            <w:noWrap/>
            <w:hideMark/>
          </w:tcPr>
          <w:p w14:paraId="7B9D4858" w14:textId="77777777" w:rsidR="00126FF0" w:rsidRPr="003C0AD0" w:rsidRDefault="00126FF0" w:rsidP="00FF2A26">
            <w:pPr>
              <w:rPr>
                <w:rFonts w:cstheme="minorHAnsi"/>
                <w:lang w:val="ro-RO"/>
              </w:rPr>
            </w:pPr>
            <w:r w:rsidRPr="003C0AD0">
              <w:rPr>
                <w:rFonts w:cstheme="minorHAnsi"/>
                <w:lang w:val="ro-RO"/>
              </w:rPr>
              <w:t>1011</w:t>
            </w:r>
          </w:p>
        </w:tc>
        <w:tc>
          <w:tcPr>
            <w:tcW w:w="1140" w:type="pct"/>
            <w:noWrap/>
            <w:hideMark/>
          </w:tcPr>
          <w:p w14:paraId="5BED5F70" w14:textId="77777777" w:rsidR="00126FF0" w:rsidRPr="003C0AD0" w:rsidRDefault="00126FF0" w:rsidP="00FF2A26">
            <w:pPr>
              <w:jc w:val="right"/>
              <w:rPr>
                <w:rFonts w:cstheme="minorHAnsi"/>
                <w:lang w:val="ro-RO"/>
              </w:rPr>
            </w:pPr>
            <w:r w:rsidRPr="003C0AD0">
              <w:rPr>
                <w:rFonts w:cstheme="minorHAnsi"/>
                <w:lang w:val="ro-RO"/>
              </w:rPr>
              <w:t>15</w:t>
            </w:r>
          </w:p>
        </w:tc>
        <w:tc>
          <w:tcPr>
            <w:tcW w:w="1406" w:type="pct"/>
            <w:noWrap/>
            <w:hideMark/>
          </w:tcPr>
          <w:p w14:paraId="3C73351D" w14:textId="77777777" w:rsidR="00126FF0" w:rsidRPr="003C0AD0" w:rsidRDefault="00126FF0" w:rsidP="00FF2A26">
            <w:pPr>
              <w:jc w:val="right"/>
              <w:rPr>
                <w:rFonts w:cstheme="minorHAnsi"/>
                <w:lang w:val="ro-RO"/>
              </w:rPr>
            </w:pPr>
            <w:r w:rsidRPr="003C0AD0">
              <w:rPr>
                <w:rFonts w:cstheme="minorHAnsi"/>
                <w:lang w:val="ro-RO"/>
              </w:rPr>
              <w:t>1.52</w:t>
            </w:r>
          </w:p>
        </w:tc>
        <w:tc>
          <w:tcPr>
            <w:tcW w:w="1465" w:type="pct"/>
            <w:noWrap/>
            <w:hideMark/>
          </w:tcPr>
          <w:p w14:paraId="2AC962D1" w14:textId="77777777" w:rsidR="00126FF0" w:rsidRPr="003C0AD0" w:rsidRDefault="00126FF0" w:rsidP="00FF2A26">
            <w:pPr>
              <w:jc w:val="right"/>
              <w:rPr>
                <w:rFonts w:cstheme="minorHAnsi"/>
                <w:lang w:val="ro-RO"/>
              </w:rPr>
            </w:pPr>
            <w:r w:rsidRPr="003C0AD0">
              <w:rPr>
                <w:rFonts w:cstheme="minorHAnsi"/>
                <w:lang w:val="ro-RO"/>
              </w:rPr>
              <w:t>66.8</w:t>
            </w:r>
          </w:p>
        </w:tc>
      </w:tr>
      <w:tr w:rsidR="00126FF0" w:rsidRPr="003C0AD0" w14:paraId="37336A90" w14:textId="77777777" w:rsidTr="00FF2A26">
        <w:trPr>
          <w:trHeight w:val="290"/>
        </w:trPr>
        <w:tc>
          <w:tcPr>
            <w:tcW w:w="989" w:type="pct"/>
            <w:noWrap/>
            <w:hideMark/>
          </w:tcPr>
          <w:p w14:paraId="6A049969" w14:textId="77777777" w:rsidR="00126FF0" w:rsidRPr="003C0AD0" w:rsidRDefault="00126FF0" w:rsidP="00FF2A26">
            <w:pPr>
              <w:rPr>
                <w:rFonts w:cstheme="minorHAnsi"/>
                <w:lang w:val="ro-RO"/>
              </w:rPr>
            </w:pPr>
            <w:r w:rsidRPr="003C0AD0">
              <w:rPr>
                <w:rFonts w:cstheme="minorHAnsi"/>
                <w:lang w:val="ro-RO"/>
              </w:rPr>
              <w:t>1012</w:t>
            </w:r>
          </w:p>
        </w:tc>
        <w:tc>
          <w:tcPr>
            <w:tcW w:w="1140" w:type="pct"/>
            <w:noWrap/>
            <w:hideMark/>
          </w:tcPr>
          <w:p w14:paraId="4D7E3FAA" w14:textId="77777777" w:rsidR="00126FF0" w:rsidRPr="003C0AD0" w:rsidRDefault="00126FF0" w:rsidP="00FF2A26">
            <w:pPr>
              <w:jc w:val="right"/>
              <w:rPr>
                <w:rFonts w:cstheme="minorHAnsi"/>
                <w:lang w:val="ro-RO"/>
              </w:rPr>
            </w:pPr>
            <w:r w:rsidRPr="003C0AD0">
              <w:rPr>
                <w:rFonts w:cstheme="minorHAnsi"/>
                <w:lang w:val="ro-RO"/>
              </w:rPr>
              <w:t>3</w:t>
            </w:r>
          </w:p>
        </w:tc>
        <w:tc>
          <w:tcPr>
            <w:tcW w:w="1406" w:type="pct"/>
            <w:noWrap/>
            <w:hideMark/>
          </w:tcPr>
          <w:p w14:paraId="7F5D3385" w14:textId="77777777" w:rsidR="00126FF0" w:rsidRPr="003C0AD0" w:rsidRDefault="00126FF0" w:rsidP="00FF2A26">
            <w:pPr>
              <w:jc w:val="right"/>
              <w:rPr>
                <w:rFonts w:cstheme="minorHAnsi"/>
                <w:lang w:val="ro-RO"/>
              </w:rPr>
            </w:pPr>
            <w:r w:rsidRPr="003C0AD0">
              <w:rPr>
                <w:rFonts w:cstheme="minorHAnsi"/>
                <w:lang w:val="ro-RO"/>
              </w:rPr>
              <w:t>0.3</w:t>
            </w:r>
          </w:p>
        </w:tc>
        <w:tc>
          <w:tcPr>
            <w:tcW w:w="1465" w:type="pct"/>
            <w:noWrap/>
            <w:hideMark/>
          </w:tcPr>
          <w:p w14:paraId="358E828F" w14:textId="77777777" w:rsidR="00126FF0" w:rsidRPr="003C0AD0" w:rsidRDefault="00126FF0" w:rsidP="00FF2A26">
            <w:pPr>
              <w:jc w:val="right"/>
              <w:rPr>
                <w:rFonts w:cstheme="minorHAnsi"/>
                <w:lang w:val="ro-RO"/>
              </w:rPr>
            </w:pPr>
            <w:r w:rsidRPr="003C0AD0">
              <w:rPr>
                <w:rFonts w:cstheme="minorHAnsi"/>
                <w:lang w:val="ro-RO"/>
              </w:rPr>
              <w:t>67.11</w:t>
            </w:r>
          </w:p>
        </w:tc>
      </w:tr>
      <w:tr w:rsidR="00126FF0" w:rsidRPr="003C0AD0" w14:paraId="20D82FC2" w14:textId="77777777" w:rsidTr="00FF2A26">
        <w:trPr>
          <w:trHeight w:val="290"/>
        </w:trPr>
        <w:tc>
          <w:tcPr>
            <w:tcW w:w="989" w:type="pct"/>
            <w:noWrap/>
            <w:hideMark/>
          </w:tcPr>
          <w:p w14:paraId="4A8BDC25" w14:textId="77777777" w:rsidR="00126FF0" w:rsidRPr="003C0AD0" w:rsidRDefault="00126FF0" w:rsidP="00FF2A26">
            <w:pPr>
              <w:rPr>
                <w:rFonts w:cstheme="minorHAnsi"/>
                <w:lang w:val="ro-RO"/>
              </w:rPr>
            </w:pPr>
            <w:r w:rsidRPr="003C0AD0">
              <w:rPr>
                <w:rFonts w:cstheme="minorHAnsi"/>
                <w:lang w:val="ro-RO"/>
              </w:rPr>
              <w:t>1013</w:t>
            </w:r>
          </w:p>
        </w:tc>
        <w:tc>
          <w:tcPr>
            <w:tcW w:w="1140" w:type="pct"/>
            <w:noWrap/>
            <w:hideMark/>
          </w:tcPr>
          <w:p w14:paraId="72895C5E" w14:textId="77777777" w:rsidR="00126FF0" w:rsidRPr="003C0AD0" w:rsidRDefault="00126FF0" w:rsidP="00FF2A26">
            <w:pPr>
              <w:jc w:val="right"/>
              <w:rPr>
                <w:rFonts w:cstheme="minorHAnsi"/>
                <w:lang w:val="ro-RO"/>
              </w:rPr>
            </w:pPr>
            <w:r w:rsidRPr="003C0AD0">
              <w:rPr>
                <w:rFonts w:cstheme="minorHAnsi"/>
                <w:lang w:val="ro-RO"/>
              </w:rPr>
              <w:t>24</w:t>
            </w:r>
          </w:p>
        </w:tc>
        <w:tc>
          <w:tcPr>
            <w:tcW w:w="1406" w:type="pct"/>
            <w:noWrap/>
            <w:hideMark/>
          </w:tcPr>
          <w:p w14:paraId="1AA975B1" w14:textId="77777777" w:rsidR="00126FF0" w:rsidRPr="003C0AD0" w:rsidRDefault="00126FF0" w:rsidP="00FF2A26">
            <w:pPr>
              <w:jc w:val="right"/>
              <w:rPr>
                <w:rFonts w:cstheme="minorHAnsi"/>
                <w:lang w:val="ro-RO"/>
              </w:rPr>
            </w:pPr>
            <w:r w:rsidRPr="003C0AD0">
              <w:rPr>
                <w:rFonts w:cstheme="minorHAnsi"/>
                <w:lang w:val="ro-RO"/>
              </w:rPr>
              <w:t>2.43</w:t>
            </w:r>
          </w:p>
        </w:tc>
        <w:tc>
          <w:tcPr>
            <w:tcW w:w="1465" w:type="pct"/>
            <w:noWrap/>
            <w:hideMark/>
          </w:tcPr>
          <w:p w14:paraId="7214BE5F" w14:textId="77777777" w:rsidR="00126FF0" w:rsidRPr="003C0AD0" w:rsidRDefault="00126FF0" w:rsidP="00FF2A26">
            <w:pPr>
              <w:jc w:val="right"/>
              <w:rPr>
                <w:rFonts w:cstheme="minorHAnsi"/>
                <w:lang w:val="ro-RO"/>
              </w:rPr>
            </w:pPr>
            <w:r w:rsidRPr="003C0AD0">
              <w:rPr>
                <w:rFonts w:cstheme="minorHAnsi"/>
                <w:lang w:val="ro-RO"/>
              </w:rPr>
              <w:t>69.53</w:t>
            </w:r>
          </w:p>
        </w:tc>
      </w:tr>
      <w:tr w:rsidR="00126FF0" w:rsidRPr="003C0AD0" w14:paraId="6623ABD4" w14:textId="77777777" w:rsidTr="00FF2A26">
        <w:trPr>
          <w:trHeight w:val="290"/>
        </w:trPr>
        <w:tc>
          <w:tcPr>
            <w:tcW w:w="989" w:type="pct"/>
            <w:noWrap/>
            <w:hideMark/>
          </w:tcPr>
          <w:p w14:paraId="20ACF906" w14:textId="77777777" w:rsidR="00126FF0" w:rsidRPr="003C0AD0" w:rsidRDefault="00126FF0" w:rsidP="00FF2A26">
            <w:pPr>
              <w:rPr>
                <w:rFonts w:cstheme="minorHAnsi"/>
                <w:lang w:val="ro-RO"/>
              </w:rPr>
            </w:pPr>
            <w:r w:rsidRPr="003C0AD0">
              <w:rPr>
                <w:rFonts w:cstheme="minorHAnsi"/>
                <w:lang w:val="ro-RO"/>
              </w:rPr>
              <w:t>1020</w:t>
            </w:r>
          </w:p>
        </w:tc>
        <w:tc>
          <w:tcPr>
            <w:tcW w:w="1140" w:type="pct"/>
            <w:noWrap/>
            <w:hideMark/>
          </w:tcPr>
          <w:p w14:paraId="26DA22F6" w14:textId="77777777" w:rsidR="00126FF0" w:rsidRPr="003C0AD0" w:rsidRDefault="00126FF0" w:rsidP="00FF2A26">
            <w:pPr>
              <w:jc w:val="right"/>
              <w:rPr>
                <w:rFonts w:cstheme="minorHAnsi"/>
                <w:lang w:val="ro-RO"/>
              </w:rPr>
            </w:pPr>
            <w:r w:rsidRPr="003C0AD0">
              <w:rPr>
                <w:rFonts w:cstheme="minorHAnsi"/>
                <w:lang w:val="ro-RO"/>
              </w:rPr>
              <w:t>3</w:t>
            </w:r>
          </w:p>
        </w:tc>
        <w:tc>
          <w:tcPr>
            <w:tcW w:w="1406" w:type="pct"/>
            <w:noWrap/>
            <w:hideMark/>
          </w:tcPr>
          <w:p w14:paraId="197C11A9" w14:textId="77777777" w:rsidR="00126FF0" w:rsidRPr="003C0AD0" w:rsidRDefault="00126FF0" w:rsidP="00FF2A26">
            <w:pPr>
              <w:jc w:val="right"/>
              <w:rPr>
                <w:rFonts w:cstheme="minorHAnsi"/>
                <w:lang w:val="ro-RO"/>
              </w:rPr>
            </w:pPr>
            <w:r w:rsidRPr="003C0AD0">
              <w:rPr>
                <w:rFonts w:cstheme="minorHAnsi"/>
                <w:lang w:val="ro-RO"/>
              </w:rPr>
              <w:t>0.3</w:t>
            </w:r>
          </w:p>
        </w:tc>
        <w:tc>
          <w:tcPr>
            <w:tcW w:w="1465" w:type="pct"/>
            <w:noWrap/>
            <w:hideMark/>
          </w:tcPr>
          <w:p w14:paraId="47BE2F26" w14:textId="77777777" w:rsidR="00126FF0" w:rsidRPr="003C0AD0" w:rsidRDefault="00126FF0" w:rsidP="00FF2A26">
            <w:pPr>
              <w:jc w:val="right"/>
              <w:rPr>
                <w:rFonts w:cstheme="minorHAnsi"/>
                <w:lang w:val="ro-RO"/>
              </w:rPr>
            </w:pPr>
            <w:r w:rsidRPr="003C0AD0">
              <w:rPr>
                <w:rFonts w:cstheme="minorHAnsi"/>
                <w:lang w:val="ro-RO"/>
              </w:rPr>
              <w:t>69.84</w:t>
            </w:r>
          </w:p>
        </w:tc>
      </w:tr>
      <w:tr w:rsidR="00126FF0" w:rsidRPr="003C0AD0" w14:paraId="1602CB82" w14:textId="77777777" w:rsidTr="00FF2A26">
        <w:trPr>
          <w:trHeight w:val="290"/>
        </w:trPr>
        <w:tc>
          <w:tcPr>
            <w:tcW w:w="989" w:type="pct"/>
            <w:noWrap/>
            <w:hideMark/>
          </w:tcPr>
          <w:p w14:paraId="0183DADB" w14:textId="77777777" w:rsidR="00126FF0" w:rsidRPr="003C0AD0" w:rsidRDefault="00126FF0" w:rsidP="00FF2A26">
            <w:pPr>
              <w:rPr>
                <w:rFonts w:cstheme="minorHAnsi"/>
                <w:lang w:val="ro-RO"/>
              </w:rPr>
            </w:pPr>
            <w:r w:rsidRPr="003C0AD0">
              <w:rPr>
                <w:rFonts w:cstheme="minorHAnsi"/>
                <w:lang w:val="ro-RO"/>
              </w:rPr>
              <w:t>1031</w:t>
            </w:r>
          </w:p>
        </w:tc>
        <w:tc>
          <w:tcPr>
            <w:tcW w:w="1140" w:type="pct"/>
            <w:noWrap/>
            <w:hideMark/>
          </w:tcPr>
          <w:p w14:paraId="3A6FBA2F"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6B466082"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05F152D1" w14:textId="77777777" w:rsidR="00126FF0" w:rsidRPr="003C0AD0" w:rsidRDefault="00126FF0" w:rsidP="00FF2A26">
            <w:pPr>
              <w:jc w:val="right"/>
              <w:rPr>
                <w:rFonts w:cstheme="minorHAnsi"/>
                <w:lang w:val="ro-RO"/>
              </w:rPr>
            </w:pPr>
            <w:r w:rsidRPr="003C0AD0">
              <w:rPr>
                <w:rFonts w:cstheme="minorHAnsi"/>
                <w:lang w:val="ro-RO"/>
              </w:rPr>
              <w:t>69.94</w:t>
            </w:r>
          </w:p>
        </w:tc>
      </w:tr>
      <w:tr w:rsidR="00126FF0" w:rsidRPr="003C0AD0" w14:paraId="3882043A" w14:textId="77777777" w:rsidTr="00FF2A26">
        <w:trPr>
          <w:trHeight w:val="290"/>
        </w:trPr>
        <w:tc>
          <w:tcPr>
            <w:tcW w:w="989" w:type="pct"/>
            <w:noWrap/>
            <w:hideMark/>
          </w:tcPr>
          <w:p w14:paraId="0445FAD2" w14:textId="77777777" w:rsidR="00126FF0" w:rsidRPr="003C0AD0" w:rsidRDefault="00126FF0" w:rsidP="00FF2A26">
            <w:pPr>
              <w:rPr>
                <w:rFonts w:cstheme="minorHAnsi"/>
                <w:lang w:val="ro-RO"/>
              </w:rPr>
            </w:pPr>
            <w:r w:rsidRPr="003C0AD0">
              <w:rPr>
                <w:rFonts w:cstheme="minorHAnsi"/>
                <w:lang w:val="ro-RO"/>
              </w:rPr>
              <w:t>1032</w:t>
            </w:r>
          </w:p>
        </w:tc>
        <w:tc>
          <w:tcPr>
            <w:tcW w:w="1140" w:type="pct"/>
            <w:noWrap/>
            <w:hideMark/>
          </w:tcPr>
          <w:p w14:paraId="0BB3ED6F" w14:textId="77777777" w:rsidR="00126FF0" w:rsidRPr="003C0AD0" w:rsidRDefault="00126FF0" w:rsidP="00FF2A26">
            <w:pPr>
              <w:jc w:val="right"/>
              <w:rPr>
                <w:rFonts w:cstheme="minorHAnsi"/>
                <w:lang w:val="ro-RO"/>
              </w:rPr>
            </w:pPr>
            <w:r w:rsidRPr="003C0AD0">
              <w:rPr>
                <w:rFonts w:cstheme="minorHAnsi"/>
                <w:lang w:val="ro-RO"/>
              </w:rPr>
              <w:t>7</w:t>
            </w:r>
          </w:p>
        </w:tc>
        <w:tc>
          <w:tcPr>
            <w:tcW w:w="1406" w:type="pct"/>
            <w:noWrap/>
            <w:hideMark/>
          </w:tcPr>
          <w:p w14:paraId="10A87612" w14:textId="77777777" w:rsidR="00126FF0" w:rsidRPr="003C0AD0" w:rsidRDefault="00126FF0" w:rsidP="00FF2A26">
            <w:pPr>
              <w:jc w:val="right"/>
              <w:rPr>
                <w:rFonts w:cstheme="minorHAnsi"/>
                <w:lang w:val="ro-RO"/>
              </w:rPr>
            </w:pPr>
            <w:r w:rsidRPr="003C0AD0">
              <w:rPr>
                <w:rFonts w:cstheme="minorHAnsi"/>
                <w:lang w:val="ro-RO"/>
              </w:rPr>
              <w:t>0.71</w:t>
            </w:r>
          </w:p>
        </w:tc>
        <w:tc>
          <w:tcPr>
            <w:tcW w:w="1465" w:type="pct"/>
            <w:noWrap/>
            <w:hideMark/>
          </w:tcPr>
          <w:p w14:paraId="29C6539A" w14:textId="77777777" w:rsidR="00126FF0" w:rsidRPr="003C0AD0" w:rsidRDefault="00126FF0" w:rsidP="00FF2A26">
            <w:pPr>
              <w:jc w:val="right"/>
              <w:rPr>
                <w:rFonts w:cstheme="minorHAnsi"/>
                <w:lang w:val="ro-RO"/>
              </w:rPr>
            </w:pPr>
            <w:r w:rsidRPr="003C0AD0">
              <w:rPr>
                <w:rFonts w:cstheme="minorHAnsi"/>
                <w:lang w:val="ro-RO"/>
              </w:rPr>
              <w:t>70.65</w:t>
            </w:r>
          </w:p>
        </w:tc>
      </w:tr>
      <w:tr w:rsidR="00126FF0" w:rsidRPr="003C0AD0" w14:paraId="5E65ECA2" w14:textId="77777777" w:rsidTr="00FF2A26">
        <w:trPr>
          <w:trHeight w:val="290"/>
        </w:trPr>
        <w:tc>
          <w:tcPr>
            <w:tcW w:w="989" w:type="pct"/>
            <w:noWrap/>
            <w:hideMark/>
          </w:tcPr>
          <w:p w14:paraId="6EE8F145" w14:textId="77777777" w:rsidR="00126FF0" w:rsidRPr="003C0AD0" w:rsidRDefault="00126FF0" w:rsidP="00FF2A26">
            <w:pPr>
              <w:rPr>
                <w:rFonts w:cstheme="minorHAnsi"/>
                <w:lang w:val="ro-RO"/>
              </w:rPr>
            </w:pPr>
            <w:r w:rsidRPr="003C0AD0">
              <w:rPr>
                <w:rFonts w:cstheme="minorHAnsi"/>
                <w:lang w:val="ro-RO"/>
              </w:rPr>
              <w:t>1039</w:t>
            </w:r>
          </w:p>
        </w:tc>
        <w:tc>
          <w:tcPr>
            <w:tcW w:w="1140" w:type="pct"/>
            <w:noWrap/>
            <w:hideMark/>
          </w:tcPr>
          <w:p w14:paraId="797CD9DA" w14:textId="77777777" w:rsidR="00126FF0" w:rsidRPr="003C0AD0" w:rsidRDefault="00126FF0" w:rsidP="00FF2A26">
            <w:pPr>
              <w:jc w:val="right"/>
              <w:rPr>
                <w:rFonts w:cstheme="minorHAnsi"/>
                <w:lang w:val="ro-RO"/>
              </w:rPr>
            </w:pPr>
            <w:r w:rsidRPr="003C0AD0">
              <w:rPr>
                <w:rFonts w:cstheme="minorHAnsi"/>
                <w:lang w:val="ro-RO"/>
              </w:rPr>
              <w:t>16</w:t>
            </w:r>
          </w:p>
        </w:tc>
        <w:tc>
          <w:tcPr>
            <w:tcW w:w="1406" w:type="pct"/>
            <w:noWrap/>
            <w:hideMark/>
          </w:tcPr>
          <w:p w14:paraId="45BE6EB7" w14:textId="77777777" w:rsidR="00126FF0" w:rsidRPr="003C0AD0" w:rsidRDefault="00126FF0" w:rsidP="00FF2A26">
            <w:pPr>
              <w:jc w:val="right"/>
              <w:rPr>
                <w:rFonts w:cstheme="minorHAnsi"/>
                <w:lang w:val="ro-RO"/>
              </w:rPr>
            </w:pPr>
            <w:r w:rsidRPr="003C0AD0">
              <w:rPr>
                <w:rFonts w:cstheme="minorHAnsi"/>
                <w:lang w:val="ro-RO"/>
              </w:rPr>
              <w:t>1.62</w:t>
            </w:r>
          </w:p>
        </w:tc>
        <w:tc>
          <w:tcPr>
            <w:tcW w:w="1465" w:type="pct"/>
            <w:noWrap/>
            <w:hideMark/>
          </w:tcPr>
          <w:p w14:paraId="35AA3953" w14:textId="77777777" w:rsidR="00126FF0" w:rsidRPr="003C0AD0" w:rsidRDefault="00126FF0" w:rsidP="00FF2A26">
            <w:pPr>
              <w:jc w:val="right"/>
              <w:rPr>
                <w:rFonts w:cstheme="minorHAnsi"/>
                <w:lang w:val="ro-RO"/>
              </w:rPr>
            </w:pPr>
            <w:r w:rsidRPr="003C0AD0">
              <w:rPr>
                <w:rFonts w:cstheme="minorHAnsi"/>
                <w:lang w:val="ro-RO"/>
              </w:rPr>
              <w:t>72.27</w:t>
            </w:r>
          </w:p>
        </w:tc>
      </w:tr>
      <w:tr w:rsidR="00126FF0" w:rsidRPr="003C0AD0" w14:paraId="2DD465F2" w14:textId="77777777" w:rsidTr="00FF2A26">
        <w:trPr>
          <w:trHeight w:val="290"/>
        </w:trPr>
        <w:tc>
          <w:tcPr>
            <w:tcW w:w="989" w:type="pct"/>
            <w:noWrap/>
            <w:hideMark/>
          </w:tcPr>
          <w:p w14:paraId="0733E7A2" w14:textId="77777777" w:rsidR="00126FF0" w:rsidRPr="003C0AD0" w:rsidRDefault="00126FF0" w:rsidP="00FF2A26">
            <w:pPr>
              <w:rPr>
                <w:rFonts w:cstheme="minorHAnsi"/>
                <w:lang w:val="ro-RO"/>
              </w:rPr>
            </w:pPr>
            <w:r w:rsidRPr="003C0AD0">
              <w:rPr>
                <w:rFonts w:cstheme="minorHAnsi"/>
                <w:lang w:val="ro-RO"/>
              </w:rPr>
              <w:t>1041</w:t>
            </w:r>
          </w:p>
        </w:tc>
        <w:tc>
          <w:tcPr>
            <w:tcW w:w="1140" w:type="pct"/>
            <w:noWrap/>
            <w:hideMark/>
          </w:tcPr>
          <w:p w14:paraId="6D49F117" w14:textId="77777777" w:rsidR="00126FF0" w:rsidRPr="003C0AD0" w:rsidRDefault="00126FF0" w:rsidP="00FF2A26">
            <w:pPr>
              <w:jc w:val="right"/>
              <w:rPr>
                <w:rFonts w:cstheme="minorHAnsi"/>
                <w:lang w:val="ro-RO"/>
              </w:rPr>
            </w:pPr>
            <w:r w:rsidRPr="003C0AD0">
              <w:rPr>
                <w:rFonts w:cstheme="minorHAnsi"/>
                <w:lang w:val="ro-RO"/>
              </w:rPr>
              <w:t>4</w:t>
            </w:r>
          </w:p>
        </w:tc>
        <w:tc>
          <w:tcPr>
            <w:tcW w:w="1406" w:type="pct"/>
            <w:noWrap/>
            <w:hideMark/>
          </w:tcPr>
          <w:p w14:paraId="48B2E4E2" w14:textId="77777777" w:rsidR="00126FF0" w:rsidRPr="003C0AD0" w:rsidRDefault="00126FF0" w:rsidP="00FF2A26">
            <w:pPr>
              <w:jc w:val="right"/>
              <w:rPr>
                <w:rFonts w:cstheme="minorHAnsi"/>
                <w:lang w:val="ro-RO"/>
              </w:rPr>
            </w:pPr>
            <w:r w:rsidRPr="003C0AD0">
              <w:rPr>
                <w:rFonts w:cstheme="minorHAnsi"/>
                <w:lang w:val="ro-RO"/>
              </w:rPr>
              <w:t>0.4</w:t>
            </w:r>
          </w:p>
        </w:tc>
        <w:tc>
          <w:tcPr>
            <w:tcW w:w="1465" w:type="pct"/>
            <w:noWrap/>
            <w:hideMark/>
          </w:tcPr>
          <w:p w14:paraId="120390BD" w14:textId="77777777" w:rsidR="00126FF0" w:rsidRPr="003C0AD0" w:rsidRDefault="00126FF0" w:rsidP="00FF2A26">
            <w:pPr>
              <w:jc w:val="right"/>
              <w:rPr>
                <w:rFonts w:cstheme="minorHAnsi"/>
                <w:lang w:val="ro-RO"/>
              </w:rPr>
            </w:pPr>
            <w:r w:rsidRPr="003C0AD0">
              <w:rPr>
                <w:rFonts w:cstheme="minorHAnsi"/>
                <w:lang w:val="ro-RO"/>
              </w:rPr>
              <w:t>72.67</w:t>
            </w:r>
          </w:p>
        </w:tc>
      </w:tr>
      <w:tr w:rsidR="00126FF0" w:rsidRPr="003C0AD0" w14:paraId="55476C9C" w14:textId="77777777" w:rsidTr="00FF2A26">
        <w:trPr>
          <w:trHeight w:val="290"/>
        </w:trPr>
        <w:tc>
          <w:tcPr>
            <w:tcW w:w="989" w:type="pct"/>
            <w:noWrap/>
            <w:hideMark/>
          </w:tcPr>
          <w:p w14:paraId="4857D319" w14:textId="77777777" w:rsidR="00126FF0" w:rsidRPr="003C0AD0" w:rsidRDefault="00126FF0" w:rsidP="00FF2A26">
            <w:pPr>
              <w:rPr>
                <w:rFonts w:cstheme="minorHAnsi"/>
                <w:lang w:val="ro-RO"/>
              </w:rPr>
            </w:pPr>
            <w:r w:rsidRPr="003C0AD0">
              <w:rPr>
                <w:rFonts w:cstheme="minorHAnsi"/>
                <w:lang w:val="ro-RO"/>
              </w:rPr>
              <w:t>1051</w:t>
            </w:r>
          </w:p>
        </w:tc>
        <w:tc>
          <w:tcPr>
            <w:tcW w:w="1140" w:type="pct"/>
            <w:noWrap/>
            <w:hideMark/>
          </w:tcPr>
          <w:p w14:paraId="6C4A4C48" w14:textId="77777777" w:rsidR="00126FF0" w:rsidRPr="003C0AD0" w:rsidRDefault="00126FF0" w:rsidP="00FF2A26">
            <w:pPr>
              <w:jc w:val="right"/>
              <w:rPr>
                <w:rFonts w:cstheme="minorHAnsi"/>
                <w:lang w:val="ro-RO"/>
              </w:rPr>
            </w:pPr>
            <w:r w:rsidRPr="003C0AD0">
              <w:rPr>
                <w:rFonts w:cstheme="minorHAnsi"/>
                <w:lang w:val="ro-RO"/>
              </w:rPr>
              <w:t>9</w:t>
            </w:r>
          </w:p>
        </w:tc>
        <w:tc>
          <w:tcPr>
            <w:tcW w:w="1406" w:type="pct"/>
            <w:noWrap/>
            <w:hideMark/>
          </w:tcPr>
          <w:p w14:paraId="795D5D10" w14:textId="77777777" w:rsidR="00126FF0" w:rsidRPr="003C0AD0" w:rsidRDefault="00126FF0" w:rsidP="00FF2A26">
            <w:pPr>
              <w:jc w:val="right"/>
              <w:rPr>
                <w:rFonts w:cstheme="minorHAnsi"/>
                <w:lang w:val="ro-RO"/>
              </w:rPr>
            </w:pPr>
            <w:r w:rsidRPr="003C0AD0">
              <w:rPr>
                <w:rFonts w:cstheme="minorHAnsi"/>
                <w:lang w:val="ro-RO"/>
              </w:rPr>
              <w:t>0.91</w:t>
            </w:r>
          </w:p>
        </w:tc>
        <w:tc>
          <w:tcPr>
            <w:tcW w:w="1465" w:type="pct"/>
            <w:noWrap/>
            <w:hideMark/>
          </w:tcPr>
          <w:p w14:paraId="0DC83935" w14:textId="77777777" w:rsidR="00126FF0" w:rsidRPr="003C0AD0" w:rsidRDefault="00126FF0" w:rsidP="00FF2A26">
            <w:pPr>
              <w:jc w:val="right"/>
              <w:rPr>
                <w:rFonts w:cstheme="minorHAnsi"/>
                <w:lang w:val="ro-RO"/>
              </w:rPr>
            </w:pPr>
            <w:r w:rsidRPr="003C0AD0">
              <w:rPr>
                <w:rFonts w:cstheme="minorHAnsi"/>
                <w:lang w:val="ro-RO"/>
              </w:rPr>
              <w:t>73.58</w:t>
            </w:r>
          </w:p>
        </w:tc>
      </w:tr>
      <w:tr w:rsidR="00126FF0" w:rsidRPr="003C0AD0" w14:paraId="7313378C" w14:textId="77777777" w:rsidTr="00FF2A26">
        <w:trPr>
          <w:trHeight w:val="290"/>
        </w:trPr>
        <w:tc>
          <w:tcPr>
            <w:tcW w:w="989" w:type="pct"/>
            <w:noWrap/>
            <w:hideMark/>
          </w:tcPr>
          <w:p w14:paraId="301E8C04" w14:textId="77777777" w:rsidR="00126FF0" w:rsidRPr="003C0AD0" w:rsidRDefault="00126FF0" w:rsidP="00FF2A26">
            <w:pPr>
              <w:rPr>
                <w:rFonts w:cstheme="minorHAnsi"/>
                <w:lang w:val="ro-RO"/>
              </w:rPr>
            </w:pPr>
            <w:r w:rsidRPr="003C0AD0">
              <w:rPr>
                <w:rFonts w:cstheme="minorHAnsi"/>
                <w:lang w:val="ro-RO"/>
              </w:rPr>
              <w:t>1052</w:t>
            </w:r>
          </w:p>
        </w:tc>
        <w:tc>
          <w:tcPr>
            <w:tcW w:w="1140" w:type="pct"/>
            <w:noWrap/>
            <w:hideMark/>
          </w:tcPr>
          <w:p w14:paraId="1EEE4C26" w14:textId="77777777" w:rsidR="00126FF0" w:rsidRPr="003C0AD0" w:rsidRDefault="00126FF0" w:rsidP="00FF2A26">
            <w:pPr>
              <w:jc w:val="right"/>
              <w:rPr>
                <w:rFonts w:cstheme="minorHAnsi"/>
                <w:lang w:val="ro-RO"/>
              </w:rPr>
            </w:pPr>
            <w:r w:rsidRPr="003C0AD0">
              <w:rPr>
                <w:rFonts w:cstheme="minorHAnsi"/>
                <w:lang w:val="ro-RO"/>
              </w:rPr>
              <w:t>4</w:t>
            </w:r>
          </w:p>
        </w:tc>
        <w:tc>
          <w:tcPr>
            <w:tcW w:w="1406" w:type="pct"/>
            <w:noWrap/>
            <w:hideMark/>
          </w:tcPr>
          <w:p w14:paraId="36EC075A" w14:textId="77777777" w:rsidR="00126FF0" w:rsidRPr="003C0AD0" w:rsidRDefault="00126FF0" w:rsidP="00FF2A26">
            <w:pPr>
              <w:jc w:val="right"/>
              <w:rPr>
                <w:rFonts w:cstheme="minorHAnsi"/>
                <w:lang w:val="ro-RO"/>
              </w:rPr>
            </w:pPr>
            <w:r w:rsidRPr="003C0AD0">
              <w:rPr>
                <w:rFonts w:cstheme="minorHAnsi"/>
                <w:lang w:val="ro-RO"/>
              </w:rPr>
              <w:t>0.4</w:t>
            </w:r>
          </w:p>
        </w:tc>
        <w:tc>
          <w:tcPr>
            <w:tcW w:w="1465" w:type="pct"/>
            <w:noWrap/>
            <w:hideMark/>
          </w:tcPr>
          <w:p w14:paraId="17E2CE5B" w14:textId="77777777" w:rsidR="00126FF0" w:rsidRPr="003C0AD0" w:rsidRDefault="00126FF0" w:rsidP="00FF2A26">
            <w:pPr>
              <w:jc w:val="right"/>
              <w:rPr>
                <w:rFonts w:cstheme="minorHAnsi"/>
                <w:lang w:val="ro-RO"/>
              </w:rPr>
            </w:pPr>
            <w:r w:rsidRPr="003C0AD0">
              <w:rPr>
                <w:rFonts w:cstheme="minorHAnsi"/>
                <w:lang w:val="ro-RO"/>
              </w:rPr>
              <w:t>73.99</w:t>
            </w:r>
          </w:p>
        </w:tc>
      </w:tr>
      <w:tr w:rsidR="00126FF0" w:rsidRPr="003C0AD0" w14:paraId="1EF3874A" w14:textId="77777777" w:rsidTr="00FF2A26">
        <w:trPr>
          <w:trHeight w:val="290"/>
        </w:trPr>
        <w:tc>
          <w:tcPr>
            <w:tcW w:w="989" w:type="pct"/>
            <w:noWrap/>
            <w:hideMark/>
          </w:tcPr>
          <w:p w14:paraId="4346E26E" w14:textId="77777777" w:rsidR="00126FF0" w:rsidRPr="003C0AD0" w:rsidRDefault="00126FF0" w:rsidP="00FF2A26">
            <w:pPr>
              <w:rPr>
                <w:rFonts w:cstheme="minorHAnsi"/>
                <w:lang w:val="ro-RO"/>
              </w:rPr>
            </w:pPr>
            <w:r w:rsidRPr="003C0AD0">
              <w:rPr>
                <w:rFonts w:cstheme="minorHAnsi"/>
                <w:lang w:val="ro-RO"/>
              </w:rPr>
              <w:t>1061</w:t>
            </w:r>
          </w:p>
        </w:tc>
        <w:tc>
          <w:tcPr>
            <w:tcW w:w="1140" w:type="pct"/>
            <w:noWrap/>
            <w:hideMark/>
          </w:tcPr>
          <w:p w14:paraId="11697772" w14:textId="77777777" w:rsidR="00126FF0" w:rsidRPr="003C0AD0" w:rsidRDefault="00126FF0" w:rsidP="00FF2A26">
            <w:pPr>
              <w:jc w:val="right"/>
              <w:rPr>
                <w:rFonts w:cstheme="minorHAnsi"/>
                <w:lang w:val="ro-RO"/>
              </w:rPr>
            </w:pPr>
            <w:r w:rsidRPr="003C0AD0">
              <w:rPr>
                <w:rFonts w:cstheme="minorHAnsi"/>
                <w:lang w:val="ro-RO"/>
              </w:rPr>
              <w:t>8</w:t>
            </w:r>
          </w:p>
        </w:tc>
        <w:tc>
          <w:tcPr>
            <w:tcW w:w="1406" w:type="pct"/>
            <w:noWrap/>
            <w:hideMark/>
          </w:tcPr>
          <w:p w14:paraId="16180FF5" w14:textId="77777777" w:rsidR="00126FF0" w:rsidRPr="003C0AD0" w:rsidRDefault="00126FF0" w:rsidP="00FF2A26">
            <w:pPr>
              <w:jc w:val="right"/>
              <w:rPr>
                <w:rFonts w:cstheme="minorHAnsi"/>
                <w:lang w:val="ro-RO"/>
              </w:rPr>
            </w:pPr>
            <w:r w:rsidRPr="003C0AD0">
              <w:rPr>
                <w:rFonts w:cstheme="minorHAnsi"/>
                <w:lang w:val="ro-RO"/>
              </w:rPr>
              <w:t>0.81</w:t>
            </w:r>
          </w:p>
        </w:tc>
        <w:tc>
          <w:tcPr>
            <w:tcW w:w="1465" w:type="pct"/>
            <w:noWrap/>
            <w:hideMark/>
          </w:tcPr>
          <w:p w14:paraId="3428DEAE" w14:textId="77777777" w:rsidR="00126FF0" w:rsidRPr="003C0AD0" w:rsidRDefault="00126FF0" w:rsidP="00FF2A26">
            <w:pPr>
              <w:jc w:val="right"/>
              <w:rPr>
                <w:rFonts w:cstheme="minorHAnsi"/>
                <w:lang w:val="ro-RO"/>
              </w:rPr>
            </w:pPr>
            <w:r w:rsidRPr="003C0AD0">
              <w:rPr>
                <w:rFonts w:cstheme="minorHAnsi"/>
                <w:lang w:val="ro-RO"/>
              </w:rPr>
              <w:t>74.8</w:t>
            </w:r>
          </w:p>
        </w:tc>
      </w:tr>
      <w:tr w:rsidR="00126FF0" w:rsidRPr="003C0AD0" w14:paraId="3DF79BBB" w14:textId="77777777" w:rsidTr="00FF2A26">
        <w:trPr>
          <w:trHeight w:val="290"/>
        </w:trPr>
        <w:tc>
          <w:tcPr>
            <w:tcW w:w="989" w:type="pct"/>
            <w:noWrap/>
            <w:hideMark/>
          </w:tcPr>
          <w:p w14:paraId="7F99DFB2" w14:textId="77777777" w:rsidR="00126FF0" w:rsidRPr="003C0AD0" w:rsidRDefault="00126FF0" w:rsidP="00FF2A26">
            <w:pPr>
              <w:rPr>
                <w:rFonts w:cstheme="minorHAnsi"/>
                <w:lang w:val="ro-RO"/>
              </w:rPr>
            </w:pPr>
            <w:r w:rsidRPr="003C0AD0">
              <w:rPr>
                <w:rFonts w:cstheme="minorHAnsi"/>
                <w:lang w:val="ro-RO"/>
              </w:rPr>
              <w:t>1071</w:t>
            </w:r>
          </w:p>
        </w:tc>
        <w:tc>
          <w:tcPr>
            <w:tcW w:w="1140" w:type="pct"/>
            <w:noWrap/>
            <w:hideMark/>
          </w:tcPr>
          <w:p w14:paraId="4D27AA3F" w14:textId="77777777" w:rsidR="00126FF0" w:rsidRPr="003C0AD0" w:rsidRDefault="00126FF0" w:rsidP="00FF2A26">
            <w:pPr>
              <w:jc w:val="right"/>
              <w:rPr>
                <w:rFonts w:cstheme="minorHAnsi"/>
                <w:lang w:val="ro-RO"/>
              </w:rPr>
            </w:pPr>
            <w:r w:rsidRPr="003C0AD0">
              <w:rPr>
                <w:rFonts w:cstheme="minorHAnsi"/>
                <w:lang w:val="ro-RO"/>
              </w:rPr>
              <w:t>158</w:t>
            </w:r>
          </w:p>
        </w:tc>
        <w:tc>
          <w:tcPr>
            <w:tcW w:w="1406" w:type="pct"/>
            <w:noWrap/>
            <w:hideMark/>
          </w:tcPr>
          <w:p w14:paraId="05BB1306" w14:textId="77777777" w:rsidR="00126FF0" w:rsidRPr="003C0AD0" w:rsidRDefault="00126FF0" w:rsidP="00FF2A26">
            <w:pPr>
              <w:jc w:val="right"/>
              <w:rPr>
                <w:rFonts w:cstheme="minorHAnsi"/>
                <w:lang w:val="ro-RO"/>
              </w:rPr>
            </w:pPr>
            <w:r w:rsidRPr="003C0AD0">
              <w:rPr>
                <w:rFonts w:cstheme="minorHAnsi"/>
                <w:lang w:val="ro-RO"/>
              </w:rPr>
              <w:t>15.99</w:t>
            </w:r>
          </w:p>
        </w:tc>
        <w:tc>
          <w:tcPr>
            <w:tcW w:w="1465" w:type="pct"/>
            <w:noWrap/>
            <w:hideMark/>
          </w:tcPr>
          <w:p w14:paraId="74D58260" w14:textId="77777777" w:rsidR="00126FF0" w:rsidRPr="003C0AD0" w:rsidRDefault="00126FF0" w:rsidP="00FF2A26">
            <w:pPr>
              <w:jc w:val="right"/>
              <w:rPr>
                <w:rFonts w:cstheme="minorHAnsi"/>
                <w:lang w:val="ro-RO"/>
              </w:rPr>
            </w:pPr>
            <w:r w:rsidRPr="003C0AD0">
              <w:rPr>
                <w:rFonts w:cstheme="minorHAnsi"/>
                <w:lang w:val="ro-RO"/>
              </w:rPr>
              <w:t>90.79</w:t>
            </w:r>
          </w:p>
        </w:tc>
      </w:tr>
      <w:tr w:rsidR="00126FF0" w:rsidRPr="003C0AD0" w14:paraId="59FB3392" w14:textId="77777777" w:rsidTr="00FF2A26">
        <w:trPr>
          <w:trHeight w:val="290"/>
        </w:trPr>
        <w:tc>
          <w:tcPr>
            <w:tcW w:w="989" w:type="pct"/>
            <w:noWrap/>
            <w:hideMark/>
          </w:tcPr>
          <w:p w14:paraId="5F1E1C57" w14:textId="77777777" w:rsidR="00126FF0" w:rsidRPr="003C0AD0" w:rsidRDefault="00126FF0" w:rsidP="00FF2A26">
            <w:pPr>
              <w:rPr>
                <w:rFonts w:cstheme="minorHAnsi"/>
                <w:lang w:val="ro-RO"/>
              </w:rPr>
            </w:pPr>
            <w:r w:rsidRPr="003C0AD0">
              <w:rPr>
                <w:rFonts w:cstheme="minorHAnsi"/>
                <w:lang w:val="ro-RO"/>
              </w:rPr>
              <w:t>1072</w:t>
            </w:r>
          </w:p>
        </w:tc>
        <w:tc>
          <w:tcPr>
            <w:tcW w:w="1140" w:type="pct"/>
            <w:noWrap/>
            <w:hideMark/>
          </w:tcPr>
          <w:p w14:paraId="2132136B" w14:textId="77777777" w:rsidR="00126FF0" w:rsidRPr="003C0AD0" w:rsidRDefault="00126FF0" w:rsidP="00FF2A26">
            <w:pPr>
              <w:jc w:val="right"/>
              <w:rPr>
                <w:rFonts w:cstheme="minorHAnsi"/>
                <w:lang w:val="ro-RO"/>
              </w:rPr>
            </w:pPr>
            <w:r w:rsidRPr="003C0AD0">
              <w:rPr>
                <w:rFonts w:cstheme="minorHAnsi"/>
                <w:lang w:val="ro-RO"/>
              </w:rPr>
              <w:t>10</w:t>
            </w:r>
          </w:p>
        </w:tc>
        <w:tc>
          <w:tcPr>
            <w:tcW w:w="1406" w:type="pct"/>
            <w:noWrap/>
            <w:hideMark/>
          </w:tcPr>
          <w:p w14:paraId="191FB33C" w14:textId="77777777" w:rsidR="00126FF0" w:rsidRPr="003C0AD0" w:rsidRDefault="00126FF0" w:rsidP="00FF2A26">
            <w:pPr>
              <w:jc w:val="right"/>
              <w:rPr>
                <w:rFonts w:cstheme="minorHAnsi"/>
                <w:lang w:val="ro-RO"/>
              </w:rPr>
            </w:pPr>
            <w:r w:rsidRPr="003C0AD0">
              <w:rPr>
                <w:rFonts w:cstheme="minorHAnsi"/>
                <w:lang w:val="ro-RO"/>
              </w:rPr>
              <w:t>1.01</w:t>
            </w:r>
          </w:p>
        </w:tc>
        <w:tc>
          <w:tcPr>
            <w:tcW w:w="1465" w:type="pct"/>
            <w:noWrap/>
            <w:hideMark/>
          </w:tcPr>
          <w:p w14:paraId="702BC396" w14:textId="77777777" w:rsidR="00126FF0" w:rsidRPr="003C0AD0" w:rsidRDefault="00126FF0" w:rsidP="00FF2A26">
            <w:pPr>
              <w:jc w:val="right"/>
              <w:rPr>
                <w:rFonts w:cstheme="minorHAnsi"/>
                <w:lang w:val="ro-RO"/>
              </w:rPr>
            </w:pPr>
            <w:r w:rsidRPr="003C0AD0">
              <w:rPr>
                <w:rFonts w:cstheme="minorHAnsi"/>
                <w:lang w:val="ro-RO"/>
              </w:rPr>
              <w:t>91.8</w:t>
            </w:r>
          </w:p>
        </w:tc>
      </w:tr>
      <w:tr w:rsidR="00126FF0" w:rsidRPr="003C0AD0" w14:paraId="4A0D15C6" w14:textId="77777777" w:rsidTr="00FF2A26">
        <w:trPr>
          <w:trHeight w:val="290"/>
        </w:trPr>
        <w:tc>
          <w:tcPr>
            <w:tcW w:w="989" w:type="pct"/>
            <w:noWrap/>
            <w:hideMark/>
          </w:tcPr>
          <w:p w14:paraId="14F65F67" w14:textId="77777777" w:rsidR="00126FF0" w:rsidRPr="003C0AD0" w:rsidRDefault="00126FF0" w:rsidP="00FF2A26">
            <w:pPr>
              <w:rPr>
                <w:rFonts w:cstheme="minorHAnsi"/>
                <w:lang w:val="ro-RO"/>
              </w:rPr>
            </w:pPr>
            <w:r w:rsidRPr="003C0AD0">
              <w:rPr>
                <w:rFonts w:cstheme="minorHAnsi"/>
                <w:lang w:val="ro-RO"/>
              </w:rPr>
              <w:t>1073</w:t>
            </w:r>
          </w:p>
        </w:tc>
        <w:tc>
          <w:tcPr>
            <w:tcW w:w="1140" w:type="pct"/>
            <w:noWrap/>
            <w:hideMark/>
          </w:tcPr>
          <w:p w14:paraId="4AB6B375" w14:textId="77777777" w:rsidR="00126FF0" w:rsidRPr="003C0AD0" w:rsidRDefault="00126FF0" w:rsidP="00FF2A26">
            <w:pPr>
              <w:jc w:val="right"/>
              <w:rPr>
                <w:rFonts w:cstheme="minorHAnsi"/>
                <w:lang w:val="ro-RO"/>
              </w:rPr>
            </w:pPr>
            <w:r w:rsidRPr="003C0AD0">
              <w:rPr>
                <w:rFonts w:cstheme="minorHAnsi"/>
                <w:lang w:val="ro-RO"/>
              </w:rPr>
              <w:t>3</w:t>
            </w:r>
          </w:p>
        </w:tc>
        <w:tc>
          <w:tcPr>
            <w:tcW w:w="1406" w:type="pct"/>
            <w:noWrap/>
            <w:hideMark/>
          </w:tcPr>
          <w:p w14:paraId="5E0F5C74" w14:textId="77777777" w:rsidR="00126FF0" w:rsidRPr="003C0AD0" w:rsidRDefault="00126FF0" w:rsidP="00FF2A26">
            <w:pPr>
              <w:jc w:val="right"/>
              <w:rPr>
                <w:rFonts w:cstheme="minorHAnsi"/>
                <w:lang w:val="ro-RO"/>
              </w:rPr>
            </w:pPr>
            <w:r w:rsidRPr="003C0AD0">
              <w:rPr>
                <w:rFonts w:cstheme="minorHAnsi"/>
                <w:lang w:val="ro-RO"/>
              </w:rPr>
              <w:t>0.3</w:t>
            </w:r>
          </w:p>
        </w:tc>
        <w:tc>
          <w:tcPr>
            <w:tcW w:w="1465" w:type="pct"/>
            <w:noWrap/>
            <w:hideMark/>
          </w:tcPr>
          <w:p w14:paraId="0E5ABCE3" w14:textId="77777777" w:rsidR="00126FF0" w:rsidRPr="003C0AD0" w:rsidRDefault="00126FF0" w:rsidP="00FF2A26">
            <w:pPr>
              <w:jc w:val="right"/>
              <w:rPr>
                <w:rFonts w:cstheme="minorHAnsi"/>
                <w:lang w:val="ro-RO"/>
              </w:rPr>
            </w:pPr>
            <w:r w:rsidRPr="003C0AD0">
              <w:rPr>
                <w:rFonts w:cstheme="minorHAnsi"/>
                <w:lang w:val="ro-RO"/>
              </w:rPr>
              <w:t>92.11</w:t>
            </w:r>
          </w:p>
        </w:tc>
      </w:tr>
      <w:tr w:rsidR="00126FF0" w:rsidRPr="003C0AD0" w14:paraId="167434BF" w14:textId="77777777" w:rsidTr="00FF2A26">
        <w:trPr>
          <w:trHeight w:val="290"/>
        </w:trPr>
        <w:tc>
          <w:tcPr>
            <w:tcW w:w="989" w:type="pct"/>
            <w:noWrap/>
            <w:hideMark/>
          </w:tcPr>
          <w:p w14:paraId="73092771" w14:textId="77777777" w:rsidR="00126FF0" w:rsidRPr="003C0AD0" w:rsidRDefault="00126FF0" w:rsidP="00FF2A26">
            <w:pPr>
              <w:rPr>
                <w:rFonts w:cstheme="minorHAnsi"/>
                <w:lang w:val="ro-RO"/>
              </w:rPr>
            </w:pPr>
            <w:r w:rsidRPr="003C0AD0">
              <w:rPr>
                <w:rFonts w:cstheme="minorHAnsi"/>
                <w:lang w:val="ro-RO"/>
              </w:rPr>
              <w:t>1082</w:t>
            </w:r>
          </w:p>
        </w:tc>
        <w:tc>
          <w:tcPr>
            <w:tcW w:w="1140" w:type="pct"/>
            <w:noWrap/>
            <w:hideMark/>
          </w:tcPr>
          <w:p w14:paraId="413B0413" w14:textId="77777777" w:rsidR="00126FF0" w:rsidRPr="003C0AD0" w:rsidRDefault="00126FF0" w:rsidP="00FF2A26">
            <w:pPr>
              <w:jc w:val="right"/>
              <w:rPr>
                <w:rFonts w:cstheme="minorHAnsi"/>
                <w:lang w:val="ro-RO"/>
              </w:rPr>
            </w:pPr>
            <w:r w:rsidRPr="003C0AD0">
              <w:rPr>
                <w:rFonts w:cstheme="minorHAnsi"/>
                <w:lang w:val="ro-RO"/>
              </w:rPr>
              <w:t>4</w:t>
            </w:r>
          </w:p>
        </w:tc>
        <w:tc>
          <w:tcPr>
            <w:tcW w:w="1406" w:type="pct"/>
            <w:noWrap/>
            <w:hideMark/>
          </w:tcPr>
          <w:p w14:paraId="101827A5" w14:textId="77777777" w:rsidR="00126FF0" w:rsidRPr="003C0AD0" w:rsidRDefault="00126FF0" w:rsidP="00FF2A26">
            <w:pPr>
              <w:jc w:val="right"/>
              <w:rPr>
                <w:rFonts w:cstheme="minorHAnsi"/>
                <w:lang w:val="ro-RO"/>
              </w:rPr>
            </w:pPr>
            <w:r w:rsidRPr="003C0AD0">
              <w:rPr>
                <w:rFonts w:cstheme="minorHAnsi"/>
                <w:lang w:val="ro-RO"/>
              </w:rPr>
              <w:t>0.4</w:t>
            </w:r>
          </w:p>
        </w:tc>
        <w:tc>
          <w:tcPr>
            <w:tcW w:w="1465" w:type="pct"/>
            <w:noWrap/>
            <w:hideMark/>
          </w:tcPr>
          <w:p w14:paraId="09B59726" w14:textId="77777777" w:rsidR="00126FF0" w:rsidRPr="003C0AD0" w:rsidRDefault="00126FF0" w:rsidP="00FF2A26">
            <w:pPr>
              <w:jc w:val="right"/>
              <w:rPr>
                <w:rFonts w:cstheme="minorHAnsi"/>
                <w:lang w:val="ro-RO"/>
              </w:rPr>
            </w:pPr>
            <w:r w:rsidRPr="003C0AD0">
              <w:rPr>
                <w:rFonts w:cstheme="minorHAnsi"/>
                <w:lang w:val="ro-RO"/>
              </w:rPr>
              <w:t>92.51</w:t>
            </w:r>
          </w:p>
        </w:tc>
      </w:tr>
      <w:tr w:rsidR="00126FF0" w:rsidRPr="003C0AD0" w14:paraId="750E905D" w14:textId="77777777" w:rsidTr="00FF2A26">
        <w:trPr>
          <w:trHeight w:val="290"/>
        </w:trPr>
        <w:tc>
          <w:tcPr>
            <w:tcW w:w="989" w:type="pct"/>
            <w:noWrap/>
            <w:hideMark/>
          </w:tcPr>
          <w:p w14:paraId="03182FC0" w14:textId="77777777" w:rsidR="00126FF0" w:rsidRPr="003C0AD0" w:rsidRDefault="00126FF0" w:rsidP="00FF2A26">
            <w:pPr>
              <w:rPr>
                <w:rFonts w:cstheme="minorHAnsi"/>
                <w:lang w:val="ro-RO"/>
              </w:rPr>
            </w:pPr>
            <w:r w:rsidRPr="003C0AD0">
              <w:rPr>
                <w:rFonts w:cstheme="minorHAnsi"/>
                <w:lang w:val="ro-RO"/>
              </w:rPr>
              <w:t>1083</w:t>
            </w:r>
          </w:p>
        </w:tc>
        <w:tc>
          <w:tcPr>
            <w:tcW w:w="1140" w:type="pct"/>
            <w:noWrap/>
            <w:hideMark/>
          </w:tcPr>
          <w:p w14:paraId="51EC7A3E" w14:textId="77777777" w:rsidR="00126FF0" w:rsidRPr="003C0AD0" w:rsidRDefault="00126FF0" w:rsidP="00FF2A26">
            <w:pPr>
              <w:jc w:val="right"/>
              <w:rPr>
                <w:rFonts w:cstheme="minorHAnsi"/>
                <w:lang w:val="ro-RO"/>
              </w:rPr>
            </w:pPr>
            <w:r w:rsidRPr="003C0AD0">
              <w:rPr>
                <w:rFonts w:cstheme="minorHAnsi"/>
                <w:lang w:val="ro-RO"/>
              </w:rPr>
              <w:t>7</w:t>
            </w:r>
          </w:p>
        </w:tc>
        <w:tc>
          <w:tcPr>
            <w:tcW w:w="1406" w:type="pct"/>
            <w:noWrap/>
            <w:hideMark/>
          </w:tcPr>
          <w:p w14:paraId="781A7DC8" w14:textId="77777777" w:rsidR="00126FF0" w:rsidRPr="003C0AD0" w:rsidRDefault="00126FF0" w:rsidP="00FF2A26">
            <w:pPr>
              <w:jc w:val="right"/>
              <w:rPr>
                <w:rFonts w:cstheme="minorHAnsi"/>
                <w:lang w:val="ro-RO"/>
              </w:rPr>
            </w:pPr>
            <w:r w:rsidRPr="003C0AD0">
              <w:rPr>
                <w:rFonts w:cstheme="minorHAnsi"/>
                <w:lang w:val="ro-RO"/>
              </w:rPr>
              <w:t>0.71</w:t>
            </w:r>
          </w:p>
        </w:tc>
        <w:tc>
          <w:tcPr>
            <w:tcW w:w="1465" w:type="pct"/>
            <w:noWrap/>
            <w:hideMark/>
          </w:tcPr>
          <w:p w14:paraId="2B5849A9" w14:textId="77777777" w:rsidR="00126FF0" w:rsidRPr="003C0AD0" w:rsidRDefault="00126FF0" w:rsidP="00FF2A26">
            <w:pPr>
              <w:jc w:val="right"/>
              <w:rPr>
                <w:rFonts w:cstheme="minorHAnsi"/>
                <w:lang w:val="ro-RO"/>
              </w:rPr>
            </w:pPr>
            <w:r w:rsidRPr="003C0AD0">
              <w:rPr>
                <w:rFonts w:cstheme="minorHAnsi"/>
                <w:lang w:val="ro-RO"/>
              </w:rPr>
              <w:t>93.22</w:t>
            </w:r>
          </w:p>
        </w:tc>
      </w:tr>
      <w:tr w:rsidR="00126FF0" w:rsidRPr="003C0AD0" w14:paraId="19AD8553" w14:textId="77777777" w:rsidTr="00FF2A26">
        <w:trPr>
          <w:trHeight w:val="290"/>
        </w:trPr>
        <w:tc>
          <w:tcPr>
            <w:tcW w:w="989" w:type="pct"/>
            <w:noWrap/>
            <w:hideMark/>
          </w:tcPr>
          <w:p w14:paraId="4AC533EC" w14:textId="77777777" w:rsidR="00126FF0" w:rsidRPr="003C0AD0" w:rsidRDefault="00126FF0" w:rsidP="00FF2A26">
            <w:pPr>
              <w:rPr>
                <w:rFonts w:cstheme="minorHAnsi"/>
                <w:lang w:val="ro-RO"/>
              </w:rPr>
            </w:pPr>
            <w:r w:rsidRPr="003C0AD0">
              <w:rPr>
                <w:rFonts w:cstheme="minorHAnsi"/>
                <w:lang w:val="ro-RO"/>
              </w:rPr>
              <w:t>1084</w:t>
            </w:r>
          </w:p>
        </w:tc>
        <w:tc>
          <w:tcPr>
            <w:tcW w:w="1140" w:type="pct"/>
            <w:noWrap/>
            <w:hideMark/>
          </w:tcPr>
          <w:p w14:paraId="0A65D38F" w14:textId="77777777" w:rsidR="00126FF0" w:rsidRPr="003C0AD0" w:rsidRDefault="00126FF0" w:rsidP="00FF2A26">
            <w:pPr>
              <w:jc w:val="right"/>
              <w:rPr>
                <w:rFonts w:cstheme="minorHAnsi"/>
                <w:lang w:val="ro-RO"/>
              </w:rPr>
            </w:pPr>
            <w:r w:rsidRPr="003C0AD0">
              <w:rPr>
                <w:rFonts w:cstheme="minorHAnsi"/>
                <w:lang w:val="ro-RO"/>
              </w:rPr>
              <w:t>5</w:t>
            </w:r>
          </w:p>
        </w:tc>
        <w:tc>
          <w:tcPr>
            <w:tcW w:w="1406" w:type="pct"/>
            <w:noWrap/>
            <w:hideMark/>
          </w:tcPr>
          <w:p w14:paraId="7F71BADC" w14:textId="77777777" w:rsidR="00126FF0" w:rsidRPr="003C0AD0" w:rsidRDefault="00126FF0" w:rsidP="00FF2A26">
            <w:pPr>
              <w:jc w:val="right"/>
              <w:rPr>
                <w:rFonts w:cstheme="minorHAnsi"/>
                <w:lang w:val="ro-RO"/>
              </w:rPr>
            </w:pPr>
            <w:r w:rsidRPr="003C0AD0">
              <w:rPr>
                <w:rFonts w:cstheme="minorHAnsi"/>
                <w:lang w:val="ro-RO"/>
              </w:rPr>
              <w:t>0.51</w:t>
            </w:r>
          </w:p>
        </w:tc>
        <w:tc>
          <w:tcPr>
            <w:tcW w:w="1465" w:type="pct"/>
            <w:noWrap/>
            <w:hideMark/>
          </w:tcPr>
          <w:p w14:paraId="491A86AD" w14:textId="77777777" w:rsidR="00126FF0" w:rsidRPr="003C0AD0" w:rsidRDefault="00126FF0" w:rsidP="00FF2A26">
            <w:pPr>
              <w:jc w:val="right"/>
              <w:rPr>
                <w:rFonts w:cstheme="minorHAnsi"/>
                <w:lang w:val="ro-RO"/>
              </w:rPr>
            </w:pPr>
            <w:r w:rsidRPr="003C0AD0">
              <w:rPr>
                <w:rFonts w:cstheme="minorHAnsi"/>
                <w:lang w:val="ro-RO"/>
              </w:rPr>
              <w:t>93.72</w:t>
            </w:r>
          </w:p>
        </w:tc>
      </w:tr>
      <w:tr w:rsidR="00126FF0" w:rsidRPr="003C0AD0" w14:paraId="4CF0412C" w14:textId="77777777" w:rsidTr="00FF2A26">
        <w:trPr>
          <w:trHeight w:val="290"/>
        </w:trPr>
        <w:tc>
          <w:tcPr>
            <w:tcW w:w="989" w:type="pct"/>
            <w:noWrap/>
            <w:hideMark/>
          </w:tcPr>
          <w:p w14:paraId="30E078E6" w14:textId="77777777" w:rsidR="00126FF0" w:rsidRPr="003C0AD0" w:rsidRDefault="00126FF0" w:rsidP="00FF2A26">
            <w:pPr>
              <w:rPr>
                <w:rFonts w:cstheme="minorHAnsi"/>
                <w:lang w:val="ro-RO"/>
              </w:rPr>
            </w:pPr>
            <w:r w:rsidRPr="003C0AD0">
              <w:rPr>
                <w:rFonts w:cstheme="minorHAnsi"/>
                <w:lang w:val="ro-RO"/>
              </w:rPr>
              <w:t>1085</w:t>
            </w:r>
          </w:p>
        </w:tc>
        <w:tc>
          <w:tcPr>
            <w:tcW w:w="1140" w:type="pct"/>
            <w:noWrap/>
            <w:hideMark/>
          </w:tcPr>
          <w:p w14:paraId="2E8AEECA" w14:textId="77777777" w:rsidR="00126FF0" w:rsidRPr="003C0AD0" w:rsidRDefault="00126FF0" w:rsidP="00FF2A26">
            <w:pPr>
              <w:jc w:val="right"/>
              <w:rPr>
                <w:rFonts w:cstheme="minorHAnsi"/>
                <w:lang w:val="ro-RO"/>
              </w:rPr>
            </w:pPr>
            <w:r w:rsidRPr="003C0AD0">
              <w:rPr>
                <w:rFonts w:cstheme="minorHAnsi"/>
                <w:lang w:val="ro-RO"/>
              </w:rPr>
              <w:t>6</w:t>
            </w:r>
          </w:p>
        </w:tc>
        <w:tc>
          <w:tcPr>
            <w:tcW w:w="1406" w:type="pct"/>
            <w:noWrap/>
            <w:hideMark/>
          </w:tcPr>
          <w:p w14:paraId="22F7900E" w14:textId="77777777" w:rsidR="00126FF0" w:rsidRPr="003C0AD0" w:rsidRDefault="00126FF0" w:rsidP="00FF2A26">
            <w:pPr>
              <w:jc w:val="right"/>
              <w:rPr>
                <w:rFonts w:cstheme="minorHAnsi"/>
                <w:lang w:val="ro-RO"/>
              </w:rPr>
            </w:pPr>
            <w:r w:rsidRPr="003C0AD0">
              <w:rPr>
                <w:rFonts w:cstheme="minorHAnsi"/>
                <w:lang w:val="ro-RO"/>
              </w:rPr>
              <w:t>0.61</w:t>
            </w:r>
          </w:p>
        </w:tc>
        <w:tc>
          <w:tcPr>
            <w:tcW w:w="1465" w:type="pct"/>
            <w:noWrap/>
            <w:hideMark/>
          </w:tcPr>
          <w:p w14:paraId="0E5E264E" w14:textId="77777777" w:rsidR="00126FF0" w:rsidRPr="003C0AD0" w:rsidRDefault="00126FF0" w:rsidP="00FF2A26">
            <w:pPr>
              <w:jc w:val="right"/>
              <w:rPr>
                <w:rFonts w:cstheme="minorHAnsi"/>
                <w:lang w:val="ro-RO"/>
              </w:rPr>
            </w:pPr>
            <w:r w:rsidRPr="003C0AD0">
              <w:rPr>
                <w:rFonts w:cstheme="minorHAnsi"/>
                <w:lang w:val="ro-RO"/>
              </w:rPr>
              <w:t>94.33</w:t>
            </w:r>
          </w:p>
        </w:tc>
      </w:tr>
      <w:tr w:rsidR="00126FF0" w:rsidRPr="003C0AD0" w14:paraId="21926664" w14:textId="77777777" w:rsidTr="00FF2A26">
        <w:trPr>
          <w:trHeight w:val="290"/>
        </w:trPr>
        <w:tc>
          <w:tcPr>
            <w:tcW w:w="989" w:type="pct"/>
            <w:noWrap/>
            <w:hideMark/>
          </w:tcPr>
          <w:p w14:paraId="38010FB9" w14:textId="77777777" w:rsidR="00126FF0" w:rsidRPr="003C0AD0" w:rsidRDefault="00126FF0" w:rsidP="00FF2A26">
            <w:pPr>
              <w:rPr>
                <w:rFonts w:cstheme="minorHAnsi"/>
                <w:lang w:val="ro-RO"/>
              </w:rPr>
            </w:pPr>
            <w:r w:rsidRPr="003C0AD0">
              <w:rPr>
                <w:rFonts w:cstheme="minorHAnsi"/>
                <w:lang w:val="ro-RO"/>
              </w:rPr>
              <w:t>1089</w:t>
            </w:r>
          </w:p>
        </w:tc>
        <w:tc>
          <w:tcPr>
            <w:tcW w:w="1140" w:type="pct"/>
            <w:noWrap/>
            <w:hideMark/>
          </w:tcPr>
          <w:p w14:paraId="1BC504C6" w14:textId="77777777" w:rsidR="00126FF0" w:rsidRPr="003C0AD0" w:rsidRDefault="00126FF0" w:rsidP="00FF2A26">
            <w:pPr>
              <w:jc w:val="right"/>
              <w:rPr>
                <w:rFonts w:cstheme="minorHAnsi"/>
                <w:lang w:val="ro-RO"/>
              </w:rPr>
            </w:pPr>
            <w:r w:rsidRPr="003C0AD0">
              <w:rPr>
                <w:rFonts w:cstheme="minorHAnsi"/>
                <w:lang w:val="ro-RO"/>
              </w:rPr>
              <w:t>13</w:t>
            </w:r>
          </w:p>
        </w:tc>
        <w:tc>
          <w:tcPr>
            <w:tcW w:w="1406" w:type="pct"/>
            <w:noWrap/>
            <w:hideMark/>
          </w:tcPr>
          <w:p w14:paraId="7054EE3A" w14:textId="77777777" w:rsidR="00126FF0" w:rsidRPr="003C0AD0" w:rsidRDefault="00126FF0" w:rsidP="00FF2A26">
            <w:pPr>
              <w:jc w:val="right"/>
              <w:rPr>
                <w:rFonts w:cstheme="minorHAnsi"/>
                <w:lang w:val="ro-RO"/>
              </w:rPr>
            </w:pPr>
            <w:r w:rsidRPr="003C0AD0">
              <w:rPr>
                <w:rFonts w:cstheme="minorHAnsi"/>
                <w:lang w:val="ro-RO"/>
              </w:rPr>
              <w:t>1.32</w:t>
            </w:r>
          </w:p>
        </w:tc>
        <w:tc>
          <w:tcPr>
            <w:tcW w:w="1465" w:type="pct"/>
            <w:noWrap/>
            <w:hideMark/>
          </w:tcPr>
          <w:p w14:paraId="05442029" w14:textId="77777777" w:rsidR="00126FF0" w:rsidRPr="003C0AD0" w:rsidRDefault="00126FF0" w:rsidP="00FF2A26">
            <w:pPr>
              <w:jc w:val="right"/>
              <w:rPr>
                <w:rFonts w:cstheme="minorHAnsi"/>
                <w:lang w:val="ro-RO"/>
              </w:rPr>
            </w:pPr>
            <w:r w:rsidRPr="003C0AD0">
              <w:rPr>
                <w:rFonts w:cstheme="minorHAnsi"/>
                <w:lang w:val="ro-RO"/>
              </w:rPr>
              <w:t>95.65</w:t>
            </w:r>
          </w:p>
        </w:tc>
      </w:tr>
      <w:tr w:rsidR="00126FF0" w:rsidRPr="003C0AD0" w14:paraId="120E6F7C" w14:textId="77777777" w:rsidTr="00FF2A26">
        <w:trPr>
          <w:trHeight w:val="290"/>
        </w:trPr>
        <w:tc>
          <w:tcPr>
            <w:tcW w:w="989" w:type="pct"/>
            <w:noWrap/>
            <w:hideMark/>
          </w:tcPr>
          <w:p w14:paraId="086EC53A" w14:textId="77777777" w:rsidR="00126FF0" w:rsidRPr="003C0AD0" w:rsidRDefault="00126FF0" w:rsidP="00FF2A26">
            <w:pPr>
              <w:rPr>
                <w:rFonts w:cstheme="minorHAnsi"/>
                <w:lang w:val="ro-RO"/>
              </w:rPr>
            </w:pPr>
            <w:r w:rsidRPr="003C0AD0">
              <w:rPr>
                <w:rFonts w:cstheme="minorHAnsi"/>
                <w:lang w:val="ro-RO"/>
              </w:rPr>
              <w:t>1091</w:t>
            </w:r>
          </w:p>
        </w:tc>
        <w:tc>
          <w:tcPr>
            <w:tcW w:w="1140" w:type="pct"/>
            <w:noWrap/>
            <w:hideMark/>
          </w:tcPr>
          <w:p w14:paraId="1C90ECB5" w14:textId="77777777" w:rsidR="00126FF0" w:rsidRPr="003C0AD0" w:rsidRDefault="00126FF0" w:rsidP="00FF2A26">
            <w:pPr>
              <w:jc w:val="right"/>
              <w:rPr>
                <w:rFonts w:cstheme="minorHAnsi"/>
                <w:lang w:val="ro-RO"/>
              </w:rPr>
            </w:pPr>
            <w:r w:rsidRPr="003C0AD0">
              <w:rPr>
                <w:rFonts w:cstheme="minorHAnsi"/>
                <w:lang w:val="ro-RO"/>
              </w:rPr>
              <w:t>4</w:t>
            </w:r>
          </w:p>
        </w:tc>
        <w:tc>
          <w:tcPr>
            <w:tcW w:w="1406" w:type="pct"/>
            <w:noWrap/>
            <w:hideMark/>
          </w:tcPr>
          <w:p w14:paraId="7ED59CCA" w14:textId="77777777" w:rsidR="00126FF0" w:rsidRPr="003C0AD0" w:rsidRDefault="00126FF0" w:rsidP="00FF2A26">
            <w:pPr>
              <w:jc w:val="right"/>
              <w:rPr>
                <w:rFonts w:cstheme="minorHAnsi"/>
                <w:lang w:val="ro-RO"/>
              </w:rPr>
            </w:pPr>
            <w:r w:rsidRPr="003C0AD0">
              <w:rPr>
                <w:rFonts w:cstheme="minorHAnsi"/>
                <w:lang w:val="ro-RO"/>
              </w:rPr>
              <w:t>0.4</w:t>
            </w:r>
          </w:p>
        </w:tc>
        <w:tc>
          <w:tcPr>
            <w:tcW w:w="1465" w:type="pct"/>
            <w:noWrap/>
            <w:hideMark/>
          </w:tcPr>
          <w:p w14:paraId="63ECE4B2" w14:textId="77777777" w:rsidR="00126FF0" w:rsidRPr="003C0AD0" w:rsidRDefault="00126FF0" w:rsidP="00FF2A26">
            <w:pPr>
              <w:jc w:val="right"/>
              <w:rPr>
                <w:rFonts w:cstheme="minorHAnsi"/>
                <w:lang w:val="ro-RO"/>
              </w:rPr>
            </w:pPr>
            <w:r w:rsidRPr="003C0AD0">
              <w:rPr>
                <w:rFonts w:cstheme="minorHAnsi"/>
                <w:lang w:val="ro-RO"/>
              </w:rPr>
              <w:t>96.05</w:t>
            </w:r>
          </w:p>
        </w:tc>
      </w:tr>
      <w:tr w:rsidR="00126FF0" w:rsidRPr="003C0AD0" w14:paraId="13A3A83D" w14:textId="77777777" w:rsidTr="00FF2A26">
        <w:trPr>
          <w:trHeight w:val="290"/>
        </w:trPr>
        <w:tc>
          <w:tcPr>
            <w:tcW w:w="989" w:type="pct"/>
            <w:noWrap/>
            <w:hideMark/>
          </w:tcPr>
          <w:p w14:paraId="4ED7B453" w14:textId="77777777" w:rsidR="00126FF0" w:rsidRPr="003C0AD0" w:rsidRDefault="00126FF0" w:rsidP="00FF2A26">
            <w:pPr>
              <w:rPr>
                <w:rFonts w:cstheme="minorHAnsi"/>
                <w:lang w:val="ro-RO"/>
              </w:rPr>
            </w:pPr>
            <w:r w:rsidRPr="003C0AD0">
              <w:rPr>
                <w:rFonts w:cstheme="minorHAnsi"/>
                <w:lang w:val="ro-RO"/>
              </w:rPr>
              <w:t>1102</w:t>
            </w:r>
          </w:p>
        </w:tc>
        <w:tc>
          <w:tcPr>
            <w:tcW w:w="1140" w:type="pct"/>
            <w:noWrap/>
            <w:hideMark/>
          </w:tcPr>
          <w:p w14:paraId="442DAA8B"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26F480E5"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0D01A856" w14:textId="77777777" w:rsidR="00126FF0" w:rsidRPr="003C0AD0" w:rsidRDefault="00126FF0" w:rsidP="00FF2A26">
            <w:pPr>
              <w:jc w:val="right"/>
              <w:rPr>
                <w:rFonts w:cstheme="minorHAnsi"/>
                <w:lang w:val="ro-RO"/>
              </w:rPr>
            </w:pPr>
            <w:r w:rsidRPr="003C0AD0">
              <w:rPr>
                <w:rFonts w:cstheme="minorHAnsi"/>
                <w:lang w:val="ro-RO"/>
              </w:rPr>
              <w:t>96.15</w:t>
            </w:r>
          </w:p>
        </w:tc>
      </w:tr>
      <w:tr w:rsidR="00126FF0" w:rsidRPr="003C0AD0" w14:paraId="38303678" w14:textId="77777777" w:rsidTr="00FF2A26">
        <w:trPr>
          <w:trHeight w:val="290"/>
        </w:trPr>
        <w:tc>
          <w:tcPr>
            <w:tcW w:w="989" w:type="pct"/>
            <w:noWrap/>
            <w:hideMark/>
          </w:tcPr>
          <w:p w14:paraId="0879DA18" w14:textId="77777777" w:rsidR="00126FF0" w:rsidRPr="003C0AD0" w:rsidRDefault="00126FF0" w:rsidP="00FF2A26">
            <w:pPr>
              <w:rPr>
                <w:rFonts w:cstheme="minorHAnsi"/>
                <w:lang w:val="ro-RO"/>
              </w:rPr>
            </w:pPr>
            <w:r w:rsidRPr="003C0AD0">
              <w:rPr>
                <w:rFonts w:cstheme="minorHAnsi"/>
                <w:lang w:val="ro-RO"/>
              </w:rPr>
              <w:t>1107</w:t>
            </w:r>
          </w:p>
        </w:tc>
        <w:tc>
          <w:tcPr>
            <w:tcW w:w="1140" w:type="pct"/>
            <w:noWrap/>
            <w:hideMark/>
          </w:tcPr>
          <w:p w14:paraId="45B08B75" w14:textId="77777777" w:rsidR="00126FF0" w:rsidRPr="003C0AD0" w:rsidRDefault="00126FF0" w:rsidP="00FF2A26">
            <w:pPr>
              <w:jc w:val="right"/>
              <w:rPr>
                <w:rFonts w:cstheme="minorHAnsi"/>
                <w:lang w:val="ro-RO"/>
              </w:rPr>
            </w:pPr>
            <w:r w:rsidRPr="003C0AD0">
              <w:rPr>
                <w:rFonts w:cstheme="minorHAnsi"/>
                <w:lang w:val="ro-RO"/>
              </w:rPr>
              <w:t>4</w:t>
            </w:r>
          </w:p>
        </w:tc>
        <w:tc>
          <w:tcPr>
            <w:tcW w:w="1406" w:type="pct"/>
            <w:noWrap/>
            <w:hideMark/>
          </w:tcPr>
          <w:p w14:paraId="20E2DEF3" w14:textId="77777777" w:rsidR="00126FF0" w:rsidRPr="003C0AD0" w:rsidRDefault="00126FF0" w:rsidP="00FF2A26">
            <w:pPr>
              <w:jc w:val="right"/>
              <w:rPr>
                <w:rFonts w:cstheme="minorHAnsi"/>
                <w:lang w:val="ro-RO"/>
              </w:rPr>
            </w:pPr>
            <w:r w:rsidRPr="003C0AD0">
              <w:rPr>
                <w:rFonts w:cstheme="minorHAnsi"/>
                <w:lang w:val="ro-RO"/>
              </w:rPr>
              <w:t>0.4</w:t>
            </w:r>
          </w:p>
        </w:tc>
        <w:tc>
          <w:tcPr>
            <w:tcW w:w="1465" w:type="pct"/>
            <w:noWrap/>
            <w:hideMark/>
          </w:tcPr>
          <w:p w14:paraId="3A8FC2C8" w14:textId="77777777" w:rsidR="00126FF0" w:rsidRPr="003C0AD0" w:rsidRDefault="00126FF0" w:rsidP="00FF2A26">
            <w:pPr>
              <w:jc w:val="right"/>
              <w:rPr>
                <w:rFonts w:cstheme="minorHAnsi"/>
                <w:lang w:val="ro-RO"/>
              </w:rPr>
            </w:pPr>
            <w:r w:rsidRPr="003C0AD0">
              <w:rPr>
                <w:rFonts w:cstheme="minorHAnsi"/>
                <w:lang w:val="ro-RO"/>
              </w:rPr>
              <w:t>96.56</w:t>
            </w:r>
          </w:p>
        </w:tc>
      </w:tr>
      <w:tr w:rsidR="00126FF0" w:rsidRPr="003C0AD0" w14:paraId="72213415" w14:textId="77777777" w:rsidTr="00FF2A26">
        <w:trPr>
          <w:trHeight w:val="290"/>
        </w:trPr>
        <w:tc>
          <w:tcPr>
            <w:tcW w:w="989" w:type="pct"/>
            <w:noWrap/>
            <w:hideMark/>
          </w:tcPr>
          <w:p w14:paraId="2CA65BD5" w14:textId="77777777" w:rsidR="00126FF0" w:rsidRPr="003C0AD0" w:rsidRDefault="00126FF0" w:rsidP="00FF2A26">
            <w:pPr>
              <w:rPr>
                <w:rFonts w:cstheme="minorHAnsi"/>
                <w:lang w:val="ro-RO"/>
              </w:rPr>
            </w:pPr>
            <w:r w:rsidRPr="003C0AD0">
              <w:rPr>
                <w:rFonts w:cstheme="minorHAnsi"/>
                <w:lang w:val="ro-RO"/>
              </w:rPr>
              <w:lastRenderedPageBreak/>
              <w:t>1721</w:t>
            </w:r>
          </w:p>
        </w:tc>
        <w:tc>
          <w:tcPr>
            <w:tcW w:w="1140" w:type="pct"/>
            <w:noWrap/>
            <w:hideMark/>
          </w:tcPr>
          <w:p w14:paraId="051DC3BD" w14:textId="77777777" w:rsidR="00126FF0" w:rsidRPr="003C0AD0" w:rsidRDefault="00126FF0" w:rsidP="00FF2A26">
            <w:pPr>
              <w:jc w:val="right"/>
              <w:rPr>
                <w:rFonts w:cstheme="minorHAnsi"/>
                <w:lang w:val="ro-RO"/>
              </w:rPr>
            </w:pPr>
            <w:r w:rsidRPr="003C0AD0">
              <w:rPr>
                <w:rFonts w:cstheme="minorHAnsi"/>
                <w:lang w:val="ro-RO"/>
              </w:rPr>
              <w:t>33</w:t>
            </w:r>
          </w:p>
        </w:tc>
        <w:tc>
          <w:tcPr>
            <w:tcW w:w="1406" w:type="pct"/>
            <w:noWrap/>
            <w:hideMark/>
          </w:tcPr>
          <w:p w14:paraId="61EAD677" w14:textId="77777777" w:rsidR="00126FF0" w:rsidRPr="003C0AD0" w:rsidRDefault="00126FF0" w:rsidP="00FF2A26">
            <w:pPr>
              <w:jc w:val="right"/>
              <w:rPr>
                <w:rFonts w:cstheme="minorHAnsi"/>
                <w:lang w:val="ro-RO"/>
              </w:rPr>
            </w:pPr>
            <w:r w:rsidRPr="003C0AD0">
              <w:rPr>
                <w:rFonts w:cstheme="minorHAnsi"/>
                <w:lang w:val="ro-RO"/>
              </w:rPr>
              <w:t>3.34</w:t>
            </w:r>
          </w:p>
        </w:tc>
        <w:tc>
          <w:tcPr>
            <w:tcW w:w="1465" w:type="pct"/>
            <w:noWrap/>
            <w:hideMark/>
          </w:tcPr>
          <w:p w14:paraId="093284E6" w14:textId="77777777" w:rsidR="00126FF0" w:rsidRPr="003C0AD0" w:rsidRDefault="00126FF0" w:rsidP="00FF2A26">
            <w:pPr>
              <w:jc w:val="right"/>
              <w:rPr>
                <w:rFonts w:cstheme="minorHAnsi"/>
                <w:lang w:val="ro-RO"/>
              </w:rPr>
            </w:pPr>
            <w:r w:rsidRPr="003C0AD0">
              <w:rPr>
                <w:rFonts w:cstheme="minorHAnsi"/>
                <w:lang w:val="ro-RO"/>
              </w:rPr>
              <w:t>99.9</w:t>
            </w:r>
          </w:p>
        </w:tc>
      </w:tr>
      <w:tr w:rsidR="00126FF0" w:rsidRPr="003C0AD0" w14:paraId="6211BA36" w14:textId="77777777" w:rsidTr="00FF2A26">
        <w:trPr>
          <w:trHeight w:val="290"/>
        </w:trPr>
        <w:tc>
          <w:tcPr>
            <w:tcW w:w="989" w:type="pct"/>
            <w:noWrap/>
            <w:hideMark/>
          </w:tcPr>
          <w:p w14:paraId="7ED8033C" w14:textId="77777777" w:rsidR="00126FF0" w:rsidRPr="003C0AD0" w:rsidRDefault="00126FF0" w:rsidP="00FF2A26">
            <w:pPr>
              <w:rPr>
                <w:rFonts w:cstheme="minorHAnsi"/>
                <w:lang w:val="ro-RO"/>
              </w:rPr>
            </w:pPr>
            <w:r w:rsidRPr="003C0AD0">
              <w:rPr>
                <w:rFonts w:cstheme="minorHAnsi"/>
                <w:lang w:val="ro-RO"/>
              </w:rPr>
              <w:t>4711</w:t>
            </w:r>
          </w:p>
        </w:tc>
        <w:tc>
          <w:tcPr>
            <w:tcW w:w="1140" w:type="pct"/>
            <w:noWrap/>
            <w:hideMark/>
          </w:tcPr>
          <w:p w14:paraId="40010D82" w14:textId="77777777" w:rsidR="00126FF0" w:rsidRPr="003C0AD0" w:rsidRDefault="00126FF0" w:rsidP="00FF2A26">
            <w:pPr>
              <w:jc w:val="right"/>
              <w:rPr>
                <w:rFonts w:cstheme="minorHAnsi"/>
                <w:lang w:val="ro-RO"/>
              </w:rPr>
            </w:pPr>
            <w:r w:rsidRPr="003C0AD0">
              <w:rPr>
                <w:rFonts w:cstheme="minorHAnsi"/>
                <w:lang w:val="ro-RO"/>
              </w:rPr>
              <w:t>1</w:t>
            </w:r>
          </w:p>
        </w:tc>
        <w:tc>
          <w:tcPr>
            <w:tcW w:w="1406" w:type="pct"/>
            <w:noWrap/>
            <w:hideMark/>
          </w:tcPr>
          <w:p w14:paraId="036FFFAF" w14:textId="77777777" w:rsidR="00126FF0" w:rsidRPr="003C0AD0" w:rsidRDefault="00126FF0" w:rsidP="00FF2A26">
            <w:pPr>
              <w:jc w:val="right"/>
              <w:rPr>
                <w:rFonts w:cstheme="minorHAnsi"/>
                <w:lang w:val="ro-RO"/>
              </w:rPr>
            </w:pPr>
            <w:r w:rsidRPr="003C0AD0">
              <w:rPr>
                <w:rFonts w:cstheme="minorHAnsi"/>
                <w:lang w:val="ro-RO"/>
              </w:rPr>
              <w:t>0.1</w:t>
            </w:r>
          </w:p>
        </w:tc>
        <w:tc>
          <w:tcPr>
            <w:tcW w:w="1465" w:type="pct"/>
            <w:noWrap/>
            <w:hideMark/>
          </w:tcPr>
          <w:p w14:paraId="7AB08CAD" w14:textId="77777777" w:rsidR="00126FF0" w:rsidRPr="003C0AD0" w:rsidRDefault="00126FF0" w:rsidP="00FF2A26">
            <w:pPr>
              <w:jc w:val="right"/>
              <w:rPr>
                <w:rFonts w:cstheme="minorHAnsi"/>
                <w:lang w:val="ro-RO"/>
              </w:rPr>
            </w:pPr>
            <w:r w:rsidRPr="003C0AD0">
              <w:rPr>
                <w:rFonts w:cstheme="minorHAnsi"/>
                <w:lang w:val="ro-RO"/>
              </w:rPr>
              <w:t>100</w:t>
            </w:r>
          </w:p>
        </w:tc>
      </w:tr>
      <w:tr w:rsidR="00126FF0" w:rsidRPr="003C0AD0" w14:paraId="32DA99CE" w14:textId="77777777" w:rsidTr="00FF2A26">
        <w:trPr>
          <w:trHeight w:val="290"/>
        </w:trPr>
        <w:tc>
          <w:tcPr>
            <w:tcW w:w="989" w:type="pct"/>
            <w:noWrap/>
            <w:hideMark/>
          </w:tcPr>
          <w:p w14:paraId="5D21A313" w14:textId="77777777" w:rsidR="00126FF0" w:rsidRPr="003C0AD0" w:rsidRDefault="00126FF0" w:rsidP="00FF2A26">
            <w:pPr>
              <w:rPr>
                <w:rFonts w:cstheme="minorHAnsi"/>
                <w:lang w:val="ro-RO"/>
              </w:rPr>
            </w:pPr>
            <w:r w:rsidRPr="003C0AD0">
              <w:rPr>
                <w:rFonts w:cstheme="minorHAnsi"/>
                <w:lang w:val="ro-RO"/>
              </w:rPr>
              <w:t>Total</w:t>
            </w:r>
          </w:p>
        </w:tc>
        <w:tc>
          <w:tcPr>
            <w:tcW w:w="1140" w:type="pct"/>
            <w:noWrap/>
            <w:hideMark/>
          </w:tcPr>
          <w:p w14:paraId="6E79FA99" w14:textId="77777777" w:rsidR="00126FF0" w:rsidRPr="003C0AD0" w:rsidRDefault="00126FF0" w:rsidP="00FF2A26">
            <w:pPr>
              <w:jc w:val="right"/>
              <w:rPr>
                <w:rFonts w:cstheme="minorHAnsi"/>
                <w:lang w:val="ro-RO"/>
              </w:rPr>
            </w:pPr>
            <w:r w:rsidRPr="003C0AD0">
              <w:rPr>
                <w:rFonts w:cstheme="minorHAnsi"/>
                <w:lang w:val="ro-RO"/>
              </w:rPr>
              <w:t>988</w:t>
            </w:r>
          </w:p>
        </w:tc>
        <w:tc>
          <w:tcPr>
            <w:tcW w:w="1406" w:type="pct"/>
            <w:noWrap/>
            <w:hideMark/>
          </w:tcPr>
          <w:p w14:paraId="588FB299" w14:textId="77777777" w:rsidR="00126FF0" w:rsidRPr="003C0AD0" w:rsidRDefault="00126FF0" w:rsidP="00FF2A26">
            <w:pPr>
              <w:jc w:val="right"/>
              <w:rPr>
                <w:rFonts w:cstheme="minorHAnsi"/>
                <w:lang w:val="ro-RO"/>
              </w:rPr>
            </w:pPr>
            <w:r w:rsidRPr="003C0AD0">
              <w:rPr>
                <w:rFonts w:cstheme="minorHAnsi"/>
                <w:lang w:val="ro-RO"/>
              </w:rPr>
              <w:t>100</w:t>
            </w:r>
          </w:p>
        </w:tc>
        <w:tc>
          <w:tcPr>
            <w:tcW w:w="1465" w:type="pct"/>
            <w:noWrap/>
            <w:hideMark/>
          </w:tcPr>
          <w:p w14:paraId="1BC36A88" w14:textId="77777777" w:rsidR="00126FF0" w:rsidRPr="003C0AD0" w:rsidRDefault="00126FF0" w:rsidP="00FF2A26">
            <w:pPr>
              <w:jc w:val="right"/>
              <w:rPr>
                <w:rFonts w:cstheme="minorHAnsi"/>
                <w:lang w:val="ro-RO"/>
              </w:rPr>
            </w:pPr>
            <w:r w:rsidRPr="003C0AD0">
              <w:rPr>
                <w:rFonts w:cstheme="minorHAnsi"/>
                <w:lang w:val="ro-RO"/>
              </w:rPr>
              <w:t> </w:t>
            </w:r>
          </w:p>
        </w:tc>
      </w:tr>
      <w:tr w:rsidR="00126FF0" w:rsidRPr="003C0AD0" w14:paraId="6FBAAD73" w14:textId="77777777" w:rsidTr="00FF2A26">
        <w:trPr>
          <w:trHeight w:val="290"/>
        </w:trPr>
        <w:tc>
          <w:tcPr>
            <w:tcW w:w="989" w:type="pct"/>
            <w:noWrap/>
          </w:tcPr>
          <w:p w14:paraId="074B48BC" w14:textId="77777777" w:rsidR="00126FF0" w:rsidRPr="003C0AD0" w:rsidRDefault="00126FF0" w:rsidP="00FF2A26">
            <w:pPr>
              <w:rPr>
                <w:rFonts w:cstheme="minorHAnsi"/>
                <w:lang w:val="ro-RO"/>
              </w:rPr>
            </w:pPr>
          </w:p>
        </w:tc>
        <w:tc>
          <w:tcPr>
            <w:tcW w:w="1140" w:type="pct"/>
            <w:noWrap/>
          </w:tcPr>
          <w:p w14:paraId="6E32000D" w14:textId="77777777" w:rsidR="00126FF0" w:rsidRPr="003C0AD0" w:rsidRDefault="00126FF0" w:rsidP="00FF2A26">
            <w:pPr>
              <w:jc w:val="right"/>
              <w:rPr>
                <w:rFonts w:cstheme="minorHAnsi"/>
                <w:lang w:val="ro-RO"/>
              </w:rPr>
            </w:pPr>
          </w:p>
        </w:tc>
        <w:tc>
          <w:tcPr>
            <w:tcW w:w="1406" w:type="pct"/>
            <w:noWrap/>
          </w:tcPr>
          <w:p w14:paraId="0F38F5ED" w14:textId="77777777" w:rsidR="00126FF0" w:rsidRPr="003C0AD0" w:rsidRDefault="00126FF0" w:rsidP="00FF2A26">
            <w:pPr>
              <w:jc w:val="right"/>
              <w:rPr>
                <w:rFonts w:cstheme="minorHAnsi"/>
                <w:lang w:val="ro-RO"/>
              </w:rPr>
            </w:pPr>
          </w:p>
        </w:tc>
        <w:tc>
          <w:tcPr>
            <w:tcW w:w="1465" w:type="pct"/>
            <w:noWrap/>
          </w:tcPr>
          <w:p w14:paraId="173F3AAD" w14:textId="77777777" w:rsidR="00126FF0" w:rsidRPr="003C0AD0" w:rsidRDefault="00126FF0" w:rsidP="00FF2A26">
            <w:pPr>
              <w:jc w:val="right"/>
              <w:rPr>
                <w:rFonts w:cstheme="minorHAnsi"/>
                <w:lang w:val="ro-RO"/>
              </w:rPr>
            </w:pPr>
          </w:p>
        </w:tc>
      </w:tr>
    </w:tbl>
    <w:p w14:paraId="679D143A" w14:textId="77777777" w:rsidR="00126FF0" w:rsidRPr="003C0AD0" w:rsidRDefault="00126FF0" w:rsidP="00126FF0">
      <w:pPr>
        <w:rPr>
          <w:rFonts w:cstheme="minorHAnsi"/>
          <w:b/>
          <w:lang w:val="ro-RO"/>
        </w:rPr>
      </w:pPr>
      <w:r w:rsidRPr="003C0AD0">
        <w:rPr>
          <w:rFonts w:cstheme="minorHAnsi"/>
          <w:b/>
          <w:lang w:val="ro-RO"/>
        </w:rPr>
        <w:t xml:space="preserve"> </w:t>
      </w:r>
    </w:p>
    <w:p w14:paraId="101DF43A"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20</w:t>
      </w:r>
      <w:r w:rsidRPr="003C0AD0">
        <w:rPr>
          <w:sz w:val="22"/>
          <w:szCs w:val="22"/>
          <w:lang w:val="ro-RO"/>
        </w:rPr>
        <w:fldChar w:fldCharType="end"/>
      </w:r>
      <w:r w:rsidRPr="003C0AD0">
        <w:rPr>
          <w:sz w:val="22"/>
          <w:szCs w:val="22"/>
          <w:lang w:val="ro-RO"/>
        </w:rPr>
        <w:t>. Distribuția eșantionului după Județul de implementare</w:t>
      </w:r>
    </w:p>
    <w:tbl>
      <w:tblPr>
        <w:tblW w:w="9611" w:type="dxa"/>
        <w:tblInd w:w="-5" w:type="dxa"/>
        <w:tblLook w:val="04A0" w:firstRow="1" w:lastRow="0" w:firstColumn="1" w:lastColumn="0" w:noHBand="0" w:noVBand="1"/>
      </w:tblPr>
      <w:tblGrid>
        <w:gridCol w:w="1890"/>
        <w:gridCol w:w="1350"/>
        <w:gridCol w:w="2827"/>
        <w:gridCol w:w="3544"/>
      </w:tblGrid>
      <w:tr w:rsidR="00126FF0" w:rsidRPr="003C0AD0" w14:paraId="4F3985DC" w14:textId="77777777" w:rsidTr="00FF2A26">
        <w:trPr>
          <w:trHeight w:val="290"/>
        </w:trPr>
        <w:tc>
          <w:tcPr>
            <w:tcW w:w="18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82F11E9" w14:textId="77777777" w:rsidR="00126FF0" w:rsidRPr="003C0AD0" w:rsidRDefault="00126FF0" w:rsidP="00FF2A26">
            <w:pPr>
              <w:spacing w:after="0"/>
              <w:rPr>
                <w:rFonts w:eastAsia="Times New Roman" w:cstheme="minorHAnsi"/>
                <w:b/>
                <w:color w:val="FFFFFF" w:themeColor="background1"/>
                <w:sz w:val="20"/>
                <w:szCs w:val="20"/>
                <w:lang w:val="ro-RO"/>
              </w:rPr>
            </w:pPr>
            <w:r w:rsidRPr="003C0AD0">
              <w:rPr>
                <w:rFonts w:eastAsia="Times New Roman" w:cstheme="minorHAnsi"/>
                <w:b/>
                <w:color w:val="FFFFFF" w:themeColor="background1"/>
                <w:sz w:val="20"/>
                <w:szCs w:val="20"/>
                <w:lang w:val="ro-RO"/>
              </w:rPr>
              <w:t xml:space="preserve">Județ implementare </w:t>
            </w:r>
          </w:p>
        </w:tc>
        <w:tc>
          <w:tcPr>
            <w:tcW w:w="1350" w:type="dxa"/>
            <w:tcBorders>
              <w:top w:val="single" w:sz="4" w:space="0" w:color="auto"/>
              <w:left w:val="nil"/>
              <w:bottom w:val="single" w:sz="4" w:space="0" w:color="auto"/>
              <w:right w:val="single" w:sz="4" w:space="0" w:color="auto"/>
            </w:tcBorders>
            <w:shd w:val="clear" w:color="auto" w:fill="002060"/>
            <w:noWrap/>
            <w:vAlign w:val="center"/>
            <w:hideMark/>
          </w:tcPr>
          <w:p w14:paraId="70CF045D" w14:textId="77777777" w:rsidR="00126FF0" w:rsidRPr="003C0AD0" w:rsidRDefault="00126FF0" w:rsidP="00FF2A26">
            <w:pPr>
              <w:spacing w:after="0"/>
              <w:rPr>
                <w:rFonts w:eastAsia="Times New Roman" w:cstheme="minorHAnsi"/>
                <w:b/>
                <w:color w:val="FFFFFF" w:themeColor="background1"/>
                <w:sz w:val="20"/>
                <w:szCs w:val="20"/>
                <w:lang w:val="ro-RO"/>
              </w:rPr>
            </w:pPr>
            <w:r w:rsidRPr="003C0AD0">
              <w:rPr>
                <w:rFonts w:eastAsia="Times New Roman" w:cstheme="minorHAnsi"/>
                <w:b/>
                <w:color w:val="FFFFFF" w:themeColor="background1"/>
                <w:sz w:val="20"/>
                <w:szCs w:val="20"/>
                <w:lang w:val="ro-RO"/>
              </w:rPr>
              <w:t>Frecvență</w:t>
            </w:r>
          </w:p>
        </w:tc>
        <w:tc>
          <w:tcPr>
            <w:tcW w:w="2827" w:type="dxa"/>
            <w:tcBorders>
              <w:top w:val="single" w:sz="4" w:space="0" w:color="auto"/>
              <w:left w:val="nil"/>
              <w:bottom w:val="single" w:sz="4" w:space="0" w:color="auto"/>
              <w:right w:val="single" w:sz="4" w:space="0" w:color="auto"/>
            </w:tcBorders>
            <w:shd w:val="clear" w:color="auto" w:fill="002060"/>
            <w:noWrap/>
            <w:vAlign w:val="center"/>
            <w:hideMark/>
          </w:tcPr>
          <w:p w14:paraId="50E75321" w14:textId="77777777" w:rsidR="00126FF0" w:rsidRPr="003C0AD0" w:rsidRDefault="00126FF0" w:rsidP="00FF2A26">
            <w:pPr>
              <w:spacing w:after="0"/>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Frecvență relativă</w:t>
            </w:r>
          </w:p>
        </w:tc>
        <w:tc>
          <w:tcPr>
            <w:tcW w:w="3544" w:type="dxa"/>
            <w:tcBorders>
              <w:top w:val="single" w:sz="4" w:space="0" w:color="auto"/>
              <w:left w:val="nil"/>
              <w:bottom w:val="single" w:sz="4" w:space="0" w:color="auto"/>
              <w:right w:val="single" w:sz="4" w:space="0" w:color="auto"/>
            </w:tcBorders>
            <w:shd w:val="clear" w:color="auto" w:fill="002060"/>
            <w:noWrap/>
            <w:vAlign w:val="center"/>
            <w:hideMark/>
          </w:tcPr>
          <w:p w14:paraId="556CEFD4" w14:textId="77777777" w:rsidR="00126FF0" w:rsidRPr="003C0AD0" w:rsidRDefault="00126FF0" w:rsidP="00FF2A26">
            <w:pPr>
              <w:spacing w:after="0"/>
              <w:rPr>
                <w:rFonts w:eastAsia="Times New Roman" w:cstheme="minorHAnsi"/>
                <w:b/>
                <w:color w:val="FFFFFF" w:themeColor="background1"/>
                <w:sz w:val="20"/>
                <w:szCs w:val="20"/>
                <w:lang w:val="ro-RO"/>
              </w:rPr>
            </w:pPr>
            <w:r w:rsidRPr="003C0AD0">
              <w:rPr>
                <w:rFonts w:eastAsia="Times New Roman" w:cstheme="minorHAnsi"/>
                <w:b/>
                <w:color w:val="FFFFFF" w:themeColor="background1"/>
                <w:sz w:val="20"/>
                <w:szCs w:val="20"/>
                <w:lang w:val="ro-RO"/>
              </w:rPr>
              <w:t>Frecvență relativă cumulată</w:t>
            </w:r>
          </w:p>
        </w:tc>
      </w:tr>
      <w:tr w:rsidR="00126FF0" w:rsidRPr="003C0AD0" w14:paraId="65A8F8C5"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D12DB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Alba</w:t>
            </w:r>
          </w:p>
        </w:tc>
        <w:tc>
          <w:tcPr>
            <w:tcW w:w="1350" w:type="dxa"/>
            <w:tcBorders>
              <w:top w:val="nil"/>
              <w:left w:val="nil"/>
              <w:bottom w:val="single" w:sz="4" w:space="0" w:color="auto"/>
              <w:right w:val="single" w:sz="4" w:space="0" w:color="auto"/>
            </w:tcBorders>
            <w:shd w:val="clear" w:color="auto" w:fill="auto"/>
            <w:noWrap/>
            <w:vAlign w:val="center"/>
            <w:hideMark/>
          </w:tcPr>
          <w:p w14:paraId="2FD311A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w:t>
            </w:r>
          </w:p>
        </w:tc>
        <w:tc>
          <w:tcPr>
            <w:tcW w:w="2827" w:type="dxa"/>
            <w:tcBorders>
              <w:top w:val="nil"/>
              <w:left w:val="nil"/>
              <w:bottom w:val="single" w:sz="4" w:space="0" w:color="auto"/>
              <w:right w:val="single" w:sz="4" w:space="0" w:color="auto"/>
            </w:tcBorders>
            <w:shd w:val="clear" w:color="auto" w:fill="auto"/>
            <w:noWrap/>
            <w:vAlign w:val="center"/>
            <w:hideMark/>
          </w:tcPr>
          <w:p w14:paraId="4F5833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2.73</w:t>
            </w:r>
          </w:p>
        </w:tc>
        <w:tc>
          <w:tcPr>
            <w:tcW w:w="3544" w:type="dxa"/>
            <w:tcBorders>
              <w:top w:val="nil"/>
              <w:left w:val="nil"/>
              <w:bottom w:val="single" w:sz="4" w:space="0" w:color="auto"/>
              <w:right w:val="single" w:sz="4" w:space="0" w:color="auto"/>
            </w:tcBorders>
            <w:shd w:val="clear" w:color="auto" w:fill="auto"/>
            <w:noWrap/>
            <w:vAlign w:val="center"/>
            <w:hideMark/>
          </w:tcPr>
          <w:p w14:paraId="05A9FF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2.73</w:t>
            </w:r>
          </w:p>
        </w:tc>
      </w:tr>
      <w:tr w:rsidR="00126FF0" w:rsidRPr="003C0AD0" w14:paraId="6BDBB34C"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E5C7FE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Arad</w:t>
            </w:r>
          </w:p>
        </w:tc>
        <w:tc>
          <w:tcPr>
            <w:tcW w:w="1350" w:type="dxa"/>
            <w:tcBorders>
              <w:top w:val="nil"/>
              <w:left w:val="nil"/>
              <w:bottom w:val="single" w:sz="4" w:space="0" w:color="auto"/>
              <w:right w:val="single" w:sz="4" w:space="0" w:color="auto"/>
            </w:tcBorders>
            <w:shd w:val="clear" w:color="auto" w:fill="auto"/>
            <w:noWrap/>
            <w:vAlign w:val="center"/>
            <w:hideMark/>
          </w:tcPr>
          <w:p w14:paraId="5DA273D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w:t>
            </w:r>
          </w:p>
        </w:tc>
        <w:tc>
          <w:tcPr>
            <w:tcW w:w="2827" w:type="dxa"/>
            <w:tcBorders>
              <w:top w:val="nil"/>
              <w:left w:val="nil"/>
              <w:bottom w:val="single" w:sz="4" w:space="0" w:color="auto"/>
              <w:right w:val="single" w:sz="4" w:space="0" w:color="auto"/>
            </w:tcBorders>
            <w:shd w:val="clear" w:color="auto" w:fill="auto"/>
            <w:noWrap/>
            <w:vAlign w:val="center"/>
            <w:hideMark/>
          </w:tcPr>
          <w:p w14:paraId="3C42D32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2.43</w:t>
            </w:r>
          </w:p>
        </w:tc>
        <w:tc>
          <w:tcPr>
            <w:tcW w:w="3544" w:type="dxa"/>
            <w:tcBorders>
              <w:top w:val="nil"/>
              <w:left w:val="nil"/>
              <w:bottom w:val="single" w:sz="4" w:space="0" w:color="auto"/>
              <w:right w:val="single" w:sz="4" w:space="0" w:color="auto"/>
            </w:tcBorders>
            <w:shd w:val="clear" w:color="auto" w:fill="auto"/>
            <w:noWrap/>
            <w:vAlign w:val="center"/>
            <w:hideMark/>
          </w:tcPr>
          <w:p w14:paraId="6AAC378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5.16</w:t>
            </w:r>
          </w:p>
        </w:tc>
      </w:tr>
      <w:tr w:rsidR="00126FF0" w:rsidRPr="003C0AD0" w14:paraId="16F3FFD9"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67A68B6"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Argeș</w:t>
            </w:r>
          </w:p>
        </w:tc>
        <w:tc>
          <w:tcPr>
            <w:tcW w:w="1350" w:type="dxa"/>
            <w:tcBorders>
              <w:top w:val="nil"/>
              <w:left w:val="nil"/>
              <w:bottom w:val="single" w:sz="4" w:space="0" w:color="auto"/>
              <w:right w:val="single" w:sz="4" w:space="0" w:color="auto"/>
            </w:tcBorders>
            <w:shd w:val="clear" w:color="auto" w:fill="auto"/>
            <w:noWrap/>
            <w:vAlign w:val="center"/>
            <w:hideMark/>
          </w:tcPr>
          <w:p w14:paraId="011002E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36</w:t>
            </w:r>
          </w:p>
        </w:tc>
        <w:tc>
          <w:tcPr>
            <w:tcW w:w="2827" w:type="dxa"/>
            <w:tcBorders>
              <w:top w:val="nil"/>
              <w:left w:val="nil"/>
              <w:bottom w:val="single" w:sz="4" w:space="0" w:color="auto"/>
              <w:right w:val="single" w:sz="4" w:space="0" w:color="auto"/>
            </w:tcBorders>
            <w:shd w:val="clear" w:color="auto" w:fill="auto"/>
            <w:noWrap/>
            <w:vAlign w:val="center"/>
            <w:hideMark/>
          </w:tcPr>
          <w:p w14:paraId="5E4D451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3.64</w:t>
            </w:r>
          </w:p>
        </w:tc>
        <w:tc>
          <w:tcPr>
            <w:tcW w:w="3544" w:type="dxa"/>
            <w:tcBorders>
              <w:top w:val="nil"/>
              <w:left w:val="nil"/>
              <w:bottom w:val="single" w:sz="4" w:space="0" w:color="auto"/>
              <w:right w:val="single" w:sz="4" w:space="0" w:color="auto"/>
            </w:tcBorders>
            <w:shd w:val="clear" w:color="auto" w:fill="auto"/>
            <w:noWrap/>
            <w:vAlign w:val="center"/>
            <w:hideMark/>
          </w:tcPr>
          <w:p w14:paraId="556175E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8.81</w:t>
            </w:r>
          </w:p>
        </w:tc>
      </w:tr>
      <w:tr w:rsidR="00126FF0" w:rsidRPr="003C0AD0" w14:paraId="5BB0817C"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9AAE9C5"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Bacău</w:t>
            </w:r>
          </w:p>
        </w:tc>
        <w:tc>
          <w:tcPr>
            <w:tcW w:w="1350" w:type="dxa"/>
            <w:tcBorders>
              <w:top w:val="nil"/>
              <w:left w:val="nil"/>
              <w:bottom w:val="single" w:sz="4" w:space="0" w:color="auto"/>
              <w:right w:val="single" w:sz="4" w:space="0" w:color="auto"/>
            </w:tcBorders>
            <w:shd w:val="clear" w:color="auto" w:fill="auto"/>
            <w:noWrap/>
            <w:vAlign w:val="center"/>
            <w:hideMark/>
          </w:tcPr>
          <w:p w14:paraId="1CD6FE6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w:t>
            </w:r>
          </w:p>
        </w:tc>
        <w:tc>
          <w:tcPr>
            <w:tcW w:w="2827" w:type="dxa"/>
            <w:tcBorders>
              <w:top w:val="nil"/>
              <w:left w:val="nil"/>
              <w:bottom w:val="single" w:sz="4" w:space="0" w:color="auto"/>
              <w:right w:val="single" w:sz="4" w:space="0" w:color="auto"/>
            </w:tcBorders>
            <w:shd w:val="clear" w:color="auto" w:fill="auto"/>
            <w:noWrap/>
            <w:vAlign w:val="center"/>
            <w:hideMark/>
          </w:tcPr>
          <w:p w14:paraId="7EEAE5C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1.62</w:t>
            </w:r>
          </w:p>
        </w:tc>
        <w:tc>
          <w:tcPr>
            <w:tcW w:w="3544" w:type="dxa"/>
            <w:tcBorders>
              <w:top w:val="nil"/>
              <w:left w:val="nil"/>
              <w:bottom w:val="single" w:sz="4" w:space="0" w:color="auto"/>
              <w:right w:val="single" w:sz="4" w:space="0" w:color="auto"/>
            </w:tcBorders>
            <w:shd w:val="clear" w:color="auto" w:fill="auto"/>
            <w:noWrap/>
            <w:vAlign w:val="center"/>
            <w:hideMark/>
          </w:tcPr>
          <w:p w14:paraId="147EB34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10.43</w:t>
            </w:r>
          </w:p>
        </w:tc>
      </w:tr>
      <w:tr w:rsidR="00126FF0" w:rsidRPr="003C0AD0" w14:paraId="4882BCE9"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D6451F5"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Bihor</w:t>
            </w:r>
          </w:p>
        </w:tc>
        <w:tc>
          <w:tcPr>
            <w:tcW w:w="1350" w:type="dxa"/>
            <w:tcBorders>
              <w:top w:val="nil"/>
              <w:left w:val="nil"/>
              <w:bottom w:val="single" w:sz="4" w:space="0" w:color="auto"/>
              <w:right w:val="single" w:sz="4" w:space="0" w:color="auto"/>
            </w:tcBorders>
            <w:shd w:val="clear" w:color="auto" w:fill="auto"/>
            <w:noWrap/>
            <w:vAlign w:val="center"/>
            <w:hideMark/>
          </w:tcPr>
          <w:p w14:paraId="2CA8EAA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45</w:t>
            </w:r>
          </w:p>
        </w:tc>
        <w:tc>
          <w:tcPr>
            <w:tcW w:w="2827" w:type="dxa"/>
            <w:tcBorders>
              <w:top w:val="nil"/>
              <w:left w:val="nil"/>
              <w:bottom w:val="single" w:sz="4" w:space="0" w:color="auto"/>
              <w:right w:val="single" w:sz="4" w:space="0" w:color="auto"/>
            </w:tcBorders>
            <w:shd w:val="clear" w:color="auto" w:fill="auto"/>
            <w:noWrap/>
            <w:vAlign w:val="center"/>
            <w:hideMark/>
          </w:tcPr>
          <w:p w14:paraId="673F3A3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4.55</w:t>
            </w:r>
          </w:p>
        </w:tc>
        <w:tc>
          <w:tcPr>
            <w:tcW w:w="3544" w:type="dxa"/>
            <w:tcBorders>
              <w:top w:val="nil"/>
              <w:left w:val="nil"/>
              <w:bottom w:val="single" w:sz="4" w:space="0" w:color="auto"/>
              <w:right w:val="single" w:sz="4" w:space="0" w:color="auto"/>
            </w:tcBorders>
            <w:shd w:val="clear" w:color="auto" w:fill="auto"/>
            <w:noWrap/>
            <w:vAlign w:val="center"/>
            <w:hideMark/>
          </w:tcPr>
          <w:p w14:paraId="7FAA6F7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14.98</w:t>
            </w:r>
          </w:p>
        </w:tc>
      </w:tr>
      <w:tr w:rsidR="00126FF0" w:rsidRPr="003C0AD0" w14:paraId="25B2DD07"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A961594"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Bistrița-Năsăud</w:t>
            </w:r>
          </w:p>
        </w:tc>
        <w:tc>
          <w:tcPr>
            <w:tcW w:w="1350" w:type="dxa"/>
            <w:tcBorders>
              <w:top w:val="nil"/>
              <w:left w:val="nil"/>
              <w:bottom w:val="single" w:sz="4" w:space="0" w:color="auto"/>
              <w:right w:val="single" w:sz="4" w:space="0" w:color="auto"/>
            </w:tcBorders>
            <w:shd w:val="clear" w:color="auto" w:fill="auto"/>
            <w:noWrap/>
            <w:vAlign w:val="center"/>
            <w:hideMark/>
          </w:tcPr>
          <w:p w14:paraId="4AC6ADE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w:t>
            </w:r>
          </w:p>
        </w:tc>
        <w:tc>
          <w:tcPr>
            <w:tcW w:w="2827" w:type="dxa"/>
            <w:tcBorders>
              <w:top w:val="nil"/>
              <w:left w:val="nil"/>
              <w:bottom w:val="single" w:sz="4" w:space="0" w:color="auto"/>
              <w:right w:val="single" w:sz="4" w:space="0" w:color="auto"/>
            </w:tcBorders>
            <w:shd w:val="clear" w:color="auto" w:fill="auto"/>
            <w:noWrap/>
            <w:vAlign w:val="center"/>
            <w:hideMark/>
          </w:tcPr>
          <w:p w14:paraId="430B2AC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1.42</w:t>
            </w:r>
          </w:p>
        </w:tc>
        <w:tc>
          <w:tcPr>
            <w:tcW w:w="3544" w:type="dxa"/>
            <w:tcBorders>
              <w:top w:val="nil"/>
              <w:left w:val="nil"/>
              <w:bottom w:val="single" w:sz="4" w:space="0" w:color="auto"/>
              <w:right w:val="single" w:sz="4" w:space="0" w:color="auto"/>
            </w:tcBorders>
            <w:shd w:val="clear" w:color="auto" w:fill="auto"/>
            <w:noWrap/>
            <w:vAlign w:val="center"/>
            <w:hideMark/>
          </w:tcPr>
          <w:p w14:paraId="1E75BBD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16.4</w:t>
            </w:r>
          </w:p>
        </w:tc>
      </w:tr>
      <w:tr w:rsidR="00126FF0" w:rsidRPr="003C0AD0" w14:paraId="37E4518D"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9D60D7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Botoșani</w:t>
            </w:r>
          </w:p>
        </w:tc>
        <w:tc>
          <w:tcPr>
            <w:tcW w:w="1350" w:type="dxa"/>
            <w:tcBorders>
              <w:top w:val="nil"/>
              <w:left w:val="nil"/>
              <w:bottom w:val="single" w:sz="4" w:space="0" w:color="auto"/>
              <w:right w:val="single" w:sz="4" w:space="0" w:color="auto"/>
            </w:tcBorders>
            <w:shd w:val="clear" w:color="auto" w:fill="auto"/>
            <w:noWrap/>
            <w:vAlign w:val="center"/>
            <w:hideMark/>
          </w:tcPr>
          <w:p w14:paraId="03CE6ED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w:t>
            </w:r>
          </w:p>
        </w:tc>
        <w:tc>
          <w:tcPr>
            <w:tcW w:w="2827" w:type="dxa"/>
            <w:tcBorders>
              <w:top w:val="nil"/>
              <w:left w:val="nil"/>
              <w:bottom w:val="single" w:sz="4" w:space="0" w:color="auto"/>
              <w:right w:val="single" w:sz="4" w:space="0" w:color="auto"/>
            </w:tcBorders>
            <w:shd w:val="clear" w:color="auto" w:fill="auto"/>
            <w:noWrap/>
            <w:vAlign w:val="center"/>
            <w:hideMark/>
          </w:tcPr>
          <w:p w14:paraId="217FBA5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2.33</w:t>
            </w:r>
          </w:p>
        </w:tc>
        <w:tc>
          <w:tcPr>
            <w:tcW w:w="3544" w:type="dxa"/>
            <w:tcBorders>
              <w:top w:val="nil"/>
              <w:left w:val="nil"/>
              <w:bottom w:val="single" w:sz="4" w:space="0" w:color="auto"/>
              <w:right w:val="single" w:sz="4" w:space="0" w:color="auto"/>
            </w:tcBorders>
            <w:shd w:val="clear" w:color="auto" w:fill="auto"/>
            <w:noWrap/>
            <w:vAlign w:val="center"/>
            <w:hideMark/>
          </w:tcPr>
          <w:p w14:paraId="3C1CCCA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18.72</w:t>
            </w:r>
          </w:p>
        </w:tc>
      </w:tr>
      <w:tr w:rsidR="00126FF0" w:rsidRPr="003C0AD0" w14:paraId="289AD42B"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D19661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Brașov</w:t>
            </w:r>
          </w:p>
        </w:tc>
        <w:tc>
          <w:tcPr>
            <w:tcW w:w="1350" w:type="dxa"/>
            <w:tcBorders>
              <w:top w:val="nil"/>
              <w:left w:val="nil"/>
              <w:bottom w:val="single" w:sz="4" w:space="0" w:color="auto"/>
              <w:right w:val="single" w:sz="4" w:space="0" w:color="auto"/>
            </w:tcBorders>
            <w:shd w:val="clear" w:color="auto" w:fill="auto"/>
            <w:noWrap/>
            <w:vAlign w:val="center"/>
            <w:hideMark/>
          </w:tcPr>
          <w:p w14:paraId="626F42D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w:t>
            </w:r>
          </w:p>
        </w:tc>
        <w:tc>
          <w:tcPr>
            <w:tcW w:w="2827" w:type="dxa"/>
            <w:tcBorders>
              <w:top w:val="nil"/>
              <w:left w:val="nil"/>
              <w:bottom w:val="single" w:sz="4" w:space="0" w:color="auto"/>
              <w:right w:val="single" w:sz="4" w:space="0" w:color="auto"/>
            </w:tcBorders>
            <w:shd w:val="clear" w:color="auto" w:fill="auto"/>
            <w:noWrap/>
            <w:vAlign w:val="center"/>
            <w:hideMark/>
          </w:tcPr>
          <w:p w14:paraId="6164504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1.32</w:t>
            </w:r>
          </w:p>
        </w:tc>
        <w:tc>
          <w:tcPr>
            <w:tcW w:w="3544" w:type="dxa"/>
            <w:tcBorders>
              <w:top w:val="nil"/>
              <w:left w:val="nil"/>
              <w:bottom w:val="single" w:sz="4" w:space="0" w:color="auto"/>
              <w:right w:val="single" w:sz="4" w:space="0" w:color="auto"/>
            </w:tcBorders>
            <w:shd w:val="clear" w:color="auto" w:fill="auto"/>
            <w:noWrap/>
            <w:vAlign w:val="center"/>
            <w:hideMark/>
          </w:tcPr>
          <w:p w14:paraId="60689EA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20.04</w:t>
            </w:r>
          </w:p>
        </w:tc>
      </w:tr>
      <w:tr w:rsidR="00126FF0" w:rsidRPr="003C0AD0" w14:paraId="59ACE034"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6CA404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Brăila</w:t>
            </w:r>
          </w:p>
        </w:tc>
        <w:tc>
          <w:tcPr>
            <w:tcW w:w="1350" w:type="dxa"/>
            <w:tcBorders>
              <w:top w:val="nil"/>
              <w:left w:val="nil"/>
              <w:bottom w:val="single" w:sz="4" w:space="0" w:color="auto"/>
              <w:right w:val="single" w:sz="4" w:space="0" w:color="auto"/>
            </w:tcBorders>
            <w:shd w:val="clear" w:color="auto" w:fill="auto"/>
            <w:noWrap/>
            <w:vAlign w:val="center"/>
            <w:hideMark/>
          </w:tcPr>
          <w:p w14:paraId="280FADC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w:t>
            </w:r>
          </w:p>
        </w:tc>
        <w:tc>
          <w:tcPr>
            <w:tcW w:w="2827" w:type="dxa"/>
            <w:tcBorders>
              <w:top w:val="nil"/>
              <w:left w:val="nil"/>
              <w:bottom w:val="single" w:sz="4" w:space="0" w:color="auto"/>
              <w:right w:val="single" w:sz="4" w:space="0" w:color="auto"/>
            </w:tcBorders>
            <w:shd w:val="clear" w:color="auto" w:fill="auto"/>
            <w:noWrap/>
            <w:vAlign w:val="center"/>
            <w:hideMark/>
          </w:tcPr>
          <w:p w14:paraId="7C8B16B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3.04</w:t>
            </w:r>
          </w:p>
        </w:tc>
        <w:tc>
          <w:tcPr>
            <w:tcW w:w="3544" w:type="dxa"/>
            <w:tcBorders>
              <w:top w:val="nil"/>
              <w:left w:val="nil"/>
              <w:bottom w:val="single" w:sz="4" w:space="0" w:color="auto"/>
              <w:right w:val="single" w:sz="4" w:space="0" w:color="auto"/>
            </w:tcBorders>
            <w:shd w:val="clear" w:color="auto" w:fill="auto"/>
            <w:noWrap/>
            <w:vAlign w:val="center"/>
            <w:hideMark/>
          </w:tcPr>
          <w:p w14:paraId="7EF35FB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23.08</w:t>
            </w:r>
          </w:p>
        </w:tc>
      </w:tr>
      <w:tr w:rsidR="00126FF0" w:rsidRPr="003C0AD0" w14:paraId="56632735"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821FF2F"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București</w:t>
            </w:r>
          </w:p>
        </w:tc>
        <w:tc>
          <w:tcPr>
            <w:tcW w:w="1350" w:type="dxa"/>
            <w:tcBorders>
              <w:top w:val="nil"/>
              <w:left w:val="nil"/>
              <w:bottom w:val="single" w:sz="4" w:space="0" w:color="auto"/>
              <w:right w:val="single" w:sz="4" w:space="0" w:color="auto"/>
            </w:tcBorders>
            <w:shd w:val="clear" w:color="auto" w:fill="auto"/>
            <w:noWrap/>
            <w:vAlign w:val="center"/>
            <w:hideMark/>
          </w:tcPr>
          <w:p w14:paraId="2B47952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34</w:t>
            </w:r>
          </w:p>
        </w:tc>
        <w:tc>
          <w:tcPr>
            <w:tcW w:w="2827" w:type="dxa"/>
            <w:tcBorders>
              <w:top w:val="nil"/>
              <w:left w:val="nil"/>
              <w:bottom w:val="single" w:sz="4" w:space="0" w:color="auto"/>
              <w:right w:val="single" w:sz="4" w:space="0" w:color="auto"/>
            </w:tcBorders>
            <w:shd w:val="clear" w:color="auto" w:fill="auto"/>
            <w:noWrap/>
            <w:vAlign w:val="center"/>
            <w:hideMark/>
          </w:tcPr>
          <w:p w14:paraId="7432B6C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3.44</w:t>
            </w:r>
          </w:p>
        </w:tc>
        <w:tc>
          <w:tcPr>
            <w:tcW w:w="3544" w:type="dxa"/>
            <w:tcBorders>
              <w:top w:val="nil"/>
              <w:left w:val="nil"/>
              <w:bottom w:val="single" w:sz="4" w:space="0" w:color="auto"/>
              <w:right w:val="single" w:sz="4" w:space="0" w:color="auto"/>
            </w:tcBorders>
            <w:shd w:val="clear" w:color="auto" w:fill="auto"/>
            <w:noWrap/>
            <w:vAlign w:val="center"/>
            <w:hideMark/>
          </w:tcPr>
          <w:p w14:paraId="589B3C3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26.52</w:t>
            </w:r>
          </w:p>
        </w:tc>
      </w:tr>
      <w:tr w:rsidR="00126FF0" w:rsidRPr="003C0AD0" w14:paraId="0016169F"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4E412CB"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Buzău</w:t>
            </w:r>
          </w:p>
        </w:tc>
        <w:tc>
          <w:tcPr>
            <w:tcW w:w="1350" w:type="dxa"/>
            <w:tcBorders>
              <w:top w:val="nil"/>
              <w:left w:val="nil"/>
              <w:bottom w:val="single" w:sz="4" w:space="0" w:color="auto"/>
              <w:right w:val="single" w:sz="4" w:space="0" w:color="auto"/>
            </w:tcBorders>
            <w:shd w:val="clear" w:color="auto" w:fill="auto"/>
            <w:noWrap/>
            <w:vAlign w:val="center"/>
            <w:hideMark/>
          </w:tcPr>
          <w:p w14:paraId="2CB1B6D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w:t>
            </w:r>
          </w:p>
        </w:tc>
        <w:tc>
          <w:tcPr>
            <w:tcW w:w="2827" w:type="dxa"/>
            <w:tcBorders>
              <w:top w:val="nil"/>
              <w:left w:val="nil"/>
              <w:bottom w:val="single" w:sz="4" w:space="0" w:color="auto"/>
              <w:right w:val="single" w:sz="4" w:space="0" w:color="auto"/>
            </w:tcBorders>
            <w:shd w:val="clear" w:color="auto" w:fill="auto"/>
            <w:noWrap/>
            <w:vAlign w:val="center"/>
            <w:hideMark/>
          </w:tcPr>
          <w:p w14:paraId="38C0E9D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2.73</w:t>
            </w:r>
          </w:p>
        </w:tc>
        <w:tc>
          <w:tcPr>
            <w:tcW w:w="3544" w:type="dxa"/>
            <w:tcBorders>
              <w:top w:val="nil"/>
              <w:left w:val="nil"/>
              <w:bottom w:val="single" w:sz="4" w:space="0" w:color="auto"/>
              <w:right w:val="single" w:sz="4" w:space="0" w:color="auto"/>
            </w:tcBorders>
            <w:shd w:val="clear" w:color="auto" w:fill="auto"/>
            <w:noWrap/>
            <w:vAlign w:val="center"/>
            <w:hideMark/>
          </w:tcPr>
          <w:p w14:paraId="5BD7C7B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29.25</w:t>
            </w:r>
          </w:p>
        </w:tc>
      </w:tr>
      <w:tr w:rsidR="00126FF0" w:rsidRPr="003C0AD0" w14:paraId="6479F093"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A6E826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Caraș-Severin</w:t>
            </w:r>
          </w:p>
        </w:tc>
        <w:tc>
          <w:tcPr>
            <w:tcW w:w="1350" w:type="dxa"/>
            <w:tcBorders>
              <w:top w:val="nil"/>
              <w:left w:val="nil"/>
              <w:bottom w:val="single" w:sz="4" w:space="0" w:color="auto"/>
              <w:right w:val="single" w:sz="4" w:space="0" w:color="auto"/>
            </w:tcBorders>
            <w:shd w:val="clear" w:color="auto" w:fill="auto"/>
            <w:noWrap/>
            <w:vAlign w:val="center"/>
            <w:hideMark/>
          </w:tcPr>
          <w:p w14:paraId="2C8D0BC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w:t>
            </w:r>
          </w:p>
        </w:tc>
        <w:tc>
          <w:tcPr>
            <w:tcW w:w="2827" w:type="dxa"/>
            <w:tcBorders>
              <w:top w:val="nil"/>
              <w:left w:val="nil"/>
              <w:bottom w:val="single" w:sz="4" w:space="0" w:color="auto"/>
              <w:right w:val="single" w:sz="4" w:space="0" w:color="auto"/>
            </w:tcBorders>
            <w:shd w:val="clear" w:color="auto" w:fill="auto"/>
            <w:noWrap/>
            <w:vAlign w:val="center"/>
            <w:hideMark/>
          </w:tcPr>
          <w:p w14:paraId="3A08889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w:t>
            </w:r>
          </w:p>
        </w:tc>
        <w:tc>
          <w:tcPr>
            <w:tcW w:w="3544" w:type="dxa"/>
            <w:tcBorders>
              <w:top w:val="nil"/>
              <w:left w:val="nil"/>
              <w:bottom w:val="single" w:sz="4" w:space="0" w:color="auto"/>
              <w:right w:val="single" w:sz="4" w:space="0" w:color="auto"/>
            </w:tcBorders>
            <w:shd w:val="clear" w:color="auto" w:fill="auto"/>
            <w:noWrap/>
            <w:vAlign w:val="center"/>
            <w:hideMark/>
          </w:tcPr>
          <w:p w14:paraId="746BBE8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30.36</w:t>
            </w:r>
          </w:p>
        </w:tc>
      </w:tr>
      <w:tr w:rsidR="00126FF0" w:rsidRPr="003C0AD0" w14:paraId="12B608C6"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50F310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Cluj</w:t>
            </w:r>
          </w:p>
        </w:tc>
        <w:tc>
          <w:tcPr>
            <w:tcW w:w="1350" w:type="dxa"/>
            <w:tcBorders>
              <w:top w:val="nil"/>
              <w:left w:val="nil"/>
              <w:bottom w:val="single" w:sz="4" w:space="0" w:color="auto"/>
              <w:right w:val="single" w:sz="4" w:space="0" w:color="auto"/>
            </w:tcBorders>
            <w:shd w:val="clear" w:color="auto" w:fill="auto"/>
            <w:noWrap/>
            <w:vAlign w:val="center"/>
            <w:hideMark/>
          </w:tcPr>
          <w:p w14:paraId="22D8125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35</w:t>
            </w:r>
          </w:p>
        </w:tc>
        <w:tc>
          <w:tcPr>
            <w:tcW w:w="2827" w:type="dxa"/>
            <w:tcBorders>
              <w:top w:val="nil"/>
              <w:left w:val="nil"/>
              <w:bottom w:val="single" w:sz="4" w:space="0" w:color="auto"/>
              <w:right w:val="single" w:sz="4" w:space="0" w:color="auto"/>
            </w:tcBorders>
            <w:shd w:val="clear" w:color="auto" w:fill="auto"/>
            <w:noWrap/>
            <w:vAlign w:val="center"/>
            <w:hideMark/>
          </w:tcPr>
          <w:p w14:paraId="56453E3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3.54</w:t>
            </w:r>
          </w:p>
        </w:tc>
        <w:tc>
          <w:tcPr>
            <w:tcW w:w="3544" w:type="dxa"/>
            <w:tcBorders>
              <w:top w:val="nil"/>
              <w:left w:val="nil"/>
              <w:bottom w:val="single" w:sz="4" w:space="0" w:color="auto"/>
              <w:right w:val="single" w:sz="4" w:space="0" w:color="auto"/>
            </w:tcBorders>
            <w:shd w:val="clear" w:color="auto" w:fill="auto"/>
            <w:noWrap/>
            <w:vAlign w:val="center"/>
            <w:hideMark/>
          </w:tcPr>
          <w:p w14:paraId="396FD7C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33.91</w:t>
            </w:r>
          </w:p>
        </w:tc>
      </w:tr>
      <w:tr w:rsidR="00126FF0" w:rsidRPr="003C0AD0" w14:paraId="5531A36A"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7B43BB"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Constanța</w:t>
            </w:r>
          </w:p>
        </w:tc>
        <w:tc>
          <w:tcPr>
            <w:tcW w:w="1350" w:type="dxa"/>
            <w:tcBorders>
              <w:top w:val="nil"/>
              <w:left w:val="nil"/>
              <w:bottom w:val="single" w:sz="4" w:space="0" w:color="auto"/>
              <w:right w:val="single" w:sz="4" w:space="0" w:color="auto"/>
            </w:tcBorders>
            <w:shd w:val="clear" w:color="auto" w:fill="auto"/>
            <w:noWrap/>
            <w:vAlign w:val="center"/>
            <w:hideMark/>
          </w:tcPr>
          <w:p w14:paraId="4FE258C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42</w:t>
            </w:r>
          </w:p>
        </w:tc>
        <w:tc>
          <w:tcPr>
            <w:tcW w:w="2827" w:type="dxa"/>
            <w:tcBorders>
              <w:top w:val="nil"/>
              <w:left w:val="nil"/>
              <w:bottom w:val="single" w:sz="4" w:space="0" w:color="auto"/>
              <w:right w:val="single" w:sz="4" w:space="0" w:color="auto"/>
            </w:tcBorders>
            <w:shd w:val="clear" w:color="auto" w:fill="auto"/>
            <w:noWrap/>
            <w:vAlign w:val="center"/>
            <w:hideMark/>
          </w:tcPr>
          <w:p w14:paraId="397520F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4.25</w:t>
            </w:r>
          </w:p>
        </w:tc>
        <w:tc>
          <w:tcPr>
            <w:tcW w:w="3544" w:type="dxa"/>
            <w:tcBorders>
              <w:top w:val="nil"/>
              <w:left w:val="nil"/>
              <w:bottom w:val="single" w:sz="4" w:space="0" w:color="auto"/>
              <w:right w:val="single" w:sz="4" w:space="0" w:color="auto"/>
            </w:tcBorders>
            <w:shd w:val="clear" w:color="auto" w:fill="auto"/>
            <w:noWrap/>
            <w:vAlign w:val="center"/>
            <w:hideMark/>
          </w:tcPr>
          <w:p w14:paraId="5D7E669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38.16</w:t>
            </w:r>
          </w:p>
        </w:tc>
      </w:tr>
      <w:tr w:rsidR="00126FF0" w:rsidRPr="003C0AD0" w14:paraId="7C71E5F9"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56F212"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Covasna</w:t>
            </w:r>
          </w:p>
        </w:tc>
        <w:tc>
          <w:tcPr>
            <w:tcW w:w="1350" w:type="dxa"/>
            <w:tcBorders>
              <w:top w:val="nil"/>
              <w:left w:val="nil"/>
              <w:bottom w:val="single" w:sz="4" w:space="0" w:color="auto"/>
              <w:right w:val="single" w:sz="4" w:space="0" w:color="auto"/>
            </w:tcBorders>
            <w:shd w:val="clear" w:color="auto" w:fill="auto"/>
            <w:noWrap/>
            <w:vAlign w:val="center"/>
            <w:hideMark/>
          </w:tcPr>
          <w:p w14:paraId="5E91913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w:t>
            </w:r>
          </w:p>
        </w:tc>
        <w:tc>
          <w:tcPr>
            <w:tcW w:w="2827" w:type="dxa"/>
            <w:tcBorders>
              <w:top w:val="nil"/>
              <w:left w:val="nil"/>
              <w:bottom w:val="single" w:sz="4" w:space="0" w:color="auto"/>
              <w:right w:val="single" w:sz="4" w:space="0" w:color="auto"/>
            </w:tcBorders>
            <w:shd w:val="clear" w:color="auto" w:fill="auto"/>
            <w:noWrap/>
            <w:vAlign w:val="center"/>
            <w:hideMark/>
          </w:tcPr>
          <w:p w14:paraId="117C4AB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w:t>
            </w:r>
          </w:p>
        </w:tc>
        <w:tc>
          <w:tcPr>
            <w:tcW w:w="3544" w:type="dxa"/>
            <w:tcBorders>
              <w:top w:val="nil"/>
              <w:left w:val="nil"/>
              <w:bottom w:val="single" w:sz="4" w:space="0" w:color="auto"/>
              <w:right w:val="single" w:sz="4" w:space="0" w:color="auto"/>
            </w:tcBorders>
            <w:shd w:val="clear" w:color="auto" w:fill="auto"/>
            <w:noWrap/>
            <w:vAlign w:val="center"/>
            <w:hideMark/>
          </w:tcPr>
          <w:p w14:paraId="684A10C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39.27</w:t>
            </w:r>
          </w:p>
        </w:tc>
      </w:tr>
      <w:tr w:rsidR="00126FF0" w:rsidRPr="003C0AD0" w14:paraId="6DB2B861"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8907931"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Călărași</w:t>
            </w:r>
          </w:p>
        </w:tc>
        <w:tc>
          <w:tcPr>
            <w:tcW w:w="1350" w:type="dxa"/>
            <w:tcBorders>
              <w:top w:val="nil"/>
              <w:left w:val="nil"/>
              <w:bottom w:val="single" w:sz="4" w:space="0" w:color="auto"/>
              <w:right w:val="single" w:sz="4" w:space="0" w:color="auto"/>
            </w:tcBorders>
            <w:shd w:val="clear" w:color="auto" w:fill="auto"/>
            <w:noWrap/>
            <w:vAlign w:val="center"/>
            <w:hideMark/>
          </w:tcPr>
          <w:p w14:paraId="198630D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33</w:t>
            </w:r>
          </w:p>
        </w:tc>
        <w:tc>
          <w:tcPr>
            <w:tcW w:w="2827" w:type="dxa"/>
            <w:tcBorders>
              <w:top w:val="nil"/>
              <w:left w:val="nil"/>
              <w:bottom w:val="single" w:sz="4" w:space="0" w:color="auto"/>
              <w:right w:val="single" w:sz="4" w:space="0" w:color="auto"/>
            </w:tcBorders>
            <w:shd w:val="clear" w:color="auto" w:fill="auto"/>
            <w:noWrap/>
            <w:vAlign w:val="center"/>
            <w:hideMark/>
          </w:tcPr>
          <w:p w14:paraId="4C0C21A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3.34</w:t>
            </w:r>
          </w:p>
        </w:tc>
        <w:tc>
          <w:tcPr>
            <w:tcW w:w="3544" w:type="dxa"/>
            <w:tcBorders>
              <w:top w:val="nil"/>
              <w:left w:val="nil"/>
              <w:bottom w:val="single" w:sz="4" w:space="0" w:color="auto"/>
              <w:right w:val="single" w:sz="4" w:space="0" w:color="auto"/>
            </w:tcBorders>
            <w:shd w:val="clear" w:color="auto" w:fill="auto"/>
            <w:noWrap/>
            <w:vAlign w:val="center"/>
            <w:hideMark/>
          </w:tcPr>
          <w:p w14:paraId="087438C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42.61</w:t>
            </w:r>
          </w:p>
        </w:tc>
      </w:tr>
      <w:tr w:rsidR="00126FF0" w:rsidRPr="003C0AD0" w14:paraId="59F44029"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C5840C5"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Dolj</w:t>
            </w:r>
          </w:p>
        </w:tc>
        <w:tc>
          <w:tcPr>
            <w:tcW w:w="1350" w:type="dxa"/>
            <w:tcBorders>
              <w:top w:val="nil"/>
              <w:left w:val="nil"/>
              <w:bottom w:val="single" w:sz="4" w:space="0" w:color="auto"/>
              <w:right w:val="single" w:sz="4" w:space="0" w:color="auto"/>
            </w:tcBorders>
            <w:shd w:val="clear" w:color="auto" w:fill="auto"/>
            <w:noWrap/>
            <w:vAlign w:val="center"/>
            <w:hideMark/>
          </w:tcPr>
          <w:p w14:paraId="60B9B62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35</w:t>
            </w:r>
          </w:p>
        </w:tc>
        <w:tc>
          <w:tcPr>
            <w:tcW w:w="2827" w:type="dxa"/>
            <w:tcBorders>
              <w:top w:val="nil"/>
              <w:left w:val="nil"/>
              <w:bottom w:val="single" w:sz="4" w:space="0" w:color="auto"/>
              <w:right w:val="single" w:sz="4" w:space="0" w:color="auto"/>
            </w:tcBorders>
            <w:shd w:val="clear" w:color="auto" w:fill="auto"/>
            <w:noWrap/>
            <w:vAlign w:val="center"/>
            <w:hideMark/>
          </w:tcPr>
          <w:p w14:paraId="4F8F033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3.54</w:t>
            </w:r>
          </w:p>
        </w:tc>
        <w:tc>
          <w:tcPr>
            <w:tcW w:w="3544" w:type="dxa"/>
            <w:tcBorders>
              <w:top w:val="nil"/>
              <w:left w:val="nil"/>
              <w:bottom w:val="single" w:sz="4" w:space="0" w:color="auto"/>
              <w:right w:val="single" w:sz="4" w:space="0" w:color="auto"/>
            </w:tcBorders>
            <w:shd w:val="clear" w:color="auto" w:fill="auto"/>
            <w:noWrap/>
            <w:vAlign w:val="center"/>
            <w:hideMark/>
          </w:tcPr>
          <w:p w14:paraId="3C7B1C2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46.15</w:t>
            </w:r>
          </w:p>
        </w:tc>
      </w:tr>
      <w:tr w:rsidR="00126FF0" w:rsidRPr="003C0AD0" w14:paraId="1DD6140A"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A4E5AF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Dâmbovița</w:t>
            </w:r>
          </w:p>
        </w:tc>
        <w:tc>
          <w:tcPr>
            <w:tcW w:w="1350" w:type="dxa"/>
            <w:tcBorders>
              <w:top w:val="nil"/>
              <w:left w:val="nil"/>
              <w:bottom w:val="single" w:sz="4" w:space="0" w:color="auto"/>
              <w:right w:val="single" w:sz="4" w:space="0" w:color="auto"/>
            </w:tcBorders>
            <w:shd w:val="clear" w:color="auto" w:fill="auto"/>
            <w:noWrap/>
            <w:vAlign w:val="center"/>
            <w:hideMark/>
          </w:tcPr>
          <w:p w14:paraId="7B05333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w:t>
            </w:r>
          </w:p>
        </w:tc>
        <w:tc>
          <w:tcPr>
            <w:tcW w:w="2827" w:type="dxa"/>
            <w:tcBorders>
              <w:top w:val="nil"/>
              <w:left w:val="nil"/>
              <w:bottom w:val="single" w:sz="4" w:space="0" w:color="auto"/>
              <w:right w:val="single" w:sz="4" w:space="0" w:color="auto"/>
            </w:tcBorders>
            <w:shd w:val="clear" w:color="auto" w:fill="auto"/>
            <w:noWrap/>
            <w:vAlign w:val="center"/>
            <w:hideMark/>
          </w:tcPr>
          <w:p w14:paraId="118A8B4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1.42</w:t>
            </w:r>
          </w:p>
        </w:tc>
        <w:tc>
          <w:tcPr>
            <w:tcW w:w="3544" w:type="dxa"/>
            <w:tcBorders>
              <w:top w:val="nil"/>
              <w:left w:val="nil"/>
              <w:bottom w:val="single" w:sz="4" w:space="0" w:color="auto"/>
              <w:right w:val="single" w:sz="4" w:space="0" w:color="auto"/>
            </w:tcBorders>
            <w:shd w:val="clear" w:color="auto" w:fill="auto"/>
            <w:noWrap/>
            <w:vAlign w:val="center"/>
            <w:hideMark/>
          </w:tcPr>
          <w:p w14:paraId="0B0D71D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47.57</w:t>
            </w:r>
          </w:p>
        </w:tc>
      </w:tr>
      <w:tr w:rsidR="00126FF0" w:rsidRPr="003C0AD0" w14:paraId="0B8315E3"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8CB749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Galaţi</w:t>
            </w:r>
          </w:p>
        </w:tc>
        <w:tc>
          <w:tcPr>
            <w:tcW w:w="1350" w:type="dxa"/>
            <w:tcBorders>
              <w:top w:val="nil"/>
              <w:left w:val="nil"/>
              <w:bottom w:val="single" w:sz="4" w:space="0" w:color="auto"/>
              <w:right w:val="single" w:sz="4" w:space="0" w:color="auto"/>
            </w:tcBorders>
            <w:shd w:val="clear" w:color="auto" w:fill="auto"/>
            <w:noWrap/>
            <w:vAlign w:val="center"/>
            <w:hideMark/>
          </w:tcPr>
          <w:p w14:paraId="7043833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28</w:t>
            </w:r>
          </w:p>
        </w:tc>
        <w:tc>
          <w:tcPr>
            <w:tcW w:w="2827" w:type="dxa"/>
            <w:tcBorders>
              <w:top w:val="nil"/>
              <w:left w:val="nil"/>
              <w:bottom w:val="single" w:sz="4" w:space="0" w:color="auto"/>
              <w:right w:val="single" w:sz="4" w:space="0" w:color="auto"/>
            </w:tcBorders>
            <w:shd w:val="clear" w:color="auto" w:fill="auto"/>
            <w:noWrap/>
            <w:vAlign w:val="center"/>
            <w:hideMark/>
          </w:tcPr>
          <w:p w14:paraId="690EAD9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2.83</w:t>
            </w:r>
          </w:p>
        </w:tc>
        <w:tc>
          <w:tcPr>
            <w:tcW w:w="3544" w:type="dxa"/>
            <w:tcBorders>
              <w:top w:val="nil"/>
              <w:left w:val="nil"/>
              <w:bottom w:val="single" w:sz="4" w:space="0" w:color="auto"/>
              <w:right w:val="single" w:sz="4" w:space="0" w:color="auto"/>
            </w:tcBorders>
            <w:shd w:val="clear" w:color="auto" w:fill="auto"/>
            <w:noWrap/>
            <w:vAlign w:val="center"/>
            <w:hideMark/>
          </w:tcPr>
          <w:p w14:paraId="7325C85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50.4</w:t>
            </w:r>
          </w:p>
        </w:tc>
      </w:tr>
      <w:tr w:rsidR="00126FF0" w:rsidRPr="003C0AD0" w14:paraId="2C896414"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EEB5126"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Giurgiu</w:t>
            </w:r>
          </w:p>
        </w:tc>
        <w:tc>
          <w:tcPr>
            <w:tcW w:w="1350" w:type="dxa"/>
            <w:tcBorders>
              <w:top w:val="nil"/>
              <w:left w:val="nil"/>
              <w:bottom w:val="single" w:sz="4" w:space="0" w:color="auto"/>
              <w:right w:val="single" w:sz="4" w:space="0" w:color="auto"/>
            </w:tcBorders>
            <w:shd w:val="clear" w:color="auto" w:fill="auto"/>
            <w:noWrap/>
            <w:vAlign w:val="center"/>
            <w:hideMark/>
          </w:tcPr>
          <w:p w14:paraId="6494F4A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w:t>
            </w:r>
          </w:p>
        </w:tc>
        <w:tc>
          <w:tcPr>
            <w:tcW w:w="2827" w:type="dxa"/>
            <w:tcBorders>
              <w:top w:val="nil"/>
              <w:left w:val="nil"/>
              <w:bottom w:val="single" w:sz="4" w:space="0" w:color="auto"/>
              <w:right w:val="single" w:sz="4" w:space="0" w:color="auto"/>
            </w:tcBorders>
            <w:shd w:val="clear" w:color="auto" w:fill="auto"/>
            <w:noWrap/>
            <w:vAlign w:val="center"/>
            <w:hideMark/>
          </w:tcPr>
          <w:p w14:paraId="417B4A7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2.23</w:t>
            </w:r>
          </w:p>
        </w:tc>
        <w:tc>
          <w:tcPr>
            <w:tcW w:w="3544" w:type="dxa"/>
            <w:tcBorders>
              <w:top w:val="nil"/>
              <w:left w:val="nil"/>
              <w:bottom w:val="single" w:sz="4" w:space="0" w:color="auto"/>
              <w:right w:val="single" w:sz="4" w:space="0" w:color="auto"/>
            </w:tcBorders>
            <w:shd w:val="clear" w:color="auto" w:fill="auto"/>
            <w:noWrap/>
            <w:vAlign w:val="center"/>
            <w:hideMark/>
          </w:tcPr>
          <w:p w14:paraId="31E4AB3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52.63</w:t>
            </w:r>
          </w:p>
        </w:tc>
      </w:tr>
      <w:tr w:rsidR="00126FF0" w:rsidRPr="003C0AD0" w14:paraId="42A7C8E9"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DD119D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Gorj</w:t>
            </w:r>
          </w:p>
        </w:tc>
        <w:tc>
          <w:tcPr>
            <w:tcW w:w="1350" w:type="dxa"/>
            <w:tcBorders>
              <w:top w:val="nil"/>
              <w:left w:val="nil"/>
              <w:bottom w:val="single" w:sz="4" w:space="0" w:color="auto"/>
              <w:right w:val="single" w:sz="4" w:space="0" w:color="auto"/>
            </w:tcBorders>
            <w:shd w:val="clear" w:color="auto" w:fill="auto"/>
            <w:noWrap/>
            <w:vAlign w:val="center"/>
            <w:hideMark/>
          </w:tcPr>
          <w:p w14:paraId="49D977B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w:t>
            </w:r>
          </w:p>
        </w:tc>
        <w:tc>
          <w:tcPr>
            <w:tcW w:w="2827" w:type="dxa"/>
            <w:tcBorders>
              <w:top w:val="nil"/>
              <w:left w:val="nil"/>
              <w:bottom w:val="single" w:sz="4" w:space="0" w:color="auto"/>
              <w:right w:val="single" w:sz="4" w:space="0" w:color="auto"/>
            </w:tcBorders>
            <w:shd w:val="clear" w:color="auto" w:fill="auto"/>
            <w:noWrap/>
            <w:vAlign w:val="center"/>
            <w:hideMark/>
          </w:tcPr>
          <w:p w14:paraId="36D2982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0.4</w:t>
            </w:r>
          </w:p>
        </w:tc>
        <w:tc>
          <w:tcPr>
            <w:tcW w:w="3544" w:type="dxa"/>
            <w:tcBorders>
              <w:top w:val="nil"/>
              <w:left w:val="nil"/>
              <w:bottom w:val="single" w:sz="4" w:space="0" w:color="auto"/>
              <w:right w:val="single" w:sz="4" w:space="0" w:color="auto"/>
            </w:tcBorders>
            <w:shd w:val="clear" w:color="auto" w:fill="auto"/>
            <w:noWrap/>
            <w:vAlign w:val="center"/>
            <w:hideMark/>
          </w:tcPr>
          <w:p w14:paraId="4824B1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53.04</w:t>
            </w:r>
          </w:p>
        </w:tc>
      </w:tr>
      <w:tr w:rsidR="00126FF0" w:rsidRPr="003C0AD0" w14:paraId="07CCFC8E"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9D3600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Harghita</w:t>
            </w:r>
          </w:p>
        </w:tc>
        <w:tc>
          <w:tcPr>
            <w:tcW w:w="1350" w:type="dxa"/>
            <w:tcBorders>
              <w:top w:val="nil"/>
              <w:left w:val="nil"/>
              <w:bottom w:val="single" w:sz="4" w:space="0" w:color="auto"/>
              <w:right w:val="single" w:sz="4" w:space="0" w:color="auto"/>
            </w:tcBorders>
            <w:shd w:val="clear" w:color="auto" w:fill="auto"/>
            <w:noWrap/>
            <w:vAlign w:val="center"/>
            <w:hideMark/>
          </w:tcPr>
          <w:p w14:paraId="7D18782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w:t>
            </w:r>
          </w:p>
        </w:tc>
        <w:tc>
          <w:tcPr>
            <w:tcW w:w="2827" w:type="dxa"/>
            <w:tcBorders>
              <w:top w:val="nil"/>
              <w:left w:val="nil"/>
              <w:bottom w:val="single" w:sz="4" w:space="0" w:color="auto"/>
              <w:right w:val="single" w:sz="4" w:space="0" w:color="auto"/>
            </w:tcBorders>
            <w:shd w:val="clear" w:color="auto" w:fill="auto"/>
            <w:noWrap/>
            <w:vAlign w:val="center"/>
            <w:hideMark/>
          </w:tcPr>
          <w:p w14:paraId="2EC79C6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1.52</w:t>
            </w:r>
          </w:p>
        </w:tc>
        <w:tc>
          <w:tcPr>
            <w:tcW w:w="3544" w:type="dxa"/>
            <w:tcBorders>
              <w:top w:val="nil"/>
              <w:left w:val="nil"/>
              <w:bottom w:val="single" w:sz="4" w:space="0" w:color="auto"/>
              <w:right w:val="single" w:sz="4" w:space="0" w:color="auto"/>
            </w:tcBorders>
            <w:shd w:val="clear" w:color="auto" w:fill="auto"/>
            <w:noWrap/>
            <w:vAlign w:val="center"/>
            <w:hideMark/>
          </w:tcPr>
          <w:p w14:paraId="3AC7387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54.55</w:t>
            </w:r>
          </w:p>
        </w:tc>
      </w:tr>
      <w:tr w:rsidR="00126FF0" w:rsidRPr="003C0AD0" w14:paraId="4FA8F654"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E017B3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Hunedoara</w:t>
            </w:r>
          </w:p>
        </w:tc>
        <w:tc>
          <w:tcPr>
            <w:tcW w:w="1350" w:type="dxa"/>
            <w:tcBorders>
              <w:top w:val="nil"/>
              <w:left w:val="nil"/>
              <w:bottom w:val="single" w:sz="4" w:space="0" w:color="auto"/>
              <w:right w:val="single" w:sz="4" w:space="0" w:color="auto"/>
            </w:tcBorders>
            <w:shd w:val="clear" w:color="auto" w:fill="auto"/>
            <w:noWrap/>
            <w:vAlign w:val="center"/>
            <w:hideMark/>
          </w:tcPr>
          <w:p w14:paraId="79E116E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w:t>
            </w:r>
          </w:p>
        </w:tc>
        <w:tc>
          <w:tcPr>
            <w:tcW w:w="2827" w:type="dxa"/>
            <w:tcBorders>
              <w:top w:val="nil"/>
              <w:left w:val="nil"/>
              <w:bottom w:val="single" w:sz="4" w:space="0" w:color="auto"/>
              <w:right w:val="single" w:sz="4" w:space="0" w:color="auto"/>
            </w:tcBorders>
            <w:shd w:val="clear" w:color="auto" w:fill="auto"/>
            <w:noWrap/>
            <w:vAlign w:val="center"/>
            <w:hideMark/>
          </w:tcPr>
          <w:p w14:paraId="4B390DB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1.62</w:t>
            </w:r>
          </w:p>
        </w:tc>
        <w:tc>
          <w:tcPr>
            <w:tcW w:w="3544" w:type="dxa"/>
            <w:tcBorders>
              <w:top w:val="nil"/>
              <w:left w:val="nil"/>
              <w:bottom w:val="single" w:sz="4" w:space="0" w:color="auto"/>
              <w:right w:val="single" w:sz="4" w:space="0" w:color="auto"/>
            </w:tcBorders>
            <w:shd w:val="clear" w:color="auto" w:fill="auto"/>
            <w:noWrap/>
            <w:vAlign w:val="center"/>
            <w:hideMark/>
          </w:tcPr>
          <w:p w14:paraId="66CFDEF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56.17</w:t>
            </w:r>
          </w:p>
        </w:tc>
      </w:tr>
      <w:tr w:rsidR="00126FF0" w:rsidRPr="003C0AD0" w14:paraId="002B5488"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FFEDD7E"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Ialomița</w:t>
            </w:r>
          </w:p>
        </w:tc>
        <w:tc>
          <w:tcPr>
            <w:tcW w:w="1350" w:type="dxa"/>
            <w:tcBorders>
              <w:top w:val="nil"/>
              <w:left w:val="nil"/>
              <w:bottom w:val="single" w:sz="4" w:space="0" w:color="auto"/>
              <w:right w:val="single" w:sz="4" w:space="0" w:color="auto"/>
            </w:tcBorders>
            <w:shd w:val="clear" w:color="auto" w:fill="auto"/>
            <w:noWrap/>
            <w:vAlign w:val="center"/>
            <w:hideMark/>
          </w:tcPr>
          <w:p w14:paraId="0F83F09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w:t>
            </w:r>
          </w:p>
        </w:tc>
        <w:tc>
          <w:tcPr>
            <w:tcW w:w="2827" w:type="dxa"/>
            <w:tcBorders>
              <w:top w:val="nil"/>
              <w:left w:val="nil"/>
              <w:bottom w:val="single" w:sz="4" w:space="0" w:color="auto"/>
              <w:right w:val="single" w:sz="4" w:space="0" w:color="auto"/>
            </w:tcBorders>
            <w:shd w:val="clear" w:color="auto" w:fill="auto"/>
            <w:noWrap/>
            <w:vAlign w:val="center"/>
            <w:hideMark/>
          </w:tcPr>
          <w:p w14:paraId="53B24F3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2.33</w:t>
            </w:r>
          </w:p>
        </w:tc>
        <w:tc>
          <w:tcPr>
            <w:tcW w:w="3544" w:type="dxa"/>
            <w:tcBorders>
              <w:top w:val="nil"/>
              <w:left w:val="nil"/>
              <w:bottom w:val="single" w:sz="4" w:space="0" w:color="auto"/>
              <w:right w:val="single" w:sz="4" w:space="0" w:color="auto"/>
            </w:tcBorders>
            <w:shd w:val="clear" w:color="auto" w:fill="auto"/>
            <w:noWrap/>
            <w:vAlign w:val="center"/>
            <w:hideMark/>
          </w:tcPr>
          <w:p w14:paraId="7A96A45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58.5</w:t>
            </w:r>
          </w:p>
        </w:tc>
      </w:tr>
      <w:tr w:rsidR="00126FF0" w:rsidRPr="003C0AD0" w14:paraId="6886D703"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9569E6E"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Iaşi</w:t>
            </w:r>
          </w:p>
        </w:tc>
        <w:tc>
          <w:tcPr>
            <w:tcW w:w="1350" w:type="dxa"/>
            <w:tcBorders>
              <w:top w:val="nil"/>
              <w:left w:val="nil"/>
              <w:bottom w:val="single" w:sz="4" w:space="0" w:color="auto"/>
              <w:right w:val="single" w:sz="4" w:space="0" w:color="auto"/>
            </w:tcBorders>
            <w:shd w:val="clear" w:color="auto" w:fill="auto"/>
            <w:noWrap/>
            <w:vAlign w:val="center"/>
            <w:hideMark/>
          </w:tcPr>
          <w:p w14:paraId="2B089E3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w:t>
            </w:r>
          </w:p>
        </w:tc>
        <w:tc>
          <w:tcPr>
            <w:tcW w:w="2827" w:type="dxa"/>
            <w:tcBorders>
              <w:top w:val="nil"/>
              <w:left w:val="nil"/>
              <w:bottom w:val="single" w:sz="4" w:space="0" w:color="auto"/>
              <w:right w:val="single" w:sz="4" w:space="0" w:color="auto"/>
            </w:tcBorders>
            <w:shd w:val="clear" w:color="auto" w:fill="auto"/>
            <w:noWrap/>
            <w:vAlign w:val="center"/>
            <w:hideMark/>
          </w:tcPr>
          <w:p w14:paraId="04AA1A9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2.43</w:t>
            </w:r>
          </w:p>
        </w:tc>
        <w:tc>
          <w:tcPr>
            <w:tcW w:w="3544" w:type="dxa"/>
            <w:tcBorders>
              <w:top w:val="nil"/>
              <w:left w:val="nil"/>
              <w:bottom w:val="single" w:sz="4" w:space="0" w:color="auto"/>
              <w:right w:val="single" w:sz="4" w:space="0" w:color="auto"/>
            </w:tcBorders>
            <w:shd w:val="clear" w:color="auto" w:fill="auto"/>
            <w:noWrap/>
            <w:vAlign w:val="center"/>
            <w:hideMark/>
          </w:tcPr>
          <w:p w14:paraId="0CCB263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60.93</w:t>
            </w:r>
          </w:p>
        </w:tc>
      </w:tr>
      <w:tr w:rsidR="00126FF0" w:rsidRPr="003C0AD0" w14:paraId="5AB21C1F"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7F37AA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Ilfov</w:t>
            </w:r>
          </w:p>
        </w:tc>
        <w:tc>
          <w:tcPr>
            <w:tcW w:w="1350" w:type="dxa"/>
            <w:tcBorders>
              <w:top w:val="nil"/>
              <w:left w:val="nil"/>
              <w:bottom w:val="single" w:sz="4" w:space="0" w:color="auto"/>
              <w:right w:val="single" w:sz="4" w:space="0" w:color="auto"/>
            </w:tcBorders>
            <w:shd w:val="clear" w:color="auto" w:fill="auto"/>
            <w:noWrap/>
            <w:vAlign w:val="center"/>
            <w:hideMark/>
          </w:tcPr>
          <w:p w14:paraId="72B586C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w:t>
            </w:r>
          </w:p>
        </w:tc>
        <w:tc>
          <w:tcPr>
            <w:tcW w:w="2827" w:type="dxa"/>
            <w:tcBorders>
              <w:top w:val="nil"/>
              <w:left w:val="nil"/>
              <w:bottom w:val="single" w:sz="4" w:space="0" w:color="auto"/>
              <w:right w:val="single" w:sz="4" w:space="0" w:color="auto"/>
            </w:tcBorders>
            <w:shd w:val="clear" w:color="auto" w:fill="auto"/>
            <w:noWrap/>
            <w:vAlign w:val="center"/>
            <w:hideMark/>
          </w:tcPr>
          <w:p w14:paraId="3901456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2.43</w:t>
            </w:r>
          </w:p>
        </w:tc>
        <w:tc>
          <w:tcPr>
            <w:tcW w:w="3544" w:type="dxa"/>
            <w:tcBorders>
              <w:top w:val="nil"/>
              <w:left w:val="nil"/>
              <w:bottom w:val="single" w:sz="4" w:space="0" w:color="auto"/>
              <w:right w:val="single" w:sz="4" w:space="0" w:color="auto"/>
            </w:tcBorders>
            <w:shd w:val="clear" w:color="auto" w:fill="auto"/>
            <w:noWrap/>
            <w:vAlign w:val="center"/>
            <w:hideMark/>
          </w:tcPr>
          <w:p w14:paraId="00D0860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63.36</w:t>
            </w:r>
          </w:p>
        </w:tc>
      </w:tr>
      <w:tr w:rsidR="00126FF0" w:rsidRPr="003C0AD0" w14:paraId="34042BCF"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DEDB4D7"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Maramureș</w:t>
            </w:r>
          </w:p>
        </w:tc>
        <w:tc>
          <w:tcPr>
            <w:tcW w:w="1350" w:type="dxa"/>
            <w:tcBorders>
              <w:top w:val="nil"/>
              <w:left w:val="nil"/>
              <w:bottom w:val="single" w:sz="4" w:space="0" w:color="auto"/>
              <w:right w:val="single" w:sz="4" w:space="0" w:color="auto"/>
            </w:tcBorders>
            <w:shd w:val="clear" w:color="auto" w:fill="auto"/>
            <w:noWrap/>
            <w:vAlign w:val="center"/>
            <w:hideMark/>
          </w:tcPr>
          <w:p w14:paraId="233F90C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28</w:t>
            </w:r>
          </w:p>
        </w:tc>
        <w:tc>
          <w:tcPr>
            <w:tcW w:w="2827" w:type="dxa"/>
            <w:tcBorders>
              <w:top w:val="nil"/>
              <w:left w:val="nil"/>
              <w:bottom w:val="single" w:sz="4" w:space="0" w:color="auto"/>
              <w:right w:val="single" w:sz="4" w:space="0" w:color="auto"/>
            </w:tcBorders>
            <w:shd w:val="clear" w:color="auto" w:fill="auto"/>
            <w:noWrap/>
            <w:vAlign w:val="center"/>
            <w:hideMark/>
          </w:tcPr>
          <w:p w14:paraId="58A1A85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2.83</w:t>
            </w:r>
          </w:p>
        </w:tc>
        <w:tc>
          <w:tcPr>
            <w:tcW w:w="3544" w:type="dxa"/>
            <w:tcBorders>
              <w:top w:val="nil"/>
              <w:left w:val="nil"/>
              <w:bottom w:val="single" w:sz="4" w:space="0" w:color="auto"/>
              <w:right w:val="single" w:sz="4" w:space="0" w:color="auto"/>
            </w:tcBorders>
            <w:shd w:val="clear" w:color="auto" w:fill="auto"/>
            <w:noWrap/>
            <w:vAlign w:val="center"/>
            <w:hideMark/>
          </w:tcPr>
          <w:p w14:paraId="4CC4C69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66.19</w:t>
            </w:r>
          </w:p>
        </w:tc>
      </w:tr>
      <w:tr w:rsidR="00126FF0" w:rsidRPr="003C0AD0" w14:paraId="50932A2A"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F11759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Mehedinți</w:t>
            </w:r>
          </w:p>
        </w:tc>
        <w:tc>
          <w:tcPr>
            <w:tcW w:w="1350" w:type="dxa"/>
            <w:tcBorders>
              <w:top w:val="nil"/>
              <w:left w:val="nil"/>
              <w:bottom w:val="single" w:sz="4" w:space="0" w:color="auto"/>
              <w:right w:val="single" w:sz="4" w:space="0" w:color="auto"/>
            </w:tcBorders>
            <w:shd w:val="clear" w:color="auto" w:fill="auto"/>
            <w:noWrap/>
            <w:vAlign w:val="center"/>
            <w:hideMark/>
          </w:tcPr>
          <w:p w14:paraId="7BD845E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w:t>
            </w:r>
          </w:p>
        </w:tc>
        <w:tc>
          <w:tcPr>
            <w:tcW w:w="2827" w:type="dxa"/>
            <w:tcBorders>
              <w:top w:val="nil"/>
              <w:left w:val="nil"/>
              <w:bottom w:val="single" w:sz="4" w:space="0" w:color="auto"/>
              <w:right w:val="single" w:sz="4" w:space="0" w:color="auto"/>
            </w:tcBorders>
            <w:shd w:val="clear" w:color="auto" w:fill="auto"/>
            <w:noWrap/>
            <w:vAlign w:val="center"/>
            <w:hideMark/>
          </w:tcPr>
          <w:p w14:paraId="32FF271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w:t>
            </w:r>
          </w:p>
        </w:tc>
        <w:tc>
          <w:tcPr>
            <w:tcW w:w="3544" w:type="dxa"/>
            <w:tcBorders>
              <w:top w:val="nil"/>
              <w:left w:val="nil"/>
              <w:bottom w:val="single" w:sz="4" w:space="0" w:color="auto"/>
              <w:right w:val="single" w:sz="4" w:space="0" w:color="auto"/>
            </w:tcBorders>
            <w:shd w:val="clear" w:color="auto" w:fill="auto"/>
            <w:noWrap/>
            <w:vAlign w:val="center"/>
            <w:hideMark/>
          </w:tcPr>
          <w:p w14:paraId="018B1AE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67.31</w:t>
            </w:r>
          </w:p>
        </w:tc>
      </w:tr>
      <w:tr w:rsidR="00126FF0" w:rsidRPr="003C0AD0" w14:paraId="0D037CDD"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8C573D6"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Mureș</w:t>
            </w:r>
          </w:p>
        </w:tc>
        <w:tc>
          <w:tcPr>
            <w:tcW w:w="1350" w:type="dxa"/>
            <w:tcBorders>
              <w:top w:val="nil"/>
              <w:left w:val="nil"/>
              <w:bottom w:val="single" w:sz="4" w:space="0" w:color="auto"/>
              <w:right w:val="single" w:sz="4" w:space="0" w:color="auto"/>
            </w:tcBorders>
            <w:shd w:val="clear" w:color="auto" w:fill="auto"/>
            <w:noWrap/>
            <w:vAlign w:val="center"/>
            <w:hideMark/>
          </w:tcPr>
          <w:p w14:paraId="09F9B13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w:t>
            </w:r>
          </w:p>
        </w:tc>
        <w:tc>
          <w:tcPr>
            <w:tcW w:w="2827" w:type="dxa"/>
            <w:tcBorders>
              <w:top w:val="nil"/>
              <w:left w:val="nil"/>
              <w:bottom w:val="single" w:sz="4" w:space="0" w:color="auto"/>
              <w:right w:val="single" w:sz="4" w:space="0" w:color="auto"/>
            </w:tcBorders>
            <w:shd w:val="clear" w:color="auto" w:fill="auto"/>
            <w:noWrap/>
            <w:vAlign w:val="center"/>
            <w:hideMark/>
          </w:tcPr>
          <w:p w14:paraId="4B11122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2.94</w:t>
            </w:r>
          </w:p>
        </w:tc>
        <w:tc>
          <w:tcPr>
            <w:tcW w:w="3544" w:type="dxa"/>
            <w:tcBorders>
              <w:top w:val="nil"/>
              <w:left w:val="nil"/>
              <w:bottom w:val="single" w:sz="4" w:space="0" w:color="auto"/>
              <w:right w:val="single" w:sz="4" w:space="0" w:color="auto"/>
            </w:tcBorders>
            <w:shd w:val="clear" w:color="auto" w:fill="auto"/>
            <w:noWrap/>
            <w:vAlign w:val="center"/>
            <w:hideMark/>
          </w:tcPr>
          <w:p w14:paraId="68F152D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70.24</w:t>
            </w:r>
          </w:p>
        </w:tc>
      </w:tr>
      <w:tr w:rsidR="00126FF0" w:rsidRPr="003C0AD0" w14:paraId="4D06A3C5"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9D9E8B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Neamț</w:t>
            </w:r>
          </w:p>
        </w:tc>
        <w:tc>
          <w:tcPr>
            <w:tcW w:w="1350" w:type="dxa"/>
            <w:tcBorders>
              <w:top w:val="nil"/>
              <w:left w:val="nil"/>
              <w:bottom w:val="single" w:sz="4" w:space="0" w:color="auto"/>
              <w:right w:val="single" w:sz="4" w:space="0" w:color="auto"/>
            </w:tcBorders>
            <w:shd w:val="clear" w:color="auto" w:fill="auto"/>
            <w:noWrap/>
            <w:vAlign w:val="center"/>
            <w:hideMark/>
          </w:tcPr>
          <w:p w14:paraId="17C100A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w:t>
            </w:r>
          </w:p>
        </w:tc>
        <w:tc>
          <w:tcPr>
            <w:tcW w:w="2827" w:type="dxa"/>
            <w:tcBorders>
              <w:top w:val="nil"/>
              <w:left w:val="nil"/>
              <w:bottom w:val="single" w:sz="4" w:space="0" w:color="auto"/>
              <w:right w:val="single" w:sz="4" w:space="0" w:color="auto"/>
            </w:tcBorders>
            <w:shd w:val="clear" w:color="auto" w:fill="auto"/>
            <w:noWrap/>
            <w:vAlign w:val="center"/>
            <w:hideMark/>
          </w:tcPr>
          <w:p w14:paraId="624206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1.52</w:t>
            </w:r>
          </w:p>
        </w:tc>
        <w:tc>
          <w:tcPr>
            <w:tcW w:w="3544" w:type="dxa"/>
            <w:tcBorders>
              <w:top w:val="nil"/>
              <w:left w:val="nil"/>
              <w:bottom w:val="single" w:sz="4" w:space="0" w:color="auto"/>
              <w:right w:val="single" w:sz="4" w:space="0" w:color="auto"/>
            </w:tcBorders>
            <w:shd w:val="clear" w:color="auto" w:fill="auto"/>
            <w:noWrap/>
            <w:vAlign w:val="center"/>
            <w:hideMark/>
          </w:tcPr>
          <w:p w14:paraId="19EDA6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71.76</w:t>
            </w:r>
          </w:p>
        </w:tc>
      </w:tr>
      <w:tr w:rsidR="00126FF0" w:rsidRPr="003C0AD0" w14:paraId="2127024E"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2C59EE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Olt</w:t>
            </w:r>
          </w:p>
        </w:tc>
        <w:tc>
          <w:tcPr>
            <w:tcW w:w="1350" w:type="dxa"/>
            <w:tcBorders>
              <w:top w:val="nil"/>
              <w:left w:val="nil"/>
              <w:bottom w:val="single" w:sz="4" w:space="0" w:color="auto"/>
              <w:right w:val="single" w:sz="4" w:space="0" w:color="auto"/>
            </w:tcBorders>
            <w:shd w:val="clear" w:color="auto" w:fill="auto"/>
            <w:noWrap/>
            <w:vAlign w:val="center"/>
            <w:hideMark/>
          </w:tcPr>
          <w:p w14:paraId="426CB6D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26</w:t>
            </w:r>
          </w:p>
        </w:tc>
        <w:tc>
          <w:tcPr>
            <w:tcW w:w="2827" w:type="dxa"/>
            <w:tcBorders>
              <w:top w:val="nil"/>
              <w:left w:val="nil"/>
              <w:bottom w:val="single" w:sz="4" w:space="0" w:color="auto"/>
              <w:right w:val="single" w:sz="4" w:space="0" w:color="auto"/>
            </w:tcBorders>
            <w:shd w:val="clear" w:color="auto" w:fill="auto"/>
            <w:noWrap/>
            <w:vAlign w:val="center"/>
            <w:hideMark/>
          </w:tcPr>
          <w:p w14:paraId="5FAF2A2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2.63</w:t>
            </w:r>
          </w:p>
        </w:tc>
        <w:tc>
          <w:tcPr>
            <w:tcW w:w="3544" w:type="dxa"/>
            <w:tcBorders>
              <w:top w:val="nil"/>
              <w:left w:val="nil"/>
              <w:bottom w:val="single" w:sz="4" w:space="0" w:color="auto"/>
              <w:right w:val="single" w:sz="4" w:space="0" w:color="auto"/>
            </w:tcBorders>
            <w:shd w:val="clear" w:color="auto" w:fill="auto"/>
            <w:noWrap/>
            <w:vAlign w:val="center"/>
            <w:hideMark/>
          </w:tcPr>
          <w:p w14:paraId="5DF1D28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74.39</w:t>
            </w:r>
          </w:p>
        </w:tc>
      </w:tr>
      <w:tr w:rsidR="00126FF0" w:rsidRPr="003C0AD0" w14:paraId="46F09AF6"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0901BB6"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Prahova</w:t>
            </w:r>
          </w:p>
        </w:tc>
        <w:tc>
          <w:tcPr>
            <w:tcW w:w="1350" w:type="dxa"/>
            <w:tcBorders>
              <w:top w:val="nil"/>
              <w:left w:val="nil"/>
              <w:bottom w:val="single" w:sz="4" w:space="0" w:color="auto"/>
              <w:right w:val="single" w:sz="4" w:space="0" w:color="auto"/>
            </w:tcBorders>
            <w:shd w:val="clear" w:color="auto" w:fill="auto"/>
            <w:noWrap/>
            <w:vAlign w:val="center"/>
            <w:hideMark/>
          </w:tcPr>
          <w:p w14:paraId="638409D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w:t>
            </w:r>
          </w:p>
        </w:tc>
        <w:tc>
          <w:tcPr>
            <w:tcW w:w="2827" w:type="dxa"/>
            <w:tcBorders>
              <w:top w:val="nil"/>
              <w:left w:val="nil"/>
              <w:bottom w:val="single" w:sz="4" w:space="0" w:color="auto"/>
              <w:right w:val="single" w:sz="4" w:space="0" w:color="auto"/>
            </w:tcBorders>
            <w:shd w:val="clear" w:color="auto" w:fill="auto"/>
            <w:noWrap/>
            <w:vAlign w:val="center"/>
            <w:hideMark/>
          </w:tcPr>
          <w:p w14:paraId="5B7AF06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3.14</w:t>
            </w:r>
          </w:p>
        </w:tc>
        <w:tc>
          <w:tcPr>
            <w:tcW w:w="3544" w:type="dxa"/>
            <w:tcBorders>
              <w:top w:val="nil"/>
              <w:left w:val="nil"/>
              <w:bottom w:val="single" w:sz="4" w:space="0" w:color="auto"/>
              <w:right w:val="single" w:sz="4" w:space="0" w:color="auto"/>
            </w:tcBorders>
            <w:shd w:val="clear" w:color="auto" w:fill="auto"/>
            <w:noWrap/>
            <w:vAlign w:val="center"/>
            <w:hideMark/>
          </w:tcPr>
          <w:p w14:paraId="16654AB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77.53</w:t>
            </w:r>
          </w:p>
        </w:tc>
      </w:tr>
      <w:tr w:rsidR="00126FF0" w:rsidRPr="003C0AD0" w14:paraId="54355FC6"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7759D98"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Satu Mare</w:t>
            </w:r>
          </w:p>
        </w:tc>
        <w:tc>
          <w:tcPr>
            <w:tcW w:w="1350" w:type="dxa"/>
            <w:tcBorders>
              <w:top w:val="nil"/>
              <w:left w:val="nil"/>
              <w:bottom w:val="single" w:sz="4" w:space="0" w:color="auto"/>
              <w:right w:val="single" w:sz="4" w:space="0" w:color="auto"/>
            </w:tcBorders>
            <w:shd w:val="clear" w:color="auto" w:fill="auto"/>
            <w:noWrap/>
            <w:vAlign w:val="center"/>
            <w:hideMark/>
          </w:tcPr>
          <w:p w14:paraId="162B9BF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19</w:t>
            </w:r>
          </w:p>
        </w:tc>
        <w:tc>
          <w:tcPr>
            <w:tcW w:w="2827" w:type="dxa"/>
            <w:tcBorders>
              <w:top w:val="nil"/>
              <w:left w:val="nil"/>
              <w:bottom w:val="single" w:sz="4" w:space="0" w:color="auto"/>
              <w:right w:val="single" w:sz="4" w:space="0" w:color="auto"/>
            </w:tcBorders>
            <w:shd w:val="clear" w:color="auto" w:fill="auto"/>
            <w:noWrap/>
            <w:vAlign w:val="center"/>
            <w:hideMark/>
          </w:tcPr>
          <w:p w14:paraId="220B6B7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1.92</w:t>
            </w:r>
          </w:p>
        </w:tc>
        <w:tc>
          <w:tcPr>
            <w:tcW w:w="3544" w:type="dxa"/>
            <w:tcBorders>
              <w:top w:val="nil"/>
              <w:left w:val="nil"/>
              <w:bottom w:val="single" w:sz="4" w:space="0" w:color="auto"/>
              <w:right w:val="single" w:sz="4" w:space="0" w:color="auto"/>
            </w:tcBorders>
            <w:shd w:val="clear" w:color="auto" w:fill="auto"/>
            <w:noWrap/>
            <w:vAlign w:val="center"/>
            <w:hideMark/>
          </w:tcPr>
          <w:p w14:paraId="2B25623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79.45</w:t>
            </w:r>
          </w:p>
        </w:tc>
      </w:tr>
      <w:tr w:rsidR="00126FF0" w:rsidRPr="003C0AD0" w14:paraId="42FB9DDE"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EA8049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Sibiu</w:t>
            </w:r>
          </w:p>
        </w:tc>
        <w:tc>
          <w:tcPr>
            <w:tcW w:w="1350" w:type="dxa"/>
            <w:tcBorders>
              <w:top w:val="nil"/>
              <w:left w:val="nil"/>
              <w:bottom w:val="single" w:sz="4" w:space="0" w:color="auto"/>
              <w:right w:val="single" w:sz="4" w:space="0" w:color="auto"/>
            </w:tcBorders>
            <w:shd w:val="clear" w:color="auto" w:fill="auto"/>
            <w:noWrap/>
            <w:vAlign w:val="center"/>
            <w:hideMark/>
          </w:tcPr>
          <w:p w14:paraId="2EC4467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w:t>
            </w:r>
          </w:p>
        </w:tc>
        <w:tc>
          <w:tcPr>
            <w:tcW w:w="2827" w:type="dxa"/>
            <w:tcBorders>
              <w:top w:val="nil"/>
              <w:left w:val="nil"/>
              <w:bottom w:val="single" w:sz="4" w:space="0" w:color="auto"/>
              <w:right w:val="single" w:sz="4" w:space="0" w:color="auto"/>
            </w:tcBorders>
            <w:shd w:val="clear" w:color="auto" w:fill="auto"/>
            <w:noWrap/>
            <w:vAlign w:val="center"/>
            <w:hideMark/>
          </w:tcPr>
          <w:p w14:paraId="3AD0B6A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1.32</w:t>
            </w:r>
          </w:p>
        </w:tc>
        <w:tc>
          <w:tcPr>
            <w:tcW w:w="3544" w:type="dxa"/>
            <w:tcBorders>
              <w:top w:val="nil"/>
              <w:left w:val="nil"/>
              <w:bottom w:val="single" w:sz="4" w:space="0" w:color="auto"/>
              <w:right w:val="single" w:sz="4" w:space="0" w:color="auto"/>
            </w:tcBorders>
            <w:shd w:val="clear" w:color="auto" w:fill="auto"/>
            <w:noWrap/>
            <w:vAlign w:val="center"/>
            <w:hideMark/>
          </w:tcPr>
          <w:p w14:paraId="73FCC41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80.77</w:t>
            </w:r>
          </w:p>
        </w:tc>
      </w:tr>
      <w:tr w:rsidR="00126FF0" w:rsidRPr="003C0AD0" w14:paraId="6B22B19C"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9E41CB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Suceava</w:t>
            </w:r>
          </w:p>
        </w:tc>
        <w:tc>
          <w:tcPr>
            <w:tcW w:w="1350" w:type="dxa"/>
            <w:tcBorders>
              <w:top w:val="nil"/>
              <w:left w:val="nil"/>
              <w:bottom w:val="single" w:sz="4" w:space="0" w:color="auto"/>
              <w:right w:val="single" w:sz="4" w:space="0" w:color="auto"/>
            </w:tcBorders>
            <w:shd w:val="clear" w:color="auto" w:fill="auto"/>
            <w:noWrap/>
            <w:vAlign w:val="center"/>
            <w:hideMark/>
          </w:tcPr>
          <w:p w14:paraId="4F2DCAB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w:t>
            </w:r>
          </w:p>
        </w:tc>
        <w:tc>
          <w:tcPr>
            <w:tcW w:w="2827" w:type="dxa"/>
            <w:tcBorders>
              <w:top w:val="nil"/>
              <w:left w:val="nil"/>
              <w:bottom w:val="single" w:sz="4" w:space="0" w:color="auto"/>
              <w:right w:val="single" w:sz="4" w:space="0" w:color="auto"/>
            </w:tcBorders>
            <w:shd w:val="clear" w:color="auto" w:fill="auto"/>
            <w:noWrap/>
            <w:vAlign w:val="center"/>
            <w:hideMark/>
          </w:tcPr>
          <w:p w14:paraId="2AC646C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2.33</w:t>
            </w:r>
          </w:p>
        </w:tc>
        <w:tc>
          <w:tcPr>
            <w:tcW w:w="3544" w:type="dxa"/>
            <w:tcBorders>
              <w:top w:val="nil"/>
              <w:left w:val="nil"/>
              <w:bottom w:val="single" w:sz="4" w:space="0" w:color="auto"/>
              <w:right w:val="single" w:sz="4" w:space="0" w:color="auto"/>
            </w:tcBorders>
            <w:shd w:val="clear" w:color="auto" w:fill="auto"/>
            <w:noWrap/>
            <w:vAlign w:val="center"/>
            <w:hideMark/>
          </w:tcPr>
          <w:p w14:paraId="13958BD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83.1</w:t>
            </w:r>
          </w:p>
        </w:tc>
      </w:tr>
      <w:tr w:rsidR="00126FF0" w:rsidRPr="003C0AD0" w14:paraId="3A0C70A8"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D04AD34"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Sălaj</w:t>
            </w:r>
          </w:p>
        </w:tc>
        <w:tc>
          <w:tcPr>
            <w:tcW w:w="1350" w:type="dxa"/>
            <w:tcBorders>
              <w:top w:val="nil"/>
              <w:left w:val="nil"/>
              <w:bottom w:val="single" w:sz="4" w:space="0" w:color="auto"/>
              <w:right w:val="single" w:sz="4" w:space="0" w:color="auto"/>
            </w:tcBorders>
            <w:shd w:val="clear" w:color="auto" w:fill="auto"/>
            <w:noWrap/>
            <w:vAlign w:val="center"/>
            <w:hideMark/>
          </w:tcPr>
          <w:p w14:paraId="27755D5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12</w:t>
            </w:r>
          </w:p>
        </w:tc>
        <w:tc>
          <w:tcPr>
            <w:tcW w:w="2827" w:type="dxa"/>
            <w:tcBorders>
              <w:top w:val="nil"/>
              <w:left w:val="nil"/>
              <w:bottom w:val="single" w:sz="4" w:space="0" w:color="auto"/>
              <w:right w:val="single" w:sz="4" w:space="0" w:color="auto"/>
            </w:tcBorders>
            <w:shd w:val="clear" w:color="auto" w:fill="auto"/>
            <w:noWrap/>
            <w:vAlign w:val="center"/>
            <w:hideMark/>
          </w:tcPr>
          <w:p w14:paraId="5C8B787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1.21</w:t>
            </w:r>
          </w:p>
        </w:tc>
        <w:tc>
          <w:tcPr>
            <w:tcW w:w="3544" w:type="dxa"/>
            <w:tcBorders>
              <w:top w:val="nil"/>
              <w:left w:val="nil"/>
              <w:bottom w:val="single" w:sz="4" w:space="0" w:color="auto"/>
              <w:right w:val="single" w:sz="4" w:space="0" w:color="auto"/>
            </w:tcBorders>
            <w:shd w:val="clear" w:color="auto" w:fill="auto"/>
            <w:noWrap/>
            <w:vAlign w:val="center"/>
            <w:hideMark/>
          </w:tcPr>
          <w:p w14:paraId="6D99A2E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84.31</w:t>
            </w:r>
          </w:p>
        </w:tc>
      </w:tr>
      <w:tr w:rsidR="00126FF0" w:rsidRPr="003C0AD0" w14:paraId="1F46B63E"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A4AC1F7"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Teleorman</w:t>
            </w:r>
          </w:p>
        </w:tc>
        <w:tc>
          <w:tcPr>
            <w:tcW w:w="1350" w:type="dxa"/>
            <w:tcBorders>
              <w:top w:val="nil"/>
              <w:left w:val="nil"/>
              <w:bottom w:val="single" w:sz="4" w:space="0" w:color="auto"/>
              <w:right w:val="single" w:sz="4" w:space="0" w:color="auto"/>
            </w:tcBorders>
            <w:shd w:val="clear" w:color="auto" w:fill="auto"/>
            <w:noWrap/>
            <w:vAlign w:val="center"/>
            <w:hideMark/>
          </w:tcPr>
          <w:p w14:paraId="70FFC78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w:t>
            </w:r>
          </w:p>
        </w:tc>
        <w:tc>
          <w:tcPr>
            <w:tcW w:w="2827" w:type="dxa"/>
            <w:tcBorders>
              <w:top w:val="nil"/>
              <w:left w:val="nil"/>
              <w:bottom w:val="single" w:sz="4" w:space="0" w:color="auto"/>
              <w:right w:val="single" w:sz="4" w:space="0" w:color="auto"/>
            </w:tcBorders>
            <w:shd w:val="clear" w:color="auto" w:fill="auto"/>
            <w:noWrap/>
            <w:vAlign w:val="center"/>
            <w:hideMark/>
          </w:tcPr>
          <w:p w14:paraId="1F96FCC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2.94</w:t>
            </w:r>
          </w:p>
        </w:tc>
        <w:tc>
          <w:tcPr>
            <w:tcW w:w="3544" w:type="dxa"/>
            <w:tcBorders>
              <w:top w:val="nil"/>
              <w:left w:val="nil"/>
              <w:bottom w:val="single" w:sz="4" w:space="0" w:color="auto"/>
              <w:right w:val="single" w:sz="4" w:space="0" w:color="auto"/>
            </w:tcBorders>
            <w:shd w:val="clear" w:color="auto" w:fill="auto"/>
            <w:noWrap/>
            <w:vAlign w:val="center"/>
            <w:hideMark/>
          </w:tcPr>
          <w:p w14:paraId="7E6C640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87.25</w:t>
            </w:r>
          </w:p>
        </w:tc>
      </w:tr>
      <w:tr w:rsidR="00126FF0" w:rsidRPr="003C0AD0" w14:paraId="4DB6D1DC"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6CA1D7F"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Timiș</w:t>
            </w:r>
          </w:p>
        </w:tc>
        <w:tc>
          <w:tcPr>
            <w:tcW w:w="1350" w:type="dxa"/>
            <w:tcBorders>
              <w:top w:val="nil"/>
              <w:left w:val="nil"/>
              <w:bottom w:val="single" w:sz="4" w:space="0" w:color="auto"/>
              <w:right w:val="single" w:sz="4" w:space="0" w:color="auto"/>
            </w:tcBorders>
            <w:shd w:val="clear" w:color="auto" w:fill="auto"/>
            <w:noWrap/>
            <w:vAlign w:val="center"/>
            <w:hideMark/>
          </w:tcPr>
          <w:p w14:paraId="42DA7B1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53</w:t>
            </w:r>
          </w:p>
        </w:tc>
        <w:tc>
          <w:tcPr>
            <w:tcW w:w="2827" w:type="dxa"/>
            <w:tcBorders>
              <w:top w:val="nil"/>
              <w:left w:val="nil"/>
              <w:bottom w:val="single" w:sz="4" w:space="0" w:color="auto"/>
              <w:right w:val="single" w:sz="4" w:space="0" w:color="auto"/>
            </w:tcBorders>
            <w:shd w:val="clear" w:color="auto" w:fill="auto"/>
            <w:noWrap/>
            <w:vAlign w:val="center"/>
            <w:hideMark/>
          </w:tcPr>
          <w:p w14:paraId="52B0CED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5.36</w:t>
            </w:r>
          </w:p>
        </w:tc>
        <w:tc>
          <w:tcPr>
            <w:tcW w:w="3544" w:type="dxa"/>
            <w:tcBorders>
              <w:top w:val="nil"/>
              <w:left w:val="nil"/>
              <w:bottom w:val="single" w:sz="4" w:space="0" w:color="auto"/>
              <w:right w:val="single" w:sz="4" w:space="0" w:color="auto"/>
            </w:tcBorders>
            <w:shd w:val="clear" w:color="auto" w:fill="auto"/>
            <w:noWrap/>
            <w:vAlign w:val="center"/>
            <w:hideMark/>
          </w:tcPr>
          <w:p w14:paraId="63FBCB6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92.61</w:t>
            </w:r>
          </w:p>
        </w:tc>
      </w:tr>
      <w:tr w:rsidR="00126FF0" w:rsidRPr="003C0AD0" w14:paraId="34FFBDEC"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99DBB8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lastRenderedPageBreak/>
              <w:t>Tulcea</w:t>
            </w:r>
          </w:p>
        </w:tc>
        <w:tc>
          <w:tcPr>
            <w:tcW w:w="1350" w:type="dxa"/>
            <w:tcBorders>
              <w:top w:val="nil"/>
              <w:left w:val="nil"/>
              <w:bottom w:val="single" w:sz="4" w:space="0" w:color="auto"/>
              <w:right w:val="single" w:sz="4" w:space="0" w:color="auto"/>
            </w:tcBorders>
            <w:shd w:val="clear" w:color="auto" w:fill="auto"/>
            <w:noWrap/>
            <w:vAlign w:val="center"/>
            <w:hideMark/>
          </w:tcPr>
          <w:p w14:paraId="3330761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w:t>
            </w:r>
          </w:p>
        </w:tc>
        <w:tc>
          <w:tcPr>
            <w:tcW w:w="2827" w:type="dxa"/>
            <w:tcBorders>
              <w:top w:val="nil"/>
              <w:left w:val="nil"/>
              <w:bottom w:val="single" w:sz="4" w:space="0" w:color="auto"/>
              <w:right w:val="single" w:sz="4" w:space="0" w:color="auto"/>
            </w:tcBorders>
            <w:shd w:val="clear" w:color="auto" w:fill="auto"/>
            <w:noWrap/>
            <w:vAlign w:val="center"/>
            <w:hideMark/>
          </w:tcPr>
          <w:p w14:paraId="652E81C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2.94</w:t>
            </w:r>
          </w:p>
        </w:tc>
        <w:tc>
          <w:tcPr>
            <w:tcW w:w="3544" w:type="dxa"/>
            <w:tcBorders>
              <w:top w:val="nil"/>
              <w:left w:val="nil"/>
              <w:bottom w:val="single" w:sz="4" w:space="0" w:color="auto"/>
              <w:right w:val="single" w:sz="4" w:space="0" w:color="auto"/>
            </w:tcBorders>
            <w:shd w:val="clear" w:color="auto" w:fill="auto"/>
            <w:noWrap/>
            <w:vAlign w:val="center"/>
            <w:hideMark/>
          </w:tcPr>
          <w:p w14:paraId="4434B48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95.55</w:t>
            </w:r>
          </w:p>
        </w:tc>
      </w:tr>
      <w:tr w:rsidR="00126FF0" w:rsidRPr="003C0AD0" w14:paraId="2E2D965F"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225D6C2"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Vaslui</w:t>
            </w:r>
          </w:p>
        </w:tc>
        <w:tc>
          <w:tcPr>
            <w:tcW w:w="1350" w:type="dxa"/>
            <w:tcBorders>
              <w:top w:val="nil"/>
              <w:left w:val="nil"/>
              <w:bottom w:val="single" w:sz="4" w:space="0" w:color="auto"/>
              <w:right w:val="single" w:sz="4" w:space="0" w:color="auto"/>
            </w:tcBorders>
            <w:shd w:val="clear" w:color="auto" w:fill="auto"/>
            <w:noWrap/>
            <w:vAlign w:val="center"/>
            <w:hideMark/>
          </w:tcPr>
          <w:p w14:paraId="10ACAA0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w:t>
            </w:r>
          </w:p>
        </w:tc>
        <w:tc>
          <w:tcPr>
            <w:tcW w:w="2827" w:type="dxa"/>
            <w:tcBorders>
              <w:top w:val="nil"/>
              <w:left w:val="nil"/>
              <w:bottom w:val="single" w:sz="4" w:space="0" w:color="auto"/>
              <w:right w:val="single" w:sz="4" w:space="0" w:color="auto"/>
            </w:tcBorders>
            <w:shd w:val="clear" w:color="auto" w:fill="auto"/>
            <w:noWrap/>
            <w:vAlign w:val="center"/>
            <w:hideMark/>
          </w:tcPr>
          <w:p w14:paraId="4B03379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1.52</w:t>
            </w:r>
          </w:p>
        </w:tc>
        <w:tc>
          <w:tcPr>
            <w:tcW w:w="3544" w:type="dxa"/>
            <w:tcBorders>
              <w:top w:val="nil"/>
              <w:left w:val="nil"/>
              <w:bottom w:val="single" w:sz="4" w:space="0" w:color="auto"/>
              <w:right w:val="single" w:sz="4" w:space="0" w:color="auto"/>
            </w:tcBorders>
            <w:shd w:val="clear" w:color="auto" w:fill="auto"/>
            <w:noWrap/>
            <w:vAlign w:val="center"/>
            <w:hideMark/>
          </w:tcPr>
          <w:p w14:paraId="55796BE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97.06</w:t>
            </w:r>
          </w:p>
        </w:tc>
      </w:tr>
      <w:tr w:rsidR="00126FF0" w:rsidRPr="003C0AD0" w14:paraId="3E0BA22D"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5EE945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Vrancea</w:t>
            </w:r>
          </w:p>
        </w:tc>
        <w:tc>
          <w:tcPr>
            <w:tcW w:w="1350" w:type="dxa"/>
            <w:tcBorders>
              <w:top w:val="nil"/>
              <w:left w:val="nil"/>
              <w:bottom w:val="single" w:sz="4" w:space="0" w:color="auto"/>
              <w:right w:val="single" w:sz="4" w:space="0" w:color="auto"/>
            </w:tcBorders>
            <w:shd w:val="clear" w:color="auto" w:fill="auto"/>
            <w:noWrap/>
            <w:vAlign w:val="center"/>
            <w:hideMark/>
          </w:tcPr>
          <w:p w14:paraId="4CBE125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17</w:t>
            </w:r>
          </w:p>
        </w:tc>
        <w:tc>
          <w:tcPr>
            <w:tcW w:w="2827" w:type="dxa"/>
            <w:tcBorders>
              <w:top w:val="nil"/>
              <w:left w:val="nil"/>
              <w:bottom w:val="single" w:sz="4" w:space="0" w:color="auto"/>
              <w:right w:val="single" w:sz="4" w:space="0" w:color="auto"/>
            </w:tcBorders>
            <w:shd w:val="clear" w:color="auto" w:fill="auto"/>
            <w:noWrap/>
            <w:vAlign w:val="center"/>
            <w:hideMark/>
          </w:tcPr>
          <w:p w14:paraId="32D3798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1.72</w:t>
            </w:r>
          </w:p>
        </w:tc>
        <w:tc>
          <w:tcPr>
            <w:tcW w:w="3544" w:type="dxa"/>
            <w:tcBorders>
              <w:top w:val="nil"/>
              <w:left w:val="nil"/>
              <w:bottom w:val="single" w:sz="4" w:space="0" w:color="auto"/>
              <w:right w:val="single" w:sz="4" w:space="0" w:color="auto"/>
            </w:tcBorders>
            <w:shd w:val="clear" w:color="auto" w:fill="auto"/>
            <w:noWrap/>
            <w:vAlign w:val="center"/>
            <w:hideMark/>
          </w:tcPr>
          <w:p w14:paraId="75EA715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98.79</w:t>
            </w:r>
          </w:p>
        </w:tc>
      </w:tr>
      <w:tr w:rsidR="00126FF0" w:rsidRPr="003C0AD0" w14:paraId="0FB10BFE"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F596466"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Vâlcea</w:t>
            </w:r>
          </w:p>
        </w:tc>
        <w:tc>
          <w:tcPr>
            <w:tcW w:w="1350" w:type="dxa"/>
            <w:tcBorders>
              <w:top w:val="nil"/>
              <w:left w:val="nil"/>
              <w:bottom w:val="single" w:sz="4" w:space="0" w:color="auto"/>
              <w:right w:val="single" w:sz="4" w:space="0" w:color="auto"/>
            </w:tcBorders>
            <w:shd w:val="clear" w:color="auto" w:fill="auto"/>
            <w:noWrap/>
            <w:vAlign w:val="center"/>
            <w:hideMark/>
          </w:tcPr>
          <w:p w14:paraId="036D84E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12</w:t>
            </w:r>
          </w:p>
        </w:tc>
        <w:tc>
          <w:tcPr>
            <w:tcW w:w="2827" w:type="dxa"/>
            <w:tcBorders>
              <w:top w:val="nil"/>
              <w:left w:val="nil"/>
              <w:bottom w:val="single" w:sz="4" w:space="0" w:color="auto"/>
              <w:right w:val="single" w:sz="4" w:space="0" w:color="auto"/>
            </w:tcBorders>
            <w:shd w:val="clear" w:color="auto" w:fill="auto"/>
            <w:noWrap/>
            <w:vAlign w:val="center"/>
            <w:hideMark/>
          </w:tcPr>
          <w:p w14:paraId="1B9088A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1.21</w:t>
            </w:r>
          </w:p>
        </w:tc>
        <w:tc>
          <w:tcPr>
            <w:tcW w:w="3544" w:type="dxa"/>
            <w:tcBorders>
              <w:top w:val="nil"/>
              <w:left w:val="nil"/>
              <w:bottom w:val="single" w:sz="4" w:space="0" w:color="auto"/>
              <w:right w:val="single" w:sz="4" w:space="0" w:color="auto"/>
            </w:tcBorders>
            <w:shd w:val="clear" w:color="auto" w:fill="auto"/>
            <w:noWrap/>
            <w:vAlign w:val="center"/>
            <w:hideMark/>
          </w:tcPr>
          <w:p w14:paraId="12D8513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100</w:t>
            </w:r>
          </w:p>
        </w:tc>
      </w:tr>
      <w:tr w:rsidR="00126FF0" w:rsidRPr="003C0AD0" w14:paraId="4EAC9EA3" w14:textId="77777777" w:rsidTr="00FF2A26">
        <w:trPr>
          <w:trHeight w:val="29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625D4A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445C128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988</w:t>
            </w:r>
          </w:p>
        </w:tc>
        <w:tc>
          <w:tcPr>
            <w:tcW w:w="2827" w:type="dxa"/>
            <w:tcBorders>
              <w:top w:val="nil"/>
              <w:left w:val="nil"/>
              <w:bottom w:val="single" w:sz="4" w:space="0" w:color="auto"/>
              <w:right w:val="single" w:sz="4" w:space="0" w:color="auto"/>
            </w:tcBorders>
            <w:shd w:val="clear" w:color="auto" w:fill="auto"/>
            <w:noWrap/>
            <w:vAlign w:val="center"/>
            <w:hideMark/>
          </w:tcPr>
          <w:p w14:paraId="1B3F117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100</w:t>
            </w:r>
          </w:p>
        </w:tc>
        <w:tc>
          <w:tcPr>
            <w:tcW w:w="3544" w:type="dxa"/>
            <w:tcBorders>
              <w:top w:val="nil"/>
              <w:left w:val="nil"/>
              <w:bottom w:val="single" w:sz="4" w:space="0" w:color="auto"/>
              <w:right w:val="single" w:sz="4" w:space="0" w:color="auto"/>
            </w:tcBorders>
            <w:shd w:val="clear" w:color="auto" w:fill="auto"/>
            <w:noWrap/>
            <w:vAlign w:val="center"/>
            <w:hideMark/>
          </w:tcPr>
          <w:p w14:paraId="5D8EE9CF"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r>
    </w:tbl>
    <w:p w14:paraId="4F4EB765" w14:textId="77777777" w:rsidR="00126FF0" w:rsidRPr="003C0AD0" w:rsidRDefault="00126FF0" w:rsidP="00126FF0">
      <w:pPr>
        <w:pStyle w:val="Caption"/>
        <w:framePr w:wrap="around"/>
        <w:rPr>
          <w:sz w:val="22"/>
          <w:szCs w:val="22"/>
          <w:lang w:val="ro-RO"/>
        </w:rPr>
      </w:pPr>
    </w:p>
    <w:p w14:paraId="19DE71EA" w14:textId="77777777" w:rsidR="00126FF0" w:rsidRPr="003C0AD0" w:rsidRDefault="00126FF0" w:rsidP="00126FF0">
      <w:pPr>
        <w:pStyle w:val="Caption"/>
        <w:framePr w:wrap="around"/>
        <w:spacing w:before="120"/>
        <w:rPr>
          <w:sz w:val="22"/>
          <w:szCs w:val="22"/>
          <w:lang w:val="ro-RO"/>
        </w:rPr>
      </w:pPr>
      <w:r w:rsidRPr="003C0AD0">
        <w:rPr>
          <w:sz w:val="22"/>
          <w:szCs w:val="22"/>
          <w:lang w:val="ro-RO"/>
        </w:rPr>
        <w:t xml:space="preserve">Tabel </w:t>
      </w:r>
      <w:r w:rsidRPr="003C0AD0">
        <w:rPr>
          <w:sz w:val="22"/>
          <w:szCs w:val="22"/>
          <w:lang w:val="ro-RO"/>
        </w:rPr>
        <w:fldChar w:fldCharType="begin"/>
      </w:r>
      <w:r w:rsidRPr="003C0AD0">
        <w:rPr>
          <w:sz w:val="22"/>
          <w:szCs w:val="22"/>
          <w:lang w:val="ro-RO"/>
        </w:rPr>
        <w:instrText xml:space="preserve"> SEQ Tabel \* ARABIC </w:instrText>
      </w:r>
      <w:r w:rsidRPr="003C0AD0">
        <w:rPr>
          <w:sz w:val="22"/>
          <w:szCs w:val="22"/>
          <w:lang w:val="ro-RO"/>
        </w:rPr>
        <w:fldChar w:fldCharType="separate"/>
      </w:r>
      <w:r w:rsidRPr="003C0AD0">
        <w:rPr>
          <w:noProof/>
          <w:sz w:val="22"/>
          <w:szCs w:val="22"/>
          <w:lang w:val="ro-RO"/>
        </w:rPr>
        <w:t>21</w:t>
      </w:r>
      <w:r w:rsidRPr="003C0AD0">
        <w:rPr>
          <w:sz w:val="22"/>
          <w:szCs w:val="22"/>
          <w:lang w:val="ro-RO"/>
        </w:rPr>
        <w:fldChar w:fldCharType="end"/>
      </w:r>
      <w:r w:rsidRPr="003C0AD0">
        <w:rPr>
          <w:sz w:val="22"/>
          <w:szCs w:val="22"/>
          <w:lang w:val="ro-RO"/>
        </w:rPr>
        <w:t>. Descrierea eșantioanelor și a variabilelor de impact</w:t>
      </w:r>
    </w:p>
    <w:tbl>
      <w:tblPr>
        <w:tblW w:w="5551" w:type="pct"/>
        <w:tblInd w:w="-459" w:type="dxa"/>
        <w:tblLook w:val="04A0" w:firstRow="1" w:lastRow="0" w:firstColumn="1" w:lastColumn="0" w:noHBand="0" w:noVBand="1"/>
      </w:tblPr>
      <w:tblGrid>
        <w:gridCol w:w="1371"/>
        <w:gridCol w:w="539"/>
        <w:gridCol w:w="1179"/>
        <w:gridCol w:w="1342"/>
        <w:gridCol w:w="1382"/>
        <w:gridCol w:w="539"/>
        <w:gridCol w:w="1179"/>
        <w:gridCol w:w="1468"/>
        <w:gridCol w:w="1476"/>
      </w:tblGrid>
      <w:tr w:rsidR="00126FF0" w:rsidRPr="003C0AD0" w14:paraId="54221650" w14:textId="77777777" w:rsidTr="00FF2A26">
        <w:trPr>
          <w:trHeight w:val="260"/>
        </w:trPr>
        <w:tc>
          <w:tcPr>
            <w:tcW w:w="64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5C4D7C8"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Variable</w:t>
            </w:r>
          </w:p>
        </w:tc>
        <w:tc>
          <w:tcPr>
            <w:tcW w:w="253" w:type="pct"/>
            <w:tcBorders>
              <w:top w:val="single" w:sz="4" w:space="0" w:color="auto"/>
              <w:left w:val="nil"/>
              <w:bottom w:val="single" w:sz="4" w:space="0" w:color="auto"/>
              <w:right w:val="single" w:sz="4" w:space="0" w:color="auto"/>
            </w:tcBorders>
            <w:shd w:val="clear" w:color="auto" w:fill="002060"/>
            <w:noWrap/>
            <w:vAlign w:val="center"/>
            <w:hideMark/>
          </w:tcPr>
          <w:p w14:paraId="6B96C8DA"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Obs</w:t>
            </w:r>
          </w:p>
        </w:tc>
        <w:tc>
          <w:tcPr>
            <w:tcW w:w="555" w:type="pct"/>
            <w:tcBorders>
              <w:top w:val="single" w:sz="4" w:space="0" w:color="auto"/>
              <w:left w:val="nil"/>
              <w:bottom w:val="single" w:sz="4" w:space="0" w:color="auto"/>
              <w:right w:val="single" w:sz="4" w:space="0" w:color="auto"/>
            </w:tcBorders>
            <w:shd w:val="clear" w:color="auto" w:fill="002060"/>
            <w:noWrap/>
            <w:vAlign w:val="center"/>
            <w:hideMark/>
          </w:tcPr>
          <w:p w14:paraId="12A4520D"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Media</w:t>
            </w:r>
          </w:p>
        </w:tc>
        <w:tc>
          <w:tcPr>
            <w:tcW w:w="631" w:type="pct"/>
            <w:tcBorders>
              <w:top w:val="single" w:sz="4" w:space="0" w:color="auto"/>
              <w:left w:val="nil"/>
              <w:bottom w:val="single" w:sz="4" w:space="0" w:color="auto"/>
              <w:right w:val="single" w:sz="4" w:space="0" w:color="auto"/>
            </w:tcBorders>
            <w:shd w:val="clear" w:color="auto" w:fill="002060"/>
            <w:noWrap/>
            <w:vAlign w:val="center"/>
            <w:hideMark/>
          </w:tcPr>
          <w:p w14:paraId="44EC8421"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Min</w:t>
            </w:r>
          </w:p>
        </w:tc>
        <w:tc>
          <w:tcPr>
            <w:tcW w:w="650" w:type="pct"/>
            <w:tcBorders>
              <w:top w:val="single" w:sz="4" w:space="0" w:color="auto"/>
              <w:left w:val="nil"/>
              <w:bottom w:val="single" w:sz="4" w:space="0" w:color="auto"/>
              <w:right w:val="single" w:sz="4" w:space="0" w:color="auto"/>
            </w:tcBorders>
            <w:shd w:val="clear" w:color="auto" w:fill="002060"/>
            <w:noWrap/>
            <w:vAlign w:val="center"/>
            <w:hideMark/>
          </w:tcPr>
          <w:p w14:paraId="4095C3CC"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Max</w:t>
            </w:r>
          </w:p>
        </w:tc>
        <w:tc>
          <w:tcPr>
            <w:tcW w:w="253" w:type="pct"/>
            <w:tcBorders>
              <w:top w:val="single" w:sz="4" w:space="0" w:color="auto"/>
              <w:left w:val="nil"/>
              <w:bottom w:val="single" w:sz="4" w:space="0" w:color="auto"/>
              <w:right w:val="single" w:sz="4" w:space="0" w:color="auto"/>
            </w:tcBorders>
            <w:shd w:val="clear" w:color="auto" w:fill="002060"/>
            <w:noWrap/>
            <w:vAlign w:val="center"/>
            <w:hideMark/>
          </w:tcPr>
          <w:p w14:paraId="4C8552D5"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Obs</w:t>
            </w:r>
          </w:p>
        </w:tc>
        <w:tc>
          <w:tcPr>
            <w:tcW w:w="555" w:type="pct"/>
            <w:tcBorders>
              <w:top w:val="single" w:sz="4" w:space="0" w:color="auto"/>
              <w:left w:val="nil"/>
              <w:bottom w:val="single" w:sz="4" w:space="0" w:color="auto"/>
              <w:right w:val="single" w:sz="4" w:space="0" w:color="auto"/>
            </w:tcBorders>
            <w:shd w:val="clear" w:color="auto" w:fill="002060"/>
            <w:noWrap/>
            <w:vAlign w:val="center"/>
            <w:hideMark/>
          </w:tcPr>
          <w:p w14:paraId="31C79A89"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Media</w:t>
            </w:r>
          </w:p>
        </w:tc>
        <w:tc>
          <w:tcPr>
            <w:tcW w:w="729" w:type="pct"/>
            <w:tcBorders>
              <w:top w:val="single" w:sz="4" w:space="0" w:color="auto"/>
              <w:left w:val="nil"/>
              <w:bottom w:val="single" w:sz="4" w:space="0" w:color="auto"/>
              <w:right w:val="single" w:sz="4" w:space="0" w:color="auto"/>
            </w:tcBorders>
            <w:shd w:val="clear" w:color="auto" w:fill="002060"/>
            <w:noWrap/>
            <w:vAlign w:val="center"/>
            <w:hideMark/>
          </w:tcPr>
          <w:p w14:paraId="5180357D"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Min</w:t>
            </w:r>
          </w:p>
        </w:tc>
        <w:tc>
          <w:tcPr>
            <w:tcW w:w="732" w:type="pct"/>
            <w:tcBorders>
              <w:top w:val="single" w:sz="4" w:space="0" w:color="auto"/>
              <w:left w:val="nil"/>
              <w:bottom w:val="single" w:sz="4" w:space="0" w:color="auto"/>
              <w:right w:val="single" w:sz="4" w:space="0" w:color="auto"/>
            </w:tcBorders>
            <w:shd w:val="clear" w:color="auto" w:fill="002060"/>
            <w:noWrap/>
            <w:vAlign w:val="center"/>
            <w:hideMark/>
          </w:tcPr>
          <w:p w14:paraId="3E90CD55" w14:textId="77777777" w:rsidR="00126FF0" w:rsidRPr="003C0AD0" w:rsidRDefault="00126FF0" w:rsidP="00FF2A26">
            <w:pPr>
              <w:spacing w:after="0"/>
              <w:jc w:val="center"/>
              <w:rPr>
                <w:rFonts w:eastAsia="Times New Roman" w:cstheme="minorHAnsi"/>
                <w:b/>
                <w:bCs w:val="0"/>
                <w:color w:val="FFFFFF" w:themeColor="background1"/>
                <w:sz w:val="20"/>
                <w:szCs w:val="20"/>
                <w:lang w:val="ro-RO"/>
              </w:rPr>
            </w:pPr>
            <w:r w:rsidRPr="003C0AD0">
              <w:rPr>
                <w:rFonts w:eastAsia="Times New Roman" w:cstheme="minorHAnsi"/>
                <w:b/>
                <w:color w:val="FFFFFF" w:themeColor="background1"/>
                <w:sz w:val="20"/>
                <w:szCs w:val="20"/>
                <w:lang w:val="ro-RO"/>
              </w:rPr>
              <w:t>Max</w:t>
            </w:r>
          </w:p>
        </w:tc>
      </w:tr>
      <w:tr w:rsidR="00126FF0" w:rsidRPr="003C0AD0" w14:paraId="0A6DFDD9"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ABECC2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w:t>
            </w:r>
          </w:p>
        </w:tc>
        <w:tc>
          <w:tcPr>
            <w:tcW w:w="253" w:type="pct"/>
            <w:tcBorders>
              <w:top w:val="nil"/>
              <w:left w:val="nil"/>
              <w:bottom w:val="single" w:sz="4" w:space="0" w:color="auto"/>
              <w:right w:val="single" w:sz="4" w:space="0" w:color="auto"/>
            </w:tcBorders>
            <w:shd w:val="clear" w:color="auto" w:fill="auto"/>
            <w:noWrap/>
            <w:vAlign w:val="center"/>
            <w:hideMark/>
          </w:tcPr>
          <w:p w14:paraId="44AA22B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555" w:type="pct"/>
            <w:tcBorders>
              <w:top w:val="nil"/>
              <w:left w:val="nil"/>
              <w:bottom w:val="single" w:sz="4" w:space="0" w:color="auto"/>
              <w:right w:val="single" w:sz="4" w:space="0" w:color="auto"/>
            </w:tcBorders>
            <w:shd w:val="clear" w:color="auto" w:fill="auto"/>
            <w:noWrap/>
            <w:vAlign w:val="center"/>
            <w:hideMark/>
          </w:tcPr>
          <w:p w14:paraId="4E02DC0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631" w:type="pct"/>
            <w:tcBorders>
              <w:top w:val="nil"/>
              <w:left w:val="nil"/>
              <w:bottom w:val="single" w:sz="4" w:space="0" w:color="auto"/>
              <w:right w:val="single" w:sz="4" w:space="0" w:color="auto"/>
            </w:tcBorders>
            <w:shd w:val="clear" w:color="auto" w:fill="auto"/>
            <w:noWrap/>
            <w:vAlign w:val="center"/>
            <w:hideMark/>
          </w:tcPr>
          <w:p w14:paraId="5EC0346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650" w:type="pct"/>
            <w:tcBorders>
              <w:top w:val="nil"/>
              <w:left w:val="nil"/>
              <w:bottom w:val="single" w:sz="4" w:space="0" w:color="auto"/>
              <w:right w:val="single" w:sz="4" w:space="0" w:color="auto"/>
            </w:tcBorders>
            <w:shd w:val="clear" w:color="auto" w:fill="auto"/>
            <w:noWrap/>
            <w:vAlign w:val="center"/>
            <w:hideMark/>
          </w:tcPr>
          <w:p w14:paraId="0EA6A21E"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253" w:type="pct"/>
            <w:tcBorders>
              <w:top w:val="nil"/>
              <w:left w:val="nil"/>
              <w:bottom w:val="single" w:sz="4" w:space="0" w:color="auto"/>
              <w:right w:val="single" w:sz="4" w:space="0" w:color="auto"/>
            </w:tcBorders>
            <w:shd w:val="clear" w:color="auto" w:fill="auto"/>
            <w:noWrap/>
            <w:vAlign w:val="center"/>
            <w:hideMark/>
          </w:tcPr>
          <w:p w14:paraId="29A61EC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w:t>
            </w:r>
          </w:p>
        </w:tc>
        <w:tc>
          <w:tcPr>
            <w:tcW w:w="555" w:type="pct"/>
            <w:tcBorders>
              <w:top w:val="nil"/>
              <w:left w:val="nil"/>
              <w:bottom w:val="single" w:sz="4" w:space="0" w:color="auto"/>
              <w:right w:val="single" w:sz="4" w:space="0" w:color="auto"/>
            </w:tcBorders>
            <w:shd w:val="clear" w:color="auto" w:fill="auto"/>
            <w:noWrap/>
            <w:vAlign w:val="center"/>
            <w:hideMark/>
          </w:tcPr>
          <w:p w14:paraId="64F8B0BB"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729" w:type="pct"/>
            <w:tcBorders>
              <w:top w:val="nil"/>
              <w:left w:val="nil"/>
              <w:bottom w:val="single" w:sz="4" w:space="0" w:color="auto"/>
              <w:right w:val="single" w:sz="4" w:space="0" w:color="auto"/>
            </w:tcBorders>
            <w:shd w:val="clear" w:color="auto" w:fill="auto"/>
            <w:noWrap/>
            <w:vAlign w:val="center"/>
            <w:hideMark/>
          </w:tcPr>
          <w:p w14:paraId="33A0E55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c>
          <w:tcPr>
            <w:tcW w:w="732" w:type="pct"/>
            <w:tcBorders>
              <w:top w:val="nil"/>
              <w:left w:val="nil"/>
              <w:bottom w:val="single" w:sz="4" w:space="0" w:color="auto"/>
              <w:right w:val="single" w:sz="4" w:space="0" w:color="auto"/>
            </w:tcBorders>
            <w:shd w:val="clear" w:color="auto" w:fill="auto"/>
            <w:noWrap/>
            <w:vAlign w:val="center"/>
            <w:hideMark/>
          </w:tcPr>
          <w:p w14:paraId="3E8B8B5B"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 </w:t>
            </w:r>
          </w:p>
        </w:tc>
      </w:tr>
      <w:tr w:rsidR="00126FF0" w:rsidRPr="003C0AD0" w14:paraId="7FA1F854"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8B034D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RP2019</w:t>
            </w:r>
          </w:p>
        </w:tc>
        <w:tc>
          <w:tcPr>
            <w:tcW w:w="253" w:type="pct"/>
            <w:tcBorders>
              <w:top w:val="nil"/>
              <w:left w:val="nil"/>
              <w:bottom w:val="single" w:sz="4" w:space="0" w:color="auto"/>
              <w:right w:val="single" w:sz="4" w:space="0" w:color="auto"/>
            </w:tcBorders>
            <w:shd w:val="clear" w:color="auto" w:fill="auto"/>
            <w:noWrap/>
            <w:vAlign w:val="center"/>
            <w:hideMark/>
          </w:tcPr>
          <w:p w14:paraId="5AE8E39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645</w:t>
            </w:r>
          </w:p>
        </w:tc>
        <w:tc>
          <w:tcPr>
            <w:tcW w:w="555" w:type="pct"/>
            <w:tcBorders>
              <w:top w:val="nil"/>
              <w:left w:val="nil"/>
              <w:bottom w:val="single" w:sz="4" w:space="0" w:color="auto"/>
              <w:right w:val="single" w:sz="4" w:space="0" w:color="auto"/>
            </w:tcBorders>
            <w:shd w:val="clear" w:color="auto" w:fill="auto"/>
            <w:noWrap/>
            <w:vAlign w:val="center"/>
            <w:hideMark/>
          </w:tcPr>
          <w:p w14:paraId="3370FC5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0.17</w:t>
            </w:r>
          </w:p>
        </w:tc>
        <w:tc>
          <w:tcPr>
            <w:tcW w:w="631" w:type="pct"/>
            <w:tcBorders>
              <w:top w:val="nil"/>
              <w:left w:val="nil"/>
              <w:bottom w:val="single" w:sz="4" w:space="0" w:color="auto"/>
              <w:right w:val="single" w:sz="4" w:space="0" w:color="auto"/>
            </w:tcBorders>
            <w:shd w:val="clear" w:color="auto" w:fill="auto"/>
            <w:noWrap/>
            <w:vAlign w:val="center"/>
            <w:hideMark/>
          </w:tcPr>
          <w:p w14:paraId="108E5F1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-21.44</w:t>
            </w:r>
          </w:p>
        </w:tc>
        <w:tc>
          <w:tcPr>
            <w:tcW w:w="650" w:type="pct"/>
            <w:tcBorders>
              <w:top w:val="nil"/>
              <w:left w:val="nil"/>
              <w:bottom w:val="single" w:sz="4" w:space="0" w:color="auto"/>
              <w:right w:val="single" w:sz="4" w:space="0" w:color="auto"/>
            </w:tcBorders>
            <w:shd w:val="clear" w:color="auto" w:fill="auto"/>
            <w:noWrap/>
            <w:vAlign w:val="center"/>
            <w:hideMark/>
          </w:tcPr>
          <w:p w14:paraId="40E1DC8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14.84</w:t>
            </w:r>
          </w:p>
        </w:tc>
        <w:tc>
          <w:tcPr>
            <w:tcW w:w="253" w:type="pct"/>
            <w:tcBorders>
              <w:top w:val="nil"/>
              <w:left w:val="nil"/>
              <w:bottom w:val="single" w:sz="4" w:space="0" w:color="auto"/>
              <w:right w:val="single" w:sz="4" w:space="0" w:color="auto"/>
            </w:tcBorders>
            <w:shd w:val="clear" w:color="auto" w:fill="auto"/>
            <w:noWrap/>
            <w:vAlign w:val="center"/>
            <w:hideMark/>
          </w:tcPr>
          <w:p w14:paraId="33D505B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316</w:t>
            </w:r>
          </w:p>
        </w:tc>
        <w:tc>
          <w:tcPr>
            <w:tcW w:w="555" w:type="pct"/>
            <w:tcBorders>
              <w:top w:val="nil"/>
              <w:left w:val="nil"/>
              <w:bottom w:val="single" w:sz="4" w:space="0" w:color="auto"/>
              <w:right w:val="single" w:sz="4" w:space="0" w:color="auto"/>
            </w:tcBorders>
            <w:shd w:val="clear" w:color="auto" w:fill="auto"/>
            <w:noWrap/>
            <w:vAlign w:val="center"/>
            <w:hideMark/>
          </w:tcPr>
          <w:p w14:paraId="0E49614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0.14</w:t>
            </w:r>
          </w:p>
        </w:tc>
        <w:tc>
          <w:tcPr>
            <w:tcW w:w="729" w:type="pct"/>
            <w:tcBorders>
              <w:top w:val="nil"/>
              <w:left w:val="nil"/>
              <w:bottom w:val="single" w:sz="4" w:space="0" w:color="auto"/>
              <w:right w:val="single" w:sz="4" w:space="0" w:color="auto"/>
            </w:tcBorders>
            <w:shd w:val="clear" w:color="auto" w:fill="auto"/>
            <w:noWrap/>
            <w:vAlign w:val="center"/>
            <w:hideMark/>
          </w:tcPr>
          <w:p w14:paraId="302596D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-0.42</w:t>
            </w:r>
          </w:p>
        </w:tc>
        <w:tc>
          <w:tcPr>
            <w:tcW w:w="732" w:type="pct"/>
            <w:tcBorders>
              <w:top w:val="nil"/>
              <w:left w:val="nil"/>
              <w:bottom w:val="single" w:sz="4" w:space="0" w:color="auto"/>
              <w:right w:val="single" w:sz="4" w:space="0" w:color="auto"/>
            </w:tcBorders>
            <w:shd w:val="clear" w:color="auto" w:fill="auto"/>
            <w:noWrap/>
            <w:vAlign w:val="center"/>
            <w:hideMark/>
          </w:tcPr>
          <w:p w14:paraId="2D17A85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0.92</w:t>
            </w:r>
          </w:p>
        </w:tc>
      </w:tr>
      <w:tr w:rsidR="00126FF0" w:rsidRPr="003C0AD0" w14:paraId="01D9EE28"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3C0AFD9"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RP2020</w:t>
            </w:r>
          </w:p>
        </w:tc>
        <w:tc>
          <w:tcPr>
            <w:tcW w:w="253" w:type="pct"/>
            <w:tcBorders>
              <w:top w:val="nil"/>
              <w:left w:val="nil"/>
              <w:bottom w:val="single" w:sz="4" w:space="0" w:color="auto"/>
              <w:right w:val="single" w:sz="4" w:space="0" w:color="auto"/>
            </w:tcBorders>
            <w:shd w:val="clear" w:color="auto" w:fill="auto"/>
            <w:noWrap/>
            <w:vAlign w:val="center"/>
            <w:hideMark/>
          </w:tcPr>
          <w:p w14:paraId="1226B8B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641</w:t>
            </w:r>
          </w:p>
        </w:tc>
        <w:tc>
          <w:tcPr>
            <w:tcW w:w="555" w:type="pct"/>
            <w:tcBorders>
              <w:top w:val="nil"/>
              <w:left w:val="nil"/>
              <w:bottom w:val="single" w:sz="4" w:space="0" w:color="auto"/>
              <w:right w:val="single" w:sz="4" w:space="0" w:color="auto"/>
            </w:tcBorders>
            <w:shd w:val="clear" w:color="auto" w:fill="auto"/>
            <w:noWrap/>
            <w:vAlign w:val="center"/>
            <w:hideMark/>
          </w:tcPr>
          <w:p w14:paraId="7289877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0.02</w:t>
            </w:r>
          </w:p>
        </w:tc>
        <w:tc>
          <w:tcPr>
            <w:tcW w:w="631" w:type="pct"/>
            <w:tcBorders>
              <w:top w:val="nil"/>
              <w:left w:val="nil"/>
              <w:bottom w:val="single" w:sz="4" w:space="0" w:color="auto"/>
              <w:right w:val="single" w:sz="4" w:space="0" w:color="auto"/>
            </w:tcBorders>
            <w:shd w:val="clear" w:color="auto" w:fill="auto"/>
            <w:noWrap/>
            <w:vAlign w:val="center"/>
            <w:hideMark/>
          </w:tcPr>
          <w:p w14:paraId="211DEC0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-10.08</w:t>
            </w:r>
          </w:p>
        </w:tc>
        <w:tc>
          <w:tcPr>
            <w:tcW w:w="650" w:type="pct"/>
            <w:tcBorders>
              <w:top w:val="nil"/>
              <w:left w:val="nil"/>
              <w:bottom w:val="single" w:sz="4" w:space="0" w:color="auto"/>
              <w:right w:val="single" w:sz="4" w:space="0" w:color="auto"/>
            </w:tcBorders>
            <w:shd w:val="clear" w:color="auto" w:fill="auto"/>
            <w:noWrap/>
            <w:vAlign w:val="center"/>
            <w:hideMark/>
          </w:tcPr>
          <w:p w14:paraId="13F439E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1B5F4F8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327BCA3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-0.03</w:t>
            </w:r>
          </w:p>
        </w:tc>
        <w:tc>
          <w:tcPr>
            <w:tcW w:w="729" w:type="pct"/>
            <w:tcBorders>
              <w:top w:val="nil"/>
              <w:left w:val="nil"/>
              <w:bottom w:val="single" w:sz="4" w:space="0" w:color="auto"/>
              <w:right w:val="single" w:sz="4" w:space="0" w:color="auto"/>
            </w:tcBorders>
            <w:shd w:val="clear" w:color="auto" w:fill="auto"/>
            <w:noWrap/>
            <w:vAlign w:val="center"/>
            <w:hideMark/>
          </w:tcPr>
          <w:p w14:paraId="520A3CD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-15.29</w:t>
            </w:r>
          </w:p>
        </w:tc>
        <w:tc>
          <w:tcPr>
            <w:tcW w:w="732" w:type="pct"/>
            <w:tcBorders>
              <w:top w:val="nil"/>
              <w:left w:val="nil"/>
              <w:bottom w:val="single" w:sz="4" w:space="0" w:color="auto"/>
              <w:right w:val="single" w:sz="4" w:space="0" w:color="auto"/>
            </w:tcBorders>
            <w:shd w:val="clear" w:color="auto" w:fill="auto"/>
            <w:noWrap/>
            <w:vAlign w:val="center"/>
            <w:hideMark/>
          </w:tcPr>
          <w:p w14:paraId="6DCD8E5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1.18</w:t>
            </w:r>
          </w:p>
        </w:tc>
      </w:tr>
      <w:tr w:rsidR="00126FF0" w:rsidRPr="003C0AD0" w14:paraId="5A0BF8D7"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0922C81"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RP2021</w:t>
            </w:r>
          </w:p>
        </w:tc>
        <w:tc>
          <w:tcPr>
            <w:tcW w:w="253" w:type="pct"/>
            <w:tcBorders>
              <w:top w:val="nil"/>
              <w:left w:val="nil"/>
              <w:bottom w:val="single" w:sz="4" w:space="0" w:color="auto"/>
              <w:right w:val="single" w:sz="4" w:space="0" w:color="auto"/>
            </w:tcBorders>
            <w:shd w:val="clear" w:color="auto" w:fill="auto"/>
            <w:noWrap/>
            <w:vAlign w:val="center"/>
            <w:hideMark/>
          </w:tcPr>
          <w:p w14:paraId="22C21EA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638</w:t>
            </w:r>
          </w:p>
        </w:tc>
        <w:tc>
          <w:tcPr>
            <w:tcW w:w="555" w:type="pct"/>
            <w:tcBorders>
              <w:top w:val="nil"/>
              <w:left w:val="nil"/>
              <w:bottom w:val="single" w:sz="4" w:space="0" w:color="auto"/>
              <w:right w:val="single" w:sz="4" w:space="0" w:color="auto"/>
            </w:tcBorders>
            <w:shd w:val="clear" w:color="auto" w:fill="auto"/>
            <w:noWrap/>
            <w:vAlign w:val="center"/>
            <w:hideMark/>
          </w:tcPr>
          <w:p w14:paraId="0C1E58E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0.19</w:t>
            </w:r>
          </w:p>
        </w:tc>
        <w:tc>
          <w:tcPr>
            <w:tcW w:w="631" w:type="pct"/>
            <w:tcBorders>
              <w:top w:val="nil"/>
              <w:left w:val="nil"/>
              <w:bottom w:val="single" w:sz="4" w:space="0" w:color="auto"/>
              <w:right w:val="single" w:sz="4" w:space="0" w:color="auto"/>
            </w:tcBorders>
            <w:shd w:val="clear" w:color="auto" w:fill="auto"/>
            <w:noWrap/>
            <w:vAlign w:val="center"/>
            <w:hideMark/>
          </w:tcPr>
          <w:p w14:paraId="0344D81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-17.23</w:t>
            </w:r>
          </w:p>
        </w:tc>
        <w:tc>
          <w:tcPr>
            <w:tcW w:w="650" w:type="pct"/>
            <w:tcBorders>
              <w:top w:val="nil"/>
              <w:left w:val="nil"/>
              <w:bottom w:val="single" w:sz="4" w:space="0" w:color="auto"/>
              <w:right w:val="single" w:sz="4" w:space="0" w:color="auto"/>
            </w:tcBorders>
            <w:shd w:val="clear" w:color="auto" w:fill="auto"/>
            <w:noWrap/>
            <w:vAlign w:val="center"/>
            <w:hideMark/>
          </w:tcPr>
          <w:p w14:paraId="03233CE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7.85</w:t>
            </w:r>
          </w:p>
        </w:tc>
        <w:tc>
          <w:tcPr>
            <w:tcW w:w="253" w:type="pct"/>
            <w:tcBorders>
              <w:top w:val="nil"/>
              <w:left w:val="nil"/>
              <w:bottom w:val="single" w:sz="4" w:space="0" w:color="auto"/>
              <w:right w:val="single" w:sz="4" w:space="0" w:color="auto"/>
            </w:tcBorders>
            <w:shd w:val="clear" w:color="auto" w:fill="auto"/>
            <w:noWrap/>
            <w:vAlign w:val="center"/>
            <w:hideMark/>
          </w:tcPr>
          <w:p w14:paraId="79E4537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316</w:t>
            </w:r>
          </w:p>
        </w:tc>
        <w:tc>
          <w:tcPr>
            <w:tcW w:w="555" w:type="pct"/>
            <w:tcBorders>
              <w:top w:val="nil"/>
              <w:left w:val="nil"/>
              <w:bottom w:val="single" w:sz="4" w:space="0" w:color="auto"/>
              <w:right w:val="single" w:sz="4" w:space="0" w:color="auto"/>
            </w:tcBorders>
            <w:shd w:val="clear" w:color="auto" w:fill="auto"/>
            <w:noWrap/>
            <w:vAlign w:val="center"/>
            <w:hideMark/>
          </w:tcPr>
          <w:p w14:paraId="4763F6F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0.17</w:t>
            </w:r>
          </w:p>
        </w:tc>
        <w:tc>
          <w:tcPr>
            <w:tcW w:w="729" w:type="pct"/>
            <w:tcBorders>
              <w:top w:val="nil"/>
              <w:left w:val="nil"/>
              <w:bottom w:val="single" w:sz="4" w:space="0" w:color="auto"/>
              <w:right w:val="single" w:sz="4" w:space="0" w:color="auto"/>
            </w:tcBorders>
            <w:shd w:val="clear" w:color="auto" w:fill="auto"/>
            <w:noWrap/>
            <w:vAlign w:val="center"/>
            <w:hideMark/>
          </w:tcPr>
          <w:p w14:paraId="6107219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-2.05</w:t>
            </w:r>
          </w:p>
        </w:tc>
        <w:tc>
          <w:tcPr>
            <w:tcW w:w="732" w:type="pct"/>
            <w:tcBorders>
              <w:top w:val="nil"/>
              <w:left w:val="nil"/>
              <w:bottom w:val="single" w:sz="4" w:space="0" w:color="auto"/>
              <w:right w:val="single" w:sz="4" w:space="0" w:color="auto"/>
            </w:tcBorders>
            <w:shd w:val="clear" w:color="auto" w:fill="auto"/>
            <w:noWrap/>
            <w:vAlign w:val="center"/>
            <w:hideMark/>
          </w:tcPr>
          <w:p w14:paraId="69A0D4A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w:t>
            </w:r>
          </w:p>
        </w:tc>
      </w:tr>
      <w:tr w:rsidR="00126FF0" w:rsidRPr="003C0AD0" w14:paraId="78ECA8CE"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185643F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RP2022</w:t>
            </w:r>
          </w:p>
        </w:tc>
        <w:tc>
          <w:tcPr>
            <w:tcW w:w="253" w:type="pct"/>
            <w:tcBorders>
              <w:top w:val="nil"/>
              <w:left w:val="nil"/>
              <w:bottom w:val="single" w:sz="4" w:space="0" w:color="auto"/>
              <w:right w:val="single" w:sz="4" w:space="0" w:color="auto"/>
            </w:tcBorders>
            <w:shd w:val="clear" w:color="auto" w:fill="auto"/>
            <w:noWrap/>
            <w:vAlign w:val="center"/>
            <w:hideMark/>
          </w:tcPr>
          <w:p w14:paraId="40796DB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628</w:t>
            </w:r>
          </w:p>
        </w:tc>
        <w:tc>
          <w:tcPr>
            <w:tcW w:w="555" w:type="pct"/>
            <w:tcBorders>
              <w:top w:val="nil"/>
              <w:left w:val="nil"/>
              <w:bottom w:val="single" w:sz="4" w:space="0" w:color="auto"/>
              <w:right w:val="single" w:sz="4" w:space="0" w:color="auto"/>
            </w:tcBorders>
            <w:shd w:val="clear" w:color="auto" w:fill="auto"/>
            <w:noWrap/>
            <w:vAlign w:val="center"/>
            <w:hideMark/>
          </w:tcPr>
          <w:p w14:paraId="0D72ADF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0.07</w:t>
            </w:r>
          </w:p>
        </w:tc>
        <w:tc>
          <w:tcPr>
            <w:tcW w:w="631" w:type="pct"/>
            <w:tcBorders>
              <w:top w:val="nil"/>
              <w:left w:val="nil"/>
              <w:bottom w:val="single" w:sz="4" w:space="0" w:color="auto"/>
              <w:right w:val="single" w:sz="4" w:space="0" w:color="auto"/>
            </w:tcBorders>
            <w:shd w:val="clear" w:color="auto" w:fill="auto"/>
            <w:noWrap/>
            <w:vAlign w:val="center"/>
            <w:hideMark/>
          </w:tcPr>
          <w:p w14:paraId="0387D3B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-13.17</w:t>
            </w:r>
          </w:p>
        </w:tc>
        <w:tc>
          <w:tcPr>
            <w:tcW w:w="650" w:type="pct"/>
            <w:tcBorders>
              <w:top w:val="nil"/>
              <w:left w:val="nil"/>
              <w:bottom w:val="single" w:sz="4" w:space="0" w:color="auto"/>
              <w:right w:val="single" w:sz="4" w:space="0" w:color="auto"/>
            </w:tcBorders>
            <w:shd w:val="clear" w:color="auto" w:fill="auto"/>
            <w:noWrap/>
            <w:vAlign w:val="center"/>
            <w:hideMark/>
          </w:tcPr>
          <w:p w14:paraId="0CD0D85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3.19</w:t>
            </w:r>
          </w:p>
        </w:tc>
        <w:tc>
          <w:tcPr>
            <w:tcW w:w="253" w:type="pct"/>
            <w:tcBorders>
              <w:top w:val="nil"/>
              <w:left w:val="nil"/>
              <w:bottom w:val="single" w:sz="4" w:space="0" w:color="auto"/>
              <w:right w:val="single" w:sz="4" w:space="0" w:color="auto"/>
            </w:tcBorders>
            <w:shd w:val="clear" w:color="auto" w:fill="auto"/>
            <w:noWrap/>
            <w:vAlign w:val="center"/>
            <w:hideMark/>
          </w:tcPr>
          <w:p w14:paraId="4307329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309</w:t>
            </w:r>
          </w:p>
        </w:tc>
        <w:tc>
          <w:tcPr>
            <w:tcW w:w="555" w:type="pct"/>
            <w:tcBorders>
              <w:top w:val="nil"/>
              <w:left w:val="nil"/>
              <w:bottom w:val="single" w:sz="4" w:space="0" w:color="auto"/>
              <w:right w:val="single" w:sz="4" w:space="0" w:color="auto"/>
            </w:tcBorders>
            <w:shd w:val="clear" w:color="auto" w:fill="auto"/>
            <w:noWrap/>
            <w:vAlign w:val="center"/>
            <w:hideMark/>
          </w:tcPr>
          <w:p w14:paraId="062C367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0.18</w:t>
            </w:r>
          </w:p>
        </w:tc>
        <w:tc>
          <w:tcPr>
            <w:tcW w:w="729" w:type="pct"/>
            <w:tcBorders>
              <w:top w:val="nil"/>
              <w:left w:val="nil"/>
              <w:bottom w:val="single" w:sz="4" w:space="0" w:color="auto"/>
              <w:right w:val="single" w:sz="4" w:space="0" w:color="auto"/>
            </w:tcBorders>
            <w:shd w:val="clear" w:color="auto" w:fill="auto"/>
            <w:noWrap/>
            <w:vAlign w:val="center"/>
            <w:hideMark/>
          </w:tcPr>
          <w:p w14:paraId="6932B09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-4.61</w:t>
            </w:r>
          </w:p>
        </w:tc>
        <w:tc>
          <w:tcPr>
            <w:tcW w:w="732" w:type="pct"/>
            <w:tcBorders>
              <w:top w:val="nil"/>
              <w:left w:val="nil"/>
              <w:bottom w:val="single" w:sz="4" w:space="0" w:color="auto"/>
              <w:right w:val="single" w:sz="4" w:space="0" w:color="auto"/>
            </w:tcBorders>
            <w:shd w:val="clear" w:color="auto" w:fill="auto"/>
            <w:noWrap/>
            <w:vAlign w:val="center"/>
            <w:hideMark/>
          </w:tcPr>
          <w:p w14:paraId="58ACD17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7.16</w:t>
            </w:r>
          </w:p>
        </w:tc>
      </w:tr>
      <w:tr w:rsidR="00126FF0" w:rsidRPr="003C0AD0" w14:paraId="14C6FF93"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A14DA3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Cifra2019RON</w:t>
            </w:r>
          </w:p>
        </w:tc>
        <w:tc>
          <w:tcPr>
            <w:tcW w:w="253" w:type="pct"/>
            <w:tcBorders>
              <w:top w:val="nil"/>
              <w:left w:val="nil"/>
              <w:bottom w:val="single" w:sz="4" w:space="0" w:color="auto"/>
              <w:right w:val="single" w:sz="4" w:space="0" w:color="auto"/>
            </w:tcBorders>
            <w:shd w:val="clear" w:color="auto" w:fill="auto"/>
            <w:noWrap/>
            <w:vAlign w:val="center"/>
            <w:hideMark/>
          </w:tcPr>
          <w:p w14:paraId="7D04B26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383D9A6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3707246.00</w:t>
            </w:r>
          </w:p>
        </w:tc>
        <w:tc>
          <w:tcPr>
            <w:tcW w:w="631" w:type="pct"/>
            <w:tcBorders>
              <w:top w:val="nil"/>
              <w:left w:val="nil"/>
              <w:bottom w:val="single" w:sz="4" w:space="0" w:color="auto"/>
              <w:right w:val="single" w:sz="4" w:space="0" w:color="auto"/>
            </w:tcBorders>
            <w:shd w:val="clear" w:color="auto" w:fill="auto"/>
            <w:noWrap/>
            <w:vAlign w:val="center"/>
            <w:hideMark/>
          </w:tcPr>
          <w:p w14:paraId="2E59FC4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4D2FD78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166000000.00</w:t>
            </w:r>
          </w:p>
        </w:tc>
        <w:tc>
          <w:tcPr>
            <w:tcW w:w="253" w:type="pct"/>
            <w:tcBorders>
              <w:top w:val="nil"/>
              <w:left w:val="nil"/>
              <w:bottom w:val="single" w:sz="4" w:space="0" w:color="auto"/>
              <w:right w:val="single" w:sz="4" w:space="0" w:color="auto"/>
            </w:tcBorders>
            <w:shd w:val="clear" w:color="auto" w:fill="auto"/>
            <w:noWrap/>
            <w:vAlign w:val="center"/>
            <w:hideMark/>
          </w:tcPr>
          <w:p w14:paraId="3F6B540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1383FE3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5540040.00</w:t>
            </w:r>
          </w:p>
        </w:tc>
        <w:tc>
          <w:tcPr>
            <w:tcW w:w="729" w:type="pct"/>
            <w:tcBorders>
              <w:top w:val="nil"/>
              <w:left w:val="nil"/>
              <w:bottom w:val="single" w:sz="4" w:space="0" w:color="auto"/>
              <w:right w:val="single" w:sz="4" w:space="0" w:color="auto"/>
            </w:tcBorders>
            <w:shd w:val="clear" w:color="auto" w:fill="auto"/>
            <w:noWrap/>
            <w:vAlign w:val="center"/>
            <w:hideMark/>
          </w:tcPr>
          <w:p w14:paraId="49BC641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5B59881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56100000.00</w:t>
            </w:r>
          </w:p>
        </w:tc>
      </w:tr>
      <w:tr w:rsidR="00126FF0" w:rsidRPr="003C0AD0" w14:paraId="46A94D65"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14771B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Cifra2020RON</w:t>
            </w:r>
          </w:p>
        </w:tc>
        <w:tc>
          <w:tcPr>
            <w:tcW w:w="253" w:type="pct"/>
            <w:tcBorders>
              <w:top w:val="nil"/>
              <w:left w:val="nil"/>
              <w:bottom w:val="single" w:sz="4" w:space="0" w:color="auto"/>
              <w:right w:val="single" w:sz="4" w:space="0" w:color="auto"/>
            </w:tcBorders>
            <w:shd w:val="clear" w:color="auto" w:fill="auto"/>
            <w:noWrap/>
            <w:vAlign w:val="center"/>
            <w:hideMark/>
          </w:tcPr>
          <w:p w14:paraId="1CE3102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644</w:t>
            </w:r>
          </w:p>
        </w:tc>
        <w:tc>
          <w:tcPr>
            <w:tcW w:w="555" w:type="pct"/>
            <w:tcBorders>
              <w:top w:val="nil"/>
              <w:left w:val="nil"/>
              <w:bottom w:val="single" w:sz="4" w:space="0" w:color="auto"/>
              <w:right w:val="single" w:sz="4" w:space="0" w:color="auto"/>
            </w:tcBorders>
            <w:shd w:val="clear" w:color="auto" w:fill="auto"/>
            <w:noWrap/>
            <w:vAlign w:val="center"/>
            <w:hideMark/>
          </w:tcPr>
          <w:p w14:paraId="4DEEFC8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3655442.00</w:t>
            </w:r>
          </w:p>
        </w:tc>
        <w:tc>
          <w:tcPr>
            <w:tcW w:w="631" w:type="pct"/>
            <w:tcBorders>
              <w:top w:val="nil"/>
              <w:left w:val="nil"/>
              <w:bottom w:val="single" w:sz="4" w:space="0" w:color="auto"/>
              <w:right w:val="single" w:sz="4" w:space="0" w:color="auto"/>
            </w:tcBorders>
            <w:shd w:val="clear" w:color="auto" w:fill="auto"/>
            <w:noWrap/>
            <w:vAlign w:val="center"/>
            <w:hideMark/>
          </w:tcPr>
          <w:p w14:paraId="645BDEB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337C6B2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181000000.00</w:t>
            </w:r>
          </w:p>
        </w:tc>
        <w:tc>
          <w:tcPr>
            <w:tcW w:w="253" w:type="pct"/>
            <w:tcBorders>
              <w:top w:val="nil"/>
              <w:left w:val="nil"/>
              <w:bottom w:val="single" w:sz="4" w:space="0" w:color="auto"/>
              <w:right w:val="single" w:sz="4" w:space="0" w:color="auto"/>
            </w:tcBorders>
            <w:shd w:val="clear" w:color="auto" w:fill="auto"/>
            <w:noWrap/>
            <w:vAlign w:val="center"/>
            <w:hideMark/>
          </w:tcPr>
          <w:p w14:paraId="47285C8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7271EC2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5519484.00</w:t>
            </w:r>
          </w:p>
        </w:tc>
        <w:tc>
          <w:tcPr>
            <w:tcW w:w="729" w:type="pct"/>
            <w:tcBorders>
              <w:top w:val="nil"/>
              <w:left w:val="nil"/>
              <w:bottom w:val="single" w:sz="4" w:space="0" w:color="auto"/>
              <w:right w:val="single" w:sz="4" w:space="0" w:color="auto"/>
            </w:tcBorders>
            <w:shd w:val="clear" w:color="auto" w:fill="auto"/>
            <w:noWrap/>
            <w:vAlign w:val="center"/>
            <w:hideMark/>
          </w:tcPr>
          <w:p w14:paraId="177D507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9286.00</w:t>
            </w:r>
          </w:p>
        </w:tc>
        <w:tc>
          <w:tcPr>
            <w:tcW w:w="732" w:type="pct"/>
            <w:tcBorders>
              <w:top w:val="nil"/>
              <w:left w:val="nil"/>
              <w:bottom w:val="single" w:sz="4" w:space="0" w:color="auto"/>
              <w:right w:val="single" w:sz="4" w:space="0" w:color="auto"/>
            </w:tcBorders>
            <w:shd w:val="clear" w:color="auto" w:fill="auto"/>
            <w:noWrap/>
            <w:vAlign w:val="center"/>
            <w:hideMark/>
          </w:tcPr>
          <w:p w14:paraId="3D85876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65700000.00</w:t>
            </w:r>
          </w:p>
        </w:tc>
      </w:tr>
      <w:tr w:rsidR="00126FF0" w:rsidRPr="003C0AD0" w14:paraId="016460B3"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680AEBA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Cifra2021RON</w:t>
            </w:r>
          </w:p>
        </w:tc>
        <w:tc>
          <w:tcPr>
            <w:tcW w:w="253" w:type="pct"/>
            <w:tcBorders>
              <w:top w:val="nil"/>
              <w:left w:val="nil"/>
              <w:bottom w:val="single" w:sz="4" w:space="0" w:color="auto"/>
              <w:right w:val="single" w:sz="4" w:space="0" w:color="auto"/>
            </w:tcBorders>
            <w:shd w:val="clear" w:color="auto" w:fill="auto"/>
            <w:noWrap/>
            <w:vAlign w:val="center"/>
            <w:hideMark/>
          </w:tcPr>
          <w:p w14:paraId="05FEC52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19DE231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4802847.00</w:t>
            </w:r>
          </w:p>
        </w:tc>
        <w:tc>
          <w:tcPr>
            <w:tcW w:w="631" w:type="pct"/>
            <w:tcBorders>
              <w:top w:val="nil"/>
              <w:left w:val="nil"/>
              <w:bottom w:val="single" w:sz="4" w:space="0" w:color="auto"/>
              <w:right w:val="single" w:sz="4" w:space="0" w:color="auto"/>
            </w:tcBorders>
            <w:shd w:val="clear" w:color="auto" w:fill="auto"/>
            <w:noWrap/>
            <w:vAlign w:val="center"/>
            <w:hideMark/>
          </w:tcPr>
          <w:p w14:paraId="79F4EC7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44216E0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251000000.00</w:t>
            </w:r>
          </w:p>
        </w:tc>
        <w:tc>
          <w:tcPr>
            <w:tcW w:w="253" w:type="pct"/>
            <w:tcBorders>
              <w:top w:val="nil"/>
              <w:left w:val="nil"/>
              <w:bottom w:val="single" w:sz="4" w:space="0" w:color="auto"/>
              <w:right w:val="single" w:sz="4" w:space="0" w:color="auto"/>
            </w:tcBorders>
            <w:shd w:val="clear" w:color="auto" w:fill="auto"/>
            <w:noWrap/>
            <w:vAlign w:val="center"/>
            <w:hideMark/>
          </w:tcPr>
          <w:p w14:paraId="5186A45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355B4E0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6904190.00</w:t>
            </w:r>
          </w:p>
        </w:tc>
        <w:tc>
          <w:tcPr>
            <w:tcW w:w="729" w:type="pct"/>
            <w:tcBorders>
              <w:top w:val="nil"/>
              <w:left w:val="nil"/>
              <w:bottom w:val="single" w:sz="4" w:space="0" w:color="auto"/>
              <w:right w:val="single" w:sz="4" w:space="0" w:color="auto"/>
            </w:tcBorders>
            <w:shd w:val="clear" w:color="auto" w:fill="auto"/>
            <w:noWrap/>
            <w:vAlign w:val="center"/>
            <w:hideMark/>
          </w:tcPr>
          <w:p w14:paraId="0ACC899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63C7C1D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89600000.00</w:t>
            </w:r>
          </w:p>
        </w:tc>
      </w:tr>
      <w:tr w:rsidR="00126FF0" w:rsidRPr="003C0AD0" w14:paraId="19460D34"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2DE75B8"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Cifra2022RON</w:t>
            </w:r>
          </w:p>
        </w:tc>
        <w:tc>
          <w:tcPr>
            <w:tcW w:w="253" w:type="pct"/>
            <w:tcBorders>
              <w:top w:val="nil"/>
              <w:left w:val="nil"/>
              <w:bottom w:val="single" w:sz="4" w:space="0" w:color="auto"/>
              <w:right w:val="single" w:sz="4" w:space="0" w:color="auto"/>
            </w:tcBorders>
            <w:shd w:val="clear" w:color="auto" w:fill="auto"/>
            <w:noWrap/>
            <w:vAlign w:val="center"/>
            <w:hideMark/>
          </w:tcPr>
          <w:p w14:paraId="2B56BA4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3935487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5792019.00</w:t>
            </w:r>
          </w:p>
        </w:tc>
        <w:tc>
          <w:tcPr>
            <w:tcW w:w="631" w:type="pct"/>
            <w:tcBorders>
              <w:top w:val="nil"/>
              <w:left w:val="nil"/>
              <w:bottom w:val="single" w:sz="4" w:space="0" w:color="auto"/>
              <w:right w:val="single" w:sz="4" w:space="0" w:color="auto"/>
            </w:tcBorders>
            <w:shd w:val="clear" w:color="auto" w:fill="auto"/>
            <w:noWrap/>
            <w:vAlign w:val="center"/>
            <w:hideMark/>
          </w:tcPr>
          <w:p w14:paraId="4C29C26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7914B2C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414000000.00</w:t>
            </w:r>
          </w:p>
        </w:tc>
        <w:tc>
          <w:tcPr>
            <w:tcW w:w="253" w:type="pct"/>
            <w:tcBorders>
              <w:top w:val="nil"/>
              <w:left w:val="nil"/>
              <w:bottom w:val="single" w:sz="4" w:space="0" w:color="auto"/>
              <w:right w:val="single" w:sz="4" w:space="0" w:color="auto"/>
            </w:tcBorders>
            <w:shd w:val="clear" w:color="auto" w:fill="auto"/>
            <w:noWrap/>
            <w:vAlign w:val="center"/>
            <w:hideMark/>
          </w:tcPr>
          <w:p w14:paraId="2A1C4F3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1B16FA3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8850317.00</w:t>
            </w:r>
          </w:p>
        </w:tc>
        <w:tc>
          <w:tcPr>
            <w:tcW w:w="729" w:type="pct"/>
            <w:tcBorders>
              <w:top w:val="nil"/>
              <w:left w:val="nil"/>
              <w:bottom w:val="single" w:sz="4" w:space="0" w:color="auto"/>
              <w:right w:val="single" w:sz="4" w:space="0" w:color="auto"/>
            </w:tcBorders>
            <w:shd w:val="clear" w:color="auto" w:fill="auto"/>
            <w:noWrap/>
            <w:vAlign w:val="center"/>
            <w:hideMark/>
          </w:tcPr>
          <w:p w14:paraId="5B8A140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5B2E462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135000000.00</w:t>
            </w:r>
          </w:p>
        </w:tc>
      </w:tr>
      <w:tr w:rsidR="00126FF0" w:rsidRPr="003C0AD0" w14:paraId="4AA00D31"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F753ED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Profit2019~N</w:t>
            </w:r>
          </w:p>
        </w:tc>
        <w:tc>
          <w:tcPr>
            <w:tcW w:w="253" w:type="pct"/>
            <w:tcBorders>
              <w:top w:val="nil"/>
              <w:left w:val="nil"/>
              <w:bottom w:val="single" w:sz="4" w:space="0" w:color="auto"/>
              <w:right w:val="single" w:sz="4" w:space="0" w:color="auto"/>
            </w:tcBorders>
            <w:shd w:val="clear" w:color="auto" w:fill="auto"/>
            <w:noWrap/>
            <w:vAlign w:val="center"/>
            <w:hideMark/>
          </w:tcPr>
          <w:p w14:paraId="3FF955E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5B60C8B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310143.20</w:t>
            </w:r>
          </w:p>
        </w:tc>
        <w:tc>
          <w:tcPr>
            <w:tcW w:w="631" w:type="pct"/>
            <w:tcBorders>
              <w:top w:val="nil"/>
              <w:left w:val="nil"/>
              <w:bottom w:val="single" w:sz="4" w:space="0" w:color="auto"/>
              <w:right w:val="single" w:sz="4" w:space="0" w:color="auto"/>
            </w:tcBorders>
            <w:shd w:val="clear" w:color="auto" w:fill="auto"/>
            <w:noWrap/>
            <w:vAlign w:val="center"/>
            <w:hideMark/>
          </w:tcPr>
          <w:p w14:paraId="2B0214B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-10100000.00</w:t>
            </w:r>
          </w:p>
        </w:tc>
        <w:tc>
          <w:tcPr>
            <w:tcW w:w="650" w:type="pct"/>
            <w:tcBorders>
              <w:top w:val="nil"/>
              <w:left w:val="nil"/>
              <w:bottom w:val="single" w:sz="4" w:space="0" w:color="auto"/>
              <w:right w:val="single" w:sz="4" w:space="0" w:color="auto"/>
            </w:tcBorders>
            <w:shd w:val="clear" w:color="auto" w:fill="auto"/>
            <w:noWrap/>
            <w:vAlign w:val="center"/>
            <w:hideMark/>
          </w:tcPr>
          <w:p w14:paraId="09E1755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5342251.00</w:t>
            </w:r>
          </w:p>
        </w:tc>
        <w:tc>
          <w:tcPr>
            <w:tcW w:w="253" w:type="pct"/>
            <w:tcBorders>
              <w:top w:val="nil"/>
              <w:left w:val="nil"/>
              <w:bottom w:val="single" w:sz="4" w:space="0" w:color="auto"/>
              <w:right w:val="single" w:sz="4" w:space="0" w:color="auto"/>
            </w:tcBorders>
            <w:shd w:val="clear" w:color="auto" w:fill="auto"/>
            <w:noWrap/>
            <w:vAlign w:val="center"/>
            <w:hideMark/>
          </w:tcPr>
          <w:p w14:paraId="295F61A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4B32DFD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506449.10</w:t>
            </w:r>
          </w:p>
        </w:tc>
        <w:tc>
          <w:tcPr>
            <w:tcW w:w="729" w:type="pct"/>
            <w:tcBorders>
              <w:top w:val="nil"/>
              <w:left w:val="nil"/>
              <w:bottom w:val="single" w:sz="4" w:space="0" w:color="auto"/>
              <w:right w:val="single" w:sz="4" w:space="0" w:color="auto"/>
            </w:tcBorders>
            <w:shd w:val="clear" w:color="auto" w:fill="auto"/>
            <w:noWrap/>
            <w:vAlign w:val="center"/>
            <w:hideMark/>
          </w:tcPr>
          <w:p w14:paraId="79C3466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-562735.00</w:t>
            </w:r>
          </w:p>
        </w:tc>
        <w:tc>
          <w:tcPr>
            <w:tcW w:w="732" w:type="pct"/>
            <w:tcBorders>
              <w:top w:val="nil"/>
              <w:left w:val="nil"/>
              <w:bottom w:val="single" w:sz="4" w:space="0" w:color="auto"/>
              <w:right w:val="single" w:sz="4" w:space="0" w:color="auto"/>
            </w:tcBorders>
            <w:shd w:val="clear" w:color="auto" w:fill="auto"/>
            <w:noWrap/>
            <w:vAlign w:val="center"/>
            <w:hideMark/>
          </w:tcPr>
          <w:p w14:paraId="5371AA5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9911135.00</w:t>
            </w:r>
          </w:p>
        </w:tc>
      </w:tr>
      <w:tr w:rsidR="00126FF0" w:rsidRPr="003C0AD0" w14:paraId="52BF8D09"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926DEDF"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Profit2020~N</w:t>
            </w:r>
          </w:p>
        </w:tc>
        <w:tc>
          <w:tcPr>
            <w:tcW w:w="253" w:type="pct"/>
            <w:tcBorders>
              <w:top w:val="nil"/>
              <w:left w:val="nil"/>
              <w:bottom w:val="single" w:sz="4" w:space="0" w:color="auto"/>
              <w:right w:val="single" w:sz="4" w:space="0" w:color="auto"/>
            </w:tcBorders>
            <w:shd w:val="clear" w:color="auto" w:fill="auto"/>
            <w:noWrap/>
            <w:vAlign w:val="center"/>
            <w:hideMark/>
          </w:tcPr>
          <w:p w14:paraId="63411B8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644</w:t>
            </w:r>
          </w:p>
        </w:tc>
        <w:tc>
          <w:tcPr>
            <w:tcW w:w="555" w:type="pct"/>
            <w:tcBorders>
              <w:top w:val="nil"/>
              <w:left w:val="nil"/>
              <w:bottom w:val="single" w:sz="4" w:space="0" w:color="auto"/>
              <w:right w:val="single" w:sz="4" w:space="0" w:color="auto"/>
            </w:tcBorders>
            <w:shd w:val="clear" w:color="auto" w:fill="auto"/>
            <w:noWrap/>
            <w:vAlign w:val="center"/>
            <w:hideMark/>
          </w:tcPr>
          <w:p w14:paraId="53CAEAE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231451.30</w:t>
            </w:r>
          </w:p>
        </w:tc>
        <w:tc>
          <w:tcPr>
            <w:tcW w:w="631" w:type="pct"/>
            <w:tcBorders>
              <w:top w:val="nil"/>
              <w:left w:val="nil"/>
              <w:bottom w:val="single" w:sz="4" w:space="0" w:color="auto"/>
              <w:right w:val="single" w:sz="4" w:space="0" w:color="auto"/>
            </w:tcBorders>
            <w:shd w:val="clear" w:color="auto" w:fill="auto"/>
            <w:noWrap/>
            <w:vAlign w:val="center"/>
            <w:hideMark/>
          </w:tcPr>
          <w:p w14:paraId="2AA1A0D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-3301652.00</w:t>
            </w:r>
          </w:p>
        </w:tc>
        <w:tc>
          <w:tcPr>
            <w:tcW w:w="650" w:type="pct"/>
            <w:tcBorders>
              <w:top w:val="nil"/>
              <w:left w:val="nil"/>
              <w:bottom w:val="single" w:sz="4" w:space="0" w:color="auto"/>
              <w:right w:val="single" w:sz="4" w:space="0" w:color="auto"/>
            </w:tcBorders>
            <w:shd w:val="clear" w:color="auto" w:fill="auto"/>
            <w:noWrap/>
            <w:vAlign w:val="center"/>
            <w:hideMark/>
          </w:tcPr>
          <w:p w14:paraId="15A42F8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9823201.00</w:t>
            </w:r>
          </w:p>
        </w:tc>
        <w:tc>
          <w:tcPr>
            <w:tcW w:w="253" w:type="pct"/>
            <w:tcBorders>
              <w:top w:val="nil"/>
              <w:left w:val="nil"/>
              <w:bottom w:val="single" w:sz="4" w:space="0" w:color="auto"/>
              <w:right w:val="single" w:sz="4" w:space="0" w:color="auto"/>
            </w:tcBorders>
            <w:shd w:val="clear" w:color="auto" w:fill="auto"/>
            <w:noWrap/>
            <w:vAlign w:val="center"/>
            <w:hideMark/>
          </w:tcPr>
          <w:p w14:paraId="56C0E6B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4160316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424902.60</w:t>
            </w:r>
          </w:p>
        </w:tc>
        <w:tc>
          <w:tcPr>
            <w:tcW w:w="729" w:type="pct"/>
            <w:tcBorders>
              <w:top w:val="nil"/>
              <w:left w:val="nil"/>
              <w:bottom w:val="single" w:sz="4" w:space="0" w:color="auto"/>
              <w:right w:val="single" w:sz="4" w:space="0" w:color="auto"/>
            </w:tcBorders>
            <w:shd w:val="clear" w:color="auto" w:fill="auto"/>
            <w:noWrap/>
            <w:vAlign w:val="center"/>
            <w:hideMark/>
          </w:tcPr>
          <w:p w14:paraId="22533ED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-1795793.00</w:t>
            </w:r>
          </w:p>
        </w:tc>
        <w:tc>
          <w:tcPr>
            <w:tcW w:w="732" w:type="pct"/>
            <w:tcBorders>
              <w:top w:val="nil"/>
              <w:left w:val="nil"/>
              <w:bottom w:val="single" w:sz="4" w:space="0" w:color="auto"/>
              <w:right w:val="single" w:sz="4" w:space="0" w:color="auto"/>
            </w:tcBorders>
            <w:shd w:val="clear" w:color="auto" w:fill="auto"/>
            <w:noWrap/>
            <w:vAlign w:val="center"/>
            <w:hideMark/>
          </w:tcPr>
          <w:p w14:paraId="6E9E877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6090643.00</w:t>
            </w:r>
          </w:p>
        </w:tc>
      </w:tr>
      <w:tr w:rsidR="00126FF0" w:rsidRPr="003C0AD0" w14:paraId="63C1568D"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19928417"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Profit2021~N</w:t>
            </w:r>
          </w:p>
        </w:tc>
        <w:tc>
          <w:tcPr>
            <w:tcW w:w="253" w:type="pct"/>
            <w:tcBorders>
              <w:top w:val="nil"/>
              <w:left w:val="nil"/>
              <w:bottom w:val="single" w:sz="4" w:space="0" w:color="auto"/>
              <w:right w:val="single" w:sz="4" w:space="0" w:color="auto"/>
            </w:tcBorders>
            <w:shd w:val="clear" w:color="auto" w:fill="auto"/>
            <w:noWrap/>
            <w:vAlign w:val="center"/>
            <w:hideMark/>
          </w:tcPr>
          <w:p w14:paraId="24E2167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108477E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614122.30</w:t>
            </w:r>
          </w:p>
        </w:tc>
        <w:tc>
          <w:tcPr>
            <w:tcW w:w="631" w:type="pct"/>
            <w:tcBorders>
              <w:top w:val="nil"/>
              <w:left w:val="nil"/>
              <w:bottom w:val="single" w:sz="4" w:space="0" w:color="auto"/>
              <w:right w:val="single" w:sz="4" w:space="0" w:color="auto"/>
            </w:tcBorders>
            <w:shd w:val="clear" w:color="auto" w:fill="auto"/>
            <w:noWrap/>
            <w:vAlign w:val="center"/>
            <w:hideMark/>
          </w:tcPr>
          <w:p w14:paraId="44F7790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-3133400.00</w:t>
            </w:r>
          </w:p>
        </w:tc>
        <w:tc>
          <w:tcPr>
            <w:tcW w:w="650" w:type="pct"/>
            <w:tcBorders>
              <w:top w:val="nil"/>
              <w:left w:val="nil"/>
              <w:bottom w:val="single" w:sz="4" w:space="0" w:color="auto"/>
              <w:right w:val="single" w:sz="4" w:space="0" w:color="auto"/>
            </w:tcBorders>
            <w:shd w:val="clear" w:color="auto" w:fill="auto"/>
            <w:noWrap/>
            <w:vAlign w:val="center"/>
            <w:hideMark/>
          </w:tcPr>
          <w:p w14:paraId="64EB0BA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10500000.00</w:t>
            </w:r>
          </w:p>
        </w:tc>
        <w:tc>
          <w:tcPr>
            <w:tcW w:w="253" w:type="pct"/>
            <w:tcBorders>
              <w:top w:val="nil"/>
              <w:left w:val="nil"/>
              <w:bottom w:val="single" w:sz="4" w:space="0" w:color="auto"/>
              <w:right w:val="single" w:sz="4" w:space="0" w:color="auto"/>
            </w:tcBorders>
            <w:shd w:val="clear" w:color="auto" w:fill="auto"/>
            <w:noWrap/>
            <w:vAlign w:val="center"/>
            <w:hideMark/>
          </w:tcPr>
          <w:p w14:paraId="282A3CF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7772886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902019.30</w:t>
            </w:r>
          </w:p>
        </w:tc>
        <w:tc>
          <w:tcPr>
            <w:tcW w:w="729" w:type="pct"/>
            <w:tcBorders>
              <w:top w:val="nil"/>
              <w:left w:val="nil"/>
              <w:bottom w:val="single" w:sz="4" w:space="0" w:color="auto"/>
              <w:right w:val="single" w:sz="4" w:space="0" w:color="auto"/>
            </w:tcBorders>
            <w:shd w:val="clear" w:color="auto" w:fill="auto"/>
            <w:noWrap/>
            <w:vAlign w:val="center"/>
            <w:hideMark/>
          </w:tcPr>
          <w:p w14:paraId="7FE7D71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-952270.00</w:t>
            </w:r>
          </w:p>
        </w:tc>
        <w:tc>
          <w:tcPr>
            <w:tcW w:w="732" w:type="pct"/>
            <w:tcBorders>
              <w:top w:val="nil"/>
              <w:left w:val="nil"/>
              <w:bottom w:val="single" w:sz="4" w:space="0" w:color="auto"/>
              <w:right w:val="single" w:sz="4" w:space="0" w:color="auto"/>
            </w:tcBorders>
            <w:shd w:val="clear" w:color="auto" w:fill="auto"/>
            <w:noWrap/>
            <w:vAlign w:val="center"/>
            <w:hideMark/>
          </w:tcPr>
          <w:p w14:paraId="7C33A15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21200000.00</w:t>
            </w:r>
          </w:p>
        </w:tc>
      </w:tr>
      <w:tr w:rsidR="00126FF0" w:rsidRPr="003C0AD0" w14:paraId="0E84DE93"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B22583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Profit2022~N</w:t>
            </w:r>
          </w:p>
        </w:tc>
        <w:tc>
          <w:tcPr>
            <w:tcW w:w="253" w:type="pct"/>
            <w:tcBorders>
              <w:top w:val="nil"/>
              <w:left w:val="nil"/>
              <w:bottom w:val="single" w:sz="4" w:space="0" w:color="auto"/>
              <w:right w:val="single" w:sz="4" w:space="0" w:color="auto"/>
            </w:tcBorders>
            <w:shd w:val="clear" w:color="auto" w:fill="auto"/>
            <w:noWrap/>
            <w:vAlign w:val="center"/>
            <w:hideMark/>
          </w:tcPr>
          <w:p w14:paraId="3F9FB6A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6D303CF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551450.10</w:t>
            </w:r>
          </w:p>
        </w:tc>
        <w:tc>
          <w:tcPr>
            <w:tcW w:w="631" w:type="pct"/>
            <w:tcBorders>
              <w:top w:val="nil"/>
              <w:left w:val="nil"/>
              <w:bottom w:val="single" w:sz="4" w:space="0" w:color="auto"/>
              <w:right w:val="single" w:sz="4" w:space="0" w:color="auto"/>
            </w:tcBorders>
            <w:shd w:val="clear" w:color="auto" w:fill="auto"/>
            <w:noWrap/>
            <w:vAlign w:val="center"/>
            <w:hideMark/>
          </w:tcPr>
          <w:p w14:paraId="6E9F2D4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-4803438.00</w:t>
            </w:r>
          </w:p>
        </w:tc>
        <w:tc>
          <w:tcPr>
            <w:tcW w:w="650" w:type="pct"/>
            <w:tcBorders>
              <w:top w:val="nil"/>
              <w:left w:val="nil"/>
              <w:bottom w:val="single" w:sz="4" w:space="0" w:color="auto"/>
              <w:right w:val="single" w:sz="4" w:space="0" w:color="auto"/>
            </w:tcBorders>
            <w:shd w:val="clear" w:color="auto" w:fill="auto"/>
            <w:noWrap/>
            <w:vAlign w:val="center"/>
            <w:hideMark/>
          </w:tcPr>
          <w:p w14:paraId="6B984E4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12100000.00</w:t>
            </w:r>
          </w:p>
        </w:tc>
        <w:tc>
          <w:tcPr>
            <w:tcW w:w="253" w:type="pct"/>
            <w:tcBorders>
              <w:top w:val="nil"/>
              <w:left w:val="nil"/>
              <w:bottom w:val="single" w:sz="4" w:space="0" w:color="auto"/>
              <w:right w:val="single" w:sz="4" w:space="0" w:color="auto"/>
            </w:tcBorders>
            <w:shd w:val="clear" w:color="auto" w:fill="auto"/>
            <w:noWrap/>
            <w:vAlign w:val="center"/>
            <w:hideMark/>
          </w:tcPr>
          <w:p w14:paraId="4CFF41F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7792BB0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1156192.00</w:t>
            </w:r>
          </w:p>
        </w:tc>
        <w:tc>
          <w:tcPr>
            <w:tcW w:w="729" w:type="pct"/>
            <w:tcBorders>
              <w:top w:val="nil"/>
              <w:left w:val="nil"/>
              <w:bottom w:val="single" w:sz="4" w:space="0" w:color="auto"/>
              <w:right w:val="single" w:sz="4" w:space="0" w:color="auto"/>
            </w:tcBorders>
            <w:shd w:val="clear" w:color="auto" w:fill="auto"/>
            <w:noWrap/>
            <w:vAlign w:val="center"/>
            <w:hideMark/>
          </w:tcPr>
          <w:p w14:paraId="531D157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-2522070.00</w:t>
            </w:r>
          </w:p>
        </w:tc>
        <w:tc>
          <w:tcPr>
            <w:tcW w:w="732" w:type="pct"/>
            <w:tcBorders>
              <w:top w:val="nil"/>
              <w:left w:val="nil"/>
              <w:bottom w:val="single" w:sz="4" w:space="0" w:color="auto"/>
              <w:right w:val="single" w:sz="4" w:space="0" w:color="auto"/>
            </w:tcBorders>
            <w:shd w:val="clear" w:color="auto" w:fill="auto"/>
            <w:noWrap/>
            <w:vAlign w:val="center"/>
            <w:hideMark/>
          </w:tcPr>
          <w:p w14:paraId="1DCE4DA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27500000.00</w:t>
            </w:r>
          </w:p>
        </w:tc>
      </w:tr>
      <w:tr w:rsidR="00126FF0" w:rsidRPr="003C0AD0" w14:paraId="1F7A4555"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1A5B7303"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RSG2019</w:t>
            </w:r>
          </w:p>
        </w:tc>
        <w:tc>
          <w:tcPr>
            <w:tcW w:w="253" w:type="pct"/>
            <w:tcBorders>
              <w:top w:val="nil"/>
              <w:left w:val="nil"/>
              <w:bottom w:val="single" w:sz="4" w:space="0" w:color="auto"/>
              <w:right w:val="single" w:sz="4" w:space="0" w:color="auto"/>
            </w:tcBorders>
            <w:shd w:val="clear" w:color="auto" w:fill="auto"/>
            <w:noWrap/>
            <w:vAlign w:val="center"/>
            <w:hideMark/>
          </w:tcPr>
          <w:p w14:paraId="41580A1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6988D41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6.29</w:t>
            </w:r>
          </w:p>
        </w:tc>
        <w:tc>
          <w:tcPr>
            <w:tcW w:w="631" w:type="pct"/>
            <w:tcBorders>
              <w:top w:val="nil"/>
              <w:left w:val="nil"/>
              <w:bottom w:val="single" w:sz="4" w:space="0" w:color="auto"/>
              <w:right w:val="single" w:sz="4" w:space="0" w:color="auto"/>
            </w:tcBorders>
            <w:shd w:val="clear" w:color="auto" w:fill="auto"/>
            <w:noWrap/>
            <w:vAlign w:val="center"/>
            <w:hideMark/>
          </w:tcPr>
          <w:p w14:paraId="413CB91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-3.07</w:t>
            </w:r>
          </w:p>
        </w:tc>
        <w:tc>
          <w:tcPr>
            <w:tcW w:w="650" w:type="pct"/>
            <w:tcBorders>
              <w:top w:val="nil"/>
              <w:left w:val="nil"/>
              <w:bottom w:val="single" w:sz="4" w:space="0" w:color="auto"/>
              <w:right w:val="single" w:sz="4" w:space="0" w:color="auto"/>
            </w:tcBorders>
            <w:shd w:val="clear" w:color="auto" w:fill="auto"/>
            <w:noWrap/>
            <w:vAlign w:val="center"/>
            <w:hideMark/>
          </w:tcPr>
          <w:p w14:paraId="519484A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536.37</w:t>
            </w:r>
          </w:p>
        </w:tc>
        <w:tc>
          <w:tcPr>
            <w:tcW w:w="253" w:type="pct"/>
            <w:tcBorders>
              <w:top w:val="nil"/>
              <w:left w:val="nil"/>
              <w:bottom w:val="single" w:sz="4" w:space="0" w:color="auto"/>
              <w:right w:val="single" w:sz="4" w:space="0" w:color="auto"/>
            </w:tcBorders>
            <w:shd w:val="clear" w:color="auto" w:fill="auto"/>
            <w:noWrap/>
            <w:vAlign w:val="center"/>
            <w:hideMark/>
          </w:tcPr>
          <w:p w14:paraId="49B320A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316</w:t>
            </w:r>
          </w:p>
        </w:tc>
        <w:tc>
          <w:tcPr>
            <w:tcW w:w="555" w:type="pct"/>
            <w:tcBorders>
              <w:top w:val="nil"/>
              <w:left w:val="nil"/>
              <w:bottom w:val="single" w:sz="4" w:space="0" w:color="auto"/>
              <w:right w:val="single" w:sz="4" w:space="0" w:color="auto"/>
            </w:tcBorders>
            <w:shd w:val="clear" w:color="auto" w:fill="auto"/>
            <w:noWrap/>
            <w:vAlign w:val="center"/>
            <w:hideMark/>
          </w:tcPr>
          <w:p w14:paraId="77F8F39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5.17</w:t>
            </w:r>
          </w:p>
        </w:tc>
        <w:tc>
          <w:tcPr>
            <w:tcW w:w="729" w:type="pct"/>
            <w:tcBorders>
              <w:top w:val="nil"/>
              <w:left w:val="nil"/>
              <w:bottom w:val="single" w:sz="4" w:space="0" w:color="auto"/>
              <w:right w:val="single" w:sz="4" w:space="0" w:color="auto"/>
            </w:tcBorders>
            <w:shd w:val="clear" w:color="auto" w:fill="auto"/>
            <w:noWrap/>
            <w:vAlign w:val="center"/>
            <w:hideMark/>
          </w:tcPr>
          <w:p w14:paraId="24A6064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1.02</w:t>
            </w:r>
          </w:p>
        </w:tc>
        <w:tc>
          <w:tcPr>
            <w:tcW w:w="732" w:type="pct"/>
            <w:tcBorders>
              <w:top w:val="nil"/>
              <w:left w:val="nil"/>
              <w:bottom w:val="single" w:sz="4" w:space="0" w:color="auto"/>
              <w:right w:val="single" w:sz="4" w:space="0" w:color="auto"/>
            </w:tcBorders>
            <w:shd w:val="clear" w:color="auto" w:fill="auto"/>
            <w:noWrap/>
            <w:vAlign w:val="center"/>
            <w:hideMark/>
          </w:tcPr>
          <w:p w14:paraId="104AC52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218.35</w:t>
            </w:r>
          </w:p>
        </w:tc>
      </w:tr>
      <w:tr w:rsidR="00126FF0" w:rsidRPr="003C0AD0" w14:paraId="49CB73D9"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30C29164"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RSG2020</w:t>
            </w:r>
          </w:p>
        </w:tc>
        <w:tc>
          <w:tcPr>
            <w:tcW w:w="253" w:type="pct"/>
            <w:tcBorders>
              <w:top w:val="nil"/>
              <w:left w:val="nil"/>
              <w:bottom w:val="single" w:sz="4" w:space="0" w:color="auto"/>
              <w:right w:val="single" w:sz="4" w:space="0" w:color="auto"/>
            </w:tcBorders>
            <w:shd w:val="clear" w:color="auto" w:fill="auto"/>
            <w:noWrap/>
            <w:vAlign w:val="center"/>
            <w:hideMark/>
          </w:tcPr>
          <w:p w14:paraId="3350760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642</w:t>
            </w:r>
          </w:p>
        </w:tc>
        <w:tc>
          <w:tcPr>
            <w:tcW w:w="555" w:type="pct"/>
            <w:tcBorders>
              <w:top w:val="nil"/>
              <w:left w:val="nil"/>
              <w:bottom w:val="single" w:sz="4" w:space="0" w:color="auto"/>
              <w:right w:val="single" w:sz="4" w:space="0" w:color="auto"/>
            </w:tcBorders>
            <w:shd w:val="clear" w:color="auto" w:fill="auto"/>
            <w:noWrap/>
            <w:vAlign w:val="center"/>
            <w:hideMark/>
          </w:tcPr>
          <w:p w14:paraId="30CDD0E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5.68</w:t>
            </w:r>
          </w:p>
        </w:tc>
        <w:tc>
          <w:tcPr>
            <w:tcW w:w="631" w:type="pct"/>
            <w:tcBorders>
              <w:top w:val="nil"/>
              <w:left w:val="nil"/>
              <w:bottom w:val="single" w:sz="4" w:space="0" w:color="auto"/>
              <w:right w:val="single" w:sz="4" w:space="0" w:color="auto"/>
            </w:tcBorders>
            <w:shd w:val="clear" w:color="auto" w:fill="auto"/>
            <w:noWrap/>
            <w:vAlign w:val="center"/>
            <w:hideMark/>
          </w:tcPr>
          <w:p w14:paraId="62D4E5C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-0.77</w:t>
            </w:r>
          </w:p>
        </w:tc>
        <w:tc>
          <w:tcPr>
            <w:tcW w:w="650" w:type="pct"/>
            <w:tcBorders>
              <w:top w:val="nil"/>
              <w:left w:val="nil"/>
              <w:bottom w:val="single" w:sz="4" w:space="0" w:color="auto"/>
              <w:right w:val="single" w:sz="4" w:space="0" w:color="auto"/>
            </w:tcBorders>
            <w:shd w:val="clear" w:color="auto" w:fill="auto"/>
            <w:noWrap/>
            <w:vAlign w:val="center"/>
            <w:hideMark/>
          </w:tcPr>
          <w:p w14:paraId="1C7F8FF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477.10</w:t>
            </w:r>
          </w:p>
        </w:tc>
        <w:tc>
          <w:tcPr>
            <w:tcW w:w="253" w:type="pct"/>
            <w:tcBorders>
              <w:top w:val="nil"/>
              <w:left w:val="nil"/>
              <w:bottom w:val="single" w:sz="4" w:space="0" w:color="auto"/>
              <w:right w:val="single" w:sz="4" w:space="0" w:color="auto"/>
            </w:tcBorders>
            <w:shd w:val="clear" w:color="auto" w:fill="auto"/>
            <w:noWrap/>
            <w:vAlign w:val="center"/>
            <w:hideMark/>
          </w:tcPr>
          <w:p w14:paraId="64C2783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138B3B3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5.12</w:t>
            </w:r>
          </w:p>
        </w:tc>
        <w:tc>
          <w:tcPr>
            <w:tcW w:w="729" w:type="pct"/>
            <w:tcBorders>
              <w:top w:val="nil"/>
              <w:left w:val="nil"/>
              <w:bottom w:val="single" w:sz="4" w:space="0" w:color="auto"/>
              <w:right w:val="single" w:sz="4" w:space="0" w:color="auto"/>
            </w:tcBorders>
            <w:shd w:val="clear" w:color="auto" w:fill="auto"/>
            <w:noWrap/>
            <w:vAlign w:val="center"/>
            <w:hideMark/>
          </w:tcPr>
          <w:p w14:paraId="5F6A6C6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0.04</w:t>
            </w:r>
          </w:p>
        </w:tc>
        <w:tc>
          <w:tcPr>
            <w:tcW w:w="732" w:type="pct"/>
            <w:tcBorders>
              <w:top w:val="nil"/>
              <w:left w:val="nil"/>
              <w:bottom w:val="single" w:sz="4" w:space="0" w:color="auto"/>
              <w:right w:val="single" w:sz="4" w:space="0" w:color="auto"/>
            </w:tcBorders>
            <w:shd w:val="clear" w:color="auto" w:fill="auto"/>
            <w:noWrap/>
            <w:vAlign w:val="center"/>
            <w:hideMark/>
          </w:tcPr>
          <w:p w14:paraId="10CDFF6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191.42</w:t>
            </w:r>
          </w:p>
        </w:tc>
      </w:tr>
      <w:tr w:rsidR="00126FF0" w:rsidRPr="003C0AD0" w14:paraId="14661F0A"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1D28217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RSG2021</w:t>
            </w:r>
          </w:p>
        </w:tc>
        <w:tc>
          <w:tcPr>
            <w:tcW w:w="253" w:type="pct"/>
            <w:tcBorders>
              <w:top w:val="nil"/>
              <w:left w:val="nil"/>
              <w:bottom w:val="single" w:sz="4" w:space="0" w:color="auto"/>
              <w:right w:val="single" w:sz="4" w:space="0" w:color="auto"/>
            </w:tcBorders>
            <w:shd w:val="clear" w:color="auto" w:fill="auto"/>
            <w:noWrap/>
            <w:vAlign w:val="center"/>
            <w:hideMark/>
          </w:tcPr>
          <w:p w14:paraId="2799106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3616F30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6.88</w:t>
            </w:r>
          </w:p>
        </w:tc>
        <w:tc>
          <w:tcPr>
            <w:tcW w:w="631" w:type="pct"/>
            <w:tcBorders>
              <w:top w:val="nil"/>
              <w:left w:val="nil"/>
              <w:bottom w:val="single" w:sz="4" w:space="0" w:color="auto"/>
              <w:right w:val="single" w:sz="4" w:space="0" w:color="auto"/>
            </w:tcBorders>
            <w:shd w:val="clear" w:color="auto" w:fill="auto"/>
            <w:noWrap/>
            <w:vAlign w:val="center"/>
            <w:hideMark/>
          </w:tcPr>
          <w:p w14:paraId="2976CC9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-2.61</w:t>
            </w:r>
          </w:p>
        </w:tc>
        <w:tc>
          <w:tcPr>
            <w:tcW w:w="650" w:type="pct"/>
            <w:tcBorders>
              <w:top w:val="nil"/>
              <w:left w:val="nil"/>
              <w:bottom w:val="single" w:sz="4" w:space="0" w:color="auto"/>
              <w:right w:val="single" w:sz="4" w:space="0" w:color="auto"/>
            </w:tcBorders>
            <w:shd w:val="clear" w:color="auto" w:fill="auto"/>
            <w:noWrap/>
            <w:vAlign w:val="center"/>
            <w:hideMark/>
          </w:tcPr>
          <w:p w14:paraId="4D94277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1151.36</w:t>
            </w:r>
          </w:p>
        </w:tc>
        <w:tc>
          <w:tcPr>
            <w:tcW w:w="253" w:type="pct"/>
            <w:tcBorders>
              <w:top w:val="nil"/>
              <w:left w:val="nil"/>
              <w:bottom w:val="single" w:sz="4" w:space="0" w:color="auto"/>
              <w:right w:val="single" w:sz="4" w:space="0" w:color="auto"/>
            </w:tcBorders>
            <w:shd w:val="clear" w:color="auto" w:fill="auto"/>
            <w:noWrap/>
            <w:vAlign w:val="center"/>
            <w:hideMark/>
          </w:tcPr>
          <w:p w14:paraId="47BA827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592C6D6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5.83</w:t>
            </w:r>
          </w:p>
        </w:tc>
        <w:tc>
          <w:tcPr>
            <w:tcW w:w="729" w:type="pct"/>
            <w:tcBorders>
              <w:top w:val="nil"/>
              <w:left w:val="nil"/>
              <w:bottom w:val="single" w:sz="4" w:space="0" w:color="auto"/>
              <w:right w:val="single" w:sz="4" w:space="0" w:color="auto"/>
            </w:tcBorders>
            <w:shd w:val="clear" w:color="auto" w:fill="auto"/>
            <w:noWrap/>
            <w:vAlign w:val="center"/>
            <w:hideMark/>
          </w:tcPr>
          <w:p w14:paraId="186D84D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3C8D50E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261.74</w:t>
            </w:r>
          </w:p>
        </w:tc>
      </w:tr>
      <w:tr w:rsidR="00126FF0" w:rsidRPr="003C0AD0" w14:paraId="13ECEE2E"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CC18A0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RSG2022</w:t>
            </w:r>
          </w:p>
        </w:tc>
        <w:tc>
          <w:tcPr>
            <w:tcW w:w="253" w:type="pct"/>
            <w:tcBorders>
              <w:top w:val="nil"/>
              <w:left w:val="nil"/>
              <w:bottom w:val="single" w:sz="4" w:space="0" w:color="auto"/>
              <w:right w:val="single" w:sz="4" w:space="0" w:color="auto"/>
            </w:tcBorders>
            <w:shd w:val="clear" w:color="auto" w:fill="auto"/>
            <w:noWrap/>
            <w:vAlign w:val="center"/>
            <w:hideMark/>
          </w:tcPr>
          <w:p w14:paraId="17D97F7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0DFAFBC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4.60</w:t>
            </w:r>
          </w:p>
        </w:tc>
        <w:tc>
          <w:tcPr>
            <w:tcW w:w="631" w:type="pct"/>
            <w:tcBorders>
              <w:top w:val="nil"/>
              <w:left w:val="nil"/>
              <w:bottom w:val="single" w:sz="4" w:space="0" w:color="auto"/>
              <w:right w:val="single" w:sz="4" w:space="0" w:color="auto"/>
            </w:tcBorders>
            <w:shd w:val="clear" w:color="auto" w:fill="auto"/>
            <w:noWrap/>
            <w:vAlign w:val="center"/>
            <w:hideMark/>
          </w:tcPr>
          <w:p w14:paraId="7099C01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0.03</w:t>
            </w:r>
          </w:p>
        </w:tc>
        <w:tc>
          <w:tcPr>
            <w:tcW w:w="650" w:type="pct"/>
            <w:tcBorders>
              <w:top w:val="nil"/>
              <w:left w:val="nil"/>
              <w:bottom w:val="single" w:sz="4" w:space="0" w:color="auto"/>
              <w:right w:val="single" w:sz="4" w:space="0" w:color="auto"/>
            </w:tcBorders>
            <w:shd w:val="clear" w:color="auto" w:fill="auto"/>
            <w:noWrap/>
            <w:vAlign w:val="center"/>
            <w:hideMark/>
          </w:tcPr>
          <w:p w14:paraId="556AC7B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294.91</w:t>
            </w:r>
          </w:p>
        </w:tc>
        <w:tc>
          <w:tcPr>
            <w:tcW w:w="253" w:type="pct"/>
            <w:tcBorders>
              <w:top w:val="nil"/>
              <w:left w:val="nil"/>
              <w:bottom w:val="single" w:sz="4" w:space="0" w:color="auto"/>
              <w:right w:val="single" w:sz="4" w:space="0" w:color="auto"/>
            </w:tcBorders>
            <w:shd w:val="clear" w:color="auto" w:fill="auto"/>
            <w:noWrap/>
            <w:vAlign w:val="center"/>
            <w:hideMark/>
          </w:tcPr>
          <w:p w14:paraId="7C7C621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4ACCD9F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7.70</w:t>
            </w:r>
          </w:p>
        </w:tc>
        <w:tc>
          <w:tcPr>
            <w:tcW w:w="729" w:type="pct"/>
            <w:tcBorders>
              <w:top w:val="nil"/>
              <w:left w:val="nil"/>
              <w:bottom w:val="single" w:sz="4" w:space="0" w:color="auto"/>
              <w:right w:val="single" w:sz="4" w:space="0" w:color="auto"/>
            </w:tcBorders>
            <w:shd w:val="clear" w:color="auto" w:fill="auto"/>
            <w:noWrap/>
            <w:vAlign w:val="center"/>
            <w:hideMark/>
          </w:tcPr>
          <w:p w14:paraId="2FD1992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0.95</w:t>
            </w:r>
          </w:p>
        </w:tc>
        <w:tc>
          <w:tcPr>
            <w:tcW w:w="732" w:type="pct"/>
            <w:tcBorders>
              <w:top w:val="nil"/>
              <w:left w:val="nil"/>
              <w:bottom w:val="single" w:sz="4" w:space="0" w:color="auto"/>
              <w:right w:val="single" w:sz="4" w:space="0" w:color="auto"/>
            </w:tcBorders>
            <w:shd w:val="clear" w:color="auto" w:fill="auto"/>
            <w:noWrap/>
            <w:vAlign w:val="center"/>
            <w:hideMark/>
          </w:tcPr>
          <w:p w14:paraId="16ECC27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838.16</w:t>
            </w:r>
          </w:p>
        </w:tc>
      </w:tr>
      <w:tr w:rsidR="00126FF0" w:rsidRPr="003C0AD0" w14:paraId="021772B4"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37A0ED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Datorii~9RON</w:t>
            </w:r>
          </w:p>
        </w:tc>
        <w:tc>
          <w:tcPr>
            <w:tcW w:w="253" w:type="pct"/>
            <w:tcBorders>
              <w:top w:val="nil"/>
              <w:left w:val="nil"/>
              <w:bottom w:val="single" w:sz="4" w:space="0" w:color="auto"/>
              <w:right w:val="single" w:sz="4" w:space="0" w:color="auto"/>
            </w:tcBorders>
            <w:shd w:val="clear" w:color="auto" w:fill="auto"/>
            <w:noWrap/>
            <w:vAlign w:val="center"/>
            <w:hideMark/>
          </w:tcPr>
          <w:p w14:paraId="7C98F7F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136CD99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2378001.00</w:t>
            </w:r>
          </w:p>
        </w:tc>
        <w:tc>
          <w:tcPr>
            <w:tcW w:w="631" w:type="pct"/>
            <w:tcBorders>
              <w:top w:val="nil"/>
              <w:left w:val="nil"/>
              <w:bottom w:val="single" w:sz="4" w:space="0" w:color="auto"/>
              <w:right w:val="single" w:sz="4" w:space="0" w:color="auto"/>
            </w:tcBorders>
            <w:shd w:val="clear" w:color="auto" w:fill="auto"/>
            <w:noWrap/>
            <w:vAlign w:val="center"/>
            <w:hideMark/>
          </w:tcPr>
          <w:p w14:paraId="51E3D48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-22469.00</w:t>
            </w:r>
          </w:p>
        </w:tc>
        <w:tc>
          <w:tcPr>
            <w:tcW w:w="650" w:type="pct"/>
            <w:tcBorders>
              <w:top w:val="nil"/>
              <w:left w:val="nil"/>
              <w:bottom w:val="single" w:sz="4" w:space="0" w:color="auto"/>
              <w:right w:val="single" w:sz="4" w:space="0" w:color="auto"/>
            </w:tcBorders>
            <w:shd w:val="clear" w:color="auto" w:fill="auto"/>
            <w:noWrap/>
            <w:vAlign w:val="center"/>
            <w:hideMark/>
          </w:tcPr>
          <w:p w14:paraId="2C5C85F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97900000.00</w:t>
            </w:r>
          </w:p>
        </w:tc>
        <w:tc>
          <w:tcPr>
            <w:tcW w:w="253" w:type="pct"/>
            <w:tcBorders>
              <w:top w:val="nil"/>
              <w:left w:val="nil"/>
              <w:bottom w:val="single" w:sz="4" w:space="0" w:color="auto"/>
              <w:right w:val="single" w:sz="4" w:space="0" w:color="auto"/>
            </w:tcBorders>
            <w:shd w:val="clear" w:color="auto" w:fill="auto"/>
            <w:noWrap/>
            <w:vAlign w:val="center"/>
            <w:hideMark/>
          </w:tcPr>
          <w:p w14:paraId="748B856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2788CCB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3623968.00</w:t>
            </w:r>
          </w:p>
        </w:tc>
        <w:tc>
          <w:tcPr>
            <w:tcW w:w="729" w:type="pct"/>
            <w:tcBorders>
              <w:top w:val="nil"/>
              <w:left w:val="nil"/>
              <w:bottom w:val="single" w:sz="4" w:space="0" w:color="auto"/>
              <w:right w:val="single" w:sz="4" w:space="0" w:color="auto"/>
            </w:tcBorders>
            <w:shd w:val="clear" w:color="auto" w:fill="auto"/>
            <w:noWrap/>
            <w:vAlign w:val="center"/>
            <w:hideMark/>
          </w:tcPr>
          <w:p w14:paraId="4622EA6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4486CA9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58100000.00</w:t>
            </w:r>
          </w:p>
        </w:tc>
      </w:tr>
      <w:tr w:rsidR="00126FF0" w:rsidRPr="003C0AD0" w14:paraId="2E0DC45B"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5898276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Datorii~0RON</w:t>
            </w:r>
          </w:p>
        </w:tc>
        <w:tc>
          <w:tcPr>
            <w:tcW w:w="253" w:type="pct"/>
            <w:tcBorders>
              <w:top w:val="nil"/>
              <w:left w:val="nil"/>
              <w:bottom w:val="single" w:sz="4" w:space="0" w:color="auto"/>
              <w:right w:val="single" w:sz="4" w:space="0" w:color="auto"/>
            </w:tcBorders>
            <w:shd w:val="clear" w:color="auto" w:fill="auto"/>
            <w:noWrap/>
            <w:vAlign w:val="center"/>
            <w:hideMark/>
          </w:tcPr>
          <w:p w14:paraId="602D57B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644</w:t>
            </w:r>
          </w:p>
        </w:tc>
        <w:tc>
          <w:tcPr>
            <w:tcW w:w="555" w:type="pct"/>
            <w:tcBorders>
              <w:top w:val="nil"/>
              <w:left w:val="nil"/>
              <w:bottom w:val="single" w:sz="4" w:space="0" w:color="auto"/>
              <w:right w:val="single" w:sz="4" w:space="0" w:color="auto"/>
            </w:tcBorders>
            <w:shd w:val="clear" w:color="auto" w:fill="auto"/>
            <w:noWrap/>
            <w:vAlign w:val="center"/>
            <w:hideMark/>
          </w:tcPr>
          <w:p w14:paraId="468BE80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2507247.00</w:t>
            </w:r>
          </w:p>
        </w:tc>
        <w:tc>
          <w:tcPr>
            <w:tcW w:w="631" w:type="pct"/>
            <w:tcBorders>
              <w:top w:val="nil"/>
              <w:left w:val="nil"/>
              <w:bottom w:val="single" w:sz="4" w:space="0" w:color="auto"/>
              <w:right w:val="single" w:sz="4" w:space="0" w:color="auto"/>
            </w:tcBorders>
            <w:shd w:val="clear" w:color="auto" w:fill="auto"/>
            <w:noWrap/>
            <w:vAlign w:val="center"/>
            <w:hideMark/>
          </w:tcPr>
          <w:p w14:paraId="0050D30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-186488.00</w:t>
            </w:r>
          </w:p>
        </w:tc>
        <w:tc>
          <w:tcPr>
            <w:tcW w:w="650" w:type="pct"/>
            <w:tcBorders>
              <w:top w:val="nil"/>
              <w:left w:val="nil"/>
              <w:bottom w:val="single" w:sz="4" w:space="0" w:color="auto"/>
              <w:right w:val="single" w:sz="4" w:space="0" w:color="auto"/>
            </w:tcBorders>
            <w:shd w:val="clear" w:color="auto" w:fill="auto"/>
            <w:noWrap/>
            <w:vAlign w:val="center"/>
            <w:hideMark/>
          </w:tcPr>
          <w:p w14:paraId="37BD34E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80400000.00</w:t>
            </w:r>
          </w:p>
        </w:tc>
        <w:tc>
          <w:tcPr>
            <w:tcW w:w="253" w:type="pct"/>
            <w:tcBorders>
              <w:top w:val="nil"/>
              <w:left w:val="nil"/>
              <w:bottom w:val="single" w:sz="4" w:space="0" w:color="auto"/>
              <w:right w:val="single" w:sz="4" w:space="0" w:color="auto"/>
            </w:tcBorders>
            <w:shd w:val="clear" w:color="auto" w:fill="auto"/>
            <w:noWrap/>
            <w:vAlign w:val="center"/>
            <w:hideMark/>
          </w:tcPr>
          <w:p w14:paraId="70A4191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6263DAB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3908412.00</w:t>
            </w:r>
          </w:p>
        </w:tc>
        <w:tc>
          <w:tcPr>
            <w:tcW w:w="729" w:type="pct"/>
            <w:tcBorders>
              <w:top w:val="nil"/>
              <w:left w:val="nil"/>
              <w:bottom w:val="single" w:sz="4" w:space="0" w:color="auto"/>
              <w:right w:val="single" w:sz="4" w:space="0" w:color="auto"/>
            </w:tcBorders>
            <w:shd w:val="clear" w:color="auto" w:fill="auto"/>
            <w:noWrap/>
            <w:vAlign w:val="center"/>
            <w:hideMark/>
          </w:tcPr>
          <w:p w14:paraId="2BCAFB2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1503.00</w:t>
            </w:r>
          </w:p>
        </w:tc>
        <w:tc>
          <w:tcPr>
            <w:tcW w:w="732" w:type="pct"/>
            <w:tcBorders>
              <w:top w:val="nil"/>
              <w:left w:val="nil"/>
              <w:bottom w:val="single" w:sz="4" w:space="0" w:color="auto"/>
              <w:right w:val="single" w:sz="4" w:space="0" w:color="auto"/>
            </w:tcBorders>
            <w:shd w:val="clear" w:color="auto" w:fill="auto"/>
            <w:noWrap/>
            <w:vAlign w:val="center"/>
            <w:hideMark/>
          </w:tcPr>
          <w:p w14:paraId="251191A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58300000.00</w:t>
            </w:r>
          </w:p>
        </w:tc>
      </w:tr>
      <w:tr w:rsidR="00126FF0" w:rsidRPr="003C0AD0" w14:paraId="6FED7EA2"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6132A73B"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Datorii~1RON</w:t>
            </w:r>
          </w:p>
        </w:tc>
        <w:tc>
          <w:tcPr>
            <w:tcW w:w="253" w:type="pct"/>
            <w:tcBorders>
              <w:top w:val="nil"/>
              <w:left w:val="nil"/>
              <w:bottom w:val="single" w:sz="4" w:space="0" w:color="auto"/>
              <w:right w:val="single" w:sz="4" w:space="0" w:color="auto"/>
            </w:tcBorders>
            <w:shd w:val="clear" w:color="auto" w:fill="auto"/>
            <w:noWrap/>
            <w:vAlign w:val="center"/>
            <w:hideMark/>
          </w:tcPr>
          <w:p w14:paraId="6F4669E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7B59E39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2772038.00</w:t>
            </w:r>
          </w:p>
        </w:tc>
        <w:tc>
          <w:tcPr>
            <w:tcW w:w="631" w:type="pct"/>
            <w:tcBorders>
              <w:top w:val="nil"/>
              <w:left w:val="nil"/>
              <w:bottom w:val="single" w:sz="4" w:space="0" w:color="auto"/>
              <w:right w:val="single" w:sz="4" w:space="0" w:color="auto"/>
            </w:tcBorders>
            <w:shd w:val="clear" w:color="auto" w:fill="auto"/>
            <w:noWrap/>
            <w:vAlign w:val="center"/>
            <w:hideMark/>
          </w:tcPr>
          <w:p w14:paraId="427BF5F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-141036.00</w:t>
            </w:r>
          </w:p>
        </w:tc>
        <w:tc>
          <w:tcPr>
            <w:tcW w:w="650" w:type="pct"/>
            <w:tcBorders>
              <w:top w:val="nil"/>
              <w:left w:val="nil"/>
              <w:bottom w:val="single" w:sz="4" w:space="0" w:color="auto"/>
              <w:right w:val="single" w:sz="4" w:space="0" w:color="auto"/>
            </w:tcBorders>
            <w:shd w:val="clear" w:color="auto" w:fill="auto"/>
            <w:noWrap/>
            <w:vAlign w:val="center"/>
            <w:hideMark/>
          </w:tcPr>
          <w:p w14:paraId="2896BDF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70500000.00</w:t>
            </w:r>
          </w:p>
        </w:tc>
        <w:tc>
          <w:tcPr>
            <w:tcW w:w="253" w:type="pct"/>
            <w:tcBorders>
              <w:top w:val="nil"/>
              <w:left w:val="nil"/>
              <w:bottom w:val="single" w:sz="4" w:space="0" w:color="auto"/>
              <w:right w:val="single" w:sz="4" w:space="0" w:color="auto"/>
            </w:tcBorders>
            <w:shd w:val="clear" w:color="auto" w:fill="auto"/>
            <w:noWrap/>
            <w:vAlign w:val="center"/>
            <w:hideMark/>
          </w:tcPr>
          <w:p w14:paraId="3A01CAE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71D0C4A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4220456.00</w:t>
            </w:r>
          </w:p>
        </w:tc>
        <w:tc>
          <w:tcPr>
            <w:tcW w:w="729" w:type="pct"/>
            <w:tcBorders>
              <w:top w:val="nil"/>
              <w:left w:val="nil"/>
              <w:bottom w:val="single" w:sz="4" w:space="0" w:color="auto"/>
              <w:right w:val="single" w:sz="4" w:space="0" w:color="auto"/>
            </w:tcBorders>
            <w:shd w:val="clear" w:color="auto" w:fill="auto"/>
            <w:noWrap/>
            <w:vAlign w:val="center"/>
            <w:hideMark/>
          </w:tcPr>
          <w:p w14:paraId="7115D76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653.00</w:t>
            </w:r>
          </w:p>
        </w:tc>
        <w:tc>
          <w:tcPr>
            <w:tcW w:w="732" w:type="pct"/>
            <w:tcBorders>
              <w:top w:val="nil"/>
              <w:left w:val="nil"/>
              <w:bottom w:val="single" w:sz="4" w:space="0" w:color="auto"/>
              <w:right w:val="single" w:sz="4" w:space="0" w:color="auto"/>
            </w:tcBorders>
            <w:shd w:val="clear" w:color="auto" w:fill="auto"/>
            <w:noWrap/>
            <w:vAlign w:val="center"/>
            <w:hideMark/>
          </w:tcPr>
          <w:p w14:paraId="6DF5208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83400000.00</w:t>
            </w:r>
          </w:p>
        </w:tc>
      </w:tr>
      <w:tr w:rsidR="00126FF0" w:rsidRPr="003C0AD0" w14:paraId="3B0606DC"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51FF17C"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Datorii~2RON</w:t>
            </w:r>
          </w:p>
        </w:tc>
        <w:tc>
          <w:tcPr>
            <w:tcW w:w="253" w:type="pct"/>
            <w:tcBorders>
              <w:top w:val="nil"/>
              <w:left w:val="nil"/>
              <w:bottom w:val="single" w:sz="4" w:space="0" w:color="auto"/>
              <w:right w:val="single" w:sz="4" w:space="0" w:color="auto"/>
            </w:tcBorders>
            <w:shd w:val="clear" w:color="auto" w:fill="auto"/>
            <w:noWrap/>
            <w:vAlign w:val="center"/>
            <w:hideMark/>
          </w:tcPr>
          <w:p w14:paraId="357FD36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03DECAF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3749249.00</w:t>
            </w:r>
          </w:p>
        </w:tc>
        <w:tc>
          <w:tcPr>
            <w:tcW w:w="631" w:type="pct"/>
            <w:tcBorders>
              <w:top w:val="nil"/>
              <w:left w:val="nil"/>
              <w:bottom w:val="single" w:sz="4" w:space="0" w:color="auto"/>
              <w:right w:val="single" w:sz="4" w:space="0" w:color="auto"/>
            </w:tcBorders>
            <w:shd w:val="clear" w:color="auto" w:fill="auto"/>
            <w:noWrap/>
            <w:vAlign w:val="center"/>
            <w:hideMark/>
          </w:tcPr>
          <w:p w14:paraId="151D8C2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48.00</w:t>
            </w:r>
          </w:p>
        </w:tc>
        <w:tc>
          <w:tcPr>
            <w:tcW w:w="650" w:type="pct"/>
            <w:tcBorders>
              <w:top w:val="nil"/>
              <w:left w:val="nil"/>
              <w:bottom w:val="single" w:sz="4" w:space="0" w:color="auto"/>
              <w:right w:val="single" w:sz="4" w:space="0" w:color="auto"/>
            </w:tcBorders>
            <w:shd w:val="clear" w:color="auto" w:fill="auto"/>
            <w:noWrap/>
            <w:vAlign w:val="center"/>
            <w:hideMark/>
          </w:tcPr>
          <w:p w14:paraId="2996518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154000000.00</w:t>
            </w:r>
          </w:p>
        </w:tc>
        <w:tc>
          <w:tcPr>
            <w:tcW w:w="253" w:type="pct"/>
            <w:tcBorders>
              <w:top w:val="nil"/>
              <w:left w:val="nil"/>
              <w:bottom w:val="single" w:sz="4" w:space="0" w:color="auto"/>
              <w:right w:val="single" w:sz="4" w:space="0" w:color="auto"/>
            </w:tcBorders>
            <w:shd w:val="clear" w:color="auto" w:fill="auto"/>
            <w:noWrap/>
            <w:vAlign w:val="center"/>
            <w:hideMark/>
          </w:tcPr>
          <w:p w14:paraId="06C2FCC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0167B8A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5273584.00</w:t>
            </w:r>
          </w:p>
        </w:tc>
        <w:tc>
          <w:tcPr>
            <w:tcW w:w="729" w:type="pct"/>
            <w:tcBorders>
              <w:top w:val="nil"/>
              <w:left w:val="nil"/>
              <w:bottom w:val="single" w:sz="4" w:space="0" w:color="auto"/>
              <w:right w:val="single" w:sz="4" w:space="0" w:color="auto"/>
            </w:tcBorders>
            <w:shd w:val="clear" w:color="auto" w:fill="auto"/>
            <w:noWrap/>
            <w:vAlign w:val="center"/>
            <w:hideMark/>
          </w:tcPr>
          <w:p w14:paraId="0324BE0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356.00</w:t>
            </w:r>
          </w:p>
        </w:tc>
        <w:tc>
          <w:tcPr>
            <w:tcW w:w="732" w:type="pct"/>
            <w:tcBorders>
              <w:top w:val="nil"/>
              <w:left w:val="nil"/>
              <w:bottom w:val="single" w:sz="4" w:space="0" w:color="auto"/>
              <w:right w:val="single" w:sz="4" w:space="0" w:color="auto"/>
            </w:tcBorders>
            <w:shd w:val="clear" w:color="auto" w:fill="auto"/>
            <w:noWrap/>
            <w:vAlign w:val="center"/>
            <w:hideMark/>
          </w:tcPr>
          <w:p w14:paraId="339A218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111000000.00</w:t>
            </w:r>
          </w:p>
        </w:tc>
      </w:tr>
      <w:tr w:rsidR="00126FF0" w:rsidRPr="003C0AD0" w14:paraId="3FC2A10F"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141EEF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Capital~9RON</w:t>
            </w:r>
          </w:p>
        </w:tc>
        <w:tc>
          <w:tcPr>
            <w:tcW w:w="253" w:type="pct"/>
            <w:tcBorders>
              <w:top w:val="nil"/>
              <w:left w:val="nil"/>
              <w:bottom w:val="single" w:sz="4" w:space="0" w:color="auto"/>
              <w:right w:val="single" w:sz="4" w:space="0" w:color="auto"/>
            </w:tcBorders>
            <w:shd w:val="clear" w:color="auto" w:fill="auto"/>
            <w:noWrap/>
            <w:vAlign w:val="center"/>
            <w:hideMark/>
          </w:tcPr>
          <w:p w14:paraId="09785A9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6937E77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1674039.00</w:t>
            </w:r>
          </w:p>
        </w:tc>
        <w:tc>
          <w:tcPr>
            <w:tcW w:w="631" w:type="pct"/>
            <w:tcBorders>
              <w:top w:val="nil"/>
              <w:left w:val="nil"/>
              <w:bottom w:val="single" w:sz="4" w:space="0" w:color="auto"/>
              <w:right w:val="single" w:sz="4" w:space="0" w:color="auto"/>
            </w:tcBorders>
            <w:shd w:val="clear" w:color="auto" w:fill="auto"/>
            <w:noWrap/>
            <w:vAlign w:val="center"/>
            <w:hideMark/>
          </w:tcPr>
          <w:p w14:paraId="20B771D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-9661038.00</w:t>
            </w:r>
          </w:p>
        </w:tc>
        <w:tc>
          <w:tcPr>
            <w:tcW w:w="650" w:type="pct"/>
            <w:tcBorders>
              <w:top w:val="nil"/>
              <w:left w:val="nil"/>
              <w:bottom w:val="single" w:sz="4" w:space="0" w:color="auto"/>
              <w:right w:val="single" w:sz="4" w:space="0" w:color="auto"/>
            </w:tcBorders>
            <w:shd w:val="clear" w:color="auto" w:fill="auto"/>
            <w:noWrap/>
            <w:vAlign w:val="center"/>
            <w:hideMark/>
          </w:tcPr>
          <w:p w14:paraId="3896DBA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34300000.00</w:t>
            </w:r>
          </w:p>
        </w:tc>
        <w:tc>
          <w:tcPr>
            <w:tcW w:w="253" w:type="pct"/>
            <w:tcBorders>
              <w:top w:val="nil"/>
              <w:left w:val="nil"/>
              <w:bottom w:val="single" w:sz="4" w:space="0" w:color="auto"/>
              <w:right w:val="single" w:sz="4" w:space="0" w:color="auto"/>
            </w:tcBorders>
            <w:shd w:val="clear" w:color="auto" w:fill="auto"/>
            <w:noWrap/>
            <w:vAlign w:val="center"/>
            <w:hideMark/>
          </w:tcPr>
          <w:p w14:paraId="0E75AFB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53E3111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3031117.00</w:t>
            </w:r>
          </w:p>
        </w:tc>
        <w:tc>
          <w:tcPr>
            <w:tcW w:w="729" w:type="pct"/>
            <w:tcBorders>
              <w:top w:val="nil"/>
              <w:left w:val="nil"/>
              <w:bottom w:val="single" w:sz="4" w:space="0" w:color="auto"/>
              <w:right w:val="single" w:sz="4" w:space="0" w:color="auto"/>
            </w:tcBorders>
            <w:shd w:val="clear" w:color="auto" w:fill="auto"/>
            <w:noWrap/>
            <w:vAlign w:val="center"/>
            <w:hideMark/>
          </w:tcPr>
          <w:p w14:paraId="4912903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-65774.00</w:t>
            </w:r>
          </w:p>
        </w:tc>
        <w:tc>
          <w:tcPr>
            <w:tcW w:w="732" w:type="pct"/>
            <w:tcBorders>
              <w:top w:val="nil"/>
              <w:left w:val="nil"/>
              <w:bottom w:val="single" w:sz="4" w:space="0" w:color="auto"/>
              <w:right w:val="single" w:sz="4" w:space="0" w:color="auto"/>
            </w:tcBorders>
            <w:shd w:val="clear" w:color="auto" w:fill="auto"/>
            <w:noWrap/>
            <w:vAlign w:val="center"/>
            <w:hideMark/>
          </w:tcPr>
          <w:p w14:paraId="683476E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87100000.00</w:t>
            </w:r>
          </w:p>
        </w:tc>
      </w:tr>
      <w:tr w:rsidR="00126FF0" w:rsidRPr="003C0AD0" w14:paraId="788408A7"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8A9A32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Capital~0RON</w:t>
            </w:r>
          </w:p>
        </w:tc>
        <w:tc>
          <w:tcPr>
            <w:tcW w:w="253" w:type="pct"/>
            <w:tcBorders>
              <w:top w:val="nil"/>
              <w:left w:val="nil"/>
              <w:bottom w:val="single" w:sz="4" w:space="0" w:color="auto"/>
              <w:right w:val="single" w:sz="4" w:space="0" w:color="auto"/>
            </w:tcBorders>
            <w:shd w:val="clear" w:color="auto" w:fill="auto"/>
            <w:noWrap/>
            <w:vAlign w:val="center"/>
            <w:hideMark/>
          </w:tcPr>
          <w:p w14:paraId="0EE5D05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644</w:t>
            </w:r>
          </w:p>
        </w:tc>
        <w:tc>
          <w:tcPr>
            <w:tcW w:w="555" w:type="pct"/>
            <w:tcBorders>
              <w:top w:val="nil"/>
              <w:left w:val="nil"/>
              <w:bottom w:val="single" w:sz="4" w:space="0" w:color="auto"/>
              <w:right w:val="single" w:sz="4" w:space="0" w:color="auto"/>
            </w:tcBorders>
            <w:shd w:val="clear" w:color="auto" w:fill="auto"/>
            <w:noWrap/>
            <w:vAlign w:val="center"/>
            <w:hideMark/>
          </w:tcPr>
          <w:p w14:paraId="2175542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1797251.00</w:t>
            </w:r>
          </w:p>
        </w:tc>
        <w:tc>
          <w:tcPr>
            <w:tcW w:w="631" w:type="pct"/>
            <w:tcBorders>
              <w:top w:val="nil"/>
              <w:left w:val="nil"/>
              <w:bottom w:val="single" w:sz="4" w:space="0" w:color="auto"/>
              <w:right w:val="single" w:sz="4" w:space="0" w:color="auto"/>
            </w:tcBorders>
            <w:shd w:val="clear" w:color="auto" w:fill="auto"/>
            <w:noWrap/>
            <w:vAlign w:val="center"/>
            <w:hideMark/>
          </w:tcPr>
          <w:p w14:paraId="2D2ADDE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-3981866.00</w:t>
            </w:r>
          </w:p>
        </w:tc>
        <w:tc>
          <w:tcPr>
            <w:tcW w:w="650" w:type="pct"/>
            <w:tcBorders>
              <w:top w:val="nil"/>
              <w:left w:val="nil"/>
              <w:bottom w:val="single" w:sz="4" w:space="0" w:color="auto"/>
              <w:right w:val="single" w:sz="4" w:space="0" w:color="auto"/>
            </w:tcBorders>
            <w:shd w:val="clear" w:color="auto" w:fill="auto"/>
            <w:noWrap/>
            <w:vAlign w:val="center"/>
            <w:hideMark/>
          </w:tcPr>
          <w:p w14:paraId="60907A9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34900000.00</w:t>
            </w:r>
          </w:p>
        </w:tc>
        <w:tc>
          <w:tcPr>
            <w:tcW w:w="253" w:type="pct"/>
            <w:tcBorders>
              <w:top w:val="nil"/>
              <w:left w:val="nil"/>
              <w:bottom w:val="single" w:sz="4" w:space="0" w:color="auto"/>
              <w:right w:val="single" w:sz="4" w:space="0" w:color="auto"/>
            </w:tcBorders>
            <w:shd w:val="clear" w:color="auto" w:fill="auto"/>
            <w:noWrap/>
            <w:vAlign w:val="center"/>
            <w:hideMark/>
          </w:tcPr>
          <w:p w14:paraId="21BB636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2CE1F00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3288501.00</w:t>
            </w:r>
          </w:p>
        </w:tc>
        <w:tc>
          <w:tcPr>
            <w:tcW w:w="729" w:type="pct"/>
            <w:tcBorders>
              <w:top w:val="nil"/>
              <w:left w:val="nil"/>
              <w:bottom w:val="single" w:sz="4" w:space="0" w:color="auto"/>
              <w:right w:val="single" w:sz="4" w:space="0" w:color="auto"/>
            </w:tcBorders>
            <w:shd w:val="clear" w:color="auto" w:fill="auto"/>
            <w:noWrap/>
            <w:vAlign w:val="center"/>
            <w:hideMark/>
          </w:tcPr>
          <w:p w14:paraId="72C2863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-368707.00</w:t>
            </w:r>
          </w:p>
        </w:tc>
        <w:tc>
          <w:tcPr>
            <w:tcW w:w="732" w:type="pct"/>
            <w:tcBorders>
              <w:top w:val="nil"/>
              <w:left w:val="nil"/>
              <w:bottom w:val="single" w:sz="4" w:space="0" w:color="auto"/>
              <w:right w:val="single" w:sz="4" w:space="0" w:color="auto"/>
            </w:tcBorders>
            <w:shd w:val="clear" w:color="auto" w:fill="auto"/>
            <w:noWrap/>
            <w:vAlign w:val="center"/>
            <w:hideMark/>
          </w:tcPr>
          <w:p w14:paraId="2BA51E3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90200000.00</w:t>
            </w:r>
          </w:p>
        </w:tc>
      </w:tr>
      <w:tr w:rsidR="00126FF0" w:rsidRPr="003C0AD0" w14:paraId="65BAF593"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C4CDA1D"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Capital~1RON</w:t>
            </w:r>
          </w:p>
        </w:tc>
        <w:tc>
          <w:tcPr>
            <w:tcW w:w="253" w:type="pct"/>
            <w:tcBorders>
              <w:top w:val="nil"/>
              <w:left w:val="nil"/>
              <w:bottom w:val="single" w:sz="4" w:space="0" w:color="auto"/>
              <w:right w:val="single" w:sz="4" w:space="0" w:color="auto"/>
            </w:tcBorders>
            <w:shd w:val="clear" w:color="auto" w:fill="auto"/>
            <w:noWrap/>
            <w:vAlign w:val="center"/>
            <w:hideMark/>
          </w:tcPr>
          <w:p w14:paraId="2B5876A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7BCCE91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2299325.00</w:t>
            </w:r>
          </w:p>
        </w:tc>
        <w:tc>
          <w:tcPr>
            <w:tcW w:w="631" w:type="pct"/>
            <w:tcBorders>
              <w:top w:val="nil"/>
              <w:left w:val="nil"/>
              <w:bottom w:val="single" w:sz="4" w:space="0" w:color="auto"/>
              <w:right w:val="single" w:sz="4" w:space="0" w:color="auto"/>
            </w:tcBorders>
            <w:shd w:val="clear" w:color="auto" w:fill="auto"/>
            <w:noWrap/>
            <w:vAlign w:val="center"/>
            <w:hideMark/>
          </w:tcPr>
          <w:p w14:paraId="7F16097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-7115266.00</w:t>
            </w:r>
          </w:p>
        </w:tc>
        <w:tc>
          <w:tcPr>
            <w:tcW w:w="650" w:type="pct"/>
            <w:tcBorders>
              <w:top w:val="nil"/>
              <w:left w:val="nil"/>
              <w:bottom w:val="single" w:sz="4" w:space="0" w:color="auto"/>
              <w:right w:val="single" w:sz="4" w:space="0" w:color="auto"/>
            </w:tcBorders>
            <w:shd w:val="clear" w:color="auto" w:fill="auto"/>
            <w:noWrap/>
            <w:vAlign w:val="center"/>
            <w:hideMark/>
          </w:tcPr>
          <w:p w14:paraId="0B750CF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45400000.00</w:t>
            </w:r>
          </w:p>
        </w:tc>
        <w:tc>
          <w:tcPr>
            <w:tcW w:w="253" w:type="pct"/>
            <w:tcBorders>
              <w:top w:val="nil"/>
              <w:left w:val="nil"/>
              <w:bottom w:val="single" w:sz="4" w:space="0" w:color="auto"/>
              <w:right w:val="single" w:sz="4" w:space="0" w:color="auto"/>
            </w:tcBorders>
            <w:shd w:val="clear" w:color="auto" w:fill="auto"/>
            <w:noWrap/>
            <w:vAlign w:val="center"/>
            <w:hideMark/>
          </w:tcPr>
          <w:p w14:paraId="2480372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65CFB21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3914677.00</w:t>
            </w:r>
          </w:p>
        </w:tc>
        <w:tc>
          <w:tcPr>
            <w:tcW w:w="729" w:type="pct"/>
            <w:tcBorders>
              <w:top w:val="nil"/>
              <w:left w:val="nil"/>
              <w:bottom w:val="single" w:sz="4" w:space="0" w:color="auto"/>
              <w:right w:val="single" w:sz="4" w:space="0" w:color="auto"/>
            </w:tcBorders>
            <w:shd w:val="clear" w:color="auto" w:fill="auto"/>
            <w:noWrap/>
            <w:vAlign w:val="center"/>
            <w:hideMark/>
          </w:tcPr>
          <w:p w14:paraId="6BEF488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-582081.00</w:t>
            </w:r>
          </w:p>
        </w:tc>
        <w:tc>
          <w:tcPr>
            <w:tcW w:w="732" w:type="pct"/>
            <w:tcBorders>
              <w:top w:val="nil"/>
              <w:left w:val="nil"/>
              <w:bottom w:val="single" w:sz="4" w:space="0" w:color="auto"/>
              <w:right w:val="single" w:sz="4" w:space="0" w:color="auto"/>
            </w:tcBorders>
            <w:shd w:val="clear" w:color="auto" w:fill="auto"/>
            <w:noWrap/>
            <w:vAlign w:val="center"/>
            <w:hideMark/>
          </w:tcPr>
          <w:p w14:paraId="55BD999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111000000.00</w:t>
            </w:r>
          </w:p>
        </w:tc>
      </w:tr>
      <w:tr w:rsidR="00126FF0" w:rsidRPr="003C0AD0" w14:paraId="5CF259D5"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506BE49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Capital~2RON</w:t>
            </w:r>
          </w:p>
        </w:tc>
        <w:tc>
          <w:tcPr>
            <w:tcW w:w="253" w:type="pct"/>
            <w:tcBorders>
              <w:top w:val="nil"/>
              <w:left w:val="nil"/>
              <w:bottom w:val="single" w:sz="4" w:space="0" w:color="auto"/>
              <w:right w:val="single" w:sz="4" w:space="0" w:color="auto"/>
            </w:tcBorders>
            <w:shd w:val="clear" w:color="auto" w:fill="auto"/>
            <w:noWrap/>
            <w:vAlign w:val="center"/>
            <w:hideMark/>
          </w:tcPr>
          <w:p w14:paraId="562C522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7D59C82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2454964.00</w:t>
            </w:r>
          </w:p>
        </w:tc>
        <w:tc>
          <w:tcPr>
            <w:tcW w:w="631" w:type="pct"/>
            <w:tcBorders>
              <w:top w:val="nil"/>
              <w:left w:val="nil"/>
              <w:bottom w:val="single" w:sz="4" w:space="0" w:color="auto"/>
              <w:right w:val="single" w:sz="4" w:space="0" w:color="auto"/>
            </w:tcBorders>
            <w:shd w:val="clear" w:color="auto" w:fill="auto"/>
            <w:noWrap/>
            <w:vAlign w:val="center"/>
            <w:hideMark/>
          </w:tcPr>
          <w:p w14:paraId="7860CD1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-11900000.00</w:t>
            </w:r>
          </w:p>
        </w:tc>
        <w:tc>
          <w:tcPr>
            <w:tcW w:w="650" w:type="pct"/>
            <w:tcBorders>
              <w:top w:val="nil"/>
              <w:left w:val="nil"/>
              <w:bottom w:val="single" w:sz="4" w:space="0" w:color="auto"/>
              <w:right w:val="single" w:sz="4" w:space="0" w:color="auto"/>
            </w:tcBorders>
            <w:shd w:val="clear" w:color="auto" w:fill="auto"/>
            <w:noWrap/>
            <w:vAlign w:val="center"/>
            <w:hideMark/>
          </w:tcPr>
          <w:p w14:paraId="34A909D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48900000.00</w:t>
            </w:r>
          </w:p>
        </w:tc>
        <w:tc>
          <w:tcPr>
            <w:tcW w:w="253" w:type="pct"/>
            <w:tcBorders>
              <w:top w:val="nil"/>
              <w:left w:val="nil"/>
              <w:bottom w:val="single" w:sz="4" w:space="0" w:color="auto"/>
              <w:right w:val="single" w:sz="4" w:space="0" w:color="auto"/>
            </w:tcBorders>
            <w:shd w:val="clear" w:color="auto" w:fill="auto"/>
            <w:noWrap/>
            <w:vAlign w:val="center"/>
            <w:hideMark/>
          </w:tcPr>
          <w:p w14:paraId="53EAEA7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76310ED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4785412.00</w:t>
            </w:r>
          </w:p>
        </w:tc>
        <w:tc>
          <w:tcPr>
            <w:tcW w:w="729" w:type="pct"/>
            <w:tcBorders>
              <w:top w:val="nil"/>
              <w:left w:val="nil"/>
              <w:bottom w:val="single" w:sz="4" w:space="0" w:color="auto"/>
              <w:right w:val="single" w:sz="4" w:space="0" w:color="auto"/>
            </w:tcBorders>
            <w:shd w:val="clear" w:color="auto" w:fill="auto"/>
            <w:noWrap/>
            <w:vAlign w:val="center"/>
            <w:hideMark/>
          </w:tcPr>
          <w:p w14:paraId="5313893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-1892617.00</w:t>
            </w:r>
          </w:p>
        </w:tc>
        <w:tc>
          <w:tcPr>
            <w:tcW w:w="732" w:type="pct"/>
            <w:tcBorders>
              <w:top w:val="nil"/>
              <w:left w:val="nil"/>
              <w:bottom w:val="single" w:sz="4" w:space="0" w:color="auto"/>
              <w:right w:val="single" w:sz="4" w:space="0" w:color="auto"/>
            </w:tcBorders>
            <w:shd w:val="clear" w:color="auto" w:fill="auto"/>
            <w:noWrap/>
            <w:vAlign w:val="center"/>
            <w:hideMark/>
          </w:tcPr>
          <w:p w14:paraId="2F8358CC"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163000000.00</w:t>
            </w:r>
          </w:p>
        </w:tc>
      </w:tr>
      <w:tr w:rsidR="00126FF0" w:rsidRPr="003C0AD0" w14:paraId="6D36C2D4"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586D2468"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Angajati2019</w:t>
            </w:r>
          </w:p>
        </w:tc>
        <w:tc>
          <w:tcPr>
            <w:tcW w:w="253" w:type="pct"/>
            <w:tcBorders>
              <w:top w:val="nil"/>
              <w:left w:val="nil"/>
              <w:bottom w:val="single" w:sz="4" w:space="0" w:color="auto"/>
              <w:right w:val="single" w:sz="4" w:space="0" w:color="auto"/>
            </w:tcBorders>
            <w:shd w:val="clear" w:color="auto" w:fill="auto"/>
            <w:noWrap/>
            <w:vAlign w:val="center"/>
            <w:hideMark/>
          </w:tcPr>
          <w:p w14:paraId="6E1A966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646</w:t>
            </w:r>
          </w:p>
        </w:tc>
        <w:tc>
          <w:tcPr>
            <w:tcW w:w="555" w:type="pct"/>
            <w:tcBorders>
              <w:top w:val="nil"/>
              <w:left w:val="nil"/>
              <w:bottom w:val="single" w:sz="4" w:space="0" w:color="auto"/>
              <w:right w:val="single" w:sz="4" w:space="0" w:color="auto"/>
            </w:tcBorders>
            <w:shd w:val="clear" w:color="auto" w:fill="auto"/>
            <w:noWrap/>
            <w:vAlign w:val="center"/>
            <w:hideMark/>
          </w:tcPr>
          <w:p w14:paraId="0D09BBFA"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10.33</w:t>
            </w:r>
          </w:p>
        </w:tc>
        <w:tc>
          <w:tcPr>
            <w:tcW w:w="631" w:type="pct"/>
            <w:tcBorders>
              <w:top w:val="nil"/>
              <w:left w:val="nil"/>
              <w:bottom w:val="single" w:sz="4" w:space="0" w:color="auto"/>
              <w:right w:val="single" w:sz="4" w:space="0" w:color="auto"/>
            </w:tcBorders>
            <w:shd w:val="clear" w:color="auto" w:fill="auto"/>
            <w:noWrap/>
            <w:vAlign w:val="center"/>
            <w:hideMark/>
          </w:tcPr>
          <w:p w14:paraId="497D1A5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5F68887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239.00</w:t>
            </w:r>
          </w:p>
        </w:tc>
        <w:tc>
          <w:tcPr>
            <w:tcW w:w="253" w:type="pct"/>
            <w:tcBorders>
              <w:top w:val="nil"/>
              <w:left w:val="nil"/>
              <w:bottom w:val="single" w:sz="4" w:space="0" w:color="auto"/>
              <w:right w:val="single" w:sz="4" w:space="0" w:color="auto"/>
            </w:tcBorders>
            <w:shd w:val="clear" w:color="auto" w:fill="auto"/>
            <w:noWrap/>
            <w:vAlign w:val="center"/>
            <w:hideMark/>
          </w:tcPr>
          <w:p w14:paraId="4848500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19327CE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20.05</w:t>
            </w:r>
          </w:p>
        </w:tc>
        <w:tc>
          <w:tcPr>
            <w:tcW w:w="729" w:type="pct"/>
            <w:tcBorders>
              <w:top w:val="nil"/>
              <w:left w:val="nil"/>
              <w:bottom w:val="single" w:sz="4" w:space="0" w:color="auto"/>
              <w:right w:val="single" w:sz="4" w:space="0" w:color="auto"/>
            </w:tcBorders>
            <w:shd w:val="clear" w:color="auto" w:fill="auto"/>
            <w:noWrap/>
            <w:vAlign w:val="center"/>
            <w:hideMark/>
          </w:tcPr>
          <w:p w14:paraId="40EF50E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37FFD90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236.00</w:t>
            </w:r>
          </w:p>
        </w:tc>
      </w:tr>
      <w:tr w:rsidR="00126FF0" w:rsidRPr="003C0AD0" w14:paraId="6B3C3D00"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68DD2990"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Angajati2020</w:t>
            </w:r>
          </w:p>
        </w:tc>
        <w:tc>
          <w:tcPr>
            <w:tcW w:w="253" w:type="pct"/>
            <w:tcBorders>
              <w:top w:val="nil"/>
              <w:left w:val="nil"/>
              <w:bottom w:val="single" w:sz="4" w:space="0" w:color="auto"/>
              <w:right w:val="single" w:sz="4" w:space="0" w:color="auto"/>
            </w:tcBorders>
            <w:shd w:val="clear" w:color="auto" w:fill="auto"/>
            <w:noWrap/>
            <w:vAlign w:val="center"/>
            <w:hideMark/>
          </w:tcPr>
          <w:p w14:paraId="07905E8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644</w:t>
            </w:r>
          </w:p>
        </w:tc>
        <w:tc>
          <w:tcPr>
            <w:tcW w:w="555" w:type="pct"/>
            <w:tcBorders>
              <w:top w:val="nil"/>
              <w:left w:val="nil"/>
              <w:bottom w:val="single" w:sz="4" w:space="0" w:color="auto"/>
              <w:right w:val="single" w:sz="4" w:space="0" w:color="auto"/>
            </w:tcBorders>
            <w:shd w:val="clear" w:color="auto" w:fill="auto"/>
            <w:noWrap/>
            <w:vAlign w:val="center"/>
            <w:hideMark/>
          </w:tcPr>
          <w:p w14:paraId="4887BD2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9.82</w:t>
            </w:r>
          </w:p>
        </w:tc>
        <w:tc>
          <w:tcPr>
            <w:tcW w:w="631" w:type="pct"/>
            <w:tcBorders>
              <w:top w:val="nil"/>
              <w:left w:val="nil"/>
              <w:bottom w:val="single" w:sz="4" w:space="0" w:color="auto"/>
              <w:right w:val="single" w:sz="4" w:space="0" w:color="auto"/>
            </w:tcBorders>
            <w:shd w:val="clear" w:color="auto" w:fill="auto"/>
            <w:noWrap/>
            <w:vAlign w:val="center"/>
            <w:hideMark/>
          </w:tcPr>
          <w:p w14:paraId="1A7180E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0F69F230"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231.00</w:t>
            </w:r>
          </w:p>
        </w:tc>
        <w:tc>
          <w:tcPr>
            <w:tcW w:w="253" w:type="pct"/>
            <w:tcBorders>
              <w:top w:val="nil"/>
              <w:left w:val="nil"/>
              <w:bottom w:val="single" w:sz="4" w:space="0" w:color="auto"/>
              <w:right w:val="single" w:sz="4" w:space="0" w:color="auto"/>
            </w:tcBorders>
            <w:shd w:val="clear" w:color="auto" w:fill="auto"/>
            <w:noWrap/>
            <w:vAlign w:val="center"/>
            <w:hideMark/>
          </w:tcPr>
          <w:p w14:paraId="6E7CC29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43434DE4"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18.56</w:t>
            </w:r>
          </w:p>
        </w:tc>
        <w:tc>
          <w:tcPr>
            <w:tcW w:w="729" w:type="pct"/>
            <w:tcBorders>
              <w:top w:val="nil"/>
              <w:left w:val="nil"/>
              <w:bottom w:val="single" w:sz="4" w:space="0" w:color="auto"/>
              <w:right w:val="single" w:sz="4" w:space="0" w:color="auto"/>
            </w:tcBorders>
            <w:shd w:val="clear" w:color="auto" w:fill="auto"/>
            <w:noWrap/>
            <w:vAlign w:val="center"/>
            <w:hideMark/>
          </w:tcPr>
          <w:p w14:paraId="080FEEAF"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664474A8"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187.00</w:t>
            </w:r>
          </w:p>
        </w:tc>
      </w:tr>
      <w:tr w:rsidR="00126FF0" w:rsidRPr="003C0AD0" w14:paraId="2EA5DDBC"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00FD1F64"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Angajati2021</w:t>
            </w:r>
          </w:p>
        </w:tc>
        <w:tc>
          <w:tcPr>
            <w:tcW w:w="253" w:type="pct"/>
            <w:tcBorders>
              <w:top w:val="nil"/>
              <w:left w:val="nil"/>
              <w:bottom w:val="single" w:sz="4" w:space="0" w:color="auto"/>
              <w:right w:val="single" w:sz="4" w:space="0" w:color="auto"/>
            </w:tcBorders>
            <w:shd w:val="clear" w:color="auto" w:fill="auto"/>
            <w:noWrap/>
            <w:vAlign w:val="center"/>
            <w:hideMark/>
          </w:tcPr>
          <w:p w14:paraId="09A9F282"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639</w:t>
            </w:r>
          </w:p>
        </w:tc>
        <w:tc>
          <w:tcPr>
            <w:tcW w:w="555" w:type="pct"/>
            <w:tcBorders>
              <w:top w:val="nil"/>
              <w:left w:val="nil"/>
              <w:bottom w:val="single" w:sz="4" w:space="0" w:color="auto"/>
              <w:right w:val="single" w:sz="4" w:space="0" w:color="auto"/>
            </w:tcBorders>
            <w:shd w:val="clear" w:color="auto" w:fill="auto"/>
            <w:noWrap/>
            <w:vAlign w:val="center"/>
            <w:hideMark/>
          </w:tcPr>
          <w:p w14:paraId="57C91B0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9.86</w:t>
            </w:r>
          </w:p>
        </w:tc>
        <w:tc>
          <w:tcPr>
            <w:tcW w:w="631" w:type="pct"/>
            <w:tcBorders>
              <w:top w:val="nil"/>
              <w:left w:val="nil"/>
              <w:bottom w:val="single" w:sz="4" w:space="0" w:color="auto"/>
              <w:right w:val="single" w:sz="4" w:space="0" w:color="auto"/>
            </w:tcBorders>
            <w:shd w:val="clear" w:color="auto" w:fill="auto"/>
            <w:noWrap/>
            <w:vAlign w:val="center"/>
            <w:hideMark/>
          </w:tcPr>
          <w:p w14:paraId="591EAA8E"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0881E50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224.00</w:t>
            </w:r>
          </w:p>
        </w:tc>
        <w:tc>
          <w:tcPr>
            <w:tcW w:w="253" w:type="pct"/>
            <w:tcBorders>
              <w:top w:val="nil"/>
              <w:left w:val="nil"/>
              <w:bottom w:val="single" w:sz="4" w:space="0" w:color="auto"/>
              <w:right w:val="single" w:sz="4" w:space="0" w:color="auto"/>
            </w:tcBorders>
            <w:shd w:val="clear" w:color="auto" w:fill="auto"/>
            <w:noWrap/>
            <w:vAlign w:val="center"/>
            <w:hideMark/>
          </w:tcPr>
          <w:p w14:paraId="7A3AFB8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317</w:t>
            </w:r>
          </w:p>
        </w:tc>
        <w:tc>
          <w:tcPr>
            <w:tcW w:w="555" w:type="pct"/>
            <w:tcBorders>
              <w:top w:val="nil"/>
              <w:left w:val="nil"/>
              <w:bottom w:val="single" w:sz="4" w:space="0" w:color="auto"/>
              <w:right w:val="single" w:sz="4" w:space="0" w:color="auto"/>
            </w:tcBorders>
            <w:shd w:val="clear" w:color="auto" w:fill="auto"/>
            <w:noWrap/>
            <w:vAlign w:val="center"/>
            <w:hideMark/>
          </w:tcPr>
          <w:p w14:paraId="43D1462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18.42</w:t>
            </w:r>
          </w:p>
        </w:tc>
        <w:tc>
          <w:tcPr>
            <w:tcW w:w="729" w:type="pct"/>
            <w:tcBorders>
              <w:top w:val="nil"/>
              <w:left w:val="nil"/>
              <w:bottom w:val="single" w:sz="4" w:space="0" w:color="auto"/>
              <w:right w:val="single" w:sz="4" w:space="0" w:color="auto"/>
            </w:tcBorders>
            <w:shd w:val="clear" w:color="auto" w:fill="auto"/>
            <w:noWrap/>
            <w:vAlign w:val="center"/>
            <w:hideMark/>
          </w:tcPr>
          <w:p w14:paraId="4E7D6923"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3C37402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198.00</w:t>
            </w:r>
          </w:p>
        </w:tc>
      </w:tr>
      <w:tr w:rsidR="00126FF0" w:rsidRPr="003C0AD0" w14:paraId="457954A0" w14:textId="77777777" w:rsidTr="00FF2A26">
        <w:trPr>
          <w:trHeight w:val="26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2C38318A" w14:textId="77777777" w:rsidR="00126FF0" w:rsidRPr="003C0AD0" w:rsidRDefault="00126FF0" w:rsidP="00FF2A26">
            <w:pPr>
              <w:spacing w:after="0"/>
              <w:rPr>
                <w:rFonts w:eastAsia="Times New Roman" w:cstheme="minorHAnsi"/>
                <w:color w:val="000000"/>
                <w:sz w:val="20"/>
                <w:szCs w:val="20"/>
                <w:lang w:val="ro-RO"/>
              </w:rPr>
            </w:pPr>
            <w:r w:rsidRPr="003C0AD0">
              <w:rPr>
                <w:rFonts w:eastAsia="Times New Roman" w:cstheme="minorHAnsi"/>
                <w:color w:val="000000"/>
                <w:sz w:val="20"/>
                <w:szCs w:val="20"/>
                <w:lang w:val="ro-RO"/>
              </w:rPr>
              <w:t>Angajati2022</w:t>
            </w:r>
          </w:p>
        </w:tc>
        <w:tc>
          <w:tcPr>
            <w:tcW w:w="253" w:type="pct"/>
            <w:tcBorders>
              <w:top w:val="nil"/>
              <w:left w:val="nil"/>
              <w:bottom w:val="single" w:sz="4" w:space="0" w:color="auto"/>
              <w:right w:val="single" w:sz="4" w:space="0" w:color="auto"/>
            </w:tcBorders>
            <w:shd w:val="clear" w:color="auto" w:fill="auto"/>
            <w:noWrap/>
            <w:vAlign w:val="center"/>
            <w:hideMark/>
          </w:tcPr>
          <w:p w14:paraId="02D15679"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634</w:t>
            </w:r>
          </w:p>
        </w:tc>
        <w:tc>
          <w:tcPr>
            <w:tcW w:w="555" w:type="pct"/>
            <w:tcBorders>
              <w:top w:val="nil"/>
              <w:left w:val="nil"/>
              <w:bottom w:val="single" w:sz="4" w:space="0" w:color="auto"/>
              <w:right w:val="single" w:sz="4" w:space="0" w:color="auto"/>
            </w:tcBorders>
            <w:shd w:val="clear" w:color="auto" w:fill="auto"/>
            <w:noWrap/>
            <w:vAlign w:val="center"/>
            <w:hideMark/>
          </w:tcPr>
          <w:p w14:paraId="33EF238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9.85</w:t>
            </w:r>
          </w:p>
        </w:tc>
        <w:tc>
          <w:tcPr>
            <w:tcW w:w="631" w:type="pct"/>
            <w:tcBorders>
              <w:top w:val="nil"/>
              <w:left w:val="nil"/>
              <w:bottom w:val="single" w:sz="4" w:space="0" w:color="auto"/>
              <w:right w:val="single" w:sz="4" w:space="0" w:color="auto"/>
            </w:tcBorders>
            <w:shd w:val="clear" w:color="auto" w:fill="auto"/>
            <w:noWrap/>
            <w:vAlign w:val="center"/>
            <w:hideMark/>
          </w:tcPr>
          <w:p w14:paraId="78335F31"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650" w:type="pct"/>
            <w:tcBorders>
              <w:top w:val="nil"/>
              <w:left w:val="nil"/>
              <w:bottom w:val="single" w:sz="4" w:space="0" w:color="auto"/>
              <w:right w:val="single" w:sz="4" w:space="0" w:color="auto"/>
            </w:tcBorders>
            <w:shd w:val="clear" w:color="auto" w:fill="auto"/>
            <w:noWrap/>
            <w:vAlign w:val="center"/>
            <w:hideMark/>
          </w:tcPr>
          <w:p w14:paraId="65D7C785"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226.00</w:t>
            </w:r>
          </w:p>
        </w:tc>
        <w:tc>
          <w:tcPr>
            <w:tcW w:w="253" w:type="pct"/>
            <w:tcBorders>
              <w:top w:val="nil"/>
              <w:left w:val="nil"/>
              <w:bottom w:val="single" w:sz="4" w:space="0" w:color="auto"/>
              <w:right w:val="single" w:sz="4" w:space="0" w:color="auto"/>
            </w:tcBorders>
            <w:shd w:val="clear" w:color="auto" w:fill="auto"/>
            <w:noWrap/>
            <w:vAlign w:val="center"/>
            <w:hideMark/>
          </w:tcPr>
          <w:p w14:paraId="220E28BD"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310</w:t>
            </w:r>
          </w:p>
        </w:tc>
        <w:tc>
          <w:tcPr>
            <w:tcW w:w="555" w:type="pct"/>
            <w:tcBorders>
              <w:top w:val="nil"/>
              <w:left w:val="nil"/>
              <w:bottom w:val="single" w:sz="4" w:space="0" w:color="auto"/>
              <w:right w:val="single" w:sz="4" w:space="0" w:color="auto"/>
            </w:tcBorders>
            <w:shd w:val="clear" w:color="auto" w:fill="auto"/>
            <w:noWrap/>
            <w:vAlign w:val="center"/>
            <w:hideMark/>
          </w:tcPr>
          <w:p w14:paraId="143D91F6"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19.26</w:t>
            </w:r>
          </w:p>
        </w:tc>
        <w:tc>
          <w:tcPr>
            <w:tcW w:w="729" w:type="pct"/>
            <w:tcBorders>
              <w:top w:val="nil"/>
              <w:left w:val="nil"/>
              <w:bottom w:val="single" w:sz="4" w:space="0" w:color="auto"/>
              <w:right w:val="single" w:sz="4" w:space="0" w:color="auto"/>
            </w:tcBorders>
            <w:shd w:val="clear" w:color="auto" w:fill="auto"/>
            <w:noWrap/>
            <w:vAlign w:val="center"/>
            <w:hideMark/>
          </w:tcPr>
          <w:p w14:paraId="19153FCB"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0.00</w:t>
            </w:r>
          </w:p>
        </w:tc>
        <w:tc>
          <w:tcPr>
            <w:tcW w:w="732" w:type="pct"/>
            <w:tcBorders>
              <w:top w:val="nil"/>
              <w:left w:val="nil"/>
              <w:bottom w:val="single" w:sz="4" w:space="0" w:color="auto"/>
              <w:right w:val="single" w:sz="4" w:space="0" w:color="auto"/>
            </w:tcBorders>
            <w:shd w:val="clear" w:color="auto" w:fill="auto"/>
            <w:noWrap/>
            <w:vAlign w:val="center"/>
            <w:hideMark/>
          </w:tcPr>
          <w:p w14:paraId="5F3D15C7" w14:textId="77777777" w:rsidR="00126FF0" w:rsidRPr="003C0AD0" w:rsidRDefault="00126FF0" w:rsidP="00FF2A26">
            <w:pPr>
              <w:spacing w:after="0"/>
              <w:jc w:val="right"/>
              <w:rPr>
                <w:rFonts w:eastAsia="Times New Roman" w:cstheme="minorHAnsi"/>
                <w:color w:val="000000"/>
                <w:sz w:val="20"/>
                <w:szCs w:val="20"/>
                <w:lang w:val="ro-RO"/>
              </w:rPr>
            </w:pPr>
            <w:r w:rsidRPr="003C0AD0">
              <w:rPr>
                <w:rFonts w:eastAsia="Times New Roman" w:cstheme="minorHAnsi"/>
                <w:color w:val="000000"/>
                <w:sz w:val="20"/>
                <w:szCs w:val="20"/>
                <w:lang w:val="ro-RO"/>
              </w:rPr>
              <w:t>221.00</w:t>
            </w:r>
          </w:p>
        </w:tc>
      </w:tr>
    </w:tbl>
    <w:p w14:paraId="5AB05617" w14:textId="77777777" w:rsidR="00126FF0" w:rsidRPr="003C0AD0" w:rsidRDefault="00126FF0" w:rsidP="00126FF0">
      <w:pPr>
        <w:rPr>
          <w:rFonts w:cstheme="minorHAnsi"/>
          <w:lang w:val="ro-RO"/>
        </w:rPr>
      </w:pPr>
    </w:p>
    <w:p w14:paraId="39E393A3" w14:textId="77777777" w:rsidR="00126FF0" w:rsidRPr="003C0AD0" w:rsidRDefault="00126FF0" w:rsidP="00126FF0">
      <w:pPr>
        <w:rPr>
          <w:lang w:val="ro-RO"/>
        </w:rPr>
      </w:pPr>
    </w:p>
    <w:p w14:paraId="53168A1E" w14:textId="14AACD64" w:rsidR="00854897" w:rsidRDefault="00854897" w:rsidP="00031B20">
      <w:pPr>
        <w:rPr>
          <w:lang w:val="ro-RO"/>
        </w:rPr>
      </w:pPr>
    </w:p>
    <w:p w14:paraId="13878495" w14:textId="77777777" w:rsidR="0000681A" w:rsidRDefault="0000681A" w:rsidP="00031B20">
      <w:pPr>
        <w:rPr>
          <w:lang w:val="ro-RO"/>
        </w:rPr>
      </w:pPr>
    </w:p>
    <w:p w14:paraId="0A969A65" w14:textId="77777777" w:rsidR="0000681A" w:rsidRDefault="0000681A" w:rsidP="00031B20">
      <w:pPr>
        <w:rPr>
          <w:lang w:val="ro-RO"/>
        </w:rPr>
      </w:pPr>
    </w:p>
    <w:p w14:paraId="7B6C30B9" w14:textId="77777777" w:rsidR="0000681A" w:rsidRDefault="0000681A" w:rsidP="00031B20">
      <w:pPr>
        <w:rPr>
          <w:lang w:val="ro-RO"/>
        </w:rPr>
      </w:pPr>
    </w:p>
    <w:p w14:paraId="18DF9400" w14:textId="77777777" w:rsidR="0000681A" w:rsidRDefault="0000681A" w:rsidP="00031B20">
      <w:pPr>
        <w:rPr>
          <w:lang w:val="ro-RO"/>
        </w:rPr>
      </w:pPr>
    </w:p>
    <w:p w14:paraId="58F75422" w14:textId="77777777" w:rsidR="0000681A" w:rsidRDefault="0000681A" w:rsidP="00031B20">
      <w:pPr>
        <w:rPr>
          <w:lang w:val="ro-RO"/>
        </w:rPr>
      </w:pPr>
    </w:p>
    <w:p w14:paraId="3CBF44AF" w14:textId="77777777" w:rsidR="0000681A" w:rsidRDefault="0000681A" w:rsidP="00031B20">
      <w:pPr>
        <w:rPr>
          <w:lang w:val="ro-RO"/>
        </w:rPr>
      </w:pPr>
    </w:p>
    <w:p w14:paraId="4453BC47" w14:textId="77777777" w:rsidR="001B5F85" w:rsidRDefault="001B5F85" w:rsidP="005317A5">
      <w:pPr>
        <w:pStyle w:val="Heading1"/>
        <w:numPr>
          <w:ilvl w:val="0"/>
          <w:numId w:val="0"/>
        </w:numPr>
        <w:jc w:val="both"/>
        <w:sectPr w:rsidR="001B5F85" w:rsidSect="00031B20">
          <w:headerReference w:type="default" r:id="rId154"/>
          <w:footerReference w:type="default" r:id="rId155"/>
          <w:footerReference w:type="first" r:id="rId156"/>
          <w:pgSz w:w="11907" w:h="16839"/>
          <w:pgMar w:top="1440" w:right="1022" w:bottom="1152" w:left="1440" w:header="706" w:footer="283" w:gutter="0"/>
          <w:cols w:space="720"/>
          <w:docGrid w:linePitch="299"/>
        </w:sectPr>
      </w:pPr>
    </w:p>
    <w:p w14:paraId="450F7FFB" w14:textId="3B5838FE" w:rsidR="005317A5" w:rsidRPr="009F2EDD" w:rsidRDefault="00CE2BC5" w:rsidP="005317A5">
      <w:pPr>
        <w:pStyle w:val="Heading1"/>
        <w:numPr>
          <w:ilvl w:val="0"/>
          <w:numId w:val="0"/>
        </w:numPr>
        <w:jc w:val="both"/>
      </w:pPr>
      <w:bookmarkStart w:id="437" w:name="_Toc154147270"/>
      <w:r>
        <w:lastRenderedPageBreak/>
        <w:t>Anexa</w:t>
      </w:r>
      <w:r w:rsidR="005317A5" w:rsidRPr="009F2EDD">
        <w:t xml:space="preserve"> 10</w:t>
      </w:r>
      <w:r w:rsidR="005317A5">
        <w:t>.</w:t>
      </w:r>
      <w:r w:rsidR="005317A5" w:rsidRPr="009F2EDD">
        <w:t xml:space="preserve"> Tabel de corelare Constatări-Concluzii-Recomandări REACT-EU</w:t>
      </w:r>
      <w:bookmarkEnd w:id="437"/>
    </w:p>
    <w:tbl>
      <w:tblPr>
        <w:tblStyle w:val="GridTable4-Accent3"/>
        <w:tblW w:w="0" w:type="auto"/>
        <w:tblLook w:val="04A0" w:firstRow="1" w:lastRow="0" w:firstColumn="1" w:lastColumn="0" w:noHBand="0" w:noVBand="1"/>
      </w:tblPr>
      <w:tblGrid>
        <w:gridCol w:w="4248"/>
        <w:gridCol w:w="5670"/>
        <w:gridCol w:w="1234"/>
        <w:gridCol w:w="1459"/>
        <w:gridCol w:w="1339"/>
      </w:tblGrid>
      <w:tr w:rsidR="001B5F85" w:rsidRPr="00EA4DF9" w14:paraId="2CE6B4BC" w14:textId="77777777" w:rsidTr="001B5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005560" w:themeFill="accent2" w:themeFillShade="80"/>
          </w:tcPr>
          <w:p w14:paraId="7EAD9513" w14:textId="77777777" w:rsidR="005317A5" w:rsidRPr="00EA4DF9" w:rsidRDefault="005317A5" w:rsidP="00FF2A26">
            <w:pPr>
              <w:spacing w:line="276" w:lineRule="auto"/>
              <w:contextualSpacing/>
              <w:rPr>
                <w:rFonts w:cstheme="minorHAnsi"/>
                <w:b w:val="0"/>
              </w:rPr>
            </w:pPr>
            <w:r w:rsidRPr="00EA4DF9">
              <w:rPr>
                <w:rFonts w:cs="Calibri"/>
              </w:rPr>
              <w:t>Recomandări</w:t>
            </w:r>
          </w:p>
        </w:tc>
        <w:tc>
          <w:tcPr>
            <w:tcW w:w="5670" w:type="dxa"/>
            <w:shd w:val="clear" w:color="auto" w:fill="005560" w:themeFill="accent2" w:themeFillShade="80"/>
          </w:tcPr>
          <w:p w14:paraId="643CF263" w14:textId="77777777" w:rsidR="005317A5" w:rsidRPr="00EA4DF9" w:rsidRDefault="005317A5" w:rsidP="00FF2A26">
            <w:pPr>
              <w:spacing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rPr>
            </w:pPr>
            <w:r w:rsidRPr="00EA4DF9">
              <w:rPr>
                <w:rFonts w:cs="Calibri"/>
              </w:rPr>
              <w:t>Concluzii</w:t>
            </w:r>
          </w:p>
        </w:tc>
        <w:tc>
          <w:tcPr>
            <w:tcW w:w="1234" w:type="dxa"/>
            <w:shd w:val="clear" w:color="auto" w:fill="005560" w:themeFill="accent2" w:themeFillShade="80"/>
          </w:tcPr>
          <w:p w14:paraId="112B9CCE" w14:textId="77777777" w:rsidR="005317A5" w:rsidRPr="00EA4DF9" w:rsidRDefault="005317A5" w:rsidP="00FF2A26">
            <w:pPr>
              <w:spacing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rPr>
            </w:pPr>
            <w:r w:rsidRPr="00EA4DF9">
              <w:rPr>
                <w:rFonts w:cs="Calibri"/>
              </w:rPr>
              <w:t>Constatări</w:t>
            </w:r>
          </w:p>
        </w:tc>
        <w:tc>
          <w:tcPr>
            <w:tcW w:w="1459" w:type="dxa"/>
            <w:shd w:val="clear" w:color="auto" w:fill="005560" w:themeFill="accent2" w:themeFillShade="80"/>
          </w:tcPr>
          <w:p w14:paraId="512B4056" w14:textId="77777777" w:rsidR="005317A5" w:rsidRPr="00EA4DF9" w:rsidRDefault="005317A5" w:rsidP="00FF2A26">
            <w:pPr>
              <w:spacing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rPr>
            </w:pPr>
            <w:r w:rsidRPr="00EA4DF9">
              <w:rPr>
                <w:rFonts w:cs="Calibri"/>
              </w:rPr>
              <w:t>Responsabil</w:t>
            </w:r>
          </w:p>
        </w:tc>
        <w:tc>
          <w:tcPr>
            <w:tcW w:w="1339" w:type="dxa"/>
            <w:shd w:val="clear" w:color="auto" w:fill="005560" w:themeFill="accent2" w:themeFillShade="80"/>
          </w:tcPr>
          <w:p w14:paraId="034FF13F" w14:textId="77777777" w:rsidR="005317A5" w:rsidRPr="00EA4DF9" w:rsidRDefault="005317A5" w:rsidP="00FF2A26">
            <w:pPr>
              <w:spacing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rPr>
            </w:pPr>
            <w:r w:rsidRPr="00EA4DF9">
              <w:rPr>
                <w:rFonts w:cs="Calibri"/>
              </w:rPr>
              <w:t>Termen</w:t>
            </w:r>
          </w:p>
        </w:tc>
      </w:tr>
      <w:tr w:rsidR="005317A5" w:rsidRPr="00EA4DF9" w14:paraId="554EF78F"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B068A4" w14:textId="77777777" w:rsidR="005317A5" w:rsidRPr="00920C0C" w:rsidRDefault="005317A5" w:rsidP="00FF2A26">
            <w:pPr>
              <w:spacing w:line="276" w:lineRule="auto"/>
              <w:contextualSpacing/>
              <w:rPr>
                <w:rFonts w:cs="Calibri"/>
                <w:sz w:val="32"/>
                <w:szCs w:val="32"/>
              </w:rPr>
            </w:pPr>
            <w:r w:rsidRPr="00920C0C">
              <w:rPr>
                <w:rFonts w:cs="Calibri"/>
                <w:sz w:val="24"/>
                <w:szCs w:val="24"/>
              </w:rPr>
              <w:t>POCU</w:t>
            </w:r>
          </w:p>
        </w:tc>
        <w:tc>
          <w:tcPr>
            <w:tcW w:w="5670" w:type="dxa"/>
          </w:tcPr>
          <w:p w14:paraId="6FAB2BF9"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Calibri"/>
              </w:rPr>
            </w:pPr>
          </w:p>
        </w:tc>
        <w:tc>
          <w:tcPr>
            <w:tcW w:w="1234" w:type="dxa"/>
          </w:tcPr>
          <w:p w14:paraId="14C2EBD7"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Calibri"/>
              </w:rPr>
            </w:pPr>
          </w:p>
        </w:tc>
        <w:tc>
          <w:tcPr>
            <w:tcW w:w="1459" w:type="dxa"/>
          </w:tcPr>
          <w:p w14:paraId="14DE5EAA"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Calibri"/>
              </w:rPr>
            </w:pPr>
          </w:p>
        </w:tc>
        <w:tc>
          <w:tcPr>
            <w:tcW w:w="1339" w:type="dxa"/>
          </w:tcPr>
          <w:p w14:paraId="31E26525"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Calibri"/>
              </w:rPr>
            </w:pPr>
          </w:p>
        </w:tc>
      </w:tr>
      <w:tr w:rsidR="005317A5" w:rsidRPr="005317A5" w14:paraId="363246D7"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val="restart"/>
          </w:tcPr>
          <w:p w14:paraId="517C0EDA" w14:textId="77777777" w:rsidR="005317A5" w:rsidRPr="00EA4DF9" w:rsidRDefault="005317A5" w:rsidP="00FF2A26">
            <w:pPr>
              <w:spacing w:line="276" w:lineRule="auto"/>
              <w:contextualSpacing/>
              <w:rPr>
                <w:rFonts w:cstheme="minorHAnsi"/>
                <w:b w:val="0"/>
              </w:rPr>
            </w:pPr>
            <w:r>
              <w:rPr>
                <w:rFonts w:cstheme="minorHAnsi"/>
                <w:b w:val="0"/>
              </w:rPr>
              <w:t xml:space="preserve">R1. </w:t>
            </w:r>
            <w:r w:rsidRPr="00C21A04">
              <w:rPr>
                <w:rFonts w:cstheme="minorHAnsi"/>
                <w:b w:val="0"/>
              </w:rPr>
              <w:t>Pe baza experiențelor și lecțiilor valoroase oferite de implementarea acestor tipuri de intervenții în cele 4 sectoare, se recomandă elaborarea unui Ghid Național pentru gestionarea situațiilor de criză în educație/ocupare/sănătate/</w:t>
            </w:r>
            <w:r>
              <w:rPr>
                <w:rFonts w:cstheme="minorHAnsi"/>
                <w:b w:val="0"/>
              </w:rPr>
              <w:t xml:space="preserve"> </w:t>
            </w:r>
            <w:r w:rsidRPr="00C21A04">
              <w:rPr>
                <w:rFonts w:cstheme="minorHAnsi"/>
                <w:b w:val="0"/>
              </w:rPr>
              <w:t>antreprenoriat. Acesta ar putea furniza un cadru clar și coeziv care să orienteze acțiunile similare pe parte de educație remedială în cazul educației, tipuri de masuri de sprijin în cazul ocupării, antreprenoriatului și sănătății. Un astfel de ghid ar trebui să includă protocoale pentru identificarea rapidă a nevoilor, strategii de intervenție și procese standardizate de raportare.</w:t>
            </w:r>
          </w:p>
        </w:tc>
        <w:tc>
          <w:tcPr>
            <w:tcW w:w="5670" w:type="dxa"/>
          </w:tcPr>
          <w:p w14:paraId="1F529C3C" w14:textId="77777777" w:rsidR="005317A5" w:rsidRPr="0003607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C32. </w:t>
            </w:r>
            <w:r w:rsidRPr="00036077">
              <w:rPr>
                <w:rFonts w:cstheme="minorHAnsi"/>
                <w:bCs w:val="0"/>
              </w:rPr>
              <w:t>La nivel macro se constată importanța unor strategii, politici coerente și integrate la nivel național care să permită o analiză corectă a nevoilor, colaborare interinstituțională rapidă și eficientă: Pentru a contracara efectele unei crize sunt necesare politici și strategii integrate, coerente și mecanisme de evaluare și măsurare a impactului. Totodată, sunt necesare decizii rapide pentru a implementa cât mai rapid mecanismele de combatere a efectelor crizei.</w:t>
            </w:r>
          </w:p>
        </w:tc>
        <w:tc>
          <w:tcPr>
            <w:tcW w:w="1234" w:type="dxa"/>
            <w:vMerge w:val="restart"/>
          </w:tcPr>
          <w:p w14:paraId="3F4077DF"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t>ÎE 1 - 5</w:t>
            </w:r>
          </w:p>
        </w:tc>
        <w:tc>
          <w:tcPr>
            <w:tcW w:w="1459" w:type="dxa"/>
            <w:vMerge w:val="restart"/>
          </w:tcPr>
          <w:p w14:paraId="27438A31"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65194E05"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16D2F5F4"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5317A5" w14:paraId="2E576BBB"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41D47E99" w14:textId="77777777" w:rsidR="005317A5" w:rsidRPr="005317A5" w:rsidRDefault="005317A5" w:rsidP="00FF2A26">
            <w:pPr>
              <w:spacing w:line="276" w:lineRule="auto"/>
              <w:contextualSpacing/>
              <w:rPr>
                <w:rFonts w:cstheme="minorHAnsi"/>
                <w:b w:val="0"/>
                <w:lang w:val="de-DE"/>
              </w:rPr>
            </w:pPr>
          </w:p>
        </w:tc>
        <w:tc>
          <w:tcPr>
            <w:tcW w:w="5670" w:type="dxa"/>
          </w:tcPr>
          <w:p w14:paraId="10097AEB"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C31. Selectarea unor intervenții precum cele aferente OS 8.3 fără o analiză prealabilă a nevoilor, fără selectarea tipologiei intervențiilor adaptate contextului și/sau încadrarea intervențiilor într-un set de măsuri integrate care să asigure sustenabilitatea IS (facilități fiscale, achiziții rezervate etc.) pot conduce la efecte nesustenabile pe termen lung.</w:t>
            </w:r>
          </w:p>
        </w:tc>
        <w:tc>
          <w:tcPr>
            <w:tcW w:w="1234" w:type="dxa"/>
            <w:vMerge/>
          </w:tcPr>
          <w:p w14:paraId="56BD39D9"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p>
        </w:tc>
        <w:tc>
          <w:tcPr>
            <w:tcW w:w="1459" w:type="dxa"/>
            <w:vMerge/>
          </w:tcPr>
          <w:p w14:paraId="346127AE"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p>
        </w:tc>
        <w:tc>
          <w:tcPr>
            <w:tcW w:w="1339" w:type="dxa"/>
            <w:vMerge/>
          </w:tcPr>
          <w:p w14:paraId="0E3BFCA1"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p>
        </w:tc>
      </w:tr>
      <w:tr w:rsidR="005317A5" w:rsidRPr="005317A5" w14:paraId="61F99005"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6ACCA419" w14:textId="77777777" w:rsidR="005317A5" w:rsidRPr="005317A5" w:rsidRDefault="005317A5" w:rsidP="00FF2A26">
            <w:pPr>
              <w:spacing w:line="276" w:lineRule="auto"/>
              <w:contextualSpacing/>
              <w:rPr>
                <w:rFonts w:cstheme="minorHAnsi"/>
                <w:b w:val="0"/>
                <w:lang w:val="de-DE"/>
              </w:rPr>
            </w:pPr>
          </w:p>
        </w:tc>
        <w:tc>
          <w:tcPr>
            <w:tcW w:w="5670" w:type="dxa"/>
          </w:tcPr>
          <w:p w14:paraId="47C031A4"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C31. Adoptarea unor abordări metodice și strategice, planificarea detaliată a activităților, elaborarea unor instrumente și proceduri de lucru, o coordonare și comunicare strânsă pe toate nivelele asigură adaptarea rapidă la nevoile emergente și la succesul unor astfel de intervenții.</w:t>
            </w:r>
          </w:p>
        </w:tc>
        <w:tc>
          <w:tcPr>
            <w:tcW w:w="1234" w:type="dxa"/>
            <w:vMerge/>
          </w:tcPr>
          <w:p w14:paraId="333D4369"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c>
          <w:tcPr>
            <w:tcW w:w="1459" w:type="dxa"/>
            <w:vMerge/>
          </w:tcPr>
          <w:p w14:paraId="504FDD06"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c>
          <w:tcPr>
            <w:tcW w:w="1339" w:type="dxa"/>
            <w:vMerge/>
          </w:tcPr>
          <w:p w14:paraId="22DF0CC4"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r>
      <w:tr w:rsidR="005317A5" w:rsidRPr="00EA4DF9" w14:paraId="02943C0D" w14:textId="77777777" w:rsidTr="001B5F85">
        <w:trPr>
          <w:cnfStyle w:val="000000100000" w:firstRow="0" w:lastRow="0" w:firstColumn="0" w:lastColumn="0" w:oddVBand="0" w:evenVBand="0" w:oddHBand="1" w:evenHBand="0" w:firstRowFirstColumn="0" w:firstRowLastColumn="0" w:lastRowFirstColumn="0" w:lastRowLastColumn="0"/>
          <w:trHeight w:val="3428"/>
        </w:trPr>
        <w:tc>
          <w:tcPr>
            <w:cnfStyle w:val="001000000000" w:firstRow="0" w:lastRow="0" w:firstColumn="1" w:lastColumn="0" w:oddVBand="0" w:evenVBand="0" w:oddHBand="0" w:evenHBand="0" w:firstRowFirstColumn="0" w:firstRowLastColumn="0" w:lastRowFirstColumn="0" w:lastRowLastColumn="0"/>
            <w:tcW w:w="4248" w:type="dxa"/>
            <w:vMerge/>
          </w:tcPr>
          <w:p w14:paraId="3E170155" w14:textId="77777777" w:rsidR="005317A5" w:rsidRPr="005317A5" w:rsidRDefault="005317A5" w:rsidP="00FF2A26">
            <w:pPr>
              <w:spacing w:line="276" w:lineRule="auto"/>
              <w:contextualSpacing/>
              <w:rPr>
                <w:rFonts w:cstheme="minorHAnsi"/>
                <w:b w:val="0"/>
                <w:lang w:val="de-DE"/>
              </w:rPr>
            </w:pPr>
          </w:p>
        </w:tc>
        <w:tc>
          <w:tcPr>
            <w:tcW w:w="5670" w:type="dxa"/>
          </w:tcPr>
          <w:p w14:paraId="139AFAD7"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C23. </w:t>
            </w:r>
            <w:r w:rsidRPr="00036077">
              <w:rPr>
                <w:rFonts w:cstheme="minorHAnsi"/>
                <w:bCs w:val="0"/>
              </w:rPr>
              <w:t>Peste 106.000 de cadre medicale au beneficiat de stimulente financiare ca un mijloc suplimentar de subzistență și motivare a  personalului medical aflat în situație de risc.  Din perspectiva caracterului inclusiv și nediscriminatoriu al acestor stimulente,  acordarea stimulentelor a fost aplicată în mod diferit la nivelul unităților sanitare în funcție de gradul de risc al personalului medical, însă nu a existat o abordare uniformă. Informațiile colectate indică percepția unui caracter discriminatoriu pentru anumite categorii de personal nemedical, cum ar fi personalul TESA, muncitori de întreținere, portar etc., care  au contribuit la siguranța actului medical, dar nu au beneficiat de aceste stimulente, deși au fost expuși riscului de infectare, ceea ce subliniază caracterul discriminatoriu al măsurilor din această perspectivă.</w:t>
            </w:r>
          </w:p>
        </w:tc>
        <w:tc>
          <w:tcPr>
            <w:tcW w:w="1234" w:type="dxa"/>
            <w:vMerge/>
          </w:tcPr>
          <w:p w14:paraId="3B95BF3B"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vMerge/>
          </w:tcPr>
          <w:p w14:paraId="7AD60BF4"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vMerge/>
          </w:tcPr>
          <w:p w14:paraId="00958176"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5317A5" w14:paraId="2213A1A7"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val="restart"/>
          </w:tcPr>
          <w:p w14:paraId="0BD06A56" w14:textId="77777777" w:rsidR="005317A5" w:rsidRDefault="005317A5" w:rsidP="00FF2A26">
            <w:pPr>
              <w:spacing w:line="276" w:lineRule="auto"/>
              <w:contextualSpacing/>
              <w:rPr>
                <w:rFonts w:cstheme="minorHAnsi"/>
              </w:rPr>
            </w:pPr>
            <w:r>
              <w:rPr>
                <w:rFonts w:cstheme="minorHAnsi"/>
                <w:b w:val="0"/>
              </w:rPr>
              <w:t>R2. S</w:t>
            </w:r>
            <w:r w:rsidRPr="00C21A04">
              <w:rPr>
                <w:rFonts w:cstheme="minorHAnsi"/>
                <w:b w:val="0"/>
              </w:rPr>
              <w:t>implificarea și flexibilizarea procedurilor specifice de implementare și raportare a unor astfel de proiecte mai ales în situații de criză. Instrumentul POCU Form ar trebui adaptat pentru a gestiona eficient grupuri mari de beneficiari.</w:t>
            </w:r>
          </w:p>
        </w:tc>
        <w:tc>
          <w:tcPr>
            <w:tcW w:w="5670" w:type="dxa"/>
          </w:tcPr>
          <w:p w14:paraId="558C1947" w14:textId="77777777" w:rsidR="005317A5" w:rsidRPr="00C21A04"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sidRPr="00F809D8">
              <w:rPr>
                <w:rFonts w:cstheme="minorHAnsi"/>
                <w:bCs w:val="0"/>
              </w:rPr>
              <w:t>C29.</w:t>
            </w:r>
            <w:r>
              <w:rPr>
                <w:rFonts w:cstheme="minorHAnsi"/>
                <w:bCs w:val="0"/>
              </w:rPr>
              <w:t xml:space="preserve"> E</w:t>
            </w:r>
            <w:r w:rsidRPr="00F809D8">
              <w:rPr>
                <w:rFonts w:cstheme="minorHAnsi"/>
                <w:bCs w:val="0"/>
              </w:rPr>
              <w:t>xperiența implementării acestor proiecte relevă importanța unor mecanisme de implementare flexibile și simplificate mai ales in situații de criză, care să permită o luare rapidă a deciziilor pentru mobilizarea măsurilor de sprijin în toate domeniile. Simplificarea proceselor de raportare și rambursare este o prioritate pentru a reduce birocrația.</w:t>
            </w:r>
          </w:p>
        </w:tc>
        <w:tc>
          <w:tcPr>
            <w:tcW w:w="1234" w:type="dxa"/>
            <w:vMerge w:val="restart"/>
          </w:tcPr>
          <w:p w14:paraId="7AB2948C" w14:textId="77777777" w:rsid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ÎE 1 - 5</w:t>
            </w:r>
          </w:p>
        </w:tc>
        <w:tc>
          <w:tcPr>
            <w:tcW w:w="1459" w:type="dxa"/>
            <w:vMerge w:val="restart"/>
          </w:tcPr>
          <w:p w14:paraId="2FF9CB34"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sidRPr="002B2A26">
              <w:rPr>
                <w:rFonts w:cstheme="minorHAnsi"/>
                <w:bCs w:val="0"/>
              </w:rPr>
              <w:t>A</w:t>
            </w:r>
            <w:r>
              <w:rPr>
                <w:rFonts w:cstheme="minorHAnsi"/>
                <w:bCs w:val="0"/>
              </w:rPr>
              <w:t xml:space="preserve">utorități de management programe </w:t>
            </w:r>
          </w:p>
        </w:tc>
        <w:tc>
          <w:tcPr>
            <w:tcW w:w="1339" w:type="dxa"/>
            <w:vMerge w:val="restart"/>
          </w:tcPr>
          <w:p w14:paraId="1CF5459C"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087C4299"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Perioada de programare 2021-2027</w:t>
            </w:r>
          </w:p>
        </w:tc>
      </w:tr>
      <w:tr w:rsidR="005317A5" w:rsidRPr="00EA4DF9" w14:paraId="3FA94A40"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662D54BD" w14:textId="77777777" w:rsidR="005317A5" w:rsidRPr="005317A5" w:rsidRDefault="005317A5" w:rsidP="00FF2A26">
            <w:pPr>
              <w:spacing w:line="276" w:lineRule="auto"/>
              <w:contextualSpacing/>
              <w:rPr>
                <w:rFonts w:cstheme="minorHAnsi"/>
                <w:b w:val="0"/>
                <w:lang w:val="de-DE"/>
              </w:rPr>
            </w:pPr>
          </w:p>
        </w:tc>
        <w:tc>
          <w:tcPr>
            <w:tcW w:w="5670" w:type="dxa"/>
          </w:tcPr>
          <w:p w14:paraId="7418C507" w14:textId="77777777" w:rsidR="005317A5" w:rsidRPr="00C21A04"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C21A04">
              <w:rPr>
                <w:rFonts w:cstheme="minorHAnsi"/>
                <w:bCs w:val="0"/>
              </w:rPr>
              <w:t>C14. Principalele aspecte negative au fost cele legate de cerințele de raportare, în special generate de completarea POCU Form, împreună cu lipsa unor echipamente și programe IT performante la nivel de ANOFM/AMOFM/AJOFM-uri pentru completarea și gestionarea acestui formular. În mod concret, pentru GT mari de peste 10.000 persoane programele existente rulează foarte greu, se blochează, nu pot fi verificate dublurile, etc.</w:t>
            </w:r>
          </w:p>
        </w:tc>
        <w:tc>
          <w:tcPr>
            <w:tcW w:w="1234" w:type="dxa"/>
            <w:vMerge/>
          </w:tcPr>
          <w:p w14:paraId="754B8CBC"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459" w:type="dxa"/>
            <w:vMerge/>
          </w:tcPr>
          <w:p w14:paraId="6E62F76A"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339" w:type="dxa"/>
            <w:vMerge/>
          </w:tcPr>
          <w:p w14:paraId="65BA85BB"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r>
      <w:tr w:rsidR="005317A5" w:rsidRPr="00EA4DF9" w14:paraId="7166E018"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5C9241A1" w14:textId="77777777" w:rsidR="005317A5" w:rsidRDefault="005317A5" w:rsidP="00FF2A26">
            <w:pPr>
              <w:spacing w:line="276" w:lineRule="auto"/>
              <w:contextualSpacing/>
              <w:rPr>
                <w:rFonts w:cstheme="minorHAnsi"/>
                <w:b w:val="0"/>
              </w:rPr>
            </w:pPr>
          </w:p>
        </w:tc>
        <w:tc>
          <w:tcPr>
            <w:tcW w:w="5670" w:type="dxa"/>
          </w:tcPr>
          <w:p w14:paraId="71ECA928" w14:textId="77777777" w:rsidR="005317A5" w:rsidRPr="00C21A04"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C27. </w:t>
            </w:r>
            <w:r w:rsidRPr="00036077">
              <w:rPr>
                <w:rFonts w:cstheme="minorHAnsi"/>
                <w:bCs w:val="0"/>
              </w:rPr>
              <w:t>Cu privire la mecanismele care au facilitat producerea efectelor, deși mecanismul de decontare era în esență unul simplu în baza OUG 42-2020, procesul de implementare a generat dificultăți și întârzieri în implementarea proiectelor, atât datorită numărului mare de beneficiari, dar mai ales procedurilor de centralizare, a rigidității formularului POCU Form, neadaptat unui număr atât de mare de GT, a numărului mare de documente justificative și raportare a beneficiarilor finali, generând obstacole legate de volumul mare de documente, gestionarea formularelor și transferul datelor.</w:t>
            </w:r>
          </w:p>
        </w:tc>
        <w:tc>
          <w:tcPr>
            <w:tcW w:w="1234" w:type="dxa"/>
            <w:vMerge/>
          </w:tcPr>
          <w:p w14:paraId="1F226469" w14:textId="77777777" w:rsid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459" w:type="dxa"/>
            <w:vMerge/>
          </w:tcPr>
          <w:p w14:paraId="0572D3CF"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339" w:type="dxa"/>
            <w:vMerge/>
          </w:tcPr>
          <w:p w14:paraId="21346080" w14:textId="77777777" w:rsidR="005317A5" w:rsidRPr="00F65BD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r>
      <w:tr w:rsidR="005317A5" w:rsidRPr="005317A5" w14:paraId="0148C470"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Pr>
          <w:p w14:paraId="12AFF182" w14:textId="77777777" w:rsidR="005317A5" w:rsidRDefault="005317A5" w:rsidP="00FF2A26">
            <w:pPr>
              <w:spacing w:line="276" w:lineRule="auto"/>
              <w:contextualSpacing/>
              <w:rPr>
                <w:rFonts w:cstheme="minorHAnsi"/>
                <w:b w:val="0"/>
              </w:rPr>
            </w:pPr>
            <w:r>
              <w:rPr>
                <w:rFonts w:cstheme="minorHAnsi"/>
                <w:b w:val="0"/>
              </w:rPr>
              <w:t>R3. C</w:t>
            </w:r>
            <w:r w:rsidRPr="00C21A04">
              <w:rPr>
                <w:rFonts w:cstheme="minorHAnsi"/>
                <w:b w:val="0"/>
              </w:rPr>
              <w:t>ontinuarea de intervenții similare în domeniul educației și ocupării, deoarece nevoia încă există, iar efectele pandemiei COVID încă se resimt în rândul elevilor, șomerilor etc. În cazul proiectelor educaționale se poate lua în considerare includerea de servicii de consiliere și formare pentru elevi, similar cu proiectul ROSE.</w:t>
            </w:r>
          </w:p>
        </w:tc>
        <w:tc>
          <w:tcPr>
            <w:tcW w:w="5670" w:type="dxa"/>
          </w:tcPr>
          <w:p w14:paraId="02D0B437" w14:textId="77777777" w:rsidR="005317A5" w:rsidRPr="00C21A04"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C21A04">
              <w:rPr>
                <w:rFonts w:cstheme="minorHAnsi"/>
                <w:bCs w:val="0"/>
              </w:rPr>
              <w:t>C</w:t>
            </w:r>
            <w:r>
              <w:rPr>
                <w:rFonts w:cstheme="minorHAnsi"/>
                <w:bCs w:val="0"/>
              </w:rPr>
              <w:t>4</w:t>
            </w:r>
            <w:r w:rsidRPr="00C21A04">
              <w:rPr>
                <w:rFonts w:cstheme="minorHAnsi"/>
                <w:bCs w:val="0"/>
              </w:rPr>
              <w:t>. Finanțarea acordată a reușit să răspundă nevoilor urgente aduse de criza pandemică în instituțiile de învățământ din România și a avut un caracter inclusiv și nediscriminatoriu prin adresarea în special a elevilor cu acces redus la învățământul online, din grupurile vulnerabile sau cu situație școlară precară. Totuși, aceste nevoi se mențin, iar continuarea acestui tip de programe este esențială pentru a satisface în continuare cerințele, atât ale profesorilor și elevilor, cât și ale infrastructurii școlare.</w:t>
            </w:r>
          </w:p>
        </w:tc>
        <w:tc>
          <w:tcPr>
            <w:tcW w:w="1234" w:type="dxa"/>
            <w:vMerge w:val="restart"/>
          </w:tcPr>
          <w:p w14:paraId="1B9E46FF"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Cs w:val="0"/>
              </w:rPr>
              <w:t>ÎE 1 - 5</w:t>
            </w:r>
          </w:p>
        </w:tc>
        <w:tc>
          <w:tcPr>
            <w:tcW w:w="1459" w:type="dxa"/>
            <w:vMerge w:val="restart"/>
          </w:tcPr>
          <w:p w14:paraId="22167424"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527248D7"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0561500D"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7E77CF98"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5FA4BBA0" w14:textId="77777777" w:rsidR="005317A5" w:rsidRPr="005317A5" w:rsidRDefault="005317A5" w:rsidP="00FF2A26">
            <w:pPr>
              <w:spacing w:line="276" w:lineRule="auto"/>
              <w:contextualSpacing/>
              <w:rPr>
                <w:rFonts w:cstheme="minorHAnsi"/>
                <w:b w:val="0"/>
                <w:lang w:val="de-DE"/>
              </w:rPr>
            </w:pPr>
          </w:p>
        </w:tc>
        <w:tc>
          <w:tcPr>
            <w:tcW w:w="5670" w:type="dxa"/>
          </w:tcPr>
          <w:p w14:paraId="4DBED925" w14:textId="77777777" w:rsidR="005317A5" w:rsidRPr="00C21A04"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sidRPr="005317A5">
              <w:rPr>
                <w:rFonts w:cstheme="minorHAnsi"/>
                <w:bCs w:val="0"/>
                <w:lang w:val="de-DE"/>
              </w:rPr>
              <w:t xml:space="preserve">C10. Intervenția OS 8.2 prin proiectul PROACCES3 a răspuns nevoii de a sprijini mediul de afaceri și persoanele care și-au pierdut locul de muncă, mai ales cele din categoriile vulnerabile cu risc scăzut de angajare, având astfel și un caracter inclusiv și nediscriminatoriu. </w:t>
            </w:r>
            <w:r w:rsidRPr="00C21A04">
              <w:rPr>
                <w:rFonts w:cstheme="minorHAnsi"/>
                <w:bCs w:val="0"/>
              </w:rPr>
              <w:t xml:space="preserve">Cu toate acestea, nevoia de măsuri de sprijin pentru diverse categorii de șomeri este necesară în continuare, actualmente ANOFM implementând și alte scheme similare (de ex. PROACCES 4 – finanțat din POCU OS 3.13). Astfel, în contextul unor crize de amploare astfel de măsuri active de sprijin destinate </w:t>
            </w:r>
            <w:r w:rsidRPr="00C21A04">
              <w:rPr>
                <w:rFonts w:cstheme="minorHAnsi"/>
                <w:bCs w:val="0"/>
              </w:rPr>
              <w:lastRenderedPageBreak/>
              <w:t>angajaților și angajatorilor sunt foarte utile pentru a ameliora efectele negative ale acestora.</w:t>
            </w:r>
          </w:p>
        </w:tc>
        <w:tc>
          <w:tcPr>
            <w:tcW w:w="1234" w:type="dxa"/>
            <w:vMerge/>
          </w:tcPr>
          <w:p w14:paraId="2D9D3496" w14:textId="77777777" w:rsid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459" w:type="dxa"/>
            <w:vMerge/>
          </w:tcPr>
          <w:p w14:paraId="02F737A9"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339" w:type="dxa"/>
            <w:vMerge/>
          </w:tcPr>
          <w:p w14:paraId="611F07B7" w14:textId="77777777" w:rsidR="005317A5" w:rsidRPr="00F65BD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r>
      <w:tr w:rsidR="005317A5" w:rsidRPr="005317A5" w14:paraId="713BB389"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5640270" w14:textId="77777777" w:rsidR="005317A5" w:rsidRDefault="005317A5" w:rsidP="00FF2A26">
            <w:pPr>
              <w:spacing w:line="276" w:lineRule="auto"/>
              <w:contextualSpacing/>
              <w:rPr>
                <w:rFonts w:cstheme="minorHAnsi"/>
                <w:b w:val="0"/>
              </w:rPr>
            </w:pPr>
            <w:r>
              <w:rPr>
                <w:rFonts w:cstheme="minorHAnsi"/>
                <w:b w:val="0"/>
              </w:rPr>
              <w:t>R4. E</w:t>
            </w:r>
            <w:r w:rsidRPr="00C21A04">
              <w:rPr>
                <w:rFonts w:cstheme="minorHAnsi"/>
                <w:b w:val="0"/>
              </w:rPr>
              <w:t>laborarea unor instrumente care să permită evaluarea periodică a rezultatelor unor astfel de intervenții, precum și a impactului.</w:t>
            </w:r>
          </w:p>
        </w:tc>
        <w:tc>
          <w:tcPr>
            <w:tcW w:w="5670" w:type="dxa"/>
          </w:tcPr>
          <w:p w14:paraId="78BE6537" w14:textId="77777777" w:rsidR="005317A5" w:rsidRPr="0003607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C31. </w:t>
            </w:r>
            <w:r w:rsidRPr="00036077">
              <w:rPr>
                <w:rFonts w:cstheme="minorHAnsi"/>
                <w:bCs w:val="0"/>
              </w:rPr>
              <w:t>Evaluarea periodică a rezultatelor și a proceselor este esențială pentru măsurarea impactului intervențiilor și pentru ajustarea acestora în timp real.</w:t>
            </w:r>
          </w:p>
        </w:tc>
        <w:tc>
          <w:tcPr>
            <w:tcW w:w="1234" w:type="dxa"/>
          </w:tcPr>
          <w:p w14:paraId="3B3DE9B7"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Cs w:val="0"/>
              </w:rPr>
              <w:t>ÎE 1 - 5</w:t>
            </w:r>
          </w:p>
        </w:tc>
        <w:tc>
          <w:tcPr>
            <w:tcW w:w="1459" w:type="dxa"/>
          </w:tcPr>
          <w:p w14:paraId="513BD956"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tcPr>
          <w:p w14:paraId="000D9981"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24C69480"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5317A5" w14:paraId="218B6E00" w14:textId="77777777" w:rsidTr="001B5F85">
        <w:tc>
          <w:tcPr>
            <w:cnfStyle w:val="001000000000" w:firstRow="0" w:lastRow="0" w:firstColumn="1" w:lastColumn="0" w:oddVBand="0" w:evenVBand="0" w:oddHBand="0" w:evenHBand="0" w:firstRowFirstColumn="0" w:firstRowLastColumn="0" w:lastRowFirstColumn="0" w:lastRowLastColumn="0"/>
            <w:tcW w:w="4248" w:type="dxa"/>
          </w:tcPr>
          <w:p w14:paraId="1A638FB9" w14:textId="77777777" w:rsidR="005317A5" w:rsidRPr="00EA4DF9" w:rsidRDefault="005317A5" w:rsidP="00FF2A26">
            <w:pPr>
              <w:spacing w:line="276" w:lineRule="auto"/>
              <w:contextualSpacing/>
              <w:rPr>
                <w:rFonts w:cstheme="minorHAnsi"/>
                <w:b w:val="0"/>
              </w:rPr>
            </w:pPr>
            <w:r>
              <w:rPr>
                <w:rFonts w:cstheme="minorHAnsi"/>
                <w:b w:val="0"/>
              </w:rPr>
              <w:t>R5. A</w:t>
            </w:r>
            <w:r w:rsidRPr="00C21A04">
              <w:rPr>
                <w:rFonts w:cstheme="minorHAnsi"/>
                <w:b w:val="0"/>
              </w:rPr>
              <w:t>doptarea unor măsuri de creștere a capacității beneficiarilor în contextul implementării unor astfel de proiecte și a unor resurse limitate, cum ar fi posibilitatea de angajare de experți externi cu eligibilitate pentru cheltuieli de consultanță.</w:t>
            </w:r>
          </w:p>
        </w:tc>
        <w:tc>
          <w:tcPr>
            <w:tcW w:w="5670" w:type="dxa"/>
            <w:vMerge w:val="restart"/>
          </w:tcPr>
          <w:p w14:paraId="788D76E8" w14:textId="77777777" w:rsidR="005317A5" w:rsidRPr="0003607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C31. </w:t>
            </w:r>
            <w:r w:rsidRPr="00036077">
              <w:rPr>
                <w:rFonts w:cstheme="minorHAnsi"/>
                <w:bCs w:val="0"/>
              </w:rPr>
              <w:t>Din perspectiva beneficiarilor, durata unor astfel de proiecte a fost subdimensionată în raport cu dimensiunea grupului țintă și cu capacitatea de implementare de pe toate nivelele sistemului educațional, de sănătate, ocupare etc., iar din perspectiva sistemului de implementare de lipsa de flexibilizare și adaptare a unor instrumente și raportări precum POCU Form (gestionarea și validarea POCU Form pentru un număr atât de mare de beneficiari a generat numeroase dificultăți și blocaje, legate inclusiv de dotările de la nivelul beneficiarilor din perspectiva infrastructurii IT și de programe adecvate).</w:t>
            </w:r>
          </w:p>
          <w:p w14:paraId="6617A627" w14:textId="77777777" w:rsidR="005317A5" w:rsidRPr="0003607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C31. </w:t>
            </w:r>
            <w:r w:rsidRPr="00036077">
              <w:rPr>
                <w:rFonts w:cstheme="minorHAnsi"/>
                <w:bCs w:val="0"/>
              </w:rPr>
              <w:t>Capacitatea și experiența beneficiarilor de finanțare în a pregăti și gestiona astfel de proiecte sunt factori importanți pentru succesul unor intervenții de asemenea amploare. Implementarea unor proiecte la nivel național de o asemenea anvergură necesită o bună dimensionare a resurselor umane și financiare implicate în proiect pentru a putea gestiona un grup țintă atât de mare și pentru a pregăti documentele necesare.</w:t>
            </w:r>
          </w:p>
          <w:p w14:paraId="344E1A62" w14:textId="77777777" w:rsidR="005317A5" w:rsidRPr="0003607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C7. </w:t>
            </w:r>
            <w:r w:rsidRPr="00C21A04">
              <w:rPr>
                <w:rFonts w:cstheme="minorHAnsi"/>
                <w:bCs w:val="0"/>
              </w:rPr>
              <w:t xml:space="preserve">Factorii care au influențat negativ implementarea au fost cei legați de subdimensionarea duratei proiectului în raport cu complexitatea și dimensiunea GT, a bugetului pentru echipa de implementare, a resurselor umane de la nivelul </w:t>
            </w:r>
            <w:r w:rsidRPr="00C21A04">
              <w:rPr>
                <w:rFonts w:cstheme="minorHAnsi"/>
                <w:bCs w:val="0"/>
              </w:rPr>
              <w:lastRenderedPageBreak/>
              <w:t>tuturor instituțiilor de învățământ, de complexitatea cerințelor specifice POCU, care au generat sarcini administrative nerecompensate financiar. Gestionarea și validarea instrumentului POCU Form, inițial neadaptat pentru gestionarea unui număr mare de școli și elevi (peste 2.000 de școli și 189.000 de elevi) a fost un alt factor care a condus la întârzieri în implementarea proiectului.</w:t>
            </w:r>
          </w:p>
        </w:tc>
        <w:tc>
          <w:tcPr>
            <w:tcW w:w="1234" w:type="dxa"/>
            <w:vMerge w:val="restart"/>
          </w:tcPr>
          <w:p w14:paraId="3356F0E0"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lastRenderedPageBreak/>
              <w:t>ÎE 1 - 5</w:t>
            </w:r>
          </w:p>
        </w:tc>
        <w:tc>
          <w:tcPr>
            <w:tcW w:w="1459" w:type="dxa"/>
            <w:vMerge w:val="restart"/>
          </w:tcPr>
          <w:p w14:paraId="2963A1F6"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6E491303"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046B4039"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752DB9AC"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07BEAD" w14:textId="77777777" w:rsidR="005317A5" w:rsidRDefault="005317A5" w:rsidP="00FF2A26">
            <w:pPr>
              <w:spacing w:line="276" w:lineRule="auto"/>
              <w:contextualSpacing/>
              <w:rPr>
                <w:rFonts w:cstheme="minorHAnsi"/>
                <w:b w:val="0"/>
              </w:rPr>
            </w:pPr>
            <w:r>
              <w:rPr>
                <w:rFonts w:cstheme="minorHAnsi"/>
                <w:b w:val="0"/>
              </w:rPr>
              <w:t>R6. O</w:t>
            </w:r>
            <w:r w:rsidRPr="00C21A04">
              <w:rPr>
                <w:rFonts w:cstheme="minorHAnsi"/>
                <w:b w:val="0"/>
              </w:rPr>
              <w:t xml:space="preserve"> mai bună dimensionare a resurselor umane și financiare necesare implementării unor proiecte de o asemenea anvergură. De exemplu, proiectele ar trebui să includă linii bugetare pentru cheltuieli indirecte, precum transportul, consumabilele sau utilitățile pentru școli, pentru a acoperi nevoile reale ale unui proiect de asemenea anvergură, în condițiile în care școlile/unitățile sanitare nu dețin resurse financiare suficiente nici măcar pentru derularea activităților zilnice.</w:t>
            </w:r>
          </w:p>
        </w:tc>
        <w:tc>
          <w:tcPr>
            <w:tcW w:w="5670" w:type="dxa"/>
            <w:vMerge/>
          </w:tcPr>
          <w:p w14:paraId="2D2AFA65" w14:textId="77777777" w:rsidR="005317A5" w:rsidRPr="00C21A04"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234" w:type="dxa"/>
            <w:vMerge/>
          </w:tcPr>
          <w:p w14:paraId="64D4BECB"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459" w:type="dxa"/>
            <w:vMerge/>
          </w:tcPr>
          <w:p w14:paraId="50A8643C"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339" w:type="dxa"/>
            <w:vMerge/>
          </w:tcPr>
          <w:p w14:paraId="671A409D"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r>
      <w:tr w:rsidR="005317A5" w:rsidRPr="00EA4DF9" w14:paraId="7591D11D" w14:textId="77777777" w:rsidTr="001B5F85">
        <w:tc>
          <w:tcPr>
            <w:cnfStyle w:val="001000000000" w:firstRow="0" w:lastRow="0" w:firstColumn="1" w:lastColumn="0" w:oddVBand="0" w:evenVBand="0" w:oddHBand="0" w:evenHBand="0" w:firstRowFirstColumn="0" w:firstRowLastColumn="0" w:lastRowFirstColumn="0" w:lastRowLastColumn="0"/>
            <w:tcW w:w="4248" w:type="dxa"/>
          </w:tcPr>
          <w:p w14:paraId="7638F83D" w14:textId="77777777" w:rsidR="005317A5" w:rsidRPr="008852EA" w:rsidRDefault="005317A5" w:rsidP="00FF2A26">
            <w:pPr>
              <w:spacing w:line="276" w:lineRule="auto"/>
              <w:contextualSpacing/>
              <w:rPr>
                <w:rFonts w:cstheme="minorHAnsi"/>
                <w:bCs/>
              </w:rPr>
            </w:pPr>
            <w:r w:rsidRPr="00920C0C">
              <w:rPr>
                <w:rFonts w:cstheme="minorHAnsi"/>
                <w:sz w:val="24"/>
                <w:szCs w:val="24"/>
              </w:rPr>
              <w:t>POIM</w:t>
            </w:r>
          </w:p>
        </w:tc>
        <w:tc>
          <w:tcPr>
            <w:tcW w:w="5670" w:type="dxa"/>
          </w:tcPr>
          <w:p w14:paraId="029826A3"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234" w:type="dxa"/>
          </w:tcPr>
          <w:p w14:paraId="220EF30A"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459" w:type="dxa"/>
          </w:tcPr>
          <w:p w14:paraId="328E867A"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339" w:type="dxa"/>
          </w:tcPr>
          <w:p w14:paraId="20C9B783"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r>
      <w:tr w:rsidR="005317A5" w:rsidRPr="005317A5" w14:paraId="6117CA17"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Pr>
          <w:p w14:paraId="76102C09" w14:textId="77777777" w:rsidR="005317A5" w:rsidRPr="00EA4DF9" w:rsidRDefault="005317A5" w:rsidP="00FF2A26">
            <w:pPr>
              <w:spacing w:line="276" w:lineRule="auto"/>
              <w:contextualSpacing/>
              <w:rPr>
                <w:rFonts w:cstheme="minorHAnsi"/>
                <w:b w:val="0"/>
              </w:rPr>
            </w:pPr>
            <w:r>
              <w:rPr>
                <w:rFonts w:cstheme="minorHAnsi"/>
                <w:b w:val="0"/>
              </w:rPr>
              <w:t>R1. O</w:t>
            </w:r>
            <w:r w:rsidRPr="001A6D06">
              <w:rPr>
                <w:rFonts w:cstheme="minorHAnsi"/>
                <w:b w:val="0"/>
              </w:rPr>
              <w:t xml:space="preserve"> mai bună predicitibilitate a apelurilor și accelerarea procesului de evaluare si contractare a proiectelor mai ales in situatii de criza. Alte tipuri de măsuri ar putea include simplificarea ghidurilor solicitantului, accelerarea procesului de evaluare prin angajarea de personal suplimentar, stabilirea unor criterii pentru prioritizarea proiectelor cu impact imediat.</w:t>
            </w:r>
          </w:p>
        </w:tc>
        <w:tc>
          <w:tcPr>
            <w:tcW w:w="5670" w:type="dxa"/>
          </w:tcPr>
          <w:p w14:paraId="657641B0" w14:textId="77777777" w:rsidR="005317A5" w:rsidRPr="001A6D0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C3. </w:t>
            </w:r>
            <w:r w:rsidRPr="001A6D06">
              <w:rPr>
                <w:rFonts w:cstheme="minorHAnsi"/>
                <w:bCs w:val="0"/>
              </w:rPr>
              <w:t>OS 10.1 s-a concentrat în principal pe acoperirea nevoii urgente de dotare cu echipamente medicale și de protecție destinate personalului medical, având în vedere importanța realizării actului medical în condiții de siguranță și protecție, dar și asigurarea securității beneficiarilor. Deși conceptualizarea AP10 și OS 10.1 a avut loc încă din 2020, beneficiind de flexibilitate, eligibilitate extinsă și simplificare administrativă, iar mecanismul de planificare a intervențiilor s-a realizat prin transferul direct al unor proiecte de la nivelul AP9, procesul de selecție și contractarea acestor proiecte au început cu întârziere, abia în 2021. Acest aspect a afectat furnizarea la timp a acestor dotări cu echipamente în contextul plinei desfășurări a crizei sanitare în 2021. Cu toate acestea, dată fiind utilitatea pe termen lung a echipamentelor furnizate și contextul limitat de resurse și echipamente în unitățile sanitare, instituțiile de învățământ și centrele sociale, impactul și eficacitatea intervențiilor sunt semnificative.</w:t>
            </w:r>
          </w:p>
        </w:tc>
        <w:tc>
          <w:tcPr>
            <w:tcW w:w="1234" w:type="dxa"/>
            <w:vMerge w:val="restart"/>
          </w:tcPr>
          <w:p w14:paraId="04C2F6DA"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Cs w:val="0"/>
              </w:rPr>
              <w:t>ÎE 1 - 5</w:t>
            </w:r>
          </w:p>
        </w:tc>
        <w:tc>
          <w:tcPr>
            <w:tcW w:w="1459" w:type="dxa"/>
            <w:vMerge w:val="restart"/>
          </w:tcPr>
          <w:p w14:paraId="4684AA9D"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6A922352"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0361FC46"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5317A5" w14:paraId="136D1617"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68B0CB31" w14:textId="77777777" w:rsidR="005317A5" w:rsidRPr="005317A5" w:rsidRDefault="005317A5" w:rsidP="00FF2A26">
            <w:pPr>
              <w:spacing w:line="276" w:lineRule="auto"/>
              <w:contextualSpacing/>
              <w:rPr>
                <w:rFonts w:cstheme="minorHAnsi"/>
                <w:b w:val="0"/>
                <w:lang w:val="de-DE"/>
              </w:rPr>
            </w:pPr>
          </w:p>
        </w:tc>
        <w:tc>
          <w:tcPr>
            <w:tcW w:w="5670" w:type="dxa"/>
          </w:tcPr>
          <w:p w14:paraId="616FF3C9"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C4. OS 10.2 s-a focalizat pe finanțarea unor nevoi preexistente la nivelul AP6 și AP7, evidențiate de o cerere crescută de proiecte și considerate relevante în contextul îmbunătățirii eficienței energetice și utilizării surselor </w:t>
            </w:r>
            <w:r w:rsidRPr="005317A5">
              <w:rPr>
                <w:rFonts w:cstheme="minorHAnsi"/>
                <w:bCs w:val="0"/>
                <w:lang w:val="de-DE"/>
              </w:rPr>
              <w:lastRenderedPageBreak/>
              <w:t>regenerabile de energie. Cu toate acestea, se remarcă absența unei strategii de planificare în domeniul energiei și termoficare, inclusiv identificarea unor nevoi curente în contextul obiectivului de redresare verde și digitalizare. Eficacitatea intervențiilor OS 10.2 este limitată, dată fiind stadiul proiectelor încă în implementare, ceea ce face ca, la data de referință a evaluării, să nu poată fi observate schimbări vizibile la nivelul grupului țintă.</w:t>
            </w:r>
          </w:p>
        </w:tc>
        <w:tc>
          <w:tcPr>
            <w:tcW w:w="1234" w:type="dxa"/>
            <w:vMerge/>
          </w:tcPr>
          <w:p w14:paraId="1EE84FD2"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c>
          <w:tcPr>
            <w:tcW w:w="1459" w:type="dxa"/>
            <w:vMerge/>
          </w:tcPr>
          <w:p w14:paraId="514AF10C"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c>
          <w:tcPr>
            <w:tcW w:w="1339" w:type="dxa"/>
            <w:vMerge/>
          </w:tcPr>
          <w:p w14:paraId="430E3752"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p>
        </w:tc>
      </w:tr>
      <w:tr w:rsidR="005317A5" w:rsidRPr="00EA4DF9" w14:paraId="20C5445D"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5AF526E7" w14:textId="77777777" w:rsidR="005317A5" w:rsidRPr="005317A5" w:rsidRDefault="005317A5" w:rsidP="00FF2A26">
            <w:pPr>
              <w:spacing w:line="276" w:lineRule="auto"/>
              <w:contextualSpacing/>
              <w:rPr>
                <w:rFonts w:cstheme="minorHAnsi"/>
                <w:b w:val="0"/>
                <w:lang w:val="de-DE"/>
              </w:rPr>
            </w:pPr>
          </w:p>
        </w:tc>
        <w:tc>
          <w:tcPr>
            <w:tcW w:w="5670" w:type="dxa"/>
          </w:tcPr>
          <w:p w14:paraId="09E24EC1" w14:textId="77777777" w:rsidR="005317A5" w:rsidRPr="00296A1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C11. </w:t>
            </w:r>
            <w:r w:rsidRPr="00296A17">
              <w:rPr>
                <w:rFonts w:cstheme="minorHAnsi"/>
                <w:bCs w:val="0"/>
              </w:rPr>
              <w:t>La polul opus, principalul efect negativ neintenționat în contextul OS 10.2 care se reliefează în majoritatea cazurilor, este nefinalizarea proiectelor în actuala perioadă de programare, ca urmare a perioadei îndelungate de evaluare a acestor proiecte ceea ce a condus la etapizarea acestora în perioada următoare. Astfel, rezultatele și efectele pozitive previzionate prin aceste proiecte vor întârzia să apară, atât din perspectiva beneficiarilor, cât și din perspectiva cetățenilor și consumatorilor.</w:t>
            </w:r>
          </w:p>
        </w:tc>
        <w:tc>
          <w:tcPr>
            <w:tcW w:w="1234" w:type="dxa"/>
            <w:vMerge/>
          </w:tcPr>
          <w:p w14:paraId="49F3E5A1"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vMerge/>
          </w:tcPr>
          <w:p w14:paraId="2CBD2F13"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vMerge/>
          </w:tcPr>
          <w:p w14:paraId="70C3C0B8"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EA4DF9" w14:paraId="77C38158"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4ADC5E74" w14:textId="77777777" w:rsidR="005317A5" w:rsidRDefault="005317A5" w:rsidP="00FF2A26">
            <w:pPr>
              <w:spacing w:line="276" w:lineRule="auto"/>
              <w:contextualSpacing/>
              <w:rPr>
                <w:rFonts w:cstheme="minorHAnsi"/>
                <w:b w:val="0"/>
              </w:rPr>
            </w:pPr>
          </w:p>
        </w:tc>
        <w:tc>
          <w:tcPr>
            <w:tcW w:w="5670" w:type="dxa"/>
          </w:tcPr>
          <w:p w14:paraId="03206A9A" w14:textId="77777777" w:rsidR="005317A5" w:rsidRPr="00296A1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C13. </w:t>
            </w:r>
            <w:r w:rsidRPr="00296A17">
              <w:rPr>
                <w:rFonts w:cstheme="minorHAnsi"/>
                <w:bCs w:val="0"/>
              </w:rPr>
              <w:t>Importanța asigurării predictibilității în lansarea apelurilor și reducerea timpului de la depunere la contractare pentru a evita pierderea relevanței proiectelor.</w:t>
            </w:r>
          </w:p>
        </w:tc>
        <w:tc>
          <w:tcPr>
            <w:tcW w:w="1234" w:type="dxa"/>
            <w:vMerge/>
          </w:tcPr>
          <w:p w14:paraId="0DA63CFD" w14:textId="77777777" w:rsid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459" w:type="dxa"/>
            <w:vMerge/>
          </w:tcPr>
          <w:p w14:paraId="3D7E5B61"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339" w:type="dxa"/>
            <w:vMerge/>
          </w:tcPr>
          <w:p w14:paraId="33845BD3" w14:textId="77777777" w:rsidR="005317A5" w:rsidRPr="00F65BD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r>
      <w:tr w:rsidR="005317A5" w:rsidRPr="00EA4DF9" w14:paraId="7861CA9C"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2246090D" w14:textId="77777777" w:rsidR="005317A5" w:rsidRDefault="005317A5" w:rsidP="00FF2A26">
            <w:pPr>
              <w:spacing w:line="276" w:lineRule="auto"/>
              <w:contextualSpacing/>
              <w:rPr>
                <w:rFonts w:cstheme="minorHAnsi"/>
                <w:b w:val="0"/>
              </w:rPr>
            </w:pPr>
          </w:p>
        </w:tc>
        <w:tc>
          <w:tcPr>
            <w:tcW w:w="5670" w:type="dxa"/>
          </w:tcPr>
          <w:p w14:paraId="73D609C4"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C13. </w:t>
            </w:r>
            <w:r w:rsidRPr="00296A17">
              <w:rPr>
                <w:rFonts w:cstheme="minorHAnsi"/>
                <w:bCs w:val="0"/>
              </w:rPr>
              <w:t>Necesitatea flexibililizării programelor de finanțare și a capacității de adaptabilitate la schimbările legislative și la evoluțiile de pe piață în contextul unei crize.</w:t>
            </w:r>
          </w:p>
        </w:tc>
        <w:tc>
          <w:tcPr>
            <w:tcW w:w="1234" w:type="dxa"/>
            <w:vMerge/>
          </w:tcPr>
          <w:p w14:paraId="7541A06E"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vMerge/>
          </w:tcPr>
          <w:p w14:paraId="71B4A274"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vMerge/>
          </w:tcPr>
          <w:p w14:paraId="39C93E24"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5317A5" w14:paraId="57ADB5A7"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val="restart"/>
          </w:tcPr>
          <w:p w14:paraId="5AA6B336" w14:textId="77777777" w:rsidR="005317A5" w:rsidRDefault="005317A5" w:rsidP="00FF2A26">
            <w:pPr>
              <w:spacing w:line="276" w:lineRule="auto"/>
              <w:contextualSpacing/>
              <w:rPr>
                <w:rFonts w:cstheme="minorHAnsi"/>
                <w:b w:val="0"/>
              </w:rPr>
            </w:pPr>
            <w:r>
              <w:rPr>
                <w:rFonts w:cstheme="minorHAnsi"/>
                <w:b w:val="0"/>
              </w:rPr>
              <w:t>R2. S</w:t>
            </w:r>
            <w:r w:rsidRPr="001A6D06">
              <w:rPr>
                <w:rFonts w:cstheme="minorHAnsi"/>
                <w:b w:val="0"/>
              </w:rPr>
              <w:t xml:space="preserve">implificarea și flexibilizarea procedurilor și documentelor în toate etapele, respectiv din faza de depunere până în faza de contractare prin adoptarea unui set de măsuri ca cele mai sus menționate precum și ulterior a unor simplificări administrative în </w:t>
            </w:r>
            <w:r w:rsidRPr="001A6D06">
              <w:rPr>
                <w:rFonts w:cstheme="minorHAnsi"/>
                <w:b w:val="0"/>
              </w:rPr>
              <w:lastRenderedPageBreak/>
              <w:t>vederea unei implementări mai rapide și mai eficiente a proiectelor.</w:t>
            </w:r>
          </w:p>
        </w:tc>
        <w:tc>
          <w:tcPr>
            <w:tcW w:w="5670" w:type="dxa"/>
          </w:tcPr>
          <w:p w14:paraId="4836183A" w14:textId="77777777" w:rsidR="005317A5" w:rsidRPr="00296A1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lastRenderedPageBreak/>
              <w:t xml:space="preserve">C6. </w:t>
            </w:r>
            <w:r w:rsidRPr="00296A17">
              <w:rPr>
                <w:rFonts w:cstheme="minorHAnsi"/>
                <w:bCs w:val="0"/>
              </w:rPr>
              <w:t xml:space="preserve">Principalele mecanisme care au influențat manifestarea efectelor în condițiile unor necesități urgente și evoluții imprevizibile au fost legate de rigiditatea mecanismelor de selecție și contractare, precum și de capacitatea limitată a sistemului de a asigura resursele necesare accelerării procesului de evaluare și contractare. De asemenea, un factor negativ l-a reprezentat si creșterea prețurilor la </w:t>
            </w:r>
            <w:r w:rsidRPr="00296A17">
              <w:rPr>
                <w:rFonts w:cstheme="minorHAnsi"/>
                <w:bCs w:val="0"/>
              </w:rPr>
              <w:lastRenderedPageBreak/>
              <w:t>materiale și scăderea interesului unor furnizori de a participa la procesele de achiziții publice pentru furnizarea unor astfel de echipamente deoarece cererea nu mai era atât de mare și nu mai aveau interes financiar în livrarea lor, durata îndeplinirii procedurilor de achiziții, blocajele legislative, cu impact major asupra implementării proiectelor din ambele OS. La acestea se adaugă si procedurile administrative și de raportare excesive în condiții de criză, când ar fi trebuit să existe o flexibilizare a proceselor, prioritizarea nevoilor urgente sau instituirea unor mecanisme de urgență pentru proiecte critice.</w:t>
            </w:r>
          </w:p>
        </w:tc>
        <w:tc>
          <w:tcPr>
            <w:tcW w:w="1234" w:type="dxa"/>
          </w:tcPr>
          <w:p w14:paraId="5E4C3B57"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lastRenderedPageBreak/>
              <w:t>ÎE 1 - 5</w:t>
            </w:r>
          </w:p>
        </w:tc>
        <w:tc>
          <w:tcPr>
            <w:tcW w:w="1459" w:type="dxa"/>
          </w:tcPr>
          <w:p w14:paraId="2D8D6361"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tcPr>
          <w:p w14:paraId="242A53DC"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06DFEDAD"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3F83C9DC"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3E1E9D29" w14:textId="77777777" w:rsidR="005317A5" w:rsidRPr="005317A5" w:rsidRDefault="005317A5" w:rsidP="00FF2A26">
            <w:pPr>
              <w:spacing w:line="276" w:lineRule="auto"/>
              <w:contextualSpacing/>
              <w:rPr>
                <w:rFonts w:cstheme="minorHAnsi"/>
                <w:b w:val="0"/>
                <w:lang w:val="de-DE"/>
              </w:rPr>
            </w:pPr>
          </w:p>
        </w:tc>
        <w:tc>
          <w:tcPr>
            <w:tcW w:w="5670" w:type="dxa"/>
          </w:tcPr>
          <w:p w14:paraId="37801166" w14:textId="77777777" w:rsidR="005317A5" w:rsidRPr="00296A1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C13. </w:t>
            </w:r>
            <w:r w:rsidRPr="00296A17">
              <w:rPr>
                <w:rFonts w:cstheme="minorHAnsi"/>
                <w:bCs w:val="0"/>
              </w:rPr>
              <w:t>Simplificarea proceselor și eliminarea cerințelor excesive de documentare pot îmbunătăți eficiența proiectelor și a programului.</w:t>
            </w:r>
          </w:p>
        </w:tc>
        <w:tc>
          <w:tcPr>
            <w:tcW w:w="1234" w:type="dxa"/>
          </w:tcPr>
          <w:p w14:paraId="47285849"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tcPr>
          <w:p w14:paraId="71CFC760"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tcPr>
          <w:p w14:paraId="4B20AC6E"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5317A5" w14:paraId="64810C5F"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val="restart"/>
          </w:tcPr>
          <w:p w14:paraId="3DE3C4DA" w14:textId="77777777" w:rsidR="005317A5" w:rsidRPr="00EA4DF9" w:rsidRDefault="005317A5" w:rsidP="00FF2A26">
            <w:pPr>
              <w:spacing w:line="276" w:lineRule="auto"/>
              <w:contextualSpacing/>
              <w:rPr>
                <w:rFonts w:cstheme="minorHAnsi"/>
                <w:b w:val="0"/>
              </w:rPr>
            </w:pPr>
            <w:r>
              <w:rPr>
                <w:rFonts w:cstheme="minorHAnsi"/>
                <w:b w:val="0"/>
              </w:rPr>
              <w:t>R3. A</w:t>
            </w:r>
            <w:r w:rsidRPr="001A6D06">
              <w:rPr>
                <w:rFonts w:cstheme="minorHAnsi"/>
                <w:b w:val="0"/>
              </w:rPr>
              <w:t>doptarea unor măsuri de creștere a capacității beneficiarilor în contextul implementării unor astfel de proiecte și a unor resurse limitate, cum ar fi posibilitatea de angajare de experți externi cu introducerea unor criterii de eligibilitate pentru cheltuieli de consultanță.</w:t>
            </w:r>
          </w:p>
        </w:tc>
        <w:tc>
          <w:tcPr>
            <w:tcW w:w="5670" w:type="dxa"/>
          </w:tcPr>
          <w:p w14:paraId="6603C76B" w14:textId="77777777" w:rsidR="005317A5" w:rsidRPr="00296A1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C6. </w:t>
            </w:r>
            <w:r w:rsidRPr="00296A17">
              <w:rPr>
                <w:rFonts w:cstheme="minorHAnsi"/>
                <w:bCs w:val="0"/>
              </w:rPr>
              <w:t xml:space="preserve">Principalele mecanisme care au influențat manifestarea efectelor în condițiile unor necesități urgente și evoluții imprevizibile au fost legate de rigiditatea mecanismelor de selecție și contractare, precum și de capacitatea limitată a sistemului de a asigura resursele necesare accelerării procesului de evaluare și contractare. De asemenea, un factor negativ l-a reprezentat si creșterea prețurilor la materiale și scăderea interesului unor furnizori de a participa la procesele de achiziții publice pentru furnizarea unor astfel de echipamente deoarece cererea nu mai era atât de mare și nu mai aveau interes financiar în livrarea lor, durata îndeplinirii procedurilor de achiziții, blocajele legislative, cu impact major asupra implementării proiectelor din ambele OS. La acestea se adaugă si procedurile administrative și de raportare excesive în condiții de criză, când ar fi trebuit să existe o flexibilizare a proceselor, prioritizarea nevoilor </w:t>
            </w:r>
            <w:r w:rsidRPr="00296A17">
              <w:rPr>
                <w:rFonts w:cstheme="minorHAnsi"/>
                <w:bCs w:val="0"/>
              </w:rPr>
              <w:lastRenderedPageBreak/>
              <w:t>urgente sau instituirea unor mecanisme de urgență pentru proiecte critice.</w:t>
            </w:r>
          </w:p>
        </w:tc>
        <w:tc>
          <w:tcPr>
            <w:tcW w:w="1234" w:type="dxa"/>
            <w:vMerge w:val="restart"/>
          </w:tcPr>
          <w:p w14:paraId="3A06471D"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lastRenderedPageBreak/>
              <w:t>ÎE 1 - 5</w:t>
            </w:r>
          </w:p>
        </w:tc>
        <w:tc>
          <w:tcPr>
            <w:tcW w:w="1459" w:type="dxa"/>
            <w:vMerge w:val="restart"/>
          </w:tcPr>
          <w:p w14:paraId="1DE2E4F3"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247607B6"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5F1284E4"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2DA4694F"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45C487C8" w14:textId="77777777" w:rsidR="005317A5" w:rsidRPr="005317A5" w:rsidRDefault="005317A5" w:rsidP="00FF2A26">
            <w:pPr>
              <w:spacing w:line="276" w:lineRule="auto"/>
              <w:contextualSpacing/>
              <w:rPr>
                <w:rFonts w:cstheme="minorHAnsi"/>
                <w:b w:val="0"/>
                <w:lang w:val="de-DE"/>
              </w:rPr>
            </w:pPr>
          </w:p>
        </w:tc>
        <w:tc>
          <w:tcPr>
            <w:tcW w:w="5670" w:type="dxa"/>
          </w:tcPr>
          <w:p w14:paraId="1F99D362" w14:textId="77777777" w:rsidR="005317A5" w:rsidRPr="00296A1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C13. </w:t>
            </w:r>
            <w:r w:rsidRPr="00296A17">
              <w:rPr>
                <w:rFonts w:cstheme="minorHAnsi"/>
                <w:bCs w:val="0"/>
              </w:rPr>
              <w:t>Resursele umane bine pregătite și dedicate pentru implementarea proiectelor și procesele legate de achiziții și implementare sunt esențiale pentru a menține fluxul de lucru și pentru a depăși obstacolele care pot apărea. Selecția atentă a consultanților și a partenerilor de implementare, precum și experiența anterioară acumulată, pot contribui la îmbunătățirea proiectelor viitoare.</w:t>
            </w:r>
          </w:p>
        </w:tc>
        <w:tc>
          <w:tcPr>
            <w:tcW w:w="1234" w:type="dxa"/>
            <w:vMerge/>
          </w:tcPr>
          <w:p w14:paraId="6B4F1444"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vMerge/>
          </w:tcPr>
          <w:p w14:paraId="53C96159"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vMerge/>
          </w:tcPr>
          <w:p w14:paraId="6FA87BDB"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5317A5" w14:paraId="28A9FDEE"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val="restart"/>
          </w:tcPr>
          <w:p w14:paraId="1768D325" w14:textId="77777777" w:rsidR="005317A5" w:rsidRDefault="005317A5" w:rsidP="00FF2A26">
            <w:pPr>
              <w:spacing w:line="276" w:lineRule="auto"/>
              <w:contextualSpacing/>
              <w:rPr>
                <w:rFonts w:cstheme="minorHAnsi"/>
                <w:b w:val="0"/>
              </w:rPr>
            </w:pPr>
            <w:r>
              <w:rPr>
                <w:rFonts w:cstheme="minorHAnsi"/>
                <w:b w:val="0"/>
              </w:rPr>
              <w:t>R4. În</w:t>
            </w:r>
            <w:r w:rsidRPr="001A6D06">
              <w:rPr>
                <w:rFonts w:cstheme="minorHAnsi"/>
                <w:b w:val="0"/>
              </w:rPr>
              <w:t xml:space="preserve"> cazul unor proiecte de tipul 10.1 sa se adopte strategii de realizare a procedurilor de achiziții la nivel centralizat cum au fost cele realizate de IGSU.</w:t>
            </w:r>
          </w:p>
        </w:tc>
        <w:tc>
          <w:tcPr>
            <w:tcW w:w="5670" w:type="dxa"/>
          </w:tcPr>
          <w:p w14:paraId="2B78E4F2" w14:textId="77777777" w:rsidR="005317A5" w:rsidRPr="00296A1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C8. </w:t>
            </w:r>
            <w:r w:rsidRPr="00296A17">
              <w:rPr>
                <w:rFonts w:cstheme="minorHAnsi"/>
                <w:bCs w:val="0"/>
              </w:rPr>
              <w:t>Printre efectele negative neintenționate au fost identificate: diminuarea beneficiilor proiectelor ca urmare a întârzierii în contractare și implementare, dar și a achizițiilor când impactul pandemiei se redusese semnificativ, nemaifiind abordate nevoile imediate specifice crizei; presiunea de a finaliza investițiile într-un timp scurt, cu impact asupra calității documentațiilor de atribuire și pierderii din vedere a unor specificații tehnice pertinente; materiale și consumabile rămase neconsumate ca urmare a pierderii relevanței lor în contextul diminuării impactului crizei sanitare.</w:t>
            </w:r>
          </w:p>
        </w:tc>
        <w:tc>
          <w:tcPr>
            <w:tcW w:w="1234" w:type="dxa"/>
            <w:vMerge w:val="restart"/>
          </w:tcPr>
          <w:p w14:paraId="57F3DBB9"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t>ÎE 1 - 5</w:t>
            </w:r>
          </w:p>
        </w:tc>
        <w:tc>
          <w:tcPr>
            <w:tcW w:w="1459" w:type="dxa"/>
            <w:vMerge w:val="restart"/>
          </w:tcPr>
          <w:p w14:paraId="414130CF"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vMerge w:val="restart"/>
          </w:tcPr>
          <w:p w14:paraId="7CFA3E8D"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273EA0C2"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70F7CE5E"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1C7F69EE" w14:textId="77777777" w:rsidR="005317A5" w:rsidRPr="005317A5" w:rsidRDefault="005317A5" w:rsidP="00FF2A26">
            <w:pPr>
              <w:spacing w:line="276" w:lineRule="auto"/>
              <w:contextualSpacing/>
              <w:rPr>
                <w:rFonts w:cstheme="minorHAnsi"/>
                <w:b w:val="0"/>
                <w:lang w:val="de-DE"/>
              </w:rPr>
            </w:pPr>
          </w:p>
        </w:tc>
        <w:tc>
          <w:tcPr>
            <w:tcW w:w="5670" w:type="dxa"/>
          </w:tcPr>
          <w:p w14:paraId="5F0F9A76" w14:textId="77777777" w:rsidR="005317A5" w:rsidRPr="00296A1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C12. </w:t>
            </w:r>
            <w:r w:rsidRPr="00296A17">
              <w:rPr>
                <w:rFonts w:cstheme="minorHAnsi"/>
                <w:bCs w:val="0"/>
              </w:rPr>
              <w:t>Mecanismele care au contribuit la facilitarea efectelor au fost in principal cele legate de existenta unei abordări integrate cum a fost cea de la nivelul IGSU pentru OS 10.1 privind achizițiile centralizate sau Delgaz Grid SA și UAT Constanța pentru OS 10.2, precum și de asigurare a complementarității. La acestea, un factor esențial pentru succesul proiectelor l-a reprezentat capacitatea beneficiarilor și experiența anterioară, precum și comunicarea cu AM/OI.</w:t>
            </w:r>
          </w:p>
        </w:tc>
        <w:tc>
          <w:tcPr>
            <w:tcW w:w="1234" w:type="dxa"/>
            <w:vMerge/>
          </w:tcPr>
          <w:p w14:paraId="74A59A40" w14:textId="77777777" w:rsid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459" w:type="dxa"/>
            <w:vMerge/>
          </w:tcPr>
          <w:p w14:paraId="101B6CFC" w14:textId="77777777" w:rsidR="005317A5" w:rsidRPr="002B2A2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c>
          <w:tcPr>
            <w:tcW w:w="1339" w:type="dxa"/>
            <w:vMerge/>
          </w:tcPr>
          <w:p w14:paraId="0730AA09"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EA4DF9" w14:paraId="4BC1CFC6"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6DB4E7B4" w14:textId="77777777" w:rsidR="005317A5" w:rsidRDefault="005317A5" w:rsidP="00FF2A26">
            <w:pPr>
              <w:spacing w:line="276" w:lineRule="auto"/>
              <w:contextualSpacing/>
              <w:rPr>
                <w:rFonts w:cstheme="minorHAnsi"/>
                <w:b w:val="0"/>
              </w:rPr>
            </w:pPr>
          </w:p>
        </w:tc>
        <w:tc>
          <w:tcPr>
            <w:tcW w:w="5670" w:type="dxa"/>
          </w:tcPr>
          <w:p w14:paraId="5029D276" w14:textId="77777777" w:rsidR="005317A5" w:rsidRPr="00296A17"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Pr>
                <w:rFonts w:cstheme="minorHAnsi"/>
                <w:bCs w:val="0"/>
              </w:rPr>
              <w:t xml:space="preserve">C13. </w:t>
            </w:r>
            <w:r w:rsidRPr="00296A17">
              <w:rPr>
                <w:rFonts w:cstheme="minorHAnsi"/>
                <w:bCs w:val="0"/>
              </w:rPr>
              <w:t>Bugetele pentru achiziții ar trebui planificate mai bine de către beneficiari și să includă costurile de mentenanță a echipamentelor achiziționate.</w:t>
            </w:r>
          </w:p>
        </w:tc>
        <w:tc>
          <w:tcPr>
            <w:tcW w:w="1234" w:type="dxa"/>
            <w:vMerge/>
          </w:tcPr>
          <w:p w14:paraId="6F7BCC43" w14:textId="77777777" w:rsid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459" w:type="dxa"/>
            <w:vMerge/>
          </w:tcPr>
          <w:p w14:paraId="7B58068B"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c>
          <w:tcPr>
            <w:tcW w:w="1339" w:type="dxa"/>
            <w:vMerge/>
          </w:tcPr>
          <w:p w14:paraId="7B000B63" w14:textId="77777777" w:rsidR="005317A5" w:rsidRPr="00F65BD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p>
        </w:tc>
      </w:tr>
      <w:tr w:rsidR="005317A5" w:rsidRPr="005317A5" w14:paraId="38CB0CA0"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54CADAD" w14:textId="77777777" w:rsidR="005317A5" w:rsidRDefault="005317A5" w:rsidP="00FF2A26">
            <w:pPr>
              <w:spacing w:line="276" w:lineRule="auto"/>
              <w:contextualSpacing/>
              <w:rPr>
                <w:rFonts w:cstheme="minorHAnsi"/>
                <w:b w:val="0"/>
              </w:rPr>
            </w:pPr>
            <w:r>
              <w:rPr>
                <w:rFonts w:cstheme="minorHAnsi"/>
                <w:b w:val="0"/>
              </w:rPr>
              <w:t>R5. E</w:t>
            </w:r>
            <w:r w:rsidRPr="001A6D06">
              <w:rPr>
                <w:rFonts w:cstheme="minorHAnsi"/>
                <w:b w:val="0"/>
              </w:rPr>
              <w:t>valuarea constantă a impactului proiectelor și introducerea unor instrumente de evaluare a impactului precum și ajustarea acestora în funcție de rezultate pentru îmbunătățirea continuă a unor astfel de intervenții.</w:t>
            </w:r>
          </w:p>
        </w:tc>
        <w:tc>
          <w:tcPr>
            <w:tcW w:w="5670" w:type="dxa"/>
          </w:tcPr>
          <w:p w14:paraId="49AFC261" w14:textId="77777777" w:rsidR="005317A5" w:rsidRPr="00296A17"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296A17">
              <w:rPr>
                <w:rFonts w:cstheme="minorHAnsi"/>
                <w:bCs w:val="0"/>
              </w:rPr>
              <w:t>N/a</w:t>
            </w:r>
          </w:p>
        </w:tc>
        <w:tc>
          <w:tcPr>
            <w:tcW w:w="1234" w:type="dxa"/>
          </w:tcPr>
          <w:p w14:paraId="76C0D8BA"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Cs w:val="0"/>
              </w:rPr>
              <w:t>ÎE 1 - 5</w:t>
            </w:r>
          </w:p>
        </w:tc>
        <w:tc>
          <w:tcPr>
            <w:tcW w:w="1459" w:type="dxa"/>
          </w:tcPr>
          <w:p w14:paraId="5F476170"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2B2A26">
              <w:rPr>
                <w:rFonts w:cstheme="minorHAnsi"/>
                <w:bCs w:val="0"/>
              </w:rPr>
              <w:t>A</w:t>
            </w:r>
            <w:r>
              <w:rPr>
                <w:rFonts w:cstheme="minorHAnsi"/>
                <w:bCs w:val="0"/>
              </w:rPr>
              <w:t xml:space="preserve">utorități de management programe </w:t>
            </w:r>
          </w:p>
        </w:tc>
        <w:tc>
          <w:tcPr>
            <w:tcW w:w="1339" w:type="dxa"/>
          </w:tcPr>
          <w:p w14:paraId="5071E7EB"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3CDB013B"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60F9563D" w14:textId="77777777" w:rsidTr="001B5F85">
        <w:tc>
          <w:tcPr>
            <w:cnfStyle w:val="001000000000" w:firstRow="0" w:lastRow="0" w:firstColumn="1" w:lastColumn="0" w:oddVBand="0" w:evenVBand="0" w:oddHBand="0" w:evenHBand="0" w:firstRowFirstColumn="0" w:firstRowLastColumn="0" w:lastRowFirstColumn="0" w:lastRowLastColumn="0"/>
            <w:tcW w:w="13950" w:type="dxa"/>
            <w:gridSpan w:val="5"/>
          </w:tcPr>
          <w:p w14:paraId="60B027F2" w14:textId="77777777" w:rsidR="005317A5" w:rsidRPr="00920C0C" w:rsidRDefault="005317A5" w:rsidP="00FF2A26">
            <w:pPr>
              <w:spacing w:line="276" w:lineRule="auto"/>
              <w:contextualSpacing/>
              <w:rPr>
                <w:rFonts w:cstheme="minorHAnsi"/>
                <w:b w:val="0"/>
                <w:sz w:val="24"/>
                <w:szCs w:val="24"/>
              </w:rPr>
            </w:pPr>
            <w:r w:rsidRPr="00920C0C">
              <w:rPr>
                <w:rFonts w:cstheme="minorHAnsi"/>
                <w:sz w:val="24"/>
                <w:szCs w:val="24"/>
              </w:rPr>
              <w:t>POC</w:t>
            </w:r>
          </w:p>
        </w:tc>
      </w:tr>
      <w:tr w:rsidR="005317A5" w:rsidRPr="00EA4DF9" w14:paraId="52240EE5"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86E4E81" w14:textId="77777777" w:rsidR="005317A5" w:rsidRPr="008119AB" w:rsidRDefault="005317A5" w:rsidP="00FF2A26">
            <w:pPr>
              <w:spacing w:line="276" w:lineRule="auto"/>
              <w:contextualSpacing/>
              <w:rPr>
                <w:rFonts w:cstheme="minorHAnsi"/>
                <w:b w:val="0"/>
              </w:rPr>
            </w:pPr>
            <w:r w:rsidRPr="008119AB">
              <w:rPr>
                <w:rFonts w:cstheme="minorHAnsi"/>
                <w:b w:val="0"/>
              </w:rPr>
              <w:t>n/a</w:t>
            </w:r>
          </w:p>
        </w:tc>
        <w:tc>
          <w:tcPr>
            <w:tcW w:w="5670" w:type="dxa"/>
          </w:tcPr>
          <w:p w14:paraId="1AC69DBB" w14:textId="77777777" w:rsidR="005317A5" w:rsidRPr="008119AB"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 xml:space="preserve">C1. </w:t>
            </w:r>
            <w:r w:rsidRPr="008119AB">
              <w:rPr>
                <w:rFonts w:cstheme="minorHAnsi"/>
                <w:bCs w:val="0"/>
              </w:rPr>
              <w:t>Utilizarea resurselor REACT-EU s-a făcut printr-o axa prioritară nouă dedicată acțiunilor de contracarare a efectelor crizei pandemiei COVID-19 asupra întreprinderilor și procesului educațional ca urmare a condițiilor de izolare impuse. Similară acestei axe prioritare, axa prioritara 3 a fost creată ca urmare a flexibilității adoptată în anul 2020 de CE. Împreună, cele două axe prioritare au oferit o finanțare generoasă pentru aproximativ 80 de mii de întreprinderi din România.</w:t>
            </w:r>
          </w:p>
        </w:tc>
        <w:tc>
          <w:tcPr>
            <w:tcW w:w="1234" w:type="dxa"/>
          </w:tcPr>
          <w:p w14:paraId="509DD3DE" w14:textId="77777777" w:rsidR="005317A5" w:rsidRPr="0003013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03013A">
              <w:rPr>
                <w:rFonts w:cstheme="minorHAnsi"/>
                <w:bCs w:val="0"/>
              </w:rPr>
              <w:t>n/a</w:t>
            </w:r>
          </w:p>
        </w:tc>
        <w:tc>
          <w:tcPr>
            <w:tcW w:w="1459" w:type="dxa"/>
          </w:tcPr>
          <w:p w14:paraId="51D5C9AF" w14:textId="77777777" w:rsidR="005317A5" w:rsidRPr="0003013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03013A">
              <w:rPr>
                <w:rFonts w:cstheme="minorHAnsi"/>
                <w:bCs w:val="0"/>
              </w:rPr>
              <w:t>n/a</w:t>
            </w:r>
          </w:p>
        </w:tc>
        <w:tc>
          <w:tcPr>
            <w:tcW w:w="1339" w:type="dxa"/>
          </w:tcPr>
          <w:p w14:paraId="11A716D8" w14:textId="77777777" w:rsidR="005317A5" w:rsidRPr="0003013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03013A">
              <w:rPr>
                <w:rFonts w:cstheme="minorHAnsi"/>
                <w:bCs w:val="0"/>
              </w:rPr>
              <w:t>n/a</w:t>
            </w:r>
          </w:p>
        </w:tc>
      </w:tr>
      <w:tr w:rsidR="005317A5" w:rsidRPr="005317A5" w14:paraId="463EFF18" w14:textId="77777777" w:rsidTr="001B5F85">
        <w:tc>
          <w:tcPr>
            <w:cnfStyle w:val="001000000000" w:firstRow="0" w:lastRow="0" w:firstColumn="1" w:lastColumn="0" w:oddVBand="0" w:evenVBand="0" w:oddHBand="0" w:evenHBand="0" w:firstRowFirstColumn="0" w:firstRowLastColumn="0" w:lastRowFirstColumn="0" w:lastRowLastColumn="0"/>
            <w:tcW w:w="4248" w:type="dxa"/>
          </w:tcPr>
          <w:p w14:paraId="4C5C4A65" w14:textId="77777777" w:rsidR="005317A5" w:rsidRPr="00EA4DF9" w:rsidRDefault="005317A5" w:rsidP="00FF2A26">
            <w:pPr>
              <w:spacing w:line="276" w:lineRule="auto"/>
              <w:contextualSpacing/>
              <w:rPr>
                <w:rFonts w:cstheme="minorHAnsi"/>
                <w:b w:val="0"/>
              </w:rPr>
            </w:pPr>
            <w:r w:rsidRPr="002E0312">
              <w:rPr>
                <w:rFonts w:cstheme="minorHAnsi"/>
                <w:b w:val="0"/>
              </w:rPr>
              <w:t>R1. Se recomandă capitalizarea experienței POC, AP 3 și AP 4 de implementare a unor programe ample pentru un număr mare de beneficiari, asigurând o armonizare cu programele naționale și cele de dezvoltare rurală. Acest lucru este necesar pentru a asigura în viitor platforme similare, mecanisme mai simple, un punct unic de informare pentru IMM-uri privind oportunitățile de finanțare, ca răspuns la nevoile exprimate de către beneficiari.</w:t>
            </w:r>
          </w:p>
        </w:tc>
        <w:tc>
          <w:tcPr>
            <w:tcW w:w="5670" w:type="dxa"/>
          </w:tcPr>
          <w:p w14:paraId="0B9EF16A"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sidRPr="0053548E">
              <w:rPr>
                <w:rFonts w:cstheme="minorHAnsi"/>
                <w:bCs w:val="0"/>
              </w:rPr>
              <w:t xml:space="preserve">C2. Experiența arată importanța flexibilității programelor politicii de coeziune pentru a răspunde nevoilor și factorilor unui mediu dinamic, POC încorporând din anul 2020 până în prezent trei noi axe prioritare. Mai mult decât atât, AM POC a reușit să creeze un mecanism prin implicarea MEAT și MADR, prin care nu doar a finanțat un număr impresionant de firme, dar a contribuit la un proces dorit de armonizare a schemelor de finanțare pentru IMM-uri din fonduri de coeziune cu cele naționale și cele de dezvoltare rurală. Totuși, IMM-urile resimt absența unui unic punct de </w:t>
            </w:r>
            <w:r w:rsidRPr="0053548E">
              <w:rPr>
                <w:rFonts w:cstheme="minorHAnsi"/>
                <w:bCs w:val="0"/>
              </w:rPr>
              <w:lastRenderedPageBreak/>
              <w:t>informare pentru toate programele și mecanisme mai simple, platforme similare cu funcționalități adecvate.</w:t>
            </w:r>
          </w:p>
        </w:tc>
        <w:tc>
          <w:tcPr>
            <w:tcW w:w="1234" w:type="dxa"/>
          </w:tcPr>
          <w:p w14:paraId="6BA0387C"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Cs w:val="0"/>
              </w:rPr>
              <w:lastRenderedPageBreak/>
              <w:t>ÎE 1 - 4</w:t>
            </w:r>
          </w:p>
        </w:tc>
        <w:tc>
          <w:tcPr>
            <w:tcW w:w="1459" w:type="dxa"/>
          </w:tcPr>
          <w:p w14:paraId="7CA3EA19" w14:textId="77777777" w:rsidR="005317A5" w:rsidRPr="002B2A26"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sidRPr="002B2A26">
              <w:rPr>
                <w:rFonts w:cstheme="minorHAnsi"/>
                <w:bCs w:val="0"/>
              </w:rPr>
              <w:t>A</w:t>
            </w:r>
            <w:r>
              <w:rPr>
                <w:rFonts w:cstheme="minorHAnsi"/>
                <w:bCs w:val="0"/>
              </w:rPr>
              <w:t xml:space="preserve">utorități de management programe pentru IMM-uri </w:t>
            </w:r>
          </w:p>
        </w:tc>
        <w:tc>
          <w:tcPr>
            <w:tcW w:w="1339" w:type="dxa"/>
          </w:tcPr>
          <w:p w14:paraId="3758C76E"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63E794A9" w14:textId="77777777" w:rsidR="005317A5" w:rsidRPr="005317A5"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5317A5" w14:paraId="0F2400B7"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9CD248A" w14:textId="77777777" w:rsidR="005317A5" w:rsidRPr="005317A5" w:rsidRDefault="005317A5" w:rsidP="00FF2A26">
            <w:pPr>
              <w:spacing w:line="276" w:lineRule="auto"/>
              <w:contextualSpacing/>
              <w:rPr>
                <w:rFonts w:cstheme="minorHAnsi"/>
                <w:b w:val="0"/>
                <w:lang w:val="de-DE"/>
              </w:rPr>
            </w:pPr>
            <w:r w:rsidRPr="005317A5">
              <w:rPr>
                <w:rFonts w:cstheme="minorHAnsi"/>
                <w:b w:val="0"/>
                <w:lang w:val="de-DE"/>
              </w:rPr>
              <w:t>R2. Pentru acțiunile de redresare, unde rapiditatea furnizării sprijinului este esențială se recomandă adoptarea achizițiilor centralizate, în regim accelerat, cu un plan de distribuție bazat pe entități cu experiență.</w:t>
            </w:r>
          </w:p>
        </w:tc>
        <w:tc>
          <w:tcPr>
            <w:tcW w:w="5670" w:type="dxa"/>
            <w:vMerge w:val="restart"/>
          </w:tcPr>
          <w:p w14:paraId="4DFFC6C1" w14:textId="77777777" w:rsidR="005317A5" w:rsidRPr="00EA4DF9" w:rsidRDefault="005317A5" w:rsidP="00FF2A26">
            <w:pPr>
              <w:widowControl w:val="0"/>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1A3F21">
              <w:rPr>
                <w:iCs/>
              </w:rPr>
              <w:t xml:space="preserve">C6. Eficacitatea și impactul finanțării acțiunii de sprijinire a educației online variază între beneficiarii de finanțare, dar factorii de succes includ o viziune internă privind digitalizarea, cooperarea UAT unitate de învățământ și specialist TIC, capacitate în achiziții publice. În condiții de criză </w:t>
            </w:r>
            <w:r>
              <w:rPr>
                <w:iCs/>
              </w:rPr>
              <w:t>ș</w:t>
            </w:r>
            <w:r w:rsidRPr="001A3F21">
              <w:rPr>
                <w:iCs/>
              </w:rPr>
              <w:t>i de presiune a timpului, achizițiile locale tind să aibă mai multe dificultăți și să conducă la întârzieri în implementare și finalizare.</w:t>
            </w:r>
          </w:p>
        </w:tc>
        <w:tc>
          <w:tcPr>
            <w:tcW w:w="1234" w:type="dxa"/>
            <w:vMerge w:val="restart"/>
          </w:tcPr>
          <w:p w14:paraId="6878C76E" w14:textId="77777777" w:rsidR="005317A5" w:rsidRPr="0003013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ÎE 1 - 4</w:t>
            </w:r>
          </w:p>
        </w:tc>
        <w:tc>
          <w:tcPr>
            <w:tcW w:w="1459" w:type="dxa"/>
            <w:vMerge w:val="restart"/>
          </w:tcPr>
          <w:p w14:paraId="7C87C7AF" w14:textId="77777777" w:rsidR="005317A5" w:rsidRPr="0003013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2B2A26">
              <w:rPr>
                <w:rFonts w:cstheme="minorHAnsi"/>
                <w:bCs w:val="0"/>
              </w:rPr>
              <w:t>A</w:t>
            </w:r>
            <w:r>
              <w:rPr>
                <w:rFonts w:cstheme="minorHAnsi"/>
                <w:bCs w:val="0"/>
              </w:rPr>
              <w:t>utorități de management programe în domeniul educației/</w:t>
            </w:r>
            <w:r w:rsidRPr="0003013A">
              <w:rPr>
                <w:rFonts w:cstheme="minorHAnsi"/>
                <w:bCs w:val="0"/>
              </w:rPr>
              <w:t xml:space="preserve"> ME </w:t>
            </w:r>
          </w:p>
        </w:tc>
        <w:tc>
          <w:tcPr>
            <w:tcW w:w="1339" w:type="dxa"/>
            <w:vMerge w:val="restart"/>
          </w:tcPr>
          <w:p w14:paraId="00048707"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lang w:val="de-DE"/>
              </w:rPr>
            </w:pPr>
            <w:r w:rsidRPr="005317A5">
              <w:rPr>
                <w:rFonts w:cstheme="minorHAnsi"/>
                <w:bCs w:val="0"/>
                <w:lang w:val="de-DE"/>
              </w:rPr>
              <w:t xml:space="preserve">Pe termen lung. </w:t>
            </w:r>
          </w:p>
          <w:p w14:paraId="48BCD429" w14:textId="77777777" w:rsidR="005317A5" w:rsidRPr="005317A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lang w:val="de-DE"/>
              </w:rPr>
            </w:pPr>
            <w:r w:rsidRPr="005317A5">
              <w:rPr>
                <w:rFonts w:cstheme="minorHAnsi"/>
                <w:bCs w:val="0"/>
                <w:lang w:val="de-DE"/>
              </w:rPr>
              <w:t>Perioada de programare 2021-2027</w:t>
            </w:r>
          </w:p>
        </w:tc>
      </w:tr>
      <w:tr w:rsidR="005317A5" w:rsidRPr="00EA4DF9" w14:paraId="7E3E7266" w14:textId="77777777" w:rsidTr="001B5F85">
        <w:tc>
          <w:tcPr>
            <w:cnfStyle w:val="001000000000" w:firstRow="0" w:lastRow="0" w:firstColumn="1" w:lastColumn="0" w:oddVBand="0" w:evenVBand="0" w:oddHBand="0" w:evenHBand="0" w:firstRowFirstColumn="0" w:firstRowLastColumn="0" w:lastRowFirstColumn="0" w:lastRowLastColumn="0"/>
            <w:tcW w:w="4248" w:type="dxa"/>
          </w:tcPr>
          <w:p w14:paraId="733C2952" w14:textId="77777777" w:rsidR="005317A5" w:rsidRPr="00FC41C7" w:rsidRDefault="005317A5" w:rsidP="00FF2A26">
            <w:pPr>
              <w:spacing w:line="276" w:lineRule="auto"/>
              <w:contextualSpacing/>
              <w:rPr>
                <w:rFonts w:cstheme="minorHAnsi"/>
              </w:rPr>
            </w:pPr>
            <w:r w:rsidRPr="00C10CC0">
              <w:rPr>
                <w:rFonts w:cstheme="minorHAnsi"/>
                <w:b w:val="0"/>
              </w:rPr>
              <w:t>R3. Integrarea acțiunilor de dotare pentru educație digitală cu acțiuni soft, pentru a asigura condițiile unui impact ridicat. Organizarea de comunități de învățare la nivel de orașe, comune, vizite de informare și studiu.</w:t>
            </w:r>
          </w:p>
        </w:tc>
        <w:tc>
          <w:tcPr>
            <w:tcW w:w="5670" w:type="dxa"/>
            <w:vMerge/>
          </w:tcPr>
          <w:p w14:paraId="660A1B82" w14:textId="77777777" w:rsidR="005317A5" w:rsidRPr="001A3F21" w:rsidRDefault="005317A5" w:rsidP="00FF2A26">
            <w:pPr>
              <w:widowControl w:val="0"/>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iCs/>
              </w:rPr>
            </w:pPr>
          </w:p>
        </w:tc>
        <w:tc>
          <w:tcPr>
            <w:tcW w:w="1234" w:type="dxa"/>
            <w:vMerge/>
          </w:tcPr>
          <w:p w14:paraId="2CCE39A5"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459" w:type="dxa"/>
            <w:vMerge/>
          </w:tcPr>
          <w:p w14:paraId="7E864C99"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339" w:type="dxa"/>
            <w:vMerge/>
          </w:tcPr>
          <w:p w14:paraId="01358BBD"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r>
      <w:tr w:rsidR="005317A5" w:rsidRPr="00EA4DF9" w14:paraId="6CDC4717"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Pr>
          <w:p w14:paraId="3CB7C1B8" w14:textId="77777777" w:rsidR="005317A5" w:rsidRPr="00FC41C7" w:rsidRDefault="005317A5" w:rsidP="00FF2A26">
            <w:pPr>
              <w:tabs>
                <w:tab w:val="left" w:pos="1872"/>
              </w:tabs>
              <w:spacing w:line="276" w:lineRule="auto"/>
              <w:contextualSpacing/>
              <w:rPr>
                <w:rFonts w:cstheme="minorHAnsi"/>
              </w:rPr>
            </w:pPr>
            <w:r w:rsidRPr="00910AD8">
              <w:rPr>
                <w:rFonts w:cstheme="minorHAnsi"/>
                <w:b w:val="0"/>
              </w:rPr>
              <w:t>R4. Se recomandă dezvoltarea și implementarea unor mecanisme de selecție a beneficiarilor care să răspundă mai bine nevoilor specifice din diferitele sectoare de activitate, astfel încât alocarea sprijinului financiar să fie orientată către firmele care au fost semnificativ mai afectate de factori exogeni</w:t>
            </w:r>
            <w:r w:rsidRPr="00910AD8">
              <w:rPr>
                <w:rFonts w:cstheme="minorHAnsi"/>
              </w:rPr>
              <w:t xml:space="preserve">, </w:t>
            </w:r>
            <w:r w:rsidRPr="000E5D3E">
              <w:rPr>
                <w:rFonts w:cstheme="minorHAnsi"/>
                <w:b w:val="0"/>
              </w:rPr>
              <w:t>precum criza pandemică.</w:t>
            </w:r>
          </w:p>
        </w:tc>
        <w:tc>
          <w:tcPr>
            <w:tcW w:w="5670" w:type="dxa"/>
          </w:tcPr>
          <w:p w14:paraId="708F8F3A" w14:textId="77777777" w:rsidR="005317A5" w:rsidRPr="0053548E"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BF0F6C">
              <w:rPr>
                <w:rFonts w:cstheme="minorHAnsi"/>
                <w:bCs w:val="0"/>
              </w:rPr>
              <w:t>C3. În condiții de criză, mecanismele care asigură cea mai rapidă implementare pentru ca sprijinul să ajungă la cei ce au cea mai mare nevoie este esențial. POC a experimentat și mecanisme care au funcționat foarte rapid (microgranturi), dar și apeluri de proiecte afectate de probleme procedurale (OS 3.1.1 investiții), întârzieri (OS 4.1.1) și dificultăți cu procedurile de achiziții la nivelul UAT-urilor.</w:t>
            </w:r>
          </w:p>
        </w:tc>
        <w:tc>
          <w:tcPr>
            <w:tcW w:w="1234" w:type="dxa"/>
            <w:vMerge w:val="restart"/>
          </w:tcPr>
          <w:p w14:paraId="4E7686AD" w14:textId="77777777" w:rsidR="005317A5" w:rsidRPr="0080779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Pr>
                <w:rFonts w:cstheme="minorHAnsi"/>
                <w:bCs w:val="0"/>
              </w:rPr>
              <w:t>ÎE 1 - 4</w:t>
            </w:r>
          </w:p>
        </w:tc>
        <w:tc>
          <w:tcPr>
            <w:tcW w:w="1459" w:type="dxa"/>
            <w:vMerge w:val="restart"/>
          </w:tcPr>
          <w:p w14:paraId="34197630" w14:textId="77777777" w:rsidR="005317A5" w:rsidRPr="0080779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2B2A26">
              <w:rPr>
                <w:rFonts w:cstheme="minorHAnsi"/>
                <w:bCs w:val="0"/>
              </w:rPr>
              <w:t>A</w:t>
            </w:r>
            <w:r>
              <w:rPr>
                <w:rFonts w:cstheme="minorHAnsi"/>
                <w:bCs w:val="0"/>
              </w:rPr>
              <w:t>utorități de management programe pentru IMM-uri</w:t>
            </w:r>
          </w:p>
        </w:tc>
        <w:tc>
          <w:tcPr>
            <w:tcW w:w="1339" w:type="dxa"/>
            <w:vMerge w:val="restart"/>
          </w:tcPr>
          <w:p w14:paraId="4FD7D306" w14:textId="77777777" w:rsidR="005317A5" w:rsidRPr="0080779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F65BD6">
              <w:rPr>
                <w:rFonts w:cstheme="minorHAnsi"/>
                <w:bCs w:val="0"/>
              </w:rPr>
              <w:t>Pe termen lung</w:t>
            </w:r>
            <w:r>
              <w:rPr>
                <w:rFonts w:cstheme="minorHAnsi"/>
                <w:bCs w:val="0"/>
              </w:rPr>
              <w:t xml:space="preserve">. </w:t>
            </w:r>
          </w:p>
          <w:p w14:paraId="25C760E0" w14:textId="77777777" w:rsidR="005317A5" w:rsidRPr="0080779A"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p>
        </w:tc>
      </w:tr>
      <w:tr w:rsidR="005317A5" w:rsidRPr="00EA4DF9" w14:paraId="23C15325" w14:textId="77777777" w:rsidTr="001B5F85">
        <w:tc>
          <w:tcPr>
            <w:cnfStyle w:val="001000000000" w:firstRow="0" w:lastRow="0" w:firstColumn="1" w:lastColumn="0" w:oddVBand="0" w:evenVBand="0" w:oddHBand="0" w:evenHBand="0" w:firstRowFirstColumn="0" w:firstRowLastColumn="0" w:lastRowFirstColumn="0" w:lastRowLastColumn="0"/>
            <w:tcW w:w="4248" w:type="dxa"/>
            <w:vMerge/>
          </w:tcPr>
          <w:p w14:paraId="59A035C4" w14:textId="77777777" w:rsidR="005317A5" w:rsidRPr="00FC41C7" w:rsidRDefault="005317A5" w:rsidP="00FF2A26">
            <w:pPr>
              <w:spacing w:line="276" w:lineRule="auto"/>
              <w:contextualSpacing/>
              <w:rPr>
                <w:rFonts w:cstheme="minorHAnsi"/>
              </w:rPr>
            </w:pPr>
          </w:p>
        </w:tc>
        <w:tc>
          <w:tcPr>
            <w:tcW w:w="5670" w:type="dxa"/>
          </w:tcPr>
          <w:p w14:paraId="723B7625" w14:textId="77777777" w:rsidR="005317A5" w:rsidRPr="0053548E"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Cs w:val="0"/>
              </w:rPr>
            </w:pPr>
            <w:r w:rsidRPr="00E579D7">
              <w:rPr>
                <w:rFonts w:cstheme="minorHAnsi"/>
                <w:bCs w:val="0"/>
              </w:rPr>
              <w:t xml:space="preserve">C4.Evaluarea validează un impact net pozitiv al finanțării granturi de capital de lucru AP 3, 3.1.1 și AP 4, 4.1.2, reflectat în indicatori de solvabilitate, indicatori de activitate și profitabilitate. Rata de supraviețuire în sector este mai mare în cazul firmelor sprijinite decât în cazul firmelor nesprijinite. Analiza calitativă confirmă contribuția finanțării capitalului de lucru la buna funcționare a firmelor, evidențiind faptul că sprijinul a fost util, dar nu a fost esențial în toate situațiile. Analiza indicatorilor statistici confirmă faptul că nu toate </w:t>
            </w:r>
            <w:r w:rsidRPr="00E579D7">
              <w:rPr>
                <w:rFonts w:cstheme="minorHAnsi"/>
                <w:bCs w:val="0"/>
              </w:rPr>
              <w:lastRenderedPageBreak/>
              <w:t>sectoarele eligibile au fost afectate în aceeași măsura de criza pandemiei COVID-19.</w:t>
            </w:r>
          </w:p>
        </w:tc>
        <w:tc>
          <w:tcPr>
            <w:tcW w:w="1234" w:type="dxa"/>
            <w:vMerge/>
          </w:tcPr>
          <w:p w14:paraId="6E305064"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459" w:type="dxa"/>
            <w:vMerge/>
          </w:tcPr>
          <w:p w14:paraId="4E88FC58"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339" w:type="dxa"/>
            <w:vMerge/>
          </w:tcPr>
          <w:p w14:paraId="7845AB16"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r>
      <w:tr w:rsidR="005317A5" w:rsidRPr="00EA4DF9" w14:paraId="1590B45D"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4A9F7880" w14:textId="77777777" w:rsidR="005317A5" w:rsidRPr="008852EA" w:rsidRDefault="005317A5" w:rsidP="00FF2A26">
            <w:pPr>
              <w:spacing w:line="276" w:lineRule="auto"/>
              <w:contextualSpacing/>
              <w:rPr>
                <w:rFonts w:cstheme="minorHAnsi"/>
                <w:bCs/>
              </w:rPr>
            </w:pPr>
          </w:p>
        </w:tc>
        <w:tc>
          <w:tcPr>
            <w:tcW w:w="5670" w:type="dxa"/>
          </w:tcPr>
          <w:p w14:paraId="62DE99F8"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sidRPr="001A3F21">
              <w:rPr>
                <w:iCs/>
              </w:rPr>
              <w:t>C5. Situația firmelor sprijinite prin 4.1.1. s-a îmbunătățit, potrivit opiniei din sondajul implementat în rândul beneficiarilor. Totuși, considerăm că contribuția directă a programului este minimă la data prezentei evaluări, având în vedere numărul mic de proiecte finalizate până în prezent.</w:t>
            </w:r>
          </w:p>
        </w:tc>
        <w:tc>
          <w:tcPr>
            <w:tcW w:w="1234" w:type="dxa"/>
            <w:vMerge/>
          </w:tcPr>
          <w:p w14:paraId="10C5A646"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459" w:type="dxa"/>
            <w:vMerge/>
          </w:tcPr>
          <w:p w14:paraId="0988837B"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339" w:type="dxa"/>
            <w:vMerge/>
          </w:tcPr>
          <w:p w14:paraId="5528B410"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r>
      <w:tr w:rsidR="005317A5" w:rsidRPr="00EA4DF9" w14:paraId="7926939C" w14:textId="77777777" w:rsidTr="001B5F85">
        <w:tc>
          <w:tcPr>
            <w:cnfStyle w:val="001000000000" w:firstRow="0" w:lastRow="0" w:firstColumn="1" w:lastColumn="0" w:oddVBand="0" w:evenVBand="0" w:oddHBand="0" w:evenHBand="0" w:firstRowFirstColumn="0" w:firstRowLastColumn="0" w:lastRowFirstColumn="0" w:lastRowLastColumn="0"/>
            <w:tcW w:w="13950" w:type="dxa"/>
            <w:gridSpan w:val="5"/>
          </w:tcPr>
          <w:p w14:paraId="6B64127F" w14:textId="77777777" w:rsidR="005317A5" w:rsidRPr="00EA4DF9" w:rsidRDefault="005317A5" w:rsidP="00FF2A26">
            <w:pPr>
              <w:spacing w:line="276" w:lineRule="auto"/>
              <w:contextualSpacing/>
              <w:rPr>
                <w:rFonts w:cstheme="minorHAnsi"/>
                <w:b w:val="0"/>
              </w:rPr>
            </w:pPr>
            <w:r w:rsidRPr="00920C0C">
              <w:rPr>
                <w:rFonts w:cstheme="minorHAnsi"/>
                <w:sz w:val="24"/>
                <w:szCs w:val="24"/>
              </w:rPr>
              <w:t>POAD</w:t>
            </w:r>
          </w:p>
        </w:tc>
      </w:tr>
      <w:tr w:rsidR="005317A5" w:rsidRPr="00EA4DF9" w14:paraId="1033C625"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Pr>
          <w:p w14:paraId="57F9C314" w14:textId="77777777" w:rsidR="005317A5" w:rsidRPr="00EA4DF9" w:rsidRDefault="005317A5" w:rsidP="00FF2A26">
            <w:pPr>
              <w:spacing w:line="276" w:lineRule="auto"/>
              <w:contextualSpacing/>
              <w:rPr>
                <w:rFonts w:cstheme="minorHAnsi"/>
                <w:b w:val="0"/>
              </w:rPr>
            </w:pPr>
            <w:r w:rsidRPr="00EF7B80">
              <w:rPr>
                <w:rFonts w:cstheme="minorHAnsi"/>
                <w:b w:val="0"/>
              </w:rPr>
              <w:t>R1. Se recomandă continuarea furnizării sprijinului material, integrarea lui cu pachetele de servicii de combatere a sărăciei, implicarea serviciilor sociale comunitare pentru identificarea nevoii, monitorizarea și înregistrarea nevoii și sprijinului în baze de date, esențiale pentru furnizarea sprijinului în viitor</w:t>
            </w:r>
          </w:p>
        </w:tc>
        <w:tc>
          <w:tcPr>
            <w:tcW w:w="5670" w:type="dxa"/>
          </w:tcPr>
          <w:p w14:paraId="23BDB667" w14:textId="77777777" w:rsidR="005317A5" w:rsidRPr="00B255B5"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B255B5">
              <w:rPr>
                <w:rFonts w:cstheme="minorHAnsi"/>
                <w:bCs w:val="0"/>
              </w:rPr>
              <w:t>C1. Resursele REACT-EU în valoare de 56 milioane EUR, reprezintă o suplimentare substanțială (cu 12,7%) a bugetului POAD  de la 441 milioane EUR la 497 milioane EU și s-au îndreptat spre sprijinirea a două grupuri cu precarități materiale de bază și anume elevii (lipsa materialelor școlare) și mamele cu copii nou-născuți (lips trusourilor)., valoarea totală a bugetului programului a crescut cu 56 milioane EURO.</w:t>
            </w:r>
          </w:p>
          <w:p w14:paraId="400B429E" w14:textId="77777777" w:rsidR="005317A5" w:rsidRPr="009660E0"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highlight w:val="yellow"/>
              </w:rPr>
            </w:pPr>
            <w:r w:rsidRPr="00B255B5">
              <w:rPr>
                <w:rFonts w:cstheme="minorHAnsi"/>
                <w:bCs w:val="0"/>
              </w:rPr>
              <w:t>Sprijinul pentru cele două grupuri cu precarități materiale materiale școlare și trusouri nou-născuți  exista în POAD înainte de apariția REACT-EU, beneficiul actual este suplimentarea finanțării în aceeași logică a programului, prin urmare putem afirma că resursele REACT-EU au potențialul de contribui pe termen lung la obiectivele POAD. REACT-EU este integrat perfect în program, astfel încât nu se distinge de finanțarea inițială FEAD la nivelul beneficiarilor.</w:t>
            </w:r>
          </w:p>
        </w:tc>
        <w:tc>
          <w:tcPr>
            <w:tcW w:w="1234" w:type="dxa"/>
            <w:vMerge w:val="restart"/>
          </w:tcPr>
          <w:p w14:paraId="0B077FE4"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F65BD6">
              <w:rPr>
                <w:rFonts w:cstheme="minorHAnsi"/>
                <w:bCs w:val="0"/>
              </w:rPr>
              <w:t>ÎE 1</w:t>
            </w:r>
          </w:p>
        </w:tc>
        <w:tc>
          <w:tcPr>
            <w:tcW w:w="1459" w:type="dxa"/>
            <w:vMerge w:val="restart"/>
          </w:tcPr>
          <w:p w14:paraId="39C21529"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F65BD6">
              <w:rPr>
                <w:rFonts w:cstheme="minorHAnsi"/>
                <w:bCs w:val="0"/>
              </w:rPr>
              <w:t xml:space="preserve">AM </w:t>
            </w:r>
            <w:r>
              <w:rPr>
                <w:rFonts w:cstheme="minorHAnsi"/>
                <w:bCs w:val="0"/>
              </w:rPr>
              <w:t>PIDS</w:t>
            </w:r>
          </w:p>
        </w:tc>
        <w:tc>
          <w:tcPr>
            <w:tcW w:w="1339" w:type="dxa"/>
            <w:vMerge w:val="restart"/>
          </w:tcPr>
          <w:p w14:paraId="65B29CBC" w14:textId="77777777" w:rsidR="005317A5" w:rsidRPr="00F65BD6"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Cs w:val="0"/>
              </w:rPr>
            </w:pPr>
            <w:r w:rsidRPr="00F65BD6">
              <w:rPr>
                <w:rFonts w:cstheme="minorHAnsi"/>
                <w:bCs w:val="0"/>
              </w:rPr>
              <w:t>Pe termen lung</w:t>
            </w:r>
            <w:r>
              <w:rPr>
                <w:rFonts w:cstheme="minorHAnsi"/>
                <w:bCs w:val="0"/>
              </w:rPr>
              <w:t xml:space="preserve">. </w:t>
            </w:r>
          </w:p>
        </w:tc>
      </w:tr>
      <w:tr w:rsidR="005317A5" w:rsidRPr="00EA4DF9" w14:paraId="107506A6" w14:textId="77777777" w:rsidTr="001B5F85">
        <w:trPr>
          <w:trHeight w:val="632"/>
        </w:trPr>
        <w:tc>
          <w:tcPr>
            <w:cnfStyle w:val="001000000000" w:firstRow="0" w:lastRow="0" w:firstColumn="1" w:lastColumn="0" w:oddVBand="0" w:evenVBand="0" w:oddHBand="0" w:evenHBand="0" w:firstRowFirstColumn="0" w:firstRowLastColumn="0" w:lastRowFirstColumn="0" w:lastRowLastColumn="0"/>
            <w:tcW w:w="4248" w:type="dxa"/>
            <w:vMerge/>
          </w:tcPr>
          <w:p w14:paraId="2D4537DC" w14:textId="77777777" w:rsidR="005317A5" w:rsidRPr="00DF629B" w:rsidRDefault="005317A5" w:rsidP="00FF2A26">
            <w:pPr>
              <w:spacing w:line="276" w:lineRule="auto"/>
              <w:contextualSpacing/>
              <w:rPr>
                <w:rFonts w:cstheme="minorHAnsi"/>
              </w:rPr>
            </w:pPr>
          </w:p>
        </w:tc>
        <w:tc>
          <w:tcPr>
            <w:tcW w:w="5670" w:type="dxa"/>
          </w:tcPr>
          <w:p w14:paraId="537CB229" w14:textId="77777777" w:rsidR="005317A5" w:rsidRPr="009660E0" w:rsidRDefault="005317A5" w:rsidP="00FF2A26">
            <w:pPr>
              <w:widowControl w:val="0"/>
              <w:suppressAutoHyphens/>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highlight w:val="yellow"/>
              </w:rPr>
            </w:pPr>
            <w:r w:rsidRPr="00701995">
              <w:rPr>
                <w:rFonts w:cs="Calibri"/>
                <w:color w:val="000000"/>
              </w:rPr>
              <w:t>C2. Evaluarea nu poate confirma faptul că cele dou</w:t>
            </w:r>
            <w:r>
              <w:rPr>
                <w:rFonts w:cs="Calibri"/>
                <w:color w:val="000000"/>
              </w:rPr>
              <w:t>ă</w:t>
            </w:r>
            <w:r w:rsidRPr="00701995">
              <w:rPr>
                <w:rFonts w:cs="Calibri"/>
                <w:color w:val="000000"/>
              </w:rPr>
              <w:t xml:space="preserve"> grupuri țintă sunt cele mai afectate de criza COVID</w:t>
            </w:r>
            <w:r>
              <w:rPr>
                <w:rFonts w:cs="Calibri"/>
                <w:color w:val="000000"/>
              </w:rPr>
              <w:t>,</w:t>
            </w:r>
            <w:r w:rsidRPr="00701995">
              <w:rPr>
                <w:rFonts w:cs="Calibri"/>
                <w:color w:val="000000"/>
              </w:rPr>
              <w:t xml:space="preserve"> dar nevoia de sprijin este justificată </w:t>
            </w:r>
            <w:r>
              <w:rPr>
                <w:rFonts w:cs="Calibri"/>
                <w:color w:val="000000"/>
              </w:rPr>
              <w:t>de</w:t>
            </w:r>
            <w:r w:rsidRPr="00701995">
              <w:rPr>
                <w:rFonts w:cs="Calibri"/>
                <w:color w:val="000000"/>
              </w:rPr>
              <w:t xml:space="preserve"> criteriil</w:t>
            </w:r>
            <w:r>
              <w:rPr>
                <w:rFonts w:cs="Calibri"/>
                <w:color w:val="000000"/>
              </w:rPr>
              <w:t>e</w:t>
            </w:r>
            <w:r w:rsidRPr="00701995">
              <w:rPr>
                <w:rFonts w:cs="Calibri"/>
                <w:color w:val="000000"/>
              </w:rPr>
              <w:t xml:space="preserve"> de precaritate</w:t>
            </w:r>
            <w:r>
              <w:rPr>
                <w:rFonts w:cs="Calibri"/>
                <w:color w:val="000000"/>
              </w:rPr>
              <w:t xml:space="preserve"> aplicabile pentru selecția beneficiarilor de sprijin.  </w:t>
            </w:r>
            <w:r w:rsidRPr="00701995" w:rsidDel="00B937A4">
              <w:rPr>
                <w:rFonts w:cs="Calibri"/>
                <w:color w:val="000000"/>
              </w:rPr>
              <w:t>c</w:t>
            </w:r>
            <w:r w:rsidRPr="00701995">
              <w:rPr>
                <w:rFonts w:cs="Calibri"/>
                <w:color w:val="000000"/>
              </w:rPr>
              <w:t xml:space="preserve">u toate imperfecțiunile cunoscute. </w:t>
            </w:r>
          </w:p>
        </w:tc>
        <w:tc>
          <w:tcPr>
            <w:tcW w:w="1234" w:type="dxa"/>
            <w:vMerge/>
          </w:tcPr>
          <w:p w14:paraId="71CBB46B"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459" w:type="dxa"/>
            <w:vMerge/>
          </w:tcPr>
          <w:p w14:paraId="2ED571CC"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c>
          <w:tcPr>
            <w:tcW w:w="1339" w:type="dxa"/>
            <w:vMerge/>
          </w:tcPr>
          <w:p w14:paraId="4D7B5B93" w14:textId="77777777" w:rsidR="005317A5" w:rsidRPr="00EA4DF9" w:rsidRDefault="005317A5" w:rsidP="00FF2A26">
            <w:p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b/>
              </w:rPr>
            </w:pPr>
          </w:p>
        </w:tc>
      </w:tr>
      <w:tr w:rsidR="005317A5" w:rsidRPr="00EA4DF9" w14:paraId="43E34C7C" w14:textId="77777777" w:rsidTr="001B5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Pr>
          <w:p w14:paraId="748CC586" w14:textId="77777777" w:rsidR="005317A5" w:rsidRPr="00DF629B" w:rsidRDefault="005317A5" w:rsidP="00FF2A26">
            <w:pPr>
              <w:spacing w:line="276" w:lineRule="auto"/>
              <w:contextualSpacing/>
              <w:rPr>
                <w:rFonts w:cstheme="minorHAnsi"/>
              </w:rPr>
            </w:pPr>
          </w:p>
        </w:tc>
        <w:tc>
          <w:tcPr>
            <w:tcW w:w="5670" w:type="dxa"/>
          </w:tcPr>
          <w:p w14:paraId="5782A0DC" w14:textId="77777777" w:rsidR="005317A5" w:rsidRPr="009660E0"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highlight w:val="yellow"/>
              </w:rPr>
            </w:pPr>
            <w:r w:rsidRPr="009B1390">
              <w:rPr>
                <w:rFonts w:cstheme="minorHAnsi"/>
                <w:bCs w:val="0"/>
              </w:rPr>
              <w:t>C3. Problemele de întârziere a furnizării sprijinului, îndeosebi în cazul nou-născuților, diminuează eficacitatea sprijinului și contribuția la îmbunătățirea situației. Furnizarea sprijinului în izolare de alte forme de sprijin de durată, prin servicii socio-medicale accesibile nu are potențial de a produce o schimbare în sensul reducerii sărăciei sau marginalizării.</w:t>
            </w:r>
          </w:p>
        </w:tc>
        <w:tc>
          <w:tcPr>
            <w:tcW w:w="1234" w:type="dxa"/>
            <w:vMerge/>
          </w:tcPr>
          <w:p w14:paraId="49620970"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459" w:type="dxa"/>
            <w:vMerge/>
          </w:tcPr>
          <w:p w14:paraId="5110EEA5"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c>
          <w:tcPr>
            <w:tcW w:w="1339" w:type="dxa"/>
            <w:vMerge/>
          </w:tcPr>
          <w:p w14:paraId="11A00B6F" w14:textId="77777777" w:rsidR="005317A5" w:rsidRPr="00EA4DF9" w:rsidRDefault="005317A5" w:rsidP="00FF2A26">
            <w:pPr>
              <w:spacing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p>
        </w:tc>
      </w:tr>
    </w:tbl>
    <w:p w14:paraId="01F9FC81" w14:textId="77777777" w:rsidR="005317A5" w:rsidRDefault="005317A5" w:rsidP="005317A5">
      <w:pPr>
        <w:spacing w:before="120"/>
        <w:rPr>
          <w:rFonts w:cstheme="minorHAnsi"/>
          <w:b/>
          <w:kern w:val="2"/>
          <w:sz w:val="24"/>
          <w:szCs w:val="24"/>
          <w14:ligatures w14:val="standardContextual"/>
        </w:rPr>
      </w:pPr>
    </w:p>
    <w:p w14:paraId="5B6AB5ED" w14:textId="77777777" w:rsidR="001B5F85" w:rsidRDefault="001B5F85" w:rsidP="00031B20">
      <w:pPr>
        <w:sectPr w:rsidR="001B5F85" w:rsidSect="001B5F85">
          <w:pgSz w:w="16839" w:h="11907" w:orient="landscape"/>
          <w:pgMar w:top="1440" w:right="1440" w:bottom="1021" w:left="1151" w:header="709" w:footer="284" w:gutter="0"/>
          <w:cols w:space="720"/>
          <w:docGrid w:linePitch="299"/>
        </w:sectPr>
      </w:pPr>
    </w:p>
    <w:p w14:paraId="45280E09" w14:textId="6725AE33" w:rsidR="00ED2035" w:rsidRPr="00A34454" w:rsidRDefault="00194EA3" w:rsidP="00ED2035">
      <w:pPr>
        <w:pStyle w:val="Heading1"/>
        <w:numPr>
          <w:ilvl w:val="0"/>
          <w:numId w:val="0"/>
        </w:numPr>
        <w:ind w:left="360" w:hanging="360"/>
      </w:pPr>
      <w:bookmarkStart w:id="438" w:name="_Toc154147271"/>
      <w:r>
        <w:lastRenderedPageBreak/>
        <w:t>Anexa</w:t>
      </w:r>
      <w:r w:rsidR="00ED2035" w:rsidRPr="00025606">
        <w:t xml:space="preserve"> 1</w:t>
      </w:r>
      <w:r w:rsidR="00ED2035">
        <w:t>1.</w:t>
      </w:r>
      <w:r w:rsidR="00ED2035" w:rsidRPr="00025606">
        <w:t xml:space="preserve"> </w:t>
      </w:r>
      <w:r w:rsidR="0099766D">
        <w:t>Lista Membrilor CCE REACT-EU</w:t>
      </w:r>
      <w:bookmarkEnd w:id="438"/>
      <w:r w:rsidR="00ED2035" w:rsidRPr="00025606">
        <w:t xml:space="preserve"> </w:t>
      </w:r>
    </w:p>
    <w:p w14:paraId="2CAF3C72" w14:textId="77777777" w:rsidR="00ED2035" w:rsidRDefault="00ED2035" w:rsidP="00ED2035">
      <w:pPr>
        <w:pStyle w:val="ListParagraph"/>
        <w:numPr>
          <w:ilvl w:val="0"/>
          <w:numId w:val="200"/>
        </w:numPr>
        <w:spacing w:before="120"/>
        <w:ind w:left="714" w:hanging="357"/>
        <w:contextualSpacing w:val="0"/>
      </w:pPr>
      <w:r w:rsidRPr="00F877DC">
        <w:t>Ministerul Investițiilor și Proiectelor Europene</w:t>
      </w:r>
      <w:r>
        <w:t xml:space="preserve"> – </w:t>
      </w:r>
      <w:r w:rsidRPr="00F877DC">
        <w:t>Autoritatea</w:t>
      </w:r>
      <w:r>
        <w:t xml:space="preserve"> </w:t>
      </w:r>
      <w:r w:rsidRPr="00F877DC">
        <w:t xml:space="preserve">de Management pentru Programul Operaţional Infrastructură Mare </w:t>
      </w:r>
      <w:r>
        <w:t>(</w:t>
      </w:r>
      <w:r w:rsidRPr="00F877DC">
        <w:t>POIM</w:t>
      </w:r>
      <w:r>
        <w:t>)</w:t>
      </w:r>
    </w:p>
    <w:p w14:paraId="59AEBEB3" w14:textId="77777777" w:rsidR="00ED2035" w:rsidRDefault="00ED2035" w:rsidP="00ED2035">
      <w:pPr>
        <w:pStyle w:val="ListParagraph"/>
        <w:numPr>
          <w:ilvl w:val="0"/>
          <w:numId w:val="200"/>
        </w:numPr>
        <w:spacing w:before="120"/>
        <w:ind w:left="714" w:hanging="357"/>
        <w:contextualSpacing w:val="0"/>
      </w:pPr>
      <w:r w:rsidRPr="00F877DC">
        <w:t>Ministerul Investițiilor și Proiectelor Europene</w:t>
      </w:r>
      <w:r>
        <w:t xml:space="preserve"> –</w:t>
      </w:r>
      <w:r w:rsidRPr="00F877DC">
        <w:rPr>
          <w:rFonts w:cstheme="minorHAnsi"/>
        </w:rPr>
        <w:t xml:space="preserve"> Autoritatea de Management pentru Programul Operaţional Competitivitate </w:t>
      </w:r>
      <w:r>
        <w:rPr>
          <w:rFonts w:cstheme="minorHAnsi"/>
        </w:rPr>
        <w:t>(P</w:t>
      </w:r>
      <w:r w:rsidRPr="00F877DC">
        <w:rPr>
          <w:rFonts w:cstheme="minorHAnsi"/>
        </w:rPr>
        <w:t>OC</w:t>
      </w:r>
      <w:r>
        <w:rPr>
          <w:rFonts w:cstheme="minorHAnsi"/>
        </w:rPr>
        <w:t>)</w:t>
      </w:r>
    </w:p>
    <w:p w14:paraId="1FD6B857"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t>Ministerul Investițiilor și Proiectelor Europene</w:t>
      </w:r>
      <w:r>
        <w:t xml:space="preserve"> –</w:t>
      </w:r>
      <w:r w:rsidRPr="00F877DC">
        <w:rPr>
          <w:rFonts w:cstheme="minorHAnsi"/>
        </w:rPr>
        <w:t xml:space="preserve"> Autoritatea de Management pentru Programul Operaţional Capital Uman </w:t>
      </w:r>
      <w:r>
        <w:rPr>
          <w:rFonts w:cstheme="minorHAnsi"/>
        </w:rPr>
        <w:t>(P</w:t>
      </w:r>
      <w:r w:rsidRPr="00F877DC">
        <w:rPr>
          <w:rFonts w:cstheme="minorHAnsi"/>
        </w:rPr>
        <w:t>OCU</w:t>
      </w:r>
      <w:r>
        <w:rPr>
          <w:rFonts w:cstheme="minorHAnsi"/>
        </w:rPr>
        <w:t>)</w:t>
      </w:r>
    </w:p>
    <w:p w14:paraId="0B6A96E2"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t>Ministerul Investițiilor și Proiectelor Europene</w:t>
      </w:r>
      <w:r>
        <w:t xml:space="preserve"> – </w:t>
      </w:r>
      <w:r w:rsidRPr="00F877DC">
        <w:rPr>
          <w:rFonts w:cstheme="minorHAnsi"/>
        </w:rPr>
        <w:t xml:space="preserve">Autoritatea de Management pentru Programul Operaţional Ajutorarea Persoanelor Dezavantajate </w:t>
      </w:r>
      <w:r>
        <w:rPr>
          <w:rFonts w:cstheme="minorHAnsi"/>
        </w:rPr>
        <w:t>(</w:t>
      </w:r>
      <w:r w:rsidRPr="00F877DC">
        <w:rPr>
          <w:rFonts w:cstheme="minorHAnsi"/>
        </w:rPr>
        <w:t>POAD</w:t>
      </w:r>
      <w:r>
        <w:rPr>
          <w:rFonts w:cstheme="minorHAnsi"/>
        </w:rPr>
        <w:t>)</w:t>
      </w:r>
    </w:p>
    <w:p w14:paraId="132B1533" w14:textId="77777777" w:rsidR="00ED2035"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Ministerul Afacerilor Interne - Direcția Generală pentru Relațiile cu Instituțiile Prefectului</w:t>
      </w:r>
    </w:p>
    <w:p w14:paraId="76D908BC" w14:textId="77777777" w:rsidR="00ED2035" w:rsidRPr="00F877DC" w:rsidRDefault="00ED2035" w:rsidP="00ED2035">
      <w:pPr>
        <w:pStyle w:val="ListParagraph"/>
        <w:numPr>
          <w:ilvl w:val="0"/>
          <w:numId w:val="200"/>
        </w:numPr>
        <w:spacing w:before="120"/>
        <w:contextualSpacing w:val="0"/>
        <w:rPr>
          <w:rFonts w:cstheme="minorHAnsi"/>
        </w:rPr>
      </w:pPr>
      <w:r w:rsidRPr="00F877DC">
        <w:rPr>
          <w:rFonts w:cstheme="minorHAnsi"/>
        </w:rPr>
        <w:t>Ministerul Afacerilor Interne</w:t>
      </w:r>
      <w:r>
        <w:rPr>
          <w:rFonts w:cstheme="minorHAnsi"/>
        </w:rPr>
        <w:t xml:space="preserve"> - </w:t>
      </w:r>
      <w:r w:rsidRPr="00F877DC">
        <w:rPr>
          <w:rFonts w:cstheme="minorHAnsi"/>
        </w:rPr>
        <w:t>Departamentul pentru Situații de Urgență</w:t>
      </w:r>
    </w:p>
    <w:p w14:paraId="7F3111E0"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 xml:space="preserve">Autoritatea Națională pentru Protecția Drepturilor Copilului </w:t>
      </w:r>
      <w:r>
        <w:rPr>
          <w:rFonts w:cstheme="minorHAnsi"/>
        </w:rPr>
        <w:t>ș</w:t>
      </w:r>
      <w:r w:rsidRPr="005540F2">
        <w:rPr>
          <w:rFonts w:cstheme="minorHAnsi"/>
        </w:rPr>
        <w:t>i Adopție</w:t>
      </w:r>
    </w:p>
    <w:p w14:paraId="1887A8B3"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Asociația Comunelor din România</w:t>
      </w:r>
    </w:p>
    <w:p w14:paraId="275FAB47"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Asociația Municipiilor din România</w:t>
      </w:r>
    </w:p>
    <w:p w14:paraId="1C3A8AE0"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Asociația Patronatul Tinerilor Întreprinzători din România</w:t>
      </w:r>
      <w:r w:rsidRPr="00F877DC">
        <w:rPr>
          <w:rFonts w:cstheme="minorHAnsi"/>
        </w:rPr>
        <w:t xml:space="preserve"> </w:t>
      </w:r>
    </w:p>
    <w:p w14:paraId="0CEE832D"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Asociația Pro Infrastructura</w:t>
      </w:r>
    </w:p>
    <w:p w14:paraId="352B19FC" w14:textId="77777777" w:rsidR="00ED2035" w:rsidRDefault="00ED2035" w:rsidP="00ED2035">
      <w:pPr>
        <w:pStyle w:val="ListParagraph"/>
        <w:numPr>
          <w:ilvl w:val="0"/>
          <w:numId w:val="200"/>
        </w:numPr>
        <w:spacing w:before="120"/>
        <w:ind w:left="714" w:hanging="357"/>
        <w:contextualSpacing w:val="0"/>
        <w:rPr>
          <w:rFonts w:cstheme="minorHAnsi"/>
        </w:rPr>
      </w:pPr>
      <w:r w:rsidRPr="005540F2">
        <w:rPr>
          <w:rFonts w:cstheme="minorHAnsi"/>
        </w:rPr>
        <w:t>Autoritatea Națională de Reglementare în domeniul Energiei</w:t>
      </w:r>
    </w:p>
    <w:p w14:paraId="51909AB5"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Camera de Comerț și Industrie a României</w:t>
      </w:r>
    </w:p>
    <w:p w14:paraId="338BFA81"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Consiliul Național al Întreprinderilor Private Mici și Mijlocii din România</w:t>
      </w:r>
    </w:p>
    <w:p w14:paraId="1C15FE28"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Federația Asociațiilor Companiilor de Utilități din Energie</w:t>
      </w:r>
    </w:p>
    <w:p w14:paraId="12C40F76"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Organizația Salvați Copiii</w:t>
      </w:r>
    </w:p>
    <w:p w14:paraId="0691EDEC"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Academia de Științe Medicale</w:t>
      </w:r>
    </w:p>
    <w:p w14:paraId="27613839"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Ministerul Educației</w:t>
      </w:r>
    </w:p>
    <w:p w14:paraId="57B6B31B"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Ministerul Energiei</w:t>
      </w:r>
    </w:p>
    <w:p w14:paraId="1701E8D4"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 xml:space="preserve">Ministerul Investițiilor și Proiectelor Europene - Direcţia Generală Programare şi Coordonare Sistem </w:t>
      </w:r>
    </w:p>
    <w:p w14:paraId="3F4DD493"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 xml:space="preserve">Ministerul Economiei, Antreprenoriatului și Turismului  </w:t>
      </w:r>
    </w:p>
    <w:p w14:paraId="27E0D0CA" w14:textId="77777777" w:rsidR="00ED2035" w:rsidRPr="00F877DC" w:rsidRDefault="00ED2035" w:rsidP="00ED2035">
      <w:pPr>
        <w:pStyle w:val="ListParagraph"/>
        <w:numPr>
          <w:ilvl w:val="0"/>
          <w:numId w:val="200"/>
        </w:numPr>
        <w:spacing w:before="120"/>
        <w:ind w:left="714" w:hanging="357"/>
        <w:contextualSpacing w:val="0"/>
        <w:rPr>
          <w:rFonts w:cstheme="minorHAnsi"/>
        </w:rPr>
      </w:pPr>
      <w:r w:rsidRPr="00F877DC">
        <w:rPr>
          <w:rFonts w:cstheme="minorHAnsi"/>
        </w:rPr>
        <w:t xml:space="preserve">Ministerul Sănătății </w:t>
      </w:r>
    </w:p>
    <w:p w14:paraId="76B69080" w14:textId="77777777" w:rsidR="00ED2035" w:rsidRDefault="00ED2035" w:rsidP="00ED2035">
      <w:pPr>
        <w:pStyle w:val="ListParagraph"/>
        <w:numPr>
          <w:ilvl w:val="0"/>
          <w:numId w:val="200"/>
        </w:numPr>
        <w:spacing w:before="120"/>
        <w:ind w:left="714" w:hanging="357"/>
        <w:contextualSpacing w:val="0"/>
      </w:pPr>
      <w:r w:rsidRPr="00F877DC">
        <w:rPr>
          <w:rFonts w:cstheme="minorHAnsi"/>
        </w:rPr>
        <w:t>Ministerul Muncii</w:t>
      </w:r>
      <w:r w:rsidRPr="00F877DC">
        <w:t xml:space="preserve"> și </w:t>
      </w:r>
      <w:r>
        <w:t>Solidarității</w:t>
      </w:r>
      <w:r w:rsidRPr="00F877DC">
        <w:t xml:space="preserve"> Sociale</w:t>
      </w:r>
      <w:r>
        <w:t xml:space="preserve"> </w:t>
      </w:r>
    </w:p>
    <w:p w14:paraId="54D26467" w14:textId="77777777" w:rsidR="00ED2035" w:rsidRDefault="00ED2035" w:rsidP="00ED2035"/>
    <w:p w14:paraId="4FE97B57" w14:textId="77777777" w:rsidR="000D4132" w:rsidRDefault="000D4132" w:rsidP="00ED2035"/>
    <w:p w14:paraId="2FD91FC2" w14:textId="77777777" w:rsidR="000D4132" w:rsidRDefault="000D4132" w:rsidP="00ED2035"/>
    <w:p w14:paraId="4F1B4602" w14:textId="77777777" w:rsidR="000D4132" w:rsidRDefault="000D4132" w:rsidP="00ED2035"/>
    <w:p w14:paraId="3F79A55D" w14:textId="0C9644BC" w:rsidR="00A85A84" w:rsidRPr="005E391D" w:rsidRDefault="00D06C5B" w:rsidP="00D06C5B">
      <w:pPr>
        <w:pStyle w:val="Heading1"/>
        <w:numPr>
          <w:ilvl w:val="0"/>
          <w:numId w:val="0"/>
        </w:numPr>
        <w:jc w:val="both"/>
      </w:pPr>
      <w:bookmarkStart w:id="439" w:name="_Toc154147272"/>
      <w:r>
        <w:lastRenderedPageBreak/>
        <w:t>Anexa</w:t>
      </w:r>
      <w:r w:rsidR="00A85A84" w:rsidRPr="005E391D">
        <w:t xml:space="preserve"> 13: </w:t>
      </w:r>
      <w:r>
        <w:t>Tabel privind tratarea comentariilor asupra raportului de evaluare REACT-EU</w:t>
      </w:r>
      <w:bookmarkEnd w:id="439"/>
      <w:r w:rsidR="00A85A84" w:rsidRPr="005E391D">
        <w:t xml:space="preserve"> </w:t>
      </w:r>
    </w:p>
    <w:tbl>
      <w:tblPr>
        <w:tblStyle w:val="GridTable5Dark-Accent4"/>
        <w:tblW w:w="0" w:type="auto"/>
        <w:tblLayout w:type="fixed"/>
        <w:tblLook w:val="06A0" w:firstRow="1" w:lastRow="0" w:firstColumn="1" w:lastColumn="0" w:noHBand="1" w:noVBand="1"/>
      </w:tblPr>
      <w:tblGrid>
        <w:gridCol w:w="939"/>
        <w:gridCol w:w="4443"/>
        <w:gridCol w:w="3678"/>
      </w:tblGrid>
      <w:tr w:rsidR="00A85A84" w:rsidRPr="005E391D" w14:paraId="4CAD17CE" w14:textId="77777777" w:rsidTr="00A85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shd w:val="clear" w:color="auto" w:fill="134753" w:themeFill="accent1"/>
          </w:tcPr>
          <w:p w14:paraId="38C9B754" w14:textId="77777777" w:rsidR="00A85A84" w:rsidRPr="005E391D" w:rsidRDefault="00A85A84" w:rsidP="00FF2A26">
            <w:pPr>
              <w:spacing w:before="60" w:after="60"/>
              <w:jc w:val="center"/>
              <w:rPr>
                <w:rFonts w:cstheme="minorHAnsi"/>
                <w:b w:val="0"/>
                <w:sz w:val="20"/>
                <w:szCs w:val="20"/>
                <w:lang w:val="ro-RO"/>
              </w:rPr>
            </w:pPr>
            <w:r w:rsidRPr="005E391D">
              <w:rPr>
                <w:rFonts w:cstheme="minorHAnsi"/>
                <w:sz w:val="20"/>
                <w:szCs w:val="20"/>
                <w:lang w:val="ro-RO"/>
              </w:rPr>
              <w:t>Emitent</w:t>
            </w:r>
          </w:p>
        </w:tc>
        <w:tc>
          <w:tcPr>
            <w:tcW w:w="4443" w:type="dxa"/>
            <w:shd w:val="clear" w:color="auto" w:fill="134753" w:themeFill="accent1"/>
          </w:tcPr>
          <w:p w14:paraId="2D8AE37D" w14:textId="77777777" w:rsidR="00A85A84" w:rsidRPr="005E391D" w:rsidRDefault="00A85A84" w:rsidP="00FF2A26">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ro-RO"/>
              </w:rPr>
            </w:pPr>
            <w:r w:rsidRPr="005E391D">
              <w:rPr>
                <w:rFonts w:cstheme="minorHAnsi"/>
                <w:sz w:val="20"/>
                <w:szCs w:val="20"/>
                <w:lang w:val="ro-RO"/>
              </w:rPr>
              <w:t xml:space="preserve">Comentariu </w:t>
            </w:r>
          </w:p>
        </w:tc>
        <w:tc>
          <w:tcPr>
            <w:tcW w:w="3678" w:type="dxa"/>
            <w:shd w:val="clear" w:color="auto" w:fill="134753" w:themeFill="accent1"/>
          </w:tcPr>
          <w:p w14:paraId="4446014F" w14:textId="77777777" w:rsidR="00A85A84" w:rsidRPr="005E391D" w:rsidRDefault="00A85A84" w:rsidP="00FF2A26">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ro-RO"/>
              </w:rPr>
            </w:pPr>
            <w:r w:rsidRPr="005E391D">
              <w:rPr>
                <w:rFonts w:cstheme="minorHAnsi"/>
                <w:sz w:val="20"/>
                <w:szCs w:val="20"/>
                <w:lang w:val="ro-RO"/>
              </w:rPr>
              <w:t>Modalitatea de tratare</w:t>
            </w:r>
          </w:p>
        </w:tc>
      </w:tr>
      <w:tr w:rsidR="00A85A84" w:rsidRPr="005E391D" w14:paraId="6C08A3F1"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7770717"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AM POIM</w:t>
            </w:r>
          </w:p>
        </w:tc>
        <w:tc>
          <w:tcPr>
            <w:tcW w:w="4443" w:type="dxa"/>
          </w:tcPr>
          <w:p w14:paraId="1C57BB40" w14:textId="77777777" w:rsidR="00A85A84" w:rsidRPr="005E391D" w:rsidRDefault="00A85A84" w:rsidP="00FF2A26">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Pag 89, Paragraf 323</w:t>
            </w:r>
          </w:p>
          <w:p w14:paraId="6CB73B12" w14:textId="77777777" w:rsidR="00A85A84" w:rsidRPr="005E391D" w:rsidRDefault="00A85A84" w:rsidP="00A85A84">
            <w:pPr>
              <w:pStyle w:val="ListParagraph"/>
              <w:numPr>
                <w:ilvl w:val="0"/>
                <w:numId w:val="201"/>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lang w:val="ro-RO"/>
              </w:rPr>
            </w:pPr>
            <w:r w:rsidRPr="005E391D">
              <w:rPr>
                <w:rFonts w:cstheme="minorHAnsi"/>
                <w:lang w:val="ro-RO"/>
              </w:rPr>
              <w:t>AP 10, OS 10.2, nu s-a finalizat niciun proiect, iar reziliate sunt doua proiecte (cod SMIS 140760 si 149370).</w:t>
            </w:r>
          </w:p>
        </w:tc>
        <w:tc>
          <w:tcPr>
            <w:tcW w:w="3678" w:type="dxa"/>
          </w:tcPr>
          <w:p w14:paraId="4C6223EA" w14:textId="77777777" w:rsidR="00A85A84" w:rsidRPr="005E391D" w:rsidRDefault="00A85A84" w:rsidP="00FF2A26">
            <w:pPr>
              <w:pStyle w:val="pf0"/>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ro-RO"/>
              </w:rPr>
            </w:pPr>
            <w:r w:rsidRPr="005E391D">
              <w:rPr>
                <w:rFonts w:asciiTheme="minorHAnsi" w:hAnsiTheme="minorHAnsi" w:cstheme="minorHAnsi"/>
                <w:sz w:val="20"/>
                <w:szCs w:val="20"/>
                <w:lang w:val="ro-RO"/>
              </w:rPr>
              <w:t>Comentariu acceptat, s-a realizat revizia în text întocmai.</w:t>
            </w:r>
          </w:p>
        </w:tc>
      </w:tr>
      <w:tr w:rsidR="00A85A84" w:rsidRPr="005E391D" w14:paraId="447B18AF"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2864FE3"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AM POIM</w:t>
            </w:r>
          </w:p>
        </w:tc>
        <w:tc>
          <w:tcPr>
            <w:tcW w:w="4443" w:type="dxa"/>
          </w:tcPr>
          <w:p w14:paraId="15B36A58"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Pag 106, Paragraf 368</w:t>
            </w:r>
          </w:p>
          <w:p w14:paraId="1F037242" w14:textId="77777777" w:rsidR="00A85A84" w:rsidRPr="005E391D" w:rsidRDefault="00A85A84" w:rsidP="00A85A84">
            <w:pPr>
              <w:pStyle w:val="ListParagraph"/>
              <w:numPr>
                <w:ilvl w:val="0"/>
                <w:numId w:val="201"/>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lang w:val="ro-RO"/>
              </w:rPr>
            </w:pPr>
            <w:r w:rsidRPr="005E391D">
              <w:rPr>
                <w:rFonts w:cstheme="minorHAnsi"/>
                <w:lang w:val="ro-RO"/>
              </w:rPr>
              <w:t>7.1 in loc de 7.3. (POIM-ul are doar 7.1 si 7.2)</w:t>
            </w:r>
          </w:p>
        </w:tc>
        <w:tc>
          <w:tcPr>
            <w:tcW w:w="3678" w:type="dxa"/>
          </w:tcPr>
          <w:p w14:paraId="624321F8"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Comentariu acceptat, s-a realizat revizia în text întocmai.</w:t>
            </w:r>
          </w:p>
        </w:tc>
      </w:tr>
      <w:tr w:rsidR="00A85A84" w:rsidRPr="005E391D" w14:paraId="0FFE2F9C"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416ED980"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549ADADE"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Pag 18, Paragraf 22, Cap Tabel</w:t>
            </w:r>
          </w:p>
          <w:p w14:paraId="53CB488B"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lang w:val="ro-RO"/>
              </w:rPr>
            </w:pPr>
            <w:r w:rsidRPr="005E391D">
              <w:rPr>
                <w:rFonts w:cstheme="minorHAnsi"/>
                <w:lang w:val="ro-RO"/>
              </w:rPr>
              <w:t>Preluare incorecta a textului codurilor, de verificat</w:t>
            </w:r>
          </w:p>
        </w:tc>
        <w:tc>
          <w:tcPr>
            <w:tcW w:w="3678" w:type="dxa"/>
          </w:tcPr>
          <w:p w14:paraId="38AAEACB"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Codurile și textele sunt conform Ordinului 8007 din 08.08.2022.</w:t>
            </w:r>
          </w:p>
        </w:tc>
      </w:tr>
      <w:tr w:rsidR="00A85A84" w:rsidRPr="005E391D" w14:paraId="2676C0D0"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575408D"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1E3A22A3"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Pag 35, Paragraf 73, Grafic 3</w:t>
            </w:r>
          </w:p>
          <w:p w14:paraId="374F90A5" w14:textId="77777777" w:rsidR="00A85A84" w:rsidRPr="005E391D" w:rsidRDefault="00A85A84" w:rsidP="00A85A84">
            <w:pPr>
              <w:pStyle w:val="ListParagraph"/>
              <w:numPr>
                <w:ilvl w:val="0"/>
                <w:numId w:val="201"/>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Lipseste legenda intregii scale</w:t>
            </w:r>
          </w:p>
        </w:tc>
        <w:tc>
          <w:tcPr>
            <w:tcW w:w="3678" w:type="dxa"/>
          </w:tcPr>
          <w:p w14:paraId="026CE416"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Comentariu acceptat, s-a realizat revizia în text întocmai și s-a reintrodus graficul corect.</w:t>
            </w:r>
          </w:p>
        </w:tc>
      </w:tr>
      <w:tr w:rsidR="00A85A84" w:rsidRPr="005E391D" w14:paraId="7946F5A4"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34CFB479"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1F4B4653"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44, Paragraf 108</w:t>
            </w:r>
          </w:p>
          <w:p w14:paraId="25D592C1"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La finele anului 2021?</w:t>
            </w:r>
          </w:p>
        </w:tc>
        <w:tc>
          <w:tcPr>
            <w:tcW w:w="3678" w:type="dxa"/>
          </w:tcPr>
          <w:p w14:paraId="0D6BBD39"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Comentariu acceptat, echipa de evaluare a revizuit textul (anul 2022).</w:t>
            </w:r>
          </w:p>
        </w:tc>
      </w:tr>
      <w:tr w:rsidR="00A85A84" w:rsidRPr="005E391D" w14:paraId="5F230067"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324A8ECA"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715498BF"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90, Paragraf 327, Figura 15</w:t>
            </w:r>
          </w:p>
          <w:p w14:paraId="5574CE86"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Nu se vede tot textul pentru actiuni, rezultate, etc.</w:t>
            </w:r>
          </w:p>
        </w:tc>
        <w:tc>
          <w:tcPr>
            <w:tcW w:w="3678" w:type="dxa"/>
          </w:tcPr>
          <w:p w14:paraId="7D23BD52"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 xml:space="preserve">Comentariu acceptat, echipa de evaluare a revizuit textul, s-a reintrodus schema compactă, în format integral. </w:t>
            </w:r>
          </w:p>
        </w:tc>
      </w:tr>
      <w:tr w:rsidR="00A85A84" w:rsidRPr="005E391D" w14:paraId="6E8FE924"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5CD354F2"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326EA67A"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92, Paragraf 331, Figura 16</w:t>
            </w:r>
          </w:p>
          <w:p w14:paraId="59F552A3"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Nu se vede tot textul pentru actiuni</w:t>
            </w:r>
          </w:p>
        </w:tc>
        <w:tc>
          <w:tcPr>
            <w:tcW w:w="3678" w:type="dxa"/>
          </w:tcPr>
          <w:p w14:paraId="33701986"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Comentariu acceptat, echipa de evaluare a revizuit textul, s-a reintrodus schema compactă, în format integral.</w:t>
            </w:r>
          </w:p>
        </w:tc>
      </w:tr>
      <w:tr w:rsidR="00A85A84" w:rsidRPr="005E391D" w14:paraId="1EA78479"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1F00483"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0FE9E7F0"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114, Paragraf 411</w:t>
            </w:r>
          </w:p>
          <w:p w14:paraId="1B73AD91"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IGSU?</w:t>
            </w:r>
          </w:p>
        </w:tc>
        <w:tc>
          <w:tcPr>
            <w:tcW w:w="3678" w:type="dxa"/>
          </w:tcPr>
          <w:p w14:paraId="3FD6632D"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Echipa de evaluare a revizuit textul cu denumirea integrală a instituției respective - Inspectoratul General pentru Situații de Urgență.</w:t>
            </w:r>
          </w:p>
        </w:tc>
      </w:tr>
      <w:tr w:rsidR="00A85A84" w:rsidRPr="005E391D" w14:paraId="5D2364D2"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1B91E89B"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47954332"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115, Paragraf 412</w:t>
            </w:r>
          </w:p>
          <w:p w14:paraId="443FBA8B"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IGSU?</w:t>
            </w:r>
          </w:p>
        </w:tc>
        <w:tc>
          <w:tcPr>
            <w:tcW w:w="3678" w:type="dxa"/>
          </w:tcPr>
          <w:p w14:paraId="5BE4371E"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Echipa de evaluare a revizuit textul cu denumirea integrală a instituției respective - Inspectoratul General pentru Situații de Urgență.</w:t>
            </w:r>
          </w:p>
        </w:tc>
      </w:tr>
      <w:tr w:rsidR="00A85A84" w:rsidRPr="005E391D" w14:paraId="6B18DDA5"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31DFADD9"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BEP</w:t>
            </w:r>
          </w:p>
        </w:tc>
        <w:tc>
          <w:tcPr>
            <w:tcW w:w="4443" w:type="dxa"/>
          </w:tcPr>
          <w:p w14:paraId="6D1D2456"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Pag 134, Paragraf 491</w:t>
            </w:r>
          </w:p>
          <w:p w14:paraId="1207F487" w14:textId="77777777" w:rsidR="00A85A84" w:rsidRPr="005E391D" w:rsidRDefault="00A85A84" w:rsidP="00A85A84">
            <w:pPr>
              <w:pStyle w:val="ListParagraph"/>
              <w:numPr>
                <w:ilvl w:val="0"/>
                <w:numId w:val="202"/>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bookmarkStart w:id="440" w:name="_Hlk152938262"/>
            <w:r w:rsidRPr="005E391D">
              <w:rPr>
                <w:rFonts w:eastAsia="Times New Roman" w:cstheme="minorHAnsi"/>
                <w:lang w:val="ro-RO"/>
              </w:rPr>
              <w:t>De revizuit –asa cum se vede in graficul 25</w:t>
            </w:r>
            <w:bookmarkEnd w:id="440"/>
          </w:p>
        </w:tc>
        <w:tc>
          <w:tcPr>
            <w:tcW w:w="3678" w:type="dxa"/>
          </w:tcPr>
          <w:p w14:paraId="563C8721"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Comentariu acceptat, echipa de evaluare a revizuit textul.</w:t>
            </w:r>
          </w:p>
        </w:tc>
      </w:tr>
      <w:tr w:rsidR="00A85A84" w:rsidRPr="005E391D" w14:paraId="22F17F74"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33FBE8EB" w14:textId="77777777" w:rsidR="00A85A84" w:rsidRPr="005E391D" w:rsidRDefault="00A85A84" w:rsidP="00FF2A26">
            <w:pPr>
              <w:spacing w:before="60" w:after="60"/>
              <w:jc w:val="center"/>
              <w:rPr>
                <w:rFonts w:cstheme="minorHAnsi"/>
                <w:sz w:val="20"/>
                <w:szCs w:val="20"/>
                <w:lang w:val="ro-RO"/>
              </w:rPr>
            </w:pPr>
            <w:r w:rsidRPr="005E391D">
              <w:rPr>
                <w:rFonts w:cstheme="minorHAnsi"/>
                <w:sz w:val="20"/>
                <w:szCs w:val="20"/>
                <w:lang w:val="ro-RO"/>
              </w:rPr>
              <w:t>CCE</w:t>
            </w:r>
          </w:p>
        </w:tc>
        <w:tc>
          <w:tcPr>
            <w:tcW w:w="4443" w:type="dxa"/>
          </w:tcPr>
          <w:p w14:paraId="62236173"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Recomandare din cadrul reuniunii CCE din 4 decembrie 2023:</w:t>
            </w:r>
          </w:p>
          <w:p w14:paraId="025E7011" w14:textId="77777777" w:rsidR="00A85A84" w:rsidRPr="005E391D" w:rsidRDefault="00A85A84" w:rsidP="00A85A84">
            <w:pPr>
              <w:pStyle w:val="ListParagraph"/>
              <w:numPr>
                <w:ilvl w:val="0"/>
                <w:numId w:val="20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 xml:space="preserve">Cu privire la datele finale pentru OS 8.4, dat fiind decalajul generat de înregistrarea/ </w:t>
            </w:r>
            <w:r w:rsidRPr="005E391D">
              <w:rPr>
                <w:rFonts w:eastAsia="Times New Roman" w:cstheme="minorHAnsi"/>
                <w:lang w:val="ro-RO"/>
              </w:rPr>
              <w:lastRenderedPageBreak/>
              <w:t>validarea târzie a datelor în MySMIS, să se revizuiască datele aferente cu cele finale de la beneficiar (cel de-al doilea proiect al CNAS), pentru a reflecta situația cât mai aproape de realitate.</w:t>
            </w:r>
          </w:p>
        </w:tc>
        <w:tc>
          <w:tcPr>
            <w:tcW w:w="3678" w:type="dxa"/>
          </w:tcPr>
          <w:p w14:paraId="7BFDF63E"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lastRenderedPageBreak/>
              <w:t>Paragraful 125 cu ANALIZA INDICATORILOR DE REALIZARE, respectiv paragraful 168, pentru POCU OS 8.4 au fost actualizate cu valoarea actualizată a indicatorului pentru proiectul 152228.</w:t>
            </w:r>
          </w:p>
          <w:p w14:paraId="58DC9FF6"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lastRenderedPageBreak/>
              <w:t>De asemenea, a fost actualizat și studiul de caz aferent acestui proiect.</w:t>
            </w:r>
          </w:p>
        </w:tc>
      </w:tr>
      <w:tr w:rsidR="00A85A84" w:rsidRPr="005E391D" w14:paraId="5DA54F85"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5B34BE0" w14:textId="77777777" w:rsidR="00A85A84" w:rsidRPr="005E391D" w:rsidRDefault="00A85A84" w:rsidP="00FF2A26">
            <w:pPr>
              <w:spacing w:before="60" w:after="60"/>
              <w:jc w:val="center"/>
              <w:rPr>
                <w:rFonts w:cstheme="minorHAnsi"/>
                <w:sz w:val="20"/>
                <w:szCs w:val="20"/>
                <w:lang w:val="ro-RO"/>
              </w:rPr>
            </w:pPr>
          </w:p>
        </w:tc>
        <w:tc>
          <w:tcPr>
            <w:tcW w:w="4443" w:type="dxa"/>
          </w:tcPr>
          <w:p w14:paraId="6A7295D5"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Grila de verificare a calității din 06.12.2023:</w:t>
            </w:r>
          </w:p>
          <w:p w14:paraId="48EAF4D4" w14:textId="77777777" w:rsidR="00A85A84" w:rsidRPr="005E391D" w:rsidRDefault="00A85A84" w:rsidP="00A85A84">
            <w:pPr>
              <w:pStyle w:val="ListParagraph"/>
              <w:numPr>
                <w:ilvl w:val="0"/>
                <w:numId w:val="20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Lista membrilor (institu</w:t>
            </w:r>
            <w:r w:rsidRPr="005E391D">
              <w:rPr>
                <w:rFonts w:ascii="Calibri" w:eastAsia="Times New Roman" w:hAnsi="Calibri" w:cs="Calibri"/>
                <w:lang w:val="ro-RO"/>
              </w:rPr>
              <w:t>ț</w:t>
            </w:r>
            <w:r w:rsidRPr="005E391D">
              <w:rPr>
                <w:rFonts w:eastAsia="Times New Roman" w:cstheme="minorHAnsi"/>
                <w:lang w:val="ro-RO"/>
              </w:rPr>
              <w:t>iilor) CCE lipse</w:t>
            </w:r>
            <w:r w:rsidRPr="005E391D">
              <w:rPr>
                <w:rFonts w:ascii="Calibri" w:eastAsia="Times New Roman" w:hAnsi="Calibri" w:cs="Calibri"/>
                <w:lang w:val="ro-RO"/>
              </w:rPr>
              <w:t>ș</w:t>
            </w:r>
            <w:r w:rsidRPr="005E391D">
              <w:rPr>
                <w:rFonts w:eastAsia="Times New Roman" w:cstheme="minorHAnsi"/>
                <w:lang w:val="ro-RO"/>
              </w:rPr>
              <w:t>te.</w:t>
            </w:r>
          </w:p>
        </w:tc>
        <w:tc>
          <w:tcPr>
            <w:tcW w:w="3678" w:type="dxa"/>
          </w:tcPr>
          <w:p w14:paraId="78BF4ACB"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 xml:space="preserve">Comentariu acceptat, echipa de evaluare a introdus </w:t>
            </w:r>
            <w:r w:rsidRPr="009D562D">
              <w:rPr>
                <w:rFonts w:cstheme="minorHAnsi"/>
                <w:i/>
                <w:iCs/>
                <w:sz w:val="20"/>
                <w:szCs w:val="20"/>
                <w:lang w:val="ro-RO"/>
              </w:rPr>
              <w:t>Anexa 11. Lista membrilor CCE</w:t>
            </w:r>
            <w:r w:rsidRPr="005E391D">
              <w:rPr>
                <w:rFonts w:cstheme="minorHAnsi"/>
                <w:sz w:val="20"/>
                <w:szCs w:val="20"/>
                <w:lang w:val="ro-RO"/>
              </w:rPr>
              <w:t>.</w:t>
            </w:r>
          </w:p>
        </w:tc>
      </w:tr>
      <w:tr w:rsidR="00A85A84" w:rsidRPr="005E391D" w14:paraId="13311002" w14:textId="77777777" w:rsidTr="00A85A84">
        <w:tc>
          <w:tcPr>
            <w:cnfStyle w:val="001000000000" w:firstRow="0" w:lastRow="0" w:firstColumn="1" w:lastColumn="0" w:oddVBand="0" w:evenVBand="0" w:oddHBand="0" w:evenHBand="0" w:firstRowFirstColumn="0" w:firstRowLastColumn="0" w:lastRowFirstColumn="0" w:lastRowLastColumn="0"/>
            <w:tcW w:w="939" w:type="dxa"/>
          </w:tcPr>
          <w:p w14:paraId="29E8923C" w14:textId="77777777" w:rsidR="00A85A84" w:rsidRPr="005E391D" w:rsidRDefault="00A85A84" w:rsidP="00FF2A26">
            <w:pPr>
              <w:spacing w:before="60" w:after="60"/>
              <w:jc w:val="center"/>
              <w:rPr>
                <w:rFonts w:cstheme="minorHAnsi"/>
                <w:sz w:val="20"/>
                <w:szCs w:val="20"/>
                <w:lang w:val="ro-RO"/>
              </w:rPr>
            </w:pPr>
          </w:p>
        </w:tc>
        <w:tc>
          <w:tcPr>
            <w:tcW w:w="4443" w:type="dxa"/>
          </w:tcPr>
          <w:p w14:paraId="5A3ED75F"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Grila de verificare a calității din 06.12.2023:</w:t>
            </w:r>
          </w:p>
          <w:p w14:paraId="37D92D9B" w14:textId="77777777" w:rsidR="00A85A84" w:rsidRPr="005E391D" w:rsidRDefault="00A85A84" w:rsidP="00A85A84">
            <w:pPr>
              <w:pStyle w:val="ListParagraph"/>
              <w:numPr>
                <w:ilvl w:val="0"/>
                <w:numId w:val="20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Opiniile CCE și modalitatea de reflectare a acestora vor fi incluse în raport odată cu transmiterea versiunii consolidate.</w:t>
            </w:r>
          </w:p>
        </w:tc>
        <w:tc>
          <w:tcPr>
            <w:tcW w:w="3678" w:type="dxa"/>
          </w:tcPr>
          <w:p w14:paraId="21B761D6"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5E391D">
              <w:rPr>
                <w:rFonts w:cstheme="minorHAnsi"/>
                <w:sz w:val="20"/>
                <w:szCs w:val="20"/>
                <w:lang w:val="ro-RO"/>
              </w:rPr>
              <w:t>Echipa de evaluare a revizuit textul Raportului de evaluare în conformitate cu comentariile primite și a transmis versiunea consolidată a raportului.</w:t>
            </w:r>
          </w:p>
        </w:tc>
      </w:tr>
      <w:tr w:rsidR="00A85A84" w:rsidRPr="005E391D" w14:paraId="62EC39A2" w14:textId="77777777" w:rsidTr="00A85A84">
        <w:tc>
          <w:tcPr>
            <w:cnfStyle w:val="001000000000" w:firstRow="0" w:lastRow="0" w:firstColumn="1" w:lastColumn="0" w:oddVBand="0" w:evenVBand="0" w:oddHBand="0" w:evenHBand="0" w:firstRowFirstColumn="0" w:firstRowLastColumn="0" w:lastRowFirstColumn="0" w:lastRowLastColumn="0"/>
            <w:tcW w:w="939" w:type="dxa"/>
            <w:tcBorders>
              <w:bottom w:val="nil"/>
            </w:tcBorders>
          </w:tcPr>
          <w:p w14:paraId="5C3FD838" w14:textId="77777777" w:rsidR="00A85A84" w:rsidRPr="005E391D" w:rsidRDefault="00A85A84" w:rsidP="00FF2A26">
            <w:pPr>
              <w:spacing w:before="60" w:after="60"/>
              <w:jc w:val="center"/>
              <w:rPr>
                <w:rFonts w:cstheme="minorHAnsi"/>
                <w:sz w:val="20"/>
                <w:szCs w:val="20"/>
                <w:lang w:val="ro-RO"/>
              </w:rPr>
            </w:pPr>
          </w:p>
        </w:tc>
        <w:tc>
          <w:tcPr>
            <w:tcW w:w="4443" w:type="dxa"/>
            <w:tcBorders>
              <w:bottom w:val="nil"/>
            </w:tcBorders>
          </w:tcPr>
          <w:p w14:paraId="1856BEBA" w14:textId="77777777" w:rsidR="00A85A84" w:rsidRPr="005E391D" w:rsidRDefault="00A85A84" w:rsidP="00FF2A26">
            <w:pPr>
              <w:spacing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ro-RO"/>
              </w:rPr>
            </w:pPr>
            <w:r w:rsidRPr="005E391D">
              <w:rPr>
                <w:rFonts w:eastAsia="Times New Roman" w:cstheme="minorHAnsi"/>
                <w:sz w:val="20"/>
                <w:szCs w:val="20"/>
                <w:lang w:val="ro-RO"/>
              </w:rPr>
              <w:t>Grila de verificare a calității din 06.12.2023:</w:t>
            </w:r>
          </w:p>
          <w:p w14:paraId="52DFAC01" w14:textId="77777777" w:rsidR="00A85A84" w:rsidRPr="005E391D" w:rsidRDefault="00A85A84" w:rsidP="00A85A84">
            <w:pPr>
              <w:pStyle w:val="ListParagraph"/>
              <w:numPr>
                <w:ilvl w:val="0"/>
                <w:numId w:val="20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lang w:val="ro-RO"/>
              </w:rPr>
            </w:pPr>
            <w:r w:rsidRPr="005E391D">
              <w:rPr>
                <w:rFonts w:eastAsia="Times New Roman" w:cstheme="minorHAnsi"/>
                <w:lang w:val="ro-RO"/>
              </w:rPr>
              <w:t>Odată cu transmiterea versiunii consolidate se vor înainta și sumarul executiv, alături de anexa care cuprinde legătura dintre concluzii, constatări și recomandări.</w:t>
            </w:r>
          </w:p>
        </w:tc>
        <w:tc>
          <w:tcPr>
            <w:tcW w:w="3678" w:type="dxa"/>
            <w:tcBorders>
              <w:bottom w:val="nil"/>
            </w:tcBorders>
          </w:tcPr>
          <w:p w14:paraId="69D6724F" w14:textId="77777777" w:rsidR="00A85A84" w:rsidRPr="005E391D" w:rsidRDefault="00A85A84" w:rsidP="00FF2A26">
            <w:pPr>
              <w:keepLines/>
              <w:widowControl w:val="0"/>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Pr>
                <w:rFonts w:cstheme="minorHAnsi"/>
                <w:sz w:val="20"/>
                <w:szCs w:val="20"/>
                <w:lang w:val="ro-RO"/>
              </w:rPr>
              <w:t xml:space="preserve">Echipa de evaluare a transmis </w:t>
            </w:r>
            <w:r w:rsidRPr="00D86A5F">
              <w:rPr>
                <w:rFonts w:cstheme="minorHAnsi"/>
                <w:i/>
                <w:iCs/>
                <w:sz w:val="20"/>
                <w:szCs w:val="20"/>
                <w:lang w:val="ro-RO"/>
              </w:rPr>
              <w:t>Sumarul executiv</w:t>
            </w:r>
            <w:r>
              <w:rPr>
                <w:rFonts w:cstheme="minorHAnsi"/>
                <w:sz w:val="20"/>
                <w:szCs w:val="20"/>
                <w:lang w:val="ro-RO"/>
              </w:rPr>
              <w:t xml:space="preserve"> și </w:t>
            </w:r>
            <w:r w:rsidRPr="009D562D">
              <w:rPr>
                <w:rFonts w:cstheme="minorHAnsi"/>
                <w:i/>
                <w:iCs/>
                <w:sz w:val="20"/>
                <w:szCs w:val="20"/>
                <w:lang w:val="ro-RO"/>
              </w:rPr>
              <w:t>Anexa 10. Tabel de corelare constatări-concluzii-recomandări</w:t>
            </w:r>
            <w:r>
              <w:rPr>
                <w:rFonts w:cstheme="minorHAnsi"/>
                <w:sz w:val="20"/>
                <w:szCs w:val="20"/>
                <w:lang w:val="ro-RO"/>
              </w:rPr>
              <w:t xml:space="preserve"> împreună cu versiunea consolidată a Raportului de evaluare.</w:t>
            </w:r>
          </w:p>
        </w:tc>
      </w:tr>
    </w:tbl>
    <w:p w14:paraId="1B6BDC23" w14:textId="77777777" w:rsidR="00A85A84" w:rsidRPr="005E391D" w:rsidRDefault="00A85A84" w:rsidP="00A85A84">
      <w:pPr>
        <w:rPr>
          <w:rFonts w:ascii="Trebuchet MS" w:hAnsi="Trebuchet MS"/>
          <w:lang w:val="ro-RO"/>
        </w:rPr>
      </w:pPr>
    </w:p>
    <w:p w14:paraId="5A12E274" w14:textId="77777777" w:rsidR="000D4132" w:rsidRPr="00A85A84" w:rsidRDefault="000D4132" w:rsidP="00ED2035">
      <w:pPr>
        <w:rPr>
          <w:lang w:val="ro-RO"/>
        </w:rPr>
      </w:pPr>
    </w:p>
    <w:p w14:paraId="69081919" w14:textId="77777777" w:rsidR="0000681A" w:rsidRPr="005317A5" w:rsidRDefault="0000681A" w:rsidP="00031B20"/>
    <w:sectPr w:rsidR="0000681A" w:rsidRPr="005317A5" w:rsidSect="00A34454">
      <w:headerReference w:type="default" r:id="rId157"/>
      <w:footerReference w:type="default" r:id="rId158"/>
      <w:pgSz w:w="11906" w:h="16838" w:code="9"/>
      <w:pgMar w:top="1440" w:right="1440" w:bottom="1440" w:left="144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D98A" w14:textId="77777777" w:rsidR="009B0945" w:rsidRDefault="009B0945">
      <w:pPr>
        <w:spacing w:after="0"/>
      </w:pPr>
      <w:r>
        <w:separator/>
      </w:r>
    </w:p>
  </w:endnote>
  <w:endnote w:type="continuationSeparator" w:id="0">
    <w:p w14:paraId="32440E89" w14:textId="77777777" w:rsidR="009B0945" w:rsidRDefault="009B09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v">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Regular">
    <w:altName w:val="Cambria"/>
    <w:charset w:val="00"/>
    <w:family w:val="swiss"/>
    <w:pitch w:val="variable"/>
    <w:sig w:usb0="8000002F" w:usb1="5000204A" w:usb2="00000000" w:usb3="00000000" w:csb0="0000009B" w:csb1="00000000"/>
  </w:font>
  <w:font w:name="Avenir Next Demi Bold">
    <w:altName w:val="Times New Roman"/>
    <w:charset w:val="00"/>
    <w:family w:val="swiss"/>
    <w:pitch w:val="variable"/>
    <w:sig w:usb0="8000002F" w:usb1="5000204A" w:usb2="00000000" w:usb3="00000000" w:csb0="0000009B" w:csb1="00000000"/>
  </w:font>
  <w:font w:name="Avenir">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Optima">
    <w:altName w:val="Calibri"/>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talicOOEnc">
    <w:altName w:val="Times New Roman"/>
    <w:panose1 w:val="00000000000000000000"/>
    <w:charset w:val="00"/>
    <w:family w:val="roman"/>
    <w:notTrueType/>
    <w:pitch w:val="default"/>
  </w:font>
  <w:font w:name="ヒラギノ角ゴ Pro W3">
    <w:altName w:val="Yu Gothic"/>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101099"/>
      <w:docPartObj>
        <w:docPartGallery w:val="Page Numbers (Bottom of Page)"/>
        <w:docPartUnique/>
      </w:docPartObj>
    </w:sdtPr>
    <w:sdtEndPr>
      <w:rPr>
        <w:noProof/>
      </w:rPr>
    </w:sdtEndPr>
    <w:sdtContent>
      <w:p w14:paraId="565F3279" w14:textId="77777777" w:rsidR="00126FF0" w:rsidRDefault="00126F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203F59" w14:textId="77777777" w:rsidR="00126FF0" w:rsidRDefault="00126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CCBF" w14:textId="77777777" w:rsidR="00126FF0" w:rsidRDefault="00126FF0" w:rsidP="006E1CFA">
    <w:pPr>
      <w:pBdr>
        <w:top w:val="single" w:sz="4" w:space="1" w:color="auto"/>
      </w:pBdr>
      <w:ind w:right="-180"/>
      <w:jc w:val="left"/>
      <w:rPr>
        <w:rStyle w:val="Strong"/>
        <w:bCs/>
        <w:i/>
        <w:color w:val="4F81BD"/>
        <w:sz w:val="16"/>
        <w:szCs w:val="16"/>
      </w:rPr>
    </w:pPr>
    <w:r w:rsidRPr="00083A2A">
      <w:rPr>
        <w:rStyle w:val="Strong"/>
        <w:i/>
        <w:color w:val="4F81BD"/>
        <w:sz w:val="16"/>
        <w:szCs w:val="16"/>
      </w:rPr>
      <w:t>„</w:t>
    </w:r>
    <w:r w:rsidRPr="0033075B">
      <w:rPr>
        <w:rStyle w:val="Strong"/>
        <w:i/>
        <w:color w:val="4F81BD"/>
        <w:sz w:val="16"/>
        <w:szCs w:val="16"/>
      </w:rPr>
      <w:t>Servicii de evaluare a resurselor REACT-EU în România”</w:t>
    </w:r>
    <w:r>
      <w:rPr>
        <w:rStyle w:val="Strong"/>
        <w:i/>
        <w:color w:val="4F81BD"/>
        <w:sz w:val="16"/>
        <w:szCs w:val="16"/>
      </w:rPr>
      <w:t xml:space="preserve">, </w:t>
    </w:r>
    <w:r w:rsidRPr="00083A2A">
      <w:rPr>
        <w:rStyle w:val="Strong"/>
        <w:i/>
        <w:color w:val="4F81BD"/>
        <w:sz w:val="16"/>
        <w:szCs w:val="16"/>
      </w:rPr>
      <w:t xml:space="preserve">Contract nr. </w:t>
    </w:r>
    <w:r w:rsidRPr="0033075B">
      <w:rPr>
        <w:rStyle w:val="Strong"/>
        <w:i/>
        <w:color w:val="4F81BD"/>
        <w:sz w:val="16"/>
        <w:szCs w:val="16"/>
      </w:rPr>
      <w:t>143531/29.08.2023</w:t>
    </w:r>
    <w:r>
      <w:rPr>
        <w:rStyle w:val="Strong"/>
        <w:i/>
        <w:color w:val="4F81BD"/>
        <w:sz w:val="16"/>
        <w:szCs w:val="16"/>
      </w:rPr>
      <w:tab/>
    </w:r>
    <w:r>
      <w:rPr>
        <w:rStyle w:val="Strong"/>
        <w:i/>
        <w:color w:val="4F81BD"/>
        <w:sz w:val="16"/>
        <w:szCs w:val="16"/>
      </w:rPr>
      <w:tab/>
    </w:r>
    <w:r>
      <w:rPr>
        <w:rStyle w:val="Strong"/>
        <w:i/>
        <w:color w:val="4F81BD"/>
        <w:sz w:val="16"/>
        <w:szCs w:val="16"/>
      </w:rPr>
      <w:tab/>
    </w:r>
    <w:r>
      <w:rPr>
        <w:rStyle w:val="Strong"/>
        <w:i/>
        <w:color w:val="4F81BD"/>
        <w:sz w:val="16"/>
        <w:szCs w:val="16"/>
      </w:rPr>
      <w:tab/>
    </w:r>
  </w:p>
  <w:p w14:paraId="5257868A" w14:textId="77777777" w:rsidR="00126FF0" w:rsidRPr="006E1CFA" w:rsidRDefault="00126FF0" w:rsidP="006E1CFA">
    <w:pPr>
      <w:pBdr>
        <w:top w:val="single" w:sz="4" w:space="1" w:color="auto"/>
      </w:pBdr>
      <w:ind w:right="-180"/>
      <w:jc w:val="right"/>
      <w:rPr>
        <w:color w:val="31849B"/>
        <w:sz w:val="18"/>
        <w:szCs w:val="18"/>
      </w:rPr>
    </w:pPr>
    <w:r w:rsidRPr="00353CF8">
      <w:rPr>
        <w:sz w:val="18"/>
        <w:szCs w:val="18"/>
      </w:rPr>
      <w:fldChar w:fldCharType="begin"/>
    </w:r>
    <w:r w:rsidRPr="00353CF8">
      <w:rPr>
        <w:sz w:val="18"/>
        <w:szCs w:val="18"/>
      </w:rPr>
      <w:instrText xml:space="preserve"> PAGE   \* MERGEFORMAT </w:instrText>
    </w:r>
    <w:r w:rsidRPr="00353CF8">
      <w:rPr>
        <w:sz w:val="18"/>
        <w:szCs w:val="18"/>
      </w:rPr>
      <w:fldChar w:fldCharType="separate"/>
    </w:r>
    <w:r>
      <w:rPr>
        <w:sz w:val="18"/>
        <w:szCs w:val="18"/>
      </w:rPr>
      <w:t>2</w:t>
    </w:r>
    <w:r w:rsidRPr="00353CF8">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F256" w14:textId="77777777" w:rsidR="00126FF0" w:rsidRDefault="00126FF0" w:rsidP="006E1CFA">
    <w:pPr>
      <w:pBdr>
        <w:top w:val="single" w:sz="4" w:space="1" w:color="auto"/>
      </w:pBdr>
      <w:ind w:right="-180"/>
      <w:jc w:val="left"/>
      <w:rPr>
        <w:rStyle w:val="Strong"/>
        <w:bCs/>
        <w:i/>
        <w:color w:val="4F81BD"/>
        <w:sz w:val="16"/>
        <w:szCs w:val="16"/>
      </w:rPr>
    </w:pPr>
    <w:r w:rsidRPr="00083A2A">
      <w:rPr>
        <w:rStyle w:val="Strong"/>
        <w:i/>
        <w:color w:val="4F81BD"/>
        <w:sz w:val="16"/>
        <w:szCs w:val="16"/>
      </w:rPr>
      <w:t>„</w:t>
    </w:r>
    <w:r w:rsidRPr="0033075B">
      <w:rPr>
        <w:rStyle w:val="Strong"/>
        <w:i/>
        <w:color w:val="4F81BD"/>
        <w:sz w:val="16"/>
        <w:szCs w:val="16"/>
      </w:rPr>
      <w:t>Servicii de evaluare a resurselor REACT-EU în România”</w:t>
    </w:r>
    <w:r>
      <w:rPr>
        <w:rStyle w:val="Strong"/>
        <w:i/>
        <w:color w:val="4F81BD"/>
        <w:sz w:val="16"/>
        <w:szCs w:val="16"/>
      </w:rPr>
      <w:t xml:space="preserve">, </w:t>
    </w:r>
    <w:r w:rsidRPr="00083A2A">
      <w:rPr>
        <w:rStyle w:val="Strong"/>
        <w:i/>
        <w:color w:val="4F81BD"/>
        <w:sz w:val="16"/>
        <w:szCs w:val="16"/>
      </w:rPr>
      <w:t xml:space="preserve">Contract nr. </w:t>
    </w:r>
    <w:r w:rsidRPr="0033075B">
      <w:rPr>
        <w:rStyle w:val="Strong"/>
        <w:i/>
        <w:color w:val="4F81BD"/>
        <w:sz w:val="16"/>
        <w:szCs w:val="16"/>
      </w:rPr>
      <w:t>143531/29.08.2023</w:t>
    </w:r>
    <w:r>
      <w:rPr>
        <w:rStyle w:val="Strong"/>
        <w:i/>
        <w:color w:val="4F81BD"/>
        <w:sz w:val="16"/>
        <w:szCs w:val="16"/>
      </w:rPr>
      <w:tab/>
    </w:r>
    <w:r>
      <w:rPr>
        <w:rStyle w:val="Strong"/>
        <w:i/>
        <w:color w:val="4F81BD"/>
        <w:sz w:val="16"/>
        <w:szCs w:val="16"/>
      </w:rPr>
      <w:tab/>
    </w:r>
    <w:r>
      <w:rPr>
        <w:rStyle w:val="Strong"/>
        <w:i/>
        <w:color w:val="4F81BD"/>
        <w:sz w:val="16"/>
        <w:szCs w:val="16"/>
      </w:rPr>
      <w:tab/>
    </w:r>
    <w:r>
      <w:rPr>
        <w:rStyle w:val="Strong"/>
        <w:i/>
        <w:color w:val="4F81BD"/>
        <w:sz w:val="16"/>
        <w:szCs w:val="16"/>
      </w:rPr>
      <w:tab/>
    </w:r>
  </w:p>
  <w:p w14:paraId="214F9912" w14:textId="77777777" w:rsidR="00126FF0" w:rsidRPr="006E1CFA" w:rsidRDefault="00126FF0" w:rsidP="006E1CFA">
    <w:pPr>
      <w:pBdr>
        <w:top w:val="single" w:sz="4" w:space="1" w:color="auto"/>
      </w:pBdr>
      <w:ind w:right="-180"/>
      <w:jc w:val="right"/>
      <w:rPr>
        <w:color w:val="31849B"/>
        <w:sz w:val="18"/>
        <w:szCs w:val="18"/>
      </w:rPr>
    </w:pPr>
    <w:r w:rsidRPr="00353CF8">
      <w:rPr>
        <w:sz w:val="18"/>
        <w:szCs w:val="18"/>
      </w:rPr>
      <w:fldChar w:fldCharType="begin"/>
    </w:r>
    <w:r w:rsidRPr="00353CF8">
      <w:rPr>
        <w:sz w:val="18"/>
        <w:szCs w:val="18"/>
      </w:rPr>
      <w:instrText xml:space="preserve"> PAGE   \* MERGEFORMAT </w:instrText>
    </w:r>
    <w:r w:rsidRPr="00353CF8">
      <w:rPr>
        <w:sz w:val="18"/>
        <w:szCs w:val="18"/>
      </w:rPr>
      <w:fldChar w:fldCharType="separate"/>
    </w:r>
    <w:r>
      <w:rPr>
        <w:sz w:val="18"/>
        <w:szCs w:val="18"/>
      </w:rPr>
      <w:t>2</w:t>
    </w:r>
    <w:r w:rsidRPr="00353CF8">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9877" w14:textId="77777777" w:rsidR="00126FF0" w:rsidRDefault="00126F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9475" w14:textId="77777777" w:rsidR="00126FF0" w:rsidRPr="007A07C3" w:rsidRDefault="00126FF0" w:rsidP="00091A7D">
    <w:pPr>
      <w:pBdr>
        <w:top w:val="single" w:sz="4" w:space="1" w:color="auto"/>
      </w:pBdr>
      <w:ind w:right="89"/>
      <w:rPr>
        <w:bCs w:val="0"/>
        <w:i/>
        <w:color w:val="0E353E" w:themeColor="accent1" w:themeShade="BF"/>
        <w:sz w:val="16"/>
        <w:szCs w:val="16"/>
      </w:rPr>
    </w:pPr>
    <w:r>
      <w:rPr>
        <w:b/>
        <w:color w:val="0E353E" w:themeColor="accent1" w:themeShade="BF"/>
        <w:sz w:val="16"/>
        <w:szCs w:val="16"/>
      </w:rPr>
      <w:tab/>
    </w:r>
    <w:r>
      <w:rPr>
        <w:b/>
        <w:color w:val="0E353E" w:themeColor="accent1" w:themeShade="BF"/>
        <w:sz w:val="16"/>
        <w:szCs w:val="16"/>
      </w:rPr>
      <w:tab/>
    </w:r>
    <w:r>
      <w:rPr>
        <w:b/>
        <w:color w:val="0E353E" w:themeColor="accent1" w:themeShade="BF"/>
        <w:sz w:val="16"/>
        <w:szCs w:val="16"/>
      </w:rPr>
      <w:tab/>
    </w:r>
    <w:r>
      <w:rPr>
        <w:b/>
        <w:color w:val="0E353E" w:themeColor="accent1" w:themeShade="BF"/>
        <w:sz w:val="16"/>
        <w:szCs w:val="16"/>
      </w:rPr>
      <w:tab/>
    </w:r>
    <w:r>
      <w:rPr>
        <w:b/>
        <w:color w:val="0E353E" w:themeColor="accent1" w:themeShade="BF"/>
        <w:sz w:val="16"/>
        <w:szCs w:val="16"/>
      </w:rPr>
      <w:tab/>
    </w:r>
    <w:r>
      <w:rPr>
        <w:b/>
        <w:color w:val="0E353E" w:themeColor="accent1" w:themeShade="BF"/>
        <w:sz w:val="16"/>
        <w:szCs w:val="16"/>
      </w:rPr>
      <w:tab/>
    </w:r>
    <w:r w:rsidRPr="007A07C3">
      <w:rPr>
        <w:i/>
        <w:color w:val="4F81BD"/>
        <w:sz w:val="16"/>
        <w:szCs w:val="16"/>
      </w:rPr>
      <w:t>„</w:t>
    </w:r>
    <w:r w:rsidRPr="007A07C3">
      <w:rPr>
        <w:i/>
        <w:color w:val="0E353E" w:themeColor="accent1" w:themeShade="BF"/>
        <w:sz w:val="16"/>
        <w:szCs w:val="16"/>
      </w:rPr>
      <w:t>Servicii de evaluare a resurselor REACT-EU în România”, Contract nr. 143531/29.08.2023</w:t>
    </w:r>
  </w:p>
  <w:p w14:paraId="3A40237F" w14:textId="77777777" w:rsidR="00126FF0" w:rsidRPr="00091A7D" w:rsidRDefault="00126FF0" w:rsidP="007A07C3">
    <w:pPr>
      <w:pBdr>
        <w:top w:val="single" w:sz="4" w:space="1" w:color="auto"/>
      </w:pBdr>
      <w:ind w:right="89"/>
      <w:jc w:val="center"/>
      <w:rPr>
        <w:rFonts w:cstheme="minorHAnsi"/>
        <w:bCs w:val="0"/>
        <w:i/>
        <w:color w:val="0E353E" w:themeColor="accent1" w:themeShade="BF"/>
        <w:sz w:val="16"/>
        <w:szCs w:val="16"/>
      </w:rPr>
    </w:pPr>
    <w:r w:rsidRPr="0060402A">
      <w:rPr>
        <w:color w:val="0E353E" w:themeColor="accent1" w:themeShade="BF"/>
        <w:sz w:val="16"/>
        <w:szCs w:val="16"/>
      </w:rPr>
      <w:fldChar w:fldCharType="begin"/>
    </w:r>
    <w:r w:rsidRPr="0060402A">
      <w:rPr>
        <w:color w:val="0E353E" w:themeColor="accent1" w:themeShade="BF"/>
        <w:sz w:val="16"/>
        <w:szCs w:val="16"/>
      </w:rPr>
      <w:instrText xml:space="preserve"> PAGE   \* MERGEFORMAT </w:instrText>
    </w:r>
    <w:r w:rsidRPr="0060402A">
      <w:rPr>
        <w:color w:val="0E353E" w:themeColor="accent1" w:themeShade="BF"/>
        <w:sz w:val="16"/>
        <w:szCs w:val="16"/>
      </w:rPr>
      <w:fldChar w:fldCharType="separate"/>
    </w:r>
    <w:r>
      <w:rPr>
        <w:color w:val="0E353E" w:themeColor="accent1" w:themeShade="BF"/>
        <w:sz w:val="16"/>
        <w:szCs w:val="16"/>
      </w:rPr>
      <w:t>2</w:t>
    </w:r>
    <w:r w:rsidRPr="0060402A">
      <w:rPr>
        <w:color w:val="0E353E" w:themeColor="accent1" w:themeShade="B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0C85" w14:textId="77777777" w:rsidR="00126FF0" w:rsidRDefault="00126FF0" w:rsidP="0035134F">
    <w:pPr>
      <w:pBdr>
        <w:top w:val="single" w:sz="4" w:space="1" w:color="auto"/>
      </w:pBdr>
      <w:ind w:right="89"/>
      <w:jc w:val="center"/>
      <w:rPr>
        <w:bCs w:val="0"/>
        <w:i/>
        <w:color w:val="0E353E" w:themeColor="accent1" w:themeShade="BF"/>
        <w:sz w:val="16"/>
        <w:szCs w:val="16"/>
      </w:rPr>
    </w:pPr>
    <w:r w:rsidRPr="007A07C3">
      <w:rPr>
        <w:i/>
        <w:color w:val="4F81BD"/>
        <w:sz w:val="16"/>
        <w:szCs w:val="16"/>
      </w:rPr>
      <w:t>„</w:t>
    </w:r>
    <w:r w:rsidRPr="007A07C3">
      <w:rPr>
        <w:i/>
        <w:color w:val="0E353E" w:themeColor="accent1" w:themeShade="BF"/>
        <w:sz w:val="16"/>
        <w:szCs w:val="16"/>
      </w:rPr>
      <w:t>Servicii de evaluare a resurselor REACT-EU în România”, Contract nr. 143531/29.08.2023</w:t>
    </w:r>
  </w:p>
  <w:p w14:paraId="0F8A2608" w14:textId="77777777" w:rsidR="00126FF0" w:rsidRPr="00091A7D" w:rsidRDefault="00126FF0" w:rsidP="0035134F">
    <w:pPr>
      <w:pBdr>
        <w:top w:val="single" w:sz="4" w:space="1" w:color="auto"/>
      </w:pBdr>
      <w:ind w:right="89"/>
      <w:jc w:val="center"/>
      <w:rPr>
        <w:rFonts w:cstheme="minorHAnsi"/>
        <w:bCs w:val="0"/>
        <w:i/>
        <w:color w:val="0E353E" w:themeColor="accent1" w:themeShade="BF"/>
        <w:sz w:val="16"/>
        <w:szCs w:val="16"/>
      </w:rPr>
    </w:pPr>
    <w:r w:rsidRPr="0060402A">
      <w:rPr>
        <w:color w:val="0E353E" w:themeColor="accent1" w:themeShade="BF"/>
        <w:sz w:val="16"/>
        <w:szCs w:val="16"/>
      </w:rPr>
      <w:fldChar w:fldCharType="begin"/>
    </w:r>
    <w:r w:rsidRPr="0060402A">
      <w:rPr>
        <w:color w:val="0E353E" w:themeColor="accent1" w:themeShade="BF"/>
        <w:sz w:val="16"/>
        <w:szCs w:val="16"/>
      </w:rPr>
      <w:instrText xml:space="preserve"> PAGE   \* MERGEFORMAT </w:instrText>
    </w:r>
    <w:r w:rsidRPr="0060402A">
      <w:rPr>
        <w:color w:val="0E353E" w:themeColor="accent1" w:themeShade="BF"/>
        <w:sz w:val="16"/>
        <w:szCs w:val="16"/>
      </w:rPr>
      <w:fldChar w:fldCharType="separate"/>
    </w:r>
    <w:r>
      <w:rPr>
        <w:color w:val="0E353E" w:themeColor="accent1" w:themeShade="BF"/>
        <w:sz w:val="16"/>
        <w:szCs w:val="16"/>
      </w:rPr>
      <w:t>2</w:t>
    </w:r>
    <w:r w:rsidRPr="0060402A">
      <w:rPr>
        <w:color w:val="0E353E" w:themeColor="accent1" w:themeShade="B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57BA" w14:textId="6B197371" w:rsidR="00854897" w:rsidRDefault="00000000">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FC2EAD">
      <w:rPr>
        <w:rFonts w:ascii="Calibri" w:hAnsi="Calibri" w:cs="Calibri"/>
        <w:noProof/>
        <w:color w:val="000000"/>
      </w:rPr>
      <w:t>3</w:t>
    </w:r>
    <w:r>
      <w:rPr>
        <w:rFonts w:ascii="Calibri" w:hAnsi="Calibri" w:cs="Calibri"/>
        <w:color w:val="000000"/>
      </w:rPr>
      <w:fldChar w:fldCharType="end"/>
    </w:r>
  </w:p>
  <w:p w14:paraId="662C4246" w14:textId="77777777" w:rsidR="00854897" w:rsidRDefault="0085489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3EC7" w14:textId="77777777" w:rsidR="00854897" w:rsidRDefault="00000000">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FC2EAD">
      <w:rPr>
        <w:rFonts w:ascii="Calibri" w:hAnsi="Calibri" w:cs="Calibri"/>
        <w:noProof/>
        <w:color w:val="000000"/>
      </w:rPr>
      <w:t>2</w:t>
    </w:r>
    <w:r>
      <w:rPr>
        <w:rFonts w:ascii="Calibri" w:hAnsi="Calibri" w:cs="Calibri"/>
        <w:color w:val="000000"/>
      </w:rPr>
      <w:fldChar w:fldCharType="end"/>
    </w:r>
  </w:p>
  <w:p w14:paraId="57641895" w14:textId="77777777" w:rsidR="00854897" w:rsidRDefault="00854897">
    <w:pPr>
      <w:pBdr>
        <w:top w:val="nil"/>
        <w:left w:val="nil"/>
        <w:bottom w:val="nil"/>
        <w:right w:val="nil"/>
        <w:between w:val="nil"/>
      </w:pBdr>
      <w:tabs>
        <w:tab w:val="center" w:pos="4680"/>
        <w:tab w:val="right" w:pos="9360"/>
      </w:tabs>
      <w:spacing w:after="0"/>
      <w:rPr>
        <w:rFonts w:ascii="Calibri" w:hAnsi="Calibri" w:cs="Calibri"/>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319B" w14:textId="77777777" w:rsidR="00C027DC" w:rsidRDefault="00000000" w:rsidP="000E241A">
    <w:pPr>
      <w:pBdr>
        <w:top w:val="single" w:sz="4" w:space="1" w:color="auto"/>
      </w:pBdr>
      <w:ind w:right="-180"/>
      <w:rPr>
        <w:rStyle w:val="Strong"/>
        <w:rFonts w:cs="Calibri"/>
        <w:bCs/>
        <w:i/>
        <w:color w:val="4F81BD"/>
        <w:sz w:val="16"/>
        <w:szCs w:val="16"/>
      </w:rPr>
    </w:pPr>
    <w:r w:rsidRPr="00083A2A">
      <w:rPr>
        <w:rStyle w:val="Strong"/>
        <w:rFonts w:cs="Calibri"/>
        <w:i/>
        <w:color w:val="4F81BD"/>
        <w:sz w:val="16"/>
        <w:szCs w:val="16"/>
      </w:rPr>
      <w:t>„</w:t>
    </w:r>
    <w:r w:rsidRPr="0033075B">
      <w:rPr>
        <w:rStyle w:val="Strong"/>
        <w:rFonts w:cs="Calibri"/>
        <w:i/>
        <w:color w:val="4F81BD"/>
        <w:sz w:val="16"/>
        <w:szCs w:val="16"/>
      </w:rPr>
      <w:t>Servicii de evaluare a resurselor REACT-EU în România”</w:t>
    </w:r>
    <w:r>
      <w:rPr>
        <w:rStyle w:val="Strong"/>
        <w:rFonts w:cs="Calibri"/>
        <w:i/>
        <w:color w:val="4F81BD"/>
        <w:sz w:val="16"/>
        <w:szCs w:val="16"/>
      </w:rPr>
      <w:t xml:space="preserve">, </w:t>
    </w:r>
    <w:r w:rsidRPr="00083A2A">
      <w:rPr>
        <w:rStyle w:val="Strong"/>
        <w:rFonts w:cs="Calibri"/>
        <w:i/>
        <w:color w:val="4F81BD"/>
        <w:sz w:val="16"/>
        <w:szCs w:val="16"/>
      </w:rPr>
      <w:t xml:space="preserve">Contract nr. </w:t>
    </w:r>
    <w:r w:rsidRPr="0033075B">
      <w:rPr>
        <w:rStyle w:val="Strong"/>
        <w:rFonts w:cs="Calibri"/>
        <w:i/>
        <w:color w:val="4F81BD"/>
        <w:sz w:val="16"/>
        <w:szCs w:val="16"/>
      </w:rPr>
      <w:t>143531/29.08.2023</w:t>
    </w:r>
    <w:r>
      <w:rPr>
        <w:rStyle w:val="Strong"/>
        <w:rFonts w:cs="Calibri"/>
        <w:i/>
        <w:color w:val="4F81BD"/>
        <w:sz w:val="16"/>
        <w:szCs w:val="16"/>
      </w:rPr>
      <w:tab/>
    </w:r>
    <w:r>
      <w:rPr>
        <w:rStyle w:val="Strong"/>
        <w:rFonts w:cs="Calibri"/>
        <w:i/>
        <w:color w:val="4F81BD"/>
        <w:sz w:val="16"/>
        <w:szCs w:val="16"/>
      </w:rPr>
      <w:tab/>
    </w:r>
    <w:r>
      <w:rPr>
        <w:rStyle w:val="Strong"/>
        <w:rFonts w:cs="Calibri"/>
        <w:i/>
        <w:color w:val="4F81BD"/>
        <w:sz w:val="16"/>
        <w:szCs w:val="16"/>
      </w:rPr>
      <w:tab/>
    </w:r>
    <w:r>
      <w:rPr>
        <w:rStyle w:val="Strong"/>
        <w:rFonts w:cs="Calibri"/>
        <w:i/>
        <w:color w:val="4F81BD"/>
        <w:sz w:val="16"/>
        <w:szCs w:val="16"/>
      </w:rPr>
      <w:tab/>
    </w:r>
  </w:p>
  <w:p w14:paraId="07D0062A" w14:textId="77777777" w:rsidR="00C027DC" w:rsidRPr="000E241A" w:rsidRDefault="00000000" w:rsidP="000E241A">
    <w:pPr>
      <w:pBdr>
        <w:top w:val="single" w:sz="4" w:space="1" w:color="auto"/>
      </w:pBdr>
      <w:ind w:right="-180"/>
      <w:jc w:val="right"/>
      <w:rPr>
        <w:color w:val="31849B"/>
        <w:sz w:val="18"/>
        <w:szCs w:val="18"/>
      </w:rPr>
    </w:pPr>
    <w:r w:rsidRPr="00353CF8">
      <w:rPr>
        <w:sz w:val="18"/>
        <w:szCs w:val="18"/>
      </w:rPr>
      <w:fldChar w:fldCharType="begin"/>
    </w:r>
    <w:r w:rsidRPr="00353CF8">
      <w:rPr>
        <w:sz w:val="18"/>
        <w:szCs w:val="18"/>
      </w:rPr>
      <w:instrText xml:space="preserve"> PAGE   \* MERGEFORMAT </w:instrText>
    </w:r>
    <w:r w:rsidRPr="00353CF8">
      <w:rPr>
        <w:sz w:val="18"/>
        <w:szCs w:val="18"/>
      </w:rPr>
      <w:fldChar w:fldCharType="separate"/>
    </w:r>
    <w:r>
      <w:rPr>
        <w:sz w:val="18"/>
        <w:szCs w:val="18"/>
      </w:rPr>
      <w:t>1</w:t>
    </w:r>
    <w:r w:rsidRPr="00353CF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D1304" w14:textId="77777777" w:rsidR="009B0945" w:rsidRDefault="009B0945">
      <w:pPr>
        <w:spacing w:after="0"/>
      </w:pPr>
      <w:r>
        <w:separator/>
      </w:r>
    </w:p>
  </w:footnote>
  <w:footnote w:type="continuationSeparator" w:id="0">
    <w:p w14:paraId="64706AEE" w14:textId="77777777" w:rsidR="009B0945" w:rsidRDefault="009B0945">
      <w:pPr>
        <w:spacing w:after="0"/>
      </w:pPr>
      <w:r>
        <w:continuationSeparator/>
      </w:r>
    </w:p>
  </w:footnote>
  <w:footnote w:id="1">
    <w:p w14:paraId="416B3992" w14:textId="77777777" w:rsidR="00126FF0" w:rsidRPr="00862CEA" w:rsidRDefault="00126FF0" w:rsidP="00126FF0">
      <w:pPr>
        <w:pStyle w:val="FootnoteText"/>
        <w:rPr>
          <w:sz w:val="16"/>
          <w:szCs w:val="16"/>
        </w:rPr>
      </w:pPr>
      <w:r w:rsidRPr="00862CEA">
        <w:rPr>
          <w:rStyle w:val="FootnoteReference"/>
          <w:sz w:val="16"/>
          <w:szCs w:val="16"/>
        </w:rPr>
        <w:footnoteRef/>
      </w:r>
      <w:r w:rsidRPr="00862CEA">
        <w:rPr>
          <w:sz w:val="16"/>
          <w:szCs w:val="16"/>
        </w:rPr>
        <w:t xml:space="preserve"> ORDIN nr. 3.300 din 19 februarie 2021 privind aprobarea Normelor metodologice de aplicare a Programului național pilot de tip "Școala după școală", pentru elevii până la clasa a VIII-a inclusiv.</w:t>
      </w:r>
    </w:p>
  </w:footnote>
  <w:footnote w:id="2">
    <w:p w14:paraId="498C7C9E" w14:textId="77777777" w:rsidR="00126FF0" w:rsidRPr="00862CEA" w:rsidRDefault="00126FF0" w:rsidP="00126FF0">
      <w:pPr>
        <w:pStyle w:val="FootnoteText"/>
        <w:rPr>
          <w:sz w:val="16"/>
          <w:szCs w:val="16"/>
        </w:rPr>
      </w:pPr>
      <w:r w:rsidRPr="00862CEA">
        <w:rPr>
          <w:rStyle w:val="FootnoteReference"/>
          <w:sz w:val="16"/>
          <w:szCs w:val="16"/>
        </w:rPr>
        <w:footnoteRef/>
      </w:r>
      <w:r w:rsidRPr="00862CEA">
        <w:rPr>
          <w:sz w:val="16"/>
          <w:szCs w:val="16"/>
        </w:rPr>
        <w:t xml:space="preserve"> Competențele STEM reprezintă un set de aptitudini și cunoștințe în domeniile Științei (Science), Tehnologiei (Technology), Ingineriei (Engineering) și Matematicii (Mathematics).</w:t>
      </w:r>
    </w:p>
  </w:footnote>
  <w:footnote w:id="3">
    <w:p w14:paraId="2D95866D" w14:textId="77777777" w:rsidR="00126FF0" w:rsidRPr="003C0AD0" w:rsidRDefault="00126FF0" w:rsidP="00126FF0">
      <w:pPr>
        <w:pBdr>
          <w:top w:val="nil"/>
          <w:left w:val="nil"/>
          <w:bottom w:val="nil"/>
          <w:right w:val="nil"/>
          <w:between w:val="nil"/>
        </w:pBdr>
        <w:rPr>
          <w:color w:val="000000"/>
          <w:sz w:val="16"/>
          <w:szCs w:val="16"/>
          <w:lang w:val="de-DE"/>
        </w:rPr>
      </w:pPr>
      <w:r>
        <w:rPr>
          <w:rStyle w:val="FootnoteReference"/>
        </w:rPr>
        <w:footnoteRef/>
      </w:r>
      <w:r w:rsidRPr="003C0AD0">
        <w:rPr>
          <w:i/>
          <w:color w:val="000000"/>
          <w:sz w:val="16"/>
          <w:szCs w:val="16"/>
          <w:lang w:val="de-DE"/>
        </w:rPr>
        <w:t xml:space="preserve"> Conform documentului de program, versiunea mai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D2F2" w14:textId="77777777" w:rsidR="00126FF0" w:rsidRDefault="00126FF0" w:rsidP="005B3C6B">
    <w:pPr>
      <w:pBdr>
        <w:top w:val="nil"/>
        <w:left w:val="nil"/>
        <w:bottom w:val="nil"/>
        <w:right w:val="nil"/>
        <w:between w:val="nil"/>
      </w:pBdr>
      <w:tabs>
        <w:tab w:val="center" w:pos="4680"/>
        <w:tab w:val="right" w:pos="9360"/>
      </w:tabs>
      <w:rPr>
        <w:color w:val="000000"/>
      </w:rPr>
    </w:pPr>
    <w:bookmarkStart w:id="4" w:name="_Hlk151805234"/>
    <w:bookmarkStart w:id="5" w:name="_Hlk151805235"/>
    <w:r>
      <w:rPr>
        <w:noProof/>
        <w:color w:val="000000"/>
      </w:rPr>
      <w:drawing>
        <wp:inline distT="0" distB="0" distL="0" distR="0" wp14:anchorId="0CB4CF8D" wp14:editId="0F8B0574">
          <wp:extent cx="800100" cy="666750"/>
          <wp:effectExtent l="0" t="0" r="0" b="0"/>
          <wp:docPr id="1699000591" name="Picture 1699000591" descr="A blue and yellow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2042696783" name="image2.png" descr="A blue and yellow flag with yellow stars&#10;&#10;Description automatically generated"/>
                  <pic:cNvPicPr preferRelativeResize="0"/>
                </pic:nvPicPr>
                <pic:blipFill>
                  <a:blip r:embed="rId1"/>
                  <a:srcRect/>
                  <a:stretch>
                    <a:fillRect/>
                  </a:stretch>
                </pic:blipFill>
                <pic:spPr>
                  <a:xfrm>
                    <a:off x="0" y="0"/>
                    <a:ext cx="800100" cy="666750"/>
                  </a:xfrm>
                  <a:prstGeom prst="rect">
                    <a:avLst/>
                  </a:prstGeom>
                  <a:ln/>
                </pic:spPr>
              </pic:pic>
            </a:graphicData>
          </a:graphic>
        </wp:inline>
      </w:drawing>
    </w:r>
    <w:r>
      <w:rPr>
        <w:rFonts w:ascii="Calibri" w:hAnsi="Calibri" w:cs="Calibri"/>
        <w:color w:val="000000"/>
      </w:rPr>
      <w:t xml:space="preserve">                                               </w:t>
    </w:r>
    <w:r>
      <w:rPr>
        <w:rFonts w:ascii="Calibri" w:hAnsi="Calibri" w:cs="Calibri"/>
        <w:color w:val="000000"/>
      </w:rPr>
      <w:tab/>
      <w:t xml:space="preserve">       </w:t>
    </w:r>
    <w:r>
      <w:rPr>
        <w:noProof/>
        <w:color w:val="000000"/>
      </w:rPr>
      <w:drawing>
        <wp:inline distT="0" distB="0" distL="0" distR="0" wp14:anchorId="635CF394" wp14:editId="7FF956B1">
          <wp:extent cx="666750" cy="638175"/>
          <wp:effectExtent l="0" t="0" r="0" b="0"/>
          <wp:docPr id="1822029377" name="Picture 1822029377"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042696784" name="image15.png" descr="A black and white logo&#10;&#10;Description automatically generated"/>
                  <pic:cNvPicPr preferRelativeResize="0"/>
                </pic:nvPicPr>
                <pic:blipFill>
                  <a:blip r:embed="rId2"/>
                  <a:srcRect r="76346"/>
                  <a:stretch>
                    <a:fillRect/>
                  </a:stretch>
                </pic:blipFill>
                <pic:spPr>
                  <a:xfrm>
                    <a:off x="0" y="0"/>
                    <a:ext cx="666750" cy="638175"/>
                  </a:xfrm>
                  <a:prstGeom prst="rect">
                    <a:avLst/>
                  </a:prstGeom>
                  <a:ln/>
                </pic:spPr>
              </pic:pic>
            </a:graphicData>
          </a:graphic>
        </wp:inline>
      </w:drawing>
    </w:r>
    <w:r>
      <w:rPr>
        <w:rFonts w:ascii="Calibri" w:hAnsi="Calibri" w:cs="Calibri"/>
        <w:color w:val="000000"/>
      </w:rPr>
      <w:t xml:space="preserve">                                              </w:t>
    </w:r>
    <w:r>
      <w:rPr>
        <w:noProof/>
        <w:color w:val="000000"/>
      </w:rPr>
      <w:drawing>
        <wp:inline distT="0" distB="0" distL="0" distR="0" wp14:anchorId="1B7FD404" wp14:editId="11F55FEB">
          <wp:extent cx="695325" cy="695325"/>
          <wp:effectExtent l="0" t="0" r="0" b="0"/>
          <wp:docPr id="1054096011" name="Picture 1054096011" descr="A logo with a circle and stars&#10;&#10;Description automatically generated"/>
          <wp:cNvGraphicFramePr/>
          <a:graphic xmlns:a="http://schemas.openxmlformats.org/drawingml/2006/main">
            <a:graphicData uri="http://schemas.openxmlformats.org/drawingml/2006/picture">
              <pic:pic xmlns:pic="http://schemas.openxmlformats.org/drawingml/2006/picture">
                <pic:nvPicPr>
                  <pic:cNvPr id="2042696785" name="image20.png" descr="A logo with a circle and stars&#10;&#10;Description automatically generated"/>
                  <pic:cNvPicPr preferRelativeResize="0"/>
                </pic:nvPicPr>
                <pic:blipFill>
                  <a:blip r:embed="rId3"/>
                  <a:srcRect/>
                  <a:stretch>
                    <a:fillRect/>
                  </a:stretch>
                </pic:blipFill>
                <pic:spPr>
                  <a:xfrm>
                    <a:off x="0" y="0"/>
                    <a:ext cx="695325" cy="695325"/>
                  </a:xfrm>
                  <a:prstGeom prst="rect">
                    <a:avLst/>
                  </a:prstGeom>
                  <a:ln/>
                </pic:spPr>
              </pic:pic>
            </a:graphicData>
          </a:graphic>
        </wp:inline>
      </w:drawing>
    </w:r>
    <w:r>
      <w:rPr>
        <w:rFonts w:ascii="Calibri" w:hAnsi="Calibri" w:cs="Calibri"/>
        <w:color w:val="000000"/>
      </w:rPr>
      <w:tab/>
    </w:r>
    <w:r>
      <w:rPr>
        <w:rFonts w:ascii="Calibri" w:hAnsi="Calibri" w:cs="Calibri"/>
        <w:color w:val="000000"/>
      </w:rPr>
      <w:tab/>
      <w:t xml:space="preserve">                                                </w:t>
    </w:r>
    <w:bookmarkEnd w:id="4"/>
    <w:bookmarkEnd w:id="5"/>
  </w:p>
  <w:p w14:paraId="70737576" w14:textId="77777777" w:rsidR="00126FF0" w:rsidRDefault="00126FF0" w:rsidP="003677EB">
    <w:pPr>
      <w:tabs>
        <w:tab w:val="center" w:pos="5125"/>
      </w:tabs>
      <w:ind w:right="-806"/>
    </w:pPr>
    <w:r>
      <w:rPr>
        <w:noProof/>
      </w:rPr>
      <w:drawing>
        <wp:anchor distT="0" distB="0" distL="114300" distR="114300" simplePos="0" relativeHeight="251659264" behindDoc="1" locked="1" layoutInCell="1" allowOverlap="1" wp14:anchorId="0D6D7245" wp14:editId="3AC587E0">
          <wp:simplePos x="0" y="0"/>
          <wp:positionH relativeFrom="page">
            <wp:posOffset>35560</wp:posOffset>
          </wp:positionH>
          <wp:positionV relativeFrom="page">
            <wp:posOffset>35560</wp:posOffset>
          </wp:positionV>
          <wp:extent cx="36195" cy="36195"/>
          <wp:effectExtent l="0" t="0" r="1905" b="1905"/>
          <wp:wrapNone/>
          <wp:docPr id="1074582925" name="Picture 107458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1" layoutInCell="1" allowOverlap="1" wp14:anchorId="46FA68CD" wp14:editId="0F9364CE">
          <wp:simplePos x="0" y="0"/>
          <wp:positionH relativeFrom="page">
            <wp:posOffset>35560</wp:posOffset>
          </wp:positionH>
          <wp:positionV relativeFrom="page">
            <wp:posOffset>35560</wp:posOffset>
          </wp:positionV>
          <wp:extent cx="36195" cy="36195"/>
          <wp:effectExtent l="0" t="0" r="1905" b="1905"/>
          <wp:wrapNone/>
          <wp:docPr id="474666246" name="Picture 47466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E2C4" w14:textId="77777777" w:rsidR="00126FF0" w:rsidRDefault="00126FF0" w:rsidP="006E1CFA">
    <w:pPr>
      <w:pStyle w:val="Header"/>
      <w:rPr>
        <w:lang w:eastAsia="en-US"/>
      </w:rPr>
    </w:pPr>
    <w:r w:rsidRPr="00D63EF2">
      <w:rPr>
        <w:noProof/>
        <w:lang w:eastAsia="en-US"/>
      </w:rPr>
      <w:drawing>
        <wp:inline distT="0" distB="0" distL="0" distR="0" wp14:anchorId="248EEEA1" wp14:editId="1A656E62">
          <wp:extent cx="800100" cy="666750"/>
          <wp:effectExtent l="0" t="0" r="0" b="0"/>
          <wp:docPr id="1787749096" name="Picture 178774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eastAsia="en-US"/>
      </w:rPr>
      <w:t xml:space="preserve">                                                       </w:t>
    </w:r>
    <w:r w:rsidRPr="00D63EF2">
      <w:rPr>
        <w:noProof/>
        <w:lang w:eastAsia="en-US"/>
      </w:rPr>
      <w:drawing>
        <wp:inline distT="0" distB="0" distL="0" distR="0" wp14:anchorId="40485B8D" wp14:editId="32ED01AC">
          <wp:extent cx="666750" cy="638175"/>
          <wp:effectExtent l="0" t="0" r="0" b="9525"/>
          <wp:docPr id="1318162420" name="Picture 131816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sidRPr="00D63EF2">
      <w:rPr>
        <w:noProof/>
        <w:lang w:eastAsia="en-US"/>
      </w:rPr>
      <w:drawing>
        <wp:inline distT="0" distB="0" distL="0" distR="0" wp14:anchorId="4965E7F8" wp14:editId="6580EFAE">
          <wp:extent cx="695325" cy="695325"/>
          <wp:effectExtent l="0" t="0" r="9525" b="9525"/>
          <wp:docPr id="1946925363" name="Picture 194692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eastAsia="en-US"/>
      </w:rPr>
      <w:t xml:space="preserve">                            </w:t>
    </w:r>
  </w:p>
  <w:p w14:paraId="21202DE1" w14:textId="77777777" w:rsidR="00126FF0" w:rsidRDefault="00126F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76D8" w14:textId="77777777" w:rsidR="00126FF0" w:rsidRDefault="00126FF0" w:rsidP="006E1CFA">
    <w:pPr>
      <w:pStyle w:val="Header"/>
      <w:rPr>
        <w:lang w:eastAsia="en-US"/>
      </w:rPr>
    </w:pPr>
    <w:r w:rsidRPr="00D63EF2">
      <w:rPr>
        <w:noProof/>
        <w:lang w:eastAsia="en-US"/>
      </w:rPr>
      <w:drawing>
        <wp:inline distT="0" distB="0" distL="0" distR="0" wp14:anchorId="1E77D735" wp14:editId="7687BC6E">
          <wp:extent cx="800100" cy="666750"/>
          <wp:effectExtent l="0" t="0" r="0" b="0"/>
          <wp:docPr id="172592353" name="Picture 17259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eastAsia="en-US"/>
      </w:rPr>
      <w:t xml:space="preserve">                                                       </w:t>
    </w:r>
    <w:r w:rsidRPr="00D63EF2">
      <w:rPr>
        <w:noProof/>
        <w:lang w:eastAsia="en-US"/>
      </w:rPr>
      <w:drawing>
        <wp:inline distT="0" distB="0" distL="0" distR="0" wp14:anchorId="5054C04C" wp14:editId="5E61F2A8">
          <wp:extent cx="666750" cy="638175"/>
          <wp:effectExtent l="0" t="0" r="0" b="9525"/>
          <wp:docPr id="1142385411" name="Picture 11423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sidRPr="00D63EF2">
      <w:rPr>
        <w:noProof/>
        <w:lang w:eastAsia="en-US"/>
      </w:rPr>
      <w:drawing>
        <wp:inline distT="0" distB="0" distL="0" distR="0" wp14:anchorId="6EA70912" wp14:editId="1913E2EA">
          <wp:extent cx="695325" cy="695325"/>
          <wp:effectExtent l="0" t="0" r="9525" b="9525"/>
          <wp:docPr id="1481598529" name="Picture 148159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eastAsia="en-US"/>
      </w:rPr>
      <w:t xml:space="preserve">                            </w:t>
    </w:r>
  </w:p>
  <w:p w14:paraId="0ED90DFF" w14:textId="77777777" w:rsidR="00126FF0" w:rsidRDefault="00126F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E3CF" w14:textId="77777777" w:rsidR="00126FF0" w:rsidRDefault="00126F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D7D6" w14:textId="77777777" w:rsidR="00126FF0" w:rsidRPr="00020E6A" w:rsidRDefault="00126FF0" w:rsidP="00BF4A08">
    <w:pPr>
      <w:pStyle w:val="Header"/>
      <w:rPr>
        <w:lang w:val="en-GB"/>
      </w:rPr>
    </w:pPr>
    <w:r>
      <w:rPr>
        <w:noProof/>
      </w:rPr>
      <w:drawing>
        <wp:inline distT="0" distB="0" distL="0" distR="0" wp14:anchorId="2AF4E9B9" wp14:editId="10B73953">
          <wp:extent cx="800100" cy="670560"/>
          <wp:effectExtent l="0" t="0" r="0" b="0"/>
          <wp:docPr id="1633581559" name="Picture 163358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800100" cy="670560"/>
                  </a:xfrm>
                  <a:prstGeom prst="rect">
                    <a:avLst/>
                  </a:prstGeom>
                </pic:spPr>
              </pic:pic>
            </a:graphicData>
          </a:graphic>
        </wp:inline>
      </w:drawing>
    </w:r>
    <w:r>
      <w:rPr>
        <w:lang w:val="en-GB"/>
      </w:rPr>
      <w:tab/>
    </w:r>
    <w:r>
      <w:rPr>
        <w:noProof/>
      </w:rPr>
      <w:drawing>
        <wp:inline distT="0" distB="0" distL="0" distR="0" wp14:anchorId="601ED3D5" wp14:editId="19B17271">
          <wp:extent cx="670560" cy="640080"/>
          <wp:effectExtent l="0" t="0" r="0" b="7620"/>
          <wp:docPr id="1452532780" name="Picture 14525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
                    <a:extLst>
                      <a:ext uri="{28A0092B-C50C-407E-A947-70E740481C1C}">
                        <a14:useLocalDpi xmlns:a14="http://schemas.microsoft.com/office/drawing/2010/main" val="0"/>
                      </a:ext>
                    </a:extLst>
                  </a:blip>
                  <a:srcRect r="76346"/>
                  <a:stretch>
                    <a:fillRect/>
                  </a:stretch>
                </pic:blipFill>
                <pic:spPr>
                  <a:xfrm>
                    <a:off x="0" y="0"/>
                    <a:ext cx="670560" cy="640080"/>
                  </a:xfrm>
                  <a:prstGeom prst="rect">
                    <a:avLst/>
                  </a:prstGeom>
                </pic:spPr>
              </pic:pic>
            </a:graphicData>
          </a:graphic>
        </wp:inline>
      </w:drawing>
    </w:r>
    <w:r>
      <w:rPr>
        <w:lang w:val="en-GB"/>
      </w:rPr>
      <w:tab/>
    </w:r>
    <w:r>
      <w:rPr>
        <w:noProof/>
      </w:rPr>
      <w:drawing>
        <wp:inline distT="0" distB="0" distL="0" distR="0" wp14:anchorId="47800748" wp14:editId="15A431C5">
          <wp:extent cx="693420" cy="693420"/>
          <wp:effectExtent l="0" t="0" r="0" b="0"/>
          <wp:docPr id="1985631847" name="Picture 19856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r>
      <w:rPr>
        <w:lang w:val="en-GB"/>
      </w:rPr>
      <w:tab/>
    </w:r>
    <w:r>
      <w:rPr>
        <w:noProof/>
      </w:rPr>
      <w:t xml:space="preserve">                            </w:t>
    </w:r>
  </w:p>
  <w:p w14:paraId="35602FF2" w14:textId="77777777" w:rsidR="00126FF0" w:rsidRDefault="00126F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E81F" w14:textId="77777777" w:rsidR="00126FF0" w:rsidRPr="008C7857" w:rsidRDefault="00126FF0">
    <w:pPr>
      <w:pStyle w:val="Header"/>
      <w:rPr>
        <w:lang w:val="en-GB"/>
      </w:rPr>
    </w:pPr>
    <w:r>
      <w:rPr>
        <w:noProof/>
      </w:rPr>
      <w:drawing>
        <wp:inline distT="0" distB="0" distL="0" distR="0" wp14:anchorId="57161986" wp14:editId="05DE040C">
          <wp:extent cx="800100" cy="670560"/>
          <wp:effectExtent l="0" t="0" r="0" b="0"/>
          <wp:docPr id="437607238" name="Picture 43760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800100" cy="670560"/>
                  </a:xfrm>
                  <a:prstGeom prst="rect">
                    <a:avLst/>
                  </a:prstGeom>
                </pic:spPr>
              </pic:pic>
            </a:graphicData>
          </a:graphic>
        </wp:inline>
      </w:drawing>
    </w:r>
    <w:r>
      <w:rPr>
        <w:lang w:val="en-GB"/>
      </w:rPr>
      <w:tab/>
    </w:r>
    <w:r>
      <w:rPr>
        <w:noProof/>
      </w:rPr>
      <w:drawing>
        <wp:inline distT="0" distB="0" distL="0" distR="0" wp14:anchorId="314DF616" wp14:editId="16E66689">
          <wp:extent cx="670560" cy="640080"/>
          <wp:effectExtent l="0" t="0" r="0" b="7620"/>
          <wp:docPr id="470985194" name="Picture 47098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
                    <a:extLst>
                      <a:ext uri="{28A0092B-C50C-407E-A947-70E740481C1C}">
                        <a14:useLocalDpi xmlns:a14="http://schemas.microsoft.com/office/drawing/2010/main" val="0"/>
                      </a:ext>
                    </a:extLst>
                  </a:blip>
                  <a:srcRect r="76346"/>
                  <a:stretch>
                    <a:fillRect/>
                  </a:stretch>
                </pic:blipFill>
                <pic:spPr>
                  <a:xfrm>
                    <a:off x="0" y="0"/>
                    <a:ext cx="670560" cy="640080"/>
                  </a:xfrm>
                  <a:prstGeom prst="rect">
                    <a:avLst/>
                  </a:prstGeom>
                </pic:spPr>
              </pic:pic>
            </a:graphicData>
          </a:graphic>
        </wp:inline>
      </w:drawing>
    </w:r>
    <w:r>
      <w:rPr>
        <w:lang w:val="en-GB"/>
      </w:rPr>
      <w:tab/>
    </w:r>
    <w:r>
      <w:rPr>
        <w:noProof/>
      </w:rPr>
      <w:drawing>
        <wp:inline distT="0" distB="0" distL="0" distR="0" wp14:anchorId="1FF8669F" wp14:editId="178594DE">
          <wp:extent cx="693420" cy="693420"/>
          <wp:effectExtent l="0" t="0" r="0" b="0"/>
          <wp:docPr id="1061918738" name="Picture 10619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r>
      <w:rPr>
        <w:lang w:val="en-GB"/>
      </w:rPr>
      <w:tab/>
    </w:r>
    <w:r>
      <w:rPr>
        <w:noProof/>
      </w:rPr>
      <w:t xml:space="preserve">                            </w:t>
    </w:r>
    <w:r>
      <w:rPr>
        <w:lang w:val="en-GB"/>
      </w:rPr>
      <w:tab/>
    </w:r>
    <w:r>
      <w:rPr>
        <w:noProo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C5DC" w14:textId="647BD5EE" w:rsidR="00854897" w:rsidRDefault="00854897">
    <w:pPr>
      <w:pBdr>
        <w:top w:val="nil"/>
        <w:left w:val="nil"/>
        <w:bottom w:val="nil"/>
        <w:right w:val="nil"/>
        <w:between w:val="nil"/>
      </w:pBdr>
      <w:tabs>
        <w:tab w:val="center" w:pos="4680"/>
        <w:tab w:val="right" w:pos="9360"/>
      </w:tabs>
      <w:spacing w:after="0"/>
      <w:rPr>
        <w:rFonts w:ascii="Calibri" w:hAnsi="Calibri" w:cs="Calibri"/>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5DF2" w14:textId="77777777" w:rsidR="00C027DC" w:rsidRDefault="00000000" w:rsidP="005B3C6B">
    <w:pPr>
      <w:pBdr>
        <w:top w:val="nil"/>
        <w:left w:val="nil"/>
        <w:bottom w:val="nil"/>
        <w:right w:val="nil"/>
        <w:between w:val="nil"/>
      </w:pBdr>
      <w:tabs>
        <w:tab w:val="center" w:pos="4680"/>
        <w:tab w:val="right" w:pos="9360"/>
      </w:tabs>
      <w:rPr>
        <w:color w:val="000000"/>
      </w:rPr>
    </w:pPr>
    <w:bookmarkStart w:id="441" w:name="_Hlk151805570"/>
    <w:bookmarkStart w:id="442" w:name="_Hlk151805571"/>
    <w:bookmarkStart w:id="443" w:name="_Hlk151805584"/>
    <w:bookmarkStart w:id="444" w:name="_Hlk151805585"/>
    <w:r>
      <w:rPr>
        <w:noProof/>
        <w:color w:val="000000"/>
      </w:rPr>
      <w:drawing>
        <wp:inline distT="0" distB="0" distL="0" distR="0" wp14:anchorId="76829791" wp14:editId="0AFD7F67">
          <wp:extent cx="800100" cy="666750"/>
          <wp:effectExtent l="0" t="0" r="0" b="0"/>
          <wp:docPr id="1934600300" name="Imagine 193460030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0100" cy="666750"/>
                  </a:xfrm>
                  <a:prstGeom prst="rect">
                    <a:avLst/>
                  </a:prstGeom>
                  <a:ln/>
                </pic:spPr>
              </pic:pic>
            </a:graphicData>
          </a:graphic>
        </wp:inline>
      </w:drawing>
    </w:r>
    <w:r>
      <w:rPr>
        <w:rFonts w:ascii="Calibri" w:hAnsi="Calibri" w:cs="Calibri"/>
        <w:color w:val="000000"/>
      </w:rPr>
      <w:t xml:space="preserve">                                                        </w:t>
    </w:r>
    <w:r>
      <w:rPr>
        <w:noProof/>
        <w:color w:val="000000"/>
      </w:rPr>
      <w:drawing>
        <wp:inline distT="0" distB="0" distL="0" distR="0" wp14:anchorId="3A0D5149" wp14:editId="2BF42035">
          <wp:extent cx="666750" cy="638175"/>
          <wp:effectExtent l="0" t="0" r="0" b="0"/>
          <wp:docPr id="352723312" name="Imagine 352723312"/>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r="76346"/>
                  <a:stretch>
                    <a:fillRect/>
                  </a:stretch>
                </pic:blipFill>
                <pic:spPr>
                  <a:xfrm>
                    <a:off x="0" y="0"/>
                    <a:ext cx="666750" cy="638175"/>
                  </a:xfrm>
                  <a:prstGeom prst="rect">
                    <a:avLst/>
                  </a:prstGeom>
                  <a:ln/>
                </pic:spPr>
              </pic:pic>
            </a:graphicData>
          </a:graphic>
        </wp:inline>
      </w:drawing>
    </w:r>
    <w:r>
      <w:rPr>
        <w:rFonts w:ascii="Calibri" w:hAnsi="Calibri" w:cs="Calibri"/>
        <w:color w:val="000000"/>
      </w:rPr>
      <w:t xml:space="preserve">                                                                </w:t>
    </w:r>
    <w:r>
      <w:rPr>
        <w:noProof/>
        <w:color w:val="000000"/>
      </w:rPr>
      <w:drawing>
        <wp:inline distT="0" distB="0" distL="0" distR="0" wp14:anchorId="4F845E0E" wp14:editId="24191FE5">
          <wp:extent cx="695325" cy="695325"/>
          <wp:effectExtent l="0" t="0" r="0" b="0"/>
          <wp:docPr id="84977324" name="Imagine 84977324"/>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
                  <a:srcRect/>
                  <a:stretch>
                    <a:fillRect/>
                  </a:stretch>
                </pic:blipFill>
                <pic:spPr>
                  <a:xfrm>
                    <a:off x="0" y="0"/>
                    <a:ext cx="695325" cy="695325"/>
                  </a:xfrm>
                  <a:prstGeom prst="rect">
                    <a:avLst/>
                  </a:prstGeom>
                  <a:ln/>
                </pic:spPr>
              </pic:pic>
            </a:graphicData>
          </a:graphic>
        </wp:inline>
      </w:drawing>
    </w:r>
    <w:r>
      <w:rPr>
        <w:rFonts w:ascii="Calibri" w:hAnsi="Calibri" w:cs="Calibri"/>
        <w:color w:val="000000"/>
      </w:rPr>
      <w:t xml:space="preserve">                            </w:t>
    </w:r>
    <w:bookmarkEnd w:id="441"/>
    <w:bookmarkEnd w:id="442"/>
    <w:bookmarkEnd w:id="443"/>
    <w:bookmarkEnd w:id="444"/>
  </w:p>
  <w:p w14:paraId="0B20E123" w14:textId="12E84EB3" w:rsidR="00C027DC" w:rsidRDefault="00ED2035" w:rsidP="003677EB">
    <w:pPr>
      <w:tabs>
        <w:tab w:val="center" w:pos="5125"/>
      </w:tabs>
      <w:ind w:right="-806"/>
    </w:pPr>
    <w:r>
      <w:rPr>
        <w:noProof/>
      </w:rPr>
      <w:drawing>
        <wp:anchor distT="0" distB="0" distL="114300" distR="114300" simplePos="0" relativeHeight="251662336" behindDoc="1" locked="1" layoutInCell="1" allowOverlap="1" wp14:anchorId="26629E75" wp14:editId="2A22C4E5">
          <wp:simplePos x="0" y="0"/>
          <wp:positionH relativeFrom="page">
            <wp:posOffset>35560</wp:posOffset>
          </wp:positionH>
          <wp:positionV relativeFrom="page">
            <wp:posOffset>35560</wp:posOffset>
          </wp:positionV>
          <wp:extent cx="36195" cy="36195"/>
          <wp:effectExtent l="0" t="0" r="1905" b="1905"/>
          <wp:wrapNone/>
          <wp:docPr id="107837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1" layoutInCell="1" allowOverlap="1" wp14:anchorId="3065BC95" wp14:editId="1C282A69">
          <wp:simplePos x="0" y="0"/>
          <wp:positionH relativeFrom="page">
            <wp:posOffset>35560</wp:posOffset>
          </wp:positionH>
          <wp:positionV relativeFrom="page">
            <wp:posOffset>35560</wp:posOffset>
          </wp:positionV>
          <wp:extent cx="36195" cy="36195"/>
          <wp:effectExtent l="0" t="0" r="1905" b="1905"/>
          <wp:wrapNone/>
          <wp:docPr id="1438713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31A"/>
    <w:multiLevelType w:val="hybridMultilevel"/>
    <w:tmpl w:val="421A369A"/>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3455D"/>
    <w:multiLevelType w:val="multilevel"/>
    <w:tmpl w:val="D0A01C2E"/>
    <w:lvl w:ilvl="0">
      <w:start w:val="1"/>
      <w:numFmt w:val="decimal"/>
      <w:pStyle w:val="Heading1AC"/>
      <w:lvlText w:val="%1."/>
      <w:lvlJc w:val="left"/>
      <w:pPr>
        <w:tabs>
          <w:tab w:val="num" w:pos="0"/>
        </w:tabs>
        <w:ind w:left="360" w:hanging="360"/>
      </w:pPr>
      <w:rPr>
        <w:rFonts w:hint="default"/>
      </w:rPr>
    </w:lvl>
    <w:lvl w:ilvl="1">
      <w:start w:val="1"/>
      <w:numFmt w:val="decimal"/>
      <w:pStyle w:val="HEADING2PROP"/>
      <w:isLgl/>
      <w:lvlText w:val="%1.%2."/>
      <w:lvlJc w:val="left"/>
      <w:pPr>
        <w:tabs>
          <w:tab w:val="num" w:pos="-720"/>
        </w:tabs>
        <w:ind w:left="720" w:hanging="720"/>
      </w:pPr>
      <w:rPr>
        <w:rFonts w:hint="default"/>
      </w:rPr>
    </w:lvl>
    <w:lvl w:ilvl="2">
      <w:start w:val="1"/>
      <w:numFmt w:val="decimal"/>
      <w:isLgl/>
      <w:lvlText w:val="%1.%2.%3."/>
      <w:lvlJc w:val="left"/>
      <w:pPr>
        <w:tabs>
          <w:tab w:val="num" w:pos="-1440"/>
        </w:tabs>
        <w:ind w:left="720" w:hanging="720"/>
      </w:pPr>
      <w:rPr>
        <w:rFonts w:hint="default"/>
      </w:rPr>
    </w:lvl>
    <w:lvl w:ilvl="3">
      <w:start w:val="1"/>
      <w:numFmt w:val="decimal"/>
      <w:pStyle w:val="Heading4PROP"/>
      <w:isLgl/>
      <w:lvlText w:val="%1.%2.%3.%4."/>
      <w:lvlJc w:val="left"/>
      <w:pPr>
        <w:tabs>
          <w:tab w:val="num" w:pos="-1440"/>
        </w:tabs>
        <w:ind w:left="1800" w:hanging="1080"/>
      </w:pPr>
      <w:rPr>
        <w:rFonts w:hint="default"/>
      </w:rPr>
    </w:lvl>
    <w:lvl w:ilvl="4">
      <w:start w:val="1"/>
      <w:numFmt w:val="decimal"/>
      <w:isLgl/>
      <w:lvlText w:val="%1.%2.%3.%4.%5."/>
      <w:lvlJc w:val="left"/>
      <w:pPr>
        <w:tabs>
          <w:tab w:val="num" w:pos="-1440"/>
        </w:tabs>
        <w:ind w:left="2520" w:hanging="1080"/>
      </w:pPr>
      <w:rPr>
        <w:rFonts w:hint="default"/>
        <w:sz w:val="22"/>
        <w:szCs w:val="22"/>
      </w:rPr>
    </w:lvl>
    <w:lvl w:ilvl="5">
      <w:start w:val="1"/>
      <w:numFmt w:val="decimal"/>
      <w:isLgl/>
      <w:lvlText w:val="%1.%2.%3.%4.%5.%6."/>
      <w:lvlJc w:val="left"/>
      <w:pPr>
        <w:tabs>
          <w:tab w:val="num" w:pos="-1440"/>
        </w:tabs>
        <w:ind w:left="3600" w:hanging="1440"/>
      </w:pPr>
      <w:rPr>
        <w:rFonts w:hint="default"/>
      </w:rPr>
    </w:lvl>
    <w:lvl w:ilvl="6">
      <w:start w:val="1"/>
      <w:numFmt w:val="decimal"/>
      <w:isLgl/>
      <w:lvlText w:val="%1.%2.%3.%4.%5.%6.%7."/>
      <w:lvlJc w:val="left"/>
      <w:pPr>
        <w:tabs>
          <w:tab w:val="num" w:pos="-1440"/>
        </w:tabs>
        <w:ind w:left="4320" w:hanging="1440"/>
      </w:pPr>
      <w:rPr>
        <w:rFonts w:hint="default"/>
      </w:rPr>
    </w:lvl>
    <w:lvl w:ilvl="7">
      <w:start w:val="1"/>
      <w:numFmt w:val="decimal"/>
      <w:isLgl/>
      <w:lvlText w:val="%1.%2.%3.%4.%5.%6.%7.%8."/>
      <w:lvlJc w:val="left"/>
      <w:pPr>
        <w:tabs>
          <w:tab w:val="num" w:pos="-1440"/>
        </w:tabs>
        <w:ind w:left="5400" w:hanging="1800"/>
      </w:pPr>
      <w:rPr>
        <w:rFonts w:hint="default"/>
      </w:rPr>
    </w:lvl>
    <w:lvl w:ilvl="8">
      <w:start w:val="1"/>
      <w:numFmt w:val="decimal"/>
      <w:isLgl/>
      <w:lvlText w:val="%1.%2.%3.%4.%5.%6.%7.%8.%9."/>
      <w:lvlJc w:val="left"/>
      <w:pPr>
        <w:tabs>
          <w:tab w:val="num" w:pos="-1440"/>
        </w:tabs>
        <w:ind w:left="6480" w:hanging="2160"/>
      </w:pPr>
      <w:rPr>
        <w:rFonts w:hint="default"/>
      </w:rPr>
    </w:lvl>
  </w:abstractNum>
  <w:abstractNum w:abstractNumId="2" w15:restartNumberingAfterBreak="0">
    <w:nsid w:val="00BC6492"/>
    <w:multiLevelType w:val="multilevel"/>
    <w:tmpl w:val="E6085210"/>
    <w:lvl w:ilvl="0">
      <w:start w:val="1"/>
      <w:numFmt w:val="bullet"/>
      <w:lvlText w:val=""/>
      <w:lvlJc w:val="left"/>
      <w:pPr>
        <w:ind w:left="720" w:hanging="360"/>
      </w:pPr>
      <w:rPr>
        <w:rFonts w:ascii="Symbol" w:hAnsi="Symbol" w:hint="default"/>
        <w:b/>
        <w:i w:val="0"/>
        <w:color w:val="BFBFBF" w:themeColor="accent5"/>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1EC6CF8"/>
    <w:multiLevelType w:val="hybridMultilevel"/>
    <w:tmpl w:val="855A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873403"/>
    <w:multiLevelType w:val="hybridMultilevel"/>
    <w:tmpl w:val="FC922F12"/>
    <w:lvl w:ilvl="0" w:tplc="37981BCA">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2670C2"/>
    <w:multiLevelType w:val="hybridMultilevel"/>
    <w:tmpl w:val="3C26E39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5B92A6A"/>
    <w:multiLevelType w:val="multilevel"/>
    <w:tmpl w:val="DCF0A506"/>
    <w:lvl w:ilvl="0">
      <w:start w:val="1"/>
      <w:numFmt w:val="decimal"/>
      <w:lvlText w:val="%1."/>
      <w:lvlJc w:val="left"/>
      <w:pPr>
        <w:ind w:left="121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6214C5C"/>
    <w:multiLevelType w:val="hybridMultilevel"/>
    <w:tmpl w:val="C1BE4914"/>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E6278"/>
    <w:multiLevelType w:val="hybridMultilevel"/>
    <w:tmpl w:val="D7E29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7B3D6E"/>
    <w:multiLevelType w:val="hybridMultilevel"/>
    <w:tmpl w:val="D6DC6B3C"/>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6B45F20"/>
    <w:multiLevelType w:val="hybridMultilevel"/>
    <w:tmpl w:val="4D56696C"/>
    <w:lvl w:ilvl="0" w:tplc="9E22E412">
      <w:start w:val="1"/>
      <w:numFmt w:val="bullet"/>
      <w:lvlText w:val=""/>
      <w:lvlJc w:val="left"/>
      <w:pPr>
        <w:ind w:left="720" w:hanging="360"/>
      </w:pPr>
      <w:rPr>
        <w:rFonts w:ascii="Symbol" w:hAnsi="Symbol" w:hint="default"/>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940A7"/>
    <w:multiLevelType w:val="multilevel"/>
    <w:tmpl w:val="26A01DA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7E62F38"/>
    <w:multiLevelType w:val="hybridMultilevel"/>
    <w:tmpl w:val="7310901C"/>
    <w:lvl w:ilvl="0" w:tplc="8410DD2A">
      <w:start w:val="1"/>
      <w:numFmt w:val="bullet"/>
      <w:lvlText w:val=""/>
      <w:lvlJc w:val="left"/>
      <w:pPr>
        <w:ind w:left="720" w:hanging="360"/>
      </w:pPr>
      <w:rPr>
        <w:rFonts w:ascii="Symbol" w:hAnsi="Symbol" w:hint="default"/>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8BC4F27"/>
    <w:multiLevelType w:val="hybridMultilevel"/>
    <w:tmpl w:val="9B50D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D86D05"/>
    <w:multiLevelType w:val="multilevel"/>
    <w:tmpl w:val="5C1AEA7E"/>
    <w:lvl w:ilvl="0">
      <w:start w:val="1"/>
      <w:numFmt w:val="decimal"/>
      <w:lvlText w:val="%1."/>
      <w:lvlJc w:val="left"/>
      <w:pPr>
        <w:ind w:left="121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9413BEA"/>
    <w:multiLevelType w:val="hybridMultilevel"/>
    <w:tmpl w:val="38C06878"/>
    <w:lvl w:ilvl="0" w:tplc="CC7C40A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7B602D"/>
    <w:multiLevelType w:val="hybridMultilevel"/>
    <w:tmpl w:val="EAF2CFDA"/>
    <w:lvl w:ilvl="0" w:tplc="8410DD2A">
      <w:start w:val="1"/>
      <w:numFmt w:val="bullet"/>
      <w:lvlText w:val=""/>
      <w:lvlJc w:val="left"/>
      <w:pPr>
        <w:ind w:left="720" w:hanging="360"/>
      </w:pPr>
      <w:rPr>
        <w:rFonts w:ascii="Symbol" w:hAnsi="Symbol" w:hint="default"/>
        <w:b/>
        <w:i w:val="0"/>
        <w:color w:val="BFBFBF"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1F77C7"/>
    <w:multiLevelType w:val="multilevel"/>
    <w:tmpl w:val="B8F658A0"/>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A9C420D"/>
    <w:multiLevelType w:val="hybridMultilevel"/>
    <w:tmpl w:val="3D4CEEFC"/>
    <w:lvl w:ilvl="0" w:tplc="8410DD2A">
      <w:start w:val="1"/>
      <w:numFmt w:val="bullet"/>
      <w:lvlText w:val=""/>
      <w:lvlJc w:val="left"/>
      <w:pPr>
        <w:ind w:left="1074" w:hanging="360"/>
      </w:pPr>
      <w:rPr>
        <w:rFonts w:ascii="Symbol" w:hAnsi="Symbol" w:hint="default"/>
        <w:color w:val="BFBFBF" w:themeColor="accent5"/>
      </w:rPr>
    </w:lvl>
    <w:lvl w:ilvl="1" w:tplc="04180003" w:tentative="1">
      <w:start w:val="1"/>
      <w:numFmt w:val="bullet"/>
      <w:lvlText w:val="o"/>
      <w:lvlJc w:val="left"/>
      <w:pPr>
        <w:ind w:left="1794" w:hanging="360"/>
      </w:pPr>
      <w:rPr>
        <w:rFonts w:ascii="Courier New" w:hAnsi="Courier New" w:cs="Courier New" w:hint="default"/>
      </w:rPr>
    </w:lvl>
    <w:lvl w:ilvl="2" w:tplc="04180005" w:tentative="1">
      <w:start w:val="1"/>
      <w:numFmt w:val="bullet"/>
      <w:lvlText w:val=""/>
      <w:lvlJc w:val="left"/>
      <w:pPr>
        <w:ind w:left="2514" w:hanging="360"/>
      </w:pPr>
      <w:rPr>
        <w:rFonts w:ascii="Wingdings" w:hAnsi="Wingdings" w:hint="default"/>
      </w:rPr>
    </w:lvl>
    <w:lvl w:ilvl="3" w:tplc="04180001" w:tentative="1">
      <w:start w:val="1"/>
      <w:numFmt w:val="bullet"/>
      <w:lvlText w:val=""/>
      <w:lvlJc w:val="left"/>
      <w:pPr>
        <w:ind w:left="3234" w:hanging="360"/>
      </w:pPr>
      <w:rPr>
        <w:rFonts w:ascii="Symbol" w:hAnsi="Symbol" w:hint="default"/>
      </w:rPr>
    </w:lvl>
    <w:lvl w:ilvl="4" w:tplc="04180003" w:tentative="1">
      <w:start w:val="1"/>
      <w:numFmt w:val="bullet"/>
      <w:lvlText w:val="o"/>
      <w:lvlJc w:val="left"/>
      <w:pPr>
        <w:ind w:left="3954" w:hanging="360"/>
      </w:pPr>
      <w:rPr>
        <w:rFonts w:ascii="Courier New" w:hAnsi="Courier New" w:cs="Courier New" w:hint="default"/>
      </w:rPr>
    </w:lvl>
    <w:lvl w:ilvl="5" w:tplc="04180005" w:tentative="1">
      <w:start w:val="1"/>
      <w:numFmt w:val="bullet"/>
      <w:lvlText w:val=""/>
      <w:lvlJc w:val="left"/>
      <w:pPr>
        <w:ind w:left="4674" w:hanging="360"/>
      </w:pPr>
      <w:rPr>
        <w:rFonts w:ascii="Wingdings" w:hAnsi="Wingdings" w:hint="default"/>
      </w:rPr>
    </w:lvl>
    <w:lvl w:ilvl="6" w:tplc="04180001" w:tentative="1">
      <w:start w:val="1"/>
      <w:numFmt w:val="bullet"/>
      <w:lvlText w:val=""/>
      <w:lvlJc w:val="left"/>
      <w:pPr>
        <w:ind w:left="5394" w:hanging="360"/>
      </w:pPr>
      <w:rPr>
        <w:rFonts w:ascii="Symbol" w:hAnsi="Symbol" w:hint="default"/>
      </w:rPr>
    </w:lvl>
    <w:lvl w:ilvl="7" w:tplc="04180003" w:tentative="1">
      <w:start w:val="1"/>
      <w:numFmt w:val="bullet"/>
      <w:lvlText w:val="o"/>
      <w:lvlJc w:val="left"/>
      <w:pPr>
        <w:ind w:left="6114" w:hanging="360"/>
      </w:pPr>
      <w:rPr>
        <w:rFonts w:ascii="Courier New" w:hAnsi="Courier New" w:cs="Courier New" w:hint="default"/>
      </w:rPr>
    </w:lvl>
    <w:lvl w:ilvl="8" w:tplc="04180005" w:tentative="1">
      <w:start w:val="1"/>
      <w:numFmt w:val="bullet"/>
      <w:lvlText w:val=""/>
      <w:lvlJc w:val="left"/>
      <w:pPr>
        <w:ind w:left="6834" w:hanging="360"/>
      </w:pPr>
      <w:rPr>
        <w:rFonts w:ascii="Wingdings" w:hAnsi="Wingdings" w:hint="default"/>
      </w:rPr>
    </w:lvl>
  </w:abstractNum>
  <w:abstractNum w:abstractNumId="19" w15:restartNumberingAfterBreak="0">
    <w:nsid w:val="0AAD3450"/>
    <w:multiLevelType w:val="hybridMultilevel"/>
    <w:tmpl w:val="1384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2820FB"/>
    <w:multiLevelType w:val="multilevel"/>
    <w:tmpl w:val="D34A4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46300E"/>
    <w:multiLevelType w:val="hybridMultilevel"/>
    <w:tmpl w:val="AA947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77175A"/>
    <w:multiLevelType w:val="hybridMultilevel"/>
    <w:tmpl w:val="861A2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EC1705"/>
    <w:multiLevelType w:val="hybridMultilevel"/>
    <w:tmpl w:val="AC4C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ED3358"/>
    <w:multiLevelType w:val="hybridMultilevel"/>
    <w:tmpl w:val="E910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5E1EAF"/>
    <w:multiLevelType w:val="hybridMultilevel"/>
    <w:tmpl w:val="C5B2BA30"/>
    <w:lvl w:ilvl="0" w:tplc="901AD68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8A325B"/>
    <w:multiLevelType w:val="hybridMultilevel"/>
    <w:tmpl w:val="19B453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61671A"/>
    <w:multiLevelType w:val="hybridMultilevel"/>
    <w:tmpl w:val="CFEAED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DC62773"/>
    <w:multiLevelType w:val="multilevel"/>
    <w:tmpl w:val="1B8AEC4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DE11960"/>
    <w:multiLevelType w:val="hybridMultilevel"/>
    <w:tmpl w:val="6F6285A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0E103FDD"/>
    <w:multiLevelType w:val="multilevel"/>
    <w:tmpl w:val="75FCA5BC"/>
    <w:lvl w:ilvl="0">
      <w:start w:val="1"/>
      <w:numFmt w:val="decimal"/>
      <w:lvlText w:val="%1."/>
      <w:lvlJc w:val="left"/>
      <w:pPr>
        <w:ind w:left="121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0E186011"/>
    <w:multiLevelType w:val="multilevel"/>
    <w:tmpl w:val="6252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0C0228"/>
    <w:multiLevelType w:val="multilevel"/>
    <w:tmpl w:val="A544A824"/>
    <w:lvl w:ilvl="0">
      <w:start w:val="1"/>
      <w:numFmt w:val="decimal"/>
      <w:lvlText w:val="%1."/>
      <w:lvlJc w:val="left"/>
      <w:pPr>
        <w:ind w:left="720" w:hanging="360"/>
      </w:pPr>
      <w:rPr>
        <w:b/>
        <w:bCs/>
        <w:color w:val="0046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F38083C"/>
    <w:multiLevelType w:val="hybridMultilevel"/>
    <w:tmpl w:val="0C4871D6"/>
    <w:lvl w:ilvl="0" w:tplc="8EC463C0">
      <w:start w:val="1"/>
      <w:numFmt w:val="bullet"/>
      <w:lvlText w:val=""/>
      <w:lvlJc w:val="left"/>
      <w:pPr>
        <w:ind w:left="720" w:hanging="360"/>
      </w:pPr>
      <w:rPr>
        <w:rFonts w:ascii="Symbol" w:hAnsi="Symbol" w:hint="default"/>
        <w:color w:val="ABCD3A"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10053809"/>
    <w:multiLevelType w:val="hybridMultilevel"/>
    <w:tmpl w:val="15C46172"/>
    <w:lvl w:ilvl="0" w:tplc="498499E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08C0465"/>
    <w:multiLevelType w:val="hybridMultilevel"/>
    <w:tmpl w:val="96B65D6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120A39AE"/>
    <w:multiLevelType w:val="hybridMultilevel"/>
    <w:tmpl w:val="063C93CA"/>
    <w:lvl w:ilvl="0" w:tplc="A56EE42C">
      <w:start w:val="1"/>
      <w:numFmt w:val="bullet"/>
      <w:lvlText w:val=""/>
      <w:lvlJc w:val="left"/>
      <w:pPr>
        <w:ind w:left="720" w:hanging="360"/>
      </w:pPr>
      <w:rPr>
        <w:rFonts w:ascii="Symbol" w:hAnsi="Symbol" w:hint="default"/>
        <w:b/>
        <w:i w:val="0"/>
        <w:color w:val="BFBFBF" w:themeColor="background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3B12E1"/>
    <w:multiLevelType w:val="hybridMultilevel"/>
    <w:tmpl w:val="DB24751A"/>
    <w:lvl w:ilvl="0" w:tplc="DD6E4D0E">
      <w:start w:val="1"/>
      <w:numFmt w:val="bullet"/>
      <w:lvlText w:val=""/>
      <w:lvlJc w:val="left"/>
      <w:pPr>
        <w:ind w:left="2290" w:hanging="360"/>
      </w:pPr>
      <w:rPr>
        <w:rFonts w:ascii="Symbol" w:hAnsi="Symbol" w:hint="default"/>
      </w:rPr>
    </w:lvl>
    <w:lvl w:ilvl="1" w:tplc="08090003">
      <w:start w:val="1"/>
      <w:numFmt w:val="bullet"/>
      <w:lvlText w:val="o"/>
      <w:lvlJc w:val="left"/>
      <w:pPr>
        <w:ind w:left="3010" w:hanging="360"/>
      </w:pPr>
      <w:rPr>
        <w:rFonts w:ascii="Courier New" w:hAnsi="Courier New" w:cs="Courier New" w:hint="default"/>
      </w:rPr>
    </w:lvl>
    <w:lvl w:ilvl="2" w:tplc="08090005">
      <w:start w:val="1"/>
      <w:numFmt w:val="bullet"/>
      <w:lvlText w:val=""/>
      <w:lvlJc w:val="left"/>
      <w:pPr>
        <w:ind w:left="3730" w:hanging="360"/>
      </w:pPr>
      <w:rPr>
        <w:rFonts w:ascii="Wingdings" w:hAnsi="Wingdings" w:cs="Wingdings" w:hint="default"/>
      </w:rPr>
    </w:lvl>
    <w:lvl w:ilvl="3" w:tplc="08090001">
      <w:start w:val="1"/>
      <w:numFmt w:val="bullet"/>
      <w:lvlText w:val=""/>
      <w:lvlJc w:val="left"/>
      <w:pPr>
        <w:ind w:left="4450" w:hanging="360"/>
      </w:pPr>
      <w:rPr>
        <w:rFonts w:ascii="Symbol" w:hAnsi="Symbol" w:cs="Symbol" w:hint="default"/>
      </w:rPr>
    </w:lvl>
    <w:lvl w:ilvl="4" w:tplc="08090003">
      <w:start w:val="1"/>
      <w:numFmt w:val="bullet"/>
      <w:lvlText w:val="o"/>
      <w:lvlJc w:val="left"/>
      <w:pPr>
        <w:ind w:left="5170" w:hanging="360"/>
      </w:pPr>
      <w:rPr>
        <w:rFonts w:ascii="Courier New" w:hAnsi="Courier New" w:cs="Courier New" w:hint="default"/>
      </w:rPr>
    </w:lvl>
    <w:lvl w:ilvl="5" w:tplc="08090005">
      <w:start w:val="1"/>
      <w:numFmt w:val="bullet"/>
      <w:lvlText w:val=""/>
      <w:lvlJc w:val="left"/>
      <w:pPr>
        <w:ind w:left="5890" w:hanging="360"/>
      </w:pPr>
      <w:rPr>
        <w:rFonts w:ascii="Wingdings" w:hAnsi="Wingdings" w:cs="Wingdings" w:hint="default"/>
      </w:rPr>
    </w:lvl>
    <w:lvl w:ilvl="6" w:tplc="08090001">
      <w:start w:val="1"/>
      <w:numFmt w:val="bullet"/>
      <w:lvlText w:val=""/>
      <w:lvlJc w:val="left"/>
      <w:pPr>
        <w:ind w:left="6610" w:hanging="360"/>
      </w:pPr>
      <w:rPr>
        <w:rFonts w:ascii="Symbol" w:hAnsi="Symbol" w:cs="Symbol" w:hint="default"/>
      </w:rPr>
    </w:lvl>
    <w:lvl w:ilvl="7" w:tplc="08090003">
      <w:start w:val="1"/>
      <w:numFmt w:val="bullet"/>
      <w:lvlText w:val="o"/>
      <w:lvlJc w:val="left"/>
      <w:pPr>
        <w:ind w:left="7330" w:hanging="360"/>
      </w:pPr>
      <w:rPr>
        <w:rFonts w:ascii="Courier New" w:hAnsi="Courier New" w:cs="Courier New" w:hint="default"/>
      </w:rPr>
    </w:lvl>
    <w:lvl w:ilvl="8" w:tplc="08090005">
      <w:start w:val="1"/>
      <w:numFmt w:val="bullet"/>
      <w:lvlText w:val=""/>
      <w:lvlJc w:val="left"/>
      <w:pPr>
        <w:ind w:left="8050" w:hanging="360"/>
      </w:pPr>
      <w:rPr>
        <w:rFonts w:ascii="Wingdings" w:hAnsi="Wingdings" w:cs="Wingdings" w:hint="default"/>
      </w:rPr>
    </w:lvl>
  </w:abstractNum>
  <w:abstractNum w:abstractNumId="38" w15:restartNumberingAfterBreak="0">
    <w:nsid w:val="125A38D5"/>
    <w:multiLevelType w:val="hybridMultilevel"/>
    <w:tmpl w:val="D8525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922BB2"/>
    <w:multiLevelType w:val="multilevel"/>
    <w:tmpl w:val="0ACECFE2"/>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2BD0325"/>
    <w:multiLevelType w:val="hybridMultilevel"/>
    <w:tmpl w:val="C0FC0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37A6613"/>
    <w:multiLevelType w:val="hybridMultilevel"/>
    <w:tmpl w:val="80B2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DC7E47"/>
    <w:multiLevelType w:val="hybridMultilevel"/>
    <w:tmpl w:val="814E30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5104B40"/>
    <w:multiLevelType w:val="hybridMultilevel"/>
    <w:tmpl w:val="46FA62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4" w15:restartNumberingAfterBreak="0">
    <w:nsid w:val="178F0F53"/>
    <w:multiLevelType w:val="hybridMultilevel"/>
    <w:tmpl w:val="D992535A"/>
    <w:lvl w:ilvl="0" w:tplc="91A880E2">
      <w:start w:val="1"/>
      <w:numFmt w:val="bullet"/>
      <w:lvlText w:val=""/>
      <w:lvlJc w:val="left"/>
      <w:pPr>
        <w:ind w:left="720" w:hanging="360"/>
      </w:pPr>
      <w:rPr>
        <w:rFonts w:ascii="Symbol" w:hAnsi="Symbol" w:hint="default"/>
        <w:b/>
        <w:i w:val="0"/>
        <w:color w:val="BFBFBF"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C644E5"/>
    <w:multiLevelType w:val="hybridMultilevel"/>
    <w:tmpl w:val="7636753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1802335F"/>
    <w:multiLevelType w:val="hybridMultilevel"/>
    <w:tmpl w:val="1E2A946A"/>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18117E3F"/>
    <w:multiLevelType w:val="hybridMultilevel"/>
    <w:tmpl w:val="25966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2E4E88"/>
    <w:multiLevelType w:val="hybridMultilevel"/>
    <w:tmpl w:val="1D103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F81C28"/>
    <w:multiLevelType w:val="hybridMultilevel"/>
    <w:tmpl w:val="C6CAC70C"/>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1AAF54D8"/>
    <w:multiLevelType w:val="hybridMultilevel"/>
    <w:tmpl w:val="69CC4362"/>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1B152415"/>
    <w:multiLevelType w:val="hybridMultilevel"/>
    <w:tmpl w:val="0046C206"/>
    <w:lvl w:ilvl="0" w:tplc="EFA66CB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B360F6D"/>
    <w:multiLevelType w:val="hybridMultilevel"/>
    <w:tmpl w:val="EF3204AE"/>
    <w:lvl w:ilvl="0" w:tplc="91A880E2">
      <w:start w:val="1"/>
      <w:numFmt w:val="bullet"/>
      <w:lvlText w:val=""/>
      <w:lvlJc w:val="left"/>
      <w:pPr>
        <w:ind w:left="720" w:hanging="360"/>
      </w:pPr>
      <w:rPr>
        <w:rFonts w:ascii="Symbol" w:hAnsi="Symbol" w:hint="default"/>
        <w:b/>
        <w:i w:val="0"/>
        <w:color w:val="BFBFBF" w:themeColor="accent5"/>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1B8E5CFC"/>
    <w:multiLevelType w:val="hybridMultilevel"/>
    <w:tmpl w:val="636A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A17930"/>
    <w:multiLevelType w:val="hybridMultilevel"/>
    <w:tmpl w:val="ED9E85F8"/>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1D1E37DB"/>
    <w:multiLevelType w:val="hybridMultilevel"/>
    <w:tmpl w:val="0262DDD4"/>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1E694AE8"/>
    <w:multiLevelType w:val="hybridMultilevel"/>
    <w:tmpl w:val="56009F84"/>
    <w:lvl w:ilvl="0" w:tplc="23C8220E">
      <w:numFmt w:val="bullet"/>
      <w:lvlText w:val=""/>
      <w:lvlJc w:val="left"/>
      <w:pPr>
        <w:ind w:left="720" w:hanging="360"/>
      </w:pPr>
      <w:rPr>
        <w:rFonts w:ascii="Symbol" w:hAnsi="Symbol"/>
        <w:color w:val="ABCD3A" w:themeColor="text2"/>
      </w:rPr>
    </w:lvl>
    <w:lvl w:ilvl="1" w:tplc="013000CA">
      <w:numFmt w:val="bullet"/>
      <w:lvlText w:val="o"/>
      <w:lvlJc w:val="left"/>
      <w:pPr>
        <w:ind w:left="1440" w:hanging="360"/>
      </w:pPr>
      <w:rPr>
        <w:rFonts w:ascii="Courier New" w:hAnsi="Courier New" w:cs="Courier New"/>
      </w:rPr>
    </w:lvl>
    <w:lvl w:ilvl="2" w:tplc="B1EE7B36">
      <w:numFmt w:val="bullet"/>
      <w:lvlText w:val=""/>
      <w:lvlJc w:val="left"/>
      <w:pPr>
        <w:ind w:left="2160" w:hanging="360"/>
      </w:pPr>
      <w:rPr>
        <w:rFonts w:ascii="Wingdings" w:hAnsi="Wingdings"/>
      </w:rPr>
    </w:lvl>
    <w:lvl w:ilvl="3" w:tplc="28CEBE80">
      <w:numFmt w:val="bullet"/>
      <w:lvlText w:val=""/>
      <w:lvlJc w:val="left"/>
      <w:pPr>
        <w:ind w:left="2880" w:hanging="360"/>
      </w:pPr>
      <w:rPr>
        <w:rFonts w:ascii="Symbol" w:hAnsi="Symbol"/>
      </w:rPr>
    </w:lvl>
    <w:lvl w:ilvl="4" w:tplc="BC64F330">
      <w:numFmt w:val="bullet"/>
      <w:lvlText w:val="o"/>
      <w:lvlJc w:val="left"/>
      <w:pPr>
        <w:ind w:left="3600" w:hanging="360"/>
      </w:pPr>
      <w:rPr>
        <w:rFonts w:ascii="Courier New" w:hAnsi="Courier New" w:cs="Courier New"/>
      </w:rPr>
    </w:lvl>
    <w:lvl w:ilvl="5" w:tplc="119AB14C">
      <w:numFmt w:val="bullet"/>
      <w:lvlText w:val=""/>
      <w:lvlJc w:val="left"/>
      <w:pPr>
        <w:ind w:left="4320" w:hanging="360"/>
      </w:pPr>
      <w:rPr>
        <w:rFonts w:ascii="Wingdings" w:hAnsi="Wingdings"/>
      </w:rPr>
    </w:lvl>
    <w:lvl w:ilvl="6" w:tplc="4166467A">
      <w:numFmt w:val="bullet"/>
      <w:lvlText w:val=""/>
      <w:lvlJc w:val="left"/>
      <w:pPr>
        <w:ind w:left="5040" w:hanging="360"/>
      </w:pPr>
      <w:rPr>
        <w:rFonts w:ascii="Symbol" w:hAnsi="Symbol"/>
      </w:rPr>
    </w:lvl>
    <w:lvl w:ilvl="7" w:tplc="33EEB728">
      <w:numFmt w:val="bullet"/>
      <w:lvlText w:val="o"/>
      <w:lvlJc w:val="left"/>
      <w:pPr>
        <w:ind w:left="5760" w:hanging="360"/>
      </w:pPr>
      <w:rPr>
        <w:rFonts w:ascii="Courier New" w:hAnsi="Courier New" w:cs="Courier New"/>
      </w:rPr>
    </w:lvl>
    <w:lvl w:ilvl="8" w:tplc="08CA96A4">
      <w:numFmt w:val="bullet"/>
      <w:lvlText w:val=""/>
      <w:lvlJc w:val="left"/>
      <w:pPr>
        <w:ind w:left="6480" w:hanging="360"/>
      </w:pPr>
      <w:rPr>
        <w:rFonts w:ascii="Wingdings" w:hAnsi="Wingdings"/>
      </w:rPr>
    </w:lvl>
  </w:abstractNum>
  <w:abstractNum w:abstractNumId="57" w15:restartNumberingAfterBreak="0">
    <w:nsid w:val="1EC64AAE"/>
    <w:multiLevelType w:val="hybridMultilevel"/>
    <w:tmpl w:val="8DAA1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D163CC"/>
    <w:multiLevelType w:val="hybridMultilevel"/>
    <w:tmpl w:val="7BD6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6E6FAE"/>
    <w:multiLevelType w:val="hybridMultilevel"/>
    <w:tmpl w:val="E23E2882"/>
    <w:lvl w:ilvl="0" w:tplc="9578AA62">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0" w15:restartNumberingAfterBreak="0">
    <w:nsid w:val="1FEA7D02"/>
    <w:multiLevelType w:val="hybridMultilevel"/>
    <w:tmpl w:val="1140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07456A"/>
    <w:multiLevelType w:val="hybridMultilevel"/>
    <w:tmpl w:val="6616CC3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15C03E1"/>
    <w:multiLevelType w:val="hybridMultilevel"/>
    <w:tmpl w:val="E59E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601BF4"/>
    <w:multiLevelType w:val="multilevel"/>
    <w:tmpl w:val="10C0DBB6"/>
    <w:lvl w:ilvl="0">
      <w:start w:val="6"/>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16A0DB0"/>
    <w:multiLevelType w:val="hybridMultilevel"/>
    <w:tmpl w:val="8196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8403B8"/>
    <w:multiLevelType w:val="multilevel"/>
    <w:tmpl w:val="CA06CC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1B019DC"/>
    <w:multiLevelType w:val="hybridMultilevel"/>
    <w:tmpl w:val="71DA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2915AB9"/>
    <w:multiLevelType w:val="hybridMultilevel"/>
    <w:tmpl w:val="6124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0367CB"/>
    <w:multiLevelType w:val="hybridMultilevel"/>
    <w:tmpl w:val="C71C15BA"/>
    <w:lvl w:ilvl="0" w:tplc="D784962C">
      <w:start w:val="1"/>
      <w:numFmt w:val="decimal"/>
      <w:lvlText w:val="%1."/>
      <w:lvlJc w:val="left"/>
      <w:pPr>
        <w:ind w:left="360" w:hanging="360"/>
      </w:pPr>
      <w:rPr>
        <w:rFonts w:ascii="Calibri" w:hAnsi="Calibri" w:hint="default"/>
        <w:b/>
        <w:bCs/>
        <w:i w:val="0"/>
        <w:color w:val="3CA1BC"/>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000000"/>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56128BA"/>
    <w:multiLevelType w:val="hybridMultilevel"/>
    <w:tmpl w:val="5DB4243C"/>
    <w:lvl w:ilvl="0" w:tplc="D0E8F986">
      <w:start w:val="1"/>
      <w:numFmt w:val="bullet"/>
      <w:lvlText w:val=""/>
      <w:lvlJc w:val="left"/>
      <w:pPr>
        <w:ind w:left="720" w:hanging="360"/>
      </w:pPr>
      <w:rPr>
        <w:rFonts w:ascii="Symbol" w:hAnsi="Symbol"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C823AC"/>
    <w:multiLevelType w:val="hybridMultilevel"/>
    <w:tmpl w:val="D5CEE91E"/>
    <w:lvl w:ilvl="0" w:tplc="5A70E99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6513AE8"/>
    <w:multiLevelType w:val="hybridMultilevel"/>
    <w:tmpl w:val="13D677D2"/>
    <w:lvl w:ilvl="0" w:tplc="96FA9F52">
      <w:start w:val="1"/>
      <w:numFmt w:val="bullet"/>
      <w:lvlText w:val=""/>
      <w:lvlJc w:val="left"/>
      <w:pPr>
        <w:ind w:left="720" w:hanging="360"/>
      </w:pPr>
      <w:rPr>
        <w:rFonts w:ascii="Symbol" w:hAnsi="Symbol" w:hint="default"/>
        <w:b/>
        <w:i w:val="0"/>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26862B2A"/>
    <w:multiLevelType w:val="hybridMultilevel"/>
    <w:tmpl w:val="5E4A93E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270A5D81"/>
    <w:multiLevelType w:val="hybridMultilevel"/>
    <w:tmpl w:val="DF660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1518DB"/>
    <w:multiLevelType w:val="multilevel"/>
    <w:tmpl w:val="79F052B2"/>
    <w:lvl w:ilvl="0">
      <w:start w:val="2"/>
      <w:numFmt w:val="decimal"/>
      <w:lvlText w:val="%1"/>
      <w:lvlJc w:val="left"/>
      <w:pPr>
        <w:ind w:left="360" w:hanging="360"/>
      </w:pPr>
      <w:rPr>
        <w:rFonts w:hint="default"/>
      </w:rPr>
    </w:lvl>
    <w:lvl w:ilvl="1">
      <w:start w:val="8"/>
      <w:numFmt w:val="decimal"/>
      <w:lvlText w:val="%1.%2"/>
      <w:lvlJc w:val="left"/>
      <w:pPr>
        <w:ind w:left="1568" w:hanging="360"/>
      </w:pPr>
      <w:rPr>
        <w:rFonts w:hint="default"/>
      </w:rPr>
    </w:lvl>
    <w:lvl w:ilvl="2">
      <w:start w:val="1"/>
      <w:numFmt w:val="decimal"/>
      <w:lvlText w:val="%1.%2.%3"/>
      <w:lvlJc w:val="left"/>
      <w:pPr>
        <w:ind w:left="3136" w:hanging="720"/>
      </w:pPr>
      <w:rPr>
        <w:rFonts w:hint="default"/>
      </w:rPr>
    </w:lvl>
    <w:lvl w:ilvl="3">
      <w:start w:val="1"/>
      <w:numFmt w:val="decimal"/>
      <w:lvlText w:val="%1.%2.%3.%4"/>
      <w:lvlJc w:val="left"/>
      <w:pPr>
        <w:ind w:left="4344" w:hanging="72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120" w:hanging="108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9896" w:hanging="1440"/>
      </w:pPr>
      <w:rPr>
        <w:rFonts w:hint="default"/>
      </w:rPr>
    </w:lvl>
    <w:lvl w:ilvl="8">
      <w:start w:val="1"/>
      <w:numFmt w:val="decimal"/>
      <w:lvlText w:val="%1.%2.%3.%4.%5.%6.%7.%8.%9"/>
      <w:lvlJc w:val="left"/>
      <w:pPr>
        <w:ind w:left="11464" w:hanging="1800"/>
      </w:pPr>
      <w:rPr>
        <w:rFonts w:hint="default"/>
      </w:rPr>
    </w:lvl>
  </w:abstractNum>
  <w:abstractNum w:abstractNumId="76" w15:restartNumberingAfterBreak="0">
    <w:nsid w:val="27952903"/>
    <w:multiLevelType w:val="multilevel"/>
    <w:tmpl w:val="FD787E10"/>
    <w:styleLink w:val="Headings"/>
    <w:lvl w:ilvl="0">
      <w:start w:val="1"/>
      <w:numFmt w:val="decimal"/>
      <w:lvlText w:val="%1."/>
      <w:lvlJc w:val="left"/>
      <w:pPr>
        <w:ind w:left="357" w:hanging="357"/>
      </w:pPr>
      <w:rPr>
        <w:rFonts w:hint="default"/>
      </w:rPr>
    </w:lvl>
    <w:lvl w:ilvl="1">
      <w:start w:val="1"/>
      <w:numFmt w:val="decimal"/>
      <w:lvlText w:val="%1.%2."/>
      <w:lvlJc w:val="left"/>
      <w:pPr>
        <w:ind w:left="278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7" w15:restartNumberingAfterBreak="0">
    <w:nsid w:val="28602593"/>
    <w:multiLevelType w:val="hybridMultilevel"/>
    <w:tmpl w:val="531017B8"/>
    <w:lvl w:ilvl="0" w:tplc="04090001">
      <w:start w:val="1"/>
      <w:numFmt w:val="bullet"/>
      <w:lvlText w:val=""/>
      <w:lvlJc w:val="left"/>
      <w:pPr>
        <w:ind w:left="1440" w:hanging="360"/>
      </w:pPr>
      <w:rPr>
        <w:rFonts w:ascii="Symbol" w:hAnsi="Symbol" w:hint="default"/>
        <w:b/>
        <w:i w:val="0"/>
        <w:color w:val="BFBFBF" w:themeColor="accent5"/>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87141E9"/>
    <w:multiLevelType w:val="hybridMultilevel"/>
    <w:tmpl w:val="834A1F8C"/>
    <w:lvl w:ilvl="0" w:tplc="063A34F2">
      <w:start w:val="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665B14"/>
    <w:multiLevelType w:val="multilevel"/>
    <w:tmpl w:val="C47070FC"/>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29C702DF"/>
    <w:multiLevelType w:val="hybridMultilevel"/>
    <w:tmpl w:val="B2CA9370"/>
    <w:lvl w:ilvl="0" w:tplc="D0E8F986">
      <w:start w:val="1"/>
      <w:numFmt w:val="bullet"/>
      <w:lvlText w:val=""/>
      <w:lvlJc w:val="left"/>
      <w:pPr>
        <w:ind w:left="720" w:hanging="360"/>
      </w:pPr>
      <w:rPr>
        <w:rFonts w:ascii="Symbol" w:hAnsi="Symbol"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510EF9"/>
    <w:multiLevelType w:val="hybridMultilevel"/>
    <w:tmpl w:val="6BDEB25A"/>
    <w:lvl w:ilvl="0" w:tplc="7668E2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AF81741"/>
    <w:multiLevelType w:val="multilevel"/>
    <w:tmpl w:val="BB26218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2B1C1104"/>
    <w:multiLevelType w:val="multilevel"/>
    <w:tmpl w:val="EB38543A"/>
    <w:lvl w:ilvl="0">
      <w:start w:val="8"/>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2B47038D"/>
    <w:multiLevelType w:val="hybridMultilevel"/>
    <w:tmpl w:val="E31E763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2B593946"/>
    <w:multiLevelType w:val="hybridMultilevel"/>
    <w:tmpl w:val="CF58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B5F180B"/>
    <w:multiLevelType w:val="hybridMultilevel"/>
    <w:tmpl w:val="02EA12A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2B8D6883"/>
    <w:multiLevelType w:val="hybridMultilevel"/>
    <w:tmpl w:val="787C9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B8F58EF"/>
    <w:multiLevelType w:val="hybridMultilevel"/>
    <w:tmpl w:val="326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C212F5D"/>
    <w:multiLevelType w:val="hybridMultilevel"/>
    <w:tmpl w:val="AD72606A"/>
    <w:lvl w:ilvl="0" w:tplc="47FA8D9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C2823DE"/>
    <w:multiLevelType w:val="hybridMultilevel"/>
    <w:tmpl w:val="6282814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2C6274A9"/>
    <w:multiLevelType w:val="hybridMultilevel"/>
    <w:tmpl w:val="90A0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9804E6"/>
    <w:multiLevelType w:val="multilevel"/>
    <w:tmpl w:val="4000A454"/>
    <w:lvl w:ilvl="0">
      <w:start w:val="8"/>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2CAD2518"/>
    <w:multiLevelType w:val="hybridMultilevel"/>
    <w:tmpl w:val="3A2E42A4"/>
    <w:lvl w:ilvl="0" w:tplc="6450EC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B97908"/>
    <w:multiLevelType w:val="hybridMultilevel"/>
    <w:tmpl w:val="DB3E9632"/>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2CDA6A53"/>
    <w:multiLevelType w:val="hybridMultilevel"/>
    <w:tmpl w:val="8E9E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DE32080"/>
    <w:multiLevelType w:val="hybridMultilevel"/>
    <w:tmpl w:val="FED8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E437971"/>
    <w:multiLevelType w:val="hybridMultilevel"/>
    <w:tmpl w:val="6CBCDB5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2EA10E6F"/>
    <w:multiLevelType w:val="hybridMultilevel"/>
    <w:tmpl w:val="4BC2A248"/>
    <w:lvl w:ilvl="0" w:tplc="A40616CE">
      <w:start w:val="1"/>
      <w:numFmt w:val="upperRoman"/>
      <w:lvlText w:val="%1."/>
      <w:lvlJc w:val="left"/>
      <w:pPr>
        <w:ind w:left="1080" w:hanging="720"/>
      </w:pPr>
      <w:rPr>
        <w:rFonts w:cs="Cambr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EA2414C"/>
    <w:multiLevelType w:val="hybridMultilevel"/>
    <w:tmpl w:val="6E38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B22976"/>
    <w:multiLevelType w:val="hybridMultilevel"/>
    <w:tmpl w:val="B75A6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8136CD"/>
    <w:multiLevelType w:val="hybridMultilevel"/>
    <w:tmpl w:val="1D9E8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5909C1"/>
    <w:multiLevelType w:val="hybridMultilevel"/>
    <w:tmpl w:val="42647014"/>
    <w:lvl w:ilvl="0" w:tplc="9E22E412">
      <w:start w:val="1"/>
      <w:numFmt w:val="bullet"/>
      <w:lvlText w:val=""/>
      <w:lvlJc w:val="left"/>
      <w:pPr>
        <w:ind w:left="720" w:hanging="360"/>
      </w:pPr>
      <w:rPr>
        <w:rFonts w:ascii="Symbol" w:hAnsi="Symbol" w:hint="default"/>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6422D1"/>
    <w:multiLevelType w:val="hybridMultilevel"/>
    <w:tmpl w:val="EC7CD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0B24AD1"/>
    <w:multiLevelType w:val="hybridMultilevel"/>
    <w:tmpl w:val="41060D7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319A217C"/>
    <w:multiLevelType w:val="hybridMultilevel"/>
    <w:tmpl w:val="A25E71FC"/>
    <w:lvl w:ilvl="0" w:tplc="91A880E2">
      <w:start w:val="1"/>
      <w:numFmt w:val="bullet"/>
      <w:lvlText w:val=""/>
      <w:lvlJc w:val="left"/>
      <w:pPr>
        <w:ind w:left="720" w:hanging="360"/>
      </w:pPr>
      <w:rPr>
        <w:rFonts w:ascii="Symbol" w:hAnsi="Symbol" w:hint="default"/>
        <w:b/>
        <w:i w:val="0"/>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2297F47"/>
    <w:multiLevelType w:val="hybridMultilevel"/>
    <w:tmpl w:val="361A0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27458A7"/>
    <w:multiLevelType w:val="multilevel"/>
    <w:tmpl w:val="736A0F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2B45C78"/>
    <w:multiLevelType w:val="hybridMultilevel"/>
    <w:tmpl w:val="711EF88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32BC26A9"/>
    <w:multiLevelType w:val="hybridMultilevel"/>
    <w:tmpl w:val="9ABA6514"/>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32C8723F"/>
    <w:multiLevelType w:val="hybridMultilevel"/>
    <w:tmpl w:val="55A40044"/>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FB0276"/>
    <w:multiLevelType w:val="hybridMultilevel"/>
    <w:tmpl w:val="0D14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297C2C"/>
    <w:multiLevelType w:val="hybridMultilevel"/>
    <w:tmpl w:val="EDC42FCC"/>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33422FA9"/>
    <w:multiLevelType w:val="hybridMultilevel"/>
    <w:tmpl w:val="A536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9C1411"/>
    <w:multiLevelType w:val="hybridMultilevel"/>
    <w:tmpl w:val="E96C6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3FB4FF3"/>
    <w:multiLevelType w:val="multilevel"/>
    <w:tmpl w:val="73FE428C"/>
    <w:lvl w:ilvl="0">
      <w:start w:val="2"/>
      <w:numFmt w:val="decimal"/>
      <w:lvlText w:val="%1."/>
      <w:lvlJc w:val="left"/>
      <w:pPr>
        <w:ind w:left="360" w:hanging="360"/>
      </w:pPr>
      <w:rPr>
        <w:rFonts w:hint="default"/>
        <w:color w:val="134753" w:themeColor="accent1"/>
        <w:sz w:val="22"/>
      </w:rPr>
    </w:lvl>
    <w:lvl w:ilvl="1">
      <w:start w:val="1"/>
      <w:numFmt w:val="decimal"/>
      <w:lvlText w:val="%1.%2."/>
      <w:lvlJc w:val="left"/>
      <w:pPr>
        <w:ind w:left="1260" w:hanging="720"/>
      </w:pPr>
      <w:rPr>
        <w:rFonts w:hint="default"/>
        <w:b/>
        <w:bCs/>
        <w:i w:val="0"/>
        <w:iCs w:val="0"/>
        <w:color w:val="134753" w:themeColor="accent1"/>
        <w:sz w:val="22"/>
      </w:rPr>
    </w:lvl>
    <w:lvl w:ilvl="2">
      <w:start w:val="1"/>
      <w:numFmt w:val="decimal"/>
      <w:lvlText w:val="%1.%2.%3."/>
      <w:lvlJc w:val="left"/>
      <w:pPr>
        <w:ind w:left="1570" w:hanging="720"/>
      </w:pPr>
      <w:rPr>
        <w:rFonts w:hint="default"/>
        <w:color w:val="134753" w:themeColor="accent1"/>
        <w:sz w:val="22"/>
      </w:rPr>
    </w:lvl>
    <w:lvl w:ilvl="3">
      <w:start w:val="1"/>
      <w:numFmt w:val="decimal"/>
      <w:lvlText w:val="%1.%2.%3.%4."/>
      <w:lvlJc w:val="left"/>
      <w:pPr>
        <w:ind w:left="2355" w:hanging="1080"/>
      </w:pPr>
      <w:rPr>
        <w:rFonts w:hint="default"/>
        <w:color w:val="134753" w:themeColor="accent1"/>
        <w:sz w:val="22"/>
      </w:rPr>
    </w:lvl>
    <w:lvl w:ilvl="4">
      <w:start w:val="1"/>
      <w:numFmt w:val="decimal"/>
      <w:lvlText w:val="%1.%2.%3.%4.%5."/>
      <w:lvlJc w:val="left"/>
      <w:pPr>
        <w:ind w:left="2780" w:hanging="1080"/>
      </w:pPr>
      <w:rPr>
        <w:rFonts w:hint="default"/>
        <w:color w:val="134753" w:themeColor="accent1"/>
        <w:sz w:val="22"/>
      </w:rPr>
    </w:lvl>
    <w:lvl w:ilvl="5">
      <w:start w:val="1"/>
      <w:numFmt w:val="decimal"/>
      <w:lvlText w:val="%1.%2.%3.%4.%5.%6."/>
      <w:lvlJc w:val="left"/>
      <w:pPr>
        <w:ind w:left="3565" w:hanging="1440"/>
      </w:pPr>
      <w:rPr>
        <w:rFonts w:hint="default"/>
        <w:color w:val="134753" w:themeColor="accent1"/>
        <w:sz w:val="22"/>
      </w:rPr>
    </w:lvl>
    <w:lvl w:ilvl="6">
      <w:start w:val="1"/>
      <w:numFmt w:val="decimal"/>
      <w:lvlText w:val="%1.%2.%3.%4.%5.%6.%7."/>
      <w:lvlJc w:val="left"/>
      <w:pPr>
        <w:ind w:left="3990" w:hanging="1440"/>
      </w:pPr>
      <w:rPr>
        <w:rFonts w:hint="default"/>
        <w:color w:val="134753" w:themeColor="accent1"/>
        <w:sz w:val="22"/>
      </w:rPr>
    </w:lvl>
    <w:lvl w:ilvl="7">
      <w:start w:val="1"/>
      <w:numFmt w:val="decimal"/>
      <w:lvlText w:val="%1.%2.%3.%4.%5.%6.%7.%8."/>
      <w:lvlJc w:val="left"/>
      <w:pPr>
        <w:ind w:left="4775" w:hanging="1800"/>
      </w:pPr>
      <w:rPr>
        <w:rFonts w:hint="default"/>
        <w:color w:val="134753" w:themeColor="accent1"/>
        <w:sz w:val="22"/>
      </w:rPr>
    </w:lvl>
    <w:lvl w:ilvl="8">
      <w:start w:val="1"/>
      <w:numFmt w:val="decimal"/>
      <w:lvlText w:val="%1.%2.%3.%4.%5.%6.%7.%8.%9."/>
      <w:lvlJc w:val="left"/>
      <w:pPr>
        <w:ind w:left="5200" w:hanging="1800"/>
      </w:pPr>
      <w:rPr>
        <w:rFonts w:hint="default"/>
        <w:color w:val="134753" w:themeColor="accent1"/>
        <w:sz w:val="22"/>
      </w:rPr>
    </w:lvl>
  </w:abstractNum>
  <w:abstractNum w:abstractNumId="116" w15:restartNumberingAfterBreak="0">
    <w:nsid w:val="3405658C"/>
    <w:multiLevelType w:val="multilevel"/>
    <w:tmpl w:val="E1E47760"/>
    <w:lvl w:ilvl="0">
      <w:start w:val="1"/>
      <w:numFmt w:val="decimal"/>
      <w:lvlText w:val="%1."/>
      <w:lvlJc w:val="left"/>
      <w:pPr>
        <w:ind w:left="121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35AB1EA2"/>
    <w:multiLevelType w:val="hybridMultilevel"/>
    <w:tmpl w:val="BEAC5EDC"/>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35EE33DC"/>
    <w:multiLevelType w:val="hybridMultilevel"/>
    <w:tmpl w:val="C0DAED5C"/>
    <w:lvl w:ilvl="0" w:tplc="473AED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C55ED0"/>
    <w:multiLevelType w:val="hybridMultilevel"/>
    <w:tmpl w:val="D3529822"/>
    <w:lvl w:ilvl="0" w:tplc="896EDED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6FD55EF"/>
    <w:multiLevelType w:val="hybridMultilevel"/>
    <w:tmpl w:val="CE5405B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37020DFF"/>
    <w:multiLevelType w:val="hybridMultilevel"/>
    <w:tmpl w:val="33D4D00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15:restartNumberingAfterBreak="0">
    <w:nsid w:val="37240CAF"/>
    <w:multiLevelType w:val="hybridMultilevel"/>
    <w:tmpl w:val="A45CDEB6"/>
    <w:lvl w:ilvl="0" w:tplc="8410DD2A">
      <w:start w:val="1"/>
      <w:numFmt w:val="bullet"/>
      <w:lvlText w:val=""/>
      <w:lvlJc w:val="left"/>
      <w:pPr>
        <w:ind w:left="720" w:hanging="360"/>
      </w:pPr>
      <w:rPr>
        <w:rFonts w:ascii="Symbol" w:hAnsi="Symbol" w:hint="default"/>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15:restartNumberingAfterBreak="0">
    <w:nsid w:val="37A448FA"/>
    <w:multiLevelType w:val="hybridMultilevel"/>
    <w:tmpl w:val="A4361E0E"/>
    <w:lvl w:ilvl="0" w:tplc="A56EE42C">
      <w:start w:val="1"/>
      <w:numFmt w:val="bullet"/>
      <w:lvlText w:val=""/>
      <w:lvlJc w:val="left"/>
      <w:pPr>
        <w:ind w:left="1080" w:hanging="360"/>
      </w:pPr>
      <w:rPr>
        <w:rFonts w:ascii="Symbol" w:hAnsi="Symbol" w:hint="default"/>
        <w:b/>
        <w:i w:val="0"/>
        <w:color w:val="BFBFBF" w:themeColor="background2"/>
      </w:rPr>
    </w:lvl>
    <w:lvl w:ilvl="1" w:tplc="5A0A91B2">
      <w:start w:val="1"/>
      <w:numFmt w:val="bullet"/>
      <w:lvlText w:val=""/>
      <w:lvlJc w:val="left"/>
      <w:pPr>
        <w:ind w:left="720" w:hanging="360"/>
      </w:pPr>
      <w:rPr>
        <w:rFonts w:ascii="Symbol" w:hAnsi="Symbol" w:hint="default"/>
        <w:color w:val="BFBFBF" w:themeColor="accent5"/>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8E55C84"/>
    <w:multiLevelType w:val="hybridMultilevel"/>
    <w:tmpl w:val="F522B48E"/>
    <w:lvl w:ilvl="0" w:tplc="4BBCCF06">
      <w:start w:val="1"/>
      <w:numFmt w:val="decimal"/>
      <w:pStyle w:val="Titlu3Heading3"/>
      <w:lvlText w:val="%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39181CB1"/>
    <w:multiLevelType w:val="multilevel"/>
    <w:tmpl w:val="DC16C18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6" w15:restartNumberingAfterBreak="0">
    <w:nsid w:val="396A4B91"/>
    <w:multiLevelType w:val="hybridMultilevel"/>
    <w:tmpl w:val="893439F8"/>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15:restartNumberingAfterBreak="0">
    <w:nsid w:val="39900D2A"/>
    <w:multiLevelType w:val="multilevel"/>
    <w:tmpl w:val="DB7810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399E170F"/>
    <w:multiLevelType w:val="hybridMultilevel"/>
    <w:tmpl w:val="9F60D398"/>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B6396D"/>
    <w:multiLevelType w:val="hybridMultilevel"/>
    <w:tmpl w:val="9490EEC2"/>
    <w:lvl w:ilvl="0" w:tplc="DA62A594">
      <w:numFmt w:val="bullet"/>
      <w:lvlText w:val="-"/>
      <w:lvlJc w:val="left"/>
      <w:pPr>
        <w:ind w:left="720" w:hanging="360"/>
      </w:pPr>
      <w:rPr>
        <w:rFonts w:ascii="CIDFont+F1" w:eastAsiaTheme="minorHAnsi" w:hAnsi="CIDFont+F1" w:cs="CIDFont+F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B927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39E83DF5"/>
    <w:multiLevelType w:val="hybridMultilevel"/>
    <w:tmpl w:val="41060D7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3A396644"/>
    <w:multiLevelType w:val="hybridMultilevel"/>
    <w:tmpl w:val="16F65874"/>
    <w:lvl w:ilvl="0" w:tplc="8410DD2A">
      <w:start w:val="1"/>
      <w:numFmt w:val="bullet"/>
      <w:lvlText w:val=""/>
      <w:lvlJc w:val="left"/>
      <w:pPr>
        <w:ind w:left="720" w:hanging="360"/>
      </w:pPr>
      <w:rPr>
        <w:rFonts w:ascii="Symbol" w:hAnsi="Symbol" w:hint="default"/>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AC96505"/>
    <w:multiLevelType w:val="hybridMultilevel"/>
    <w:tmpl w:val="62DABDB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3B0E51FF"/>
    <w:multiLevelType w:val="hybridMultilevel"/>
    <w:tmpl w:val="DCAC3976"/>
    <w:lvl w:ilvl="0" w:tplc="91A880E2">
      <w:start w:val="1"/>
      <w:numFmt w:val="bullet"/>
      <w:lvlText w:val=""/>
      <w:lvlJc w:val="left"/>
      <w:pPr>
        <w:ind w:left="360" w:hanging="360"/>
      </w:pPr>
      <w:rPr>
        <w:rFonts w:ascii="Symbol" w:hAnsi="Symbol" w:hint="default"/>
        <w:b/>
        <w:i w:val="0"/>
        <w:color w:val="BFBFBF" w:themeColor="accent5"/>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5" w15:restartNumberingAfterBreak="0">
    <w:nsid w:val="3BD3453E"/>
    <w:multiLevelType w:val="hybridMultilevel"/>
    <w:tmpl w:val="5322A152"/>
    <w:lvl w:ilvl="0" w:tplc="901AD68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EB6E8C"/>
    <w:multiLevelType w:val="hybridMultilevel"/>
    <w:tmpl w:val="91EC874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3C1E7CE5"/>
    <w:multiLevelType w:val="hybridMultilevel"/>
    <w:tmpl w:val="4958373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3D331832"/>
    <w:multiLevelType w:val="hybridMultilevel"/>
    <w:tmpl w:val="84C877BE"/>
    <w:lvl w:ilvl="0" w:tplc="96FA9F52">
      <w:start w:val="1"/>
      <w:numFmt w:val="bullet"/>
      <w:lvlText w:val=""/>
      <w:lvlJc w:val="left"/>
      <w:pPr>
        <w:ind w:left="720" w:hanging="360"/>
      </w:pPr>
      <w:rPr>
        <w:rFonts w:ascii="Symbol" w:hAnsi="Symbol" w:hint="default"/>
        <w:b/>
        <w:i w:val="0"/>
        <w:color w:val="ABCD3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D47102C"/>
    <w:multiLevelType w:val="hybridMultilevel"/>
    <w:tmpl w:val="5A002EF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15:restartNumberingAfterBreak="0">
    <w:nsid w:val="3D7F7BAF"/>
    <w:multiLevelType w:val="hybridMultilevel"/>
    <w:tmpl w:val="77207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E63175C"/>
    <w:multiLevelType w:val="hybridMultilevel"/>
    <w:tmpl w:val="B38C9CB4"/>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3F304D84"/>
    <w:multiLevelType w:val="hybridMultilevel"/>
    <w:tmpl w:val="4F2E0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F7E1364"/>
    <w:multiLevelType w:val="hybridMultilevel"/>
    <w:tmpl w:val="8134510E"/>
    <w:lvl w:ilvl="0" w:tplc="3CF045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F986677"/>
    <w:multiLevelType w:val="hybridMultilevel"/>
    <w:tmpl w:val="404E7958"/>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3FF432EC"/>
    <w:multiLevelType w:val="hybridMultilevel"/>
    <w:tmpl w:val="772EA3B2"/>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40776367"/>
    <w:multiLevelType w:val="multilevel"/>
    <w:tmpl w:val="3D94C22A"/>
    <w:lvl w:ilvl="0">
      <w:start w:val="1"/>
      <w:numFmt w:val="decimal"/>
      <w:lvlText w:val="%1."/>
      <w:lvlJc w:val="left"/>
      <w:pPr>
        <w:ind w:left="2204" w:hanging="360"/>
      </w:pPr>
    </w:lvl>
    <w:lvl w:ilvl="1">
      <w:start w:val="1"/>
      <w:numFmt w:val="decimal"/>
      <w:lvlText w:val="%1.%2."/>
      <w:lvlJc w:val="left"/>
      <w:pPr>
        <w:ind w:left="574"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40BB0D38"/>
    <w:multiLevelType w:val="hybridMultilevel"/>
    <w:tmpl w:val="9F46CE74"/>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15:restartNumberingAfterBreak="0">
    <w:nsid w:val="40C742DA"/>
    <w:multiLevelType w:val="multilevel"/>
    <w:tmpl w:val="C276DF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0FF463A"/>
    <w:multiLevelType w:val="multilevel"/>
    <w:tmpl w:val="05B2D2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41343025"/>
    <w:multiLevelType w:val="hybridMultilevel"/>
    <w:tmpl w:val="53148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15513F7"/>
    <w:multiLevelType w:val="hybridMultilevel"/>
    <w:tmpl w:val="43BE35AE"/>
    <w:lvl w:ilvl="0" w:tplc="E57C69B8">
      <w:start w:val="1"/>
      <w:numFmt w:val="bullet"/>
      <w:lvlText w:val=""/>
      <w:lvlJc w:val="left"/>
      <w:pPr>
        <w:ind w:left="720" w:hanging="360"/>
      </w:pPr>
      <w:rPr>
        <w:rFonts w:ascii="Symbol" w:hAnsi="Symbol" w:hint="default"/>
        <w:color w:val="ABCD3A"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15:restartNumberingAfterBreak="0">
    <w:nsid w:val="42015CDC"/>
    <w:multiLevelType w:val="hybridMultilevel"/>
    <w:tmpl w:val="759A00B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422E1F29"/>
    <w:multiLevelType w:val="hybridMultilevel"/>
    <w:tmpl w:val="5BB0C672"/>
    <w:lvl w:ilvl="0" w:tplc="D0E8F986">
      <w:start w:val="1"/>
      <w:numFmt w:val="bullet"/>
      <w:lvlText w:val=""/>
      <w:lvlJc w:val="left"/>
      <w:pPr>
        <w:ind w:left="720" w:hanging="360"/>
      </w:pPr>
      <w:rPr>
        <w:rFonts w:ascii="Symbol" w:hAnsi="Symbol"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27245FA"/>
    <w:multiLevelType w:val="hybridMultilevel"/>
    <w:tmpl w:val="B530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836C7F"/>
    <w:multiLevelType w:val="hybridMultilevel"/>
    <w:tmpl w:val="759EC27A"/>
    <w:lvl w:ilvl="0" w:tplc="8410DD2A">
      <w:start w:val="1"/>
      <w:numFmt w:val="bullet"/>
      <w:lvlText w:val=""/>
      <w:lvlJc w:val="left"/>
      <w:pPr>
        <w:ind w:left="720" w:hanging="360"/>
      </w:pPr>
      <w:rPr>
        <w:rFonts w:ascii="Symbol" w:hAnsi="Symbol" w:hint="default"/>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3670E63"/>
    <w:multiLevelType w:val="hybridMultilevel"/>
    <w:tmpl w:val="3BFEE7F4"/>
    <w:lvl w:ilvl="0" w:tplc="5EEC203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43578F0"/>
    <w:multiLevelType w:val="multilevel"/>
    <w:tmpl w:val="BE6A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4A93B4A"/>
    <w:multiLevelType w:val="hybridMultilevel"/>
    <w:tmpl w:val="94F61D8A"/>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452551E7"/>
    <w:multiLevelType w:val="hybridMultilevel"/>
    <w:tmpl w:val="86724D50"/>
    <w:lvl w:ilvl="0" w:tplc="91A880E2">
      <w:start w:val="1"/>
      <w:numFmt w:val="bullet"/>
      <w:lvlText w:val=""/>
      <w:lvlJc w:val="left"/>
      <w:pPr>
        <w:ind w:left="720" w:hanging="360"/>
      </w:pPr>
      <w:rPr>
        <w:rFonts w:ascii="Symbol" w:hAnsi="Symbol" w:hint="default"/>
        <w:b/>
        <w:i w:val="0"/>
        <w:color w:val="BFBFBF"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5F20F6B"/>
    <w:multiLevelType w:val="multilevel"/>
    <w:tmpl w:val="70F4BAEE"/>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1" w15:restartNumberingAfterBreak="0">
    <w:nsid w:val="46851BC9"/>
    <w:multiLevelType w:val="hybridMultilevel"/>
    <w:tmpl w:val="5362680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15:restartNumberingAfterBreak="0">
    <w:nsid w:val="468C2F94"/>
    <w:multiLevelType w:val="hybridMultilevel"/>
    <w:tmpl w:val="20BC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6E3255D"/>
    <w:multiLevelType w:val="hybridMultilevel"/>
    <w:tmpl w:val="32845EBA"/>
    <w:lvl w:ilvl="0" w:tplc="896ED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7A679BC"/>
    <w:multiLevelType w:val="hybridMultilevel"/>
    <w:tmpl w:val="AE42AC32"/>
    <w:lvl w:ilvl="0" w:tplc="43A2F6E0">
      <w:start w:val="7"/>
      <w:numFmt w:val="decimal"/>
      <w:lvlText w:val="%1."/>
      <w:lvlJc w:val="left"/>
      <w:pPr>
        <w:ind w:left="720" w:hanging="360"/>
      </w:pPr>
      <w:rPr>
        <w:b/>
        <w:bCs/>
        <w:i w:val="0"/>
        <w:i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5" w15:restartNumberingAfterBreak="0">
    <w:nsid w:val="47D56A45"/>
    <w:multiLevelType w:val="multilevel"/>
    <w:tmpl w:val="474A5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7E60F59"/>
    <w:multiLevelType w:val="hybridMultilevel"/>
    <w:tmpl w:val="13A26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7F41640"/>
    <w:multiLevelType w:val="hybridMultilevel"/>
    <w:tmpl w:val="DE3C34B0"/>
    <w:lvl w:ilvl="0" w:tplc="4150F47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48423D65"/>
    <w:multiLevelType w:val="hybridMultilevel"/>
    <w:tmpl w:val="00D8A0B6"/>
    <w:lvl w:ilvl="0" w:tplc="8410DD2A">
      <w:start w:val="1"/>
      <w:numFmt w:val="bullet"/>
      <w:lvlText w:val=""/>
      <w:lvlJc w:val="left"/>
      <w:pPr>
        <w:ind w:left="720" w:hanging="360"/>
      </w:pPr>
      <w:rPr>
        <w:rFonts w:ascii="Symbol" w:hAnsi="Symbol" w:hint="default"/>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15:restartNumberingAfterBreak="0">
    <w:nsid w:val="48482DCE"/>
    <w:multiLevelType w:val="hybridMultilevel"/>
    <w:tmpl w:val="CF7AF358"/>
    <w:lvl w:ilvl="0" w:tplc="7220CA32">
      <w:start w:val="1"/>
      <w:numFmt w:val="bullet"/>
      <w:lvlText w:val=""/>
      <w:lvlJc w:val="left"/>
      <w:pPr>
        <w:ind w:left="720" w:hanging="360"/>
      </w:pPr>
      <w:rPr>
        <w:rFonts w:ascii="Symbol" w:hAnsi="Symbol" w:hint="default"/>
        <w:color w:val="ABCD3A"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FEB631AC">
      <w:start w:val="1"/>
      <w:numFmt w:val="bullet"/>
      <w:lvlText w:val=""/>
      <w:lvlJc w:val="left"/>
      <w:pPr>
        <w:ind w:left="2880" w:hanging="360"/>
      </w:pPr>
      <w:rPr>
        <w:rFonts w:ascii="Symbol" w:hAnsi="Symbol" w:hint="default"/>
        <w:color w:val="ABCD3A" w:themeColor="text2"/>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9631672"/>
    <w:multiLevelType w:val="hybridMultilevel"/>
    <w:tmpl w:val="70CA6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98B152E"/>
    <w:multiLevelType w:val="hybridMultilevel"/>
    <w:tmpl w:val="63CC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9B4427F"/>
    <w:multiLevelType w:val="hybridMultilevel"/>
    <w:tmpl w:val="E8385B12"/>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9DD5696"/>
    <w:multiLevelType w:val="hybridMultilevel"/>
    <w:tmpl w:val="D1065B0A"/>
    <w:lvl w:ilvl="0" w:tplc="66702F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E217B5"/>
    <w:multiLevelType w:val="hybridMultilevel"/>
    <w:tmpl w:val="46EAFB16"/>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15:restartNumberingAfterBreak="0">
    <w:nsid w:val="4A1127DD"/>
    <w:multiLevelType w:val="hybridMultilevel"/>
    <w:tmpl w:val="03FA0AB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6" w15:restartNumberingAfterBreak="0">
    <w:nsid w:val="4A782CB8"/>
    <w:multiLevelType w:val="hybridMultilevel"/>
    <w:tmpl w:val="B03EE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AFD0B43"/>
    <w:multiLevelType w:val="hybridMultilevel"/>
    <w:tmpl w:val="637E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B3C0650"/>
    <w:multiLevelType w:val="hybridMultilevel"/>
    <w:tmpl w:val="ABFC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B553C6B"/>
    <w:multiLevelType w:val="multilevel"/>
    <w:tmpl w:val="2564D6EC"/>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4BD0425F"/>
    <w:multiLevelType w:val="hybridMultilevel"/>
    <w:tmpl w:val="FBD6FC04"/>
    <w:lvl w:ilvl="0" w:tplc="04090001">
      <w:start w:val="1"/>
      <w:numFmt w:val="bullet"/>
      <w:lvlText w:val=""/>
      <w:lvlJc w:val="left"/>
      <w:pPr>
        <w:ind w:left="1928" w:hanging="360"/>
      </w:pPr>
      <w:rPr>
        <w:rFonts w:ascii="Symbol" w:hAnsi="Symbol" w:hint="default"/>
      </w:rPr>
    </w:lvl>
    <w:lvl w:ilvl="1" w:tplc="04090003" w:tentative="1">
      <w:start w:val="1"/>
      <w:numFmt w:val="bullet"/>
      <w:lvlText w:val="o"/>
      <w:lvlJc w:val="left"/>
      <w:pPr>
        <w:ind w:left="2648" w:hanging="360"/>
      </w:pPr>
      <w:rPr>
        <w:rFonts w:ascii="Courier New" w:hAnsi="Courier New" w:cs="Courier New" w:hint="default"/>
      </w:rPr>
    </w:lvl>
    <w:lvl w:ilvl="2" w:tplc="04090005" w:tentative="1">
      <w:start w:val="1"/>
      <w:numFmt w:val="bullet"/>
      <w:lvlText w:val=""/>
      <w:lvlJc w:val="left"/>
      <w:pPr>
        <w:ind w:left="3368" w:hanging="360"/>
      </w:pPr>
      <w:rPr>
        <w:rFonts w:ascii="Wingdings" w:hAnsi="Wingdings" w:hint="default"/>
      </w:rPr>
    </w:lvl>
    <w:lvl w:ilvl="3" w:tplc="04090001" w:tentative="1">
      <w:start w:val="1"/>
      <w:numFmt w:val="bullet"/>
      <w:lvlText w:val=""/>
      <w:lvlJc w:val="left"/>
      <w:pPr>
        <w:ind w:left="4088" w:hanging="360"/>
      </w:pPr>
      <w:rPr>
        <w:rFonts w:ascii="Symbol" w:hAnsi="Symbol" w:hint="default"/>
      </w:rPr>
    </w:lvl>
    <w:lvl w:ilvl="4" w:tplc="04090003" w:tentative="1">
      <w:start w:val="1"/>
      <w:numFmt w:val="bullet"/>
      <w:lvlText w:val="o"/>
      <w:lvlJc w:val="left"/>
      <w:pPr>
        <w:ind w:left="4808" w:hanging="360"/>
      </w:pPr>
      <w:rPr>
        <w:rFonts w:ascii="Courier New" w:hAnsi="Courier New" w:cs="Courier New" w:hint="default"/>
      </w:rPr>
    </w:lvl>
    <w:lvl w:ilvl="5" w:tplc="04090005" w:tentative="1">
      <w:start w:val="1"/>
      <w:numFmt w:val="bullet"/>
      <w:lvlText w:val=""/>
      <w:lvlJc w:val="left"/>
      <w:pPr>
        <w:ind w:left="5528" w:hanging="360"/>
      </w:pPr>
      <w:rPr>
        <w:rFonts w:ascii="Wingdings" w:hAnsi="Wingdings" w:hint="default"/>
      </w:rPr>
    </w:lvl>
    <w:lvl w:ilvl="6" w:tplc="04090001" w:tentative="1">
      <w:start w:val="1"/>
      <w:numFmt w:val="bullet"/>
      <w:lvlText w:val=""/>
      <w:lvlJc w:val="left"/>
      <w:pPr>
        <w:ind w:left="6248" w:hanging="360"/>
      </w:pPr>
      <w:rPr>
        <w:rFonts w:ascii="Symbol" w:hAnsi="Symbol" w:hint="default"/>
      </w:rPr>
    </w:lvl>
    <w:lvl w:ilvl="7" w:tplc="04090003" w:tentative="1">
      <w:start w:val="1"/>
      <w:numFmt w:val="bullet"/>
      <w:lvlText w:val="o"/>
      <w:lvlJc w:val="left"/>
      <w:pPr>
        <w:ind w:left="6968" w:hanging="360"/>
      </w:pPr>
      <w:rPr>
        <w:rFonts w:ascii="Courier New" w:hAnsi="Courier New" w:cs="Courier New" w:hint="default"/>
      </w:rPr>
    </w:lvl>
    <w:lvl w:ilvl="8" w:tplc="04090005" w:tentative="1">
      <w:start w:val="1"/>
      <w:numFmt w:val="bullet"/>
      <w:lvlText w:val=""/>
      <w:lvlJc w:val="left"/>
      <w:pPr>
        <w:ind w:left="7688" w:hanging="360"/>
      </w:pPr>
      <w:rPr>
        <w:rFonts w:ascii="Wingdings" w:hAnsi="Wingdings" w:hint="default"/>
      </w:rPr>
    </w:lvl>
  </w:abstractNum>
  <w:abstractNum w:abstractNumId="181" w15:restartNumberingAfterBreak="0">
    <w:nsid w:val="4CAC26DF"/>
    <w:multiLevelType w:val="hybridMultilevel"/>
    <w:tmpl w:val="AA90F3B8"/>
    <w:lvl w:ilvl="0" w:tplc="96FA9F52">
      <w:start w:val="1"/>
      <w:numFmt w:val="bullet"/>
      <w:lvlText w:val=""/>
      <w:lvlJc w:val="left"/>
      <w:pPr>
        <w:ind w:left="720" w:hanging="360"/>
      </w:pPr>
      <w:rPr>
        <w:rFonts w:ascii="Symbol" w:hAnsi="Symbol" w:hint="default"/>
        <w:b/>
        <w:i w:val="0"/>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15:restartNumberingAfterBreak="0">
    <w:nsid w:val="4DEB711B"/>
    <w:multiLevelType w:val="hybridMultilevel"/>
    <w:tmpl w:val="FB0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E2D4FB8"/>
    <w:multiLevelType w:val="hybridMultilevel"/>
    <w:tmpl w:val="338A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E34701F"/>
    <w:multiLevelType w:val="hybridMultilevel"/>
    <w:tmpl w:val="3C68C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E6C4FF5"/>
    <w:multiLevelType w:val="hybridMultilevel"/>
    <w:tmpl w:val="A7FABF04"/>
    <w:lvl w:ilvl="0" w:tplc="A1FA84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E997B8F"/>
    <w:multiLevelType w:val="hybridMultilevel"/>
    <w:tmpl w:val="BB621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F0A7CBF"/>
    <w:multiLevelType w:val="hybridMultilevel"/>
    <w:tmpl w:val="FBEE750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8" w15:restartNumberingAfterBreak="0">
    <w:nsid w:val="4F3D150C"/>
    <w:multiLevelType w:val="hybridMultilevel"/>
    <w:tmpl w:val="31E44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F442C3B"/>
    <w:multiLevelType w:val="hybridMultilevel"/>
    <w:tmpl w:val="08749148"/>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50017E56"/>
    <w:multiLevelType w:val="hybridMultilevel"/>
    <w:tmpl w:val="5E706246"/>
    <w:lvl w:ilvl="0" w:tplc="6C7E8A34">
      <w:start w:val="1"/>
      <w:numFmt w:val="bullet"/>
      <w:lvlText w:val=""/>
      <w:lvlJc w:val="left"/>
      <w:pPr>
        <w:ind w:left="720" w:hanging="360"/>
      </w:pPr>
      <w:rPr>
        <w:rFonts w:ascii="Symbol" w:hAnsi="Symbol" w:hint="default"/>
        <w:color w:val="ABCD3A"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1" w15:restartNumberingAfterBreak="0">
    <w:nsid w:val="502D08F4"/>
    <w:multiLevelType w:val="hybridMultilevel"/>
    <w:tmpl w:val="5E8ED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0940AE8"/>
    <w:multiLevelType w:val="hybridMultilevel"/>
    <w:tmpl w:val="DAF8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0E34F1D"/>
    <w:multiLevelType w:val="hybridMultilevel"/>
    <w:tmpl w:val="7146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0FA4F8F"/>
    <w:multiLevelType w:val="multilevel"/>
    <w:tmpl w:val="D9B44B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513B0A06"/>
    <w:multiLevelType w:val="hybridMultilevel"/>
    <w:tmpl w:val="963E368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6" w15:restartNumberingAfterBreak="0">
    <w:nsid w:val="515D2A4C"/>
    <w:multiLevelType w:val="hybridMultilevel"/>
    <w:tmpl w:val="F454CFE6"/>
    <w:lvl w:ilvl="0" w:tplc="5BF060C8">
      <w:start w:val="1"/>
      <w:numFmt w:val="decimal"/>
      <w:lvlText w:val="%1."/>
      <w:lvlJc w:val="left"/>
      <w:pPr>
        <w:ind w:left="8190" w:hanging="360"/>
      </w:pPr>
      <w:rPr>
        <w:b w:val="0"/>
        <w:bCs w:val="0"/>
        <w:i w:val="0"/>
        <w:i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7" w15:restartNumberingAfterBreak="0">
    <w:nsid w:val="516711C0"/>
    <w:multiLevelType w:val="hybridMultilevel"/>
    <w:tmpl w:val="646A9AE4"/>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8" w15:restartNumberingAfterBreak="0">
    <w:nsid w:val="52555731"/>
    <w:multiLevelType w:val="hybridMultilevel"/>
    <w:tmpl w:val="9AD0903E"/>
    <w:lvl w:ilvl="0" w:tplc="BD6A3FA2">
      <w:start w:val="1"/>
      <w:numFmt w:val="bullet"/>
      <w:lvlText w:val=""/>
      <w:lvlJc w:val="left"/>
      <w:pPr>
        <w:ind w:left="720" w:hanging="360"/>
      </w:pPr>
      <w:rPr>
        <w:rFonts w:ascii="Symbol" w:hAnsi="Symbol" w:hint="default"/>
        <w:color w:val="BFBFBF" w:themeColor="accent5"/>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2C223C4"/>
    <w:multiLevelType w:val="multilevel"/>
    <w:tmpl w:val="99B2AF5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44823DC"/>
    <w:multiLevelType w:val="multilevel"/>
    <w:tmpl w:val="BC34D086"/>
    <w:lvl w:ilvl="0">
      <w:start w:val="1"/>
      <w:numFmt w:val="bullet"/>
      <w:lvlText w:val=""/>
      <w:lvlJc w:val="left"/>
      <w:pPr>
        <w:ind w:left="720" w:hanging="360"/>
      </w:pPr>
      <w:rPr>
        <w:rFonts w:ascii="Symbol" w:hAnsi="Symbol" w:hint="default"/>
        <w:color w:val="ABCD3A"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54B6173E"/>
    <w:multiLevelType w:val="hybridMultilevel"/>
    <w:tmpl w:val="D34232C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2" w15:restartNumberingAfterBreak="0">
    <w:nsid w:val="5513110C"/>
    <w:multiLevelType w:val="hybridMultilevel"/>
    <w:tmpl w:val="533C9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52B2784"/>
    <w:multiLevelType w:val="hybridMultilevel"/>
    <w:tmpl w:val="E7DA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5AA13CE"/>
    <w:multiLevelType w:val="multilevel"/>
    <w:tmpl w:val="DA86E742"/>
    <w:lvl w:ilvl="0">
      <w:start w:val="9"/>
      <w:numFmt w:val="bullet"/>
      <w:pStyle w:val="Textbullet"/>
      <w:lvlText w:val="●"/>
      <w:lvlJc w:val="left"/>
      <w:pPr>
        <w:ind w:left="720" w:hanging="360"/>
      </w:pPr>
      <w:rPr>
        <w:rFonts w:ascii="Noto Sans" w:eastAsia="Noto Sans" w:hAnsi="Noto Sans" w:cs="Noto Sans"/>
        <w:color w:val="134753"/>
        <w:sz w:val="22"/>
        <w:szCs w:val="22"/>
      </w:rPr>
    </w:lvl>
    <w:lvl w:ilvl="1">
      <w:start w:val="4"/>
      <w:numFmt w:val="bullet"/>
      <w:lvlText w:val="–"/>
      <w:lvlJc w:val="left"/>
      <w:pPr>
        <w:ind w:left="1474" w:hanging="397"/>
      </w:pPr>
      <w:rPr>
        <w:rFonts w:ascii="Times New Roman" w:eastAsia="Times New Roman" w:hAnsi="Times New Roman" w:cs="Times New Roman"/>
        <w:b w:val="0"/>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80" w:hanging="360"/>
      </w:pPr>
      <w:rPr>
        <w:rFonts w:ascii="Times New Roman" w:eastAsia="Times New Roman" w:hAnsi="Times New Roman" w:cs="Times New Roman"/>
        <w:color w:val="134753"/>
      </w:rPr>
    </w:lvl>
    <w:lvl w:ilvl="4">
      <w:start w:val="1"/>
      <w:numFmt w:val="bullet"/>
      <w:lvlText w:val="–"/>
      <w:lvlJc w:val="left"/>
      <w:pPr>
        <w:ind w:left="3600" w:hanging="360"/>
      </w:pPr>
      <w:rPr>
        <w:rFonts w:ascii="Times New Roman" w:eastAsia="Times New Roman" w:hAnsi="Times New Roman" w:cs="Times New Roman"/>
        <w:color w:val="134753"/>
      </w:rPr>
    </w:lvl>
    <w:lvl w:ilvl="5">
      <w:start w:val="1"/>
      <w:numFmt w:val="bullet"/>
      <w:lvlText w:val="–"/>
      <w:lvlJc w:val="left"/>
      <w:pPr>
        <w:ind w:left="4320" w:hanging="360"/>
      </w:pPr>
      <w:rPr>
        <w:rFonts w:ascii="Times New Roman" w:eastAsia="Times New Roman" w:hAnsi="Times New Roman" w:cs="Times New Roman"/>
        <w:color w:val="134753"/>
      </w:rPr>
    </w:lvl>
    <w:lvl w:ilvl="6">
      <w:start w:val="1"/>
      <w:numFmt w:val="bullet"/>
      <w:lvlText w:val="–"/>
      <w:lvlJc w:val="left"/>
      <w:pPr>
        <w:ind w:left="5040" w:hanging="360"/>
      </w:pPr>
      <w:rPr>
        <w:rFonts w:ascii="Times New Roman" w:eastAsia="Times New Roman" w:hAnsi="Times New Roman" w:cs="Times New Roman"/>
        <w:color w:val="134753"/>
      </w:rPr>
    </w:lvl>
    <w:lvl w:ilvl="7">
      <w:start w:val="1"/>
      <w:numFmt w:val="bullet"/>
      <w:lvlText w:val="–"/>
      <w:lvlJc w:val="left"/>
      <w:pPr>
        <w:ind w:left="5760" w:hanging="360"/>
      </w:pPr>
      <w:rPr>
        <w:rFonts w:ascii="Times New Roman" w:eastAsia="Times New Roman" w:hAnsi="Times New Roman" w:cs="Times New Roman"/>
        <w:color w:val="134753"/>
      </w:rPr>
    </w:lvl>
    <w:lvl w:ilvl="8">
      <w:start w:val="1"/>
      <w:numFmt w:val="bullet"/>
      <w:lvlText w:val="–"/>
      <w:lvlJc w:val="left"/>
      <w:pPr>
        <w:ind w:left="6480" w:hanging="360"/>
      </w:pPr>
      <w:rPr>
        <w:rFonts w:ascii="Times New Roman" w:eastAsia="Times New Roman" w:hAnsi="Times New Roman" w:cs="Times New Roman"/>
        <w:color w:val="134753"/>
      </w:rPr>
    </w:lvl>
  </w:abstractNum>
  <w:abstractNum w:abstractNumId="205" w15:restartNumberingAfterBreak="0">
    <w:nsid w:val="55BC50AB"/>
    <w:multiLevelType w:val="hybridMultilevel"/>
    <w:tmpl w:val="075C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5EF7C14"/>
    <w:multiLevelType w:val="multilevel"/>
    <w:tmpl w:val="C6A2CFE6"/>
    <w:lvl w:ilvl="0">
      <w:start w:val="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561C3EBB"/>
    <w:multiLevelType w:val="multilevel"/>
    <w:tmpl w:val="BC802F5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8" w15:restartNumberingAfterBreak="0">
    <w:nsid w:val="56A11C3B"/>
    <w:multiLevelType w:val="multilevel"/>
    <w:tmpl w:val="3FBEE38A"/>
    <w:lvl w:ilvl="0">
      <w:start w:val="1"/>
      <w:numFmt w:val="bullet"/>
      <w:lvlText w:val=""/>
      <w:lvlJc w:val="left"/>
      <w:pPr>
        <w:ind w:left="1070" w:hanging="360"/>
      </w:pPr>
      <w:rPr>
        <w:rFonts w:ascii="Symbol" w:hAnsi="Symbol" w:hint="default"/>
        <w:color w:val="0072AE"/>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09" w15:restartNumberingAfterBreak="0">
    <w:nsid w:val="57831734"/>
    <w:multiLevelType w:val="multilevel"/>
    <w:tmpl w:val="AC5C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7BB6610"/>
    <w:multiLevelType w:val="hybridMultilevel"/>
    <w:tmpl w:val="8C227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81028A2"/>
    <w:multiLevelType w:val="hybridMultilevel"/>
    <w:tmpl w:val="49583734"/>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2" w15:restartNumberingAfterBreak="0">
    <w:nsid w:val="583363FF"/>
    <w:multiLevelType w:val="multilevel"/>
    <w:tmpl w:val="3D94C22A"/>
    <w:lvl w:ilvl="0">
      <w:start w:val="1"/>
      <w:numFmt w:val="decimal"/>
      <w:lvlText w:val="%1."/>
      <w:lvlJc w:val="left"/>
      <w:pPr>
        <w:ind w:left="2204" w:hanging="360"/>
      </w:pPr>
    </w:lvl>
    <w:lvl w:ilvl="1">
      <w:start w:val="1"/>
      <w:numFmt w:val="decimal"/>
      <w:lvlText w:val="%1.%2."/>
      <w:lvlJc w:val="left"/>
      <w:pPr>
        <w:ind w:left="574"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589A5C77"/>
    <w:multiLevelType w:val="hybridMultilevel"/>
    <w:tmpl w:val="2D90448E"/>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8CE28A6"/>
    <w:multiLevelType w:val="hybridMultilevel"/>
    <w:tmpl w:val="4028C86A"/>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5" w15:restartNumberingAfterBreak="0">
    <w:nsid w:val="58DC4245"/>
    <w:multiLevelType w:val="hybridMultilevel"/>
    <w:tmpl w:val="2D5C878A"/>
    <w:lvl w:ilvl="0" w:tplc="1B7606AC">
      <w:start w:val="1"/>
      <w:numFmt w:val="bullet"/>
      <w:lvlText w:val=""/>
      <w:lvlJc w:val="left"/>
      <w:pPr>
        <w:ind w:left="720" w:hanging="360"/>
      </w:pPr>
      <w:rPr>
        <w:rFonts w:ascii="Symbol" w:hAnsi="Symbol" w:hint="default"/>
        <w:color w:val="ABCD3A"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6" w15:restartNumberingAfterBreak="0">
    <w:nsid w:val="592B1D67"/>
    <w:multiLevelType w:val="hybridMultilevel"/>
    <w:tmpl w:val="7894454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7"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sz w:val="22"/>
      </w:rPr>
    </w:lvl>
    <w:lvl w:ilvl="1">
      <w:start w:val="1"/>
      <w:numFmt w:val="bullet"/>
      <w:lvlText w:val="‒"/>
      <w:lvlJc w:val="left"/>
      <w:pPr>
        <w:ind w:left="1418" w:hanging="338"/>
      </w:pPr>
      <w:rPr>
        <w:rFonts w:ascii="Times New Roman" w:hAnsi="Times New Roman" w:cs="Times New Roman" w:hint="default"/>
        <w:color w:val="134753"/>
      </w:rPr>
    </w:lvl>
    <w:lvl w:ilvl="2">
      <w:start w:val="1"/>
      <w:numFmt w:val="bullet"/>
      <w:lvlText w:val="‒"/>
      <w:lvlJc w:val="left"/>
      <w:pPr>
        <w:ind w:left="2155" w:hanging="355"/>
      </w:pPr>
      <w:rPr>
        <w:rFonts w:ascii="Times New Roman" w:hAnsi="Times New Roman" w:cs="Times New Roman" w:hint="default"/>
        <w:color w:val="134753"/>
      </w:rPr>
    </w:lvl>
    <w:lvl w:ilvl="3">
      <w:start w:val="1"/>
      <w:numFmt w:val="bullet"/>
      <w:lvlText w:val="‒"/>
      <w:lvlJc w:val="left"/>
      <w:pPr>
        <w:ind w:left="2835" w:hanging="315"/>
      </w:pPr>
      <w:rPr>
        <w:rFonts w:ascii="Times New Roman" w:hAnsi="Times New Roman" w:cs="Times New Roman" w:hint="default"/>
        <w:color w:val="134753"/>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598A4547"/>
    <w:multiLevelType w:val="multilevel"/>
    <w:tmpl w:val="016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9C700C1"/>
    <w:multiLevelType w:val="hybridMultilevel"/>
    <w:tmpl w:val="45A2BF2A"/>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A0F40E1"/>
    <w:multiLevelType w:val="hybridMultilevel"/>
    <w:tmpl w:val="5BE284A0"/>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1" w15:restartNumberingAfterBreak="0">
    <w:nsid w:val="5A4A05D2"/>
    <w:multiLevelType w:val="multilevel"/>
    <w:tmpl w:val="FD647E98"/>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2" w15:restartNumberingAfterBreak="0">
    <w:nsid w:val="5A8B45AC"/>
    <w:multiLevelType w:val="hybridMultilevel"/>
    <w:tmpl w:val="2EF03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AD5593D"/>
    <w:multiLevelType w:val="hybridMultilevel"/>
    <w:tmpl w:val="8D40765A"/>
    <w:lvl w:ilvl="0" w:tplc="04090005">
      <w:start w:val="1"/>
      <w:numFmt w:val="bullet"/>
      <w:lvlText w:val=""/>
      <w:lvlJc w:val="left"/>
      <w:pPr>
        <w:ind w:left="1570" w:hanging="360"/>
      </w:pPr>
      <w:rPr>
        <w:rFonts w:ascii="Wingdings" w:hAnsi="Wingdings" w:hint="default"/>
      </w:rPr>
    </w:lvl>
    <w:lvl w:ilvl="1" w:tplc="04090003">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start w:val="1"/>
      <w:numFmt w:val="bullet"/>
      <w:lvlText w:val=""/>
      <w:lvlJc w:val="left"/>
      <w:pPr>
        <w:ind w:left="3730" w:hanging="360"/>
      </w:pPr>
      <w:rPr>
        <w:rFonts w:ascii="Symbol" w:hAnsi="Symbol" w:hint="default"/>
      </w:rPr>
    </w:lvl>
    <w:lvl w:ilvl="4" w:tplc="04090003">
      <w:start w:val="1"/>
      <w:numFmt w:val="bullet"/>
      <w:lvlText w:val="o"/>
      <w:lvlJc w:val="left"/>
      <w:pPr>
        <w:ind w:left="4450" w:hanging="360"/>
      </w:pPr>
      <w:rPr>
        <w:rFonts w:ascii="Courier New" w:hAnsi="Courier New" w:cs="Courier New" w:hint="default"/>
      </w:rPr>
    </w:lvl>
    <w:lvl w:ilvl="5" w:tplc="04090005">
      <w:start w:val="1"/>
      <w:numFmt w:val="bullet"/>
      <w:lvlText w:val=""/>
      <w:lvlJc w:val="left"/>
      <w:pPr>
        <w:ind w:left="5170" w:hanging="360"/>
      </w:pPr>
      <w:rPr>
        <w:rFonts w:ascii="Wingdings" w:hAnsi="Wingdings" w:hint="default"/>
      </w:rPr>
    </w:lvl>
    <w:lvl w:ilvl="6" w:tplc="04090001">
      <w:start w:val="1"/>
      <w:numFmt w:val="bullet"/>
      <w:lvlText w:val=""/>
      <w:lvlJc w:val="left"/>
      <w:pPr>
        <w:ind w:left="5890" w:hanging="360"/>
      </w:pPr>
      <w:rPr>
        <w:rFonts w:ascii="Symbol" w:hAnsi="Symbol" w:hint="default"/>
      </w:rPr>
    </w:lvl>
    <w:lvl w:ilvl="7" w:tplc="04090003">
      <w:start w:val="1"/>
      <w:numFmt w:val="bullet"/>
      <w:lvlText w:val="o"/>
      <w:lvlJc w:val="left"/>
      <w:pPr>
        <w:ind w:left="6610" w:hanging="360"/>
      </w:pPr>
      <w:rPr>
        <w:rFonts w:ascii="Courier New" w:hAnsi="Courier New" w:cs="Courier New" w:hint="default"/>
      </w:rPr>
    </w:lvl>
    <w:lvl w:ilvl="8" w:tplc="04090005">
      <w:start w:val="1"/>
      <w:numFmt w:val="bullet"/>
      <w:lvlText w:val=""/>
      <w:lvlJc w:val="left"/>
      <w:pPr>
        <w:ind w:left="7330" w:hanging="360"/>
      </w:pPr>
      <w:rPr>
        <w:rFonts w:ascii="Wingdings" w:hAnsi="Wingdings" w:hint="default"/>
      </w:rPr>
    </w:lvl>
  </w:abstractNum>
  <w:abstractNum w:abstractNumId="224" w15:restartNumberingAfterBreak="0">
    <w:nsid w:val="5BCE2B9E"/>
    <w:multiLevelType w:val="hybridMultilevel"/>
    <w:tmpl w:val="2B26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CB1312D"/>
    <w:multiLevelType w:val="hybridMultilevel"/>
    <w:tmpl w:val="96D4B9E4"/>
    <w:lvl w:ilvl="0" w:tplc="901AD68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CFF739A"/>
    <w:multiLevelType w:val="multilevel"/>
    <w:tmpl w:val="C25E2D56"/>
    <w:lvl w:ilvl="0">
      <w:start w:val="1"/>
      <w:numFmt w:val="decimal"/>
      <w:lvlText w:val="%1."/>
      <w:lvlJc w:val="left"/>
      <w:pPr>
        <w:ind w:left="686" w:hanging="360"/>
      </w:pPr>
      <w:rPr>
        <w:b w:val="0"/>
        <w:i w:val="0"/>
        <w:iCs w:val="0"/>
      </w:rPr>
    </w:lvl>
    <w:lvl w:ilvl="1">
      <w:numFmt w:val="bullet"/>
      <w:lvlText w:val="o"/>
      <w:lvlJc w:val="left"/>
      <w:pPr>
        <w:ind w:left="916" w:hanging="360"/>
      </w:pPr>
      <w:rPr>
        <w:rFonts w:ascii="Courier New" w:hAnsi="Courier New" w:cs="Courier New"/>
      </w:rPr>
    </w:lvl>
    <w:lvl w:ilvl="2">
      <w:numFmt w:val="bullet"/>
      <w:lvlText w:val=""/>
      <w:lvlJc w:val="left"/>
      <w:pPr>
        <w:ind w:left="1636" w:hanging="360"/>
      </w:pPr>
      <w:rPr>
        <w:rFonts w:ascii="Wingdings" w:hAnsi="Wingdings"/>
      </w:rPr>
    </w:lvl>
    <w:lvl w:ilvl="3">
      <w:numFmt w:val="bullet"/>
      <w:lvlText w:val=""/>
      <w:lvlJc w:val="left"/>
      <w:pPr>
        <w:ind w:left="2356" w:hanging="360"/>
      </w:pPr>
      <w:rPr>
        <w:rFonts w:ascii="Symbol" w:hAnsi="Symbol"/>
      </w:rPr>
    </w:lvl>
    <w:lvl w:ilvl="4">
      <w:numFmt w:val="bullet"/>
      <w:lvlText w:val="o"/>
      <w:lvlJc w:val="left"/>
      <w:pPr>
        <w:ind w:left="3076" w:hanging="360"/>
      </w:pPr>
      <w:rPr>
        <w:rFonts w:ascii="Courier New" w:hAnsi="Courier New" w:cs="Courier New"/>
      </w:rPr>
    </w:lvl>
    <w:lvl w:ilvl="5">
      <w:numFmt w:val="bullet"/>
      <w:lvlText w:val=""/>
      <w:lvlJc w:val="left"/>
      <w:pPr>
        <w:ind w:left="3796" w:hanging="360"/>
      </w:pPr>
      <w:rPr>
        <w:rFonts w:ascii="Wingdings" w:hAnsi="Wingdings"/>
      </w:rPr>
    </w:lvl>
    <w:lvl w:ilvl="6">
      <w:numFmt w:val="bullet"/>
      <w:lvlText w:val=""/>
      <w:lvlJc w:val="left"/>
      <w:pPr>
        <w:ind w:left="4516" w:hanging="360"/>
      </w:pPr>
      <w:rPr>
        <w:rFonts w:ascii="Symbol" w:hAnsi="Symbol"/>
      </w:rPr>
    </w:lvl>
    <w:lvl w:ilvl="7">
      <w:numFmt w:val="bullet"/>
      <w:lvlText w:val="o"/>
      <w:lvlJc w:val="left"/>
      <w:pPr>
        <w:ind w:left="5236" w:hanging="360"/>
      </w:pPr>
      <w:rPr>
        <w:rFonts w:ascii="Courier New" w:hAnsi="Courier New" w:cs="Courier New"/>
      </w:rPr>
    </w:lvl>
    <w:lvl w:ilvl="8">
      <w:numFmt w:val="bullet"/>
      <w:lvlText w:val=""/>
      <w:lvlJc w:val="left"/>
      <w:pPr>
        <w:ind w:left="5956" w:hanging="360"/>
      </w:pPr>
      <w:rPr>
        <w:rFonts w:ascii="Wingdings" w:hAnsi="Wingdings"/>
      </w:rPr>
    </w:lvl>
  </w:abstractNum>
  <w:abstractNum w:abstractNumId="227" w15:restartNumberingAfterBreak="0">
    <w:nsid w:val="5D3754D8"/>
    <w:multiLevelType w:val="hybridMultilevel"/>
    <w:tmpl w:val="4DA4E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D4D170B"/>
    <w:multiLevelType w:val="hybridMultilevel"/>
    <w:tmpl w:val="EB18AEBC"/>
    <w:lvl w:ilvl="0" w:tplc="737269E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D9F6C95"/>
    <w:multiLevelType w:val="hybridMultilevel"/>
    <w:tmpl w:val="369445BC"/>
    <w:lvl w:ilvl="0" w:tplc="AA9A477A">
      <w:start w:val="1"/>
      <w:numFmt w:val="bullet"/>
      <w:lvlText w:val=""/>
      <w:lvlJc w:val="left"/>
      <w:pPr>
        <w:ind w:left="720" w:hanging="360"/>
      </w:pPr>
      <w:rPr>
        <w:rFonts w:ascii="Symbol" w:hAnsi="Symbol" w:hint="default"/>
        <w:color w:val="0072A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E0244B7"/>
    <w:multiLevelType w:val="hybridMultilevel"/>
    <w:tmpl w:val="051C52CC"/>
    <w:lvl w:ilvl="0" w:tplc="04090001">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1" w15:restartNumberingAfterBreak="0">
    <w:nsid w:val="5E3E3F8F"/>
    <w:multiLevelType w:val="multilevel"/>
    <w:tmpl w:val="07B4C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5F7841A6"/>
    <w:multiLevelType w:val="hybridMultilevel"/>
    <w:tmpl w:val="68527D1E"/>
    <w:lvl w:ilvl="0" w:tplc="A1FA84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FC84735"/>
    <w:multiLevelType w:val="hybridMultilevel"/>
    <w:tmpl w:val="119C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0666978"/>
    <w:multiLevelType w:val="hybridMultilevel"/>
    <w:tmpl w:val="CB52A4B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5" w15:restartNumberingAfterBreak="0">
    <w:nsid w:val="61467DA4"/>
    <w:multiLevelType w:val="hybridMultilevel"/>
    <w:tmpl w:val="D0109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14D08AE"/>
    <w:multiLevelType w:val="hybridMultilevel"/>
    <w:tmpl w:val="257C7BA2"/>
    <w:lvl w:ilvl="0" w:tplc="96FA9F52">
      <w:start w:val="1"/>
      <w:numFmt w:val="bullet"/>
      <w:lvlText w:val=""/>
      <w:lvlJc w:val="left"/>
      <w:pPr>
        <w:ind w:left="720" w:hanging="360"/>
      </w:pPr>
      <w:rPr>
        <w:rFonts w:ascii="Symbol" w:hAnsi="Symbol" w:hint="default"/>
        <w:color w:val="ABCD3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7" w15:restartNumberingAfterBreak="0">
    <w:nsid w:val="617D5668"/>
    <w:multiLevelType w:val="hybridMultilevel"/>
    <w:tmpl w:val="4E1A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1B9328A"/>
    <w:multiLevelType w:val="hybridMultilevel"/>
    <w:tmpl w:val="4EE2B7A0"/>
    <w:lvl w:ilvl="0" w:tplc="08E6A08C">
      <w:start w:val="1"/>
      <w:numFmt w:val="upp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623D7DB8"/>
    <w:multiLevelType w:val="multilevel"/>
    <w:tmpl w:val="7F06A96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0" w15:restartNumberingAfterBreak="0">
    <w:nsid w:val="62A5103E"/>
    <w:multiLevelType w:val="multilevel"/>
    <w:tmpl w:val="86C6E8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632548E7"/>
    <w:multiLevelType w:val="hybridMultilevel"/>
    <w:tmpl w:val="F5787CEC"/>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2" w15:restartNumberingAfterBreak="0">
    <w:nsid w:val="63A15B46"/>
    <w:multiLevelType w:val="hybridMultilevel"/>
    <w:tmpl w:val="694607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3E93852"/>
    <w:multiLevelType w:val="multilevel"/>
    <w:tmpl w:val="CD52636E"/>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641256E4"/>
    <w:multiLevelType w:val="multilevel"/>
    <w:tmpl w:val="659EEE46"/>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646300A1"/>
    <w:multiLevelType w:val="hybridMultilevel"/>
    <w:tmpl w:val="946A3F72"/>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6" w15:restartNumberingAfterBreak="0">
    <w:nsid w:val="64AE20DB"/>
    <w:multiLevelType w:val="hybridMultilevel"/>
    <w:tmpl w:val="839A4FA8"/>
    <w:lvl w:ilvl="0" w:tplc="48CAD188">
      <w:start w:val="1"/>
      <w:numFmt w:val="decimal"/>
      <w:pStyle w:val="Annex"/>
      <w:lvlText w:val="Anexa %1."/>
      <w:lvlJc w:val="left"/>
      <w:pPr>
        <w:ind w:left="15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5647444"/>
    <w:multiLevelType w:val="hybridMultilevel"/>
    <w:tmpl w:val="F27892FC"/>
    <w:lvl w:ilvl="0" w:tplc="EE500FD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65826F6F"/>
    <w:multiLevelType w:val="multilevel"/>
    <w:tmpl w:val="AC2EE31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9" w15:restartNumberingAfterBreak="0">
    <w:nsid w:val="65D028C2"/>
    <w:multiLevelType w:val="hybridMultilevel"/>
    <w:tmpl w:val="608AE4D4"/>
    <w:lvl w:ilvl="0" w:tplc="FC804D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65D43587"/>
    <w:multiLevelType w:val="hybridMultilevel"/>
    <w:tmpl w:val="96444AE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1" w15:restartNumberingAfterBreak="0">
    <w:nsid w:val="662D2404"/>
    <w:multiLevelType w:val="multilevel"/>
    <w:tmpl w:val="D20C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6767B97"/>
    <w:multiLevelType w:val="hybridMultilevel"/>
    <w:tmpl w:val="25B8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68B1DEE"/>
    <w:multiLevelType w:val="hybridMultilevel"/>
    <w:tmpl w:val="BEA0A7D2"/>
    <w:lvl w:ilvl="0" w:tplc="896EDED0">
      <w:start w:val="1"/>
      <w:numFmt w:val="bullet"/>
      <w:lvlText w:val=""/>
      <w:lvlJc w:val="left"/>
      <w:pPr>
        <w:ind w:left="4320"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54" w15:restartNumberingAfterBreak="0">
    <w:nsid w:val="67447709"/>
    <w:multiLevelType w:val="hybridMultilevel"/>
    <w:tmpl w:val="D52A5C8A"/>
    <w:lvl w:ilvl="0" w:tplc="93A83CA2">
      <w:start w:val="1"/>
      <w:numFmt w:val="bullet"/>
      <w:lvlText w:val=""/>
      <w:lvlJc w:val="left"/>
      <w:pPr>
        <w:ind w:left="720" w:hanging="360"/>
      </w:pPr>
      <w:rPr>
        <w:rFonts w:ascii="Symbol" w:hAnsi="Symbol" w:hint="default"/>
        <w:color w:val="ABCD3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67B26398"/>
    <w:multiLevelType w:val="hybridMultilevel"/>
    <w:tmpl w:val="0A6C249A"/>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6" w15:restartNumberingAfterBreak="0">
    <w:nsid w:val="67E04006"/>
    <w:multiLevelType w:val="hybridMultilevel"/>
    <w:tmpl w:val="32C64FEE"/>
    <w:lvl w:ilvl="0" w:tplc="9AE48A10">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15:restartNumberingAfterBreak="0">
    <w:nsid w:val="67FC005E"/>
    <w:multiLevelType w:val="hybridMultilevel"/>
    <w:tmpl w:val="0C1008CA"/>
    <w:lvl w:ilvl="0" w:tplc="0809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686A72BD"/>
    <w:multiLevelType w:val="hybridMultilevel"/>
    <w:tmpl w:val="3D9E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8880538"/>
    <w:multiLevelType w:val="hybridMultilevel"/>
    <w:tmpl w:val="C496507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0" w15:restartNumberingAfterBreak="0">
    <w:nsid w:val="695A005F"/>
    <w:multiLevelType w:val="hybridMultilevel"/>
    <w:tmpl w:val="FA505A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5C3D3A"/>
    <w:multiLevelType w:val="hybridMultilevel"/>
    <w:tmpl w:val="185010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9A953E0"/>
    <w:multiLevelType w:val="multilevel"/>
    <w:tmpl w:val="1F869D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69F655BB"/>
    <w:multiLevelType w:val="hybridMultilevel"/>
    <w:tmpl w:val="47AC026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4" w15:restartNumberingAfterBreak="0">
    <w:nsid w:val="6B05738E"/>
    <w:multiLevelType w:val="hybridMultilevel"/>
    <w:tmpl w:val="C5E6B47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5" w15:restartNumberingAfterBreak="0">
    <w:nsid w:val="6B920CF2"/>
    <w:multiLevelType w:val="multilevel"/>
    <w:tmpl w:val="8FA43226"/>
    <w:lvl w:ilvl="0">
      <w:start w:val="8"/>
      <w:numFmt w:val="bullet"/>
      <w:lvlText w:val="-"/>
      <w:lvlJc w:val="left"/>
      <w:pPr>
        <w:ind w:left="1128" w:hanging="360"/>
      </w:pPr>
      <w:rPr>
        <w:rFonts w:ascii="Calibri" w:eastAsia="Calibri" w:hAnsi="Calibri" w:cs="Calibri"/>
      </w:rPr>
    </w:lvl>
    <w:lvl w:ilvl="1">
      <w:start w:val="1"/>
      <w:numFmt w:val="bullet"/>
      <w:lvlText w:val="o"/>
      <w:lvlJc w:val="left"/>
      <w:pPr>
        <w:ind w:left="1848" w:hanging="360"/>
      </w:pPr>
      <w:rPr>
        <w:rFonts w:ascii="Courier New" w:eastAsia="Courier New" w:hAnsi="Courier New" w:cs="Courier New"/>
      </w:rPr>
    </w:lvl>
    <w:lvl w:ilvl="2">
      <w:start w:val="1"/>
      <w:numFmt w:val="bullet"/>
      <w:lvlText w:val="▪"/>
      <w:lvlJc w:val="left"/>
      <w:pPr>
        <w:ind w:left="2568" w:hanging="360"/>
      </w:pPr>
      <w:rPr>
        <w:rFonts w:ascii="Noto Sans Symbols" w:eastAsia="Noto Sans Symbols" w:hAnsi="Noto Sans Symbols" w:cs="Noto Sans Symbols"/>
      </w:rPr>
    </w:lvl>
    <w:lvl w:ilvl="3">
      <w:start w:val="1"/>
      <w:numFmt w:val="bullet"/>
      <w:lvlText w:val="●"/>
      <w:lvlJc w:val="left"/>
      <w:pPr>
        <w:ind w:left="3288" w:hanging="360"/>
      </w:pPr>
      <w:rPr>
        <w:rFonts w:ascii="Noto Sans Symbols" w:eastAsia="Noto Sans Symbols" w:hAnsi="Noto Sans Symbols" w:cs="Noto Sans Symbols"/>
      </w:rPr>
    </w:lvl>
    <w:lvl w:ilvl="4">
      <w:start w:val="1"/>
      <w:numFmt w:val="bullet"/>
      <w:lvlText w:val="o"/>
      <w:lvlJc w:val="left"/>
      <w:pPr>
        <w:ind w:left="4008" w:hanging="360"/>
      </w:pPr>
      <w:rPr>
        <w:rFonts w:ascii="Courier New" w:eastAsia="Courier New" w:hAnsi="Courier New" w:cs="Courier New"/>
      </w:rPr>
    </w:lvl>
    <w:lvl w:ilvl="5">
      <w:start w:val="1"/>
      <w:numFmt w:val="bullet"/>
      <w:lvlText w:val="▪"/>
      <w:lvlJc w:val="left"/>
      <w:pPr>
        <w:ind w:left="4728" w:hanging="360"/>
      </w:pPr>
      <w:rPr>
        <w:rFonts w:ascii="Noto Sans Symbols" w:eastAsia="Noto Sans Symbols" w:hAnsi="Noto Sans Symbols" w:cs="Noto Sans Symbols"/>
      </w:rPr>
    </w:lvl>
    <w:lvl w:ilvl="6">
      <w:start w:val="1"/>
      <w:numFmt w:val="bullet"/>
      <w:lvlText w:val="●"/>
      <w:lvlJc w:val="left"/>
      <w:pPr>
        <w:ind w:left="5448" w:hanging="360"/>
      </w:pPr>
      <w:rPr>
        <w:rFonts w:ascii="Noto Sans Symbols" w:eastAsia="Noto Sans Symbols" w:hAnsi="Noto Sans Symbols" w:cs="Noto Sans Symbols"/>
      </w:rPr>
    </w:lvl>
    <w:lvl w:ilvl="7">
      <w:start w:val="1"/>
      <w:numFmt w:val="bullet"/>
      <w:lvlText w:val="o"/>
      <w:lvlJc w:val="left"/>
      <w:pPr>
        <w:ind w:left="6168" w:hanging="360"/>
      </w:pPr>
      <w:rPr>
        <w:rFonts w:ascii="Courier New" w:eastAsia="Courier New" w:hAnsi="Courier New" w:cs="Courier New"/>
      </w:rPr>
    </w:lvl>
    <w:lvl w:ilvl="8">
      <w:start w:val="1"/>
      <w:numFmt w:val="bullet"/>
      <w:lvlText w:val="▪"/>
      <w:lvlJc w:val="left"/>
      <w:pPr>
        <w:ind w:left="6888" w:hanging="360"/>
      </w:pPr>
      <w:rPr>
        <w:rFonts w:ascii="Noto Sans Symbols" w:eastAsia="Noto Sans Symbols" w:hAnsi="Noto Sans Symbols" w:cs="Noto Sans Symbols"/>
      </w:rPr>
    </w:lvl>
  </w:abstractNum>
  <w:abstractNum w:abstractNumId="266" w15:restartNumberingAfterBreak="0">
    <w:nsid w:val="6BCE08F1"/>
    <w:multiLevelType w:val="hybridMultilevel"/>
    <w:tmpl w:val="6ABE9960"/>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7" w15:restartNumberingAfterBreak="0">
    <w:nsid w:val="6CD86011"/>
    <w:multiLevelType w:val="hybridMultilevel"/>
    <w:tmpl w:val="83FE4CC6"/>
    <w:lvl w:ilvl="0" w:tplc="BDC274EA">
      <w:start w:val="1"/>
      <w:numFmt w:val="bullet"/>
      <w:lvlText w:val=""/>
      <w:lvlJc w:val="left"/>
      <w:pPr>
        <w:ind w:left="720" w:hanging="360"/>
      </w:pPr>
      <w:rPr>
        <w:rFonts w:ascii="Symbol" w:hAnsi="Symbol" w:hint="default"/>
        <w:color w:val="ABCD3A" w:themeColor="text2"/>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8" w15:restartNumberingAfterBreak="0">
    <w:nsid w:val="6D0778DC"/>
    <w:multiLevelType w:val="hybridMultilevel"/>
    <w:tmpl w:val="AFA8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D0C2422"/>
    <w:multiLevelType w:val="hybridMultilevel"/>
    <w:tmpl w:val="4F32A8BA"/>
    <w:lvl w:ilvl="0" w:tplc="896EDED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6D8F4E52"/>
    <w:multiLevelType w:val="hybridMultilevel"/>
    <w:tmpl w:val="1ADA64B0"/>
    <w:lvl w:ilvl="0" w:tplc="B130016E">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DDB308C"/>
    <w:multiLevelType w:val="multilevel"/>
    <w:tmpl w:val="68B67E58"/>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2" w15:restartNumberingAfterBreak="0">
    <w:nsid w:val="6E3D7207"/>
    <w:multiLevelType w:val="hybridMultilevel"/>
    <w:tmpl w:val="9BE2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EAA42E4"/>
    <w:multiLevelType w:val="multilevel"/>
    <w:tmpl w:val="E3165A0E"/>
    <w:lvl w:ilvl="0">
      <w:start w:val="6"/>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6ED3653F"/>
    <w:multiLevelType w:val="hybridMultilevel"/>
    <w:tmpl w:val="FA5C1E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FB964F3"/>
    <w:multiLevelType w:val="hybridMultilevel"/>
    <w:tmpl w:val="3B2C9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FCF3050"/>
    <w:multiLevelType w:val="hybridMultilevel"/>
    <w:tmpl w:val="5D841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0083984"/>
    <w:multiLevelType w:val="multilevel"/>
    <w:tmpl w:val="7B20E454"/>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70333187"/>
    <w:multiLevelType w:val="hybridMultilevel"/>
    <w:tmpl w:val="303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0386165"/>
    <w:multiLevelType w:val="multilevel"/>
    <w:tmpl w:val="43B4A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0" w15:restartNumberingAfterBreak="0">
    <w:nsid w:val="70400E46"/>
    <w:multiLevelType w:val="hybridMultilevel"/>
    <w:tmpl w:val="A574F8B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1" w15:restartNumberingAfterBreak="0">
    <w:nsid w:val="71A35CA3"/>
    <w:multiLevelType w:val="multilevel"/>
    <w:tmpl w:val="3902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1AA49E8"/>
    <w:multiLevelType w:val="hybridMultilevel"/>
    <w:tmpl w:val="FB70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2487A52"/>
    <w:multiLevelType w:val="hybridMultilevel"/>
    <w:tmpl w:val="71B23A94"/>
    <w:lvl w:ilvl="0" w:tplc="ACE41F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7307157D"/>
    <w:multiLevelType w:val="hybridMultilevel"/>
    <w:tmpl w:val="33C09C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5" w15:restartNumberingAfterBreak="0">
    <w:nsid w:val="737F3076"/>
    <w:multiLevelType w:val="hybridMultilevel"/>
    <w:tmpl w:val="5FA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3C77AE2"/>
    <w:multiLevelType w:val="multilevel"/>
    <w:tmpl w:val="097EA97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7" w15:restartNumberingAfterBreak="0">
    <w:nsid w:val="746D59F5"/>
    <w:multiLevelType w:val="hybridMultilevel"/>
    <w:tmpl w:val="BD98F496"/>
    <w:lvl w:ilvl="0" w:tplc="896ED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50C2E55"/>
    <w:multiLevelType w:val="hybridMultilevel"/>
    <w:tmpl w:val="80EC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52E302A"/>
    <w:multiLevelType w:val="multilevel"/>
    <w:tmpl w:val="D3CE1E0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0" w15:restartNumberingAfterBreak="0">
    <w:nsid w:val="7593509D"/>
    <w:multiLevelType w:val="hybridMultilevel"/>
    <w:tmpl w:val="D714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5DE0FB4"/>
    <w:multiLevelType w:val="hybridMultilevel"/>
    <w:tmpl w:val="51DCE6BA"/>
    <w:lvl w:ilvl="0" w:tplc="F970F990">
      <w:start w:val="1"/>
      <w:numFmt w:val="bullet"/>
      <w:lvlText w:val=""/>
      <w:lvlJc w:val="left"/>
      <w:pPr>
        <w:ind w:left="720" w:hanging="360"/>
      </w:pPr>
      <w:rPr>
        <w:rFonts w:ascii="Symbol" w:hAnsi="Symbol" w:hint="default"/>
        <w:color w:val="ABCD3A"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76B72AC9"/>
    <w:multiLevelType w:val="hybridMultilevel"/>
    <w:tmpl w:val="39A4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76B0C0A"/>
    <w:multiLevelType w:val="multilevel"/>
    <w:tmpl w:val="88022C3C"/>
    <w:lvl w:ilvl="0">
      <w:start w:val="4"/>
      <w:numFmt w:val="decimal"/>
      <w:lvlText w:val="%1."/>
      <w:lvlJc w:val="left"/>
      <w:pPr>
        <w:ind w:left="360" w:hanging="360"/>
      </w:pPr>
      <w:rPr>
        <w:rFonts w:hint="default"/>
        <w:color w:val="00467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77816CE8"/>
    <w:multiLevelType w:val="multilevel"/>
    <w:tmpl w:val="8D3CD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7B66654"/>
    <w:multiLevelType w:val="hybridMultilevel"/>
    <w:tmpl w:val="E40655BA"/>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6" w15:restartNumberingAfterBreak="0">
    <w:nsid w:val="77E31E4A"/>
    <w:multiLevelType w:val="hybridMultilevel"/>
    <w:tmpl w:val="8E0E5662"/>
    <w:lvl w:ilvl="0" w:tplc="901AD68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77F13BF1"/>
    <w:multiLevelType w:val="multilevel"/>
    <w:tmpl w:val="6DF24CBE"/>
    <w:lvl w:ilvl="0">
      <w:start w:val="1"/>
      <w:numFmt w:val="bullet"/>
      <w:lvlText w:val="●"/>
      <w:lvlJc w:val="left"/>
      <w:pPr>
        <w:ind w:left="720" w:hanging="360"/>
      </w:pPr>
      <w:rPr>
        <w:rFonts w:asciiTheme="minorHAnsi" w:eastAsia="Noto Sans Symbols" w:hAnsiTheme="minorHAnsi" w:cstheme="minorHAnsi" w:hint="default"/>
        <w:color w:val="ABCD3A"/>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8" w15:restartNumberingAfterBreak="0">
    <w:nsid w:val="77F24290"/>
    <w:multiLevelType w:val="hybridMultilevel"/>
    <w:tmpl w:val="8F58C5D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9" w15:restartNumberingAfterBreak="0">
    <w:nsid w:val="790E5D98"/>
    <w:multiLevelType w:val="hybridMultilevel"/>
    <w:tmpl w:val="B116505E"/>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0" w15:restartNumberingAfterBreak="0">
    <w:nsid w:val="79144B48"/>
    <w:multiLevelType w:val="hybridMultilevel"/>
    <w:tmpl w:val="A218F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799B1059"/>
    <w:multiLevelType w:val="hybridMultilevel"/>
    <w:tmpl w:val="A1141408"/>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2" w15:restartNumberingAfterBreak="0">
    <w:nsid w:val="7A4335FA"/>
    <w:multiLevelType w:val="multilevel"/>
    <w:tmpl w:val="77661860"/>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3" w15:restartNumberingAfterBreak="0">
    <w:nsid w:val="7A4B5164"/>
    <w:multiLevelType w:val="hybridMultilevel"/>
    <w:tmpl w:val="5EE276C0"/>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4" w15:restartNumberingAfterBreak="0">
    <w:nsid w:val="7AB708C4"/>
    <w:multiLevelType w:val="hybridMultilevel"/>
    <w:tmpl w:val="119ABB96"/>
    <w:lvl w:ilvl="0" w:tplc="91A880E2">
      <w:start w:val="1"/>
      <w:numFmt w:val="bullet"/>
      <w:lvlText w:val=""/>
      <w:lvlJc w:val="left"/>
      <w:pPr>
        <w:ind w:left="720" w:hanging="360"/>
      </w:pPr>
      <w:rPr>
        <w:rFonts w:ascii="Symbol" w:hAnsi="Symbol" w:hint="default"/>
        <w:b/>
        <w:i w:val="0"/>
        <w:color w:val="BFBFBF"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5" w15:restartNumberingAfterBreak="0">
    <w:nsid w:val="7AB8308C"/>
    <w:multiLevelType w:val="hybridMultilevel"/>
    <w:tmpl w:val="5A2E051A"/>
    <w:lvl w:ilvl="0" w:tplc="234A2E0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7B053E8D"/>
    <w:multiLevelType w:val="hybridMultilevel"/>
    <w:tmpl w:val="EDC4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B5427A5"/>
    <w:multiLevelType w:val="hybridMultilevel"/>
    <w:tmpl w:val="5EB24616"/>
    <w:lvl w:ilvl="0" w:tplc="3E689612">
      <w:start w:val="1"/>
      <w:numFmt w:val="decimal"/>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7B7933D4"/>
    <w:multiLevelType w:val="hybridMultilevel"/>
    <w:tmpl w:val="86C0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B9D7F90"/>
    <w:multiLevelType w:val="multilevel"/>
    <w:tmpl w:val="254E83CE"/>
    <w:lvl w:ilvl="0">
      <w:start w:val="1"/>
      <w:numFmt w:val="decimal"/>
      <w:pStyle w:val="Heading1"/>
      <w:lvlText w:val="%1."/>
      <w:lvlJc w:val="left"/>
      <w:pPr>
        <w:ind w:left="360" w:hanging="360"/>
      </w:pPr>
      <w:rPr>
        <w:rFonts w:ascii="Calibri" w:eastAsia="Calibri" w:hAnsi="Calibri" w:cs="Calibri"/>
        <w:b/>
        <w:i w:val="0"/>
        <w:smallCaps w:val="0"/>
        <w:strike w:val="0"/>
        <w:color w:val="134753"/>
        <w:sz w:val="40"/>
        <w:szCs w:val="40"/>
        <w:u w:val="none"/>
        <w:vertAlign w:val="baseline"/>
      </w:rPr>
    </w:lvl>
    <w:lvl w:ilvl="1">
      <w:start w:val="1"/>
      <w:numFmt w:val="decimal"/>
      <w:pStyle w:val="Heading2"/>
      <w:lvlText w:val="%1.%2."/>
      <w:lvlJc w:val="left"/>
      <w:pPr>
        <w:ind w:left="357" w:hanging="357"/>
      </w:pPr>
      <w:rPr>
        <w:rFonts w:ascii="Calibri" w:eastAsia="Calibri" w:hAnsi="Calibri" w:cs="Calibri"/>
        <w:b w:val="0"/>
        <w:i w:val="0"/>
        <w:smallCaps w:val="0"/>
        <w:strike w:val="0"/>
        <w:color w:val="00ABC0"/>
        <w:u w:val="none"/>
        <w:vertAlign w:val="baseline"/>
      </w:rPr>
    </w:lvl>
    <w:lvl w:ilvl="2">
      <w:start w:val="1"/>
      <w:numFmt w:val="decimal"/>
      <w:pStyle w:val="Heading3"/>
      <w:lvlText w:val="%1.%2.%3."/>
      <w:lvlJc w:val="left"/>
      <w:pPr>
        <w:ind w:left="357" w:hanging="357"/>
      </w:pPr>
      <w:rPr>
        <w:rFonts w:ascii="Calibri" w:eastAsia="Calibri" w:hAnsi="Calibri" w:cs="Calibri"/>
        <w:b w:val="0"/>
        <w:i w:val="0"/>
        <w:smallCaps w:val="0"/>
        <w:strike w:val="0"/>
        <w:color w:val="00ABC0"/>
        <w:u w:val="none"/>
        <w:vertAlign w:val="baseline"/>
      </w:rPr>
    </w:lvl>
    <w:lvl w:ilvl="3">
      <w:start w:val="1"/>
      <w:numFmt w:val="decimal"/>
      <w:lvlText w:val="%1.%2.%3.%4."/>
      <w:lvlJc w:val="left"/>
      <w:pPr>
        <w:ind w:left="1728" w:hanging="647"/>
      </w:pPr>
      <w:rPr>
        <w:rFonts w:ascii="Calibri" w:eastAsia="Calibri" w:hAnsi="Calibri" w:cs="Calibri"/>
      </w:rPr>
    </w:lvl>
    <w:lvl w:ilvl="4">
      <w:start w:val="1"/>
      <w:numFmt w:val="decimal"/>
      <w:lvlText w:val="%1.%2.%3.%4.%5."/>
      <w:lvlJc w:val="left"/>
      <w:pPr>
        <w:ind w:left="2232" w:hanging="792"/>
      </w:pPr>
      <w:rPr>
        <w:rFonts w:ascii="v" w:eastAsia="v" w:hAnsi="v" w:cs="v"/>
      </w:rPr>
    </w:lvl>
    <w:lvl w:ilvl="5">
      <w:start w:val="1"/>
      <w:numFmt w:val="decimal"/>
      <w:lvlText w:val="%1.%2.%3.%4.%5.%6."/>
      <w:lvlJc w:val="left"/>
      <w:pPr>
        <w:ind w:left="2736" w:hanging="934"/>
      </w:pPr>
      <w:rPr>
        <w:rFonts w:ascii="Calibri" w:eastAsia="Calibri" w:hAnsi="Calibri" w:cs="Calibri"/>
      </w:rPr>
    </w:lvl>
    <w:lvl w:ilvl="6">
      <w:start w:val="1"/>
      <w:numFmt w:val="decimal"/>
      <w:lvlText w:val="%1.%2.%3.%4.%5.%6.%7."/>
      <w:lvlJc w:val="left"/>
      <w:pPr>
        <w:ind w:left="3240" w:hanging="1080"/>
      </w:pPr>
      <w:rPr>
        <w:rFonts w:ascii="Calibri" w:eastAsia="Calibri" w:hAnsi="Calibri" w:cs="Calibri"/>
      </w:rPr>
    </w:lvl>
    <w:lvl w:ilvl="7">
      <w:start w:val="1"/>
      <w:numFmt w:val="decimal"/>
      <w:lvlText w:val="%1.%2.%3.%4.%5.%6.%7.%8."/>
      <w:lvlJc w:val="left"/>
      <w:pPr>
        <w:ind w:left="3744" w:hanging="1224"/>
      </w:pPr>
      <w:rPr>
        <w:rFonts w:ascii="Calibri" w:eastAsia="Calibri" w:hAnsi="Calibri" w:cs="Calibri"/>
      </w:rPr>
    </w:lvl>
    <w:lvl w:ilvl="8">
      <w:start w:val="1"/>
      <w:numFmt w:val="decimal"/>
      <w:lvlText w:val="%1.%2.%3.%4.%5.%6.%7.%8.%9."/>
      <w:lvlJc w:val="left"/>
      <w:pPr>
        <w:ind w:left="4320" w:hanging="1440"/>
      </w:pPr>
      <w:rPr>
        <w:rFonts w:ascii="Calibri" w:eastAsia="Calibri" w:hAnsi="Calibri" w:cs="Calibri"/>
      </w:rPr>
    </w:lvl>
  </w:abstractNum>
  <w:abstractNum w:abstractNumId="310" w15:restartNumberingAfterBreak="0">
    <w:nsid w:val="7BC226A8"/>
    <w:multiLevelType w:val="hybridMultilevel"/>
    <w:tmpl w:val="693C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C0361F3"/>
    <w:multiLevelType w:val="multilevel"/>
    <w:tmpl w:val="CA9C6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2" w15:restartNumberingAfterBreak="0">
    <w:nsid w:val="7CE37691"/>
    <w:multiLevelType w:val="hybridMultilevel"/>
    <w:tmpl w:val="EF786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DC65DC1"/>
    <w:multiLevelType w:val="hybridMultilevel"/>
    <w:tmpl w:val="0F9A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DDC30B5"/>
    <w:multiLevelType w:val="hybridMultilevel"/>
    <w:tmpl w:val="EDFE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E277A73"/>
    <w:multiLevelType w:val="hybridMultilevel"/>
    <w:tmpl w:val="B1581862"/>
    <w:lvl w:ilvl="0" w:tplc="04090001">
      <w:start w:val="1"/>
      <w:numFmt w:val="bullet"/>
      <w:lvlText w:val=""/>
      <w:lvlJc w:val="left"/>
      <w:pPr>
        <w:ind w:left="720" w:hanging="360"/>
      </w:pPr>
      <w:rPr>
        <w:rFonts w:ascii="Symbol" w:hAnsi="Symbol" w:hint="default"/>
        <w:b/>
        <w:i w:val="0"/>
        <w:color w:val="BFBFBF" w:themeColor="accent5"/>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6" w15:restartNumberingAfterBreak="0">
    <w:nsid w:val="7E3455CC"/>
    <w:multiLevelType w:val="multilevel"/>
    <w:tmpl w:val="2D0ED18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ED62CFA"/>
    <w:multiLevelType w:val="multilevel"/>
    <w:tmpl w:val="7A6260A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7EF66BFD"/>
    <w:multiLevelType w:val="multilevel"/>
    <w:tmpl w:val="11F65296"/>
    <w:lvl w:ilvl="0">
      <w:start w:val="6"/>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9" w15:restartNumberingAfterBreak="0">
    <w:nsid w:val="7F6920EA"/>
    <w:multiLevelType w:val="hybridMultilevel"/>
    <w:tmpl w:val="C1BE4914"/>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F6E000E"/>
    <w:multiLevelType w:val="hybridMultilevel"/>
    <w:tmpl w:val="09186110"/>
    <w:lvl w:ilvl="0" w:tplc="F3268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7F7C7F92"/>
    <w:multiLevelType w:val="hybridMultilevel"/>
    <w:tmpl w:val="B176705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2" w15:restartNumberingAfterBreak="0">
    <w:nsid w:val="7F843F9A"/>
    <w:multiLevelType w:val="hybridMultilevel"/>
    <w:tmpl w:val="5134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F8D2234"/>
    <w:multiLevelType w:val="multilevel"/>
    <w:tmpl w:val="D1ECE2A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4" w15:restartNumberingAfterBreak="0">
    <w:nsid w:val="7F955D94"/>
    <w:multiLevelType w:val="hybridMultilevel"/>
    <w:tmpl w:val="8A74EB38"/>
    <w:lvl w:ilvl="0" w:tplc="96FA9F52">
      <w:start w:val="1"/>
      <w:numFmt w:val="bullet"/>
      <w:lvlText w:val=""/>
      <w:lvlJc w:val="left"/>
      <w:pPr>
        <w:ind w:left="720" w:hanging="360"/>
      </w:pPr>
      <w:rPr>
        <w:rFonts w:ascii="Symbol" w:hAnsi="Symbol" w:hint="default"/>
        <w:color w:val="ABCD3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850221453">
    <w:abstractNumId w:val="204"/>
  </w:num>
  <w:num w:numId="2" w16cid:durableId="1667635831">
    <w:abstractNumId w:val="309"/>
  </w:num>
  <w:num w:numId="3" w16cid:durableId="833647037">
    <w:abstractNumId w:val="271"/>
  </w:num>
  <w:num w:numId="4" w16cid:durableId="195639936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6962464">
    <w:abstractNumId w:val="124"/>
  </w:num>
  <w:num w:numId="6" w16cid:durableId="42927851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1123772">
    <w:abstractNumId w:val="116"/>
    <w:lvlOverride w:ilvl="0">
      <w:startOverride w:val="1"/>
    </w:lvlOverride>
    <w:lvlOverride w:ilvl="1"/>
    <w:lvlOverride w:ilvl="2"/>
    <w:lvlOverride w:ilvl="3"/>
    <w:lvlOverride w:ilvl="4"/>
    <w:lvlOverride w:ilvl="5"/>
    <w:lvlOverride w:ilvl="6"/>
    <w:lvlOverride w:ilvl="7"/>
    <w:lvlOverride w:ilvl="8"/>
  </w:num>
  <w:num w:numId="8" w16cid:durableId="1904363386">
    <w:abstractNumId w:val="223"/>
  </w:num>
  <w:num w:numId="9" w16cid:durableId="1204437459">
    <w:abstractNumId w:val="323"/>
  </w:num>
  <w:num w:numId="10" w16cid:durableId="1256937156">
    <w:abstractNumId w:val="56"/>
  </w:num>
  <w:num w:numId="11" w16cid:durableId="127093015">
    <w:abstractNumId w:val="114"/>
  </w:num>
  <w:num w:numId="12" w16cid:durableId="2132742190">
    <w:abstractNumId w:val="210"/>
  </w:num>
  <w:num w:numId="13" w16cid:durableId="18825357">
    <w:abstractNumId w:val="100"/>
  </w:num>
  <w:num w:numId="14" w16cid:durableId="1928882857">
    <w:abstractNumId w:val="66"/>
  </w:num>
  <w:num w:numId="15" w16cid:durableId="530842321">
    <w:abstractNumId w:val="150"/>
  </w:num>
  <w:num w:numId="16" w16cid:durableId="1374228433">
    <w:abstractNumId w:val="300"/>
  </w:num>
  <w:num w:numId="17" w16cid:durableId="855845380">
    <w:abstractNumId w:val="61"/>
  </w:num>
  <w:num w:numId="18" w16cid:durableId="1562252563">
    <w:abstractNumId w:val="200"/>
  </w:num>
  <w:num w:numId="19" w16cid:durableId="634263532">
    <w:abstractNumId w:val="302"/>
  </w:num>
  <w:num w:numId="20" w16cid:durableId="1876235056">
    <w:abstractNumId w:val="270"/>
  </w:num>
  <w:num w:numId="21" w16cid:durableId="407846486">
    <w:abstractNumId w:val="135"/>
  </w:num>
  <w:num w:numId="22" w16cid:durableId="1926844069">
    <w:abstractNumId w:val="169"/>
  </w:num>
  <w:num w:numId="23" w16cid:durableId="1249583638">
    <w:abstractNumId w:val="186"/>
  </w:num>
  <w:num w:numId="24" w16cid:durableId="1340545235">
    <w:abstractNumId w:val="207"/>
  </w:num>
  <w:num w:numId="25" w16cid:durableId="348333022">
    <w:abstractNumId w:val="82"/>
  </w:num>
  <w:num w:numId="26" w16cid:durableId="23304959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9951996">
    <w:abstractNumId w:val="14"/>
    <w:lvlOverride w:ilvl="0">
      <w:startOverride w:val="1"/>
    </w:lvlOverride>
    <w:lvlOverride w:ilvl="1"/>
    <w:lvlOverride w:ilvl="2"/>
    <w:lvlOverride w:ilvl="3"/>
    <w:lvlOverride w:ilvl="4"/>
    <w:lvlOverride w:ilvl="5"/>
    <w:lvlOverride w:ilvl="6"/>
    <w:lvlOverride w:ilvl="7"/>
    <w:lvlOverride w:ilvl="8"/>
  </w:num>
  <w:num w:numId="28" w16cid:durableId="1427728337">
    <w:abstractNumId w:val="6"/>
    <w:lvlOverride w:ilvl="0">
      <w:startOverride w:val="1"/>
    </w:lvlOverride>
    <w:lvlOverride w:ilvl="1"/>
    <w:lvlOverride w:ilvl="2"/>
    <w:lvlOverride w:ilvl="3"/>
    <w:lvlOverride w:ilvl="4"/>
    <w:lvlOverride w:ilvl="5"/>
    <w:lvlOverride w:ilvl="6"/>
    <w:lvlOverride w:ilvl="7"/>
    <w:lvlOverride w:ilvl="8"/>
  </w:num>
  <w:num w:numId="29" w16cid:durableId="1441753569">
    <w:abstractNumId w:val="30"/>
    <w:lvlOverride w:ilvl="0">
      <w:startOverride w:val="1"/>
    </w:lvlOverride>
    <w:lvlOverride w:ilvl="1"/>
    <w:lvlOverride w:ilvl="2"/>
    <w:lvlOverride w:ilvl="3"/>
    <w:lvlOverride w:ilvl="4"/>
    <w:lvlOverride w:ilvl="5"/>
    <w:lvlOverride w:ilvl="6"/>
    <w:lvlOverride w:ilvl="7"/>
    <w:lvlOverride w:ilvl="8"/>
  </w:num>
  <w:num w:numId="30" w16cid:durableId="598637203">
    <w:abstractNumId w:val="95"/>
  </w:num>
  <w:num w:numId="31" w16cid:durableId="1535266475">
    <w:abstractNumId w:val="284"/>
  </w:num>
  <w:num w:numId="32" w16cid:durableId="204565642">
    <w:abstractNumId w:val="166"/>
  </w:num>
  <w:num w:numId="33" w16cid:durableId="770975157">
    <w:abstractNumId w:val="178"/>
  </w:num>
  <w:num w:numId="34" w16cid:durableId="340473658">
    <w:abstractNumId w:val="27"/>
  </w:num>
  <w:num w:numId="35" w16cid:durableId="1673024943">
    <w:abstractNumId w:val="279"/>
  </w:num>
  <w:num w:numId="36" w16cid:durableId="1542858418">
    <w:abstractNumId w:val="160"/>
  </w:num>
  <w:num w:numId="37" w16cid:durableId="2039158380">
    <w:abstractNumId w:val="65"/>
  </w:num>
  <w:num w:numId="38" w16cid:durableId="440926648">
    <w:abstractNumId w:val="240"/>
  </w:num>
  <w:num w:numId="39" w16cid:durableId="1520116984">
    <w:abstractNumId w:val="269"/>
  </w:num>
  <w:num w:numId="40" w16cid:durableId="1129320534">
    <w:abstractNumId w:val="287"/>
  </w:num>
  <w:num w:numId="41" w16cid:durableId="155658123">
    <w:abstractNumId w:val="163"/>
  </w:num>
  <w:num w:numId="42" w16cid:durableId="1787310749">
    <w:abstractNumId w:val="311"/>
  </w:num>
  <w:num w:numId="43" w16cid:durableId="868025893">
    <w:abstractNumId w:val="11"/>
  </w:num>
  <w:num w:numId="44" w16cid:durableId="71277814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1041201">
    <w:abstractNumId w:val="286"/>
  </w:num>
  <w:num w:numId="46" w16cid:durableId="530414023">
    <w:abstractNumId w:val="231"/>
  </w:num>
  <w:num w:numId="47" w16cid:durableId="939602883">
    <w:abstractNumId w:val="322"/>
  </w:num>
  <w:num w:numId="48" w16cid:durableId="252907816">
    <w:abstractNumId w:val="275"/>
  </w:num>
  <w:num w:numId="49" w16cid:durableId="57899178">
    <w:abstractNumId w:val="198"/>
  </w:num>
  <w:num w:numId="50" w16cid:durableId="1833838938">
    <w:abstractNumId w:val="149"/>
  </w:num>
  <w:num w:numId="51" w16cid:durableId="1154295109">
    <w:abstractNumId w:val="36"/>
  </w:num>
  <w:num w:numId="52" w16cid:durableId="1472215654">
    <w:abstractNumId w:val="127"/>
  </w:num>
  <w:num w:numId="53" w16cid:durableId="743451381">
    <w:abstractNumId w:val="297"/>
  </w:num>
  <w:num w:numId="54" w16cid:durableId="418986280">
    <w:abstractNumId w:val="265"/>
  </w:num>
  <w:num w:numId="55" w16cid:durableId="188686471">
    <w:abstractNumId w:val="46"/>
  </w:num>
  <w:num w:numId="56" w16cid:durableId="1702050639">
    <w:abstractNumId w:val="12"/>
  </w:num>
  <w:num w:numId="57" w16cid:durableId="1280994489">
    <w:abstractNumId w:val="144"/>
  </w:num>
  <w:num w:numId="58" w16cid:durableId="1861698828">
    <w:abstractNumId w:val="54"/>
  </w:num>
  <w:num w:numId="59" w16cid:durableId="1508131338">
    <w:abstractNumId w:val="248"/>
  </w:num>
  <w:num w:numId="60" w16cid:durableId="252666852">
    <w:abstractNumId w:val="280"/>
  </w:num>
  <w:num w:numId="61" w16cid:durableId="1802726721">
    <w:abstractNumId w:val="123"/>
  </w:num>
  <w:num w:numId="62" w16cid:durableId="525485458">
    <w:abstractNumId w:val="89"/>
  </w:num>
  <w:num w:numId="63" w16cid:durableId="1313827887">
    <w:abstractNumId w:val="305"/>
  </w:num>
  <w:num w:numId="64" w16cid:durableId="1972634112">
    <w:abstractNumId w:val="247"/>
  </w:num>
  <w:num w:numId="65" w16cid:durableId="94257111">
    <w:abstractNumId w:val="102"/>
  </w:num>
  <w:num w:numId="66" w16cid:durableId="581834849">
    <w:abstractNumId w:val="10"/>
  </w:num>
  <w:num w:numId="67" w16cid:durableId="1291083783">
    <w:abstractNumId w:val="134"/>
  </w:num>
  <w:num w:numId="68" w16cid:durableId="963929032">
    <w:abstractNumId w:val="105"/>
  </w:num>
  <w:num w:numId="69" w16cid:durableId="581569797">
    <w:abstractNumId w:val="57"/>
  </w:num>
  <w:num w:numId="70" w16cid:durableId="953632076">
    <w:abstractNumId w:val="154"/>
  </w:num>
  <w:num w:numId="71" w16cid:durableId="1132165552">
    <w:abstractNumId w:val="194"/>
  </w:num>
  <w:num w:numId="72" w16cid:durableId="757946088">
    <w:abstractNumId w:val="125"/>
  </w:num>
  <w:num w:numId="73" w16cid:durableId="1991058302">
    <w:abstractNumId w:val="237"/>
  </w:num>
  <w:num w:numId="74" w16cid:durableId="1134173344">
    <w:abstractNumId w:val="225"/>
  </w:num>
  <w:num w:numId="75" w16cid:durableId="521670543">
    <w:abstractNumId w:val="47"/>
  </w:num>
  <w:num w:numId="76" w16cid:durableId="169148953">
    <w:abstractNumId w:val="42"/>
  </w:num>
  <w:num w:numId="77" w16cid:durableId="1082529480">
    <w:abstractNumId w:val="32"/>
  </w:num>
  <w:num w:numId="78" w16cid:durableId="1342198188">
    <w:abstractNumId w:val="208"/>
  </w:num>
  <w:num w:numId="79" w16cid:durableId="342170266">
    <w:abstractNumId w:val="182"/>
  </w:num>
  <w:num w:numId="80" w16cid:durableId="1147014263">
    <w:abstractNumId w:val="203"/>
  </w:num>
  <w:num w:numId="81" w16cid:durableId="1290278116">
    <w:abstractNumId w:val="53"/>
  </w:num>
  <w:num w:numId="82" w16cid:durableId="2108192132">
    <w:abstractNumId w:val="85"/>
  </w:num>
  <w:num w:numId="83" w16cid:durableId="24214193">
    <w:abstractNumId w:val="99"/>
  </w:num>
  <w:num w:numId="84" w16cid:durableId="175848887">
    <w:abstractNumId w:val="252"/>
  </w:num>
  <w:num w:numId="85" w16cid:durableId="1943607413">
    <w:abstractNumId w:val="258"/>
  </w:num>
  <w:num w:numId="86" w16cid:durableId="39287405">
    <w:abstractNumId w:val="19"/>
  </w:num>
  <w:num w:numId="87" w16cid:durableId="1116023025">
    <w:abstractNumId w:val="272"/>
  </w:num>
  <w:num w:numId="88" w16cid:durableId="643655189">
    <w:abstractNumId w:val="308"/>
  </w:num>
  <w:num w:numId="89" w16cid:durableId="316111923">
    <w:abstractNumId w:val="285"/>
  </w:num>
  <w:num w:numId="90" w16cid:durableId="991526595">
    <w:abstractNumId w:val="229"/>
  </w:num>
  <w:num w:numId="91" w16cid:durableId="1403259867">
    <w:abstractNumId w:val="289"/>
  </w:num>
  <w:num w:numId="92" w16cid:durableId="2116293142">
    <w:abstractNumId w:val="79"/>
  </w:num>
  <w:num w:numId="93" w16cid:durableId="1503201604">
    <w:abstractNumId w:val="179"/>
  </w:num>
  <w:num w:numId="94" w16cid:durableId="1304388568">
    <w:abstractNumId w:val="244"/>
  </w:num>
  <w:num w:numId="95" w16cid:durableId="599216609">
    <w:abstractNumId w:val="260"/>
  </w:num>
  <w:num w:numId="96" w16cid:durableId="2007324893">
    <w:abstractNumId w:val="222"/>
  </w:num>
  <w:num w:numId="97" w16cid:durableId="1006372298">
    <w:abstractNumId w:val="202"/>
  </w:num>
  <w:num w:numId="98" w16cid:durableId="319889135">
    <w:abstractNumId w:val="261"/>
  </w:num>
  <w:num w:numId="99" w16cid:durableId="694580088">
    <w:abstractNumId w:val="21"/>
  </w:num>
  <w:num w:numId="100" w16cid:durableId="1467090801">
    <w:abstractNumId w:val="140"/>
  </w:num>
  <w:num w:numId="101" w16cid:durableId="468473908">
    <w:abstractNumId w:val="13"/>
  </w:num>
  <w:num w:numId="102" w16cid:durableId="1822690719">
    <w:abstractNumId w:val="106"/>
  </w:num>
  <w:num w:numId="103" w16cid:durableId="1565330759">
    <w:abstractNumId w:val="8"/>
  </w:num>
  <w:num w:numId="104" w16cid:durableId="654139533">
    <w:abstractNumId w:val="170"/>
  </w:num>
  <w:num w:numId="105" w16cid:durableId="640770184">
    <w:abstractNumId w:val="312"/>
  </w:num>
  <w:num w:numId="106" w16cid:durableId="2059469119">
    <w:abstractNumId w:val="25"/>
  </w:num>
  <w:num w:numId="107" w16cid:durableId="552545504">
    <w:abstractNumId w:val="188"/>
  </w:num>
  <w:num w:numId="108" w16cid:durableId="776143091">
    <w:abstractNumId w:val="26"/>
  </w:num>
  <w:num w:numId="109" w16cid:durableId="1889998133">
    <w:abstractNumId w:val="213"/>
  </w:num>
  <w:num w:numId="110" w16cid:durableId="262150363">
    <w:abstractNumId w:val="128"/>
  </w:num>
  <w:num w:numId="111" w16cid:durableId="225534783">
    <w:abstractNumId w:val="110"/>
  </w:num>
  <w:num w:numId="112" w16cid:durableId="1204363302">
    <w:abstractNumId w:val="296"/>
  </w:num>
  <w:num w:numId="113" w16cid:durableId="1180856062">
    <w:abstractNumId w:val="219"/>
  </w:num>
  <w:num w:numId="114" w16cid:durableId="1649435379">
    <w:abstractNumId w:val="184"/>
  </w:num>
  <w:num w:numId="115" w16cid:durableId="55248939">
    <w:abstractNumId w:val="3"/>
  </w:num>
  <w:num w:numId="116" w16cid:durableId="755325857">
    <w:abstractNumId w:val="0"/>
  </w:num>
  <w:num w:numId="117" w16cid:durableId="253324363">
    <w:abstractNumId w:val="172"/>
  </w:num>
  <w:num w:numId="118" w16cid:durableId="140998588">
    <w:abstractNumId w:val="217"/>
  </w:num>
  <w:num w:numId="119" w16cid:durableId="993098106">
    <w:abstractNumId w:val="76"/>
  </w:num>
  <w:num w:numId="120" w16cid:durableId="1413240611">
    <w:abstractNumId w:val="246"/>
  </w:num>
  <w:num w:numId="121" w16cid:durableId="400256060">
    <w:abstractNumId w:val="1"/>
  </w:num>
  <w:num w:numId="122" w16cid:durableId="998770327">
    <w:abstractNumId w:val="69"/>
  </w:num>
  <w:num w:numId="123" w16cid:durableId="352725725">
    <w:abstractNumId w:val="291"/>
  </w:num>
  <w:num w:numId="124" w16cid:durableId="4598315">
    <w:abstractNumId w:val="75"/>
  </w:num>
  <w:num w:numId="125" w16cid:durableId="576669640">
    <w:abstractNumId w:val="314"/>
  </w:num>
  <w:num w:numId="126" w16cid:durableId="1340739040">
    <w:abstractNumId w:val="268"/>
  </w:num>
  <w:num w:numId="127" w16cid:durableId="1072654768">
    <w:abstractNumId w:val="177"/>
  </w:num>
  <w:num w:numId="128" w16cid:durableId="643588004">
    <w:abstractNumId w:val="230"/>
  </w:num>
  <w:num w:numId="129" w16cid:durableId="18236176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01609419">
    <w:abstractNumId w:val="44"/>
  </w:num>
  <w:num w:numId="131" w16cid:durableId="1153178717">
    <w:abstractNumId w:val="146"/>
  </w:num>
  <w:num w:numId="132" w16cid:durableId="803743283">
    <w:abstractNumId w:val="52"/>
  </w:num>
  <w:num w:numId="133" w16cid:durableId="133766605">
    <w:abstractNumId w:val="238"/>
  </w:num>
  <w:num w:numId="134" w16cid:durableId="1154569501">
    <w:abstractNumId w:val="4"/>
  </w:num>
  <w:num w:numId="135" w16cid:durableId="548960033">
    <w:abstractNumId w:val="276"/>
  </w:num>
  <w:num w:numId="136" w16cid:durableId="752438236">
    <w:abstractNumId w:val="315"/>
  </w:num>
  <w:num w:numId="137" w16cid:durableId="498424538">
    <w:abstractNumId w:val="77"/>
  </w:num>
  <w:num w:numId="138" w16cid:durableId="413623885">
    <w:abstractNumId w:val="273"/>
  </w:num>
  <w:num w:numId="139" w16cid:durableId="1087532329">
    <w:abstractNumId w:val="43"/>
  </w:num>
  <w:num w:numId="140" w16cid:durableId="760106528">
    <w:abstractNumId w:val="253"/>
  </w:num>
  <w:num w:numId="141" w16cid:durableId="157308572">
    <w:abstractNumId w:val="242"/>
  </w:num>
  <w:num w:numId="142" w16cid:durableId="436946481">
    <w:abstractNumId w:val="2"/>
  </w:num>
  <w:num w:numId="143" w16cid:durableId="814875174">
    <w:abstractNumId w:val="23"/>
  </w:num>
  <w:num w:numId="144" w16cid:durableId="453410422">
    <w:abstractNumId w:val="159"/>
  </w:num>
  <w:num w:numId="145" w16cid:durableId="1794861169">
    <w:abstractNumId w:val="243"/>
  </w:num>
  <w:num w:numId="146" w16cid:durableId="1694646301">
    <w:abstractNumId w:val="224"/>
  </w:num>
  <w:num w:numId="147" w16cid:durableId="1377974855">
    <w:abstractNumId w:val="288"/>
  </w:num>
  <w:num w:numId="148" w16cid:durableId="1794249695">
    <w:abstractNumId w:val="316"/>
  </w:num>
  <w:num w:numId="149" w16cid:durableId="1826511634">
    <w:abstractNumId w:val="31"/>
  </w:num>
  <w:num w:numId="150" w16cid:durableId="1299797636">
    <w:abstractNumId w:val="83"/>
  </w:num>
  <w:num w:numId="151" w16cid:durableId="789930851">
    <w:abstractNumId w:val="48"/>
  </w:num>
  <w:num w:numId="152" w16cid:durableId="1798722588">
    <w:abstractNumId w:val="78"/>
  </w:num>
  <w:num w:numId="153" w16cid:durableId="1060055063">
    <w:abstractNumId w:val="228"/>
  </w:num>
  <w:num w:numId="154" w16cid:durableId="804156835">
    <w:abstractNumId w:val="68"/>
    <w:lvlOverride w:ilvl="0">
      <w:startOverride w:val="1"/>
    </w:lvlOverride>
  </w:num>
  <w:num w:numId="155" w16cid:durableId="624316165">
    <w:abstractNumId w:val="129"/>
  </w:num>
  <w:num w:numId="156" w16cid:durableId="1423911374">
    <w:abstractNumId w:val="257"/>
  </w:num>
  <w:num w:numId="157" w16cid:durableId="2081514681">
    <w:abstractNumId w:val="193"/>
  </w:num>
  <w:num w:numId="158" w16cid:durableId="372466041">
    <w:abstractNumId w:val="68"/>
  </w:num>
  <w:num w:numId="159" w16cid:durableId="190387150">
    <w:abstractNumId w:val="206"/>
  </w:num>
  <w:num w:numId="160" w16cid:durableId="1131633617">
    <w:abstractNumId w:val="165"/>
  </w:num>
  <w:num w:numId="161" w16cid:durableId="1358431960">
    <w:abstractNumId w:val="319"/>
  </w:num>
  <w:num w:numId="162" w16cid:durableId="1843200294">
    <w:abstractNumId w:val="294"/>
  </w:num>
  <w:num w:numId="163" w16cid:durableId="52119541">
    <w:abstractNumId w:val="251"/>
  </w:num>
  <w:num w:numId="164" w16cid:durableId="460197718">
    <w:abstractNumId w:val="293"/>
  </w:num>
  <w:num w:numId="165" w16cid:durableId="134957311">
    <w:abstractNumId w:val="20"/>
  </w:num>
  <w:num w:numId="166" w16cid:durableId="1013460389">
    <w:abstractNumId w:val="157"/>
  </w:num>
  <w:num w:numId="167" w16cid:durableId="448821085">
    <w:abstractNumId w:val="281"/>
  </w:num>
  <w:num w:numId="168" w16cid:durableId="1645158723">
    <w:abstractNumId w:val="162"/>
  </w:num>
  <w:num w:numId="169" w16cid:durableId="801654055">
    <w:abstractNumId w:val="41"/>
  </w:num>
  <w:num w:numId="170" w16cid:durableId="1800104029">
    <w:abstractNumId w:val="176"/>
  </w:num>
  <w:num w:numId="171" w16cid:durableId="2078093597">
    <w:abstractNumId w:val="235"/>
  </w:num>
  <w:num w:numId="172" w16cid:durableId="399719009">
    <w:abstractNumId w:val="103"/>
  </w:num>
  <w:num w:numId="173" w16cid:durableId="1443569244">
    <w:abstractNumId w:val="74"/>
  </w:num>
  <w:num w:numId="174" w16cid:durableId="667487222">
    <w:abstractNumId w:val="101"/>
  </w:num>
  <w:num w:numId="175" w16cid:durableId="1244493552">
    <w:abstractNumId w:val="233"/>
  </w:num>
  <w:num w:numId="176" w16cid:durableId="88162621">
    <w:abstractNumId w:val="130"/>
  </w:num>
  <w:num w:numId="177" w16cid:durableId="1515219261">
    <w:abstractNumId w:val="218"/>
  </w:num>
  <w:num w:numId="178" w16cid:durableId="1404639502">
    <w:abstractNumId w:val="183"/>
  </w:num>
  <w:num w:numId="179" w16cid:durableId="1066152042">
    <w:abstractNumId w:val="282"/>
  </w:num>
  <w:num w:numId="180" w16cid:durableId="685180585">
    <w:abstractNumId w:val="40"/>
  </w:num>
  <w:num w:numId="181" w16cid:durableId="1503273368">
    <w:abstractNumId w:val="7"/>
  </w:num>
  <w:num w:numId="182" w16cid:durableId="1027949896">
    <w:abstractNumId w:val="191"/>
  </w:num>
  <w:num w:numId="183" w16cid:durableId="1073043296">
    <w:abstractNumId w:val="38"/>
  </w:num>
  <w:num w:numId="184" w16cid:durableId="1490636734">
    <w:abstractNumId w:val="192"/>
  </w:num>
  <w:num w:numId="185" w16cid:durableId="1043797447">
    <w:abstractNumId w:val="87"/>
  </w:num>
  <w:num w:numId="186" w16cid:durableId="1752701686">
    <w:abstractNumId w:val="60"/>
  </w:num>
  <w:num w:numId="187" w16cid:durableId="2012563298">
    <w:abstractNumId w:val="58"/>
  </w:num>
  <w:num w:numId="188" w16cid:durableId="327755641">
    <w:abstractNumId w:val="307"/>
  </w:num>
  <w:num w:numId="189" w16cid:durableId="1272317654">
    <w:abstractNumId w:val="274"/>
  </w:num>
  <w:num w:numId="190" w16cid:durableId="1769504276">
    <w:abstractNumId w:val="104"/>
  </w:num>
  <w:num w:numId="191" w16cid:durableId="348069896">
    <w:abstractNumId w:val="131"/>
  </w:num>
  <w:num w:numId="192" w16cid:durableId="1498643481">
    <w:abstractNumId w:val="28"/>
  </w:num>
  <w:num w:numId="193" w16cid:durableId="609901741">
    <w:abstractNumId w:val="17"/>
  </w:num>
  <w:num w:numId="194" w16cid:durableId="1721709520">
    <w:abstractNumId w:val="239"/>
  </w:num>
  <w:num w:numId="195" w16cid:durableId="193539371">
    <w:abstractNumId w:val="221"/>
  </w:num>
  <w:num w:numId="196" w16cid:durableId="878859404">
    <w:abstractNumId w:val="63"/>
  </w:num>
  <w:num w:numId="197" w16cid:durableId="1799226947">
    <w:abstractNumId w:val="318"/>
  </w:num>
  <w:num w:numId="198" w16cid:durableId="169687441">
    <w:abstractNumId w:val="277"/>
  </w:num>
  <w:num w:numId="199" w16cid:durableId="1455520661">
    <w:abstractNumId w:val="92"/>
  </w:num>
  <w:num w:numId="200" w16cid:durableId="1965767462">
    <w:abstractNumId w:val="227"/>
  </w:num>
  <w:num w:numId="201" w16cid:durableId="691027686">
    <w:abstractNumId w:val="167"/>
  </w:num>
  <w:num w:numId="202" w16cid:durableId="940146015">
    <w:abstractNumId w:val="22"/>
  </w:num>
  <w:num w:numId="203" w16cid:durableId="1357459500">
    <w:abstractNumId w:val="317"/>
  </w:num>
  <w:num w:numId="204" w16cid:durableId="1567372833">
    <w:abstractNumId w:val="39"/>
  </w:num>
  <w:num w:numId="205" w16cid:durableId="207770584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993869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137145660">
    <w:abstractNumId w:val="69"/>
  </w:num>
  <w:num w:numId="208" w16cid:durableId="2079476814">
    <w:abstractNumId w:val="254"/>
  </w:num>
  <w:num w:numId="209" w16cid:durableId="1900283295">
    <w:abstractNumId w:val="236"/>
  </w:num>
  <w:num w:numId="210" w16cid:durableId="781606511">
    <w:abstractNumId w:val="256"/>
  </w:num>
  <w:num w:numId="211" w16cid:durableId="67052495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22475508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54521597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090464444">
    <w:abstractNumId w:val="34"/>
  </w:num>
  <w:num w:numId="215" w16cid:durableId="421681840">
    <w:abstractNumId w:val="283"/>
  </w:num>
  <w:num w:numId="216" w16cid:durableId="552157442">
    <w:abstractNumId w:val="226"/>
    <w:lvlOverride w:ilvl="0">
      <w:startOverride w:val="1"/>
    </w:lvlOverride>
    <w:lvlOverride w:ilvl="1"/>
    <w:lvlOverride w:ilvl="2"/>
    <w:lvlOverride w:ilvl="3"/>
    <w:lvlOverride w:ilvl="4"/>
    <w:lvlOverride w:ilvl="5"/>
    <w:lvlOverride w:ilvl="6"/>
    <w:lvlOverride w:ilvl="7"/>
    <w:lvlOverride w:ilvl="8"/>
  </w:num>
  <w:num w:numId="217" w16cid:durableId="2083521551">
    <w:abstractNumId w:val="37"/>
  </w:num>
  <w:num w:numId="218" w16cid:durableId="117067665">
    <w:abstractNumId w:val="96"/>
  </w:num>
  <w:num w:numId="219" w16cid:durableId="1939168174">
    <w:abstractNumId w:val="215"/>
  </w:num>
  <w:num w:numId="220" w16cid:durableId="1677877810">
    <w:abstractNumId w:val="16"/>
  </w:num>
  <w:num w:numId="221" w16cid:durableId="1508402614">
    <w:abstractNumId w:val="151"/>
  </w:num>
  <w:num w:numId="222" w16cid:durableId="608050434">
    <w:abstractNumId w:val="18"/>
  </w:num>
  <w:num w:numId="223" w16cid:durableId="2104570138">
    <w:abstractNumId w:val="313"/>
  </w:num>
  <w:num w:numId="224" w16cid:durableId="2034266385">
    <w:abstractNumId w:val="278"/>
  </w:num>
  <w:num w:numId="225" w16cid:durableId="931858797">
    <w:abstractNumId w:val="205"/>
  </w:num>
  <w:num w:numId="226" w16cid:durableId="632564212">
    <w:abstractNumId w:val="88"/>
  </w:num>
  <w:num w:numId="227" w16cid:durableId="1636838240">
    <w:abstractNumId w:val="111"/>
  </w:num>
  <w:num w:numId="228" w16cid:durableId="1406413507">
    <w:abstractNumId w:val="153"/>
  </w:num>
  <w:num w:numId="229" w16cid:durableId="699824076">
    <w:abstractNumId w:val="80"/>
  </w:num>
  <w:num w:numId="230" w16cid:durableId="856848599">
    <w:abstractNumId w:val="70"/>
  </w:num>
  <w:num w:numId="231" w16cid:durableId="1599093408">
    <w:abstractNumId w:val="185"/>
  </w:num>
  <w:num w:numId="232" w16cid:durableId="1670789309">
    <w:abstractNumId w:val="232"/>
  </w:num>
  <w:num w:numId="233" w16cid:durableId="1663384749">
    <w:abstractNumId w:val="15"/>
  </w:num>
  <w:num w:numId="234" w16cid:durableId="1586259725">
    <w:abstractNumId w:val="81"/>
  </w:num>
  <w:num w:numId="235" w16cid:durableId="865563458">
    <w:abstractNumId w:val="249"/>
  </w:num>
  <w:num w:numId="236" w16cid:durableId="372539073">
    <w:abstractNumId w:val="51"/>
  </w:num>
  <w:num w:numId="237" w16cid:durableId="141701828">
    <w:abstractNumId w:val="236"/>
  </w:num>
  <w:num w:numId="238" w16cid:durableId="1978408539">
    <w:abstractNumId w:val="138"/>
  </w:num>
  <w:num w:numId="239" w16cid:durableId="1445071687">
    <w:abstractNumId w:val="181"/>
  </w:num>
  <w:num w:numId="240" w16cid:durableId="2125152534">
    <w:abstractNumId w:val="72"/>
  </w:num>
  <w:num w:numId="241" w16cid:durableId="1045445910">
    <w:abstractNumId w:val="73"/>
  </w:num>
  <w:num w:numId="242" w16cid:durableId="804934113">
    <w:abstractNumId w:val="255"/>
  </w:num>
  <w:num w:numId="243" w16cid:durableId="1450780655">
    <w:abstractNumId w:val="156"/>
  </w:num>
  <w:num w:numId="244" w16cid:durableId="962423482">
    <w:abstractNumId w:val="115"/>
  </w:num>
  <w:num w:numId="245" w16cid:durableId="224267723">
    <w:abstractNumId w:val="62"/>
  </w:num>
  <w:num w:numId="246" w16cid:durableId="128137971">
    <w:abstractNumId w:val="155"/>
  </w:num>
  <w:num w:numId="247" w16cid:durableId="1916940257">
    <w:abstractNumId w:val="142"/>
  </w:num>
  <w:num w:numId="248" w16cid:durableId="1529828992">
    <w:abstractNumId w:val="132"/>
  </w:num>
  <w:num w:numId="249" w16cid:durableId="1738016609">
    <w:abstractNumId w:val="168"/>
  </w:num>
  <w:num w:numId="250" w16cid:durableId="384447479">
    <w:abstractNumId w:val="122"/>
  </w:num>
  <w:num w:numId="251" w16cid:durableId="1762219373">
    <w:abstractNumId w:val="303"/>
  </w:num>
  <w:num w:numId="252" w16cid:durableId="237329687">
    <w:abstractNumId w:val="295"/>
  </w:num>
  <w:num w:numId="253" w16cid:durableId="594436332">
    <w:abstractNumId w:val="299"/>
  </w:num>
  <w:num w:numId="254" w16cid:durableId="23404545">
    <w:abstractNumId w:val="298"/>
  </w:num>
  <w:num w:numId="255" w16cid:durableId="523516923">
    <w:abstractNumId w:val="189"/>
  </w:num>
  <w:num w:numId="256" w16cid:durableId="419255938">
    <w:abstractNumId w:val="321"/>
  </w:num>
  <w:num w:numId="257" w16cid:durableId="1492451367">
    <w:abstractNumId w:val="29"/>
  </w:num>
  <w:num w:numId="258" w16cid:durableId="1554730443">
    <w:abstractNumId w:val="117"/>
  </w:num>
  <w:num w:numId="259" w16cid:durableId="1703745572">
    <w:abstractNumId w:val="147"/>
  </w:num>
  <w:num w:numId="260" w16cid:durableId="1683623951">
    <w:abstractNumId w:val="109"/>
  </w:num>
  <w:num w:numId="261" w16cid:durableId="1211579065">
    <w:abstractNumId w:val="45"/>
  </w:num>
  <w:num w:numId="262" w16cid:durableId="556821082">
    <w:abstractNumId w:val="197"/>
  </w:num>
  <w:num w:numId="263" w16cid:durableId="1975796644">
    <w:abstractNumId w:val="145"/>
  </w:num>
  <w:num w:numId="264" w16cid:durableId="673725766">
    <w:abstractNumId w:val="266"/>
  </w:num>
  <w:num w:numId="265" w16cid:durableId="1813788454">
    <w:abstractNumId w:val="216"/>
  </w:num>
  <w:num w:numId="266" w16cid:durableId="2024743665">
    <w:abstractNumId w:val="126"/>
  </w:num>
  <w:num w:numId="267" w16cid:durableId="433988099">
    <w:abstractNumId w:val="304"/>
  </w:num>
  <w:num w:numId="268" w16cid:durableId="958990644">
    <w:abstractNumId w:val="187"/>
  </w:num>
  <w:num w:numId="269" w16cid:durableId="2097702661">
    <w:abstractNumId w:val="263"/>
  </w:num>
  <w:num w:numId="270" w16cid:durableId="828642008">
    <w:abstractNumId w:val="49"/>
  </w:num>
  <w:num w:numId="271" w16cid:durableId="898174717">
    <w:abstractNumId w:val="121"/>
  </w:num>
  <w:num w:numId="272" w16cid:durableId="1293485427">
    <w:abstractNumId w:val="90"/>
  </w:num>
  <w:num w:numId="273" w16cid:durableId="1250429034">
    <w:abstractNumId w:val="259"/>
  </w:num>
  <w:num w:numId="274" w16cid:durableId="526217675">
    <w:abstractNumId w:val="152"/>
  </w:num>
  <w:num w:numId="275" w16cid:durableId="227763148">
    <w:abstractNumId w:val="195"/>
  </w:num>
  <w:num w:numId="276" w16cid:durableId="1456290570">
    <w:abstractNumId w:val="133"/>
  </w:num>
  <w:num w:numId="277" w16cid:durableId="147290716">
    <w:abstractNumId w:val="250"/>
  </w:num>
  <w:num w:numId="278" w16cid:durableId="307831048">
    <w:abstractNumId w:val="241"/>
  </w:num>
  <w:num w:numId="279" w16cid:durableId="1490828937">
    <w:abstractNumId w:val="234"/>
  </w:num>
  <w:num w:numId="280" w16cid:durableId="947741297">
    <w:abstractNumId w:val="220"/>
  </w:num>
  <w:num w:numId="281" w16cid:durableId="869411499">
    <w:abstractNumId w:val="94"/>
  </w:num>
  <w:num w:numId="282" w16cid:durableId="1556116203">
    <w:abstractNumId w:val="264"/>
  </w:num>
  <w:num w:numId="283" w16cid:durableId="1882550119">
    <w:abstractNumId w:val="9"/>
  </w:num>
  <w:num w:numId="284" w16cid:durableId="1311329239">
    <w:abstractNumId w:val="136"/>
  </w:num>
  <w:num w:numId="285" w16cid:durableId="529034697">
    <w:abstractNumId w:val="301"/>
  </w:num>
  <w:num w:numId="286" w16cid:durableId="1081683702">
    <w:abstractNumId w:val="214"/>
  </w:num>
  <w:num w:numId="287" w16cid:durableId="905336934">
    <w:abstractNumId w:val="33"/>
  </w:num>
  <w:num w:numId="288" w16cid:durableId="1963068657">
    <w:abstractNumId w:val="141"/>
  </w:num>
  <w:num w:numId="289" w16cid:durableId="48766221">
    <w:abstractNumId w:val="97"/>
  </w:num>
  <w:num w:numId="290" w16cid:durableId="727263015">
    <w:abstractNumId w:val="190"/>
  </w:num>
  <w:num w:numId="291" w16cid:durableId="113405669">
    <w:abstractNumId w:val="35"/>
  </w:num>
  <w:num w:numId="292" w16cid:durableId="809786873">
    <w:abstractNumId w:val="267"/>
  </w:num>
  <w:num w:numId="293" w16cid:durableId="2037533565">
    <w:abstractNumId w:val="174"/>
  </w:num>
  <w:num w:numId="294" w16cid:durableId="290408046">
    <w:abstractNumId w:val="120"/>
  </w:num>
  <w:num w:numId="295" w16cid:durableId="1230992019">
    <w:abstractNumId w:val="112"/>
  </w:num>
  <w:num w:numId="296" w16cid:durableId="937911465">
    <w:abstractNumId w:val="245"/>
  </w:num>
  <w:num w:numId="297" w16cid:durableId="1997954938">
    <w:abstractNumId w:val="50"/>
  </w:num>
  <w:num w:numId="298" w16cid:durableId="627930403">
    <w:abstractNumId w:val="324"/>
  </w:num>
  <w:num w:numId="299" w16cid:durableId="820344874">
    <w:abstractNumId w:val="161"/>
  </w:num>
  <w:num w:numId="300" w16cid:durableId="1708675522">
    <w:abstractNumId w:val="139"/>
  </w:num>
  <w:num w:numId="301" w16cid:durableId="1314527568">
    <w:abstractNumId w:val="201"/>
  </w:num>
  <w:num w:numId="302" w16cid:durableId="1023092781">
    <w:abstractNumId w:val="5"/>
  </w:num>
  <w:num w:numId="303" w16cid:durableId="1578712939">
    <w:abstractNumId w:val="86"/>
  </w:num>
  <w:num w:numId="304" w16cid:durableId="1868063325">
    <w:abstractNumId w:val="175"/>
  </w:num>
  <w:num w:numId="305" w16cid:durableId="1771199190">
    <w:abstractNumId w:val="55"/>
  </w:num>
  <w:num w:numId="306" w16cid:durableId="353189699">
    <w:abstractNumId w:val="108"/>
  </w:num>
  <w:num w:numId="307" w16cid:durableId="1259406269">
    <w:abstractNumId w:val="84"/>
  </w:num>
  <w:num w:numId="308" w16cid:durableId="1103919620">
    <w:abstractNumId w:val="158"/>
  </w:num>
  <w:num w:numId="309" w16cid:durableId="1705641235">
    <w:abstractNumId w:val="180"/>
  </w:num>
  <w:num w:numId="310" w16cid:durableId="180702939">
    <w:abstractNumId w:val="254"/>
  </w:num>
  <w:num w:numId="311" w16cid:durableId="1211308506">
    <w:abstractNumId w:val="306"/>
  </w:num>
  <w:num w:numId="312" w16cid:durableId="1707946307">
    <w:abstractNumId w:val="67"/>
  </w:num>
  <w:num w:numId="313" w16cid:durableId="1285118378">
    <w:abstractNumId w:val="64"/>
  </w:num>
  <w:num w:numId="314" w16cid:durableId="186068784">
    <w:abstractNumId w:val="292"/>
  </w:num>
  <w:num w:numId="315" w16cid:durableId="1233349730">
    <w:abstractNumId w:val="91"/>
  </w:num>
  <w:num w:numId="316" w16cid:durableId="212356609">
    <w:abstractNumId w:val="171"/>
  </w:num>
  <w:num w:numId="317" w16cid:durableId="147095269">
    <w:abstractNumId w:val="310"/>
  </w:num>
  <w:num w:numId="318" w16cid:durableId="2128351699">
    <w:abstractNumId w:val="24"/>
  </w:num>
  <w:num w:numId="319" w16cid:durableId="1605841378">
    <w:abstractNumId w:val="290"/>
  </w:num>
  <w:num w:numId="320" w16cid:durableId="40715674">
    <w:abstractNumId w:val="320"/>
  </w:num>
  <w:num w:numId="321" w16cid:durableId="1204440233">
    <w:abstractNumId w:val="113"/>
  </w:num>
  <w:num w:numId="322" w16cid:durableId="20043143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551847222">
    <w:abstractNumId w:val="143"/>
  </w:num>
  <w:num w:numId="324" w16cid:durableId="60063278">
    <w:abstractNumId w:val="209"/>
  </w:num>
  <w:num w:numId="325" w16cid:durableId="1723825661">
    <w:abstractNumId w:val="118"/>
  </w:num>
  <w:num w:numId="326" w16cid:durableId="1049916441">
    <w:abstractNumId w:val="173"/>
  </w:num>
  <w:num w:numId="327" w16cid:durableId="25840629">
    <w:abstractNumId w:val="59"/>
  </w:num>
  <w:num w:numId="328" w16cid:durableId="1068186802">
    <w:abstractNumId w:val="93"/>
  </w:num>
  <w:num w:numId="329" w16cid:durableId="652560174">
    <w:abstractNumId w:val="119"/>
  </w:num>
  <w:num w:numId="330" w16cid:durableId="860900030">
    <w:abstractNumId w:val="71"/>
  </w:num>
  <w:num w:numId="331" w16cid:durableId="263612571">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897"/>
    <w:rsid w:val="0000681A"/>
    <w:rsid w:val="00013E00"/>
    <w:rsid w:val="00022C7E"/>
    <w:rsid w:val="000258DB"/>
    <w:rsid w:val="00031B20"/>
    <w:rsid w:val="00040CC0"/>
    <w:rsid w:val="000450F8"/>
    <w:rsid w:val="000838B8"/>
    <w:rsid w:val="000871FC"/>
    <w:rsid w:val="00092DD0"/>
    <w:rsid w:val="000950EC"/>
    <w:rsid w:val="000A7742"/>
    <w:rsid w:val="000C3731"/>
    <w:rsid w:val="000C459D"/>
    <w:rsid w:val="000D4132"/>
    <w:rsid w:val="000F7CCF"/>
    <w:rsid w:val="00115530"/>
    <w:rsid w:val="00126FF0"/>
    <w:rsid w:val="00132BBC"/>
    <w:rsid w:val="00140A58"/>
    <w:rsid w:val="001478B6"/>
    <w:rsid w:val="00194876"/>
    <w:rsid w:val="00194EA3"/>
    <w:rsid w:val="00196214"/>
    <w:rsid w:val="001B5B8F"/>
    <w:rsid w:val="001B5F85"/>
    <w:rsid w:val="001C268C"/>
    <w:rsid w:val="001E0D2D"/>
    <w:rsid w:val="001E424F"/>
    <w:rsid w:val="001F04B7"/>
    <w:rsid w:val="00222B82"/>
    <w:rsid w:val="00241761"/>
    <w:rsid w:val="00245BF0"/>
    <w:rsid w:val="00290039"/>
    <w:rsid w:val="0029238C"/>
    <w:rsid w:val="002B01B7"/>
    <w:rsid w:val="002C2348"/>
    <w:rsid w:val="002D3E6B"/>
    <w:rsid w:val="002F545D"/>
    <w:rsid w:val="00304EA6"/>
    <w:rsid w:val="00312FD1"/>
    <w:rsid w:val="0032181A"/>
    <w:rsid w:val="00322558"/>
    <w:rsid w:val="00332338"/>
    <w:rsid w:val="0034350B"/>
    <w:rsid w:val="00354D6E"/>
    <w:rsid w:val="00361354"/>
    <w:rsid w:val="00371C61"/>
    <w:rsid w:val="00392EFA"/>
    <w:rsid w:val="003C0AD0"/>
    <w:rsid w:val="003F3D77"/>
    <w:rsid w:val="00405F9B"/>
    <w:rsid w:val="00411075"/>
    <w:rsid w:val="00417901"/>
    <w:rsid w:val="00421617"/>
    <w:rsid w:val="004304DA"/>
    <w:rsid w:val="00465914"/>
    <w:rsid w:val="004778F5"/>
    <w:rsid w:val="004820E1"/>
    <w:rsid w:val="004927B8"/>
    <w:rsid w:val="00494AEB"/>
    <w:rsid w:val="004A3929"/>
    <w:rsid w:val="004C55D9"/>
    <w:rsid w:val="005050E3"/>
    <w:rsid w:val="0051155A"/>
    <w:rsid w:val="005149CF"/>
    <w:rsid w:val="005317A5"/>
    <w:rsid w:val="00574DAF"/>
    <w:rsid w:val="00593D46"/>
    <w:rsid w:val="005A4B2C"/>
    <w:rsid w:val="005D6F16"/>
    <w:rsid w:val="005E7F1B"/>
    <w:rsid w:val="0060403D"/>
    <w:rsid w:val="00633240"/>
    <w:rsid w:val="00651417"/>
    <w:rsid w:val="006C1773"/>
    <w:rsid w:val="006C2225"/>
    <w:rsid w:val="006D7AF3"/>
    <w:rsid w:val="006E0E3E"/>
    <w:rsid w:val="006E587F"/>
    <w:rsid w:val="0071370E"/>
    <w:rsid w:val="00713D52"/>
    <w:rsid w:val="00714201"/>
    <w:rsid w:val="00727CBD"/>
    <w:rsid w:val="0073030C"/>
    <w:rsid w:val="00743702"/>
    <w:rsid w:val="00746786"/>
    <w:rsid w:val="00766EA5"/>
    <w:rsid w:val="00773C3C"/>
    <w:rsid w:val="0078416F"/>
    <w:rsid w:val="0079360F"/>
    <w:rsid w:val="007B5D1B"/>
    <w:rsid w:val="007E05CD"/>
    <w:rsid w:val="007F2A16"/>
    <w:rsid w:val="00824C1A"/>
    <w:rsid w:val="00832BB6"/>
    <w:rsid w:val="0083717B"/>
    <w:rsid w:val="00854897"/>
    <w:rsid w:val="00875CAF"/>
    <w:rsid w:val="008853AC"/>
    <w:rsid w:val="0089479C"/>
    <w:rsid w:val="008C1A9A"/>
    <w:rsid w:val="008C6EAE"/>
    <w:rsid w:val="008D7EE2"/>
    <w:rsid w:val="008E143C"/>
    <w:rsid w:val="008E47D6"/>
    <w:rsid w:val="00905716"/>
    <w:rsid w:val="00916696"/>
    <w:rsid w:val="00947068"/>
    <w:rsid w:val="009606B2"/>
    <w:rsid w:val="00966C3E"/>
    <w:rsid w:val="0099766D"/>
    <w:rsid w:val="009B0945"/>
    <w:rsid w:val="009B36BB"/>
    <w:rsid w:val="009E0D19"/>
    <w:rsid w:val="009E5AEC"/>
    <w:rsid w:val="009F1F22"/>
    <w:rsid w:val="009F2F16"/>
    <w:rsid w:val="00A047AA"/>
    <w:rsid w:val="00A238D7"/>
    <w:rsid w:val="00A33DF9"/>
    <w:rsid w:val="00A551A7"/>
    <w:rsid w:val="00A738B9"/>
    <w:rsid w:val="00A81648"/>
    <w:rsid w:val="00A854A6"/>
    <w:rsid w:val="00A85A84"/>
    <w:rsid w:val="00A93EA2"/>
    <w:rsid w:val="00AB668E"/>
    <w:rsid w:val="00AB7DD9"/>
    <w:rsid w:val="00AC0F0E"/>
    <w:rsid w:val="00AC2E22"/>
    <w:rsid w:val="00AC48EB"/>
    <w:rsid w:val="00AC7C0F"/>
    <w:rsid w:val="00AD7347"/>
    <w:rsid w:val="00AE2082"/>
    <w:rsid w:val="00B12284"/>
    <w:rsid w:val="00B23886"/>
    <w:rsid w:val="00B27C71"/>
    <w:rsid w:val="00B3643D"/>
    <w:rsid w:val="00B46271"/>
    <w:rsid w:val="00B46DF3"/>
    <w:rsid w:val="00B51AB1"/>
    <w:rsid w:val="00B555D6"/>
    <w:rsid w:val="00B60369"/>
    <w:rsid w:val="00B916BA"/>
    <w:rsid w:val="00BA19FB"/>
    <w:rsid w:val="00BC6C07"/>
    <w:rsid w:val="00BF67B7"/>
    <w:rsid w:val="00BF76EB"/>
    <w:rsid w:val="00C027DC"/>
    <w:rsid w:val="00C11519"/>
    <w:rsid w:val="00C12766"/>
    <w:rsid w:val="00C609F6"/>
    <w:rsid w:val="00C83DCC"/>
    <w:rsid w:val="00C90738"/>
    <w:rsid w:val="00C9680B"/>
    <w:rsid w:val="00C9773A"/>
    <w:rsid w:val="00CA1059"/>
    <w:rsid w:val="00CE2BC5"/>
    <w:rsid w:val="00CE5742"/>
    <w:rsid w:val="00CE5B05"/>
    <w:rsid w:val="00CF5471"/>
    <w:rsid w:val="00D06C5B"/>
    <w:rsid w:val="00D0773D"/>
    <w:rsid w:val="00D20C1F"/>
    <w:rsid w:val="00D30965"/>
    <w:rsid w:val="00D30BBC"/>
    <w:rsid w:val="00D37313"/>
    <w:rsid w:val="00D43D66"/>
    <w:rsid w:val="00D4587F"/>
    <w:rsid w:val="00D66210"/>
    <w:rsid w:val="00D95CC1"/>
    <w:rsid w:val="00DB40ED"/>
    <w:rsid w:val="00DC7721"/>
    <w:rsid w:val="00E04EB4"/>
    <w:rsid w:val="00E12633"/>
    <w:rsid w:val="00E52E38"/>
    <w:rsid w:val="00E57705"/>
    <w:rsid w:val="00E7524E"/>
    <w:rsid w:val="00EA02F9"/>
    <w:rsid w:val="00EB71FB"/>
    <w:rsid w:val="00ED2035"/>
    <w:rsid w:val="00ED23D6"/>
    <w:rsid w:val="00EE6A9B"/>
    <w:rsid w:val="00EF58AE"/>
    <w:rsid w:val="00F01E43"/>
    <w:rsid w:val="00F03B13"/>
    <w:rsid w:val="00F40B6B"/>
    <w:rsid w:val="00F47D51"/>
    <w:rsid w:val="00F64B32"/>
    <w:rsid w:val="00F7165B"/>
    <w:rsid w:val="00F7508E"/>
    <w:rsid w:val="00F77170"/>
    <w:rsid w:val="00F90E61"/>
    <w:rsid w:val="00F923FE"/>
    <w:rsid w:val="00FA6977"/>
    <w:rsid w:val="00FC2EAD"/>
    <w:rsid w:val="00FF17BE"/>
    <w:rsid w:val="00FF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6C251"/>
  <w15:docId w15:val="{BBC31166-88CF-4C3E-8B6A-AD2AEDC0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F85"/>
    <w:rPr>
      <w:rFonts w:asciiTheme="minorHAnsi" w:hAnsiTheme="minorHAnsi" w:cs="Cambria"/>
      <w:bCs/>
      <w:lang w:eastAsia="ja-JP"/>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uiPriority w:val="9"/>
    <w:qFormat/>
    <w:rsid w:val="003B2ABD"/>
    <w:pPr>
      <w:keepNext/>
      <w:numPr>
        <w:numId w:val="2"/>
      </w:numPr>
      <w:spacing w:after="600"/>
      <w:jc w:val="left"/>
      <w:outlineLvl w:val="0"/>
    </w:pPr>
    <w:rPr>
      <w:b/>
      <w:bCs w:val="0"/>
      <w:caps/>
      <w:color w:val="134753" w:themeColor="accent1"/>
      <w:sz w:val="40"/>
      <w:szCs w:val="40"/>
      <w:lang w:val="en-GB"/>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heading 2"/>
    <w:basedOn w:val="Normal"/>
    <w:next w:val="Normal"/>
    <w:link w:val="Heading2Char"/>
    <w:uiPriority w:val="9"/>
    <w:unhideWhenUsed/>
    <w:qFormat/>
    <w:rsid w:val="003B2ABD"/>
    <w:pPr>
      <w:keepNext/>
      <w:numPr>
        <w:ilvl w:val="1"/>
        <w:numId w:val="2"/>
      </w:numPr>
      <w:spacing w:before="360" w:after="240"/>
      <w:outlineLvl w:val="1"/>
    </w:pPr>
    <w:rPr>
      <w:bCs w:val="0"/>
      <w:caps/>
      <w:color w:val="00ABC0" w:themeColor="accent2"/>
      <w:sz w:val="32"/>
      <w:szCs w:val="32"/>
      <w:lang w:val="en-GB"/>
    </w:rPr>
  </w:style>
  <w:style w:type="paragraph" w:styleId="Heading3">
    <w:name w:val="heading 3"/>
    <w:basedOn w:val="Normal"/>
    <w:next w:val="Normal"/>
    <w:link w:val="Heading3Char"/>
    <w:uiPriority w:val="99"/>
    <w:unhideWhenUsed/>
    <w:qFormat/>
    <w:rsid w:val="003B2ABD"/>
    <w:pPr>
      <w:keepNext/>
      <w:numPr>
        <w:ilvl w:val="2"/>
        <w:numId w:val="2"/>
      </w:numPr>
      <w:spacing w:before="180" w:after="180"/>
      <w:outlineLvl w:val="2"/>
    </w:pPr>
    <w:rPr>
      <w:bCs w:val="0"/>
      <w:caps/>
      <w:color w:val="00ABC0" w:themeColor="accent2"/>
      <w:sz w:val="24"/>
    </w:rPr>
  </w:style>
  <w:style w:type="paragraph" w:styleId="Heading4">
    <w:name w:val="heading 4"/>
    <w:basedOn w:val="Normal"/>
    <w:next w:val="Normal"/>
    <w:link w:val="Heading4Char"/>
    <w:unhideWhenUsed/>
    <w:qFormat/>
    <w:rsid w:val="00173281"/>
    <w:pPr>
      <w:keepNext/>
      <w:keepLines/>
      <w:spacing w:before="40" w:after="0"/>
      <w:outlineLvl w:val="3"/>
    </w:pPr>
    <w:rPr>
      <w:rFonts w:eastAsiaTheme="majorEastAsia" w:cstheme="majorBidi"/>
      <w:iCs/>
      <w:color w:val="134753"/>
      <w:sz w:val="24"/>
      <w:szCs w:val="24"/>
    </w:rPr>
  </w:style>
  <w:style w:type="paragraph" w:styleId="Heading5">
    <w:name w:val="heading 5"/>
    <w:basedOn w:val="Normal"/>
    <w:next w:val="Normal"/>
    <w:link w:val="Heading5Char"/>
    <w:uiPriority w:val="9"/>
    <w:semiHidden/>
    <w:unhideWhenUsed/>
    <w:qFormat/>
    <w:rsid w:val="002C72DE"/>
    <w:pPr>
      <w:keepNext/>
      <w:keepLines/>
      <w:spacing w:before="40" w:after="0"/>
      <w:outlineLvl w:val="4"/>
    </w:pPr>
    <w:rPr>
      <w:rFonts w:eastAsiaTheme="majorEastAsia" w:cstheme="majorBidi"/>
      <w:color w:val="0E353E" w:themeColor="accent1" w:themeShade="BF"/>
    </w:rPr>
  </w:style>
  <w:style w:type="paragraph" w:styleId="Heading6">
    <w:name w:val="heading 6"/>
    <w:basedOn w:val="Normal"/>
    <w:next w:val="Normal"/>
    <w:link w:val="Heading6Char"/>
    <w:uiPriority w:val="9"/>
    <w:semiHidden/>
    <w:unhideWhenUsed/>
    <w:qFormat/>
    <w:rsid w:val="00452CE0"/>
    <w:pPr>
      <w:keepNext/>
      <w:keepLines/>
      <w:spacing w:before="40" w:after="0"/>
      <w:outlineLvl w:val="5"/>
    </w:pPr>
    <w:rPr>
      <w:rFonts w:eastAsiaTheme="majorEastAsia" w:cstheme="majorBidi"/>
      <w:color w:val="092329" w:themeColor="accent1" w:themeShade="7F"/>
    </w:rPr>
  </w:style>
  <w:style w:type="paragraph" w:styleId="Heading7">
    <w:name w:val="heading 7"/>
    <w:basedOn w:val="Normal"/>
    <w:next w:val="Normal"/>
    <w:link w:val="Heading7Char"/>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4874"/>
    <w:rPr>
      <w:rFonts w:cstheme="minorHAnsi"/>
      <w:b/>
      <w:color w:val="FFFFFF" w:themeColor="background1"/>
      <w:sz w:val="44"/>
      <w:szCs w:val="44"/>
    </w:rPr>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basedOn w:val="DefaultParagraphFont"/>
    <w:link w:val="Heading1"/>
    <w:uiPriority w:val="9"/>
    <w:locked/>
    <w:rsid w:val="003B2ABD"/>
    <w:rPr>
      <w:rFonts w:asciiTheme="minorHAnsi" w:hAnsiTheme="minorHAnsi" w:cs="Cambria"/>
      <w:b/>
      <w:caps/>
      <w:color w:val="134753" w:themeColor="accent1"/>
      <w:sz w:val="40"/>
      <w:szCs w:val="40"/>
      <w:lang w:val="en-GB" w:eastAsia="ja-JP"/>
    </w:rPr>
  </w:style>
  <w:style w:type="paragraph" w:styleId="ListParagraph">
    <w:name w:val="List Paragraph"/>
    <w:aliases w:val="Numbered List,ERP-List Paragraph,List Paragraph11,Bullet EY,List Paragraph1,List Paragraph (numbered (a)),WB Para,Lijstalinea1,A_wyliczenie,K-P_odwolanie,Akapit z listą5,maz_wyliczenie,opis dzialania,Bullet 1,Table of contents numbered,bu"/>
    <w:basedOn w:val="Normal"/>
    <w:link w:val="ListParagraphChar"/>
    <w:uiPriority w:val="34"/>
    <w:qFormat/>
    <w:rsid w:val="002F5C67"/>
    <w:pPr>
      <w:ind w:left="720"/>
      <w:contextualSpacing/>
    </w:p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uiPriority w:val="9"/>
    <w:locked/>
    <w:rsid w:val="003B2ABD"/>
    <w:rPr>
      <w:rFonts w:asciiTheme="minorHAnsi" w:hAnsiTheme="minorHAnsi" w:cs="Cambria"/>
      <w:caps/>
      <w:color w:val="00ABC0" w:themeColor="accent2"/>
      <w:sz w:val="32"/>
      <w:szCs w:val="32"/>
      <w:lang w:val="en-GB" w:eastAsia="ja-JP"/>
    </w:rPr>
  </w:style>
  <w:style w:type="character" w:customStyle="1" w:styleId="Heading3Char">
    <w:name w:val="Heading 3 Char"/>
    <w:basedOn w:val="DefaultParagraphFont"/>
    <w:link w:val="Heading3"/>
    <w:uiPriority w:val="99"/>
    <w:locked/>
    <w:rsid w:val="003B2ABD"/>
    <w:rPr>
      <w:rFonts w:asciiTheme="minorHAnsi" w:hAnsiTheme="minorHAnsi" w:cs="Cambria"/>
      <w:caps/>
      <w:color w:val="00ABC0" w:themeColor="accent2"/>
      <w:sz w:val="24"/>
      <w:lang w:val="en-US" w:eastAsia="ja-JP"/>
    </w:rPr>
  </w:style>
  <w:style w:type="character" w:customStyle="1" w:styleId="Heading4Char">
    <w:name w:val="Heading 4 Char"/>
    <w:basedOn w:val="DefaultParagraphFont"/>
    <w:link w:val="Heading4"/>
    <w:rsid w:val="00452CE0"/>
    <w:rPr>
      <w:rFonts w:asciiTheme="minorHAnsi" w:eastAsiaTheme="majorEastAsia" w:hAnsiTheme="minorHAnsi" w:cstheme="majorBidi"/>
      <w:bCs/>
      <w:iCs/>
      <w:color w:val="134753"/>
      <w:sz w:val="24"/>
      <w:szCs w:val="24"/>
      <w:lang w:val="en-US"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30197D"/>
    <w:rPr>
      <w:rFonts w:asciiTheme="minorHAnsi" w:hAnsiTheme="minorHAnsi"/>
      <w:color w:val="0000FF"/>
      <w:sz w:val="22"/>
      <w:u w:val="single"/>
    </w:rPr>
  </w:style>
  <w:style w:type="paragraph" w:styleId="FootnoteText">
    <w:name w:val="footnote text"/>
    <w:aliases w:val="Fußnote,Footnote Text Char Char,single space,FOOTNOTES,fn,stile 1,Footnote,Footnote1,Footnote2,Footnote3,Footnote4,Footnote5,Footnote6,Footnote7,Footnote8,Footnote9,Footnote10,Footnote11,Footnote21,fn Char,o,FT,ft,SD Footnote Text,f"/>
    <w:basedOn w:val="Normal"/>
    <w:link w:val="FootnoteTextChar"/>
    <w:uiPriority w:val="99"/>
    <w:rsid w:val="00711240"/>
    <w:pPr>
      <w:spacing w:after="0"/>
    </w:pPr>
    <w:rPr>
      <w:sz w:val="20"/>
      <w:szCs w:val="20"/>
    </w:rPr>
  </w:style>
  <w:style w:type="character" w:customStyle="1" w:styleId="FootnoteTextChar">
    <w:name w:val="Footnote Text Char"/>
    <w:aliases w:val="Fußnote Char1,Footnote Text Char Char Char1,single space Char1,FOOTNOTES Char1,fn Char2,stile 1 Char1,Footnote Char1,Footnote1 Char1,Footnote2 Char1,Footnote3 Char1,Footnote4 Char1,Footnote5 Char1,Footnote6 Char1,Footnote7 Char1"/>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aliases w:val="Footnote symbol,Footnote Refernece,BVI fnr,Fußnotenzeichen_Raxen,callout,Footnote Reference Number,SUPERS,Footnote reference number,Times 10 Point,Exposant 3 Point,EN Footnote Reference,note TESI,-E Fußnotenzeichen,fr, BVI fnr,ftref,R"/>
    <w:basedOn w:val="DefaultParagraphFont"/>
    <w:link w:val="BVIfnrCharCharCharCharCharCharCharCharCharCharCharCharCharCharCharCharCharCharCharChar"/>
    <w:uiPriority w:val="99"/>
    <w:qFormat/>
    <w:rsid w:val="00AD4FEF"/>
    <w:rPr>
      <w:vertAlign w:val="superscript"/>
    </w:rPr>
  </w:style>
  <w:style w:type="paragraph" w:styleId="Caption">
    <w:name w:val="caption"/>
    <w:aliases w:val="Top caption,Table legend,Tab_Überschrift,Figure reference,Tab_†berschrift,Beschriftung Char2,Beschriftung Char1 Char1,Beschriftung Char Char Char1,Beschriftung Char1 Char Char,Beschriftung Char Char Char Char,Beschriftung Char Char1 Char"/>
    <w:basedOn w:val="Normal"/>
    <w:next w:val="Normal"/>
    <w:link w:val="CaptionChar"/>
    <w:qFormat/>
    <w:rsid w:val="002C72DE"/>
    <w:pPr>
      <w:keepNext/>
      <w:framePr w:w="9356" w:wrap="around" w:vAnchor="text" w:hAnchor="text" w:y="1"/>
      <w:spacing w:before="240"/>
      <w:jc w:val="left"/>
    </w:pPr>
    <w:rPr>
      <w:b/>
      <w:bCs w:val="0"/>
      <w:caps/>
      <w:color w:val="134753" w:themeColor="accent1"/>
      <w:sz w:val="20"/>
      <w:szCs w:val="20"/>
    </w:rPr>
  </w:style>
  <w:style w:type="paragraph" w:styleId="TOC1">
    <w:name w:val="toc 1"/>
    <w:basedOn w:val="Normal"/>
    <w:next w:val="Normal"/>
    <w:autoRedefine/>
    <w:uiPriority w:val="39"/>
    <w:rsid w:val="006549D0"/>
    <w:pPr>
      <w:tabs>
        <w:tab w:val="left" w:pos="390"/>
        <w:tab w:val="right" w:leader="dot" w:pos="9435"/>
      </w:tabs>
      <w:jc w:val="left"/>
    </w:pPr>
    <w:rPr>
      <w:b/>
      <w:bCs w:val="0"/>
      <w:smallCaps/>
      <w:noProof/>
      <w:color w:val="00ABC0" w:themeColor="accent2"/>
    </w:rPr>
  </w:style>
  <w:style w:type="paragraph" w:styleId="TOC2">
    <w:name w:val="toc 2"/>
    <w:basedOn w:val="Normal"/>
    <w:next w:val="Normal"/>
    <w:autoRedefine/>
    <w:uiPriority w:val="39"/>
    <w:rsid w:val="002E1DE8"/>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lang w:eastAsia="en-U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styleId="TOC3">
    <w:name w:val="toc 3"/>
    <w:basedOn w:val="Normal"/>
    <w:next w:val="Normal"/>
    <w:link w:val="TOC3Char"/>
    <w:autoRedefine/>
    <w:uiPriority w:val="39"/>
    <w:rsid w:val="007A0339"/>
    <w:pPr>
      <w:ind w:left="144"/>
      <w:jc w:val="left"/>
    </w:pPr>
  </w:style>
  <w:style w:type="character" w:customStyle="1" w:styleId="TOC3Char">
    <w:name w:val="TOC 3 Char"/>
    <w:basedOn w:val="DefaultParagraphFont"/>
    <w:link w:val="TOC3"/>
    <w:uiPriority w:val="99"/>
    <w:locked/>
    <w:rsid w:val="007A0339"/>
    <w:rPr>
      <w:rFonts w:ascii="Avenir Next Regular" w:hAnsi="Avenir Next Regular" w:cs="Cambria"/>
      <w:lang w:eastAsia="ja-JP"/>
    </w:rPr>
  </w:style>
  <w:style w:type="paragraph" w:styleId="TOCHeading">
    <w:name w:val="TOC Heading"/>
    <w:aliases w:val="Table of Contents,1 Heading"/>
    <w:basedOn w:val="Heading1"/>
    <w:next w:val="Normal"/>
    <w:uiPriority w:val="39"/>
    <w:qFormat/>
    <w:rsid w:val="00D0337E"/>
    <w:pPr>
      <w:keepLines/>
      <w:numPr>
        <w:numId w:val="0"/>
      </w:numPr>
      <w:outlineLvl w:val="9"/>
    </w:pPr>
    <w:rPr>
      <w:szCs w:val="28"/>
    </w:rPr>
  </w:style>
  <w:style w:type="table" w:styleId="TableGrid">
    <w:name w:val="Table Grid"/>
    <w:aliases w:val="ECORYS Tabela"/>
    <w:basedOn w:val="TableNormal"/>
    <w:uiPriority w:val="5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locked/>
    <w:rsid w:val="003C4874"/>
    <w:rPr>
      <w:rFonts w:asciiTheme="minorHAnsi" w:hAnsiTheme="minorHAnsi" w:cstheme="minorHAnsi"/>
      <w:b/>
      <w:bCs/>
      <w:color w:val="FFFFFF" w:themeColor="background1"/>
      <w:sz w:val="44"/>
      <w:szCs w:val="44"/>
      <w:lang w:val="en-US" w:eastAsia="ja-JP"/>
    </w:rPr>
  </w:style>
  <w:style w:type="paragraph" w:styleId="Subtitle">
    <w:name w:val="Subtitle"/>
    <w:basedOn w:val="Normal"/>
    <w:next w:val="Normal"/>
    <w:link w:val="SubtitleChar"/>
    <w:uiPriority w:val="99"/>
    <w:qFormat/>
    <w:pPr>
      <w:ind w:right="556"/>
      <w:jc w:val="center"/>
    </w:pPr>
    <w:rPr>
      <w:color w:val="FFFFFF"/>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20"/>
    <w:qFormat/>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qFormat/>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character" w:styleId="Strong">
    <w:name w:val="Strong"/>
    <w:aliases w:val="Bold,RE Strong"/>
    <w:basedOn w:val="DefaultParagraphFont"/>
    <w:qFormat/>
    <w:rsid w:val="00F55416"/>
    <w:rPr>
      <w:b/>
      <w:bCs/>
      <w:color w:val="134753"/>
    </w:rPr>
  </w:style>
  <w:style w:type="table" w:customStyle="1" w:styleId="Civittatable">
    <w:name w:val="Civitta table"/>
    <w:basedOn w:val="TableNorma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paragraph" w:customStyle="1" w:styleId="Default">
    <w:name w:val="Default"/>
    <w:rsid w:val="00E077DE"/>
    <w:pPr>
      <w:autoSpaceDE w:val="0"/>
      <w:autoSpaceDN w:val="0"/>
      <w:adjustRightInd w:val="0"/>
    </w:pPr>
    <w:rPr>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Normal"/>
    <w:link w:val="BulletChar"/>
    <w:qFormat/>
    <w:rsid w:val="0014037A"/>
    <w:pPr>
      <w:numPr>
        <w:numId w:val="3"/>
      </w:numPr>
      <w:spacing w:line="276" w:lineRule="auto"/>
      <w:ind w:left="714" w:hanging="357"/>
      <w:contextualSpacing/>
    </w:pPr>
  </w:style>
  <w:style w:type="character" w:customStyle="1" w:styleId="BulletChar">
    <w:name w:val="Bullet Char"/>
    <w:basedOn w:val="DefaultParagraphFont"/>
    <w:link w:val="Bullet"/>
    <w:rsid w:val="0014037A"/>
    <w:rPr>
      <w:rFonts w:asciiTheme="minorHAnsi" w:hAnsiTheme="minorHAnsi" w:cs="Cambria"/>
      <w:bCs/>
      <w:lang w:val="en-US" w:eastAsia="ja-JP"/>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qFormat/>
    <w:rsid w:val="002C72DE"/>
    <w:rPr>
      <w:rFonts w:asciiTheme="minorHAnsi" w:hAnsiTheme="minorHAnsi"/>
      <w:i/>
      <w:iCs/>
    </w:rPr>
  </w:style>
  <w:style w:type="character" w:styleId="BookTitle">
    <w:name w:val="Book Title"/>
    <w:basedOn w:val="DefaultParagraphFont"/>
    <w:uiPriority w:val="33"/>
    <w:qFormat/>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2C72DE"/>
    <w:pPr>
      <w:keepNext/>
    </w:pPr>
    <w:rPr>
      <w:b/>
      <w:caps/>
      <w:color w:val="134753" w:themeColor="accent1"/>
    </w:rPr>
  </w:style>
  <w:style w:type="character" w:customStyle="1" w:styleId="FocusChar">
    <w:name w:val="Focus Char"/>
    <w:basedOn w:val="DefaultParagraphFont"/>
    <w:link w:val="Focus"/>
    <w:rsid w:val="002C72DE"/>
    <w:rPr>
      <w:rFonts w:asciiTheme="minorHAnsi" w:hAnsiTheme="minorHAnsi" w:cs="Cambria"/>
      <w:b/>
      <w:bCs/>
      <w:caps/>
      <w:color w:val="134753" w:themeColor="accent1"/>
      <w:lang w:val="en-US" w:eastAsia="ja-JP"/>
    </w:rPr>
  </w:style>
  <w:style w:type="table" w:styleId="PlainTable2">
    <w:name w:val="Plain Table 2"/>
    <w:basedOn w:val="TableNorma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table" w:customStyle="1" w:styleId="CivittaSingleCell">
    <w:name w:val="Civitta Single Cell"/>
    <w:basedOn w:val="TableNorma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styleId="PlainTable1">
    <w:name w:val="Plain Table 1"/>
    <w:basedOn w:val="TableNorma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034A68"/>
    <w:rPr>
      <w:color w:val="605E5C"/>
      <w:shd w:val="clear" w:color="auto" w:fill="E1DFDD"/>
    </w:rPr>
  </w:style>
  <w:style w:type="paragraph" w:customStyle="1" w:styleId="BoldCIVITTABlue">
    <w:name w:val="Bold_CIVITTA Blue"/>
    <w:basedOn w:val="Normal"/>
    <w:link w:val="BoldCIVITTABlueChar"/>
    <w:qFormat/>
    <w:rsid w:val="006549D0"/>
    <w:pPr>
      <w:jc w:val="left"/>
    </w:pPr>
    <w:rPr>
      <w:rFonts w:cstheme="minorHAnsi"/>
      <w:b/>
      <w:color w:val="134753" w:themeColor="accent1"/>
    </w:rPr>
  </w:style>
  <w:style w:type="character" w:customStyle="1" w:styleId="Heading5Char">
    <w:name w:val="Heading 5 Char"/>
    <w:basedOn w:val="DefaultParagraphFont"/>
    <w:link w:val="Heading5"/>
    <w:rsid w:val="002C72DE"/>
    <w:rPr>
      <w:rFonts w:asciiTheme="minorHAnsi" w:eastAsiaTheme="majorEastAsia" w:hAnsiTheme="minorHAnsi" w:cstheme="majorBidi"/>
      <w:bCs/>
      <w:color w:val="0E353E" w:themeColor="accent1" w:themeShade="BF"/>
      <w:lang w:val="en-US" w:eastAsia="ja-JP"/>
    </w:rPr>
  </w:style>
  <w:style w:type="character" w:styleId="IntenseEmphasis">
    <w:name w:val="Intense Emphasis"/>
    <w:basedOn w:val="DefaultParagraphFont"/>
    <w:uiPriority w:val="21"/>
    <w:rsid w:val="002C72DE"/>
    <w:rPr>
      <w:rFonts w:asciiTheme="minorHAnsi" w:hAnsiTheme="minorHAnsi"/>
      <w:i/>
      <w:iCs/>
      <w:color w:val="7F7F7F" w:themeColor="accent3"/>
      <w:sz w:val="22"/>
    </w:rPr>
  </w:style>
  <w:style w:type="paragraph" w:styleId="IntenseQuote">
    <w:name w:val="Intense Quote"/>
    <w:basedOn w:val="Normal"/>
    <w:next w:val="Normal"/>
    <w:link w:val="IntenseQuoteChar"/>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IntenseQuoteChar">
    <w:name w:val="Intense Quote Char"/>
    <w:basedOn w:val="DefaultParagraphFont"/>
    <w:link w:val="IntenseQuote"/>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Normal"/>
    <w:link w:val="TitleSectionChar"/>
    <w:qFormat/>
    <w:rsid w:val="006549D0"/>
    <w:pPr>
      <w:spacing w:after="600"/>
    </w:pPr>
    <w:rPr>
      <w:b/>
      <w:caps/>
      <w:color w:val="134753" w:themeColor="accent1"/>
      <w:sz w:val="40"/>
      <w:szCs w:val="40"/>
    </w:rPr>
  </w:style>
  <w:style w:type="character" w:customStyle="1" w:styleId="BoldCIVITTABlueChar">
    <w:name w:val="Bold_CIVITTA Blue Char"/>
    <w:basedOn w:val="DefaultParagraphFont"/>
    <w:link w:val="BoldCIVITTABlue"/>
    <w:rsid w:val="006549D0"/>
    <w:rPr>
      <w:rFonts w:asciiTheme="minorHAnsi" w:hAnsiTheme="minorHAnsi" w:cstheme="minorHAnsi"/>
      <w:b/>
      <w:bCs/>
      <w:color w:val="134753" w:themeColor="accent1"/>
      <w:lang w:val="en-US" w:eastAsia="ja-JP"/>
    </w:rPr>
  </w:style>
  <w:style w:type="character" w:customStyle="1" w:styleId="TitleSectionChar">
    <w:name w:val="Title_Section Char"/>
    <w:basedOn w:val="DefaultParagraphFont"/>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Normal"/>
    <w:link w:val="TitleCoverPageChar"/>
    <w:qFormat/>
    <w:rsid w:val="002905A8"/>
    <w:pPr>
      <w:jc w:val="left"/>
    </w:pPr>
    <w:rPr>
      <w:rFonts w:cstheme="minorHAnsi"/>
      <w:b/>
      <w:color w:val="FFFFFF" w:themeColor="background1"/>
      <w:sz w:val="44"/>
      <w:szCs w:val="44"/>
    </w:rPr>
  </w:style>
  <w:style w:type="paragraph" w:customStyle="1" w:styleId="BoldCIVITTAWhite">
    <w:name w:val="Bold_CIVITTA White"/>
    <w:basedOn w:val="Normal"/>
    <w:link w:val="BoldCIVITTAWhiteChar"/>
    <w:rsid w:val="009029A3"/>
    <w:pPr>
      <w:spacing w:after="0"/>
      <w:jc w:val="left"/>
    </w:pPr>
    <w:rPr>
      <w:rFonts w:cstheme="minorHAnsi"/>
      <w:b/>
      <w:color w:val="FFFFFF" w:themeColor="background1"/>
    </w:rPr>
  </w:style>
  <w:style w:type="character" w:customStyle="1" w:styleId="TitleCoverPageChar">
    <w:name w:val="Title_CoverPage Char"/>
    <w:basedOn w:val="DefaultParagraphFont"/>
    <w:link w:val="TitleCoverPage"/>
    <w:rsid w:val="002905A8"/>
    <w:rPr>
      <w:rFonts w:asciiTheme="minorHAnsi" w:hAnsiTheme="minorHAnsi" w:cstheme="minorHAnsi"/>
      <w:b/>
      <w:bCs/>
      <w:color w:val="FFFFFF" w:themeColor="background1"/>
      <w:sz w:val="44"/>
      <w:szCs w:val="44"/>
      <w:lang w:val="en-US" w:eastAsia="ja-JP"/>
    </w:rPr>
  </w:style>
  <w:style w:type="paragraph" w:styleId="NormalWeb">
    <w:name w:val="Normal (Web)"/>
    <w:basedOn w:val="Normal"/>
    <w:uiPriority w:val="99"/>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BoldCIVITTAWhiteChar">
    <w:name w:val="Bold_CIVITTA White Char"/>
    <w:basedOn w:val="DefaultParagraphFont"/>
    <w:link w:val="BoldCIVITTAWhite"/>
    <w:rsid w:val="009029A3"/>
    <w:rPr>
      <w:rFonts w:asciiTheme="minorHAnsi" w:hAnsiTheme="minorHAnsi" w:cstheme="minorHAnsi"/>
      <w:b/>
      <w:bCs/>
      <w:color w:val="FFFFFF" w:themeColor="background1"/>
      <w:lang w:val="en-US" w:eastAsia="ja-JP"/>
    </w:rPr>
  </w:style>
  <w:style w:type="paragraph" w:customStyle="1" w:styleId="NormalBackCover">
    <w:name w:val="Normal_BackCover"/>
    <w:basedOn w:val="Normal"/>
    <w:link w:val="NormalBackCoverChar"/>
    <w:rsid w:val="008A4094"/>
    <w:pPr>
      <w:spacing w:after="0"/>
      <w:contextualSpacing/>
      <w:jc w:val="left"/>
    </w:pPr>
    <w:rPr>
      <w:bCs w:val="0"/>
      <w:color w:val="FFFFFF" w:themeColor="background1"/>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NormalBackCoverChar">
    <w:name w:val="Normal_BackCover Char"/>
    <w:basedOn w:val="DefaultParagraphFont"/>
    <w:link w:val="NormalBackCover"/>
    <w:rsid w:val="008A4094"/>
    <w:rPr>
      <w:rFonts w:asciiTheme="minorHAnsi" w:hAnsiTheme="minorHAnsi" w:cs="Cambria"/>
      <w:color w:val="FFFFFF" w:themeColor="background1"/>
      <w:lang w:val="en-US" w:eastAsia="ja-JP"/>
    </w:rPr>
  </w:style>
  <w:style w:type="character" w:customStyle="1" w:styleId="Heading6Char">
    <w:name w:val="Heading 6 Char"/>
    <w:basedOn w:val="DefaultParagraphFont"/>
    <w:link w:val="Heading6"/>
    <w:rsid w:val="00452CE0"/>
    <w:rPr>
      <w:rFonts w:asciiTheme="minorHAnsi" w:eastAsiaTheme="majorEastAsia" w:hAnsiTheme="minorHAnsi" w:cstheme="majorBidi"/>
      <w:bCs/>
      <w:color w:val="092329" w:themeColor="accent1" w:themeShade="7F"/>
      <w:lang w:val="en-US" w:eastAsia="ja-JP"/>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character" w:customStyle="1" w:styleId="Heading7Char">
    <w:name w:val="Heading 7 Char"/>
    <w:basedOn w:val="DefaultParagraphFont"/>
    <w:link w:val="Heading7"/>
    <w:semiHidden/>
    <w:rsid w:val="00224D5D"/>
    <w:rPr>
      <w:rFonts w:asciiTheme="minorHAnsi" w:eastAsiaTheme="majorEastAsia" w:hAnsiTheme="minorHAnsi" w:cstheme="majorBidi"/>
      <w:bCs/>
      <w:i/>
      <w:iCs/>
      <w:color w:val="092329" w:themeColor="accent1" w:themeShade="7F"/>
      <w:lang w:val="en-US" w:eastAsia="ja-JP"/>
    </w:rPr>
  </w:style>
  <w:style w:type="paragraph" w:customStyle="1" w:styleId="FooterInvoice">
    <w:name w:val="Footer_Invoice"/>
    <w:basedOn w:val="Normal"/>
    <w:link w:val="FooterInvoiceChar"/>
    <w:rsid w:val="00533086"/>
    <w:pPr>
      <w:spacing w:after="0"/>
    </w:pPr>
    <w:rPr>
      <w:color w:val="7F7F7F" w:themeColor="accent3"/>
      <w:sz w:val="16"/>
      <w:szCs w:val="20"/>
    </w:rPr>
  </w:style>
  <w:style w:type="character" w:customStyle="1" w:styleId="FooterInvoiceChar">
    <w:name w:val="Footer_Invoice Char"/>
    <w:basedOn w:val="DefaultParagraphFont"/>
    <w:link w:val="FooterInvoice"/>
    <w:rsid w:val="00533086"/>
    <w:rPr>
      <w:rFonts w:asciiTheme="minorHAnsi" w:hAnsiTheme="minorHAnsi" w:cs="Cambria"/>
      <w:bCs/>
      <w:color w:val="7F7F7F" w:themeColor="accent3"/>
      <w:sz w:val="16"/>
      <w:szCs w:val="20"/>
      <w:lang w:val="en-US" w:eastAsia="ja-JP"/>
    </w:rPr>
  </w:style>
  <w:style w:type="paragraph" w:styleId="NoSpacing">
    <w:name w:val="No Spacing"/>
    <w:link w:val="NoSpacingChar"/>
    <w:uiPriority w:val="1"/>
    <w:qFormat/>
    <w:rsid w:val="00791DD3"/>
    <w:rPr>
      <w:rFonts w:asciiTheme="minorHAnsi" w:hAnsiTheme="minorHAnsi" w:cs="Cambria"/>
      <w:bCs/>
      <w:lang w:eastAsia="ja-JP"/>
    </w:rPr>
  </w:style>
  <w:style w:type="paragraph" w:customStyle="1" w:styleId="CVRelevantXPPre-Civitta">
    <w:name w:val="CV_Relevant XP Pre-Civitta"/>
    <w:basedOn w:val="ListParagraph"/>
    <w:link w:val="CVRelevantXPPre-CivittaChar"/>
    <w:rsid w:val="00171101"/>
    <w:pPr>
      <w:tabs>
        <w:tab w:val="num" w:pos="720"/>
      </w:tabs>
      <w:spacing w:after="0" w:line="276" w:lineRule="auto"/>
      <w:ind w:left="714" w:hanging="357"/>
      <w:jc w:val="left"/>
    </w:pPr>
    <w:rPr>
      <w:rFonts w:eastAsiaTheme="minorHAnsi" w:cstheme="minorBidi"/>
      <w:bCs w:val="0"/>
      <w:sz w:val="20"/>
      <w:szCs w:val="20"/>
      <w:lang w:eastAsia="en-US"/>
    </w:rPr>
  </w:style>
  <w:style w:type="paragraph" w:customStyle="1" w:styleId="CVDescription">
    <w:name w:val="CV_Description"/>
    <w:basedOn w:val="CVRelevantXPPre-Civitta"/>
    <w:link w:val="CVDescriptionChar"/>
    <w:rsid w:val="00171101"/>
    <w:pPr>
      <w:tabs>
        <w:tab w:val="clear" w:pos="720"/>
      </w:tabs>
      <w:spacing w:after="200"/>
      <w:ind w:firstLine="0"/>
    </w:pPr>
  </w:style>
  <w:style w:type="character" w:customStyle="1" w:styleId="CVRelevantXPPre-CivittaChar">
    <w:name w:val="CV_Relevant XP Pre-Civitta Char"/>
    <w:basedOn w:val="DefaultParagraphFont"/>
    <w:link w:val="CVRelevantXPPre-Civitta"/>
    <w:rsid w:val="00171101"/>
    <w:rPr>
      <w:rFonts w:asciiTheme="minorHAnsi" w:eastAsiaTheme="minorHAnsi" w:hAnsiTheme="minorHAnsi" w:cstheme="minorBidi"/>
      <w:sz w:val="20"/>
      <w:szCs w:val="20"/>
      <w:lang w:val="en-US"/>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Normal"/>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DefaultParagraphFont"/>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Normal"/>
    <w:link w:val="NormalLeftAlignedChar"/>
    <w:rsid w:val="00ED66F6"/>
    <w:pPr>
      <w:spacing w:after="240"/>
      <w:jc w:val="left"/>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DefaultParagraphFont"/>
    <w:link w:val="NormalLeftAligned"/>
    <w:rsid w:val="00ED66F6"/>
    <w:rPr>
      <w:rFonts w:asciiTheme="minorHAnsi" w:hAnsiTheme="minorHAnsi" w:cstheme="minorHAnsi"/>
      <w:bCs/>
      <w:color w:val="FFFFFF" w:themeColor="background1"/>
      <w:lang w:val="en-US" w:eastAsia="ja-JP"/>
    </w:rPr>
  </w:style>
  <w:style w:type="paragraph" w:customStyle="1" w:styleId="NormalWhite">
    <w:name w:val="Normal_White"/>
    <w:basedOn w:val="Normal"/>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character" w:customStyle="1" w:styleId="NormalWhiteChar">
    <w:name w:val="Normal_White Char"/>
    <w:basedOn w:val="DefaultParagraphFont"/>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FollowedHyperlink">
    <w:name w:val="FollowedHyperlink"/>
    <w:basedOn w:val="DefaultParagraphFont"/>
    <w:uiPriority w:val="99"/>
    <w:semiHidden/>
    <w:unhideWhenUsed/>
    <w:rsid w:val="00B76CCD"/>
    <w:rPr>
      <w:color w:val="134753" w:themeColor="followedHyperlink"/>
      <w:u w:val="single"/>
    </w:rPr>
  </w:style>
  <w:style w:type="paragraph" w:styleId="EndnoteText">
    <w:name w:val="endnote text"/>
    <w:basedOn w:val="Normal"/>
    <w:link w:val="EndnoteTextChar"/>
    <w:uiPriority w:val="99"/>
    <w:semiHidden/>
    <w:unhideWhenUsed/>
    <w:rsid w:val="00A66AFF"/>
    <w:pPr>
      <w:spacing w:after="0"/>
    </w:pPr>
    <w:rPr>
      <w:sz w:val="20"/>
      <w:szCs w:val="20"/>
    </w:rPr>
  </w:style>
  <w:style w:type="character" w:customStyle="1" w:styleId="EndnoteTextChar">
    <w:name w:val="Endnote Text Char"/>
    <w:basedOn w:val="DefaultParagraphFont"/>
    <w:link w:val="EndnoteText"/>
    <w:uiPriority w:val="99"/>
    <w:semiHidden/>
    <w:rsid w:val="00A66AFF"/>
    <w:rPr>
      <w:rFonts w:asciiTheme="minorHAnsi" w:hAnsiTheme="minorHAnsi" w:cs="Cambria"/>
      <w:bCs/>
      <w:sz w:val="20"/>
      <w:szCs w:val="20"/>
      <w:lang w:val="en-US" w:eastAsia="ja-JP"/>
    </w:rPr>
  </w:style>
  <w:style w:type="character" w:styleId="EndnoteReference">
    <w:name w:val="endnote reference"/>
    <w:basedOn w:val="DefaultParagraphFont"/>
    <w:uiPriority w:val="99"/>
    <w:semiHidden/>
    <w:unhideWhenUsed/>
    <w:rsid w:val="00A66AFF"/>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character" w:customStyle="1" w:styleId="ListParagraphChar">
    <w:name w:val="List Paragraph Char"/>
    <w:aliases w:val="Numbered List Char,ERP-List Paragraph Char,List Paragraph11 Char,Bullet EY Char,List Paragraph1 Char,List Paragraph (numbered (a)) Char,WB Para Char,Lijstalinea1 Char,A_wyliczenie Char,K-P_odwolanie Char,Akapit z listą5 Char,bu Char"/>
    <w:basedOn w:val="DefaultParagraphFont"/>
    <w:link w:val="ListParagraph"/>
    <w:uiPriority w:val="34"/>
    <w:qFormat/>
    <w:locked/>
    <w:rsid w:val="00126FF0"/>
    <w:rPr>
      <w:rFonts w:asciiTheme="minorHAnsi" w:hAnsiTheme="minorHAnsi" w:cs="Cambria"/>
      <w:bCs/>
      <w:lang w:eastAsia="ja-JP"/>
    </w:rPr>
  </w:style>
  <w:style w:type="paragraph" w:customStyle="1" w:styleId="Titlu3Heading3">
    <w:name w:val="Titlu 3 Heading 3"/>
    <w:basedOn w:val="Heading2"/>
    <w:link w:val="Titlu3Heading3Caracter"/>
    <w:qFormat/>
    <w:rsid w:val="00126FF0"/>
    <w:pPr>
      <w:numPr>
        <w:ilvl w:val="0"/>
        <w:numId w:val="5"/>
      </w:numPr>
      <w:tabs>
        <w:tab w:val="left" w:pos="554"/>
      </w:tabs>
      <w:outlineLvl w:val="2"/>
    </w:pPr>
    <w:rPr>
      <w:rFonts w:eastAsia="SimSun" w:cstheme="minorHAnsi"/>
      <w:b/>
      <w:color w:val="BFBFBF" w:themeColor="background2"/>
      <w:sz w:val="24"/>
      <w:lang w:val="ro-RO"/>
    </w:rPr>
  </w:style>
  <w:style w:type="character" w:customStyle="1" w:styleId="Titlu3Heading3Caracter">
    <w:name w:val="Titlu 3 Heading 3 Caracter"/>
    <w:basedOn w:val="Heading2Char"/>
    <w:link w:val="Titlu3Heading3"/>
    <w:rsid w:val="00126FF0"/>
    <w:rPr>
      <w:rFonts w:asciiTheme="minorHAnsi" w:eastAsia="SimSun" w:hAnsiTheme="minorHAnsi" w:cstheme="minorHAnsi"/>
      <w:b/>
      <w:caps/>
      <w:color w:val="BFBFBF" w:themeColor="background2"/>
      <w:sz w:val="24"/>
      <w:szCs w:val="32"/>
      <w:lang w:val="ro-RO" w:eastAsia="ja-JP"/>
    </w:rPr>
  </w:style>
  <w:style w:type="table" w:styleId="GridTable4-Accent1">
    <w:name w:val="Grid Table 4 Accent 1"/>
    <w:basedOn w:val="TableNormal"/>
    <w:uiPriority w:val="49"/>
    <w:rsid w:val="00126FF0"/>
    <w:pPr>
      <w:spacing w:after="0"/>
      <w:jc w:val="left"/>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37B4D1" w:themeColor="accent1" w:themeTint="99"/>
        <w:left w:val="single" w:sz="4" w:space="0" w:color="37B4D1" w:themeColor="accent1" w:themeTint="99"/>
        <w:bottom w:val="single" w:sz="4" w:space="0" w:color="37B4D1" w:themeColor="accent1" w:themeTint="99"/>
        <w:right w:val="single" w:sz="4" w:space="0" w:color="37B4D1" w:themeColor="accent1" w:themeTint="99"/>
        <w:insideH w:val="single" w:sz="4" w:space="0" w:color="37B4D1" w:themeColor="accent1" w:themeTint="99"/>
        <w:insideV w:val="single" w:sz="4" w:space="0" w:color="37B4D1" w:themeColor="accent1" w:themeTint="99"/>
      </w:tblBorders>
    </w:tblPr>
    <w:tblStylePr w:type="firstRow">
      <w:rPr>
        <w:b/>
        <w:bCs/>
        <w:color w:val="FFFFFF" w:themeColor="background1"/>
      </w:rPr>
      <w:tblPr/>
      <w:tcPr>
        <w:tcBorders>
          <w:top w:val="single" w:sz="4" w:space="0" w:color="134753" w:themeColor="accent1"/>
          <w:left w:val="single" w:sz="4" w:space="0" w:color="134753" w:themeColor="accent1"/>
          <w:bottom w:val="single" w:sz="4" w:space="0" w:color="134753" w:themeColor="accent1"/>
          <w:right w:val="single" w:sz="4" w:space="0" w:color="134753" w:themeColor="accent1"/>
          <w:insideH w:val="nil"/>
          <w:insideV w:val="nil"/>
        </w:tcBorders>
        <w:shd w:val="clear" w:color="auto" w:fill="134753" w:themeFill="accent1"/>
      </w:tcPr>
    </w:tblStylePr>
    <w:tblStylePr w:type="lastRow">
      <w:rPr>
        <w:b/>
        <w:bCs/>
      </w:rPr>
      <w:tblPr/>
      <w:tcPr>
        <w:tcBorders>
          <w:top w:val="double" w:sz="4" w:space="0" w:color="134753" w:themeColor="accent1"/>
        </w:tcBorders>
      </w:tcPr>
    </w:tblStylePr>
    <w:tblStylePr w:type="firstCol">
      <w:rPr>
        <w:b/>
        <w:bCs/>
      </w:rPr>
    </w:tblStylePr>
    <w:tblStylePr w:type="lastCol">
      <w:rPr>
        <w:b/>
        <w:bCs/>
      </w:rPr>
    </w:tblStylePr>
    <w:tblStylePr w:type="band1Vert">
      <w:tblPr/>
      <w:tcPr>
        <w:shd w:val="clear" w:color="auto" w:fill="BCE6EF" w:themeFill="accent1" w:themeFillTint="33"/>
      </w:tcPr>
    </w:tblStylePr>
    <w:tblStylePr w:type="band1Horz">
      <w:tblPr/>
      <w:tcPr>
        <w:shd w:val="clear" w:color="auto" w:fill="BCE6EF" w:themeFill="accent1" w:themeFillTint="33"/>
      </w:tcPr>
    </w:tblStylePr>
  </w:style>
  <w:style w:type="table" w:styleId="GridTable2-Accent1">
    <w:name w:val="Grid Table 2 Accent 1"/>
    <w:basedOn w:val="TableNormal"/>
    <w:uiPriority w:val="47"/>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2" w:space="0" w:color="37B4D1" w:themeColor="accent1" w:themeTint="99"/>
        <w:bottom w:val="single" w:sz="2" w:space="0" w:color="37B4D1" w:themeColor="accent1" w:themeTint="99"/>
        <w:insideH w:val="single" w:sz="2" w:space="0" w:color="37B4D1" w:themeColor="accent1" w:themeTint="99"/>
        <w:insideV w:val="single" w:sz="2" w:space="0" w:color="37B4D1" w:themeColor="accent1" w:themeTint="99"/>
      </w:tblBorders>
    </w:tblPr>
    <w:tblStylePr w:type="firstRow">
      <w:rPr>
        <w:b/>
        <w:bCs/>
      </w:rPr>
      <w:tblPr/>
      <w:tcPr>
        <w:tcBorders>
          <w:top w:val="nil"/>
          <w:bottom w:val="single" w:sz="12" w:space="0" w:color="37B4D1" w:themeColor="accent1" w:themeTint="99"/>
          <w:insideH w:val="nil"/>
          <w:insideV w:val="nil"/>
        </w:tcBorders>
        <w:shd w:val="clear" w:color="auto" w:fill="FFFFFF" w:themeFill="background1"/>
      </w:tcPr>
    </w:tblStylePr>
    <w:tblStylePr w:type="lastRow">
      <w:rPr>
        <w:b/>
        <w:bCs/>
      </w:rPr>
      <w:tblPr/>
      <w:tcPr>
        <w:tcBorders>
          <w:top w:val="double" w:sz="2" w:space="0" w:color="37B4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6EF" w:themeFill="accent1" w:themeFillTint="33"/>
      </w:tcPr>
    </w:tblStylePr>
    <w:tblStylePr w:type="band1Horz">
      <w:tblPr/>
      <w:tcPr>
        <w:shd w:val="clear" w:color="auto" w:fill="BCE6EF" w:themeFill="accent1" w:themeFillTint="33"/>
      </w:tcPr>
    </w:tblStylePr>
  </w:style>
  <w:style w:type="character" w:customStyle="1" w:styleId="NoSpacingChar">
    <w:name w:val="No Spacing Char"/>
    <w:link w:val="NoSpacing"/>
    <w:uiPriority w:val="1"/>
    <w:rsid w:val="00126FF0"/>
    <w:rPr>
      <w:rFonts w:asciiTheme="minorHAnsi" w:hAnsiTheme="minorHAnsi" w:cs="Cambria"/>
      <w:bCs/>
      <w:lang w:eastAsia="ja-JP"/>
    </w:rPr>
  </w:style>
  <w:style w:type="table" w:styleId="GridTable4-Accent3">
    <w:name w:val="Grid Table 4 Accent 3"/>
    <w:basedOn w:val="TableNormal"/>
    <w:uiPriority w:val="49"/>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4" w:space="0" w:color="B2B2B2" w:themeColor="accent3" w:themeTint="99"/>
        <w:left w:val="single" w:sz="4" w:space="0" w:color="B2B2B2" w:themeColor="accent3" w:themeTint="99"/>
        <w:bottom w:val="single" w:sz="4" w:space="0" w:color="B2B2B2" w:themeColor="accent3" w:themeTint="99"/>
        <w:right w:val="single" w:sz="4" w:space="0" w:color="B2B2B2" w:themeColor="accent3" w:themeTint="99"/>
        <w:insideH w:val="single" w:sz="4" w:space="0" w:color="B2B2B2" w:themeColor="accent3" w:themeTint="99"/>
        <w:insideV w:val="single" w:sz="4" w:space="0" w:color="B2B2B2" w:themeColor="accent3" w:themeTint="99"/>
      </w:tblBorders>
    </w:tblPr>
    <w:tblStylePr w:type="firstRow">
      <w:rPr>
        <w:b/>
        <w:bCs/>
        <w:color w:val="FFFFFF" w:themeColor="background1"/>
      </w:rPr>
      <w:tblPr/>
      <w:tcPr>
        <w:tcBorders>
          <w:top w:val="single" w:sz="4" w:space="0" w:color="7F7F7F" w:themeColor="accent3"/>
          <w:left w:val="single" w:sz="4" w:space="0" w:color="7F7F7F" w:themeColor="accent3"/>
          <w:bottom w:val="single" w:sz="4" w:space="0" w:color="7F7F7F" w:themeColor="accent3"/>
          <w:right w:val="single" w:sz="4" w:space="0" w:color="7F7F7F" w:themeColor="accent3"/>
          <w:insideH w:val="nil"/>
          <w:insideV w:val="nil"/>
        </w:tcBorders>
        <w:shd w:val="clear" w:color="auto" w:fill="7F7F7F" w:themeFill="accent3"/>
      </w:tcPr>
    </w:tblStylePr>
    <w:tblStylePr w:type="lastRow">
      <w:rPr>
        <w:b/>
        <w:bCs/>
      </w:rPr>
      <w:tblPr/>
      <w:tcPr>
        <w:tcBorders>
          <w:top w:val="double" w:sz="4" w:space="0" w:color="7F7F7F" w:themeColor="accent3"/>
        </w:tcBorders>
      </w:tcPr>
    </w:tblStylePr>
    <w:tblStylePr w:type="firstCol">
      <w:rPr>
        <w:b/>
        <w:bCs/>
      </w:rPr>
    </w:tblStylePr>
    <w:tblStylePr w:type="lastCol">
      <w:rPr>
        <w:b/>
        <w:bCs/>
      </w:rPr>
    </w:tblStylePr>
    <w:tblStylePr w:type="band1Vert">
      <w:tblPr/>
      <w:tcPr>
        <w:shd w:val="clear" w:color="auto" w:fill="E5E5E5" w:themeFill="accent3" w:themeFillTint="33"/>
      </w:tcPr>
    </w:tblStylePr>
    <w:tblStylePr w:type="band1Horz">
      <w:tblPr/>
      <w:tcPr>
        <w:shd w:val="clear" w:color="auto" w:fill="E5E5E5" w:themeFill="accent3" w:themeFillTint="33"/>
      </w:tcPr>
    </w:tblStylePr>
  </w:style>
  <w:style w:type="table" w:styleId="GridTable6Colorful-Accent3">
    <w:name w:val="Grid Table 6 Colorful Accent 3"/>
    <w:basedOn w:val="TableNormal"/>
    <w:uiPriority w:val="51"/>
    <w:rsid w:val="00126FF0"/>
    <w:pPr>
      <w:spacing w:after="0"/>
      <w:jc w:val="left"/>
    </w:pPr>
    <w:rPr>
      <w:rFonts w:asciiTheme="minorHAnsi" w:eastAsiaTheme="minorHAnsi" w:hAnsiTheme="minorHAnsi" w:cstheme="minorBidi"/>
      <w:color w:val="5F5F5F" w:themeColor="accent3" w:themeShade="BF"/>
      <w:kern w:val="2"/>
      <w:lang w:val="en-GB" w:eastAsia="en-US"/>
      <w14:ligatures w14:val="standardContextual"/>
    </w:rPr>
    <w:tblPr>
      <w:tblStyleRowBandSize w:val="1"/>
      <w:tblStyleColBandSize w:val="1"/>
      <w:tblBorders>
        <w:top w:val="single" w:sz="4" w:space="0" w:color="B2B2B2" w:themeColor="accent3" w:themeTint="99"/>
        <w:left w:val="single" w:sz="4" w:space="0" w:color="B2B2B2" w:themeColor="accent3" w:themeTint="99"/>
        <w:bottom w:val="single" w:sz="4" w:space="0" w:color="B2B2B2" w:themeColor="accent3" w:themeTint="99"/>
        <w:right w:val="single" w:sz="4" w:space="0" w:color="B2B2B2" w:themeColor="accent3" w:themeTint="99"/>
        <w:insideH w:val="single" w:sz="4" w:space="0" w:color="B2B2B2" w:themeColor="accent3" w:themeTint="99"/>
        <w:insideV w:val="single" w:sz="4" w:space="0" w:color="B2B2B2" w:themeColor="accent3" w:themeTint="99"/>
      </w:tblBorders>
    </w:tblPr>
    <w:tblStylePr w:type="firstRow">
      <w:rPr>
        <w:b/>
        <w:bCs/>
      </w:rPr>
      <w:tblPr/>
      <w:tcPr>
        <w:tcBorders>
          <w:bottom w:val="single" w:sz="12" w:space="0" w:color="B2B2B2" w:themeColor="accent3" w:themeTint="99"/>
        </w:tcBorders>
      </w:tcPr>
    </w:tblStylePr>
    <w:tblStylePr w:type="lastRow">
      <w:rPr>
        <w:b/>
        <w:bCs/>
      </w:rPr>
      <w:tblPr/>
      <w:tcPr>
        <w:tcBorders>
          <w:top w:val="double" w:sz="4" w:space="0" w:color="B2B2B2" w:themeColor="accent3" w:themeTint="99"/>
        </w:tcBorders>
      </w:tcPr>
    </w:tblStylePr>
    <w:tblStylePr w:type="firstCol">
      <w:rPr>
        <w:b/>
        <w:bCs/>
      </w:rPr>
    </w:tblStylePr>
    <w:tblStylePr w:type="lastCol">
      <w:rPr>
        <w:b/>
        <w:bCs/>
      </w:rPr>
    </w:tblStylePr>
    <w:tblStylePr w:type="band1Vert">
      <w:tblPr/>
      <w:tcPr>
        <w:shd w:val="clear" w:color="auto" w:fill="E5E5E5" w:themeFill="accent3" w:themeFillTint="33"/>
      </w:tcPr>
    </w:tblStylePr>
    <w:tblStylePr w:type="band1Horz">
      <w:tblPr/>
      <w:tcPr>
        <w:shd w:val="clear" w:color="auto" w:fill="E5E5E5" w:themeFill="accent3" w:themeFillTint="33"/>
      </w:tcPr>
    </w:tblStylePr>
  </w:style>
  <w:style w:type="table" w:styleId="GridTable4-Accent2">
    <w:name w:val="Grid Table 4 Accent 2"/>
    <w:basedOn w:val="TableNormal"/>
    <w:uiPriority w:val="49"/>
    <w:rsid w:val="00126FF0"/>
    <w:pPr>
      <w:spacing w:after="0"/>
      <w:jc w:val="left"/>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40EAFF" w:themeColor="accent2" w:themeTint="99"/>
        <w:left w:val="single" w:sz="4" w:space="0" w:color="40EAFF" w:themeColor="accent2" w:themeTint="99"/>
        <w:bottom w:val="single" w:sz="4" w:space="0" w:color="40EAFF" w:themeColor="accent2" w:themeTint="99"/>
        <w:right w:val="single" w:sz="4" w:space="0" w:color="40EAFF" w:themeColor="accent2" w:themeTint="99"/>
        <w:insideH w:val="single" w:sz="4" w:space="0" w:color="40EAFF" w:themeColor="accent2" w:themeTint="99"/>
        <w:insideV w:val="single" w:sz="4" w:space="0" w:color="40EAFF" w:themeColor="accent2" w:themeTint="99"/>
      </w:tblBorders>
    </w:tblPr>
    <w:tblStylePr w:type="firstRow">
      <w:rPr>
        <w:b/>
        <w:bCs/>
        <w:color w:val="FFFFFF" w:themeColor="background1"/>
      </w:rPr>
      <w:tblPr/>
      <w:tcPr>
        <w:tcBorders>
          <w:top w:val="single" w:sz="4" w:space="0" w:color="00ABC0" w:themeColor="accent2"/>
          <w:left w:val="single" w:sz="4" w:space="0" w:color="00ABC0" w:themeColor="accent2"/>
          <w:bottom w:val="single" w:sz="4" w:space="0" w:color="00ABC0" w:themeColor="accent2"/>
          <w:right w:val="single" w:sz="4" w:space="0" w:color="00ABC0" w:themeColor="accent2"/>
          <w:insideH w:val="nil"/>
          <w:insideV w:val="nil"/>
        </w:tcBorders>
        <w:shd w:val="clear" w:color="auto" w:fill="00ABC0" w:themeFill="accent2"/>
      </w:tcPr>
    </w:tblStylePr>
    <w:tblStylePr w:type="lastRow">
      <w:rPr>
        <w:b/>
        <w:bCs/>
      </w:rPr>
      <w:tblPr/>
      <w:tcPr>
        <w:tcBorders>
          <w:top w:val="double" w:sz="4" w:space="0" w:color="00ABC0" w:themeColor="accent2"/>
        </w:tcBorders>
      </w:tcPr>
    </w:tblStylePr>
    <w:tblStylePr w:type="firstCol">
      <w:rPr>
        <w:b/>
        <w:bCs/>
      </w:rPr>
    </w:tblStylePr>
    <w:tblStylePr w:type="lastCol">
      <w:rPr>
        <w:b/>
        <w:bCs/>
      </w:rPr>
    </w:tblStylePr>
    <w:tblStylePr w:type="band1Vert">
      <w:tblPr/>
      <w:tcPr>
        <w:shd w:val="clear" w:color="auto" w:fill="BFF8FF" w:themeFill="accent2" w:themeFillTint="33"/>
      </w:tcPr>
    </w:tblStylePr>
    <w:tblStylePr w:type="band1Horz">
      <w:tblPr/>
      <w:tcPr>
        <w:shd w:val="clear" w:color="auto" w:fill="BFF8FF" w:themeFill="accent2" w:themeFillTint="33"/>
      </w:tcPr>
    </w:tblStylePr>
  </w:style>
  <w:style w:type="table" w:styleId="GridTable5Dark-Accent3">
    <w:name w:val="Grid Table 5 Dark Accent 3"/>
    <w:basedOn w:val="TableNormal"/>
    <w:uiPriority w:val="50"/>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3"/>
      </w:tcPr>
    </w:tblStylePr>
    <w:tblStylePr w:type="band1Vert">
      <w:tblPr/>
      <w:tcPr>
        <w:shd w:val="clear" w:color="auto" w:fill="CBCBCB" w:themeFill="accent3" w:themeFillTint="66"/>
      </w:tcPr>
    </w:tblStylePr>
    <w:tblStylePr w:type="band1Horz">
      <w:tblPr/>
      <w:tcPr>
        <w:shd w:val="clear" w:color="auto" w:fill="CBCBCB" w:themeFill="accent3" w:themeFillTint="66"/>
      </w:tcPr>
    </w:tblStylePr>
  </w:style>
  <w:style w:type="table" w:styleId="GridTable5Dark">
    <w:name w:val="Grid Table 5 Dark"/>
    <w:basedOn w:val="TableNormal"/>
    <w:uiPriority w:val="50"/>
    <w:rsid w:val="00126FF0"/>
    <w:pPr>
      <w:spacing w:after="0"/>
      <w:jc w:val="left"/>
    </w:pPr>
    <w:rPr>
      <w:rFonts w:asciiTheme="minorHAnsi" w:eastAsiaTheme="minorHAnsi" w:hAnsiTheme="minorHAnsi" w:cstheme="minorBid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126FF0"/>
    <w:pPr>
      <w:spacing w:after="0"/>
      <w:jc w:val="left"/>
    </w:pPr>
    <w:rPr>
      <w:rFonts w:asciiTheme="minorHAnsi" w:eastAsiaTheme="minorHAnsi" w:hAnsiTheme="minorHAnsi" w:cstheme="minorBid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26FF0"/>
    <w:pPr>
      <w:spacing w:after="0"/>
      <w:jc w:val="left"/>
    </w:pPr>
    <w:rPr>
      <w:rFonts w:asciiTheme="minorHAnsi" w:eastAsiaTheme="minorHAnsi" w:hAnsiTheme="minorHAnsi" w:cstheme="minorBid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4" w:space="0" w:color="B2B2B2" w:themeColor="accent3" w:themeTint="99"/>
        <w:left w:val="single" w:sz="4" w:space="0" w:color="B2B2B2" w:themeColor="accent3" w:themeTint="99"/>
        <w:bottom w:val="single" w:sz="4" w:space="0" w:color="B2B2B2" w:themeColor="accent3" w:themeTint="99"/>
        <w:right w:val="single" w:sz="4" w:space="0" w:color="B2B2B2" w:themeColor="accent3" w:themeTint="99"/>
        <w:insideH w:val="single" w:sz="4" w:space="0" w:color="B2B2B2" w:themeColor="accent3" w:themeTint="99"/>
      </w:tblBorders>
    </w:tblPr>
    <w:tblStylePr w:type="firstRow">
      <w:rPr>
        <w:b/>
        <w:bCs/>
        <w:color w:val="FFFFFF" w:themeColor="background1"/>
      </w:rPr>
      <w:tblPr/>
      <w:tcPr>
        <w:tcBorders>
          <w:top w:val="single" w:sz="4" w:space="0" w:color="7F7F7F" w:themeColor="accent3"/>
          <w:left w:val="single" w:sz="4" w:space="0" w:color="7F7F7F" w:themeColor="accent3"/>
          <w:bottom w:val="single" w:sz="4" w:space="0" w:color="7F7F7F" w:themeColor="accent3"/>
          <w:right w:val="single" w:sz="4" w:space="0" w:color="7F7F7F" w:themeColor="accent3"/>
          <w:insideH w:val="nil"/>
        </w:tcBorders>
        <w:shd w:val="clear" w:color="auto" w:fill="7F7F7F" w:themeFill="accent3"/>
      </w:tcPr>
    </w:tblStylePr>
    <w:tblStylePr w:type="lastRow">
      <w:rPr>
        <w:b/>
        <w:bCs/>
      </w:rPr>
      <w:tblPr/>
      <w:tcPr>
        <w:tcBorders>
          <w:top w:val="double" w:sz="4" w:space="0" w:color="B2B2B2" w:themeColor="accent3" w:themeTint="99"/>
        </w:tcBorders>
      </w:tcPr>
    </w:tblStylePr>
    <w:tblStylePr w:type="firstCol">
      <w:rPr>
        <w:b/>
        <w:bCs/>
      </w:rPr>
    </w:tblStylePr>
    <w:tblStylePr w:type="lastCol">
      <w:rPr>
        <w:b/>
        <w:bCs/>
      </w:rPr>
    </w:tblStylePr>
    <w:tblStylePr w:type="band1Vert">
      <w:tblPr/>
      <w:tcPr>
        <w:shd w:val="clear" w:color="auto" w:fill="E5E5E5" w:themeFill="accent3" w:themeFillTint="33"/>
      </w:tcPr>
    </w:tblStylePr>
    <w:tblStylePr w:type="band1Horz">
      <w:tblPr/>
      <w:tcPr>
        <w:shd w:val="clear" w:color="auto" w:fill="E5E5E5" w:themeFill="accent3" w:themeFillTint="33"/>
      </w:tcPr>
    </w:tblStylePr>
  </w:style>
  <w:style w:type="paragraph" w:styleId="BodyText">
    <w:name w:val="Body Text"/>
    <w:basedOn w:val="Normal"/>
    <w:link w:val="BodyTextChar"/>
    <w:uiPriority w:val="99"/>
    <w:qFormat/>
    <w:rsid w:val="00126FF0"/>
    <w:pPr>
      <w:widowControl w:val="0"/>
      <w:autoSpaceDE w:val="0"/>
      <w:autoSpaceDN w:val="0"/>
      <w:spacing w:after="0"/>
      <w:jc w:val="left"/>
    </w:pPr>
    <w:rPr>
      <w:rFonts w:ascii="Microsoft Sans Serif" w:eastAsia="Microsoft Sans Serif" w:hAnsi="Microsoft Sans Serif" w:cs="Microsoft Sans Serif"/>
      <w:bCs w:val="0"/>
      <w:sz w:val="16"/>
      <w:szCs w:val="16"/>
      <w:lang w:val="ro-RO" w:eastAsia="en-US"/>
    </w:rPr>
  </w:style>
  <w:style w:type="character" w:customStyle="1" w:styleId="BodyTextChar">
    <w:name w:val="Body Text Char"/>
    <w:basedOn w:val="DefaultParagraphFont"/>
    <w:link w:val="BodyText"/>
    <w:uiPriority w:val="99"/>
    <w:rsid w:val="00126FF0"/>
    <w:rPr>
      <w:rFonts w:ascii="Microsoft Sans Serif" w:eastAsia="Microsoft Sans Serif" w:hAnsi="Microsoft Sans Serif" w:cs="Microsoft Sans Serif"/>
      <w:sz w:val="16"/>
      <w:szCs w:val="16"/>
      <w:lang w:val="ro-RO" w:eastAsia="en-US"/>
    </w:rPr>
  </w:style>
  <w:style w:type="table" w:styleId="GridTable1Light-Accent3">
    <w:name w:val="Grid Table 1 Light Accent 3"/>
    <w:basedOn w:val="TableNormal"/>
    <w:uiPriority w:val="46"/>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4" w:space="0" w:color="CBCBCB" w:themeColor="accent3" w:themeTint="66"/>
        <w:left w:val="single" w:sz="4" w:space="0" w:color="CBCBCB" w:themeColor="accent3" w:themeTint="66"/>
        <w:bottom w:val="single" w:sz="4" w:space="0" w:color="CBCBCB" w:themeColor="accent3" w:themeTint="66"/>
        <w:right w:val="single" w:sz="4" w:space="0" w:color="CBCBCB" w:themeColor="accent3" w:themeTint="66"/>
        <w:insideH w:val="single" w:sz="4" w:space="0" w:color="CBCBCB" w:themeColor="accent3" w:themeTint="66"/>
        <w:insideV w:val="single" w:sz="4" w:space="0" w:color="CBCBCB" w:themeColor="accent3" w:themeTint="66"/>
      </w:tblBorders>
    </w:tblPr>
    <w:tblStylePr w:type="firstRow">
      <w:rPr>
        <w:b/>
        <w:bCs/>
      </w:rPr>
      <w:tblPr/>
      <w:tcPr>
        <w:tcBorders>
          <w:bottom w:val="single" w:sz="12" w:space="0" w:color="B2B2B2" w:themeColor="accent3" w:themeTint="99"/>
        </w:tcBorders>
      </w:tcPr>
    </w:tblStylePr>
    <w:tblStylePr w:type="lastRow">
      <w:rPr>
        <w:b/>
        <w:bCs/>
      </w:rPr>
      <w:tblPr/>
      <w:tcPr>
        <w:tcBorders>
          <w:top w:val="double" w:sz="2" w:space="0" w:color="B2B2B2"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2" w:space="0" w:color="B2B2B2" w:themeColor="accent3" w:themeTint="99"/>
        <w:bottom w:val="single" w:sz="2" w:space="0" w:color="B2B2B2" w:themeColor="accent3" w:themeTint="99"/>
        <w:insideH w:val="single" w:sz="2" w:space="0" w:color="B2B2B2" w:themeColor="accent3" w:themeTint="99"/>
        <w:insideV w:val="single" w:sz="2" w:space="0" w:color="B2B2B2" w:themeColor="accent3" w:themeTint="99"/>
      </w:tblBorders>
    </w:tblPr>
    <w:tblStylePr w:type="firstRow">
      <w:rPr>
        <w:b/>
        <w:bCs/>
      </w:rPr>
      <w:tblPr/>
      <w:tcPr>
        <w:tcBorders>
          <w:top w:val="nil"/>
          <w:bottom w:val="single" w:sz="12" w:space="0" w:color="B2B2B2" w:themeColor="accent3" w:themeTint="99"/>
          <w:insideH w:val="nil"/>
          <w:insideV w:val="nil"/>
        </w:tcBorders>
        <w:shd w:val="clear" w:color="auto" w:fill="FFFFFF" w:themeFill="background1"/>
      </w:tcPr>
    </w:tblStylePr>
    <w:tblStylePr w:type="lastRow">
      <w:rPr>
        <w:b/>
        <w:bCs/>
      </w:rPr>
      <w:tblPr/>
      <w:tcPr>
        <w:tcBorders>
          <w:top w:val="double" w:sz="2" w:space="0" w:color="B2B2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3" w:themeFillTint="33"/>
      </w:tcPr>
    </w:tblStylePr>
    <w:tblStylePr w:type="band1Horz">
      <w:tblPr/>
      <w:tcPr>
        <w:shd w:val="clear" w:color="auto" w:fill="E5E5E5" w:themeFill="accent3" w:themeFillTint="33"/>
      </w:tcPr>
    </w:tblStylePr>
  </w:style>
  <w:style w:type="table" w:styleId="GridTable6Colorful">
    <w:name w:val="Grid Table 6 Colorful"/>
    <w:basedOn w:val="TableNormal"/>
    <w:uiPriority w:val="51"/>
    <w:rsid w:val="00126FF0"/>
    <w:pPr>
      <w:spacing w:after="0"/>
      <w:jc w:val="left"/>
    </w:pPr>
    <w:rPr>
      <w:rFonts w:asciiTheme="minorHAnsi" w:eastAsiaTheme="minorHAnsi" w:hAnsiTheme="minorHAnsi" w:cstheme="minorBid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126FF0"/>
    <w:pPr>
      <w:widowControl w:val="0"/>
      <w:autoSpaceDE w:val="0"/>
      <w:autoSpaceDN w:val="0"/>
      <w:spacing w:after="0"/>
      <w:jc w:val="left"/>
    </w:pPr>
    <w:rPr>
      <w:rFonts w:ascii="Calibri" w:hAnsi="Calibri" w:cs="Calibri"/>
      <w:bCs w:val="0"/>
      <w:lang w:val="ro-RO" w:eastAsia="en-US"/>
    </w:rPr>
  </w:style>
  <w:style w:type="table" w:styleId="GridTable1Light-Accent1">
    <w:name w:val="Grid Table 1 Light Accent 1"/>
    <w:basedOn w:val="TableNormal"/>
    <w:uiPriority w:val="46"/>
    <w:rsid w:val="00126FF0"/>
    <w:pPr>
      <w:spacing w:after="0"/>
      <w:jc w:val="left"/>
    </w:pPr>
    <w:rPr>
      <w:rFonts w:asciiTheme="minorHAnsi" w:eastAsiaTheme="minorHAnsi" w:hAnsiTheme="minorHAnsi" w:cstheme="minorBidi"/>
      <w:lang w:val="en-GB" w:eastAsia="en-US"/>
    </w:rPr>
    <w:tblPr>
      <w:tblStyleRowBandSize w:val="1"/>
      <w:tblStyleColBandSize w:val="1"/>
      <w:tblBorders>
        <w:top w:val="single" w:sz="4" w:space="0" w:color="7ACDE0" w:themeColor="accent1" w:themeTint="66"/>
        <w:left w:val="single" w:sz="4" w:space="0" w:color="7ACDE0" w:themeColor="accent1" w:themeTint="66"/>
        <w:bottom w:val="single" w:sz="4" w:space="0" w:color="7ACDE0" w:themeColor="accent1" w:themeTint="66"/>
        <w:right w:val="single" w:sz="4" w:space="0" w:color="7ACDE0" w:themeColor="accent1" w:themeTint="66"/>
        <w:insideH w:val="single" w:sz="4" w:space="0" w:color="7ACDE0" w:themeColor="accent1" w:themeTint="66"/>
        <w:insideV w:val="single" w:sz="4" w:space="0" w:color="7ACDE0" w:themeColor="accent1" w:themeTint="66"/>
      </w:tblBorders>
    </w:tblPr>
    <w:tblStylePr w:type="firstRow">
      <w:rPr>
        <w:b/>
        <w:bCs/>
      </w:rPr>
      <w:tblPr/>
      <w:tcPr>
        <w:tcBorders>
          <w:bottom w:val="single" w:sz="12" w:space="0" w:color="37B4D1" w:themeColor="accent1" w:themeTint="99"/>
        </w:tcBorders>
      </w:tcPr>
    </w:tblStylePr>
    <w:tblStylePr w:type="lastRow">
      <w:rPr>
        <w:b/>
        <w:bCs/>
      </w:rPr>
      <w:tblPr/>
      <w:tcPr>
        <w:tcBorders>
          <w:top w:val="double" w:sz="2" w:space="0" w:color="37B4D1" w:themeColor="accent1" w:themeTint="99"/>
        </w:tcBorders>
      </w:tcPr>
    </w:tblStylePr>
    <w:tblStylePr w:type="firstCol">
      <w:rPr>
        <w:b/>
        <w:bCs/>
      </w:rPr>
    </w:tblStylePr>
    <w:tblStylePr w:type="lastCol">
      <w:rPr>
        <w:b/>
        <w:bCs/>
      </w:rPr>
    </w:tblStylePr>
  </w:style>
  <w:style w:type="paragraph" w:customStyle="1" w:styleId="NSRF-BodyText">
    <w:name w:val="NSRF - Body Text"/>
    <w:basedOn w:val="BodyText"/>
    <w:uiPriority w:val="99"/>
    <w:rsid w:val="00126FF0"/>
    <w:pPr>
      <w:widowControl/>
      <w:autoSpaceDE/>
      <w:autoSpaceDN/>
      <w:spacing w:after="120" w:line="276" w:lineRule="auto"/>
      <w:jc w:val="both"/>
    </w:pPr>
    <w:rPr>
      <w:rFonts w:ascii="Calibri" w:eastAsia="Times New Roman" w:hAnsi="Calibri" w:cs="Arial"/>
      <w:color w:val="000000"/>
      <w:sz w:val="22"/>
      <w:szCs w:val="20"/>
      <w:lang w:bidi="he-IL"/>
    </w:rPr>
  </w:style>
  <w:style w:type="character" w:customStyle="1" w:styleId="apple-converted-space">
    <w:name w:val="apple-converted-space"/>
    <w:basedOn w:val="DefaultParagraphFont"/>
    <w:uiPriority w:val="99"/>
    <w:rsid w:val="00126FF0"/>
  </w:style>
  <w:style w:type="table" w:styleId="GridTable4-Accent4">
    <w:name w:val="Grid Table 4 Accent 4"/>
    <w:basedOn w:val="TableNormal"/>
    <w:uiPriority w:val="49"/>
    <w:rsid w:val="00126FF0"/>
    <w:pPr>
      <w:spacing w:after="0"/>
      <w:jc w:val="left"/>
    </w:pPr>
    <w:rPr>
      <w:rFonts w:asciiTheme="minorHAnsi" w:eastAsiaTheme="minorHAnsi" w:hAnsiTheme="minorHAnsi" w:cstheme="minorBidi"/>
      <w:kern w:val="2"/>
      <w:lang w:val="en-GB" w:eastAsia="en-US"/>
      <w14:ligatures w14:val="standardContextual"/>
    </w:rPr>
    <w:tblPr>
      <w:tblStyleRowBandSize w:val="1"/>
      <w:tblStyleColBandSize w:val="1"/>
      <w:tblBorders>
        <w:top w:val="single" w:sz="4" w:space="0" w:color="C9C9C9" w:themeColor="accent4" w:themeTint="99"/>
        <w:left w:val="single" w:sz="4" w:space="0" w:color="C9C9C9" w:themeColor="accent4" w:themeTint="99"/>
        <w:bottom w:val="single" w:sz="4" w:space="0" w:color="C9C9C9" w:themeColor="accent4" w:themeTint="99"/>
        <w:right w:val="single" w:sz="4" w:space="0" w:color="C9C9C9" w:themeColor="accent4" w:themeTint="99"/>
        <w:insideH w:val="single" w:sz="4" w:space="0" w:color="C9C9C9" w:themeColor="accent4" w:themeTint="99"/>
        <w:insideV w:val="single" w:sz="4" w:space="0" w:color="C9C9C9" w:themeColor="accent4" w:themeTint="99"/>
      </w:tblBorders>
    </w:tblPr>
    <w:tblStylePr w:type="firstRow">
      <w:rPr>
        <w:b/>
        <w:bCs/>
        <w:color w:val="FFFFFF" w:themeColor="background1"/>
      </w:rPr>
      <w:tblPr/>
      <w:tcPr>
        <w:tcBorders>
          <w:top w:val="single" w:sz="4" w:space="0" w:color="A6A6A6" w:themeColor="accent4"/>
          <w:left w:val="single" w:sz="4" w:space="0" w:color="A6A6A6" w:themeColor="accent4"/>
          <w:bottom w:val="single" w:sz="4" w:space="0" w:color="A6A6A6" w:themeColor="accent4"/>
          <w:right w:val="single" w:sz="4" w:space="0" w:color="A6A6A6" w:themeColor="accent4"/>
          <w:insideH w:val="nil"/>
          <w:insideV w:val="nil"/>
        </w:tcBorders>
        <w:shd w:val="clear" w:color="auto" w:fill="A6A6A6" w:themeFill="accent4"/>
      </w:tcPr>
    </w:tblStylePr>
    <w:tblStylePr w:type="lastRow">
      <w:rPr>
        <w:b/>
        <w:bCs/>
      </w:rPr>
      <w:tblPr/>
      <w:tcPr>
        <w:tcBorders>
          <w:top w:val="double" w:sz="4" w:space="0" w:color="A6A6A6" w:themeColor="accent4"/>
        </w:tcBorders>
      </w:tcPr>
    </w:tblStylePr>
    <w:tblStylePr w:type="firstCol">
      <w:rPr>
        <w:b/>
        <w:bCs/>
      </w:rPr>
    </w:tblStylePr>
    <w:tblStylePr w:type="lastCol">
      <w:rPr>
        <w:b/>
        <w:bCs/>
      </w:rPr>
    </w:tblStylePr>
    <w:tblStylePr w:type="band1Vert">
      <w:tblPr/>
      <w:tcPr>
        <w:shd w:val="clear" w:color="auto" w:fill="EDEDED" w:themeFill="accent4" w:themeFillTint="33"/>
      </w:tcPr>
    </w:tblStylePr>
    <w:tblStylePr w:type="band1Horz">
      <w:tblPr/>
      <w:tcPr>
        <w:shd w:val="clear" w:color="auto" w:fill="EDEDED" w:themeFill="accent4" w:themeFillTint="33"/>
      </w:tcPr>
    </w:tblStylePr>
  </w:style>
  <w:style w:type="character" w:customStyle="1" w:styleId="apple-style-span">
    <w:name w:val="apple-style-span"/>
    <w:basedOn w:val="DefaultParagraphFont"/>
    <w:uiPriority w:val="99"/>
    <w:rsid w:val="00126FF0"/>
  </w:style>
  <w:style w:type="paragraph" w:customStyle="1" w:styleId="MediumGrid21">
    <w:name w:val="Medium Grid 21"/>
    <w:link w:val="MediumGrid2Char"/>
    <w:uiPriority w:val="99"/>
    <w:rsid w:val="00126FF0"/>
    <w:pPr>
      <w:spacing w:after="0"/>
      <w:jc w:val="left"/>
    </w:pPr>
    <w:rPr>
      <w:rFonts w:eastAsia="MS Mincho"/>
      <w:lang w:val="lt-LT"/>
    </w:rPr>
  </w:style>
  <w:style w:type="character" w:customStyle="1" w:styleId="MediumGrid2Char">
    <w:name w:val="Medium Grid 2 Char"/>
    <w:link w:val="MediumGrid21"/>
    <w:uiPriority w:val="99"/>
    <w:locked/>
    <w:rsid w:val="00126FF0"/>
    <w:rPr>
      <w:rFonts w:eastAsia="MS Mincho"/>
      <w:lang w:val="lt-LT"/>
    </w:rPr>
  </w:style>
  <w:style w:type="character" w:customStyle="1" w:styleId="TOC3Char1">
    <w:name w:val="TOC 3 Char1"/>
    <w:uiPriority w:val="39"/>
    <w:locked/>
    <w:rsid w:val="00126FF0"/>
    <w:rPr>
      <w:kern w:val="0"/>
      <w:lang w:val="ro-RO"/>
      <w14:ligatures w14:val="none"/>
    </w:rPr>
  </w:style>
  <w:style w:type="table" w:customStyle="1" w:styleId="TableGridLight1">
    <w:name w:val="Table Grid Light1"/>
    <w:basedOn w:val="TableNormal"/>
    <w:uiPriority w:val="40"/>
    <w:rsid w:val="00126FF0"/>
    <w:pPr>
      <w:spacing w:after="0"/>
      <w:jc w:val="left"/>
    </w:pPr>
    <w:rPr>
      <w:rFonts w:eastAsia="SimSun" w:cs="Cambria"/>
      <w:sz w:val="20"/>
      <w:szCs w:val="2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0">
    <w:name w:val="bodytext"/>
    <w:basedOn w:val="Normal"/>
    <w:uiPriority w:val="99"/>
    <w:rsid w:val="00126FF0"/>
    <w:pPr>
      <w:spacing w:before="100" w:beforeAutospacing="1" w:after="100" w:afterAutospacing="1"/>
      <w:jc w:val="left"/>
    </w:pPr>
    <w:rPr>
      <w:rFonts w:ascii="Times New Roman" w:eastAsia="SimSun" w:hAnsi="Times New Roman" w:cs="Times New Roman"/>
      <w:bCs w:val="0"/>
      <w:sz w:val="24"/>
      <w:szCs w:val="24"/>
      <w:lang w:val="ro-RO" w:eastAsia="lt-LT"/>
    </w:rPr>
  </w:style>
  <w:style w:type="paragraph" w:customStyle="1" w:styleId="BasicParagraph">
    <w:name w:val="[Basic Paragraph]"/>
    <w:basedOn w:val="Normal"/>
    <w:rsid w:val="00126FF0"/>
    <w:pPr>
      <w:autoSpaceDE w:val="0"/>
      <w:autoSpaceDN w:val="0"/>
      <w:adjustRightInd w:val="0"/>
      <w:spacing w:after="0" w:line="288" w:lineRule="auto"/>
      <w:jc w:val="left"/>
      <w:textAlignment w:val="center"/>
    </w:pPr>
    <w:rPr>
      <w:rFonts w:ascii="Minion Pro" w:hAnsi="Minion Pro" w:cs="Minion Pro"/>
      <w:color w:val="000000"/>
      <w:sz w:val="24"/>
      <w:szCs w:val="24"/>
      <w:lang w:val="en-GB" w:eastAsia="en-US"/>
    </w:rPr>
  </w:style>
  <w:style w:type="table" w:customStyle="1" w:styleId="GridTable1Light1">
    <w:name w:val="Grid Table 1 Light1"/>
    <w:basedOn w:val="TableNormal"/>
    <w:uiPriority w:val="46"/>
    <w:rsid w:val="00126FF0"/>
    <w:pPr>
      <w:spacing w:after="0"/>
      <w:jc w:val="left"/>
    </w:pPr>
    <w:rPr>
      <w:rFonts w:eastAsia="SimSun" w:cs="Cambria"/>
      <w:sz w:val="20"/>
      <w:szCs w:val="2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ody">
    <w:name w:val="Body"/>
    <w:rsid w:val="00126FF0"/>
    <w:pPr>
      <w:pBdr>
        <w:top w:val="nil"/>
        <w:left w:val="nil"/>
        <w:bottom w:val="nil"/>
        <w:right w:val="nil"/>
        <w:between w:val="nil"/>
        <w:bar w:val="nil"/>
      </w:pBdr>
      <w:spacing w:after="160" w:line="259" w:lineRule="auto"/>
      <w:jc w:val="left"/>
    </w:pPr>
    <w:rPr>
      <w:rFonts w:eastAsia="Arial Unicode MS" w:cs="Arial Unicode MS"/>
      <w:color w:val="000000"/>
      <w:u w:color="000000"/>
      <w:bdr w:val="nil"/>
      <w:lang w:eastAsia="lv-LV"/>
    </w:rPr>
  </w:style>
  <w:style w:type="numbering" w:customStyle="1" w:styleId="Style1">
    <w:name w:val="Style1"/>
    <w:uiPriority w:val="99"/>
    <w:rsid w:val="00126FF0"/>
    <w:pPr>
      <w:numPr>
        <w:numId w:val="118"/>
      </w:numPr>
    </w:pPr>
  </w:style>
  <w:style w:type="numbering" w:customStyle="1" w:styleId="Headings">
    <w:name w:val="Headings"/>
    <w:uiPriority w:val="99"/>
    <w:rsid w:val="00126FF0"/>
    <w:pPr>
      <w:numPr>
        <w:numId w:val="119"/>
      </w:numPr>
    </w:pPr>
  </w:style>
  <w:style w:type="character" w:customStyle="1" w:styleId="CaptionChar">
    <w:name w:val="Caption Char"/>
    <w:aliases w:val="Top caption Char,Table legend Char,Tab_Überschrift Char,Figure reference Char,Tab_†berschrift Char,Beschriftung Char2 Char,Beschriftung Char1 Char1 Char,Beschriftung Char Char Char1 Char,Beschriftung Char1 Char Char Char"/>
    <w:link w:val="Caption"/>
    <w:locked/>
    <w:rsid w:val="00126FF0"/>
    <w:rPr>
      <w:rFonts w:asciiTheme="minorHAnsi" w:hAnsiTheme="minorHAnsi" w:cs="Cambria"/>
      <w:b/>
      <w:caps/>
      <w:color w:val="134753" w:themeColor="accent1"/>
      <w:sz w:val="20"/>
      <w:szCs w:val="20"/>
      <w:lang w:eastAsia="ja-JP"/>
    </w:rPr>
  </w:style>
  <w:style w:type="character" w:customStyle="1" w:styleId="FootnoteTextChar1">
    <w:name w:val="Footnote Text Char1"/>
    <w:aliases w:val="Fußnote Char,Footnote Text Char Char Char,single space Char,FOOTNOTES Char,fn Char1,stile 1 Char,Footnote Char,Footnote1 Char,Footnote2 Char,Footnote3 Char,Footnote4 Char,Footnote5 Char,Footnote6 Char,Footnote7 Char,Footnote8 Char"/>
    <w:uiPriority w:val="99"/>
    <w:locked/>
    <w:rsid w:val="00126FF0"/>
  </w:style>
  <w:style w:type="paragraph" w:customStyle="1" w:styleId="Annex">
    <w:name w:val="Annex"/>
    <w:basedOn w:val="Heading1"/>
    <w:link w:val="AnnexChar"/>
    <w:qFormat/>
    <w:rsid w:val="00126FF0"/>
    <w:pPr>
      <w:numPr>
        <w:numId w:val="120"/>
      </w:numPr>
      <w:spacing w:after="360"/>
      <w:jc w:val="both"/>
    </w:pPr>
    <w:rPr>
      <w:rFonts w:ascii="Calibri" w:eastAsia="SimSun" w:hAnsi="Calibri"/>
      <w:bCs/>
      <w:color w:val="134753"/>
      <w:sz w:val="28"/>
      <w:lang w:val="ro-RO" w:eastAsia="en-US"/>
    </w:rPr>
  </w:style>
  <w:style w:type="character" w:customStyle="1" w:styleId="AnnexChar">
    <w:name w:val="Annex Char"/>
    <w:link w:val="Annex"/>
    <w:rsid w:val="00126FF0"/>
    <w:rPr>
      <w:rFonts w:eastAsia="SimSun" w:cs="Cambria"/>
      <w:b/>
      <w:bCs/>
      <w:caps/>
      <w:color w:val="134753"/>
      <w:sz w:val="28"/>
      <w:szCs w:val="40"/>
      <w:lang w:val="ro-RO" w:eastAsia="en-US"/>
    </w:rPr>
  </w:style>
  <w:style w:type="table" w:customStyle="1" w:styleId="GridTable4-Accent31">
    <w:name w:val="Grid Table 4 - Accent 31"/>
    <w:basedOn w:val="TableNormal"/>
    <w:uiPriority w:val="49"/>
    <w:rsid w:val="00126FF0"/>
    <w:pPr>
      <w:spacing w:after="0"/>
      <w:jc w:val="left"/>
    </w:pPr>
    <w:rPr>
      <w:rFonts w:eastAsia="SimSun" w:cs="Cambria"/>
      <w:sz w:val="20"/>
      <w:szCs w:val="20"/>
      <w:lang w:eastAsia="en-US"/>
    </w:rPr>
    <w:tblPr>
      <w:tblStyleRowBandSize w:val="1"/>
      <w:tblStyleColBandSize w:val="1"/>
      <w:tblBorders>
        <w:top w:val="single" w:sz="4" w:space="0" w:color="87C7D9"/>
        <w:left w:val="single" w:sz="4" w:space="0" w:color="87C7D9"/>
        <w:bottom w:val="single" w:sz="4" w:space="0" w:color="87C7D9"/>
        <w:right w:val="single" w:sz="4" w:space="0" w:color="87C7D9"/>
        <w:insideH w:val="single" w:sz="4" w:space="0" w:color="87C7D9"/>
        <w:insideV w:val="single" w:sz="4" w:space="0" w:color="87C7D9"/>
      </w:tblBorders>
    </w:tblPr>
    <w:tblStylePr w:type="firstRow">
      <w:rPr>
        <w:b/>
        <w:bCs/>
        <w:color w:val="FFFFFF"/>
      </w:rPr>
      <w:tblPr/>
      <w:tcPr>
        <w:tcBorders>
          <w:top w:val="single" w:sz="4" w:space="0" w:color="3CA1BC"/>
          <w:left w:val="single" w:sz="4" w:space="0" w:color="3CA1BC"/>
          <w:bottom w:val="single" w:sz="4" w:space="0" w:color="3CA1BC"/>
          <w:right w:val="single" w:sz="4" w:space="0" w:color="3CA1BC"/>
          <w:insideH w:val="nil"/>
          <w:insideV w:val="nil"/>
        </w:tcBorders>
        <w:shd w:val="clear" w:color="auto" w:fill="3CA1BC"/>
      </w:tcPr>
    </w:tblStylePr>
    <w:tblStylePr w:type="lastRow">
      <w:rPr>
        <w:b/>
        <w:bCs/>
      </w:rPr>
      <w:tblPr/>
      <w:tcPr>
        <w:tcBorders>
          <w:top w:val="double" w:sz="4" w:space="0" w:color="3CA1BC"/>
        </w:tcBorders>
      </w:tcPr>
    </w:tblStylePr>
    <w:tblStylePr w:type="firstCol">
      <w:rPr>
        <w:b/>
        <w:bCs/>
      </w:rPr>
    </w:tblStylePr>
    <w:tblStylePr w:type="lastCol">
      <w:rPr>
        <w:b/>
        <w:bCs/>
      </w:rPr>
    </w:tblStylePr>
    <w:tblStylePr w:type="band1Vert">
      <w:tblPr/>
      <w:tcPr>
        <w:shd w:val="clear" w:color="auto" w:fill="D7ECF2"/>
      </w:tcPr>
    </w:tblStylePr>
    <w:tblStylePr w:type="band1Horz">
      <w:tblPr/>
      <w:tcPr>
        <w:shd w:val="clear" w:color="auto" w:fill="D7ECF2"/>
      </w:tcPr>
    </w:tblStylePr>
  </w:style>
  <w:style w:type="paragraph" w:customStyle="1" w:styleId="Lista2">
    <w:name w:val="Lista2"/>
    <w:basedOn w:val="Normal"/>
    <w:rsid w:val="00126FF0"/>
    <w:pPr>
      <w:tabs>
        <w:tab w:val="num" w:pos="720"/>
      </w:tabs>
      <w:spacing w:after="0"/>
      <w:ind w:left="720" w:hanging="360"/>
    </w:pPr>
    <w:rPr>
      <w:rFonts w:ascii="Times New Roman" w:eastAsia="Times New Roman" w:hAnsi="Times New Roman" w:cs="Times New Roman"/>
      <w:sz w:val="24"/>
      <w:szCs w:val="20"/>
      <w:lang w:val="en-GB" w:eastAsia="hu-HU"/>
    </w:rPr>
  </w:style>
  <w:style w:type="paragraph" w:styleId="ListBullet">
    <w:name w:val="List Bullet"/>
    <w:basedOn w:val="Normal"/>
    <w:semiHidden/>
    <w:rsid w:val="00126FF0"/>
    <w:pPr>
      <w:tabs>
        <w:tab w:val="num" w:pos="283"/>
      </w:tabs>
      <w:spacing w:after="240"/>
      <w:ind w:left="283" w:hanging="283"/>
    </w:pPr>
    <w:rPr>
      <w:rFonts w:ascii="Times New Roman" w:eastAsia="Times New Roman" w:hAnsi="Times New Roman" w:cs="Times New Roman"/>
      <w:sz w:val="24"/>
      <w:szCs w:val="20"/>
      <w:lang w:val="en-GB" w:eastAsia="en-US"/>
    </w:rPr>
  </w:style>
  <w:style w:type="paragraph" w:customStyle="1" w:styleId="xl41">
    <w:name w:val="xl41"/>
    <w:basedOn w:val="Normal"/>
    <w:rsid w:val="00126FF0"/>
    <w:pPr>
      <w:pBdr>
        <w:left w:val="single" w:sz="4" w:space="0" w:color="auto"/>
      </w:pBdr>
      <w:spacing w:before="100" w:beforeAutospacing="1" w:after="100" w:afterAutospacing="1"/>
      <w:jc w:val="left"/>
    </w:pPr>
    <w:rPr>
      <w:rFonts w:ascii="Arial Unicode MS" w:eastAsia="Arial Unicode MS" w:hAnsi="Arial Unicode MS" w:cs="Times New Roman"/>
      <w:b/>
      <w:bCs w:val="0"/>
      <w:sz w:val="24"/>
      <w:szCs w:val="24"/>
      <w:lang w:val="ro-RO" w:eastAsia="en-US"/>
    </w:rPr>
  </w:style>
  <w:style w:type="table" w:customStyle="1" w:styleId="GridTable6Colorful-Accent31">
    <w:name w:val="Grid Table 6 Colorful - Accent 31"/>
    <w:basedOn w:val="TableNormal"/>
    <w:uiPriority w:val="51"/>
    <w:rsid w:val="00126FF0"/>
    <w:pPr>
      <w:spacing w:after="0"/>
      <w:jc w:val="left"/>
    </w:pPr>
    <w:rPr>
      <w:rFonts w:eastAsia="SimSun" w:cs="Cambria"/>
      <w:color w:val="2D788C"/>
      <w:sz w:val="20"/>
      <w:szCs w:val="20"/>
      <w:lang w:eastAsia="en-US"/>
    </w:rPr>
    <w:tblPr>
      <w:tblStyleRowBandSize w:val="1"/>
      <w:tblStyleColBandSize w:val="1"/>
      <w:tblBorders>
        <w:top w:val="single" w:sz="4" w:space="0" w:color="87C7D9"/>
        <w:left w:val="single" w:sz="4" w:space="0" w:color="87C7D9"/>
        <w:bottom w:val="single" w:sz="4" w:space="0" w:color="87C7D9"/>
        <w:right w:val="single" w:sz="4" w:space="0" w:color="87C7D9"/>
        <w:insideH w:val="single" w:sz="4" w:space="0" w:color="87C7D9"/>
        <w:insideV w:val="single" w:sz="4" w:space="0" w:color="87C7D9"/>
      </w:tblBorders>
    </w:tblPr>
    <w:tblStylePr w:type="firstRow">
      <w:rPr>
        <w:b/>
        <w:bCs/>
      </w:rPr>
      <w:tblPr/>
      <w:tcPr>
        <w:tcBorders>
          <w:bottom w:val="single" w:sz="12" w:space="0" w:color="87C7D9"/>
        </w:tcBorders>
      </w:tcPr>
    </w:tblStylePr>
    <w:tblStylePr w:type="lastRow">
      <w:rPr>
        <w:b/>
        <w:bCs/>
      </w:rPr>
      <w:tblPr/>
      <w:tcPr>
        <w:tcBorders>
          <w:top w:val="double" w:sz="4" w:space="0" w:color="87C7D9"/>
        </w:tcBorders>
      </w:tcPr>
    </w:tblStylePr>
    <w:tblStylePr w:type="firstCol">
      <w:rPr>
        <w:b/>
        <w:bCs/>
      </w:rPr>
    </w:tblStylePr>
    <w:tblStylePr w:type="lastCol">
      <w:rPr>
        <w:b/>
        <w:bCs/>
      </w:rPr>
    </w:tblStylePr>
    <w:tblStylePr w:type="band1Vert">
      <w:tblPr/>
      <w:tcPr>
        <w:shd w:val="clear" w:color="auto" w:fill="D7ECF2"/>
      </w:tcPr>
    </w:tblStylePr>
    <w:tblStylePr w:type="band1Horz">
      <w:tblPr/>
      <w:tcPr>
        <w:shd w:val="clear" w:color="auto" w:fill="D7ECF2"/>
      </w:tcPr>
    </w:tblStylePr>
  </w:style>
  <w:style w:type="table" w:customStyle="1" w:styleId="GridTable1Light-Accent31">
    <w:name w:val="Grid Table 1 Light - Accent 31"/>
    <w:basedOn w:val="TableNormal"/>
    <w:uiPriority w:val="46"/>
    <w:rsid w:val="00126FF0"/>
    <w:pPr>
      <w:spacing w:after="0"/>
      <w:jc w:val="left"/>
    </w:pPr>
    <w:rPr>
      <w:rFonts w:eastAsia="SimSun" w:cs="Cambria"/>
      <w:sz w:val="20"/>
      <w:szCs w:val="20"/>
      <w:lang w:eastAsia="en-US"/>
    </w:rPr>
    <w:tblPr>
      <w:tblStyleRowBandSize w:val="1"/>
      <w:tblStyleColBandSize w:val="1"/>
      <w:tblBorders>
        <w:top w:val="single" w:sz="4" w:space="0" w:color="AFDAE5"/>
        <w:left w:val="single" w:sz="4" w:space="0" w:color="AFDAE5"/>
        <w:bottom w:val="single" w:sz="4" w:space="0" w:color="AFDAE5"/>
        <w:right w:val="single" w:sz="4" w:space="0" w:color="AFDAE5"/>
        <w:insideH w:val="single" w:sz="4" w:space="0" w:color="AFDAE5"/>
        <w:insideV w:val="single" w:sz="4" w:space="0" w:color="AFDAE5"/>
      </w:tblBorders>
    </w:tblPr>
    <w:tblStylePr w:type="firstRow">
      <w:rPr>
        <w:b/>
        <w:bCs/>
      </w:rPr>
      <w:tblPr/>
      <w:tcPr>
        <w:tcBorders>
          <w:bottom w:val="single" w:sz="12" w:space="0" w:color="87C7D9"/>
        </w:tcBorders>
      </w:tcPr>
    </w:tblStylePr>
    <w:tblStylePr w:type="lastRow">
      <w:rPr>
        <w:b/>
        <w:bCs/>
      </w:rPr>
      <w:tblPr/>
      <w:tcPr>
        <w:tcBorders>
          <w:top w:val="double" w:sz="2" w:space="0" w:color="87C7D9"/>
        </w:tcBorders>
      </w:tcPr>
    </w:tblStylePr>
    <w:tblStylePr w:type="firstCol">
      <w:rPr>
        <w:b/>
        <w:bCs/>
      </w:rPr>
    </w:tblStylePr>
    <w:tblStylePr w:type="lastCol">
      <w:rPr>
        <w:b/>
        <w:bCs/>
      </w:rPr>
    </w:tblStylePr>
  </w:style>
  <w:style w:type="paragraph" w:customStyle="1" w:styleId="Heading4PROP">
    <w:name w:val="Heading 4 PROP"/>
    <w:basedOn w:val="Normal"/>
    <w:next w:val="Normal"/>
    <w:autoRedefine/>
    <w:rsid w:val="00126FF0"/>
    <w:pPr>
      <w:numPr>
        <w:ilvl w:val="3"/>
        <w:numId w:val="121"/>
      </w:numPr>
      <w:shd w:val="clear" w:color="auto" w:fill="D9D9D9"/>
      <w:spacing w:before="240"/>
      <w:ind w:left="1080"/>
      <w:jc w:val="left"/>
    </w:pPr>
    <w:rPr>
      <w:rFonts w:ascii="Trebuchet MS" w:eastAsia="SimSun" w:hAnsi="Trebuchet MS" w:cs="Times New Roman"/>
      <w:b/>
      <w:bCs w:val="0"/>
      <w:szCs w:val="20"/>
      <w:lang w:val="ro-RO" w:eastAsia="zh-CN"/>
    </w:rPr>
  </w:style>
  <w:style w:type="paragraph" w:customStyle="1" w:styleId="HEADING2PROP">
    <w:name w:val="HEADING 2 PROP"/>
    <w:basedOn w:val="Normal"/>
    <w:next w:val="Normal"/>
    <w:autoRedefine/>
    <w:uiPriority w:val="99"/>
    <w:rsid w:val="00126FF0"/>
    <w:pPr>
      <w:widowControl w:val="0"/>
      <w:numPr>
        <w:ilvl w:val="1"/>
        <w:numId w:val="121"/>
      </w:numPr>
      <w:pBdr>
        <w:top w:val="single" w:sz="4" w:space="0" w:color="C6D9F1"/>
        <w:left w:val="single" w:sz="4" w:space="4" w:color="C6D9F1"/>
        <w:bottom w:val="single" w:sz="4" w:space="0" w:color="C6D9F1"/>
        <w:right w:val="single" w:sz="4" w:space="4" w:color="C6D9F1"/>
      </w:pBdr>
      <w:shd w:val="clear" w:color="FFFF99" w:fill="FDE9D9"/>
      <w:spacing w:before="360" w:after="360"/>
      <w:jc w:val="left"/>
    </w:pPr>
    <w:rPr>
      <w:rFonts w:ascii="Trebuchet MS" w:eastAsia="SimSun" w:hAnsi="Trebuchet MS" w:cs="Times New Roman"/>
      <w:b/>
      <w:caps/>
      <w:noProof/>
      <w:spacing w:val="14"/>
      <w:sz w:val="24"/>
      <w:szCs w:val="20"/>
      <w:lang w:val="ro-RO" w:eastAsia="zh-CN"/>
    </w:rPr>
  </w:style>
  <w:style w:type="paragraph" w:customStyle="1" w:styleId="Heading3AC">
    <w:name w:val="Heading 3 AC"/>
    <w:basedOn w:val="Heading3"/>
    <w:autoRedefine/>
    <w:rsid w:val="00126FF0"/>
    <w:pPr>
      <w:numPr>
        <w:ilvl w:val="1"/>
        <w:numId w:val="0"/>
      </w:numPr>
      <w:pBdr>
        <w:top w:val="single" w:sz="12" w:space="1" w:color="DDDDDD"/>
        <w:left w:val="single" w:sz="12" w:space="4" w:color="DDDDDD"/>
        <w:bottom w:val="single" w:sz="12" w:space="1" w:color="DDDDDD"/>
        <w:right w:val="single" w:sz="12" w:space="4" w:color="DDDDDD"/>
      </w:pBdr>
      <w:tabs>
        <w:tab w:val="num" w:pos="-1440"/>
      </w:tabs>
      <w:suppressAutoHyphens/>
      <w:spacing w:before="120" w:after="120" w:line="276" w:lineRule="auto"/>
      <w:ind w:left="1800" w:hanging="1080"/>
    </w:pPr>
    <w:rPr>
      <w:rFonts w:ascii="Calibri" w:hAnsi="Calibri" w:cs="Arial"/>
      <w:caps w:val="0"/>
      <w:color w:val="auto"/>
      <w:kern w:val="1"/>
      <w:szCs w:val="24"/>
      <w:lang w:eastAsia="ar-SA"/>
    </w:rPr>
  </w:style>
  <w:style w:type="paragraph" w:customStyle="1" w:styleId="Heading1AC">
    <w:name w:val="Heading 1 AC"/>
    <w:basedOn w:val="Heading1"/>
    <w:autoRedefine/>
    <w:rsid w:val="00126FF0"/>
    <w:pPr>
      <w:numPr>
        <w:numId w:val="121"/>
      </w:numPr>
      <w:shd w:val="clear" w:color="auto" w:fill="D7ECF2"/>
      <w:spacing w:after="360"/>
      <w:jc w:val="both"/>
    </w:pPr>
    <w:rPr>
      <w:rFonts w:ascii="Calibri" w:eastAsia="Times New Roman" w:hAnsi="Calibri" w:cs="Arial"/>
      <w:bCs/>
      <w:color w:val="auto"/>
      <w:kern w:val="32"/>
      <w:sz w:val="26"/>
      <w:szCs w:val="28"/>
      <w:lang w:val="en-US" w:eastAsia="en-US"/>
    </w:rPr>
  </w:style>
  <w:style w:type="character" w:customStyle="1" w:styleId="hps">
    <w:name w:val="hps"/>
    <w:rsid w:val="00126FF0"/>
  </w:style>
  <w:style w:type="paragraph" w:customStyle="1" w:styleId="normaltableau">
    <w:name w:val="normal_tableau"/>
    <w:basedOn w:val="Normal"/>
    <w:rsid w:val="00126FF0"/>
    <w:pPr>
      <w:spacing w:before="120"/>
    </w:pPr>
    <w:rPr>
      <w:rFonts w:ascii="Optima" w:eastAsia="Times New Roman" w:hAnsi="Optima" w:cs="Times New Roman"/>
      <w:bCs w:val="0"/>
      <w:lang w:eastAsia="en-US"/>
    </w:rPr>
  </w:style>
  <w:style w:type="character" w:customStyle="1" w:styleId="TextbulletChar">
    <w:name w:val="Text bullet Char"/>
    <w:link w:val="Textbullet"/>
    <w:locked/>
    <w:rsid w:val="00126FF0"/>
    <w:rPr>
      <w:rFonts w:ascii="MS Gothic" w:eastAsia="MS Gothic" w:hAnsi="MS Gothic"/>
      <w:bCs/>
      <w:color w:val="000000"/>
      <w:lang w:val="lt-LT"/>
    </w:rPr>
  </w:style>
  <w:style w:type="paragraph" w:customStyle="1" w:styleId="Textbullet">
    <w:name w:val="Text bullet"/>
    <w:basedOn w:val="Bullet"/>
    <w:link w:val="TextbulletChar"/>
    <w:qFormat/>
    <w:rsid w:val="00126FF0"/>
    <w:pPr>
      <w:numPr>
        <w:numId w:val="1"/>
      </w:numPr>
      <w:spacing w:after="60" w:line="240" w:lineRule="auto"/>
      <w:contextualSpacing w:val="0"/>
    </w:pPr>
    <w:rPr>
      <w:rFonts w:ascii="MS Gothic" w:eastAsia="MS Gothic" w:hAnsi="MS Gothic" w:cs="Calibri"/>
      <w:color w:val="000000"/>
      <w:lang w:val="lt-LT" w:eastAsia="en-GB"/>
    </w:rPr>
  </w:style>
  <w:style w:type="paragraph" w:styleId="BodyTextIndent">
    <w:name w:val="Body Text Indent"/>
    <w:basedOn w:val="Normal"/>
    <w:link w:val="BodyTextIndentChar"/>
    <w:uiPriority w:val="99"/>
    <w:semiHidden/>
    <w:unhideWhenUsed/>
    <w:rsid w:val="00126FF0"/>
    <w:pPr>
      <w:ind w:left="360"/>
    </w:pPr>
    <w:rPr>
      <w:rFonts w:ascii="Calibri" w:eastAsia="SimSun" w:hAnsi="Calibri"/>
      <w:lang w:val="ro-RO" w:eastAsia="en-US"/>
    </w:rPr>
  </w:style>
  <w:style w:type="character" w:customStyle="1" w:styleId="BodyTextIndentChar">
    <w:name w:val="Body Text Indent Char"/>
    <w:basedOn w:val="DefaultParagraphFont"/>
    <w:link w:val="BodyTextIndent"/>
    <w:uiPriority w:val="99"/>
    <w:semiHidden/>
    <w:rsid w:val="00126FF0"/>
    <w:rPr>
      <w:rFonts w:eastAsia="SimSun" w:cs="Cambria"/>
      <w:bCs/>
      <w:lang w:val="ro-RO" w:eastAsia="en-US"/>
    </w:rPr>
  </w:style>
  <w:style w:type="paragraph" w:customStyle="1" w:styleId="Style2">
    <w:name w:val="Style2"/>
    <w:basedOn w:val="Heading2"/>
    <w:link w:val="Style2Char"/>
    <w:rsid w:val="00126FF0"/>
    <w:pPr>
      <w:numPr>
        <w:numId w:val="0"/>
      </w:numPr>
      <w:pBdr>
        <w:bottom w:val="dotted" w:sz="4" w:space="0" w:color="7F7F7F"/>
      </w:pBdr>
      <w:suppressAutoHyphens/>
      <w:spacing w:before="240" w:after="120" w:line="276" w:lineRule="auto"/>
      <w:ind w:left="1568" w:hanging="360"/>
    </w:pPr>
    <w:rPr>
      <w:rFonts w:ascii="Arial" w:eastAsia="Times New Roman" w:hAnsi="Arial" w:cs="Arial"/>
      <w:b/>
      <w:caps w:val="0"/>
      <w:color w:val="134753" w:themeColor="accent1"/>
      <w:kern w:val="1"/>
      <w:sz w:val="24"/>
      <w:lang w:val="ro-RO" w:eastAsia="ar-SA"/>
    </w:rPr>
  </w:style>
  <w:style w:type="paragraph" w:customStyle="1" w:styleId="Style3">
    <w:name w:val="Style3"/>
    <w:basedOn w:val="Normal"/>
    <w:link w:val="Style3Char"/>
    <w:qFormat/>
    <w:rsid w:val="00126FF0"/>
    <w:rPr>
      <w:rFonts w:ascii="Calibri" w:eastAsia="SimSun" w:hAnsi="Calibri"/>
      <w:lang w:val="ro-RO" w:eastAsia="en-US"/>
    </w:rPr>
  </w:style>
  <w:style w:type="character" w:customStyle="1" w:styleId="Style2Char">
    <w:name w:val="Style2 Char"/>
    <w:link w:val="Style2"/>
    <w:rsid w:val="00126FF0"/>
    <w:rPr>
      <w:rFonts w:ascii="Arial" w:eastAsia="Times New Roman" w:hAnsi="Arial" w:cs="Arial"/>
      <w:b/>
      <w:color w:val="134753" w:themeColor="accent1"/>
      <w:kern w:val="1"/>
      <w:sz w:val="24"/>
      <w:szCs w:val="32"/>
      <w:lang w:val="ro-RO" w:eastAsia="ar-SA"/>
    </w:rPr>
  </w:style>
  <w:style w:type="character" w:customStyle="1" w:styleId="sttlitera">
    <w:name w:val="st_tlitera"/>
    <w:basedOn w:val="DefaultParagraphFont"/>
    <w:rsid w:val="00126FF0"/>
  </w:style>
  <w:style w:type="character" w:customStyle="1" w:styleId="Style3Char">
    <w:name w:val="Style3 Char"/>
    <w:link w:val="Style3"/>
    <w:rsid w:val="00126FF0"/>
    <w:rPr>
      <w:rFonts w:eastAsia="SimSun" w:cs="Cambria"/>
      <w:bCs/>
      <w:lang w:val="ro-RO" w:eastAsia="en-US"/>
    </w:rPr>
  </w:style>
  <w:style w:type="paragraph" w:styleId="BodyText3">
    <w:name w:val="Body Text 3"/>
    <w:basedOn w:val="Normal"/>
    <w:link w:val="BodyText3Char"/>
    <w:unhideWhenUsed/>
    <w:rsid w:val="00126FF0"/>
    <w:pPr>
      <w:jc w:val="left"/>
    </w:pPr>
    <w:rPr>
      <w:rFonts w:ascii="Calibri" w:eastAsia="MS Mincho" w:hAnsi="Calibri" w:cs="Times New Roman"/>
      <w:sz w:val="16"/>
      <w:szCs w:val="16"/>
      <w:lang w:val="en-GB" w:eastAsia="en-US"/>
    </w:rPr>
  </w:style>
  <w:style w:type="character" w:customStyle="1" w:styleId="BodyText3Char">
    <w:name w:val="Body Text 3 Char"/>
    <w:basedOn w:val="DefaultParagraphFont"/>
    <w:link w:val="BodyText3"/>
    <w:rsid w:val="00126FF0"/>
    <w:rPr>
      <w:rFonts w:eastAsia="MS Mincho" w:cs="Times New Roman"/>
      <w:bCs/>
      <w:sz w:val="16"/>
      <w:szCs w:val="16"/>
      <w:lang w:val="en-GB" w:eastAsia="en-US"/>
    </w:rPr>
  </w:style>
  <w:style w:type="character" w:customStyle="1" w:styleId="ff5">
    <w:name w:val="ff5"/>
    <w:basedOn w:val="DefaultParagraphFont"/>
    <w:rsid w:val="00126FF0"/>
  </w:style>
  <w:style w:type="character" w:customStyle="1" w:styleId="ff4">
    <w:name w:val="ff4"/>
    <w:basedOn w:val="DefaultParagraphFont"/>
    <w:rsid w:val="00126FF0"/>
  </w:style>
  <w:style w:type="paragraph" w:customStyle="1" w:styleId="BVIfnrCharCharCharCharCharCharCharCharCharCharCharCharCharCharCharCharCharCharCharChar">
    <w:name w:val="BVI fnr Char Char Char Char Char Char Char Char Char Char Char Char Char Char Char Char Char Char Char Char"/>
    <w:aliases w:val="ftref Char Char Char Char Char Char Char Char Char Char Char Char Char Char Char Char Char Char Char Char Char Char Char"/>
    <w:basedOn w:val="Normal"/>
    <w:next w:val="Normal"/>
    <w:link w:val="FootnoteReference"/>
    <w:uiPriority w:val="99"/>
    <w:rsid w:val="00126FF0"/>
    <w:pPr>
      <w:spacing w:after="160" w:line="240" w:lineRule="exact"/>
      <w:jc w:val="left"/>
    </w:pPr>
    <w:rPr>
      <w:rFonts w:ascii="Calibri" w:hAnsi="Calibri" w:cs="Calibri"/>
      <w:bCs w:val="0"/>
      <w:vertAlign w:val="superscript"/>
      <w:lang w:eastAsia="en-GB"/>
    </w:rPr>
  </w:style>
  <w:style w:type="table" w:customStyle="1" w:styleId="ListTable3-Accent31">
    <w:name w:val="List Table 3 - Accent 31"/>
    <w:basedOn w:val="TableNormal"/>
    <w:uiPriority w:val="48"/>
    <w:rsid w:val="00126FF0"/>
    <w:pPr>
      <w:spacing w:after="0"/>
      <w:jc w:val="left"/>
    </w:pPr>
    <w:rPr>
      <w:rFonts w:eastAsia="SimSun" w:cs="Cambria"/>
      <w:bCs/>
      <w:sz w:val="20"/>
      <w:szCs w:val="20"/>
      <w:lang w:eastAsia="en-US"/>
    </w:rPr>
    <w:tblPr>
      <w:tblStyleRowBandSize w:val="1"/>
      <w:tblStyleColBandSize w:val="1"/>
      <w:tblBorders>
        <w:top w:val="single" w:sz="4" w:space="0" w:color="3CA1BC"/>
        <w:left w:val="single" w:sz="4" w:space="0" w:color="3CA1BC"/>
        <w:bottom w:val="single" w:sz="4" w:space="0" w:color="3CA1BC"/>
        <w:right w:val="single" w:sz="4" w:space="0" w:color="3CA1BC"/>
      </w:tblBorders>
    </w:tblPr>
    <w:tblStylePr w:type="firstRow">
      <w:rPr>
        <w:b/>
        <w:bCs/>
        <w:color w:val="FFFFFF"/>
      </w:rPr>
      <w:tblPr/>
      <w:tcPr>
        <w:shd w:val="clear" w:color="auto" w:fill="3CA1BC"/>
      </w:tcPr>
    </w:tblStylePr>
    <w:tblStylePr w:type="lastRow">
      <w:rPr>
        <w:b/>
        <w:bCs/>
      </w:rPr>
      <w:tblPr/>
      <w:tcPr>
        <w:tcBorders>
          <w:top w:val="double" w:sz="4" w:space="0" w:color="3CA1B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CA1BC"/>
          <w:right w:val="single" w:sz="4" w:space="0" w:color="3CA1BC"/>
        </w:tcBorders>
      </w:tcPr>
    </w:tblStylePr>
    <w:tblStylePr w:type="band1Horz">
      <w:tblPr/>
      <w:tcPr>
        <w:tcBorders>
          <w:top w:val="single" w:sz="4" w:space="0" w:color="3CA1BC"/>
          <w:bottom w:val="single" w:sz="4" w:space="0" w:color="3CA1B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A1BC"/>
          <w:left w:val="nil"/>
        </w:tcBorders>
      </w:tcPr>
    </w:tblStylePr>
    <w:tblStylePr w:type="swCell">
      <w:tblPr/>
      <w:tcPr>
        <w:tcBorders>
          <w:top w:val="double" w:sz="4" w:space="0" w:color="3CA1BC"/>
          <w:right w:val="nil"/>
        </w:tcBorders>
      </w:tcPr>
    </w:tblStylePr>
  </w:style>
  <w:style w:type="paragraph" w:customStyle="1" w:styleId="Reference">
    <w:name w:val="Reference"/>
    <w:basedOn w:val="NoSpacing"/>
    <w:link w:val="ReferenceChar"/>
    <w:qFormat/>
    <w:rsid w:val="00126FF0"/>
    <w:pPr>
      <w:spacing w:after="0"/>
    </w:pPr>
    <w:rPr>
      <w:rFonts w:ascii="Calibri" w:eastAsia="Times New Roman" w:hAnsi="Calibri" w:cs="Arial"/>
      <w:sz w:val="16"/>
      <w:szCs w:val="20"/>
      <w:lang w:val="ro-RO" w:eastAsia="en-US"/>
    </w:rPr>
  </w:style>
  <w:style w:type="table" w:customStyle="1" w:styleId="ListTable3-Accent21">
    <w:name w:val="List Table 3 - Accent 21"/>
    <w:basedOn w:val="TableNormal"/>
    <w:uiPriority w:val="48"/>
    <w:rsid w:val="00126FF0"/>
    <w:pPr>
      <w:spacing w:after="0"/>
      <w:jc w:val="left"/>
    </w:pPr>
    <w:rPr>
      <w:rFonts w:eastAsia="SimSun" w:cs="Cambria"/>
      <w:sz w:val="20"/>
      <w:szCs w:val="20"/>
      <w:lang w:eastAsia="en-US"/>
    </w:rPr>
    <w:tblPr>
      <w:tblStyleRowBandSize w:val="1"/>
      <w:tblStyleColBandSize w:val="1"/>
      <w:tblBorders>
        <w:top w:val="single" w:sz="4" w:space="0" w:color="134753"/>
        <w:left w:val="single" w:sz="4" w:space="0" w:color="134753"/>
        <w:bottom w:val="single" w:sz="4" w:space="0" w:color="134753"/>
        <w:right w:val="single" w:sz="4" w:space="0" w:color="134753"/>
      </w:tblBorders>
    </w:tblPr>
    <w:tblStylePr w:type="firstRow">
      <w:rPr>
        <w:b/>
        <w:bCs/>
        <w:color w:val="FFFFFF"/>
      </w:rPr>
      <w:tblPr/>
      <w:tcPr>
        <w:shd w:val="clear" w:color="auto" w:fill="134753"/>
      </w:tcPr>
    </w:tblStylePr>
    <w:tblStylePr w:type="lastRow">
      <w:rPr>
        <w:b/>
        <w:bCs/>
      </w:rPr>
      <w:tblPr/>
      <w:tcPr>
        <w:tcBorders>
          <w:top w:val="double" w:sz="4" w:space="0" w:color="13475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34753"/>
          <w:right w:val="single" w:sz="4" w:space="0" w:color="134753"/>
        </w:tcBorders>
      </w:tcPr>
    </w:tblStylePr>
    <w:tblStylePr w:type="band1Horz">
      <w:tblPr/>
      <w:tcPr>
        <w:tcBorders>
          <w:top w:val="single" w:sz="4" w:space="0" w:color="134753"/>
          <w:bottom w:val="single" w:sz="4" w:space="0" w:color="13475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4753"/>
          <w:left w:val="nil"/>
        </w:tcBorders>
      </w:tcPr>
    </w:tblStylePr>
    <w:tblStylePr w:type="swCell">
      <w:tblPr/>
      <w:tcPr>
        <w:tcBorders>
          <w:top w:val="double" w:sz="4" w:space="0" w:color="134753"/>
          <w:right w:val="nil"/>
        </w:tcBorders>
      </w:tcPr>
    </w:tblStylePr>
  </w:style>
  <w:style w:type="character" w:customStyle="1" w:styleId="ReferenceChar">
    <w:name w:val="Reference Char"/>
    <w:link w:val="Reference"/>
    <w:rsid w:val="00126FF0"/>
    <w:rPr>
      <w:rFonts w:eastAsia="Times New Roman" w:cs="Arial"/>
      <w:bCs/>
      <w:sz w:val="16"/>
      <w:szCs w:val="20"/>
      <w:lang w:val="ro-RO" w:eastAsia="en-US"/>
    </w:rPr>
  </w:style>
  <w:style w:type="table" w:customStyle="1" w:styleId="GridTable1Light-Accent21">
    <w:name w:val="Grid Table 1 Light - Accent 21"/>
    <w:basedOn w:val="TableNormal"/>
    <w:uiPriority w:val="46"/>
    <w:rsid w:val="00126FF0"/>
    <w:pPr>
      <w:spacing w:after="0"/>
      <w:jc w:val="left"/>
    </w:pPr>
    <w:rPr>
      <w:rFonts w:eastAsia="SimSun" w:cs="Cambria"/>
      <w:sz w:val="20"/>
      <w:szCs w:val="20"/>
      <w:lang w:eastAsia="en-US"/>
    </w:rPr>
    <w:tblPr>
      <w:tblStyleRowBandSize w:val="1"/>
      <w:tblStyleColBandSize w:val="1"/>
      <w:tblBorders>
        <w:top w:val="single" w:sz="4" w:space="0" w:color="7ACDE0"/>
        <w:left w:val="single" w:sz="4" w:space="0" w:color="7ACDE0"/>
        <w:bottom w:val="single" w:sz="4" w:space="0" w:color="7ACDE0"/>
        <w:right w:val="single" w:sz="4" w:space="0" w:color="7ACDE0"/>
        <w:insideH w:val="single" w:sz="4" w:space="0" w:color="7ACDE0"/>
        <w:insideV w:val="single" w:sz="4" w:space="0" w:color="7ACDE0"/>
      </w:tblBorders>
    </w:tblPr>
    <w:tblStylePr w:type="firstRow">
      <w:rPr>
        <w:b/>
        <w:bCs/>
      </w:rPr>
      <w:tblPr/>
      <w:tcPr>
        <w:tcBorders>
          <w:bottom w:val="single" w:sz="12" w:space="0" w:color="37B4D1"/>
        </w:tcBorders>
      </w:tcPr>
    </w:tblStylePr>
    <w:tblStylePr w:type="lastRow">
      <w:rPr>
        <w:b/>
        <w:bCs/>
      </w:rPr>
      <w:tblPr/>
      <w:tcPr>
        <w:tcBorders>
          <w:top w:val="double" w:sz="2" w:space="0" w:color="37B4D1"/>
        </w:tcBorders>
      </w:tcPr>
    </w:tblStylePr>
    <w:tblStylePr w:type="firstCol">
      <w:rPr>
        <w:b/>
        <w:bCs/>
      </w:rPr>
    </w:tblStylePr>
    <w:tblStylePr w:type="lastCol">
      <w:rPr>
        <w:b/>
        <w:bCs/>
      </w:rPr>
    </w:tblStylePr>
  </w:style>
  <w:style w:type="table" w:customStyle="1" w:styleId="GridTable5Dark-Accent41">
    <w:name w:val="Grid Table 5 Dark - Accent 41"/>
    <w:basedOn w:val="TableNormal"/>
    <w:uiPriority w:val="50"/>
    <w:rsid w:val="00126FF0"/>
    <w:pPr>
      <w:spacing w:after="0"/>
      <w:jc w:val="left"/>
    </w:pPr>
    <w:rPr>
      <w:rFonts w:eastAsia="SimSun" w:cs="Cambria"/>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2E8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2E8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2E8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2E8F1"/>
      </w:tcPr>
    </w:tblStylePr>
    <w:tblStylePr w:type="band1Vert">
      <w:tblPr/>
      <w:tcPr>
        <w:shd w:val="clear" w:color="auto" w:fill="E6F5F9"/>
      </w:tcPr>
    </w:tblStylePr>
    <w:tblStylePr w:type="band1Horz">
      <w:tblPr/>
      <w:tcPr>
        <w:shd w:val="clear" w:color="auto" w:fill="E6F5F9"/>
      </w:tcPr>
    </w:tblStylePr>
  </w:style>
  <w:style w:type="table" w:customStyle="1" w:styleId="ListTable3-Accent51">
    <w:name w:val="List Table 3 - Accent 51"/>
    <w:basedOn w:val="TableNormal"/>
    <w:uiPriority w:val="48"/>
    <w:rsid w:val="00126FF0"/>
    <w:pPr>
      <w:spacing w:after="0"/>
      <w:jc w:val="left"/>
    </w:pPr>
    <w:rPr>
      <w:rFonts w:cs="Times New Roman"/>
      <w:bCs/>
      <w:sz w:val="20"/>
      <w:szCs w:val="20"/>
      <w:lang w:eastAsia="en-US"/>
    </w:rPr>
    <w:tblPr>
      <w:tblStyleRowBandSize w:val="1"/>
      <w:tblStyleColBandSize w:val="1"/>
      <w:tblBorders>
        <w:top w:val="single" w:sz="4" w:space="0" w:color="ABCD3A"/>
        <w:left w:val="single" w:sz="4" w:space="0" w:color="ABCD3A"/>
        <w:bottom w:val="single" w:sz="4" w:space="0" w:color="ABCD3A"/>
        <w:right w:val="single" w:sz="4" w:space="0" w:color="ABCD3A"/>
      </w:tblBorders>
    </w:tblPr>
    <w:tblStylePr w:type="firstRow">
      <w:rPr>
        <w:b/>
        <w:bCs/>
        <w:color w:val="FFFFFF"/>
      </w:rPr>
      <w:tblPr/>
      <w:tcPr>
        <w:shd w:val="clear" w:color="auto" w:fill="ABCD3A"/>
      </w:tcPr>
    </w:tblStylePr>
    <w:tblStylePr w:type="lastRow">
      <w:rPr>
        <w:b/>
        <w:bCs/>
      </w:rPr>
      <w:tblPr/>
      <w:tcPr>
        <w:tcBorders>
          <w:top w:val="double" w:sz="4" w:space="0" w:color="ABCD3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BCD3A"/>
          <w:right w:val="single" w:sz="4" w:space="0" w:color="ABCD3A"/>
        </w:tcBorders>
      </w:tcPr>
    </w:tblStylePr>
    <w:tblStylePr w:type="band1Horz">
      <w:tblPr/>
      <w:tcPr>
        <w:tcBorders>
          <w:top w:val="single" w:sz="4" w:space="0" w:color="ABCD3A"/>
          <w:bottom w:val="single" w:sz="4" w:space="0" w:color="ABCD3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A"/>
          <w:left w:val="nil"/>
        </w:tcBorders>
      </w:tcPr>
    </w:tblStylePr>
    <w:tblStylePr w:type="swCell">
      <w:tblPr/>
      <w:tcPr>
        <w:tcBorders>
          <w:top w:val="double" w:sz="4" w:space="0" w:color="ABCD3A"/>
          <w:right w:val="nil"/>
        </w:tcBorders>
      </w:tcPr>
    </w:tblStylePr>
  </w:style>
  <w:style w:type="character" w:customStyle="1" w:styleId="UnresolvedMention1">
    <w:name w:val="Unresolved Mention1"/>
    <w:uiPriority w:val="99"/>
    <w:semiHidden/>
    <w:unhideWhenUsed/>
    <w:rsid w:val="00126FF0"/>
    <w:rPr>
      <w:color w:val="605E5C"/>
      <w:shd w:val="clear" w:color="auto" w:fill="E1DFDD"/>
    </w:rPr>
  </w:style>
  <w:style w:type="table" w:customStyle="1" w:styleId="GridTable5Dark-Accent42">
    <w:name w:val="Grid Table 5 Dark - Accent 42"/>
    <w:basedOn w:val="TableNormal"/>
    <w:uiPriority w:val="50"/>
    <w:rsid w:val="00126FF0"/>
    <w:pPr>
      <w:spacing w:after="0"/>
      <w:jc w:val="left"/>
    </w:pPr>
    <w:rPr>
      <w:rFonts w:eastAsia="SimSun" w:cs="Cambria"/>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2E8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2E8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2E8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2E8F1"/>
      </w:tcPr>
    </w:tblStylePr>
    <w:tblStylePr w:type="band1Vert">
      <w:tblPr/>
      <w:tcPr>
        <w:shd w:val="clear" w:color="auto" w:fill="E6F5F9"/>
      </w:tcPr>
    </w:tblStylePr>
    <w:tblStylePr w:type="band1Horz">
      <w:tblPr/>
      <w:tcPr>
        <w:shd w:val="clear" w:color="auto" w:fill="E6F5F9"/>
      </w:tcPr>
    </w:tblStylePr>
  </w:style>
  <w:style w:type="table" w:styleId="MediumGrid3-Accent5">
    <w:name w:val="Medium Grid 3 Accent 5"/>
    <w:basedOn w:val="TableNormal"/>
    <w:uiPriority w:val="69"/>
    <w:semiHidden/>
    <w:unhideWhenUsed/>
    <w:rsid w:val="00126FF0"/>
    <w:pPr>
      <w:spacing w:after="0"/>
      <w:jc w:val="left"/>
    </w:pPr>
    <w:rPr>
      <w:rFonts w:ascii="Times New Roman" w:eastAsia="Times New Roman" w:hAnsi="Times New Roman" w:cs="Times New Roman"/>
      <w:sz w:val="20"/>
      <w:szCs w:val="20"/>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AF2C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BCD3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BCD3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BCD3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BCD3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5E69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5E69C"/>
      </w:tcPr>
    </w:tblStylePr>
  </w:style>
  <w:style w:type="table" w:customStyle="1" w:styleId="GridTable4-Accent32">
    <w:name w:val="Grid Table 4 - Accent 32"/>
    <w:basedOn w:val="TableNormal"/>
    <w:uiPriority w:val="49"/>
    <w:rsid w:val="00126FF0"/>
    <w:pPr>
      <w:spacing w:after="0"/>
      <w:jc w:val="left"/>
    </w:pPr>
    <w:rPr>
      <w:rFonts w:eastAsia="SimSun" w:cs="Cambria"/>
      <w:sz w:val="20"/>
      <w:szCs w:val="20"/>
      <w:lang w:eastAsia="en-US"/>
    </w:rPr>
    <w:tblPr>
      <w:tblStyleRowBandSize w:val="1"/>
      <w:tblStyleColBandSize w:val="1"/>
      <w:tblBorders>
        <w:top w:val="single" w:sz="4" w:space="0" w:color="87C7D9"/>
        <w:left w:val="single" w:sz="4" w:space="0" w:color="87C7D9"/>
        <w:bottom w:val="single" w:sz="4" w:space="0" w:color="87C7D9"/>
        <w:right w:val="single" w:sz="4" w:space="0" w:color="87C7D9"/>
        <w:insideH w:val="single" w:sz="4" w:space="0" w:color="87C7D9"/>
        <w:insideV w:val="single" w:sz="4" w:space="0" w:color="87C7D9"/>
      </w:tblBorders>
    </w:tblPr>
    <w:tblStylePr w:type="firstRow">
      <w:rPr>
        <w:b/>
        <w:bCs/>
        <w:color w:val="FFFFFF"/>
      </w:rPr>
      <w:tblPr/>
      <w:tcPr>
        <w:tcBorders>
          <w:top w:val="single" w:sz="4" w:space="0" w:color="3CA1BC"/>
          <w:left w:val="single" w:sz="4" w:space="0" w:color="3CA1BC"/>
          <w:bottom w:val="single" w:sz="4" w:space="0" w:color="3CA1BC"/>
          <w:right w:val="single" w:sz="4" w:space="0" w:color="3CA1BC"/>
          <w:insideH w:val="nil"/>
          <w:insideV w:val="nil"/>
        </w:tcBorders>
        <w:shd w:val="clear" w:color="auto" w:fill="3CA1BC"/>
      </w:tcPr>
    </w:tblStylePr>
    <w:tblStylePr w:type="lastRow">
      <w:rPr>
        <w:b/>
        <w:bCs/>
      </w:rPr>
      <w:tblPr/>
      <w:tcPr>
        <w:tcBorders>
          <w:top w:val="double" w:sz="4" w:space="0" w:color="3CA1BC"/>
        </w:tcBorders>
      </w:tcPr>
    </w:tblStylePr>
    <w:tblStylePr w:type="firstCol">
      <w:rPr>
        <w:b/>
        <w:bCs/>
      </w:rPr>
    </w:tblStylePr>
    <w:tblStylePr w:type="lastCol">
      <w:rPr>
        <w:b/>
        <w:bCs/>
      </w:rPr>
    </w:tblStylePr>
    <w:tblStylePr w:type="band1Vert">
      <w:tblPr/>
      <w:tcPr>
        <w:shd w:val="clear" w:color="auto" w:fill="D7ECF2"/>
      </w:tcPr>
    </w:tblStylePr>
    <w:tblStylePr w:type="band1Horz">
      <w:tblPr/>
      <w:tcPr>
        <w:shd w:val="clear" w:color="auto" w:fill="D7ECF2"/>
      </w:tcPr>
    </w:tblStylePr>
  </w:style>
  <w:style w:type="paragraph" w:customStyle="1" w:styleId="Annexheading">
    <w:name w:val="Annex heading"/>
    <w:basedOn w:val="Annex"/>
    <w:link w:val="AnnexheadingChar"/>
    <w:qFormat/>
    <w:rsid w:val="00126FF0"/>
  </w:style>
  <w:style w:type="character" w:customStyle="1" w:styleId="AnnexheadingChar">
    <w:name w:val="Annex heading Char"/>
    <w:link w:val="Annexheading"/>
    <w:rsid w:val="00126FF0"/>
    <w:rPr>
      <w:rFonts w:eastAsia="SimSun" w:cs="Cambria"/>
      <w:b/>
      <w:bCs/>
      <w:caps/>
      <w:color w:val="134753"/>
      <w:sz w:val="28"/>
      <w:szCs w:val="40"/>
      <w:lang w:val="ro-RO" w:eastAsia="en-US"/>
    </w:rPr>
  </w:style>
  <w:style w:type="table" w:customStyle="1" w:styleId="GridTable4-Accent11">
    <w:name w:val="Grid Table 4 - Accent 11"/>
    <w:basedOn w:val="TableNormal"/>
    <w:uiPriority w:val="49"/>
    <w:rsid w:val="00126FF0"/>
    <w:pPr>
      <w:spacing w:after="0"/>
      <w:jc w:val="left"/>
    </w:pPr>
    <w:rPr>
      <w:rFonts w:cs="Times New Roman"/>
      <w:bCs/>
      <w:sz w:val="20"/>
      <w:szCs w:val="20"/>
      <w:lang w:eastAsia="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insideV w:val="nil"/>
        </w:tcBorders>
        <w:shd w:val="clear" w:color="auto" w:fill="7F7F7F"/>
      </w:tcPr>
    </w:tblStylePr>
    <w:tblStylePr w:type="lastRow">
      <w:rPr>
        <w:b/>
        <w:bCs/>
      </w:rPr>
      <w:tblPr/>
      <w:tcPr>
        <w:tcBorders>
          <w:top w:val="double" w:sz="4" w:space="0" w:color="7F7F7F"/>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4-Accent21">
    <w:name w:val="Grid Table 4 - Accent 21"/>
    <w:basedOn w:val="TableNormal"/>
    <w:uiPriority w:val="49"/>
    <w:rsid w:val="00126FF0"/>
    <w:pPr>
      <w:spacing w:after="0"/>
      <w:jc w:val="left"/>
    </w:pPr>
    <w:rPr>
      <w:rFonts w:cs="Times New Roman"/>
      <w:bCs/>
      <w:sz w:val="20"/>
      <w:szCs w:val="20"/>
      <w:lang w:eastAsia="en-US"/>
    </w:rPr>
    <w:tblPr>
      <w:tblStyleRowBandSize w:val="1"/>
      <w:tblStyleColBandSize w:val="1"/>
      <w:tblBorders>
        <w:top w:val="single" w:sz="4" w:space="0" w:color="37B4D1"/>
        <w:left w:val="single" w:sz="4" w:space="0" w:color="37B4D1"/>
        <w:bottom w:val="single" w:sz="4" w:space="0" w:color="37B4D1"/>
        <w:right w:val="single" w:sz="4" w:space="0" w:color="37B4D1"/>
        <w:insideH w:val="single" w:sz="4" w:space="0" w:color="37B4D1"/>
        <w:insideV w:val="single" w:sz="4" w:space="0" w:color="37B4D1"/>
      </w:tblBorders>
    </w:tblPr>
    <w:tblStylePr w:type="firstRow">
      <w:rPr>
        <w:b/>
        <w:bCs/>
        <w:color w:val="FFFFFF"/>
      </w:rPr>
      <w:tblPr/>
      <w:tcPr>
        <w:tcBorders>
          <w:top w:val="single" w:sz="4" w:space="0" w:color="134753"/>
          <w:left w:val="single" w:sz="4" w:space="0" w:color="134753"/>
          <w:bottom w:val="single" w:sz="4" w:space="0" w:color="134753"/>
          <w:right w:val="single" w:sz="4" w:space="0" w:color="134753"/>
          <w:insideH w:val="nil"/>
          <w:insideV w:val="nil"/>
        </w:tcBorders>
        <w:shd w:val="clear" w:color="auto" w:fill="134753"/>
      </w:tcPr>
    </w:tblStylePr>
    <w:tblStylePr w:type="lastRow">
      <w:rPr>
        <w:b/>
        <w:bCs/>
      </w:rPr>
      <w:tblPr/>
      <w:tcPr>
        <w:tcBorders>
          <w:top w:val="double" w:sz="4" w:space="0" w:color="134753"/>
        </w:tcBorders>
      </w:tcPr>
    </w:tblStylePr>
    <w:tblStylePr w:type="firstCol">
      <w:rPr>
        <w:b/>
        <w:bCs/>
      </w:rPr>
    </w:tblStylePr>
    <w:tblStylePr w:type="lastCol">
      <w:rPr>
        <w:b/>
        <w:bCs/>
      </w:rPr>
    </w:tblStylePr>
    <w:tblStylePr w:type="band1Vert">
      <w:tblPr/>
      <w:tcPr>
        <w:shd w:val="clear" w:color="auto" w:fill="BCE6EF"/>
      </w:tcPr>
    </w:tblStylePr>
    <w:tblStylePr w:type="band1Horz">
      <w:tblPr/>
      <w:tcPr>
        <w:shd w:val="clear" w:color="auto" w:fill="BCE6EF"/>
      </w:tcPr>
    </w:tblStylePr>
  </w:style>
  <w:style w:type="character" w:customStyle="1" w:styleId="UnresolvedMention2">
    <w:name w:val="Unresolved Mention2"/>
    <w:uiPriority w:val="99"/>
    <w:semiHidden/>
    <w:unhideWhenUsed/>
    <w:rsid w:val="00126FF0"/>
    <w:rPr>
      <w:color w:val="605E5C"/>
      <w:shd w:val="clear" w:color="auto" w:fill="E1DFDD"/>
    </w:rPr>
  </w:style>
  <w:style w:type="paragraph" w:customStyle="1" w:styleId="Normal1">
    <w:name w:val="Normal1"/>
    <w:rsid w:val="00126FF0"/>
    <w:pPr>
      <w:spacing w:after="0" w:line="276" w:lineRule="auto"/>
      <w:jc w:val="left"/>
    </w:pPr>
    <w:rPr>
      <w:rFonts w:ascii="Arial" w:eastAsia="Arial" w:hAnsi="Arial" w:cs="Arial"/>
      <w:lang w:val="ro-RO" w:eastAsia="ro-RO"/>
    </w:rPr>
  </w:style>
  <w:style w:type="table" w:customStyle="1" w:styleId="GridTable5Dark-Accent31">
    <w:name w:val="Grid Table 5 Dark - Accent 31"/>
    <w:basedOn w:val="TableNormal"/>
    <w:uiPriority w:val="50"/>
    <w:rsid w:val="00126FF0"/>
    <w:pPr>
      <w:spacing w:after="0"/>
      <w:jc w:val="left"/>
    </w:pPr>
    <w:rPr>
      <w:rFonts w:eastAsia="SimSun" w:cs="Cambria"/>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7EC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CA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CA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CA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CA1BC"/>
      </w:tcPr>
    </w:tblStylePr>
    <w:tblStylePr w:type="band1Vert">
      <w:tblPr/>
      <w:tcPr>
        <w:shd w:val="clear" w:color="auto" w:fill="AFDAE5"/>
      </w:tcPr>
    </w:tblStylePr>
    <w:tblStylePr w:type="band1Horz">
      <w:tblPr/>
      <w:tcPr>
        <w:shd w:val="clear" w:color="auto" w:fill="AFDAE5"/>
      </w:tcPr>
    </w:tblStylePr>
  </w:style>
  <w:style w:type="table" w:customStyle="1" w:styleId="GridTable1Light-Accent32">
    <w:name w:val="Grid Table 1 Light - Accent 32"/>
    <w:basedOn w:val="TableNormal"/>
    <w:uiPriority w:val="46"/>
    <w:rsid w:val="00126FF0"/>
    <w:pPr>
      <w:spacing w:after="0"/>
      <w:jc w:val="left"/>
    </w:pPr>
    <w:rPr>
      <w:rFonts w:eastAsia="SimSun" w:cs="Cambria"/>
      <w:sz w:val="20"/>
      <w:szCs w:val="20"/>
      <w:lang w:eastAsia="en-US"/>
    </w:rPr>
    <w:tblPr>
      <w:tblStyleRowBandSize w:val="1"/>
      <w:tblStyleColBandSize w:val="1"/>
      <w:tblBorders>
        <w:top w:val="single" w:sz="4" w:space="0" w:color="AFDAE5"/>
        <w:left w:val="single" w:sz="4" w:space="0" w:color="AFDAE5"/>
        <w:bottom w:val="single" w:sz="4" w:space="0" w:color="AFDAE5"/>
        <w:right w:val="single" w:sz="4" w:space="0" w:color="AFDAE5"/>
        <w:insideH w:val="single" w:sz="4" w:space="0" w:color="AFDAE5"/>
        <w:insideV w:val="single" w:sz="4" w:space="0" w:color="AFDAE5"/>
      </w:tblBorders>
    </w:tblPr>
    <w:tblStylePr w:type="firstRow">
      <w:rPr>
        <w:b/>
        <w:bCs/>
      </w:rPr>
      <w:tblPr/>
      <w:tcPr>
        <w:tcBorders>
          <w:bottom w:val="single" w:sz="12" w:space="0" w:color="87C7D9"/>
        </w:tcBorders>
      </w:tcPr>
    </w:tblStylePr>
    <w:tblStylePr w:type="lastRow">
      <w:rPr>
        <w:b/>
        <w:bCs/>
      </w:rPr>
      <w:tblPr/>
      <w:tcPr>
        <w:tcBorders>
          <w:top w:val="double" w:sz="2" w:space="0" w:color="87C7D9"/>
        </w:tcBorders>
      </w:tcPr>
    </w:tblStylePr>
    <w:tblStylePr w:type="firstCol">
      <w:rPr>
        <w:b/>
        <w:bCs/>
      </w:rPr>
    </w:tblStylePr>
    <w:tblStylePr w:type="lastCol">
      <w:rPr>
        <w:b/>
        <w:bCs/>
      </w:rPr>
    </w:tblStylePr>
  </w:style>
  <w:style w:type="paragraph" w:customStyle="1" w:styleId="EYtabelbullet">
    <w:name w:val="EY_tabel_bullet"/>
    <w:basedOn w:val="Normal"/>
    <w:link w:val="EYtabelbulletChar"/>
    <w:qFormat/>
    <w:rsid w:val="00126FF0"/>
    <w:pPr>
      <w:numPr>
        <w:numId w:val="122"/>
      </w:numPr>
      <w:spacing w:before="50" w:after="50"/>
      <w:jc w:val="left"/>
    </w:pPr>
    <w:rPr>
      <w:rFonts w:ascii="Arial" w:eastAsia="Arial" w:hAnsi="Arial" w:cs="Arial"/>
      <w:bCs w:val="0"/>
      <w:color w:val="000000"/>
      <w:sz w:val="18"/>
      <w:szCs w:val="24"/>
      <w:lang w:val="ro-RO" w:eastAsia="en-US"/>
    </w:rPr>
  </w:style>
  <w:style w:type="character" w:customStyle="1" w:styleId="EYtabelbulletChar">
    <w:name w:val="EY_tabel_bullet Char"/>
    <w:link w:val="EYtabelbullet"/>
    <w:rsid w:val="00126FF0"/>
    <w:rPr>
      <w:rFonts w:ascii="Arial" w:eastAsia="Arial" w:hAnsi="Arial" w:cs="Arial"/>
      <w:color w:val="000000"/>
      <w:sz w:val="18"/>
      <w:szCs w:val="24"/>
      <w:lang w:val="ro-RO" w:eastAsia="en-US"/>
    </w:rPr>
  </w:style>
  <w:style w:type="paragraph" w:customStyle="1" w:styleId="EYheading2">
    <w:name w:val="EY_heading_2"/>
    <w:basedOn w:val="Normal"/>
    <w:uiPriority w:val="99"/>
    <w:qFormat/>
    <w:rsid w:val="00126FF0"/>
    <w:pPr>
      <w:keepNext/>
      <w:numPr>
        <w:ilvl w:val="1"/>
        <w:numId w:val="122"/>
      </w:numPr>
      <w:tabs>
        <w:tab w:val="left" w:pos="0"/>
      </w:tabs>
      <w:spacing w:before="120"/>
      <w:ind w:left="1440"/>
      <w:jc w:val="left"/>
      <w:outlineLvl w:val="1"/>
    </w:pPr>
    <w:rPr>
      <w:rFonts w:ascii="Arial" w:eastAsia="Times New Roman" w:hAnsi="Arial" w:cs="Arial"/>
      <w:bCs w:val="0"/>
      <w:color w:val="747480"/>
      <w:kern w:val="12"/>
      <w:sz w:val="28"/>
      <w:szCs w:val="24"/>
      <w:lang w:val="ro-RO" w:eastAsia="en-US"/>
    </w:rPr>
  </w:style>
  <w:style w:type="paragraph" w:customStyle="1" w:styleId="EYheading3">
    <w:name w:val="EY_heading 3"/>
    <w:basedOn w:val="Normal"/>
    <w:uiPriority w:val="99"/>
    <w:qFormat/>
    <w:rsid w:val="00126FF0"/>
    <w:pPr>
      <w:numPr>
        <w:ilvl w:val="2"/>
        <w:numId w:val="122"/>
      </w:numPr>
      <w:tabs>
        <w:tab w:val="left" w:pos="709"/>
        <w:tab w:val="left" w:pos="993"/>
      </w:tabs>
      <w:spacing w:before="120"/>
      <w:ind w:left="2160"/>
      <w:jc w:val="left"/>
      <w:outlineLvl w:val="2"/>
    </w:pPr>
    <w:rPr>
      <w:rFonts w:ascii="Arial" w:eastAsia="Times New Roman" w:hAnsi="Arial" w:cs="Arial"/>
      <w:bCs w:val="0"/>
      <w:color w:val="747480"/>
      <w:kern w:val="12"/>
      <w:sz w:val="26"/>
      <w:szCs w:val="24"/>
      <w:lang w:val="ro-RO" w:eastAsia="en-US"/>
    </w:rPr>
  </w:style>
  <w:style w:type="paragraph" w:customStyle="1" w:styleId="EYheading4">
    <w:name w:val="EY_heading 4"/>
    <w:basedOn w:val="Normal"/>
    <w:uiPriority w:val="99"/>
    <w:qFormat/>
    <w:rsid w:val="00126FF0"/>
    <w:pPr>
      <w:keepNext/>
      <w:numPr>
        <w:ilvl w:val="3"/>
        <w:numId w:val="122"/>
      </w:numPr>
      <w:tabs>
        <w:tab w:val="left" w:pos="426"/>
        <w:tab w:val="num" w:pos="851"/>
      </w:tabs>
      <w:spacing w:before="120"/>
      <w:ind w:left="2880"/>
      <w:jc w:val="left"/>
      <w:outlineLvl w:val="3"/>
    </w:pPr>
    <w:rPr>
      <w:rFonts w:ascii="Arial" w:eastAsia="Times New Roman" w:hAnsi="Arial" w:cs="Arial"/>
      <w:bCs w:val="0"/>
      <w:color w:val="747480"/>
      <w:kern w:val="12"/>
      <w:sz w:val="26"/>
      <w:szCs w:val="24"/>
      <w:lang w:val="ro-RO" w:eastAsia="en-US"/>
    </w:rPr>
  </w:style>
  <w:style w:type="table" w:customStyle="1" w:styleId="Civittatable1">
    <w:name w:val="Civitta table1"/>
    <w:basedOn w:val="TableNormal"/>
    <w:uiPriority w:val="99"/>
    <w:rsid w:val="00126FF0"/>
    <w:pPr>
      <w:spacing w:before="60" w:after="60"/>
      <w:jc w:val="left"/>
    </w:pPr>
    <w:rPr>
      <w:rFonts w:eastAsia="SimSun" w:cs="Cambria"/>
      <w:bCs/>
      <w:sz w:val="20"/>
      <w:szCs w:val="20"/>
      <w:lang w:eastAsia="en-US"/>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100" w:beforeAutospacing="1" w:afterLines="0" w:after="100" w:afterAutospacing="1"/>
        <w:jc w:val="left"/>
      </w:pPr>
      <w:rPr>
        <w:rFonts w:ascii="Calibri" w:hAnsi="Calibri" w:cs="Calibri" w:hint="default"/>
        <w:caps/>
        <w:smallCaps w:val="0"/>
        <w:color w:val="FFFFFF"/>
        <w:sz w:val="20"/>
        <w:szCs w:val="20"/>
      </w:rPr>
      <w:tblPr/>
      <w:tcPr>
        <w:shd w:val="clear" w:color="auto" w:fill="134753"/>
      </w:tcPr>
    </w:tblStylePr>
  </w:style>
  <w:style w:type="character" w:customStyle="1" w:styleId="fontstyle01">
    <w:name w:val="fontstyle01"/>
    <w:rsid w:val="00126FF0"/>
    <w:rPr>
      <w:rFonts w:ascii="ItalicOOEnc" w:hAnsi="ItalicOOEnc" w:hint="default"/>
      <w:b w:val="0"/>
      <w:bCs w:val="0"/>
      <w:i/>
      <w:iCs/>
      <w:color w:val="000000"/>
      <w:sz w:val="22"/>
      <w:szCs w:val="22"/>
    </w:rPr>
  </w:style>
  <w:style w:type="table" w:customStyle="1" w:styleId="TableGridLight2">
    <w:name w:val="Table Grid Light2"/>
    <w:basedOn w:val="TableNormal"/>
    <w:uiPriority w:val="40"/>
    <w:rsid w:val="00126FF0"/>
    <w:pPr>
      <w:spacing w:after="0"/>
      <w:jc w:val="left"/>
    </w:pPr>
    <w:rPr>
      <w:rFonts w:cs="Times New Roman"/>
      <w:sz w:val="20"/>
      <w:szCs w:val="20"/>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3-Accent5">
    <w:name w:val="Grid Table 3 Accent 5"/>
    <w:basedOn w:val="TableNormal"/>
    <w:uiPriority w:val="48"/>
    <w:rsid w:val="00126FF0"/>
    <w:pPr>
      <w:spacing w:after="0"/>
      <w:jc w:val="left"/>
    </w:pPr>
    <w:rPr>
      <w:rFonts w:eastAsia="SimSun" w:cs="Cambria"/>
      <w:sz w:val="20"/>
      <w:szCs w:val="20"/>
      <w:lang w:eastAsia="en-US"/>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5" w:themeFillTint="33"/>
      </w:tcPr>
    </w:tblStylePr>
    <w:tblStylePr w:type="band1Horz">
      <w:tblPr/>
      <w:tcPr>
        <w:shd w:val="clear" w:color="auto" w:fill="F2F2F2" w:themeFill="accent5" w:themeFillTint="33"/>
      </w:tcPr>
    </w:tblStylePr>
    <w:tblStylePr w:type="neCell">
      <w:tblPr/>
      <w:tcPr>
        <w:tcBorders>
          <w:bottom w:val="single" w:sz="4" w:space="0" w:color="D8D8D8" w:themeColor="accent5" w:themeTint="99"/>
        </w:tcBorders>
      </w:tcPr>
    </w:tblStylePr>
    <w:tblStylePr w:type="nwCell">
      <w:tblPr/>
      <w:tcPr>
        <w:tcBorders>
          <w:bottom w:val="single" w:sz="4" w:space="0" w:color="D8D8D8" w:themeColor="accent5" w:themeTint="99"/>
        </w:tcBorders>
      </w:tcPr>
    </w:tblStylePr>
    <w:tblStylePr w:type="seCell">
      <w:tblPr/>
      <w:tcPr>
        <w:tcBorders>
          <w:top w:val="single" w:sz="4" w:space="0" w:color="D8D8D8" w:themeColor="accent5" w:themeTint="99"/>
        </w:tcBorders>
      </w:tcPr>
    </w:tblStylePr>
    <w:tblStylePr w:type="swCell">
      <w:tblPr/>
      <w:tcPr>
        <w:tcBorders>
          <w:top w:val="single" w:sz="4" w:space="0" w:color="D8D8D8" w:themeColor="accent5" w:themeTint="99"/>
        </w:tcBorders>
      </w:tcPr>
    </w:tblStylePr>
  </w:style>
  <w:style w:type="table" w:styleId="GridTable3-Accent6">
    <w:name w:val="Grid Table 3 Accent 6"/>
    <w:basedOn w:val="TableNormal"/>
    <w:uiPriority w:val="48"/>
    <w:rsid w:val="00126FF0"/>
    <w:pPr>
      <w:spacing w:after="0"/>
      <w:jc w:val="left"/>
    </w:pPr>
    <w:rPr>
      <w:rFonts w:eastAsia="SimSun" w:cs="Cambria"/>
      <w:sz w:val="20"/>
      <w:szCs w:val="20"/>
      <w:lang w:eastAsia="en-US"/>
    </w:r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insideV w:val="single" w:sz="4" w:space="0" w:color="E8E8E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bottom w:val="single" w:sz="4" w:space="0" w:color="E8E8E8" w:themeColor="accent6" w:themeTint="99"/>
        </w:tcBorders>
      </w:tcPr>
    </w:tblStylePr>
    <w:tblStylePr w:type="nwCell">
      <w:tblPr/>
      <w:tcPr>
        <w:tcBorders>
          <w:bottom w:val="single" w:sz="4" w:space="0" w:color="E8E8E8" w:themeColor="accent6" w:themeTint="99"/>
        </w:tcBorders>
      </w:tcPr>
    </w:tblStylePr>
    <w:tblStylePr w:type="seCell">
      <w:tblPr/>
      <w:tcPr>
        <w:tcBorders>
          <w:top w:val="single" w:sz="4" w:space="0" w:color="E8E8E8" w:themeColor="accent6" w:themeTint="99"/>
        </w:tcBorders>
      </w:tcPr>
    </w:tblStylePr>
    <w:tblStylePr w:type="swCell">
      <w:tblPr/>
      <w:tcPr>
        <w:tcBorders>
          <w:top w:val="single" w:sz="4" w:space="0" w:color="E8E8E8" w:themeColor="accent6" w:themeTint="99"/>
        </w:tcBorders>
      </w:tcPr>
    </w:tblStylePr>
  </w:style>
  <w:style w:type="paragraph" w:customStyle="1" w:styleId="LidBullet">
    <w:name w:val="LidBullet"/>
    <w:basedOn w:val="Normal"/>
    <w:link w:val="LidBulletChar"/>
    <w:autoRedefine/>
    <w:rsid w:val="00126FF0"/>
    <w:pPr>
      <w:tabs>
        <w:tab w:val="left" w:pos="270"/>
        <w:tab w:val="num" w:pos="720"/>
      </w:tabs>
      <w:suppressAutoHyphens/>
      <w:overflowPunct w:val="0"/>
      <w:autoSpaceDE w:val="0"/>
      <w:autoSpaceDN w:val="0"/>
      <w:adjustRightInd w:val="0"/>
      <w:spacing w:after="160" w:line="260" w:lineRule="exact"/>
      <w:ind w:left="720" w:hanging="720"/>
    </w:pPr>
    <w:rPr>
      <w:rFonts w:eastAsia="Times New Roman" w:cs="Arial"/>
      <w:bCs w:val="0"/>
      <w:kern w:val="12"/>
      <w:szCs w:val="24"/>
      <w:lang w:val="en-GB" w:eastAsia="en-US"/>
      <w14:ligatures w14:val="standardContextual"/>
    </w:rPr>
  </w:style>
  <w:style w:type="character" w:customStyle="1" w:styleId="LidBulletChar">
    <w:name w:val="LidBullet Char"/>
    <w:basedOn w:val="DefaultParagraphFont"/>
    <w:link w:val="LidBullet"/>
    <w:locked/>
    <w:rsid w:val="00126FF0"/>
    <w:rPr>
      <w:rFonts w:asciiTheme="minorHAnsi" w:eastAsia="Times New Roman" w:hAnsiTheme="minorHAnsi" w:cs="Arial"/>
      <w:kern w:val="12"/>
      <w:szCs w:val="24"/>
      <w:lang w:val="en-GB" w:eastAsia="en-US"/>
      <w14:ligatures w14:val="standardContextual"/>
    </w:rPr>
  </w:style>
  <w:style w:type="table" w:customStyle="1" w:styleId="Tabelgril4-Accentuare21">
    <w:name w:val="Tabel grilă 4 - Accentuare 21"/>
    <w:basedOn w:val="TableNormal"/>
    <w:uiPriority w:val="49"/>
    <w:rsid w:val="00126FF0"/>
    <w:pPr>
      <w:spacing w:after="0"/>
      <w:jc w:val="left"/>
    </w:pPr>
    <w:rPr>
      <w:rFonts w:asciiTheme="minorHAnsi" w:eastAsiaTheme="minorEastAsia" w:hAnsiTheme="minorHAnsi" w:cstheme="minorBidi"/>
      <w:sz w:val="24"/>
      <w:szCs w:val="24"/>
      <w:lang w:eastAsia="en-US"/>
      <w14:ligatures w14:val="standardContextual"/>
    </w:rPr>
    <w:tblPr>
      <w:tblStyleRowBandSize w:val="1"/>
      <w:tblStyleColBandSize w:val="1"/>
      <w:tblBorders>
        <w:top w:val="single" w:sz="4" w:space="0" w:color="40EAFF" w:themeColor="accent2" w:themeTint="99"/>
        <w:left w:val="single" w:sz="4" w:space="0" w:color="40EAFF" w:themeColor="accent2" w:themeTint="99"/>
        <w:bottom w:val="single" w:sz="4" w:space="0" w:color="40EAFF" w:themeColor="accent2" w:themeTint="99"/>
        <w:right w:val="single" w:sz="4" w:space="0" w:color="40EAFF" w:themeColor="accent2" w:themeTint="99"/>
        <w:insideH w:val="single" w:sz="4" w:space="0" w:color="40EAFF" w:themeColor="accent2" w:themeTint="99"/>
        <w:insideV w:val="single" w:sz="4" w:space="0" w:color="40EAFF" w:themeColor="accent2" w:themeTint="99"/>
      </w:tblBorders>
    </w:tblPr>
    <w:tblStylePr w:type="firstRow">
      <w:rPr>
        <w:b/>
        <w:bCs/>
        <w:color w:val="FFFFFF" w:themeColor="background1"/>
      </w:rPr>
      <w:tblPr/>
      <w:tcPr>
        <w:tcBorders>
          <w:top w:val="single" w:sz="4" w:space="0" w:color="00ABC0" w:themeColor="accent2"/>
          <w:left w:val="single" w:sz="4" w:space="0" w:color="00ABC0" w:themeColor="accent2"/>
          <w:bottom w:val="single" w:sz="4" w:space="0" w:color="00ABC0" w:themeColor="accent2"/>
          <w:right w:val="single" w:sz="4" w:space="0" w:color="00ABC0" w:themeColor="accent2"/>
          <w:insideH w:val="nil"/>
          <w:insideV w:val="nil"/>
        </w:tcBorders>
        <w:shd w:val="clear" w:color="auto" w:fill="00ABC0" w:themeFill="accent2"/>
      </w:tcPr>
    </w:tblStylePr>
    <w:tblStylePr w:type="lastRow">
      <w:rPr>
        <w:b/>
        <w:bCs/>
      </w:rPr>
      <w:tblPr/>
      <w:tcPr>
        <w:tcBorders>
          <w:top w:val="double" w:sz="4" w:space="0" w:color="00ABC0" w:themeColor="accent2"/>
        </w:tcBorders>
      </w:tcPr>
    </w:tblStylePr>
    <w:tblStylePr w:type="firstCol">
      <w:rPr>
        <w:b/>
        <w:bCs/>
      </w:rPr>
    </w:tblStylePr>
    <w:tblStylePr w:type="lastCol">
      <w:rPr>
        <w:b/>
        <w:bCs/>
      </w:rPr>
    </w:tblStylePr>
    <w:tblStylePr w:type="band1Vert">
      <w:tblPr/>
      <w:tcPr>
        <w:shd w:val="clear" w:color="auto" w:fill="BFF8FF" w:themeFill="accent2" w:themeFillTint="33"/>
      </w:tcPr>
    </w:tblStylePr>
    <w:tblStylePr w:type="band1Horz">
      <w:tblPr/>
      <w:tcPr>
        <w:shd w:val="clear" w:color="auto" w:fill="BFF8FF" w:themeFill="accent2" w:themeFillTint="33"/>
      </w:tcPr>
    </w:tblStylePr>
  </w:style>
  <w:style w:type="character" w:styleId="HTMLCode">
    <w:name w:val="HTML Code"/>
    <w:basedOn w:val="DefaultParagraphFont"/>
    <w:uiPriority w:val="99"/>
    <w:semiHidden/>
    <w:unhideWhenUsed/>
    <w:rsid w:val="00126FF0"/>
    <w:rPr>
      <w:rFonts w:ascii="Courier New" w:eastAsia="Times New Roman" w:hAnsi="Courier New" w:cs="Courier New"/>
      <w:sz w:val="20"/>
      <w:szCs w:val="20"/>
    </w:rPr>
  </w:style>
  <w:style w:type="paragraph" w:customStyle="1" w:styleId="lead">
    <w:name w:val="lead"/>
    <w:basedOn w:val="Normal"/>
    <w:rsid w:val="00126FF0"/>
    <w:pPr>
      <w:spacing w:before="100" w:beforeAutospacing="1" w:after="100" w:afterAutospacing="1"/>
      <w:jc w:val="left"/>
    </w:pPr>
    <w:rPr>
      <w:rFonts w:ascii="Times New Roman" w:eastAsia="Times New Roman" w:hAnsi="Times New Roman" w:cs="Times New Roman"/>
      <w:bCs w:val="0"/>
      <w:sz w:val="24"/>
      <w:szCs w:val="24"/>
      <w:lang w:eastAsia="en-US"/>
      <w14:ligatures w14:val="standardContextual"/>
    </w:rPr>
  </w:style>
  <w:style w:type="table" w:styleId="GridTable4-Accent5">
    <w:name w:val="Grid Table 4 Accent 5"/>
    <w:basedOn w:val="TableNormal"/>
    <w:uiPriority w:val="49"/>
    <w:rsid w:val="00126FF0"/>
    <w:pPr>
      <w:spacing w:after="0"/>
      <w:jc w:val="left"/>
    </w:pPr>
    <w:rPr>
      <w:rFonts w:asciiTheme="minorHAnsi" w:eastAsiaTheme="minorHAnsi" w:hAnsiTheme="minorHAnsi" w:cstheme="minorBidi"/>
      <w:lang w:eastAsia="en-US"/>
      <w14:ligatures w14:val="standardContextual"/>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color w:val="FFFFFF" w:themeColor="background1"/>
      </w:rPr>
      <w:tblPr/>
      <w:tcPr>
        <w:tcBorders>
          <w:top w:val="single" w:sz="4" w:space="0" w:color="BFBFBF" w:themeColor="accent5"/>
          <w:left w:val="single" w:sz="4" w:space="0" w:color="BFBFBF" w:themeColor="accent5"/>
          <w:bottom w:val="single" w:sz="4" w:space="0" w:color="BFBFBF" w:themeColor="accent5"/>
          <w:right w:val="single" w:sz="4" w:space="0" w:color="BFBFBF" w:themeColor="accent5"/>
          <w:insideH w:val="nil"/>
          <w:insideV w:val="nil"/>
        </w:tcBorders>
        <w:shd w:val="clear" w:color="auto" w:fill="BFBFBF" w:themeFill="accent5"/>
      </w:tcPr>
    </w:tblStylePr>
    <w:tblStylePr w:type="lastRow">
      <w:rPr>
        <w:b/>
        <w:bCs/>
      </w:rPr>
      <w:tblPr/>
      <w:tcPr>
        <w:tcBorders>
          <w:top w:val="double" w:sz="4" w:space="0" w:color="BFBFBF" w:themeColor="accent5"/>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ListTable4-Accent5">
    <w:name w:val="List Table 4 Accent 5"/>
    <w:basedOn w:val="TableNormal"/>
    <w:uiPriority w:val="49"/>
    <w:rsid w:val="00126FF0"/>
    <w:pPr>
      <w:spacing w:after="0"/>
      <w:jc w:val="left"/>
    </w:pPr>
    <w:rPr>
      <w:rFonts w:asciiTheme="minorHAnsi" w:eastAsiaTheme="minorHAnsi" w:hAnsiTheme="minorHAnsi" w:cstheme="minorBidi"/>
      <w:lang w:eastAsia="en-US"/>
      <w14:ligatures w14:val="standardContextual"/>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tblBorders>
    </w:tblPr>
    <w:tblStylePr w:type="firstRow">
      <w:rPr>
        <w:b/>
        <w:bCs/>
        <w:color w:val="FFFFFF" w:themeColor="background1"/>
      </w:rPr>
      <w:tblPr/>
      <w:tcPr>
        <w:tcBorders>
          <w:top w:val="single" w:sz="4" w:space="0" w:color="BFBFBF" w:themeColor="accent5"/>
          <w:left w:val="single" w:sz="4" w:space="0" w:color="BFBFBF" w:themeColor="accent5"/>
          <w:bottom w:val="single" w:sz="4" w:space="0" w:color="BFBFBF" w:themeColor="accent5"/>
          <w:right w:val="single" w:sz="4" w:space="0" w:color="BFBFBF" w:themeColor="accent5"/>
          <w:insideH w:val="nil"/>
        </w:tcBorders>
        <w:shd w:val="clear" w:color="auto" w:fill="BFBFBF" w:themeFill="accent5"/>
      </w:tcPr>
    </w:tblStylePr>
    <w:tblStylePr w:type="lastRow">
      <w:rPr>
        <w:b/>
        <w:bCs/>
      </w:rPr>
      <w:tblPr/>
      <w:tcPr>
        <w:tcBorders>
          <w:top w:val="double" w:sz="4" w:space="0" w:color="D8D8D8" w:themeColor="accent5" w:themeTint="99"/>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paragraph" w:customStyle="1" w:styleId="Titlumare">
    <w:name w:val="Titlu mare"/>
    <w:basedOn w:val="Heading1"/>
    <w:qFormat/>
    <w:rsid w:val="00126FF0"/>
    <w:pPr>
      <w:keepLines/>
      <w:numPr>
        <w:numId w:val="0"/>
      </w:numPr>
      <w:spacing w:after="0" w:line="259" w:lineRule="auto"/>
    </w:pPr>
    <w:rPr>
      <w:rFonts w:ascii="Calibri" w:eastAsiaTheme="majorEastAsia" w:hAnsi="Calibri" w:cs="Calibri"/>
      <w:b w:val="0"/>
      <w:caps w:val="0"/>
      <w:color w:val="134753"/>
      <w:sz w:val="28"/>
      <w:szCs w:val="28"/>
      <w:lang w:val="ro-RO" w:eastAsia="en-US"/>
      <w14:ligatures w14:val="standardContextual"/>
    </w:rPr>
  </w:style>
  <w:style w:type="paragraph" w:customStyle="1" w:styleId="pf0">
    <w:name w:val="pf0"/>
    <w:basedOn w:val="Normal"/>
    <w:rsid w:val="00A85A84"/>
    <w:pPr>
      <w:spacing w:before="100" w:beforeAutospacing="1" w:after="100" w:afterAutospacing="1"/>
      <w:jc w:val="left"/>
    </w:pPr>
    <w:rPr>
      <w:rFonts w:ascii="Times New Roman" w:eastAsia="Times New Roman" w:hAnsi="Times New Roman" w:cs="Times New Roman"/>
      <w:bCs w:val="0"/>
      <w:sz w:val="24"/>
      <w:szCs w:val="24"/>
      <w:lang w:eastAsia="en-US"/>
    </w:rPr>
  </w:style>
  <w:style w:type="table" w:styleId="GridTable5Dark-Accent4">
    <w:name w:val="Grid Table 5 Dark Accent 4"/>
    <w:basedOn w:val="TableNormal"/>
    <w:uiPriority w:val="50"/>
    <w:rsid w:val="00A85A8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6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6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6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6A6" w:themeFill="accent4"/>
      </w:tcPr>
    </w:tblStylePr>
    <w:tblStylePr w:type="band1Vert">
      <w:tblPr/>
      <w:tcPr>
        <w:shd w:val="clear" w:color="auto" w:fill="DBDBDB" w:themeFill="accent4" w:themeFillTint="66"/>
      </w:tcPr>
    </w:tblStylePr>
    <w:tblStylePr w:type="band1Horz">
      <w:tblPr/>
      <w:tcPr>
        <w:shd w:val="clear" w:color="auto" w:fill="DBDBDB" w:themeFill="accent4" w:themeFillTint="66"/>
      </w:tcPr>
    </w:tblStylePr>
  </w:style>
  <w:style w:type="character" w:customStyle="1" w:styleId="Heading1Char1">
    <w:name w:val="Heading 1 Char1"/>
    <w:aliases w:val="Címsor 1 Char Char Char Char Char Char Char1,1 Char1,PLS 1 Char1,PLS 11 Char1,PLS 12 Char1,PLS 13 Char1,H1 Char1,11 Char1,12 Char1,H11 Char1,111 Char1,13 Char1,H12 Char1,112 Char1,14 Char1,H13 Char1,113 Char1,15 Char1,PLS 14 Char1"/>
    <w:basedOn w:val="DefaultParagraphFont"/>
    <w:rsid w:val="00CA1059"/>
    <w:rPr>
      <w:rFonts w:asciiTheme="majorHAnsi" w:eastAsiaTheme="majorEastAsia" w:hAnsiTheme="majorHAnsi" w:cstheme="majorBidi"/>
      <w:color w:val="0E353E" w:themeColor="accent1" w:themeShade="BF"/>
      <w:sz w:val="32"/>
      <w:szCs w:val="32"/>
      <w:lang w:val="ro-RO"/>
    </w:rPr>
  </w:style>
  <w:style w:type="character" w:customStyle="1" w:styleId="Heading2Char1">
    <w:name w:val="Heading 2 Char1"/>
    <w:aliases w:val="H2 Char1,Heading 2 Hidden Char1,HD2 Char1,heading2 Char1,palacs csunyan beszel Char1,Attribute Heading 2 Char1,Alfejezet Char1,PLS 2 Char1,PLS 21 Char1,PLS 22 Char1,PLS 23 Char1,num Char1,afsnit Char1,H21 Char1,H22 Char1,H23 Char1"/>
    <w:basedOn w:val="DefaultParagraphFont"/>
    <w:uiPriority w:val="9"/>
    <w:semiHidden/>
    <w:rsid w:val="00CA1059"/>
    <w:rPr>
      <w:rFonts w:asciiTheme="majorHAnsi" w:eastAsiaTheme="majorEastAsia" w:hAnsiTheme="majorHAnsi" w:cstheme="majorBidi"/>
      <w:color w:val="0E353E" w:themeColor="accent1" w:themeShade="BF"/>
      <w:sz w:val="26"/>
      <w:szCs w:val="26"/>
      <w:lang w:val="ro-RO"/>
    </w:rPr>
  </w:style>
  <w:style w:type="paragraph" w:customStyle="1" w:styleId="msonormal0">
    <w:name w:val="msonormal"/>
    <w:basedOn w:val="Normal"/>
    <w:uiPriority w:val="99"/>
    <w:rsid w:val="00CA1059"/>
    <w:pPr>
      <w:spacing w:before="100" w:beforeAutospacing="1" w:after="100" w:afterAutospacing="1"/>
      <w:jc w:val="left"/>
    </w:pPr>
    <w:rPr>
      <w:rFonts w:ascii="Times New Roman" w:eastAsia="SimSun" w:hAnsi="Times New Roman" w:cs="Times New Roman"/>
      <w:bCs w:val="0"/>
      <w:sz w:val="24"/>
      <w:szCs w:val="24"/>
      <w:lang w:val="et-EE" w:eastAsia="et-EE"/>
    </w:rPr>
  </w:style>
  <w:style w:type="character" w:customStyle="1" w:styleId="QuoteChar1">
    <w:name w:val="Quote Char1"/>
    <w:aliases w:val="Contact information Char1"/>
    <w:basedOn w:val="DefaultParagraphFont"/>
    <w:uiPriority w:val="99"/>
    <w:rsid w:val="00CA1059"/>
    <w:rPr>
      <w:rFonts w:eastAsia="SimSun" w:cs="Cambria"/>
      <w:i/>
      <w:iCs/>
      <w:color w:val="404040" w:themeColor="text1" w:themeTint="BF"/>
      <w:lang w:val="ro-RO" w:eastAsia="en-US"/>
    </w:rPr>
  </w:style>
  <w:style w:type="character" w:customStyle="1" w:styleId="apple-tab-span">
    <w:name w:val="apple-tab-span"/>
    <w:basedOn w:val="DefaultParagraphFont"/>
    <w:rsid w:val="00CA1059"/>
  </w:style>
  <w:style w:type="table" w:styleId="ListTable6Colorful-Accent5">
    <w:name w:val="List Table 6 Colorful Accent 5"/>
    <w:basedOn w:val="TableNormal"/>
    <w:uiPriority w:val="51"/>
    <w:rsid w:val="00F03B13"/>
    <w:pPr>
      <w:spacing w:after="0"/>
      <w:jc w:val="left"/>
    </w:pPr>
    <w:rPr>
      <w:rFonts w:eastAsia="SimSun" w:cs="Cambria"/>
      <w:color w:val="8F8F8F" w:themeColor="accent5" w:themeShade="BF"/>
      <w:sz w:val="20"/>
      <w:szCs w:val="20"/>
      <w:lang w:eastAsia="en-US"/>
    </w:rPr>
    <w:tblPr>
      <w:tblStyleRowBandSize w:val="1"/>
      <w:tblStyleColBandSize w:val="1"/>
      <w:tblBorders>
        <w:top w:val="single" w:sz="4" w:space="0" w:color="BFBFBF" w:themeColor="accent5"/>
        <w:bottom w:val="single" w:sz="4" w:space="0" w:color="BFBFBF" w:themeColor="accent5"/>
      </w:tblBorders>
    </w:tblPr>
    <w:tblStylePr w:type="firstRow">
      <w:rPr>
        <w:b/>
        <w:bCs/>
      </w:rPr>
      <w:tblPr/>
      <w:tcPr>
        <w:tcBorders>
          <w:bottom w:val="single" w:sz="4" w:space="0" w:color="BFBFBF" w:themeColor="accent5"/>
        </w:tcBorders>
      </w:tcPr>
    </w:tblStylePr>
    <w:tblStylePr w:type="lastRow">
      <w:rPr>
        <w:b/>
        <w:bCs/>
      </w:rPr>
      <w:tblPr/>
      <w:tcPr>
        <w:tcBorders>
          <w:top w:val="double" w:sz="4" w:space="0" w:color="BFBFBF" w:themeColor="accent5"/>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character" w:customStyle="1" w:styleId="user-generated">
    <w:name w:val="user-generated"/>
    <w:basedOn w:val="DefaultParagraphFont"/>
    <w:rsid w:val="00F03B13"/>
  </w:style>
  <w:style w:type="table" w:styleId="ListTable7Colorful-Accent3">
    <w:name w:val="List Table 7 Colorful Accent 3"/>
    <w:basedOn w:val="TableNormal"/>
    <w:uiPriority w:val="52"/>
    <w:rsid w:val="00F03B13"/>
    <w:pPr>
      <w:spacing w:after="0"/>
      <w:jc w:val="left"/>
    </w:pPr>
    <w:rPr>
      <w:rFonts w:eastAsia="SimSun" w:cs="Cambria"/>
      <w:color w:val="5F5F5F" w:themeColor="accent3" w:themeShade="BF"/>
      <w:sz w:val="20"/>
      <w:szCs w:val="20"/>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accent3"/>
        </w:tcBorders>
        <w:shd w:val="clear" w:color="auto" w:fill="FFFFFF" w:themeFill="background1"/>
      </w:tcPr>
    </w:tblStylePr>
    <w:tblStylePr w:type="band1Vert">
      <w:tblPr/>
      <w:tcPr>
        <w:shd w:val="clear" w:color="auto" w:fill="E5E5E5" w:themeFill="accent3" w:themeFillTint="33"/>
      </w:tcPr>
    </w:tblStylePr>
    <w:tblStylePr w:type="band1Horz">
      <w:tblPr/>
      <w:tcPr>
        <w:shd w:val="clear" w:color="auto" w:fill="E5E5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basedOn w:val="DefaultParagraphFont"/>
    <w:rsid w:val="005D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036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hart" Target="charts/chart54.xml"/><Relationship Id="rId21" Type="http://schemas.openxmlformats.org/officeDocument/2006/relationships/hyperlink" Target="https://mfe.gov.ro/programe/autoritati-de-management/am-poim/" TargetMode="External"/><Relationship Id="rId42" Type="http://schemas.openxmlformats.org/officeDocument/2006/relationships/image" Target="media/image23.png"/><Relationship Id="rId63" Type="http://schemas.openxmlformats.org/officeDocument/2006/relationships/chart" Target="charts/chart17.xml"/><Relationship Id="rId84" Type="http://schemas.openxmlformats.org/officeDocument/2006/relationships/chart" Target="charts/chart37.xml"/><Relationship Id="rId138" Type="http://schemas.openxmlformats.org/officeDocument/2006/relationships/chart" Target="charts/chart75.xml"/><Relationship Id="rId159" Type="http://schemas.openxmlformats.org/officeDocument/2006/relationships/fontTable" Target="fontTable.xml"/><Relationship Id="rId107" Type="http://schemas.openxmlformats.org/officeDocument/2006/relationships/image" Target="media/image35.jpeg"/><Relationship Id="rId11" Type="http://schemas.openxmlformats.org/officeDocument/2006/relationships/footer" Target="footer1.xml"/><Relationship Id="rId32" Type="http://schemas.openxmlformats.org/officeDocument/2006/relationships/footer" Target="footer6.xml"/><Relationship Id="rId53" Type="http://schemas.openxmlformats.org/officeDocument/2006/relationships/chart" Target="charts/chart11.xml"/><Relationship Id="rId74" Type="http://schemas.openxmlformats.org/officeDocument/2006/relationships/chart" Target="charts/chart27.xml"/><Relationship Id="rId128" Type="http://schemas.openxmlformats.org/officeDocument/2006/relationships/chart" Target="charts/chart65.xml"/><Relationship Id="rId149" Type="http://schemas.openxmlformats.org/officeDocument/2006/relationships/chart" Target="charts/chart86.xml"/><Relationship Id="rId5" Type="http://schemas.openxmlformats.org/officeDocument/2006/relationships/webSettings" Target="webSettings.xml"/><Relationship Id="rId95" Type="http://schemas.openxmlformats.org/officeDocument/2006/relationships/chart" Target="charts/chart46.xml"/><Relationship Id="rId160" Type="http://schemas.openxmlformats.org/officeDocument/2006/relationships/theme" Target="theme/theme1.xml"/><Relationship Id="rId22" Type="http://schemas.openxmlformats.org/officeDocument/2006/relationships/hyperlink" Target="https://mfe.gov.ro/programe/autoritati-de-management/am-poim/" TargetMode="External"/><Relationship Id="rId43" Type="http://schemas.openxmlformats.org/officeDocument/2006/relationships/chart" Target="charts/chart1.xml"/><Relationship Id="rId64" Type="http://schemas.openxmlformats.org/officeDocument/2006/relationships/chart" Target="charts/chart18.xml"/><Relationship Id="rId118" Type="http://schemas.openxmlformats.org/officeDocument/2006/relationships/chart" Target="charts/chart55.xml"/><Relationship Id="rId139" Type="http://schemas.openxmlformats.org/officeDocument/2006/relationships/chart" Target="charts/chart76.xml"/><Relationship Id="rId80" Type="http://schemas.openxmlformats.org/officeDocument/2006/relationships/chart" Target="charts/chart33.xml"/><Relationship Id="rId85" Type="http://schemas.openxmlformats.org/officeDocument/2006/relationships/chart" Target="charts/chart38.xml"/><Relationship Id="rId150" Type="http://schemas.openxmlformats.org/officeDocument/2006/relationships/chart" Target="charts/chart87.xml"/><Relationship Id="rId155" Type="http://schemas.openxmlformats.org/officeDocument/2006/relationships/footer" Target="footer7.xml"/><Relationship Id="rId12" Type="http://schemas.openxmlformats.org/officeDocument/2006/relationships/image" Target="media/image7.png"/><Relationship Id="rId17" Type="http://schemas.openxmlformats.org/officeDocument/2006/relationships/image" Target="media/image12.png"/><Relationship Id="rId33" Type="http://schemas.microsoft.com/office/2014/relationships/chartEx" Target="charts/chartEx1.xml"/><Relationship Id="rId38" Type="http://schemas.openxmlformats.org/officeDocument/2006/relationships/image" Target="media/image21.png"/><Relationship Id="rId59" Type="http://schemas.openxmlformats.org/officeDocument/2006/relationships/chart" Target="charts/chart13.xm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chart" Target="charts/chart61.xml"/><Relationship Id="rId129" Type="http://schemas.openxmlformats.org/officeDocument/2006/relationships/chart" Target="charts/chart66.xml"/><Relationship Id="rId54" Type="http://schemas.microsoft.com/office/2014/relationships/chartEx" Target="charts/chartEx6.xml"/><Relationship Id="rId70" Type="http://schemas.openxmlformats.org/officeDocument/2006/relationships/chart" Target="charts/chart23.xml"/><Relationship Id="rId75" Type="http://schemas.openxmlformats.org/officeDocument/2006/relationships/chart" Target="charts/chart28.xml"/><Relationship Id="rId91" Type="http://schemas.openxmlformats.org/officeDocument/2006/relationships/chart" Target="charts/chart42.xml"/><Relationship Id="rId96" Type="http://schemas.openxmlformats.org/officeDocument/2006/relationships/chart" Target="charts/chart47.xml"/><Relationship Id="rId140" Type="http://schemas.openxmlformats.org/officeDocument/2006/relationships/chart" Target="charts/chart77.xml"/><Relationship Id="rId145" Type="http://schemas.openxmlformats.org/officeDocument/2006/relationships/chart" Target="charts/chart8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eader" Target="header5.xml"/><Relationship Id="rId49" Type="http://schemas.openxmlformats.org/officeDocument/2006/relationships/chart" Target="charts/chart7.xml"/><Relationship Id="rId114" Type="http://schemas.openxmlformats.org/officeDocument/2006/relationships/chart" Target="charts/chart51.xml"/><Relationship Id="rId119" Type="http://schemas.openxmlformats.org/officeDocument/2006/relationships/chart" Target="charts/chart56.xml"/><Relationship Id="rId44" Type="http://schemas.openxmlformats.org/officeDocument/2006/relationships/chart" Target="charts/chart2.xml"/><Relationship Id="rId60" Type="http://schemas.openxmlformats.org/officeDocument/2006/relationships/chart" Target="charts/chart14.xml"/><Relationship Id="rId65" Type="http://schemas.openxmlformats.org/officeDocument/2006/relationships/image" Target="media/image26.png"/><Relationship Id="rId81" Type="http://schemas.openxmlformats.org/officeDocument/2006/relationships/chart" Target="charts/chart34.xml"/><Relationship Id="rId86" Type="http://schemas.openxmlformats.org/officeDocument/2006/relationships/chart" Target="charts/chart39.xml"/><Relationship Id="rId130" Type="http://schemas.openxmlformats.org/officeDocument/2006/relationships/chart" Target="charts/chart67.xml"/><Relationship Id="rId135" Type="http://schemas.openxmlformats.org/officeDocument/2006/relationships/chart" Target="charts/chart72.xml"/><Relationship Id="rId151" Type="http://schemas.openxmlformats.org/officeDocument/2006/relationships/chart" Target="charts/chart88.xml"/><Relationship Id="rId156" Type="http://schemas.openxmlformats.org/officeDocument/2006/relationships/footer" Target="footer8.xml"/><Relationship Id="rId13" Type="http://schemas.openxmlformats.org/officeDocument/2006/relationships/image" Target="media/image8.png"/><Relationship Id="rId18" Type="http://schemas.openxmlformats.org/officeDocument/2006/relationships/image" Target="media/image13.png"/><Relationship Id="rId39" Type="http://schemas.microsoft.com/office/2014/relationships/chartEx" Target="charts/chartEx4.xml"/><Relationship Id="rId109" Type="http://schemas.openxmlformats.org/officeDocument/2006/relationships/image" Target="media/image37.png"/><Relationship Id="rId34" Type="http://schemas.openxmlformats.org/officeDocument/2006/relationships/image" Target="media/image19.png"/><Relationship Id="rId50" Type="http://schemas.openxmlformats.org/officeDocument/2006/relationships/chart" Target="charts/chart8.xml"/><Relationship Id="rId55" Type="http://schemas.openxmlformats.org/officeDocument/2006/relationships/image" Target="media/image24.png"/><Relationship Id="rId76" Type="http://schemas.openxmlformats.org/officeDocument/2006/relationships/chart" Target="charts/chart29.xml"/><Relationship Id="rId97" Type="http://schemas.openxmlformats.org/officeDocument/2006/relationships/chart" Target="charts/chart48.xml"/><Relationship Id="rId104" Type="http://schemas.openxmlformats.org/officeDocument/2006/relationships/image" Target="media/image32.png"/><Relationship Id="rId120" Type="http://schemas.openxmlformats.org/officeDocument/2006/relationships/chart" Target="charts/chart57.xml"/><Relationship Id="rId125" Type="http://schemas.openxmlformats.org/officeDocument/2006/relationships/chart" Target="charts/chart62.xml"/><Relationship Id="rId141" Type="http://schemas.openxmlformats.org/officeDocument/2006/relationships/chart" Target="charts/chart78.xml"/><Relationship Id="rId146" Type="http://schemas.openxmlformats.org/officeDocument/2006/relationships/chart" Target="charts/chart83.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chart" Target="charts/chart43.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22.png"/><Relationship Id="rId45" Type="http://schemas.openxmlformats.org/officeDocument/2006/relationships/chart" Target="charts/chart3.xml"/><Relationship Id="rId66" Type="http://schemas.openxmlformats.org/officeDocument/2006/relationships/chart" Target="charts/chart19.xml"/><Relationship Id="rId87" Type="http://schemas.openxmlformats.org/officeDocument/2006/relationships/chart" Target="charts/chart40.xml"/><Relationship Id="rId110" Type="http://schemas.openxmlformats.org/officeDocument/2006/relationships/image" Target="media/image38.png"/><Relationship Id="rId115" Type="http://schemas.openxmlformats.org/officeDocument/2006/relationships/chart" Target="charts/chart52.xml"/><Relationship Id="rId131" Type="http://schemas.openxmlformats.org/officeDocument/2006/relationships/chart" Target="charts/chart68.xml"/><Relationship Id="rId136" Type="http://schemas.openxmlformats.org/officeDocument/2006/relationships/chart" Target="charts/chart73.xml"/><Relationship Id="rId157" Type="http://schemas.openxmlformats.org/officeDocument/2006/relationships/header" Target="header8.xml"/><Relationship Id="rId61" Type="http://schemas.openxmlformats.org/officeDocument/2006/relationships/chart" Target="charts/chart15.xml"/><Relationship Id="rId82" Type="http://schemas.openxmlformats.org/officeDocument/2006/relationships/chart" Target="charts/chart35.xml"/><Relationship Id="rId152" Type="http://schemas.openxmlformats.org/officeDocument/2006/relationships/chart" Target="charts/chart89.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footer" Target="footer5.xml"/><Relationship Id="rId35" Type="http://schemas.microsoft.com/office/2014/relationships/chartEx" Target="charts/chartEx2.xml"/><Relationship Id="rId56" Type="http://schemas.microsoft.com/office/2014/relationships/chartEx" Target="charts/chartEx7.xml"/><Relationship Id="rId77" Type="http://schemas.openxmlformats.org/officeDocument/2006/relationships/chart" Target="charts/chart30.xml"/><Relationship Id="rId100" Type="http://schemas.openxmlformats.org/officeDocument/2006/relationships/chart" Target="charts/chart50.xml"/><Relationship Id="rId105" Type="http://schemas.openxmlformats.org/officeDocument/2006/relationships/image" Target="media/image33.png"/><Relationship Id="rId126" Type="http://schemas.openxmlformats.org/officeDocument/2006/relationships/chart" Target="charts/chart63.xml"/><Relationship Id="rId147" Type="http://schemas.openxmlformats.org/officeDocument/2006/relationships/chart" Target="charts/chart84.xml"/><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chart" Target="charts/chart25.xml"/><Relationship Id="rId93" Type="http://schemas.openxmlformats.org/officeDocument/2006/relationships/chart" Target="charts/chart44.xml"/><Relationship Id="rId98" Type="http://schemas.openxmlformats.org/officeDocument/2006/relationships/chart" Target="charts/chart49.xml"/><Relationship Id="rId121" Type="http://schemas.openxmlformats.org/officeDocument/2006/relationships/chart" Target="charts/chart58.xml"/><Relationship Id="rId142" Type="http://schemas.openxmlformats.org/officeDocument/2006/relationships/chart" Target="charts/chart79.xm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chart" Target="charts/chart4.xml"/><Relationship Id="rId67" Type="http://schemas.openxmlformats.org/officeDocument/2006/relationships/chart" Target="charts/chart20.xml"/><Relationship Id="rId116" Type="http://schemas.openxmlformats.org/officeDocument/2006/relationships/chart" Target="charts/chart53.xml"/><Relationship Id="rId137" Type="http://schemas.openxmlformats.org/officeDocument/2006/relationships/chart" Target="charts/chart74.xml"/><Relationship Id="rId158" Type="http://schemas.openxmlformats.org/officeDocument/2006/relationships/footer" Target="footer9.xml"/><Relationship Id="rId20" Type="http://schemas.openxmlformats.org/officeDocument/2006/relationships/image" Target="media/image15.png"/><Relationship Id="rId41" Type="http://schemas.microsoft.com/office/2014/relationships/chartEx" Target="charts/chartEx5.xml"/><Relationship Id="rId62" Type="http://schemas.openxmlformats.org/officeDocument/2006/relationships/chart" Target="charts/chart16.xml"/><Relationship Id="rId83" Type="http://schemas.openxmlformats.org/officeDocument/2006/relationships/chart" Target="charts/chart36.xml"/><Relationship Id="rId88" Type="http://schemas.openxmlformats.org/officeDocument/2006/relationships/chart" Target="charts/chart41.xml"/><Relationship Id="rId111" Type="http://schemas.openxmlformats.org/officeDocument/2006/relationships/image" Target="media/image39.png"/><Relationship Id="rId132" Type="http://schemas.openxmlformats.org/officeDocument/2006/relationships/chart" Target="charts/chart69.xml"/><Relationship Id="rId153" Type="http://schemas.openxmlformats.org/officeDocument/2006/relationships/chart" Target="charts/chart90.xml"/><Relationship Id="rId15" Type="http://schemas.openxmlformats.org/officeDocument/2006/relationships/image" Target="media/image10.png"/><Relationship Id="rId36" Type="http://schemas.openxmlformats.org/officeDocument/2006/relationships/image" Target="media/image20.png"/><Relationship Id="rId57" Type="http://schemas.openxmlformats.org/officeDocument/2006/relationships/image" Target="media/image25.png"/><Relationship Id="rId106" Type="http://schemas.openxmlformats.org/officeDocument/2006/relationships/image" Target="media/image34.png"/><Relationship Id="rId127" Type="http://schemas.openxmlformats.org/officeDocument/2006/relationships/chart" Target="charts/chart64.xml"/><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chart" Target="charts/chart10.xml"/><Relationship Id="rId73" Type="http://schemas.openxmlformats.org/officeDocument/2006/relationships/chart" Target="charts/chart26.xml"/><Relationship Id="rId78" Type="http://schemas.openxmlformats.org/officeDocument/2006/relationships/chart" Target="charts/chart31.xml"/><Relationship Id="rId94" Type="http://schemas.openxmlformats.org/officeDocument/2006/relationships/chart" Target="charts/chart45.xml"/><Relationship Id="rId99" Type="http://schemas.openxmlformats.org/officeDocument/2006/relationships/image" Target="media/image28.png"/><Relationship Id="rId101" Type="http://schemas.openxmlformats.org/officeDocument/2006/relationships/image" Target="media/image29.png"/><Relationship Id="rId122" Type="http://schemas.openxmlformats.org/officeDocument/2006/relationships/chart" Target="charts/chart59.xml"/><Relationship Id="rId143" Type="http://schemas.openxmlformats.org/officeDocument/2006/relationships/chart" Target="charts/chart80.xml"/><Relationship Id="rId148" Type="http://schemas.openxmlformats.org/officeDocument/2006/relationships/chart" Target="charts/chart85.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footer" Target="footer3.xml"/><Relationship Id="rId47" Type="http://schemas.openxmlformats.org/officeDocument/2006/relationships/chart" Target="charts/chart5.xml"/><Relationship Id="rId68" Type="http://schemas.openxmlformats.org/officeDocument/2006/relationships/chart" Target="charts/chart21.xml"/><Relationship Id="rId89" Type="http://schemas.microsoft.com/office/2014/relationships/chartEx" Target="charts/chartEx8.xml"/><Relationship Id="rId112" Type="http://schemas.openxmlformats.org/officeDocument/2006/relationships/image" Target="media/image40.png"/><Relationship Id="rId133" Type="http://schemas.openxmlformats.org/officeDocument/2006/relationships/chart" Target="charts/chart70.xml"/><Relationship Id="rId154" Type="http://schemas.openxmlformats.org/officeDocument/2006/relationships/header" Target="header7.xml"/><Relationship Id="rId16" Type="http://schemas.openxmlformats.org/officeDocument/2006/relationships/image" Target="media/image11.png"/><Relationship Id="rId37" Type="http://schemas.microsoft.com/office/2014/relationships/chartEx" Target="charts/chartEx3.xml"/><Relationship Id="rId58" Type="http://schemas.openxmlformats.org/officeDocument/2006/relationships/chart" Target="charts/chart12.xml"/><Relationship Id="rId79" Type="http://schemas.openxmlformats.org/officeDocument/2006/relationships/chart" Target="charts/chart32.xml"/><Relationship Id="rId102" Type="http://schemas.openxmlformats.org/officeDocument/2006/relationships/image" Target="media/image30.png"/><Relationship Id="rId123" Type="http://schemas.openxmlformats.org/officeDocument/2006/relationships/chart" Target="charts/chart60.xml"/><Relationship Id="rId144" Type="http://schemas.openxmlformats.org/officeDocument/2006/relationships/chart" Target="charts/chart81.xml"/><Relationship Id="rId90" Type="http://schemas.openxmlformats.org/officeDocument/2006/relationships/image" Target="media/image27.png"/><Relationship Id="rId27" Type="http://schemas.openxmlformats.org/officeDocument/2006/relationships/header" Target="header4.xml"/><Relationship Id="rId48" Type="http://schemas.openxmlformats.org/officeDocument/2006/relationships/chart" Target="charts/chart6.xml"/><Relationship Id="rId69" Type="http://schemas.openxmlformats.org/officeDocument/2006/relationships/chart" Target="charts/chart22.xml"/><Relationship Id="rId113" Type="http://schemas.openxmlformats.org/officeDocument/2006/relationships/image" Target="media/image41.png"/><Relationship Id="rId134" Type="http://schemas.openxmlformats.org/officeDocument/2006/relationships/chart" Target="charts/chart7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6.xml"/><Relationship Id="rId1" Type="http://schemas.microsoft.com/office/2011/relationships/chartStyle" Target="style6.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5.xml"/><Relationship Id="rId1" Type="http://schemas.microsoft.com/office/2011/relationships/chartStyle" Target="style1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16.xml"/><Relationship Id="rId1" Type="http://schemas.microsoft.com/office/2011/relationships/chartStyle" Target="style16.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19.xml"/><Relationship Id="rId1" Type="http://schemas.microsoft.com/office/2011/relationships/chartStyle" Target="style1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0.xml"/><Relationship Id="rId1" Type="http://schemas.microsoft.com/office/2011/relationships/chartStyle" Target="style2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1.xml"/><Relationship Id="rId1" Type="http://schemas.microsoft.com/office/2011/relationships/chartStyle" Target="style2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2.xml"/><Relationship Id="rId1" Type="http://schemas.microsoft.com/office/2011/relationships/chartStyle" Target="style2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3.xml"/><Relationship Id="rId1" Type="http://schemas.microsoft.com/office/2011/relationships/chartStyle" Target="style2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4.xml"/><Relationship Id="rId1" Type="http://schemas.microsoft.com/office/2011/relationships/chartStyle" Target="style2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25.xml"/><Relationship Id="rId1" Type="http://schemas.microsoft.com/office/2011/relationships/chartStyle" Target="style25.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gabrielagodeanu\Desktop\REACT\8.1%20educatie\raport%20sondaj\Sondaj%20OS%208.1%20educatie_22.11.2023_grafice.xlsx" TargetMode="External"/><Relationship Id="rId2" Type="http://schemas.microsoft.com/office/2011/relationships/chartColorStyle" Target="colors26.xml"/><Relationship Id="rId1" Type="http://schemas.microsoft.com/office/2011/relationships/chartStyle" Target="style2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7.xml"/><Relationship Id="rId1" Type="http://schemas.microsoft.com/office/2011/relationships/chartStyle" Target="style7.xml"/></Relationships>
</file>

<file path=word/charts/_rels/chart20.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Users\gabrielagodeanu\Desktop\REACT\8.1%20educatie\raport%20sondaj\Sondaj%20OS%208.1%20educatie_22.11.2023_grafice.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8.xml"/><Relationship Id="rId1" Type="http://schemas.microsoft.com/office/2011/relationships/chartStyle" Target="style8.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9.xml"/><Relationship Id="rId1" Type="http://schemas.microsoft.com/office/2011/relationships/chartStyle" Target="style9.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lina\OneDrive\Desktop\Alina_work%202\Work_2022\Implementare%202023\MIPE_Evaluare%20REACT%20EU\Implementare\POIM%20AP%2010\Sondaje\Sondaj%20POIM%20OS%2010.1_17.11.2023_grafice.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Alina\OneDrive\Desktop\Alina_work%202\Work_2022\Implementare%202023\MIPE_Evaluare%20REACT%20EU\Implementare\POIM%20AP%2010\Sondaje\Sondaj%20POIM%20OS%2010.1_17.11.2023_grafice.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lina\OneDrive\Desktop\Alina_work%202\Work_2022\Implementare%202023\MIPE_Evaluare%20REACT%20EU\Implementare\POIM%20AP%2010\Sondaje\Sondaj%20POIM%20OS%2010.1_17.11.2023_grafic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0.xml"/><Relationship Id="rId1" Type="http://schemas.microsoft.com/office/2011/relationships/chartStyle" Target="style10.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48.xml"/><Relationship Id="rId1" Type="http://schemas.microsoft.com/office/2011/relationships/chartStyle" Target="style48.xml"/></Relationships>
</file>

<file path=word/charts/_rels/chart51.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49.xml"/><Relationship Id="rId1" Type="http://schemas.microsoft.com/office/2011/relationships/chartStyle" Target="style49.xml"/></Relationships>
</file>

<file path=word/charts/_rels/chart52.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0.xml"/><Relationship Id="rId1" Type="http://schemas.microsoft.com/office/2011/relationships/chartStyle" Target="style50.xml"/></Relationships>
</file>

<file path=word/charts/_rels/chart53.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1.xml"/><Relationship Id="rId1" Type="http://schemas.microsoft.com/office/2011/relationships/chartStyle" Target="style51.xml"/></Relationships>
</file>

<file path=word/charts/_rels/chart54.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2.xml"/><Relationship Id="rId1" Type="http://schemas.microsoft.com/office/2011/relationships/chartStyle" Target="style52.xml"/></Relationships>
</file>

<file path=word/charts/_rels/chart55.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3.xml"/><Relationship Id="rId1" Type="http://schemas.microsoft.com/office/2011/relationships/chartStyle" Target="style53.xml"/></Relationships>
</file>

<file path=word/charts/_rels/chart56.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4.xml"/><Relationship Id="rId1" Type="http://schemas.microsoft.com/office/2011/relationships/chartStyle" Target="style54.xml"/></Relationships>
</file>

<file path=word/charts/_rels/chart57.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5.xml"/><Relationship Id="rId1" Type="http://schemas.microsoft.com/office/2011/relationships/chartStyle" Target="style55.xml"/></Relationships>
</file>

<file path=word/charts/_rels/chart58.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6.xml"/><Relationship Id="rId1" Type="http://schemas.microsoft.com/office/2011/relationships/chartStyle" Target="style56.xml"/></Relationships>
</file>

<file path=word/charts/_rels/chart59.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1.xml"/><Relationship Id="rId1" Type="http://schemas.microsoft.com/office/2011/relationships/chartStyle" Target="style11.xml"/></Relationships>
</file>

<file path=word/charts/_rels/chart60.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8.xml"/><Relationship Id="rId1" Type="http://schemas.microsoft.com/office/2011/relationships/chartStyle" Target="style58.xml"/></Relationships>
</file>

<file path=word/charts/_rels/chart61.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59.xml"/><Relationship Id="rId1" Type="http://schemas.microsoft.com/office/2011/relationships/chartStyle" Target="style59.xml"/></Relationships>
</file>

<file path=word/charts/_rels/chart62.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_IMMuri.xlsx" TargetMode="External"/><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6.xml"/><Relationship Id="rId1" Type="http://schemas.microsoft.com/office/2011/relationships/chartStyle" Target="style66.xml"/></Relationships>
</file>

<file path=word/charts/_rels/chart69.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2.xml"/><Relationship Id="rId1" Type="http://schemas.microsoft.com/office/2011/relationships/chartStyle" Target="style12.xml"/></Relationships>
</file>

<file path=word/charts/_rels/chart70.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8.xml"/><Relationship Id="rId1" Type="http://schemas.microsoft.com/office/2011/relationships/chartStyle" Target="style68.xml"/></Relationships>
</file>

<file path=word/charts/_rels/chart71.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69.xml"/><Relationship Id="rId1" Type="http://schemas.microsoft.com/office/2011/relationships/chartStyle" Target="style69.xml"/></Relationships>
</file>

<file path=word/charts/_rels/chart72.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70.xml"/><Relationship Id="rId1" Type="http://schemas.microsoft.com/office/2011/relationships/chartStyle" Target="style70.xml"/></Relationships>
</file>

<file path=word/charts/_rels/chart73.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71.xml"/><Relationship Id="rId1" Type="http://schemas.microsoft.com/office/2011/relationships/chartStyle" Target="style71.xml"/></Relationships>
</file>

<file path=word/charts/_rels/chart74.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72.xml"/><Relationship Id="rId1" Type="http://schemas.microsoft.com/office/2011/relationships/chartStyle" Target="style72.xml"/></Relationships>
</file>

<file path=word/charts/_rels/chart75.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AAA_ANEXE/Sondaje%20beneficiari%20de%20finantare/Summary_Sondaj%20beneficiari%20de%20finantare%20POC%20-&#160;%20educatie.xlsx" TargetMode="External"/><Relationship Id="rId2" Type="http://schemas.microsoft.com/office/2011/relationships/chartColorStyle" Target="colors73.xml"/><Relationship Id="rId1" Type="http://schemas.microsoft.com/office/2011/relationships/chartStyle" Target="style73.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4.xml"/><Relationship Id="rId1" Type="http://schemas.microsoft.com/office/2011/relationships/chartStyle" Target="style74.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5.xml"/><Relationship Id="rId1" Type="http://schemas.microsoft.com/office/2011/relationships/chartStyle" Target="style75.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6.xml"/><Relationship Id="rId1" Type="http://schemas.microsoft.com/office/2011/relationships/chartStyle" Target="style76.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3.xml"/><Relationship Id="rId1" Type="http://schemas.microsoft.com/office/2011/relationships/chartStyle" Target="style13.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8.xml"/><Relationship Id="rId1" Type="http://schemas.microsoft.com/office/2011/relationships/chartStyle" Target="style78.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79.xml"/><Relationship Id="rId1" Type="http://schemas.microsoft.com/office/2011/relationships/chartStyle" Target="style79.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80.xml"/><Relationship Id="rId1" Type="http://schemas.microsoft.com/office/2011/relationships/chartStyle" Target="style80.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81.xml"/><Relationship Id="rId1" Type="http://schemas.microsoft.com/office/2011/relationships/chartStyle" Target="style81.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eci%20poc\POC_Stata1.xlsx" TargetMode="External"/><Relationship Id="rId2" Type="http://schemas.microsoft.com/office/2011/relationships/chartColorStyle" Target="colors82.xml"/><Relationship Id="rId1" Type="http://schemas.microsoft.com/office/2011/relationships/chartStyle" Target="style82.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3.xml"/><Relationship Id="rId1" Type="http://schemas.microsoft.com/office/2011/relationships/chartStyle" Target="style83.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4.xml"/><Relationship Id="rId1" Type="http://schemas.microsoft.com/office/2011/relationships/chartStyle" Target="style84.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5.xml"/><Relationship Id="rId1" Type="http://schemas.microsoft.com/office/2011/relationships/chartStyle" Target="style85.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6.xml"/><Relationship Id="rId1" Type="http://schemas.microsoft.com/office/2011/relationships/chartStyle" Target="style86.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7.xml"/><Relationship Id="rId1" Type="http://schemas.microsoft.com/office/2011/relationships/chartStyle" Target="style8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4.xml"/><Relationship Id="rId1" Type="http://schemas.microsoft.com/office/2011/relationships/chartStyle" Target="style14.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mroman\Documents\Documents\MOMO\azzi\C%20ON%20T%20R%20A%20C%20T%20E\2023REACT%20EU\POC\ap4_imm_agri\date.xlsx" TargetMode="External"/><Relationship Id="rId2" Type="http://schemas.microsoft.com/office/2011/relationships/chartColorStyle" Target="colors88.xml"/><Relationship Id="rId1" Type="http://schemas.microsoft.com/office/2011/relationships/chartStyle" Target="style88.xml"/></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Ex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Ex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Ex4.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_rels/chartEx5.xml.rels><?xml version="1.0" encoding="UTF-8" standalone="yes"?>
<Relationships xmlns="http://schemas.openxmlformats.org/package/2006/relationships"><Relationship Id="rId2" Type="http://schemas.microsoft.com/office/2011/relationships/chartColorStyle" Target="colors5.xml"/><Relationship Id="rId1" Type="http://schemas.microsoft.com/office/2011/relationships/chartStyle" Target="style5.xml"/></Relationships>
</file>

<file path=word/charts/_rels/chartEx6.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OneDrive\Desktop\Sondaje%20REACT\3.1%20Sondaj%20POCU%20OS%208.4%20sanatate_23.11.2023_grafice.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lina\OneDrive\Desktop\Alina_work%202\Work_2022\Implementare%202023\MIPE_Evaluare%20REACT%20EU\Implementare\POCU%20AP%208\Sondaje\OS%208.4\Sondaj%20POCU%20OS%208.4%20sanatate_23.11.2023_grafice.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OneDrive\Desktop\Sondaj%208.3\Sondaj%20POIM%20OS%2010.1_17.11.2023_grafi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4'!$B$21</c:f>
              <c:strCache>
                <c:ptCount val="1"/>
                <c:pt idx="0">
                  <c:v>Influență nesemnificativă (-)</c:v>
                </c:pt>
              </c:strCache>
            </c:strRef>
          </c:tx>
          <c:spPr>
            <a:solidFill>
              <a:schemeClr val="accent1"/>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4'!$B$22:$B$32</c:f>
              <c:numCache>
                <c:formatCode>0.00%</c:formatCode>
                <c:ptCount val="11"/>
                <c:pt idx="0">
                  <c:v>0.16220000000000001</c:v>
                </c:pt>
                <c:pt idx="1">
                  <c:v>0.1111</c:v>
                </c:pt>
                <c:pt idx="2">
                  <c:v>0.1111</c:v>
                </c:pt>
                <c:pt idx="3">
                  <c:v>2.7799999999999998E-2</c:v>
                </c:pt>
                <c:pt idx="4">
                  <c:v>2.86E-2</c:v>
                </c:pt>
                <c:pt idx="5">
                  <c:v>2.86E-2</c:v>
                </c:pt>
                <c:pt idx="6">
                  <c:v>2.86E-2</c:v>
                </c:pt>
                <c:pt idx="7">
                  <c:v>2.86E-2</c:v>
                </c:pt>
                <c:pt idx="8">
                  <c:v>2.7799999999999998E-2</c:v>
                </c:pt>
                <c:pt idx="9">
                  <c:v>2.86E-2</c:v>
                </c:pt>
                <c:pt idx="10">
                  <c:v>2.9399999999999999E-2</c:v>
                </c:pt>
              </c:numCache>
            </c:numRef>
          </c:val>
          <c:extLst>
            <c:ext xmlns:c16="http://schemas.microsoft.com/office/drawing/2014/chart" uri="{C3380CC4-5D6E-409C-BE32-E72D297353CC}">
              <c16:uniqueId val="{00000000-81AF-4C71-86AD-A13E0138F51A}"/>
            </c:ext>
          </c:extLst>
        </c:ser>
        <c:ser>
          <c:idx val="1"/>
          <c:order val="1"/>
          <c:tx>
            <c:strRef>
              <c:f>'Question 4'!$C$21</c:f>
              <c:strCache>
                <c:ptCount val="1"/>
                <c:pt idx="0">
                  <c:v>Influență minoră (-)</c:v>
                </c:pt>
              </c:strCache>
            </c:strRef>
          </c:tx>
          <c:spPr>
            <a:solidFill>
              <a:schemeClr val="accent2"/>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4'!$C$22:$C$32</c:f>
              <c:numCache>
                <c:formatCode>0.00%</c:formatCode>
                <c:ptCount val="11"/>
                <c:pt idx="0">
                  <c:v>0.18920000000000001</c:v>
                </c:pt>
                <c:pt idx="1">
                  <c:v>0.1111</c:v>
                </c:pt>
                <c:pt idx="2">
                  <c:v>2.7799999999999998E-2</c:v>
                </c:pt>
                <c:pt idx="3">
                  <c:v>8.3299999999999999E-2</c:v>
                </c:pt>
                <c:pt idx="4">
                  <c:v>5.7099999999999998E-2</c:v>
                </c:pt>
                <c:pt idx="5">
                  <c:v>0.2571</c:v>
                </c:pt>
                <c:pt idx="6">
                  <c:v>0.28570000000000001</c:v>
                </c:pt>
                <c:pt idx="7">
                  <c:v>0.31430000000000002</c:v>
                </c:pt>
                <c:pt idx="8">
                  <c:v>0.41670000000000001</c:v>
                </c:pt>
                <c:pt idx="9">
                  <c:v>0.1714</c:v>
                </c:pt>
                <c:pt idx="10">
                  <c:v>2.9399999999999999E-2</c:v>
                </c:pt>
              </c:numCache>
            </c:numRef>
          </c:val>
          <c:extLst>
            <c:ext xmlns:c16="http://schemas.microsoft.com/office/drawing/2014/chart" uri="{C3380CC4-5D6E-409C-BE32-E72D297353CC}">
              <c16:uniqueId val="{00000001-81AF-4C71-86AD-A13E0138F51A}"/>
            </c:ext>
          </c:extLst>
        </c:ser>
        <c:ser>
          <c:idx val="2"/>
          <c:order val="2"/>
          <c:tx>
            <c:strRef>
              <c:f>'Question 4'!$D$21</c:f>
              <c:strCache>
                <c:ptCount val="1"/>
                <c:pt idx="0">
                  <c:v>Nicio influență</c:v>
                </c:pt>
              </c:strCache>
            </c:strRef>
          </c:tx>
          <c:spPr>
            <a:solidFill>
              <a:schemeClr val="accent3"/>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4'!$D$22:$D$32</c:f>
              <c:numCache>
                <c:formatCode>0.00%</c:formatCode>
                <c:ptCount val="11"/>
                <c:pt idx="0">
                  <c:v>0.29730000000000001</c:v>
                </c:pt>
                <c:pt idx="1">
                  <c:v>8.3299999999999999E-2</c:v>
                </c:pt>
                <c:pt idx="2">
                  <c:v>0.22220000000000001</c:v>
                </c:pt>
                <c:pt idx="3">
                  <c:v>2.7799999999999998E-2</c:v>
                </c:pt>
                <c:pt idx="4">
                  <c:v>0.2286</c:v>
                </c:pt>
                <c:pt idx="5">
                  <c:v>0.4</c:v>
                </c:pt>
                <c:pt idx="6">
                  <c:v>0.2</c:v>
                </c:pt>
                <c:pt idx="7">
                  <c:v>0.2571</c:v>
                </c:pt>
                <c:pt idx="8">
                  <c:v>0.16669999999999999</c:v>
                </c:pt>
                <c:pt idx="9">
                  <c:v>0.31430000000000002</c:v>
                </c:pt>
                <c:pt idx="10">
                  <c:v>0.1176</c:v>
                </c:pt>
              </c:numCache>
            </c:numRef>
          </c:val>
          <c:extLst>
            <c:ext xmlns:c16="http://schemas.microsoft.com/office/drawing/2014/chart" uri="{C3380CC4-5D6E-409C-BE32-E72D297353CC}">
              <c16:uniqueId val="{00000002-81AF-4C71-86AD-A13E0138F51A}"/>
            </c:ext>
          </c:extLst>
        </c:ser>
        <c:ser>
          <c:idx val="3"/>
          <c:order val="3"/>
          <c:tx>
            <c:strRef>
              <c:f>'Question 4'!$E$21</c:f>
              <c:strCache>
                <c:ptCount val="1"/>
                <c:pt idx="0">
                  <c:v>Influență pozitivă (+)</c:v>
                </c:pt>
              </c:strCache>
            </c:strRef>
          </c:tx>
          <c:spPr>
            <a:solidFill>
              <a:schemeClr val="accent4"/>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4'!$E$22:$E$32</c:f>
              <c:numCache>
                <c:formatCode>0.00%</c:formatCode>
                <c:ptCount val="11"/>
                <c:pt idx="0">
                  <c:v>0.2432</c:v>
                </c:pt>
                <c:pt idx="1">
                  <c:v>0.44440000000000002</c:v>
                </c:pt>
                <c:pt idx="2">
                  <c:v>0.47220000000000001</c:v>
                </c:pt>
                <c:pt idx="3">
                  <c:v>0.5</c:v>
                </c:pt>
                <c:pt idx="4">
                  <c:v>0.28570000000000001</c:v>
                </c:pt>
                <c:pt idx="5">
                  <c:v>0.2571</c:v>
                </c:pt>
                <c:pt idx="6">
                  <c:v>0.28570000000000001</c:v>
                </c:pt>
                <c:pt idx="7">
                  <c:v>0.2286</c:v>
                </c:pt>
                <c:pt idx="8">
                  <c:v>0.25</c:v>
                </c:pt>
                <c:pt idx="9">
                  <c:v>0.1429</c:v>
                </c:pt>
                <c:pt idx="10">
                  <c:v>0.35289999999999999</c:v>
                </c:pt>
              </c:numCache>
            </c:numRef>
          </c:val>
          <c:extLst>
            <c:ext xmlns:c16="http://schemas.microsoft.com/office/drawing/2014/chart" uri="{C3380CC4-5D6E-409C-BE32-E72D297353CC}">
              <c16:uniqueId val="{00000003-81AF-4C71-86AD-A13E0138F51A}"/>
            </c:ext>
          </c:extLst>
        </c:ser>
        <c:ser>
          <c:idx val="4"/>
          <c:order val="4"/>
          <c:tx>
            <c:strRef>
              <c:f>'Question 4'!$F$21</c:f>
              <c:strCache>
                <c:ptCount val="1"/>
                <c:pt idx="0">
                  <c:v>Influență semnificativă (+)</c:v>
                </c:pt>
              </c:strCache>
            </c:strRef>
          </c:tx>
          <c:spPr>
            <a:solidFill>
              <a:schemeClr val="accent5"/>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4'!$F$22:$F$32</c:f>
              <c:numCache>
                <c:formatCode>0.00%</c:formatCode>
                <c:ptCount val="11"/>
                <c:pt idx="0">
                  <c:v>0.1081</c:v>
                </c:pt>
                <c:pt idx="1">
                  <c:v>0.22220000000000001</c:v>
                </c:pt>
                <c:pt idx="2">
                  <c:v>0.1111</c:v>
                </c:pt>
                <c:pt idx="3">
                  <c:v>0.27779999999999999</c:v>
                </c:pt>
                <c:pt idx="4">
                  <c:v>0.31430000000000002</c:v>
                </c:pt>
                <c:pt idx="5">
                  <c:v>5.7099999999999998E-2</c:v>
                </c:pt>
                <c:pt idx="6">
                  <c:v>8.5699999999999998E-2</c:v>
                </c:pt>
                <c:pt idx="7">
                  <c:v>8.5699999999999998E-2</c:v>
                </c:pt>
                <c:pt idx="8">
                  <c:v>0.1111</c:v>
                </c:pt>
                <c:pt idx="9">
                  <c:v>8.5699999999999998E-2</c:v>
                </c:pt>
                <c:pt idx="10">
                  <c:v>0.23530000000000001</c:v>
                </c:pt>
              </c:numCache>
            </c:numRef>
          </c:val>
          <c:extLst>
            <c:ext xmlns:c16="http://schemas.microsoft.com/office/drawing/2014/chart" uri="{C3380CC4-5D6E-409C-BE32-E72D297353CC}">
              <c16:uniqueId val="{00000004-81AF-4C71-86AD-A13E0138F51A}"/>
            </c:ext>
          </c:extLst>
        </c:ser>
        <c:ser>
          <c:idx val="5"/>
          <c:order val="5"/>
          <c:tx>
            <c:strRef>
              <c:f>'Question 4'!$G$21</c:f>
              <c:strCache>
                <c:ptCount val="1"/>
                <c:pt idx="0">
                  <c:v>Nu știu/Nu pot aprecia</c:v>
                </c:pt>
              </c:strCache>
            </c:strRef>
          </c:tx>
          <c:spPr>
            <a:solidFill>
              <a:schemeClr val="accent6"/>
            </a:solidFill>
            <a:ln>
              <a:noFill/>
            </a:ln>
            <a:effectLst/>
          </c:spPr>
          <c:invertIfNegative val="0"/>
          <c:cat>
            <c:strRef>
              <c:f>'Question 4'!$A$22:$A$32</c:f>
              <c:strCache>
                <c:ptCount val="11"/>
                <c:pt idx="0">
                  <c:v>Gestionarea unui grup țintă de dimensiuni foarte mari</c:v>
                </c:pt>
                <c:pt idx="1">
                  <c:v>Relaționarea cu angajatorii implicați în schema de finanțare</c:v>
                </c:pt>
                <c:pt idx="2">
                  <c:v>Volumul mare de experți implicați în implementarea proiectului (interni, externi)</c:v>
                </c:pt>
                <c:pt idx="3">
                  <c:v>Sprijinul primit din partea AM/OI în implementarea proiectului</c:v>
                </c:pt>
                <c:pt idx="4">
                  <c:v>Transferarea proiectului de pe Axa 3 - Locuri de muncă pentru toți, pe Axa 8 – REACT-EU</c:v>
                </c:pt>
                <c:pt idx="5">
                  <c:v>Raportarea aferentă perioadei retrospective</c:v>
                </c:pt>
                <c:pt idx="6">
                  <c:v>Termenele de verificare a cererilor de rambursare, efectuarea plăților</c:v>
                </c:pt>
                <c:pt idx="7">
                  <c:v>Cerințele administrative ale programului</c:v>
                </c:pt>
                <c:pt idx="8">
                  <c:v>Completarea POCU Form</c:v>
                </c:pt>
                <c:pt idx="9">
                  <c:v>Sistemul MySMIS</c:v>
                </c:pt>
                <c:pt idx="10">
                  <c:v>Comunicarea cu reprezentanții AM/OI</c:v>
                </c:pt>
              </c:strCache>
            </c:strRef>
          </c:cat>
          <c:val>
            <c:numRef>
              <c:f>'Question 4'!$G$22:$G$32</c:f>
              <c:numCache>
                <c:formatCode>0.00%</c:formatCode>
                <c:ptCount val="11"/>
                <c:pt idx="0">
                  <c:v>0</c:v>
                </c:pt>
                <c:pt idx="1">
                  <c:v>2.7799999999999998E-2</c:v>
                </c:pt>
                <c:pt idx="2">
                  <c:v>5.5599999999999997E-2</c:v>
                </c:pt>
                <c:pt idx="3">
                  <c:v>8.3299999999999999E-2</c:v>
                </c:pt>
                <c:pt idx="4">
                  <c:v>8.5699999999999998E-2</c:v>
                </c:pt>
                <c:pt idx="5">
                  <c:v>0</c:v>
                </c:pt>
                <c:pt idx="6">
                  <c:v>0.1143</c:v>
                </c:pt>
                <c:pt idx="7">
                  <c:v>8.5699999999999998E-2</c:v>
                </c:pt>
                <c:pt idx="8">
                  <c:v>2.7799999999999998E-2</c:v>
                </c:pt>
                <c:pt idx="9">
                  <c:v>0.2571</c:v>
                </c:pt>
                <c:pt idx="10">
                  <c:v>0.23530000000000001</c:v>
                </c:pt>
              </c:numCache>
            </c:numRef>
          </c:val>
          <c:extLst>
            <c:ext xmlns:c16="http://schemas.microsoft.com/office/drawing/2014/chart" uri="{C3380CC4-5D6E-409C-BE32-E72D297353CC}">
              <c16:uniqueId val="{00000005-81AF-4C71-86AD-A13E0138F51A}"/>
            </c:ext>
          </c:extLst>
        </c:ser>
        <c:dLbls>
          <c:showLegendKey val="0"/>
          <c:showVal val="0"/>
          <c:showCatName val="0"/>
          <c:showSerName val="0"/>
          <c:showPercent val="0"/>
          <c:showBubbleSize val="0"/>
        </c:dLbls>
        <c:gapWidth val="150"/>
        <c:overlap val="100"/>
        <c:axId val="957977456"/>
        <c:axId val="933009936"/>
      </c:barChart>
      <c:catAx>
        <c:axId val="95797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3009936"/>
        <c:crosses val="autoZero"/>
        <c:auto val="1"/>
        <c:lblAlgn val="ctr"/>
        <c:lblOffset val="100"/>
        <c:noMultiLvlLbl val="0"/>
      </c:catAx>
      <c:valAx>
        <c:axId val="93300993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5797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0A-4432-AB85-8037C31E4A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0A-4432-AB85-8037C31E4A6C}"/>
              </c:ext>
            </c:extLst>
          </c:dPt>
          <c:dLbls>
            <c:dLbl>
              <c:idx val="0"/>
              <c:layout>
                <c:manualLayout>
                  <c:x val="0.05"/>
                  <c:y val="-6.01851851851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0A-4432-AB85-8037C31E4A6C}"/>
                </c:ext>
              </c:extLst>
            </c:dLbl>
            <c:dLbl>
              <c:idx val="1"/>
              <c:layout>
                <c:manualLayout>
                  <c:x val="-0.1055555555555555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0A-4432-AB85-8037C31E4A6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14'!$A$4:$A$5</c:f>
              <c:strCache>
                <c:ptCount val="2"/>
                <c:pt idx="0">
                  <c:v>Da</c:v>
                </c:pt>
                <c:pt idx="1">
                  <c:v>Nu</c:v>
                </c:pt>
              </c:strCache>
            </c:strRef>
          </c:cat>
          <c:val>
            <c:numRef>
              <c:f>'Question 14'!$B$4:$B$5</c:f>
              <c:numCache>
                <c:formatCode>0.00%</c:formatCode>
                <c:ptCount val="2"/>
                <c:pt idx="0">
                  <c:v>0.1081</c:v>
                </c:pt>
                <c:pt idx="1">
                  <c:v>0.89190000000000003</c:v>
                </c:pt>
              </c:numCache>
            </c:numRef>
          </c:val>
          <c:extLst>
            <c:ext xmlns:c16="http://schemas.microsoft.com/office/drawing/2014/chart" uri="{C3380CC4-5D6E-409C-BE32-E72D297353CC}">
              <c16:uniqueId val="{00000004-4A0A-4432-AB85-8037C31E4A6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n-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75995086348153"/>
          <c:y val="4.749810449582989E-2"/>
          <c:w val="0.52388416253022596"/>
          <c:h val="0.90500379100834016"/>
        </c:manualLayout>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2'!$A$4:$A$6,'Question 2'!$A$8:$A$9,'Question 2'!$A$11:$A$12,'Question 2'!$A$15)</c:f>
              <c:strCache>
                <c:ptCount val="8"/>
                <c:pt idx="0">
                  <c:v>Unitati sanitare cu paturi (spitale sau echivalente, inclusiv UPU)</c:v>
                </c:pt>
                <c:pt idx="1">
                  <c:v>Cabinete din ambulatoriul de specialitate</c:v>
                </c:pt>
                <c:pt idx="2">
                  <c:v>Cabinete de medicina de familie</c:v>
                </c:pt>
                <c:pt idx="3">
                  <c:v>Laboratoare de analize medicale</c:v>
                </c:pt>
                <c:pt idx="4">
                  <c:v>Laboratoare de imagistica medicala</c:v>
                </c:pt>
                <c:pt idx="5">
                  <c:v>Medicina fizica si reabilitare medicala</c:v>
                </c:pt>
                <c:pt idx="6">
                  <c:v>Furnizori de consultatii de urgenta la domiciliu si transport sanitar</c:v>
                </c:pt>
                <c:pt idx="7">
                  <c:v>Asistenta medicala paraclinica - PET CT</c:v>
                </c:pt>
              </c:strCache>
              <c:extLst/>
            </c:strRef>
          </c:cat>
          <c:val>
            <c:numRef>
              <c:f>('Question 2'!$B$4:$B$6,'Question 2'!$B$8:$B$9,'Question 2'!$B$11:$B$12,'Question 2'!$B$15)</c:f>
              <c:numCache>
                <c:formatCode>0.00%</c:formatCode>
                <c:ptCount val="8"/>
                <c:pt idx="0">
                  <c:v>0.71879999999999999</c:v>
                </c:pt>
                <c:pt idx="1">
                  <c:v>4.1700000000000001E-2</c:v>
                </c:pt>
                <c:pt idx="2">
                  <c:v>0.25</c:v>
                </c:pt>
                <c:pt idx="3">
                  <c:v>4.1700000000000001E-2</c:v>
                </c:pt>
                <c:pt idx="4">
                  <c:v>6.25E-2</c:v>
                </c:pt>
                <c:pt idx="5">
                  <c:v>2.0799999999999999E-2</c:v>
                </c:pt>
                <c:pt idx="6">
                  <c:v>1.04E-2</c:v>
                </c:pt>
                <c:pt idx="7">
                  <c:v>1.04E-2</c:v>
                </c:pt>
              </c:numCache>
              <c:extLst/>
            </c:numRef>
          </c:val>
          <c:extLst>
            <c:ext xmlns:c16="http://schemas.microsoft.com/office/drawing/2014/chart" uri="{C3380CC4-5D6E-409C-BE32-E72D297353CC}">
              <c16:uniqueId val="{00000000-7448-483D-A935-8AD7347B19CB}"/>
            </c:ext>
          </c:extLst>
        </c:ser>
        <c:dLbls>
          <c:showLegendKey val="0"/>
          <c:showVal val="0"/>
          <c:showCatName val="0"/>
          <c:showSerName val="0"/>
          <c:showPercent val="0"/>
          <c:showBubbleSize val="0"/>
        </c:dLbls>
        <c:gapWidth val="115"/>
        <c:axId val="570661088"/>
        <c:axId val="570652448"/>
      </c:barChart>
      <c:valAx>
        <c:axId val="57065244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61088"/>
        <c:crosses val="autoZero"/>
        <c:crossBetween val="between"/>
      </c:valAx>
      <c:catAx>
        <c:axId val="5706610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5244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explosion val="1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3E7-46AF-BBE6-B87D57B009A9}"/>
              </c:ext>
            </c:extLst>
          </c:dPt>
          <c:dPt>
            <c:idx val="1"/>
            <c:bubble3D val="0"/>
            <c:explosion val="1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3E7-46AF-BBE6-B87D57B009A9}"/>
              </c:ext>
            </c:extLst>
          </c:dPt>
          <c:dPt>
            <c:idx val="2"/>
            <c:bubble3D val="0"/>
            <c:explosion val="1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3E7-46AF-BBE6-B87D57B009A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3E7-46AF-BBE6-B87D57B009A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3E7-46AF-BBE6-B87D57B009A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3E7-46AF-BBE6-B87D57B009A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3E7-46AF-BBE6-B87D57B009A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ln>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'Question 5'!$I$5:$I$11</c:f>
              <c:strCache>
                <c:ptCount val="7"/>
                <c:pt idx="0">
                  <c:v>Asistent medical</c:v>
                </c:pt>
                <c:pt idx="1">
                  <c:v>Șef serviciu </c:v>
                </c:pt>
                <c:pt idx="2">
                  <c:v>Medic</c:v>
                </c:pt>
                <c:pt idx="3">
                  <c:v>Manager</c:v>
                </c:pt>
                <c:pt idx="4">
                  <c:v>Economist</c:v>
                </c:pt>
                <c:pt idx="5">
                  <c:v>Reprezentant legal</c:v>
                </c:pt>
                <c:pt idx="6">
                  <c:v>Alte funcții</c:v>
                </c:pt>
              </c:strCache>
            </c:strRef>
          </c:cat>
          <c:val>
            <c:numRef>
              <c:f>'Question 5'!$J$5:$J$11</c:f>
              <c:numCache>
                <c:formatCode>General</c:formatCode>
                <c:ptCount val="7"/>
                <c:pt idx="0">
                  <c:v>27</c:v>
                </c:pt>
                <c:pt idx="1">
                  <c:v>15</c:v>
                </c:pt>
                <c:pt idx="2">
                  <c:v>14</c:v>
                </c:pt>
                <c:pt idx="3">
                  <c:v>11</c:v>
                </c:pt>
                <c:pt idx="4">
                  <c:v>10</c:v>
                </c:pt>
                <c:pt idx="5">
                  <c:v>7</c:v>
                </c:pt>
                <c:pt idx="6">
                  <c:v>12</c:v>
                </c:pt>
              </c:numCache>
            </c:numRef>
          </c:val>
          <c:extLst>
            <c:ext xmlns:c16="http://schemas.microsoft.com/office/drawing/2014/chart" uri="{C3380CC4-5D6E-409C-BE32-E72D297353CC}">
              <c16:uniqueId val="{0000000E-D3E7-46AF-BBE6-B87D57B009A9}"/>
            </c:ext>
          </c:extLst>
        </c:ser>
        <c:dLbls>
          <c:showLegendKey val="0"/>
          <c:showVal val="0"/>
          <c:showCatName val="0"/>
          <c:showSerName val="0"/>
          <c:showPercent val="1"/>
          <c:showBubbleSize val="0"/>
          <c:showLeaderLines val="1"/>
        </c:dLbls>
        <c:firstSliceAng val="219"/>
        <c:holeSize val="42"/>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6'!$B$3</c:f>
              <c:strCache>
                <c:ptCount val="1"/>
                <c:pt idx="0">
                  <c:v>Deloc</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6'!$B$4:$B$11</c:f>
              <c:numCache>
                <c:formatCode>0.00%</c:formatCode>
                <c:ptCount val="8"/>
                <c:pt idx="0">
                  <c:v>4.2099999999999999E-2</c:v>
                </c:pt>
                <c:pt idx="1">
                  <c:v>3.1300000000000001E-2</c:v>
                </c:pt>
                <c:pt idx="2">
                  <c:v>5.21E-2</c:v>
                </c:pt>
                <c:pt idx="3">
                  <c:v>8.3299999999999999E-2</c:v>
                </c:pt>
                <c:pt idx="4">
                  <c:v>9.3800000000000008E-2</c:v>
                </c:pt>
                <c:pt idx="5">
                  <c:v>8.4199999999999997E-2</c:v>
                </c:pt>
                <c:pt idx="6">
                  <c:v>5.4299999999999987E-2</c:v>
                </c:pt>
                <c:pt idx="7">
                  <c:v>0.1263</c:v>
                </c:pt>
              </c:numCache>
            </c:numRef>
          </c:val>
          <c:extLst>
            <c:ext xmlns:c16="http://schemas.microsoft.com/office/drawing/2014/chart" uri="{C3380CC4-5D6E-409C-BE32-E72D297353CC}">
              <c16:uniqueId val="{00000000-83C0-4831-937F-AB6E77485438}"/>
            </c:ext>
          </c:extLst>
        </c:ser>
        <c:ser>
          <c:idx val="2"/>
          <c:order val="2"/>
          <c:tx>
            <c:strRef>
              <c:f>'Question 6'!$D$3</c:f>
              <c:strCache>
                <c:ptCount val="1"/>
                <c:pt idx="0">
                  <c:v>În mică măsură</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6'!$D$4:$D$11</c:f>
              <c:numCache>
                <c:formatCode>0.00%</c:formatCode>
                <c:ptCount val="8"/>
                <c:pt idx="0">
                  <c:v>0.1053</c:v>
                </c:pt>
                <c:pt idx="1">
                  <c:v>0.13539999999999999</c:v>
                </c:pt>
                <c:pt idx="2">
                  <c:v>0.125</c:v>
                </c:pt>
                <c:pt idx="3">
                  <c:v>0.11459999999999999</c:v>
                </c:pt>
                <c:pt idx="4">
                  <c:v>0.20830000000000001</c:v>
                </c:pt>
                <c:pt idx="5">
                  <c:v>0.1789</c:v>
                </c:pt>
                <c:pt idx="6">
                  <c:v>0.2283</c:v>
                </c:pt>
                <c:pt idx="7">
                  <c:v>9.4700000000000006E-2</c:v>
                </c:pt>
              </c:numCache>
            </c:numRef>
          </c:val>
          <c:extLst>
            <c:ext xmlns:c16="http://schemas.microsoft.com/office/drawing/2014/chart" uri="{C3380CC4-5D6E-409C-BE32-E72D297353CC}">
              <c16:uniqueId val="{00000001-83C0-4831-937F-AB6E77485438}"/>
            </c:ext>
          </c:extLst>
        </c:ser>
        <c:ser>
          <c:idx val="4"/>
          <c:order val="4"/>
          <c:tx>
            <c:strRef>
              <c:f>'Question 6'!$F$3</c:f>
              <c:strCache>
                <c:ptCount val="1"/>
                <c:pt idx="0">
                  <c:v>În măsură medie</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6'!$F$4:$F$11</c:f>
              <c:numCache>
                <c:formatCode>0.00%</c:formatCode>
                <c:ptCount val="8"/>
                <c:pt idx="0">
                  <c:v>4.2099999999999999E-2</c:v>
                </c:pt>
                <c:pt idx="1">
                  <c:v>7.2900000000000006E-2</c:v>
                </c:pt>
                <c:pt idx="2">
                  <c:v>0.1875</c:v>
                </c:pt>
                <c:pt idx="3">
                  <c:v>0.20830000000000001</c:v>
                </c:pt>
                <c:pt idx="4">
                  <c:v>0.19789999999999999</c:v>
                </c:pt>
                <c:pt idx="5">
                  <c:v>0.1789</c:v>
                </c:pt>
                <c:pt idx="6">
                  <c:v>0.20649999999999999</c:v>
                </c:pt>
                <c:pt idx="7">
                  <c:v>7.3700000000000002E-2</c:v>
                </c:pt>
              </c:numCache>
            </c:numRef>
          </c:val>
          <c:extLst>
            <c:ext xmlns:c16="http://schemas.microsoft.com/office/drawing/2014/chart" uri="{C3380CC4-5D6E-409C-BE32-E72D297353CC}">
              <c16:uniqueId val="{00000002-83C0-4831-937F-AB6E77485438}"/>
            </c:ext>
          </c:extLst>
        </c:ser>
        <c:ser>
          <c:idx val="6"/>
          <c:order val="6"/>
          <c:tx>
            <c:strRef>
              <c:f>'Question 6'!$H$3</c:f>
              <c:strCache>
                <c:ptCount val="1"/>
                <c:pt idx="0">
                  <c:v>În mare măsură</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6'!$H$4:$H$11</c:f>
              <c:numCache>
                <c:formatCode>0.00%</c:formatCode>
                <c:ptCount val="8"/>
                <c:pt idx="0">
                  <c:v>0.26319999999999999</c:v>
                </c:pt>
                <c:pt idx="1">
                  <c:v>0.34380000000000011</c:v>
                </c:pt>
                <c:pt idx="2">
                  <c:v>0.21879999999999999</c:v>
                </c:pt>
                <c:pt idx="3">
                  <c:v>0.23960000000000001</c:v>
                </c:pt>
                <c:pt idx="4">
                  <c:v>0.20830000000000001</c:v>
                </c:pt>
                <c:pt idx="5">
                  <c:v>0.32629999999999998</c:v>
                </c:pt>
                <c:pt idx="6">
                  <c:v>0.28260000000000002</c:v>
                </c:pt>
                <c:pt idx="7">
                  <c:v>0.1053</c:v>
                </c:pt>
              </c:numCache>
            </c:numRef>
          </c:val>
          <c:extLst>
            <c:ext xmlns:c16="http://schemas.microsoft.com/office/drawing/2014/chart" uri="{C3380CC4-5D6E-409C-BE32-E72D297353CC}">
              <c16:uniqueId val="{00000003-83C0-4831-937F-AB6E77485438}"/>
            </c:ext>
          </c:extLst>
        </c:ser>
        <c:ser>
          <c:idx val="8"/>
          <c:order val="8"/>
          <c:tx>
            <c:strRef>
              <c:f>'Question 6'!$J$3</c:f>
              <c:strCache>
                <c:ptCount val="1"/>
                <c:pt idx="0">
                  <c:v>În foarte mare măsură</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6'!$J$4:$J$11</c:f>
              <c:numCache>
                <c:formatCode>0.00%</c:formatCode>
                <c:ptCount val="8"/>
                <c:pt idx="0">
                  <c:v>0.53679999999999994</c:v>
                </c:pt>
                <c:pt idx="1">
                  <c:v>0.40630000000000011</c:v>
                </c:pt>
                <c:pt idx="2">
                  <c:v>0.40630000000000011</c:v>
                </c:pt>
                <c:pt idx="3">
                  <c:v>0.34380000000000011</c:v>
                </c:pt>
                <c:pt idx="4">
                  <c:v>0.27079999999999999</c:v>
                </c:pt>
                <c:pt idx="5">
                  <c:v>0.22109999999999999</c:v>
                </c:pt>
                <c:pt idx="6">
                  <c:v>0.20649999999999999</c:v>
                </c:pt>
                <c:pt idx="7">
                  <c:v>0.55789999999999995</c:v>
                </c:pt>
              </c:numCache>
            </c:numRef>
          </c:val>
          <c:extLst>
            <c:ext xmlns:c16="http://schemas.microsoft.com/office/drawing/2014/chart" uri="{C3380CC4-5D6E-409C-BE32-E72D297353CC}">
              <c16:uniqueId val="{00000004-83C0-4831-937F-AB6E77485438}"/>
            </c:ext>
          </c:extLst>
        </c:ser>
        <c:ser>
          <c:idx val="10"/>
          <c:order val="10"/>
          <c:tx>
            <c:strRef>
              <c:f>'Question 6'!$L$3</c:f>
              <c:strCache>
                <c:ptCount val="1"/>
                <c:pt idx="0">
                  <c:v>NA</c:v>
                </c:pt>
              </c:strCache>
            </c:strRef>
          </c:tx>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'Question 6'!$A$4:$A$11</c:f>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f>'Question 6'!$L$4:$L$11</c:f>
              <c:numCache>
                <c:formatCode>0.00%</c:formatCode>
                <c:ptCount val="8"/>
                <c:pt idx="0">
                  <c:v>1.0500000000000001E-2</c:v>
                </c:pt>
                <c:pt idx="1">
                  <c:v>1.04E-2</c:v>
                </c:pt>
                <c:pt idx="2">
                  <c:v>1.04E-2</c:v>
                </c:pt>
                <c:pt idx="3">
                  <c:v>1.04E-2</c:v>
                </c:pt>
                <c:pt idx="4">
                  <c:v>2.0799999999999999E-2</c:v>
                </c:pt>
                <c:pt idx="5">
                  <c:v>1.0500000000000001E-2</c:v>
                </c:pt>
                <c:pt idx="6">
                  <c:v>2.1700000000000001E-2</c:v>
                </c:pt>
                <c:pt idx="7">
                  <c:v>4.2099999999999999E-2</c:v>
                </c:pt>
              </c:numCache>
            </c:numRef>
          </c:val>
          <c:extLst>
            <c:ext xmlns:c16="http://schemas.microsoft.com/office/drawing/2014/chart" uri="{C3380CC4-5D6E-409C-BE32-E72D297353CC}">
              <c16:uniqueId val="{00000005-83C0-4831-937F-AB6E77485438}"/>
            </c:ext>
          </c:extLst>
        </c:ser>
        <c:dLbls>
          <c:showLegendKey val="0"/>
          <c:showVal val="0"/>
          <c:showCatName val="0"/>
          <c:showSerName val="0"/>
          <c:showPercent val="0"/>
          <c:showBubbleSize val="0"/>
        </c:dLbls>
        <c:gapWidth val="100"/>
        <c:overlap val="-24"/>
        <c:axId val="570661088"/>
        <c:axId val="570652448"/>
        <c:extLst>
          <c:ext xmlns:c15="http://schemas.microsoft.com/office/drawing/2012/chart" uri="{02D57815-91ED-43cb-92C2-25804820EDAC}">
            <c15:filteredBarSeries>
              <c15:ser>
                <c:idx val="1"/>
                <c:order val="1"/>
                <c:tx>
                  <c:strRef>
                    <c:extLst>
                      <c:ext uri="{02D57815-91ED-43cb-92C2-25804820EDAC}">
                        <c15:formulaRef>
                          <c15:sqref>'Question 6'!$C$3</c15:sqref>
                        </c15:formulaRef>
                      </c:ext>
                    </c:extLst>
                    <c:strCache>
                      <c:ptCount val="1"/>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c:ext uri="{02D57815-91ED-43cb-92C2-25804820EDAC}">
                        <c15:formulaRef>
                          <c15:sqref>'Question 6'!$C$4:$C$11</c15:sqref>
                        </c15:formulaRef>
                      </c:ext>
                    </c:extLst>
                    <c:numCache>
                      <c:formatCode>General</c:formatCode>
                      <c:ptCount val="8"/>
                      <c:pt idx="0">
                        <c:v>4</c:v>
                      </c:pt>
                      <c:pt idx="1">
                        <c:v>3</c:v>
                      </c:pt>
                      <c:pt idx="2">
                        <c:v>5</c:v>
                      </c:pt>
                      <c:pt idx="3">
                        <c:v>8</c:v>
                      </c:pt>
                      <c:pt idx="4">
                        <c:v>9</c:v>
                      </c:pt>
                      <c:pt idx="5">
                        <c:v>8</c:v>
                      </c:pt>
                      <c:pt idx="6">
                        <c:v>5</c:v>
                      </c:pt>
                      <c:pt idx="7">
                        <c:v>12</c:v>
                      </c:pt>
                    </c:numCache>
                  </c:numRef>
                </c:val>
                <c:extLst>
                  <c:ext xmlns:c16="http://schemas.microsoft.com/office/drawing/2014/chart" uri="{C3380CC4-5D6E-409C-BE32-E72D297353CC}">
                    <c16:uniqueId val="{00000006-83C0-4831-937F-AB6E7748543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'Question 6'!$E$3</c15:sqref>
                        </c15:formulaRef>
                      </c:ext>
                    </c:extLst>
                    <c:strCache>
                      <c:ptCount val="1"/>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xmlns:c15="http://schemas.microsoft.com/office/drawing/2012/chart">
                      <c:ext xmlns:c15="http://schemas.microsoft.com/office/drawing/2012/chart" uri="{02D57815-91ED-43cb-92C2-25804820EDAC}">
                        <c15:formulaRef>
                          <c15:sqref>'Question 6'!$E$4:$E$11</c15:sqref>
                        </c15:formulaRef>
                      </c:ext>
                    </c:extLst>
                    <c:numCache>
                      <c:formatCode>General</c:formatCode>
                      <c:ptCount val="8"/>
                      <c:pt idx="0">
                        <c:v>10</c:v>
                      </c:pt>
                      <c:pt idx="1">
                        <c:v>13</c:v>
                      </c:pt>
                      <c:pt idx="2">
                        <c:v>12</c:v>
                      </c:pt>
                      <c:pt idx="3">
                        <c:v>11</c:v>
                      </c:pt>
                      <c:pt idx="4">
                        <c:v>20</c:v>
                      </c:pt>
                      <c:pt idx="5">
                        <c:v>17</c:v>
                      </c:pt>
                      <c:pt idx="6">
                        <c:v>21</c:v>
                      </c:pt>
                      <c:pt idx="7">
                        <c:v>9</c:v>
                      </c:pt>
                    </c:numCache>
                  </c:numRef>
                </c:val>
                <c:extLst xmlns:c15="http://schemas.microsoft.com/office/drawing/2012/chart">
                  <c:ext xmlns:c16="http://schemas.microsoft.com/office/drawing/2014/chart" uri="{C3380CC4-5D6E-409C-BE32-E72D297353CC}">
                    <c16:uniqueId val="{00000007-83C0-4831-937F-AB6E7748543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'Question 6'!$G$3</c15:sqref>
                        </c15:formulaRef>
                      </c:ext>
                    </c:extLst>
                    <c:strCache>
                      <c:ptCount val="1"/>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xmlns:c15="http://schemas.microsoft.com/office/drawing/2012/chart">
                      <c:ext xmlns:c15="http://schemas.microsoft.com/office/drawing/2012/chart" uri="{02D57815-91ED-43cb-92C2-25804820EDAC}">
                        <c15:formulaRef>
                          <c15:sqref>'Question 6'!$G$4:$G$11</c15:sqref>
                        </c15:formulaRef>
                      </c:ext>
                    </c:extLst>
                    <c:numCache>
                      <c:formatCode>General</c:formatCode>
                      <c:ptCount val="8"/>
                      <c:pt idx="0">
                        <c:v>4</c:v>
                      </c:pt>
                      <c:pt idx="1">
                        <c:v>7</c:v>
                      </c:pt>
                      <c:pt idx="2">
                        <c:v>18</c:v>
                      </c:pt>
                      <c:pt idx="3">
                        <c:v>20</c:v>
                      </c:pt>
                      <c:pt idx="4">
                        <c:v>19</c:v>
                      </c:pt>
                      <c:pt idx="5">
                        <c:v>17</c:v>
                      </c:pt>
                      <c:pt idx="6">
                        <c:v>19</c:v>
                      </c:pt>
                      <c:pt idx="7">
                        <c:v>7</c:v>
                      </c:pt>
                    </c:numCache>
                  </c:numRef>
                </c:val>
                <c:extLst xmlns:c15="http://schemas.microsoft.com/office/drawing/2012/chart">
                  <c:ext xmlns:c16="http://schemas.microsoft.com/office/drawing/2014/chart" uri="{C3380CC4-5D6E-409C-BE32-E72D297353CC}">
                    <c16:uniqueId val="{00000008-83C0-4831-937F-AB6E7748543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'Question 6'!$I$3</c15:sqref>
                        </c15:formulaRef>
                      </c:ext>
                    </c:extLst>
                    <c:strCache>
                      <c:ptCount val="1"/>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xmlns:c15="http://schemas.microsoft.com/office/drawing/2012/chart">
                      <c:ext xmlns:c15="http://schemas.microsoft.com/office/drawing/2012/chart" uri="{02D57815-91ED-43cb-92C2-25804820EDAC}">
                        <c15:formulaRef>
                          <c15:sqref>'Question 6'!$I$4:$I$11</c15:sqref>
                        </c15:formulaRef>
                      </c:ext>
                    </c:extLst>
                    <c:numCache>
                      <c:formatCode>General</c:formatCode>
                      <c:ptCount val="8"/>
                      <c:pt idx="0">
                        <c:v>25</c:v>
                      </c:pt>
                      <c:pt idx="1">
                        <c:v>33</c:v>
                      </c:pt>
                      <c:pt idx="2">
                        <c:v>21</c:v>
                      </c:pt>
                      <c:pt idx="3">
                        <c:v>23</c:v>
                      </c:pt>
                      <c:pt idx="4">
                        <c:v>20</c:v>
                      </c:pt>
                      <c:pt idx="5">
                        <c:v>31</c:v>
                      </c:pt>
                      <c:pt idx="6">
                        <c:v>26</c:v>
                      </c:pt>
                      <c:pt idx="7">
                        <c:v>10</c:v>
                      </c:pt>
                    </c:numCache>
                  </c:numRef>
                </c:val>
                <c:extLst xmlns:c15="http://schemas.microsoft.com/office/drawing/2012/chart">
                  <c:ext xmlns:c16="http://schemas.microsoft.com/office/drawing/2014/chart" uri="{C3380CC4-5D6E-409C-BE32-E72D297353CC}">
                    <c16:uniqueId val="{00000009-83C0-4831-937F-AB6E7748543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'Question 6'!$K$3</c15:sqref>
                        </c15:formulaRef>
                      </c:ext>
                    </c:extLst>
                    <c:strCache>
                      <c:ptCount val="1"/>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xmlns:c15="http://schemas.microsoft.com/office/drawing/2012/chart">
                      <c:ext xmlns:c15="http://schemas.microsoft.com/office/drawing/2012/chart" uri="{02D57815-91ED-43cb-92C2-25804820EDAC}">
                        <c15:formulaRef>
                          <c15:sqref>'Question 6'!$K$4:$K$11</c15:sqref>
                        </c15:formulaRef>
                      </c:ext>
                    </c:extLst>
                    <c:numCache>
                      <c:formatCode>General</c:formatCode>
                      <c:ptCount val="8"/>
                      <c:pt idx="0">
                        <c:v>51</c:v>
                      </c:pt>
                      <c:pt idx="1">
                        <c:v>39</c:v>
                      </c:pt>
                      <c:pt idx="2">
                        <c:v>39</c:v>
                      </c:pt>
                      <c:pt idx="3">
                        <c:v>33</c:v>
                      </c:pt>
                      <c:pt idx="4">
                        <c:v>26</c:v>
                      </c:pt>
                      <c:pt idx="5">
                        <c:v>21</c:v>
                      </c:pt>
                      <c:pt idx="6">
                        <c:v>19</c:v>
                      </c:pt>
                      <c:pt idx="7">
                        <c:v>53</c:v>
                      </c:pt>
                    </c:numCache>
                  </c:numRef>
                </c:val>
                <c:extLst xmlns:c15="http://schemas.microsoft.com/office/drawing/2012/chart">
                  <c:ext xmlns:c16="http://schemas.microsoft.com/office/drawing/2014/chart" uri="{C3380CC4-5D6E-409C-BE32-E72D297353CC}">
                    <c16:uniqueId val="{0000000A-83C0-4831-937F-AB6E7748543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'Question 6'!$M$3</c15:sqref>
                        </c15:formulaRef>
                      </c:ext>
                    </c:extLst>
                    <c:strCache>
                      <c:ptCount val="1"/>
                    </c:strCache>
                  </c:strRef>
                </c:tx>
                <c:spPr>
                  <a:gradFill rotWithShape="1">
                    <a:gsLst>
                      <a:gs pos="0">
                        <a:schemeClr val="accent6">
                          <a:lumMod val="80000"/>
                          <a:shade val="51000"/>
                          <a:satMod val="130000"/>
                        </a:schemeClr>
                      </a:gs>
                      <a:gs pos="80000">
                        <a:schemeClr val="accent6">
                          <a:lumMod val="80000"/>
                          <a:shade val="93000"/>
                          <a:satMod val="130000"/>
                        </a:schemeClr>
                      </a:gs>
                      <a:gs pos="100000">
                        <a:schemeClr val="accent6">
                          <a:lumMod val="8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'Question 6'!$A$4:$A$11</c15:sqref>
                        </c15:formulaRef>
                      </c:ext>
                    </c:extLst>
                    <c:strCache>
                      <c:ptCount val="8"/>
                      <c:pt idx="0">
                        <c:v>Acordarea stimulentelor de risc a fost o măsură potrivită</c:v>
                      </c:pt>
                      <c:pt idx="1">
                        <c:v>Acordarea stimulentelor de risc au răspuns nevoilor</c:v>
                      </c:pt>
                      <c:pt idx="2">
                        <c:v>Aceste intervenții  au reușit să sprijine GT cele mai afectate </c:v>
                      </c:pt>
                      <c:pt idx="3">
                        <c:v>Stimulentele de risc au produs schimbarea asteptată</c:v>
                      </c:pt>
                      <c:pt idx="4">
                        <c:v>Stimulentele de risc au condus la schimbări ale situației</c:v>
                      </c:pt>
                      <c:pt idx="5">
                        <c:v>Efectele intervențiilor sunt semnificative raportate la nevoi</c:v>
                      </c:pt>
                      <c:pt idx="6">
                        <c:v>Efectele se datorează intervențiilor OS 8.4</c:v>
                      </c:pt>
                      <c:pt idx="7">
                        <c:v>Stimulente au fost acordate cu respectarea principiului nediscriminării</c:v>
                      </c:pt>
                    </c:strCache>
                  </c:strRef>
                </c:cat>
                <c:val>
                  <c:numRef>
                    <c:extLst xmlns:c15="http://schemas.microsoft.com/office/drawing/2012/chart">
                      <c:ext xmlns:c15="http://schemas.microsoft.com/office/drawing/2012/chart" uri="{02D57815-91ED-43cb-92C2-25804820EDAC}">
                        <c15:formulaRef>
                          <c15:sqref>'Question 6'!$M$4:$M$11</c15:sqref>
                        </c15:formulaRef>
                      </c:ext>
                    </c:extLst>
                    <c:numCache>
                      <c:formatCode>General</c:formatCode>
                      <c:ptCount val="8"/>
                      <c:pt idx="0">
                        <c:v>1</c:v>
                      </c:pt>
                      <c:pt idx="1">
                        <c:v>1</c:v>
                      </c:pt>
                      <c:pt idx="2">
                        <c:v>1</c:v>
                      </c:pt>
                      <c:pt idx="3">
                        <c:v>1</c:v>
                      </c:pt>
                      <c:pt idx="4">
                        <c:v>2</c:v>
                      </c:pt>
                      <c:pt idx="5">
                        <c:v>1</c:v>
                      </c:pt>
                      <c:pt idx="6">
                        <c:v>2</c:v>
                      </c:pt>
                      <c:pt idx="7">
                        <c:v>4</c:v>
                      </c:pt>
                    </c:numCache>
                  </c:numRef>
                </c:val>
                <c:extLst xmlns:c15="http://schemas.microsoft.com/office/drawing/2012/chart">
                  <c:ext xmlns:c16="http://schemas.microsoft.com/office/drawing/2014/chart" uri="{C3380CC4-5D6E-409C-BE32-E72D297353CC}">
                    <c16:uniqueId val="{0000000B-83C0-4831-937F-AB6E77485438}"/>
                  </c:ext>
                </c:extLst>
              </c15:ser>
            </c15:filteredBarSeries>
          </c:ext>
        </c:extLst>
      </c:barChart>
      <c:catAx>
        <c:axId val="570661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066108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Pt>
            <c:idx val="0"/>
            <c:invertIfNegative val="0"/>
            <c:bubble3D val="0"/>
            <c:spPr>
              <a:solidFill>
                <a:schemeClr val="bg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1-5464-475B-8672-DAAAB66557A7}"/>
              </c:ext>
            </c:extLst>
          </c:dPt>
          <c:dPt>
            <c:idx val="1"/>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3-5464-475B-8672-DAAAB66557A7}"/>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5-5464-475B-8672-DAAAB66557A7}"/>
              </c:ext>
            </c:extLst>
          </c:dPt>
          <c:dLbls>
            <c:dLbl>
              <c:idx val="0"/>
              <c:layout>
                <c:manualLayout>
                  <c:x val="0"/>
                  <c:y val="9.2449922958397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64-475B-8672-DAAAB66557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7'!$A$4:$A$7</c:f>
              <c:strCache>
                <c:ptCount val="4"/>
                <c:pt idx="0">
                  <c:v>Foarte potrivit</c:v>
                </c:pt>
                <c:pt idx="1">
                  <c:v>Sprijinul era necesar și mai târziu</c:v>
                </c:pt>
                <c:pt idx="2">
                  <c:v>Este nevoie și acum</c:v>
                </c:pt>
                <c:pt idx="3">
                  <c:v>Nu știu</c:v>
                </c:pt>
              </c:strCache>
            </c:strRef>
          </c:cat>
          <c:val>
            <c:numRef>
              <c:f>'Question 7'!$B$4:$B$7</c:f>
              <c:numCache>
                <c:formatCode>0.00%</c:formatCode>
                <c:ptCount val="4"/>
                <c:pt idx="0">
                  <c:v>0.33329999999999999</c:v>
                </c:pt>
                <c:pt idx="1">
                  <c:v>0.26040000000000002</c:v>
                </c:pt>
                <c:pt idx="2">
                  <c:v>0.23960000000000001</c:v>
                </c:pt>
                <c:pt idx="3">
                  <c:v>0.16669999999999999</c:v>
                </c:pt>
              </c:numCache>
            </c:numRef>
          </c:val>
          <c:extLst>
            <c:ext xmlns:c16="http://schemas.microsoft.com/office/drawing/2014/chart" uri="{C3380CC4-5D6E-409C-BE32-E72D297353CC}">
              <c16:uniqueId val="{00000006-5464-475B-8672-DAAAB66557A7}"/>
            </c:ext>
          </c:extLst>
        </c:ser>
        <c:dLbls>
          <c:showLegendKey val="0"/>
          <c:showVal val="0"/>
          <c:showCatName val="0"/>
          <c:showSerName val="0"/>
          <c:showPercent val="0"/>
          <c:showBubbleSize val="0"/>
        </c:dLbls>
        <c:gapWidth val="115"/>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13142788744268"/>
          <c:y val="4.4443759907682311E-2"/>
          <c:w val="0.45400310172728731"/>
          <c:h val="0.82685127043440954"/>
        </c:manualLayout>
      </c:layout>
      <c:doughnutChart>
        <c:varyColors val="1"/>
        <c:ser>
          <c:idx val="0"/>
          <c:order val="0"/>
          <c:explosion val="1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8E5-4790-BB1E-6C45AE45DC18}"/>
              </c:ext>
            </c:extLst>
          </c:dPt>
          <c:dPt>
            <c:idx val="1"/>
            <c:bubble3D val="0"/>
            <c:explosion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8E5-4790-BB1E-6C45AE45DC18}"/>
              </c:ext>
            </c:extLst>
          </c:dPt>
          <c:dPt>
            <c:idx val="2"/>
            <c:bubble3D val="0"/>
            <c:explosion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8E5-4790-BB1E-6C45AE45DC18}"/>
              </c:ext>
            </c:extLst>
          </c:dPt>
          <c:dLbls>
            <c:dLbl>
              <c:idx val="0"/>
              <c:layout>
                <c:manualLayout>
                  <c:x val="-0.12557832121612694"/>
                  <c:y val="-8.426120975022576E-2"/>
                </c:manualLayout>
              </c:layout>
              <c:spPr>
                <a:solidFill>
                  <a:srgbClr val="FFFFFF"/>
                </a:solidFill>
                <a:ln>
                  <a:solidFill>
                    <a:srgbClr val="13475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D8E5-4790-BB1E-6C45AE45DC18}"/>
                </c:ext>
              </c:extLst>
            </c:dLbl>
            <c:dLbl>
              <c:idx val="1"/>
              <c:layout>
                <c:manualLayout>
                  <c:x val="0.12557832121612689"/>
                  <c:y val="-7.8242551910923858E-2"/>
                </c:manualLayout>
              </c:layout>
              <c:spPr>
                <a:solidFill>
                  <a:srgbClr val="FFFFFF"/>
                </a:solidFill>
                <a:ln>
                  <a:solidFill>
                    <a:srgbClr val="C2E8F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8E5-4790-BB1E-6C45AE45DC18}"/>
                </c:ext>
              </c:extLst>
            </c:dLbl>
            <c:dLbl>
              <c:idx val="2"/>
              <c:layout>
                <c:manualLayout>
                  <c:x val="0.16523463317911435"/>
                  <c:y val="7.2223894071622025E-2"/>
                </c:manualLayout>
              </c:layout>
              <c:spPr>
                <a:solidFill>
                  <a:srgbClr val="FFFFFF"/>
                </a:solidFill>
                <a:ln>
                  <a:solidFill>
                    <a:srgbClr val="58813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D8E5-4790-BB1E-6C45AE45DC18}"/>
                </c:ext>
              </c:extLst>
            </c:dLbl>
            <c:spPr>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'Question 8'!$A$4:$A$6</c:f>
              <c:strCache>
                <c:ptCount val="3"/>
                <c:pt idx="0">
                  <c:v>Da</c:v>
                </c:pt>
                <c:pt idx="1">
                  <c:v>Nu</c:v>
                </c:pt>
                <c:pt idx="2">
                  <c:v>Nu știu</c:v>
                </c:pt>
              </c:strCache>
            </c:strRef>
          </c:cat>
          <c:val>
            <c:numRef>
              <c:f>'Question 8'!$B$4:$B$6</c:f>
              <c:numCache>
                <c:formatCode>0.00%</c:formatCode>
                <c:ptCount val="3"/>
                <c:pt idx="0">
                  <c:v>0.58329999999999993</c:v>
                </c:pt>
                <c:pt idx="1">
                  <c:v>0.25</c:v>
                </c:pt>
                <c:pt idx="2">
                  <c:v>0.16669999999999999</c:v>
                </c:pt>
              </c:numCache>
            </c:numRef>
          </c:val>
          <c:extLst>
            <c:ext xmlns:c16="http://schemas.microsoft.com/office/drawing/2014/chart" uri="{C3380CC4-5D6E-409C-BE32-E72D297353CC}">
              <c16:uniqueId val="{00000006-D8E5-4790-BB1E-6C45AE45DC18}"/>
            </c:ext>
          </c:extLst>
        </c:ser>
        <c:dLbls>
          <c:showLegendKey val="0"/>
          <c:showVal val="0"/>
          <c:showCatName val="1"/>
          <c:showSerName val="0"/>
          <c:showPercent val="0"/>
          <c:showBubbleSize val="0"/>
          <c:showLeaderLines val="1"/>
        </c:dLbls>
        <c:firstSliceAng val="163"/>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6"/>
          <c:dPt>
            <c:idx val="0"/>
            <c:bubble3D val="0"/>
            <c:spPr>
              <a:solidFill>
                <a:schemeClr val="accent3"/>
              </a:solidFill>
              <a:ln w="19050">
                <a:solidFill>
                  <a:schemeClr val="lt1"/>
                </a:solidFill>
              </a:ln>
              <a:effectLst/>
            </c:spPr>
            <c:extLst>
              <c:ext xmlns:c16="http://schemas.microsoft.com/office/drawing/2014/chart" uri="{C3380CC4-5D6E-409C-BE32-E72D297353CC}">
                <c16:uniqueId val="{00000001-6C2C-4A4C-85BE-26A7F141F73E}"/>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C2C-4A4C-85BE-26A7F141F73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C2C-4A4C-85BE-26A7F141F7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2C-4A4C-85BE-26A7F141F73E}"/>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6C2C-4A4C-85BE-26A7F141F73E}"/>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6C2C-4A4C-85BE-26A7F141F73E}"/>
              </c:ext>
            </c:extLst>
          </c:dPt>
          <c:dLbls>
            <c:dLbl>
              <c:idx val="0"/>
              <c:layout>
                <c:manualLayout>
                  <c:x val="-1.388888888888899E-2"/>
                  <c:y val="1.007556675062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2C-4A4C-85BE-26A7F141F73E}"/>
                </c:ext>
              </c:extLst>
            </c:dLbl>
            <c:dLbl>
              <c:idx val="1"/>
              <c:layout>
                <c:manualLayout>
                  <c:x val="-1.0837926509186352E-2"/>
                  <c:y val="-4.0785814871377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C-4A4C-85BE-26A7F141F73E}"/>
                </c:ext>
              </c:extLst>
            </c:dLbl>
            <c:dLbl>
              <c:idx val="2"/>
              <c:layout>
                <c:manualLayout>
                  <c:x val="7.0890201224846896E-3"/>
                  <c:y val="-7.3960213411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C-4A4C-85BE-26A7F141F73E}"/>
                </c:ext>
              </c:extLst>
            </c:dLbl>
            <c:dLbl>
              <c:idx val="3"/>
              <c:layout>
                <c:manualLayout>
                  <c:x val="9.3751093613298076E-3"/>
                  <c:y val="-3.1214819809992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2C-4A4C-85BE-26A7F141F73E}"/>
                </c:ext>
              </c:extLst>
            </c:dLbl>
            <c:dLbl>
              <c:idx val="4"/>
              <c:layout>
                <c:manualLayout>
                  <c:x val="1.507655293088364E-3"/>
                  <c:y val="1.095182371724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2C-4A4C-85BE-26A7F141F73E}"/>
                </c:ext>
              </c:extLst>
            </c:dLbl>
            <c:dLbl>
              <c:idx val="5"/>
              <c:layout>
                <c:manualLayout>
                  <c:x val="1.1111111111111059E-2"/>
                  <c:y val="1.0109284198417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2C-4A4C-85BE-26A7F141F7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10'!$A$4:$A$9</c:f>
              <c:strCache>
                <c:ptCount val="6"/>
                <c:pt idx="0">
                  <c:v>Deloc</c:v>
                </c:pt>
                <c:pt idx="1">
                  <c:v>Mică</c:v>
                </c:pt>
                <c:pt idx="2">
                  <c:v>Medie</c:v>
                </c:pt>
                <c:pt idx="3">
                  <c:v>Mare</c:v>
                </c:pt>
                <c:pt idx="4">
                  <c:v>Foarte mare</c:v>
                </c:pt>
                <c:pt idx="5">
                  <c:v>NA</c:v>
                </c:pt>
              </c:strCache>
            </c:strRef>
          </c:cat>
          <c:val>
            <c:numRef>
              <c:f>'Question 10'!$B$4:$B$9</c:f>
              <c:numCache>
                <c:formatCode>0.00%</c:formatCode>
                <c:ptCount val="6"/>
                <c:pt idx="0">
                  <c:v>0.33329999999999999</c:v>
                </c:pt>
                <c:pt idx="1">
                  <c:v>0.16669999999999999</c:v>
                </c:pt>
                <c:pt idx="2">
                  <c:v>0.17710000000000001</c:v>
                </c:pt>
                <c:pt idx="3">
                  <c:v>0.1042</c:v>
                </c:pt>
                <c:pt idx="4">
                  <c:v>0.11459999999999999</c:v>
                </c:pt>
                <c:pt idx="5">
                  <c:v>0.1042</c:v>
                </c:pt>
              </c:numCache>
            </c:numRef>
          </c:val>
          <c:extLst>
            <c:ext xmlns:c16="http://schemas.microsoft.com/office/drawing/2014/chart" uri="{C3380CC4-5D6E-409C-BE32-E72D297353CC}">
              <c16:uniqueId val="{0000000C-6C2C-4A4C-85BE-26A7F141F73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explosion val="35"/>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72B-41D0-B58F-93CC98B9CF90}"/>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72B-41D0-B58F-93CC98B9CF90}"/>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72B-41D0-B58F-93CC98B9CF90}"/>
              </c:ext>
            </c:extLst>
          </c:dPt>
          <c:dLbls>
            <c:dLbl>
              <c:idx val="0"/>
              <c:layout>
                <c:manualLayout>
                  <c:x val="0.12558139534883719"/>
                  <c:y val="-7.5942500678058106E-2"/>
                </c:manualLayout>
              </c:layout>
              <c:spPr>
                <a:solidFill>
                  <a:srgbClr val="FFFFFF"/>
                </a:solidFill>
                <a:ln>
                  <a:solidFill>
                    <a:srgbClr val="13475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9813953488372076E-2"/>
                      <c:h val="0.14803363167887168"/>
                    </c:manualLayout>
                  </c15:layout>
                </c:ext>
                <c:ext xmlns:c16="http://schemas.microsoft.com/office/drawing/2014/chart" uri="{C3380CC4-5D6E-409C-BE32-E72D297353CC}">
                  <c16:uniqueId val="{00000001-372B-41D0-B58F-93CC98B9CF90}"/>
                </c:ext>
              </c:extLst>
            </c:dLbl>
            <c:dLbl>
              <c:idx val="1"/>
              <c:layout>
                <c:manualLayout>
                  <c:x val="-0.12431593725202955"/>
                  <c:y val="6.9252897496844518E-2"/>
                </c:manualLayout>
              </c:layout>
              <c:spPr>
                <a:solidFill>
                  <a:srgbClr val="FFFFFF"/>
                </a:solidFill>
                <a:ln>
                  <a:solidFill>
                    <a:srgbClr val="C2E8F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7.1689922480620144E-2"/>
                      <c:h val="0.14803363167887168"/>
                    </c:manualLayout>
                  </c15:layout>
                </c:ext>
                <c:ext xmlns:c16="http://schemas.microsoft.com/office/drawing/2014/chart" uri="{C3380CC4-5D6E-409C-BE32-E72D297353CC}">
                  <c16:uniqueId val="{00000003-372B-41D0-B58F-93CC98B9CF90}"/>
                </c:ext>
              </c:extLst>
            </c:dLbl>
            <c:dLbl>
              <c:idx val="2"/>
              <c:layout>
                <c:manualLayout>
                  <c:x val="-6.9686382225477655E-2"/>
                  <c:y val="-0.27566999609182297"/>
                </c:manualLayout>
              </c:layout>
              <c:spPr>
                <a:solidFill>
                  <a:srgbClr val="FFFFFF"/>
                </a:solidFill>
                <a:ln>
                  <a:solidFill>
                    <a:srgbClr val="58813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372B-41D0-B58F-93CC98B9CF90}"/>
                </c:ext>
              </c:extLst>
            </c:dLbl>
            <c:spPr>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'Question 11'!$A$4:$A$6</c:f>
              <c:strCache>
                <c:ptCount val="3"/>
                <c:pt idx="0">
                  <c:v>Da</c:v>
                </c:pt>
                <c:pt idx="1">
                  <c:v>Nu</c:v>
                </c:pt>
                <c:pt idx="2">
                  <c:v>Nu știu</c:v>
                </c:pt>
              </c:strCache>
            </c:strRef>
          </c:cat>
          <c:val>
            <c:numRef>
              <c:f>'Question 11'!$B$4:$B$6</c:f>
              <c:numCache>
                <c:formatCode>0.00%</c:formatCode>
                <c:ptCount val="3"/>
                <c:pt idx="0">
                  <c:v>0.875</c:v>
                </c:pt>
                <c:pt idx="1">
                  <c:v>4.1700000000000001E-2</c:v>
                </c:pt>
                <c:pt idx="2">
                  <c:v>8.3299999999999999E-2</c:v>
                </c:pt>
              </c:numCache>
            </c:numRef>
          </c:val>
          <c:extLst>
            <c:ext xmlns:c16="http://schemas.microsoft.com/office/drawing/2014/chart" uri="{C3380CC4-5D6E-409C-BE32-E72D297353CC}">
              <c16:uniqueId val="{00000006-372B-41D0-B58F-93CC98B9CF90}"/>
            </c:ext>
          </c:extLst>
        </c:ser>
        <c:dLbls>
          <c:showLegendKey val="0"/>
          <c:showVal val="0"/>
          <c:showCatName val="1"/>
          <c:showSerName val="0"/>
          <c:showPercent val="0"/>
          <c:showBubbleSize val="0"/>
          <c:showLeaderLines val="1"/>
        </c:dLbls>
        <c:firstSliceAng val="282"/>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explosion val="14"/>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E8C-41FC-BD1E-EE5C7A386D09}"/>
              </c:ext>
            </c:extLst>
          </c:dPt>
          <c:dPt>
            <c:idx val="1"/>
            <c:bubble3D val="0"/>
            <c:explosion val="1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E8C-41FC-BD1E-EE5C7A386D09}"/>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E8C-41FC-BD1E-EE5C7A386D09}"/>
              </c:ext>
            </c:extLst>
          </c:dPt>
          <c:dLbls>
            <c:dLbl>
              <c:idx val="0"/>
              <c:layout>
                <c:manualLayout>
                  <c:x val="0.21150033046926636"/>
                  <c:y val="5.047955577990914E-2"/>
                </c:manualLayout>
              </c:layout>
              <c:spPr>
                <a:solidFill>
                  <a:srgbClr val="FFFFFF"/>
                </a:solidFill>
                <a:ln>
                  <a:solidFill>
                    <a:srgbClr val="13475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DE8C-41FC-BD1E-EE5C7A386D09}"/>
                </c:ext>
              </c:extLst>
            </c:dLbl>
            <c:dLbl>
              <c:idx val="1"/>
              <c:layout>
                <c:manualLayout>
                  <c:x val="-0.13218770654329151"/>
                  <c:y val="5.4167920553716518E-2"/>
                </c:manualLayout>
              </c:layout>
              <c:spPr>
                <a:solidFill>
                  <a:srgbClr val="FFFFFF"/>
                </a:solidFill>
                <a:ln>
                  <a:solidFill>
                    <a:srgbClr val="C2E8F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E8C-41FC-BD1E-EE5C7A386D09}"/>
                </c:ext>
              </c:extLst>
            </c:dLbl>
            <c:dLbl>
              <c:idx val="2"/>
              <c:layout>
                <c:manualLayout>
                  <c:x val="0.23132848645076007"/>
                  <c:y val="-1.1034078572102793E-16"/>
                </c:manualLayout>
              </c:layout>
              <c:spPr>
                <a:solidFill>
                  <a:srgbClr val="FFFFFF"/>
                </a:solidFill>
                <a:ln>
                  <a:solidFill>
                    <a:srgbClr val="58813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DE8C-41FC-BD1E-EE5C7A386D09}"/>
                </c:ext>
              </c:extLst>
            </c:dLbl>
            <c:spPr>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'Question 12'!$A$4:$A$6</c:f>
              <c:strCache>
                <c:ptCount val="3"/>
                <c:pt idx="0">
                  <c:v>Da</c:v>
                </c:pt>
                <c:pt idx="1">
                  <c:v>Nu</c:v>
                </c:pt>
                <c:pt idx="2">
                  <c:v>Nu știu</c:v>
                </c:pt>
              </c:strCache>
            </c:strRef>
          </c:cat>
          <c:val>
            <c:numRef>
              <c:f>'Question 12'!$B$4:$B$6</c:f>
              <c:numCache>
                <c:formatCode>0.00%</c:formatCode>
                <c:ptCount val="3"/>
                <c:pt idx="0">
                  <c:v>0.30209999999999998</c:v>
                </c:pt>
                <c:pt idx="1">
                  <c:v>0.11459999999999999</c:v>
                </c:pt>
                <c:pt idx="2">
                  <c:v>0.58329999999999993</c:v>
                </c:pt>
              </c:numCache>
            </c:numRef>
          </c:val>
          <c:extLst>
            <c:ext xmlns:c16="http://schemas.microsoft.com/office/drawing/2014/chart" uri="{C3380CC4-5D6E-409C-BE32-E72D297353CC}">
              <c16:uniqueId val="{00000006-DE8C-41FC-BD1E-EE5C7A386D09}"/>
            </c:ext>
          </c:extLst>
        </c:ser>
        <c:dLbls>
          <c:showLegendKey val="0"/>
          <c:showVal val="0"/>
          <c:showCatName val="1"/>
          <c:showSerName val="0"/>
          <c:showPercent val="0"/>
          <c:showBubbleSize val="0"/>
          <c:showLeaderLines val="1"/>
        </c:dLbls>
        <c:firstSliceAng val="12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spc="0" baseline="0">
                <a:solidFill>
                  <a:schemeClr val="tx2"/>
                </a:solidFill>
                <a:latin typeface="+mn-lt"/>
                <a:ea typeface="+mn-ea"/>
                <a:cs typeface="+mn-cs"/>
              </a:defRPr>
            </a:pPr>
            <a:r>
              <a:rPr lang="en-GB" sz="1000"/>
              <a:t>Funcția deținută în cadrul organizației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spPr>
            <a:solidFill>
              <a:schemeClr val="tx2"/>
            </a:solidFill>
            <a:ln>
              <a:noFill/>
            </a:ln>
            <a:effectLst/>
          </c:spPr>
          <c:invertIfNegative val="0"/>
          <c:dLbls>
            <c:delete val="1"/>
          </c:dLbls>
          <c:cat>
            <c:strRef>
              <c:f>'Question 2'!$F$9:$F$17</c:f>
              <c:strCache>
                <c:ptCount val="7"/>
                <c:pt idx="0">
                  <c:v>Profesor</c:v>
                </c:pt>
                <c:pt idx="1">
                  <c:v>Director</c:v>
                </c:pt>
                <c:pt idx="2">
                  <c:v>Director adjunct</c:v>
                </c:pt>
                <c:pt idx="3">
                  <c:v>Expert județean</c:v>
                </c:pt>
                <c:pt idx="4">
                  <c:v>Învățător</c:v>
                </c:pt>
                <c:pt idx="5">
                  <c:v>Secretar</c:v>
                </c:pt>
                <c:pt idx="6">
                  <c:v>Total</c:v>
                </c:pt>
              </c:strCache>
            </c:strRef>
          </c:cat>
          <c:val>
            <c:numRef>
              <c:f>'Question 2'!$G$9:$G$17</c:f>
              <c:numCache>
                <c:formatCode>General</c:formatCode>
                <c:ptCount val="9"/>
                <c:pt idx="0">
                  <c:v>85</c:v>
                </c:pt>
                <c:pt idx="1">
                  <c:v>71</c:v>
                </c:pt>
                <c:pt idx="2">
                  <c:v>21</c:v>
                </c:pt>
                <c:pt idx="3">
                  <c:v>20</c:v>
                </c:pt>
                <c:pt idx="4">
                  <c:v>3</c:v>
                </c:pt>
                <c:pt idx="5">
                  <c:v>6</c:v>
                </c:pt>
                <c:pt idx="6">
                  <c:v>341</c:v>
                </c:pt>
              </c:numCache>
            </c:numRef>
          </c:val>
          <c:extLst>
            <c:ext xmlns:c16="http://schemas.microsoft.com/office/drawing/2014/chart" uri="{C3380CC4-5D6E-409C-BE32-E72D297353CC}">
              <c16:uniqueId val="{00000000-5A0D-4767-9769-746C0B3C1145}"/>
            </c:ext>
          </c:extLst>
        </c:ser>
        <c:dLbls>
          <c:dLblPos val="ctr"/>
          <c:showLegendKey val="0"/>
          <c:showVal val="1"/>
          <c:showCatName val="0"/>
          <c:showSerName val="0"/>
          <c:showPercent val="0"/>
          <c:showBubbleSize val="0"/>
        </c:dLbls>
        <c:gapWidth val="150"/>
        <c:overlap val="100"/>
        <c:axId val="1909201551"/>
        <c:axId val="1908729855"/>
      </c:barChart>
      <c:catAx>
        <c:axId val="1909201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08729855"/>
        <c:crosses val="autoZero"/>
        <c:auto val="1"/>
        <c:lblAlgn val="ctr"/>
        <c:lblOffset val="100"/>
        <c:noMultiLvlLbl val="0"/>
      </c:catAx>
      <c:valAx>
        <c:axId val="1908729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09201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4E-498F-89EB-C493205715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4E-498F-89EB-C493205715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4E-498F-89EB-C493205715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4E-498F-89EB-C493205715B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4E-498F-89EB-C493205715B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34E-498F-89EB-C493205715BA}"/>
              </c:ext>
            </c:extLst>
          </c:dPt>
          <c:dLbls>
            <c:dLbl>
              <c:idx val="0"/>
              <c:layout>
                <c:manualLayout>
                  <c:x val="-8.333333333333332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4E-498F-89EB-C493205715BA}"/>
                </c:ext>
              </c:extLst>
            </c:dLbl>
            <c:dLbl>
              <c:idx val="1"/>
              <c:layout>
                <c:manualLayout>
                  <c:x val="2.5000000000000001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4E-498F-89EB-C493205715BA}"/>
                </c:ext>
              </c:extLst>
            </c:dLbl>
            <c:dLbl>
              <c:idx val="2"/>
              <c:layout>
                <c:manualLayout>
                  <c:x val="8.05555555555554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4E-498F-89EB-C493205715BA}"/>
                </c:ext>
              </c:extLst>
            </c:dLbl>
            <c:dLbl>
              <c:idx val="3"/>
              <c:layout>
                <c:manualLayout>
                  <c:x val="9.1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4E-498F-89EB-C493205715BA}"/>
                </c:ext>
              </c:extLst>
            </c:dLbl>
            <c:dLbl>
              <c:idx val="4"/>
              <c:layout>
                <c:manualLayout>
                  <c:x val="-8.333333333333330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4E-498F-89EB-C493205715BA}"/>
                </c:ext>
              </c:extLst>
            </c:dLbl>
            <c:dLbl>
              <c:idx val="5"/>
              <c:layout>
                <c:manualLayout>
                  <c:x val="-3.88888888888888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4E-498F-89EB-C493205715BA}"/>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5'!$A$4:$A$9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5'!$B$4:$B$9</c:f>
              <c:numCache>
                <c:formatCode>0.00%</c:formatCode>
                <c:ptCount val="6"/>
                <c:pt idx="0">
                  <c:v>0</c:v>
                </c:pt>
                <c:pt idx="1">
                  <c:v>0</c:v>
                </c:pt>
                <c:pt idx="2">
                  <c:v>5.4100000000000002E-2</c:v>
                </c:pt>
                <c:pt idx="3">
                  <c:v>0.48649999999999999</c:v>
                </c:pt>
                <c:pt idx="4">
                  <c:v>0.45950000000000002</c:v>
                </c:pt>
                <c:pt idx="5">
                  <c:v>0</c:v>
                </c:pt>
              </c:numCache>
            </c:numRef>
          </c:val>
          <c:extLst>
            <c:ext xmlns:c16="http://schemas.microsoft.com/office/drawing/2014/chart" uri="{C3380CC4-5D6E-409C-BE32-E72D297353CC}">
              <c16:uniqueId val="{0000000C-334E-498F-89EB-C493205715B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8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en-US" sz="1000">
                <a:solidFill>
                  <a:schemeClr val="tx2"/>
                </a:solidFill>
                <a:latin typeface="+mn-lt"/>
              </a:rPr>
              <a:t>Ați fost implicat în derularea activităților proiectului "PROGRAM NAȚIONAL DE ACTIVITĂȚI REMEDIALE PENTRU ELEVI”, cod SMIS 151628?</a:t>
            </a:r>
          </a:p>
        </c:rich>
      </c:tx>
      <c:overlay val="0"/>
      <c:spPr>
        <a:noFill/>
        <a:ln>
          <a:noFill/>
        </a:ln>
        <a:effectLst/>
      </c:spPr>
    </c:title>
    <c:autoTitleDeleted val="0"/>
    <c:plotArea>
      <c:layout/>
      <c:doughnutChart>
        <c:varyColors val="1"/>
        <c:ser>
          <c:idx val="0"/>
          <c:order val="0"/>
          <c:tx>
            <c:strRef>
              <c:f>'Question 3'!$B$3</c:f>
              <c:strCache>
                <c:ptCount val="1"/>
                <c:pt idx="0">
                  <c:v>Responses</c:v>
                </c:pt>
              </c:strCache>
            </c:strRef>
          </c:tx>
          <c:spPr>
            <a:solidFill>
              <a:schemeClr val="tx2"/>
            </a:solidFill>
          </c:spPr>
          <c:dPt>
            <c:idx val="0"/>
            <c:bubble3D val="0"/>
            <c:spPr>
              <a:solidFill>
                <a:schemeClr val="tx1">
                  <a:lumMod val="75000"/>
                </a:schemeClr>
              </a:solidFill>
              <a:ln w="19050">
                <a:solidFill>
                  <a:schemeClr val="lt1"/>
                </a:solidFill>
              </a:ln>
              <a:effectLst/>
            </c:spPr>
            <c:extLst>
              <c:ext xmlns:c16="http://schemas.microsoft.com/office/drawing/2014/chart" uri="{C3380CC4-5D6E-409C-BE32-E72D297353CC}">
                <c16:uniqueId val="{00000001-D3E9-4903-B630-4B65B81F7E41}"/>
              </c:ext>
            </c:extLst>
          </c:dPt>
          <c:dPt>
            <c:idx val="1"/>
            <c:bubble3D val="0"/>
            <c:spPr>
              <a:solidFill>
                <a:schemeClr val="bg2"/>
              </a:solidFill>
              <a:ln w="19050">
                <a:solidFill>
                  <a:schemeClr val="lt1"/>
                </a:solidFill>
              </a:ln>
              <a:effectLst/>
            </c:spPr>
            <c:extLst>
              <c:ext xmlns:c16="http://schemas.microsoft.com/office/drawing/2014/chart" uri="{C3380CC4-5D6E-409C-BE32-E72D297353CC}">
                <c16:uniqueId val="{00000003-D3E9-4903-B630-4B65B81F7E41}"/>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D3E9-4903-B630-4B65B81F7E41}"/>
              </c:ext>
            </c:extLst>
          </c:dPt>
          <c:cat>
            <c:strRef>
              <c:f>'Question 3'!$A$4:$A$6</c:f>
              <c:strCache>
                <c:ptCount val="3"/>
                <c:pt idx="0">
                  <c:v>Da</c:v>
                </c:pt>
                <c:pt idx="1">
                  <c:v>Nu în mod direct, dar am cunoștință de activitățile proiectului și rezultatele acestuia</c:v>
                </c:pt>
                <c:pt idx="2">
                  <c:v>Nu (nici direct, nici indirect)</c:v>
                </c:pt>
              </c:strCache>
            </c:strRef>
          </c:cat>
          <c:val>
            <c:numRef>
              <c:f>'Question 3'!$B$4:$B$6</c:f>
              <c:numCache>
                <c:formatCode>0.00%</c:formatCode>
                <c:ptCount val="3"/>
                <c:pt idx="0">
                  <c:v>0.84750000000000003</c:v>
                </c:pt>
                <c:pt idx="1">
                  <c:v>0.13489999999999999</c:v>
                </c:pt>
                <c:pt idx="2">
                  <c:v>1.7600000000000001E-2</c:v>
                </c:pt>
              </c:numCache>
            </c:numRef>
          </c:val>
          <c:extLst>
            <c:ext xmlns:c16="http://schemas.microsoft.com/office/drawing/2014/chart" uri="{C3380CC4-5D6E-409C-BE32-E72D297353CC}">
              <c16:uniqueId val="{00000006-D3E9-4903-B630-4B65B81F7E4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en-US" sz="1000">
                <a:latin typeface="+mn-lt"/>
              </a:rPr>
              <a:t>În ce masură următoarele aspecte (efecte) se aplică intervenției POCU OS 8.1, respectiv activităților remediale pentru elevi în contextul evoluțiilor determinate de COVID-19 derulate în cadrul proiectului SMIS 151628:</a:t>
            </a:r>
            <a:endParaRPr lang="ro-RO" sz="1000">
              <a:latin typeface="+mn-lt"/>
            </a:endParaRPr>
          </a:p>
          <a:p>
            <a:r>
              <a:rPr lang="en-US" sz="1000">
                <a:latin typeface="+mn-lt"/>
              </a:rPr>
              <a:t>(1 = deloc, 2 = în mică măsură, 3 = în</a:t>
            </a:r>
          </a:p>
        </c:rich>
      </c:tx>
      <c:layout>
        <c:manualLayout>
          <c:xMode val="edge"/>
          <c:yMode val="edge"/>
          <c:x val="0.10212302813684125"/>
          <c:y val="2.6510130657072525E-2"/>
        </c:manualLayout>
      </c:layout>
      <c:overlay val="0"/>
      <c:spPr>
        <a:noFill/>
        <a:ln>
          <a:noFill/>
        </a:ln>
        <a:effectLst/>
      </c:spPr>
    </c:title>
    <c:autoTitleDeleted val="0"/>
    <c:plotArea>
      <c:layout/>
      <c:barChart>
        <c:barDir val="bar"/>
        <c:grouping val="stacked"/>
        <c:varyColors val="0"/>
        <c:ser>
          <c:idx val="0"/>
          <c:order val="0"/>
          <c:tx>
            <c:strRef>
              <c:f>'Question 4'!$B$3</c:f>
              <c:strCache>
                <c:ptCount val="1"/>
                <c:pt idx="0">
                  <c:v>1</c:v>
                </c:pt>
              </c:strCache>
            </c:strRef>
          </c:tx>
          <c:spPr>
            <a:solidFill>
              <a:schemeClr val="accent1"/>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4'!$B$4:$B$15</c:f>
              <c:numCache>
                <c:formatCode>0.00%</c:formatCode>
                <c:ptCount val="12"/>
                <c:pt idx="0">
                  <c:v>2.8999999999999998E-3</c:v>
                </c:pt>
                <c:pt idx="1">
                  <c:v>1.47E-2</c:v>
                </c:pt>
                <c:pt idx="2">
                  <c:v>1.7600000000000001E-2</c:v>
                </c:pt>
                <c:pt idx="3">
                  <c:v>5.8999999999999999E-3</c:v>
                </c:pt>
                <c:pt idx="4">
                  <c:v>1.17E-2</c:v>
                </c:pt>
                <c:pt idx="5">
                  <c:v>2.8999999999999998E-3</c:v>
                </c:pt>
                <c:pt idx="6">
                  <c:v>5.8999999999999999E-3</c:v>
                </c:pt>
                <c:pt idx="7">
                  <c:v>2.8999999999999998E-3</c:v>
                </c:pt>
                <c:pt idx="8">
                  <c:v>3.8100000000000002E-2</c:v>
                </c:pt>
                <c:pt idx="9">
                  <c:v>1.17E-2</c:v>
                </c:pt>
                <c:pt idx="10">
                  <c:v>5.8999999999999999E-3</c:v>
                </c:pt>
                <c:pt idx="11">
                  <c:v>5.8999999999999999E-3</c:v>
                </c:pt>
              </c:numCache>
            </c:numRef>
          </c:val>
          <c:extLst>
            <c:ext xmlns:c16="http://schemas.microsoft.com/office/drawing/2014/chart" uri="{C3380CC4-5D6E-409C-BE32-E72D297353CC}">
              <c16:uniqueId val="{00000000-7753-4588-891F-2544A5A5460A}"/>
            </c:ext>
          </c:extLst>
        </c:ser>
        <c:ser>
          <c:idx val="1"/>
          <c:order val="1"/>
          <c:tx>
            <c:strRef>
              <c:f>'Question 4'!$D$3</c:f>
              <c:strCache>
                <c:ptCount val="1"/>
                <c:pt idx="0">
                  <c:v>2</c:v>
                </c:pt>
              </c:strCache>
            </c:strRef>
          </c:tx>
          <c:spPr>
            <a:solidFill>
              <a:schemeClr val="accent2"/>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4'!$D$4:$D$15</c:f>
              <c:numCache>
                <c:formatCode>0.00%</c:formatCode>
                <c:ptCount val="12"/>
                <c:pt idx="0">
                  <c:v>1.17E-2</c:v>
                </c:pt>
                <c:pt idx="1">
                  <c:v>2.0500000000000001E-2</c:v>
                </c:pt>
                <c:pt idx="2">
                  <c:v>3.8100000000000002E-2</c:v>
                </c:pt>
                <c:pt idx="3">
                  <c:v>2.64E-2</c:v>
                </c:pt>
                <c:pt idx="4">
                  <c:v>5.57E-2</c:v>
                </c:pt>
                <c:pt idx="5">
                  <c:v>1.17E-2</c:v>
                </c:pt>
                <c:pt idx="6">
                  <c:v>2.93E-2</c:v>
                </c:pt>
                <c:pt idx="7">
                  <c:v>2.35E-2</c:v>
                </c:pt>
                <c:pt idx="8">
                  <c:v>0.1056</c:v>
                </c:pt>
                <c:pt idx="9">
                  <c:v>4.99E-2</c:v>
                </c:pt>
                <c:pt idx="10">
                  <c:v>1.17E-2</c:v>
                </c:pt>
                <c:pt idx="11">
                  <c:v>1.17E-2</c:v>
                </c:pt>
              </c:numCache>
            </c:numRef>
          </c:val>
          <c:extLst>
            <c:ext xmlns:c16="http://schemas.microsoft.com/office/drawing/2014/chart" uri="{C3380CC4-5D6E-409C-BE32-E72D297353CC}">
              <c16:uniqueId val="{00000001-7753-4588-891F-2544A5A5460A}"/>
            </c:ext>
          </c:extLst>
        </c:ser>
        <c:ser>
          <c:idx val="2"/>
          <c:order val="2"/>
          <c:tx>
            <c:strRef>
              <c:f>'Question 4'!$F$3</c:f>
              <c:strCache>
                <c:ptCount val="1"/>
                <c:pt idx="0">
                  <c:v>3</c:v>
                </c:pt>
              </c:strCache>
            </c:strRef>
          </c:tx>
          <c:spPr>
            <a:solidFill>
              <a:schemeClr val="accent3"/>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4'!$F$4:$F$15</c:f>
              <c:numCache>
                <c:formatCode>0.00%</c:formatCode>
                <c:ptCount val="12"/>
                <c:pt idx="0">
                  <c:v>6.4500000000000002E-2</c:v>
                </c:pt>
                <c:pt idx="1">
                  <c:v>0.1114</c:v>
                </c:pt>
                <c:pt idx="2">
                  <c:v>0.129</c:v>
                </c:pt>
                <c:pt idx="3">
                  <c:v>7.3300000000000004E-2</c:v>
                </c:pt>
                <c:pt idx="4">
                  <c:v>0.18179999999999999</c:v>
                </c:pt>
                <c:pt idx="5">
                  <c:v>0.1202</c:v>
                </c:pt>
                <c:pt idx="6">
                  <c:v>0.16420000000000001</c:v>
                </c:pt>
                <c:pt idx="7">
                  <c:v>0.1056</c:v>
                </c:pt>
                <c:pt idx="8">
                  <c:v>0.21410000000000001</c:v>
                </c:pt>
                <c:pt idx="9">
                  <c:v>0.129</c:v>
                </c:pt>
                <c:pt idx="10">
                  <c:v>2.64E-2</c:v>
                </c:pt>
                <c:pt idx="11">
                  <c:v>9.6799999999999997E-2</c:v>
                </c:pt>
              </c:numCache>
            </c:numRef>
          </c:val>
          <c:extLst>
            <c:ext xmlns:c16="http://schemas.microsoft.com/office/drawing/2014/chart" uri="{C3380CC4-5D6E-409C-BE32-E72D297353CC}">
              <c16:uniqueId val="{00000002-7753-4588-891F-2544A5A5460A}"/>
            </c:ext>
          </c:extLst>
        </c:ser>
        <c:ser>
          <c:idx val="3"/>
          <c:order val="3"/>
          <c:tx>
            <c:strRef>
              <c:f>'Question 4'!$H$3</c:f>
              <c:strCache>
                <c:ptCount val="1"/>
                <c:pt idx="0">
                  <c:v>4</c:v>
                </c:pt>
              </c:strCache>
            </c:strRef>
          </c:tx>
          <c:spPr>
            <a:solidFill>
              <a:schemeClr val="accent4"/>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4'!$H$4:$H$15</c:f>
              <c:numCache>
                <c:formatCode>0.00%</c:formatCode>
                <c:ptCount val="12"/>
                <c:pt idx="0">
                  <c:v>0.31669999999999998</c:v>
                </c:pt>
                <c:pt idx="1">
                  <c:v>0.28739999999999999</c:v>
                </c:pt>
                <c:pt idx="2">
                  <c:v>0.26690000000000003</c:v>
                </c:pt>
                <c:pt idx="3">
                  <c:v>0.27860000000000001</c:v>
                </c:pt>
                <c:pt idx="4">
                  <c:v>0.24929999999999999</c:v>
                </c:pt>
                <c:pt idx="5">
                  <c:v>0.3196</c:v>
                </c:pt>
                <c:pt idx="6">
                  <c:v>0.36070000000000002</c:v>
                </c:pt>
                <c:pt idx="7">
                  <c:v>0.34899999999999998</c:v>
                </c:pt>
                <c:pt idx="8">
                  <c:v>0.26979999999999998</c:v>
                </c:pt>
                <c:pt idx="9">
                  <c:v>0.3372</c:v>
                </c:pt>
                <c:pt idx="10">
                  <c:v>0.1202</c:v>
                </c:pt>
                <c:pt idx="11">
                  <c:v>0.26100000000000001</c:v>
                </c:pt>
              </c:numCache>
            </c:numRef>
          </c:val>
          <c:extLst>
            <c:ext xmlns:c16="http://schemas.microsoft.com/office/drawing/2014/chart" uri="{C3380CC4-5D6E-409C-BE32-E72D297353CC}">
              <c16:uniqueId val="{00000003-7753-4588-891F-2544A5A5460A}"/>
            </c:ext>
          </c:extLst>
        </c:ser>
        <c:ser>
          <c:idx val="4"/>
          <c:order val="4"/>
          <c:tx>
            <c:strRef>
              <c:f>'Question 4'!$J$3</c:f>
              <c:strCache>
                <c:ptCount val="1"/>
                <c:pt idx="0">
                  <c:v>5</c:v>
                </c:pt>
              </c:strCache>
            </c:strRef>
          </c:tx>
          <c:spPr>
            <a:solidFill>
              <a:schemeClr val="accent5"/>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4'!$J$4:$J$15</c:f>
              <c:numCache>
                <c:formatCode>0.00%</c:formatCode>
                <c:ptCount val="12"/>
                <c:pt idx="0">
                  <c:v>0.58360000000000001</c:v>
                </c:pt>
                <c:pt idx="1">
                  <c:v>0.47799999999999998</c:v>
                </c:pt>
                <c:pt idx="2">
                  <c:v>0.47210000000000002</c:v>
                </c:pt>
                <c:pt idx="3">
                  <c:v>0.5806</c:v>
                </c:pt>
                <c:pt idx="4">
                  <c:v>0.46039999999999998</c:v>
                </c:pt>
                <c:pt idx="5">
                  <c:v>0.52790000000000004</c:v>
                </c:pt>
                <c:pt idx="6">
                  <c:v>0.41349999999999998</c:v>
                </c:pt>
                <c:pt idx="7">
                  <c:v>0.50149999999999995</c:v>
                </c:pt>
                <c:pt idx="8">
                  <c:v>0.3226</c:v>
                </c:pt>
                <c:pt idx="9">
                  <c:v>0.42230000000000001</c:v>
                </c:pt>
                <c:pt idx="10">
                  <c:v>0.78299999999999992</c:v>
                </c:pt>
                <c:pt idx="11">
                  <c:v>0.56009999999999993</c:v>
                </c:pt>
              </c:numCache>
            </c:numRef>
          </c:val>
          <c:extLst>
            <c:ext xmlns:c16="http://schemas.microsoft.com/office/drawing/2014/chart" uri="{C3380CC4-5D6E-409C-BE32-E72D297353CC}">
              <c16:uniqueId val="{00000004-7753-4588-891F-2544A5A5460A}"/>
            </c:ext>
          </c:extLst>
        </c:ser>
        <c:ser>
          <c:idx val="5"/>
          <c:order val="5"/>
          <c:tx>
            <c:strRef>
              <c:f>'Question 4'!$L$3</c:f>
              <c:strCache>
                <c:ptCount val="1"/>
                <c:pt idx="0">
                  <c:v>NA</c:v>
                </c:pt>
              </c:strCache>
            </c:strRef>
          </c:tx>
          <c:spPr>
            <a:solidFill>
              <a:schemeClr val="accent6"/>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4'!$L$4:$L$15</c:f>
              <c:numCache>
                <c:formatCode>0.00%</c:formatCode>
                <c:ptCount val="12"/>
                <c:pt idx="0">
                  <c:v>2.0500000000000001E-2</c:v>
                </c:pt>
                <c:pt idx="1">
                  <c:v>8.8000000000000009E-2</c:v>
                </c:pt>
                <c:pt idx="2">
                  <c:v>7.6200000000000004E-2</c:v>
                </c:pt>
                <c:pt idx="3">
                  <c:v>3.5200000000000002E-2</c:v>
                </c:pt>
                <c:pt idx="4">
                  <c:v>4.1099999999999998E-2</c:v>
                </c:pt>
                <c:pt idx="5">
                  <c:v>1.7600000000000001E-2</c:v>
                </c:pt>
                <c:pt idx="6">
                  <c:v>2.64E-2</c:v>
                </c:pt>
                <c:pt idx="7">
                  <c:v>1.7600000000000001E-2</c:v>
                </c:pt>
                <c:pt idx="8">
                  <c:v>4.99E-2</c:v>
                </c:pt>
                <c:pt idx="9">
                  <c:v>4.99E-2</c:v>
                </c:pt>
                <c:pt idx="10">
                  <c:v>5.28E-2</c:v>
                </c:pt>
                <c:pt idx="11">
                  <c:v>6.4500000000000002E-2</c:v>
                </c:pt>
              </c:numCache>
            </c:numRef>
          </c:val>
          <c:extLst>
            <c:ext xmlns:c16="http://schemas.microsoft.com/office/drawing/2014/chart" uri="{C3380CC4-5D6E-409C-BE32-E72D297353CC}">
              <c16:uniqueId val="{00000005-7753-4588-891F-2544A5A5460A}"/>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Care este nivelul de satisfacție al elevilor / beneficiarilor finali cu privire la activitățile din cadrul proiectului?</a:t>
            </a:r>
          </a:p>
        </c:rich>
      </c:tx>
      <c:overlay val="0"/>
      <c:spPr>
        <a:noFill/>
        <a:ln>
          <a:noFill/>
        </a:ln>
        <a:effectLst/>
      </c:spPr>
    </c:title>
    <c:autoTitleDeleted val="0"/>
    <c:plotArea>
      <c:layout/>
      <c:barChart>
        <c:barDir val="col"/>
        <c:grouping val="clustered"/>
        <c:varyColors val="0"/>
        <c:ser>
          <c:idx val="0"/>
          <c:order val="0"/>
          <c:tx>
            <c:strRef>
              <c:f>'Question 6'!$B$3</c:f>
              <c:strCache>
                <c:ptCount val="1"/>
                <c:pt idx="0">
                  <c:v>Responses</c:v>
                </c:pt>
              </c:strCache>
            </c:strRef>
          </c:tx>
          <c:spPr>
            <a:solidFill>
              <a:schemeClr val="dk1">
                <a:tint val="88500"/>
              </a:schemeClr>
            </a:solidFill>
            <a:ln>
              <a:noFill/>
            </a:ln>
            <a:effectLst/>
          </c:spPr>
          <c:invertIfNegative val="0"/>
          <c:cat>
            <c:strRef>
              <c:f>'Question 6'!$A$4:$A$9</c:f>
              <c:strCache>
                <c:ptCount val="6"/>
                <c:pt idx="0">
                  <c:v>1 = nivel foarte scăzut/nesatisfăcător</c:v>
                </c:pt>
                <c:pt idx="1">
                  <c:v>2 = nivel scăzut</c:v>
                </c:pt>
                <c:pt idx="2">
                  <c:v>3 = mediu</c:v>
                </c:pt>
                <c:pt idx="3">
                  <c:v>4 = nivel ridicat</c:v>
                </c:pt>
                <c:pt idx="4">
                  <c:v>5 = nivel foarte ridicat</c:v>
                </c:pt>
                <c:pt idx="5">
                  <c:v>NA = nu se aplică / nu știu</c:v>
                </c:pt>
              </c:strCache>
            </c:strRef>
          </c:cat>
          <c:val>
            <c:numRef>
              <c:f>'Question 6'!$B$4:$B$9</c:f>
              <c:numCache>
                <c:formatCode>0.00%</c:formatCode>
                <c:ptCount val="6"/>
                <c:pt idx="0">
                  <c:v>0</c:v>
                </c:pt>
                <c:pt idx="1">
                  <c:v>8.8000000000000005E-3</c:v>
                </c:pt>
                <c:pt idx="2">
                  <c:v>0.1701</c:v>
                </c:pt>
                <c:pt idx="3">
                  <c:v>0.4839</c:v>
                </c:pt>
                <c:pt idx="4">
                  <c:v>0.3226</c:v>
                </c:pt>
                <c:pt idx="5">
                  <c:v>1.47E-2</c:v>
                </c:pt>
              </c:numCache>
            </c:numRef>
          </c:val>
          <c:extLst>
            <c:ext xmlns:c16="http://schemas.microsoft.com/office/drawing/2014/chart" uri="{C3380CC4-5D6E-409C-BE32-E72D297353CC}">
              <c16:uniqueId val="{00000000-9115-4360-9C54-71B855D92D1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Care este nivelul de satisfacție al cadrelor didactice cu privire la activitățile din cadrul proiectului?</a:t>
            </a:r>
          </a:p>
        </c:rich>
      </c:tx>
      <c:overlay val="0"/>
      <c:spPr>
        <a:noFill/>
        <a:ln>
          <a:noFill/>
        </a:ln>
        <a:effectLst/>
      </c:spPr>
    </c:title>
    <c:autoTitleDeleted val="0"/>
    <c:plotArea>
      <c:layout/>
      <c:barChart>
        <c:barDir val="col"/>
        <c:grouping val="clustered"/>
        <c:varyColors val="0"/>
        <c:ser>
          <c:idx val="0"/>
          <c:order val="0"/>
          <c:tx>
            <c:strRef>
              <c:f>'Question 7'!$B$3</c:f>
              <c:strCache>
                <c:ptCount val="1"/>
                <c:pt idx="0">
                  <c:v>Responses</c:v>
                </c:pt>
              </c:strCache>
            </c:strRef>
          </c:tx>
          <c:spPr>
            <a:solidFill>
              <a:schemeClr val="dk1">
                <a:tint val="88500"/>
              </a:schemeClr>
            </a:solidFill>
            <a:ln>
              <a:noFill/>
            </a:ln>
            <a:effectLst/>
          </c:spPr>
          <c:invertIfNegative val="0"/>
          <c:cat>
            <c:strRef>
              <c:f>'Question 7'!$A$4:$A$9</c:f>
              <c:strCache>
                <c:ptCount val="6"/>
                <c:pt idx="0">
                  <c:v>1 = nivel foarte scăzut/nesatisfăcător</c:v>
                </c:pt>
                <c:pt idx="1">
                  <c:v>2 = nivel scăzut</c:v>
                </c:pt>
                <c:pt idx="2">
                  <c:v>3 = mediu</c:v>
                </c:pt>
                <c:pt idx="3">
                  <c:v>4 = nivel ridicat</c:v>
                </c:pt>
                <c:pt idx="4">
                  <c:v>5 = nivel foarte ridicat</c:v>
                </c:pt>
                <c:pt idx="5">
                  <c:v>NA = nu se aplică / nu știu</c:v>
                </c:pt>
              </c:strCache>
            </c:strRef>
          </c:cat>
          <c:val>
            <c:numRef>
              <c:f>'Question 7'!$B$4:$B$9</c:f>
              <c:numCache>
                <c:formatCode>0.00%</c:formatCode>
                <c:ptCount val="6"/>
                <c:pt idx="0">
                  <c:v>5.8999999999999999E-3</c:v>
                </c:pt>
                <c:pt idx="1">
                  <c:v>3.8100000000000002E-2</c:v>
                </c:pt>
                <c:pt idx="2">
                  <c:v>0.24340000000000001</c:v>
                </c:pt>
                <c:pt idx="3">
                  <c:v>0.41349999999999998</c:v>
                </c:pt>
                <c:pt idx="4">
                  <c:v>0.28149999999999997</c:v>
                </c:pt>
                <c:pt idx="5">
                  <c:v>1.7600000000000001E-2</c:v>
                </c:pt>
              </c:numCache>
            </c:numRef>
          </c:val>
          <c:extLst>
            <c:ext xmlns:c16="http://schemas.microsoft.com/office/drawing/2014/chart" uri="{C3380CC4-5D6E-409C-BE32-E72D297353CC}">
              <c16:uniqueId val="{00000000-A381-4D07-B6B5-CE874EF1304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Momentul acordării sprijinului financiar și organizării activităților a fost oportun pentru a ameliora efectele crizei generate de pandemia de COVID-19 în rândul elevilor?</a:t>
            </a:r>
          </a:p>
        </c:rich>
      </c:tx>
      <c:overlay val="0"/>
      <c:spPr>
        <a:noFill/>
        <a:ln>
          <a:noFill/>
        </a:ln>
        <a:effectLst/>
      </c:spPr>
    </c:title>
    <c:autoTitleDeleted val="0"/>
    <c:plotArea>
      <c:layout/>
      <c:barChart>
        <c:barDir val="col"/>
        <c:grouping val="clustered"/>
        <c:varyColors val="0"/>
        <c:ser>
          <c:idx val="0"/>
          <c:order val="0"/>
          <c:tx>
            <c:strRef>
              <c:f>'Question 8'!$B$3</c:f>
              <c:strCache>
                <c:ptCount val="1"/>
                <c:pt idx="0">
                  <c:v>Responses</c:v>
                </c:pt>
              </c:strCache>
            </c:strRef>
          </c:tx>
          <c:spPr>
            <a:solidFill>
              <a:schemeClr val="dk1">
                <a:tint val="88500"/>
              </a:schemeClr>
            </a:solidFill>
            <a:ln>
              <a:noFill/>
            </a:ln>
            <a:effectLst/>
          </c:spPr>
          <c:invertIfNegative val="0"/>
          <c:cat>
            <c:strRef>
              <c:f>'Question 8'!$A$4:$A$7</c:f>
              <c:strCache>
                <c:ptCount val="4"/>
                <c:pt idx="0">
                  <c:v>Foarte potrivit, pentru că în perioada 2020-2021 s-au resimțit cel mai acut efectele pandemiei.</c:v>
                </c:pt>
                <c:pt idx="1">
                  <c:v>Sprijinul era necesar și mai târziu, efectele pandemiei fiind resimțite semnificativ și în 2022.</c:v>
                </c:pt>
                <c:pt idx="2">
                  <c:v>Este nevoie și acum, efectele pandemiei COVID-19 fiind resimțite pe termen lung în rândul elevilor.</c:v>
                </c:pt>
                <c:pt idx="3">
                  <c:v>Nu știu/Nu pot aprecia</c:v>
                </c:pt>
              </c:strCache>
            </c:strRef>
          </c:cat>
          <c:val>
            <c:numRef>
              <c:f>'Question 8'!$B$4:$B$7</c:f>
              <c:numCache>
                <c:formatCode>0.00%</c:formatCode>
                <c:ptCount val="4"/>
                <c:pt idx="0">
                  <c:v>0.39589999999999997</c:v>
                </c:pt>
                <c:pt idx="1">
                  <c:v>0.23749999999999999</c:v>
                </c:pt>
                <c:pt idx="2">
                  <c:v>0.29330000000000001</c:v>
                </c:pt>
                <c:pt idx="3">
                  <c:v>7.3300000000000004E-2</c:v>
                </c:pt>
              </c:numCache>
            </c:numRef>
          </c:val>
          <c:extLst>
            <c:ext xmlns:c16="http://schemas.microsoft.com/office/drawing/2014/chart" uri="{C3380CC4-5D6E-409C-BE32-E72D297353CC}">
              <c16:uniqueId val="{00000000-D726-4532-A9E1-4B35142896E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Plățile pentru sprijinul financiar acordat cadrelor didactice au fost realizate în timp util, corelat cu momentul prestării activității?</a:t>
            </a:r>
          </a:p>
        </c:rich>
      </c:tx>
      <c:overlay val="0"/>
      <c:spPr>
        <a:noFill/>
        <a:ln>
          <a:noFill/>
        </a:ln>
        <a:effectLst/>
      </c:spPr>
    </c:title>
    <c:autoTitleDeleted val="0"/>
    <c:plotArea>
      <c:layout/>
      <c:barChart>
        <c:barDir val="col"/>
        <c:grouping val="clustered"/>
        <c:varyColors val="0"/>
        <c:ser>
          <c:idx val="0"/>
          <c:order val="0"/>
          <c:tx>
            <c:strRef>
              <c:f>'Question 9'!$B$3</c:f>
              <c:strCache>
                <c:ptCount val="1"/>
                <c:pt idx="0">
                  <c:v>Responses</c:v>
                </c:pt>
              </c:strCache>
            </c:strRef>
          </c:tx>
          <c:spPr>
            <a:solidFill>
              <a:schemeClr val="dk1">
                <a:tint val="88500"/>
              </a:schemeClr>
            </a:solidFill>
            <a:ln>
              <a:noFill/>
            </a:ln>
            <a:effectLst/>
          </c:spPr>
          <c:invertIfNegative val="0"/>
          <c:cat>
            <c:strRef>
              <c:f>'Question 9'!$A$4:$A$6</c:f>
              <c:strCache>
                <c:ptCount val="3"/>
                <c:pt idx="0">
                  <c:v>Da</c:v>
                </c:pt>
                <c:pt idx="1">
                  <c:v>Nu</c:v>
                </c:pt>
                <c:pt idx="2">
                  <c:v>Nu știu/Nu pot aprecia</c:v>
                </c:pt>
              </c:strCache>
            </c:strRef>
          </c:cat>
          <c:val>
            <c:numRef>
              <c:f>'Question 9'!$B$4:$B$6</c:f>
              <c:numCache>
                <c:formatCode>0.00%</c:formatCode>
                <c:ptCount val="3"/>
                <c:pt idx="0">
                  <c:v>0.53959999999999997</c:v>
                </c:pt>
                <c:pt idx="1">
                  <c:v>0.37830000000000003</c:v>
                </c:pt>
                <c:pt idx="2">
                  <c:v>8.2100000000000006E-2</c:v>
                </c:pt>
              </c:numCache>
            </c:numRef>
          </c:val>
          <c:extLst>
            <c:ext xmlns:c16="http://schemas.microsoft.com/office/drawing/2014/chart" uri="{C3380CC4-5D6E-409C-BE32-E72D297353CC}">
              <c16:uniqueId val="{00000000-F567-4104-9D2D-585CF91268B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În ce măsură activitățile remediale și acordarea sprijinului financiar au fost afectate de blocaje sau factori interni/externi?</a:t>
            </a:r>
          </a:p>
        </c:rich>
      </c:tx>
      <c:overlay val="0"/>
      <c:spPr>
        <a:noFill/>
        <a:ln>
          <a:noFill/>
        </a:ln>
        <a:effectLst/>
      </c:spPr>
    </c:title>
    <c:autoTitleDeleted val="0"/>
    <c:plotArea>
      <c:layout/>
      <c:barChart>
        <c:barDir val="col"/>
        <c:grouping val="clustered"/>
        <c:varyColors val="0"/>
        <c:ser>
          <c:idx val="0"/>
          <c:order val="0"/>
          <c:tx>
            <c:strRef>
              <c:f>'Question 10'!$B$3</c:f>
              <c:strCache>
                <c:ptCount val="1"/>
                <c:pt idx="0">
                  <c:v>Responses</c:v>
                </c:pt>
              </c:strCache>
            </c:strRef>
          </c:tx>
          <c:spPr>
            <a:solidFill>
              <a:schemeClr val="dk1">
                <a:tint val="88500"/>
              </a:schemeClr>
            </a:solidFill>
            <a:ln>
              <a:noFill/>
            </a:ln>
            <a:effectLst/>
          </c:spPr>
          <c:invertIfNegative val="0"/>
          <c:cat>
            <c:strRef>
              <c:f>'Question 10'!$A$4:$A$9</c:f>
              <c:strCache>
                <c:ptCount val="6"/>
                <c:pt idx="0">
                  <c:v>1 = deloc</c:v>
                </c:pt>
                <c:pt idx="1">
                  <c:v>2 = în mică măsură</c:v>
                </c:pt>
                <c:pt idx="2">
                  <c:v>3 = în măsură medie</c:v>
                </c:pt>
                <c:pt idx="3">
                  <c:v>4 = în mare măsură</c:v>
                </c:pt>
                <c:pt idx="4">
                  <c:v>5 = în foarte mare măsură</c:v>
                </c:pt>
                <c:pt idx="5">
                  <c:v>NA = nu se aplică/nu știu</c:v>
                </c:pt>
              </c:strCache>
            </c:strRef>
          </c:cat>
          <c:val>
            <c:numRef>
              <c:f>'Question 10'!$B$4:$B$9</c:f>
              <c:numCache>
                <c:formatCode>0.00%</c:formatCode>
                <c:ptCount val="6"/>
                <c:pt idx="0">
                  <c:v>0.24629999999999999</c:v>
                </c:pt>
                <c:pt idx="1">
                  <c:v>0.29330000000000001</c:v>
                </c:pt>
                <c:pt idx="2">
                  <c:v>0.2258</c:v>
                </c:pt>
                <c:pt idx="3">
                  <c:v>0.1056</c:v>
                </c:pt>
                <c:pt idx="4">
                  <c:v>4.1099999999999998E-2</c:v>
                </c:pt>
                <c:pt idx="5">
                  <c:v>8.8000000000000009E-2</c:v>
                </c:pt>
              </c:numCache>
            </c:numRef>
          </c:val>
          <c:extLst>
            <c:ext xmlns:c16="http://schemas.microsoft.com/office/drawing/2014/chart" uri="{C3380CC4-5D6E-409C-BE32-E72D297353CC}">
              <c16:uniqueId val="{00000000-BCEA-4129-82A7-D2B009C4EEB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În contextul unor crize de amploare, considerați că astfel de intervenții sunt utile pentru a ameliora efectele negative ale crizelor sanitare de orice tip în rândul elevilor și cadrelor didactice?</a:t>
            </a:r>
          </a:p>
        </c:rich>
      </c:tx>
      <c:overlay val="0"/>
      <c:spPr>
        <a:noFill/>
        <a:ln>
          <a:noFill/>
        </a:ln>
        <a:effectLst/>
      </c:spPr>
    </c:title>
    <c:autoTitleDeleted val="0"/>
    <c:plotArea>
      <c:layout/>
      <c:barChart>
        <c:barDir val="col"/>
        <c:grouping val="clustered"/>
        <c:varyColors val="0"/>
        <c:ser>
          <c:idx val="0"/>
          <c:order val="0"/>
          <c:tx>
            <c:strRef>
              <c:f>'Question 11'!$B$3</c:f>
              <c:strCache>
                <c:ptCount val="1"/>
                <c:pt idx="0">
                  <c:v>Responses</c:v>
                </c:pt>
              </c:strCache>
            </c:strRef>
          </c:tx>
          <c:spPr>
            <a:solidFill>
              <a:schemeClr val="dk1">
                <a:tint val="88500"/>
              </a:schemeClr>
            </a:solidFill>
            <a:ln>
              <a:noFill/>
            </a:ln>
            <a:effectLst/>
          </c:spPr>
          <c:invertIfNegative val="0"/>
          <c:cat>
            <c:strRef>
              <c:f>'Question 11'!$A$4:$A$6</c:f>
              <c:strCache>
                <c:ptCount val="3"/>
                <c:pt idx="0">
                  <c:v>Da</c:v>
                </c:pt>
                <c:pt idx="1">
                  <c:v>Nu</c:v>
                </c:pt>
                <c:pt idx="2">
                  <c:v>Nu știu/Nu pot aprecia</c:v>
                </c:pt>
              </c:strCache>
            </c:strRef>
          </c:cat>
          <c:val>
            <c:numRef>
              <c:f>'Question 11'!$B$4:$B$6</c:f>
              <c:numCache>
                <c:formatCode>0.00%</c:formatCode>
                <c:ptCount val="3"/>
                <c:pt idx="0">
                  <c:v>0.90620000000000001</c:v>
                </c:pt>
                <c:pt idx="1">
                  <c:v>1.17E-2</c:v>
                </c:pt>
                <c:pt idx="2">
                  <c:v>8.2100000000000006E-2</c:v>
                </c:pt>
              </c:numCache>
            </c:numRef>
          </c:val>
          <c:extLst>
            <c:ext xmlns:c16="http://schemas.microsoft.com/office/drawing/2014/chart" uri="{C3380CC4-5D6E-409C-BE32-E72D297353CC}">
              <c16:uniqueId val="{00000000-6AB5-490E-9CAB-59F81A2549F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r>
              <a:rPr lang="en-GB" sz="1000"/>
              <a:t>Considerați că alte tipuri de măsuri ar fi avut o contribuție mai mare la ameliorarea efectelor negative ale pandemiei în rândul elevilor?</a:t>
            </a:r>
          </a:p>
        </c:rich>
      </c:tx>
      <c:overlay val="0"/>
      <c:spPr>
        <a:noFill/>
        <a:ln>
          <a:noFill/>
        </a:ln>
        <a:effectLst/>
      </c:spPr>
    </c:title>
    <c:autoTitleDeleted val="0"/>
    <c:plotArea>
      <c:layout/>
      <c:barChart>
        <c:barDir val="col"/>
        <c:grouping val="clustered"/>
        <c:varyColors val="0"/>
        <c:ser>
          <c:idx val="0"/>
          <c:order val="0"/>
          <c:tx>
            <c:strRef>
              <c:f>'Question 12'!$B$3</c:f>
              <c:strCache>
                <c:ptCount val="1"/>
                <c:pt idx="0">
                  <c:v>Responses</c:v>
                </c:pt>
              </c:strCache>
            </c:strRef>
          </c:tx>
          <c:spPr>
            <a:solidFill>
              <a:schemeClr val="dk1">
                <a:tint val="88500"/>
              </a:schemeClr>
            </a:solidFill>
            <a:ln>
              <a:noFill/>
            </a:ln>
            <a:effectLst/>
          </c:spPr>
          <c:invertIfNegative val="0"/>
          <c:cat>
            <c:strRef>
              <c:f>'Question 12'!$A$4:$A$6</c:f>
              <c:strCache>
                <c:ptCount val="3"/>
                <c:pt idx="0">
                  <c:v>Da</c:v>
                </c:pt>
                <c:pt idx="1">
                  <c:v>Nu</c:v>
                </c:pt>
                <c:pt idx="2">
                  <c:v>Nu știu/Nu pot aprecia</c:v>
                </c:pt>
              </c:strCache>
            </c:strRef>
          </c:cat>
          <c:val>
            <c:numRef>
              <c:f>'Question 12'!$B$4:$B$6</c:f>
              <c:numCache>
                <c:formatCode>0.00%</c:formatCode>
                <c:ptCount val="3"/>
                <c:pt idx="0">
                  <c:v>0.21110000000000001</c:v>
                </c:pt>
                <c:pt idx="1">
                  <c:v>0.30499999999999999</c:v>
                </c:pt>
                <c:pt idx="2">
                  <c:v>0.4839</c:v>
                </c:pt>
              </c:numCache>
            </c:numRef>
          </c:val>
          <c:extLst>
            <c:ext xmlns:c16="http://schemas.microsoft.com/office/drawing/2014/chart" uri="{C3380CC4-5D6E-409C-BE32-E72D297353CC}">
              <c16:uniqueId val="{00000000-1535-437B-9CC2-1375BF04160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C51-4B8B-B687-9A556E9DC81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C51-4B8B-B687-9A556E9DC81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C51-4B8B-B687-9A556E9DC81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C51-4B8B-B687-9A556E9DC814}"/>
              </c:ext>
            </c:extLst>
          </c:dPt>
          <c:dLbls>
            <c:dLbl>
              <c:idx val="0"/>
              <c:layout>
                <c:manualLayout>
                  <c:x val="-2.7777777777777779E-3"/>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1-4B8B-B687-9A556E9DC814}"/>
                </c:ext>
              </c:extLst>
            </c:dLbl>
            <c:dLbl>
              <c:idx val="1"/>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51-4B8B-B687-9A556E9DC814}"/>
                </c:ext>
              </c:extLst>
            </c:dLbl>
            <c:dLbl>
              <c:idx val="2"/>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51-4B8B-B687-9A556E9DC814}"/>
                </c:ext>
              </c:extLst>
            </c:dLbl>
            <c:dLbl>
              <c:idx val="3"/>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51-4B8B-B687-9A556E9DC814}"/>
                </c:ext>
              </c:extLst>
            </c:dLbl>
            <c:spPr>
              <a:solidFill>
                <a:srgbClr val="FFFFFF"/>
              </a:solidFill>
              <a:ln>
                <a:solidFill>
                  <a:srgbClr val="134753">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('Question 2'!$A$5:$A$7,'Question 2'!$A$10)</c:f>
              <c:strCache>
                <c:ptCount val="4"/>
                <c:pt idx="0">
                  <c:v>Sud-Est</c:v>
                </c:pt>
                <c:pt idx="1">
                  <c:v>Sud-Muntenia</c:v>
                </c:pt>
                <c:pt idx="2">
                  <c:v>Sud-Vest Oltenia</c:v>
                </c:pt>
                <c:pt idx="3">
                  <c:v>Centru</c:v>
                </c:pt>
              </c:strCache>
              <c:extLst/>
            </c:strRef>
          </c:cat>
          <c:val>
            <c:numRef>
              <c:f>('Question 2'!$B$5:$B$7,'Question 2'!$B$10)</c:f>
              <c:numCache>
                <c:formatCode>0.00%</c:formatCode>
                <c:ptCount val="4"/>
                <c:pt idx="0">
                  <c:v>0.06</c:v>
                </c:pt>
                <c:pt idx="1">
                  <c:v>0.2</c:v>
                </c:pt>
                <c:pt idx="2">
                  <c:v>0.18</c:v>
                </c:pt>
                <c:pt idx="3">
                  <c:v>0.56000000000000005</c:v>
                </c:pt>
              </c:numCache>
              <c:extLst/>
            </c:numRef>
          </c:val>
          <c:extLst>
            <c:ext xmlns:c16="http://schemas.microsoft.com/office/drawing/2014/chart" uri="{C3380CC4-5D6E-409C-BE32-E72D297353CC}">
              <c16:uniqueId val="{00000008-9C51-4B8B-B687-9A556E9DC814}"/>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9C51-4B8B-B687-9A556E9DC81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9C51-4B8B-B687-9A556E9DC81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9C51-4B8B-B687-9A556E9DC81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9C51-4B8B-B687-9A556E9DC8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('Question 2'!$A$5:$A$7,'Question 2'!$A$10)</c:f>
              <c:strCache>
                <c:ptCount val="4"/>
                <c:pt idx="0">
                  <c:v>Sud-Est</c:v>
                </c:pt>
                <c:pt idx="1">
                  <c:v>Sud-Muntenia</c:v>
                </c:pt>
                <c:pt idx="2">
                  <c:v>Sud-Vest Oltenia</c:v>
                </c:pt>
                <c:pt idx="3">
                  <c:v>Centru</c:v>
                </c:pt>
              </c:strCache>
              <c:extLst/>
            </c:strRef>
          </c:cat>
          <c:val>
            <c:numRef>
              <c:f>('Question 2'!$C$5:$C$7,'Question 2'!$C$10)</c:f>
              <c:numCache>
                <c:formatCode>General</c:formatCode>
                <c:ptCount val="4"/>
                <c:pt idx="0">
                  <c:v>3</c:v>
                </c:pt>
                <c:pt idx="1">
                  <c:v>10</c:v>
                </c:pt>
                <c:pt idx="2">
                  <c:v>9</c:v>
                </c:pt>
                <c:pt idx="3">
                  <c:v>28</c:v>
                </c:pt>
              </c:numCache>
              <c:extLst/>
            </c:numRef>
          </c:val>
          <c:extLst>
            <c:ext xmlns:c16="http://schemas.microsoft.com/office/drawing/2014/chart" uri="{C3380CC4-5D6E-409C-BE32-E72D297353CC}">
              <c16:uniqueId val="{00000011-9C51-4B8B-B687-9A556E9DC814}"/>
            </c:ext>
          </c:extLst>
        </c:ser>
        <c:dLbls>
          <c:dLblPos val="out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99-492E-8195-661C54D01A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99-492E-8195-661C54D01A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99-492E-8195-661C54D01A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99-492E-8195-661C54D01A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99-492E-8195-661C54D01A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99-492E-8195-661C54D01AF6}"/>
              </c:ext>
            </c:extLst>
          </c:dPt>
          <c:dLbls>
            <c:dLbl>
              <c:idx val="0"/>
              <c:layout>
                <c:manualLayout>
                  <c:x val="-4.3518518518518574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9-492E-8195-661C54D01AF6}"/>
                </c:ext>
              </c:extLst>
            </c:dLbl>
            <c:dLbl>
              <c:idx val="1"/>
              <c:layout>
                <c:manualLayout>
                  <c:x val="2.3148148148148147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99-492E-8195-661C54D01AF6}"/>
                </c:ext>
              </c:extLst>
            </c:dLbl>
            <c:dLbl>
              <c:idx val="2"/>
              <c:layout>
                <c:manualLayout>
                  <c:x val="6.3888888888888884E-2"/>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99-492E-8195-661C54D01AF6}"/>
                </c:ext>
              </c:extLst>
            </c:dLbl>
            <c:dLbl>
              <c:idx val="3"/>
              <c:layout>
                <c:manualLayout>
                  <c:x val="7.2222222222222215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9-492E-8195-661C54D01AF6}"/>
                </c:ext>
              </c:extLst>
            </c:dLbl>
            <c:dLbl>
              <c:idx val="4"/>
              <c:layout>
                <c:manualLayout>
                  <c:x val="-0.10277777777777777"/>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9-492E-8195-661C54D01AF6}"/>
                </c:ext>
              </c:extLst>
            </c:dLbl>
            <c:dLbl>
              <c:idx val="5"/>
              <c:layout>
                <c:manualLayout>
                  <c:x val="-7.7777777777777835E-2"/>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99-492E-8195-661C54D01AF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6'!$A$4:$A$9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6'!$B$4:$B$9</c:f>
              <c:numCache>
                <c:formatCode>0.00%</c:formatCode>
                <c:ptCount val="6"/>
                <c:pt idx="0">
                  <c:v>0</c:v>
                </c:pt>
                <c:pt idx="1">
                  <c:v>0</c:v>
                </c:pt>
                <c:pt idx="2">
                  <c:v>2.7E-2</c:v>
                </c:pt>
                <c:pt idx="3">
                  <c:v>0.1081</c:v>
                </c:pt>
                <c:pt idx="4">
                  <c:v>0.83779999999999999</c:v>
                </c:pt>
                <c:pt idx="5">
                  <c:v>2.7E-2</c:v>
                </c:pt>
              </c:numCache>
            </c:numRef>
          </c:val>
          <c:extLst>
            <c:ext xmlns:c16="http://schemas.microsoft.com/office/drawing/2014/chart" uri="{C3380CC4-5D6E-409C-BE32-E72D297353CC}">
              <c16:uniqueId val="{0000000C-2A99-492E-8195-661C54D01AF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7E-4B09-9533-CA70D2BE4109}"/>
              </c:ext>
            </c:extLst>
          </c:dPt>
          <c:dPt>
            <c:idx val="1"/>
            <c:bubble3D val="0"/>
            <c:spPr>
              <a:solidFill>
                <a:schemeClr val="accent5">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7E-4B09-9533-CA70D2BE4109}"/>
              </c:ext>
            </c:extLst>
          </c:dPt>
          <c:dLbls>
            <c:dLbl>
              <c:idx val="0"/>
              <c:layout>
                <c:manualLayout>
                  <c:x val="-2.9363954505686789E-2"/>
                  <c:y val="-0.33870115193934092"/>
                </c:manualLayout>
              </c:layout>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EllipseCallout">
                      <a:avLst>
                        <a:gd name="adj1" fmla="val -69864"/>
                        <a:gd name="adj2" fmla="val 120000"/>
                      </a:avLst>
                    </a:prstGeom>
                    <a:noFill/>
                    <a:ln>
                      <a:noFill/>
                    </a:ln>
                  </c15:spPr>
                </c:ext>
                <c:ext xmlns:c16="http://schemas.microsoft.com/office/drawing/2014/chart" uri="{C3380CC4-5D6E-409C-BE32-E72D297353CC}">
                  <c16:uniqueId val="{00000001-6D7E-4B09-9533-CA70D2BE4109}"/>
                </c:ext>
              </c:extLst>
            </c:dLbl>
            <c:dLbl>
              <c:idx val="1"/>
              <c:layout>
                <c:manualLayout>
                  <c:x val="-1.3888888888888888E-2"/>
                  <c:y val="8.1016695829687901E-3"/>
                </c:manualLayout>
              </c:layout>
              <c:spPr>
                <a:xfrm>
                  <a:off x="1385795" y="98691"/>
                  <a:ext cx="507088" cy="237327"/>
                </a:xfrm>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EllipseCallout">
                      <a:avLst>
                        <a:gd name="adj1" fmla="val 72634"/>
                        <a:gd name="adj2" fmla="val 92292"/>
                      </a:avLst>
                    </a:prstGeom>
                    <a:noFill/>
                    <a:ln>
                      <a:noFill/>
                    </a:ln>
                  </c15:spPr>
                  <c15:layout>
                    <c:manualLayout>
                      <c:w val="0.11091163604549432"/>
                      <c:h val="8.6515018955963821E-2"/>
                    </c:manualLayout>
                  </c15:layout>
                </c:ext>
                <c:ext xmlns:c16="http://schemas.microsoft.com/office/drawing/2014/chart" uri="{C3380CC4-5D6E-409C-BE32-E72D297353CC}">
                  <c16:uniqueId val="{00000003-6D7E-4B09-9533-CA70D2BE4109}"/>
                </c:ext>
              </c:extLst>
            </c:dLbl>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'Question 6'!$A$4:$A$5</c:f>
              <c:strCache>
                <c:ptCount val="2"/>
                <c:pt idx="0">
                  <c:v>Întreprindere socială</c:v>
                </c:pt>
                <c:pt idx="1">
                  <c:v>Întreprindere socială de inserție</c:v>
                </c:pt>
              </c:strCache>
            </c:strRef>
          </c:cat>
          <c:val>
            <c:numRef>
              <c:f>'Question 6'!$B$4:$B$5</c:f>
              <c:numCache>
                <c:formatCode>0.00%</c:formatCode>
                <c:ptCount val="2"/>
                <c:pt idx="0">
                  <c:v>0.92</c:v>
                </c:pt>
                <c:pt idx="1">
                  <c:v>0.08</c:v>
                </c:pt>
              </c:numCache>
            </c:numRef>
          </c:val>
          <c:extLst>
            <c:ext xmlns:c16="http://schemas.microsoft.com/office/drawing/2014/chart" uri="{C3380CC4-5D6E-409C-BE32-E72D297353CC}">
              <c16:uniqueId val="{00000004-6D7E-4B09-9533-CA70D2BE410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D5-429F-BD5E-2E6D419B152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D5-429F-BD5E-2E6D419B1521}"/>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D5-429F-BD5E-2E6D419B1521}"/>
              </c:ext>
            </c:extLst>
          </c:dPt>
          <c:dLbls>
            <c:dLbl>
              <c:idx val="0"/>
              <c:spPr>
                <a:solidFill>
                  <a:srgbClr val="FFFFFF"/>
                </a:solidFill>
                <a:ln>
                  <a:solidFill>
                    <a:srgbClr val="588133"/>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4951771653543308"/>
                      <c:h val="0.2065839165937591"/>
                    </c:manualLayout>
                  </c15:layout>
                </c:ext>
                <c:ext xmlns:c16="http://schemas.microsoft.com/office/drawing/2014/chart" uri="{C3380CC4-5D6E-409C-BE32-E72D297353CC}">
                  <c16:uniqueId val="{00000001-98D5-429F-BD5E-2E6D419B1521}"/>
                </c:ext>
              </c:extLst>
            </c:dLbl>
            <c:dLbl>
              <c:idx val="1"/>
              <c:spPr>
                <a:solidFill>
                  <a:srgbClr val="FFFFFF"/>
                </a:solidFill>
                <a:ln>
                  <a:solidFill>
                    <a:srgbClr val="588133"/>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3-98D5-429F-BD5E-2E6D419B1521}"/>
                </c:ext>
              </c:extLst>
            </c:dLbl>
            <c:dLbl>
              <c:idx val="2"/>
              <c:spPr>
                <a:solidFill>
                  <a:srgbClr val="FFFFFF"/>
                </a:solidFill>
                <a:ln>
                  <a:solidFill>
                    <a:srgbClr val="588133"/>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5-98D5-429F-BD5E-2E6D419B1521}"/>
                </c:ext>
              </c:extLst>
            </c:dLbl>
            <c:spPr>
              <a:solidFill>
                <a:srgbClr val="FFFFFF"/>
              </a:solidFill>
              <a:ln>
                <a:solidFill>
                  <a:srgbClr val="588133"/>
                </a:solid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'Question 7'!$D$17:$D$19</c:f>
              <c:strCache>
                <c:ptCount val="3"/>
                <c:pt idx="0">
                  <c:v>Tineri NEETS</c:v>
                </c:pt>
                <c:pt idx="1">
                  <c:v>Angajați aparținând grupurilor vulnerabile</c:v>
                </c:pt>
                <c:pt idx="2">
                  <c:v>Alte categorii</c:v>
                </c:pt>
              </c:strCache>
            </c:strRef>
          </c:cat>
          <c:val>
            <c:numRef>
              <c:f>'Question 7'!$E$17:$E$19</c:f>
              <c:numCache>
                <c:formatCode>0%</c:formatCode>
                <c:ptCount val="3"/>
                <c:pt idx="0">
                  <c:v>0.4681818181818182</c:v>
                </c:pt>
                <c:pt idx="1">
                  <c:v>0.21363636363636362</c:v>
                </c:pt>
                <c:pt idx="2">
                  <c:v>0.31818181818181818</c:v>
                </c:pt>
              </c:numCache>
            </c:numRef>
          </c:val>
          <c:extLst>
            <c:ext xmlns:c16="http://schemas.microsoft.com/office/drawing/2014/chart" uri="{C3380CC4-5D6E-409C-BE32-E72D297353CC}">
              <c16:uniqueId val="{00000006-98D5-429F-BD5E-2E6D419B152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8'!$B$4:$B$9</c:f>
              <c:numCache>
                <c:formatCode>0.00%</c:formatCode>
                <c:ptCount val="6"/>
                <c:pt idx="0">
                  <c:v>0.02</c:v>
                </c:pt>
                <c:pt idx="1">
                  <c:v>0.08</c:v>
                </c:pt>
                <c:pt idx="2">
                  <c:v>0.2</c:v>
                </c:pt>
                <c:pt idx="3">
                  <c:v>0.24</c:v>
                </c:pt>
                <c:pt idx="4">
                  <c:v>0.3</c:v>
                </c:pt>
                <c:pt idx="5">
                  <c:v>0.16</c:v>
                </c:pt>
              </c:numCache>
            </c:numRef>
          </c:val>
          <c:extLst>
            <c:ext xmlns:c16="http://schemas.microsoft.com/office/drawing/2014/chart" uri="{C3380CC4-5D6E-409C-BE32-E72D297353CC}">
              <c16:uniqueId val="{00000000-98C7-463A-86F1-FADECD55B56A}"/>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9'!$B$4:$B$9</c:f>
              <c:numCache>
                <c:formatCode>0.00%</c:formatCode>
                <c:ptCount val="6"/>
                <c:pt idx="0">
                  <c:v>0</c:v>
                </c:pt>
                <c:pt idx="1">
                  <c:v>0</c:v>
                </c:pt>
                <c:pt idx="2">
                  <c:v>0.1</c:v>
                </c:pt>
                <c:pt idx="3">
                  <c:v>0.2</c:v>
                </c:pt>
                <c:pt idx="4">
                  <c:v>0.62</c:v>
                </c:pt>
                <c:pt idx="5">
                  <c:v>0.08</c:v>
                </c:pt>
              </c:numCache>
            </c:numRef>
          </c:val>
          <c:extLst>
            <c:ext xmlns:c16="http://schemas.microsoft.com/office/drawing/2014/chart" uri="{C3380CC4-5D6E-409C-BE32-E72D297353CC}">
              <c16:uniqueId val="{00000000-C379-466C-BBFA-60F465A34210}"/>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10'!$B$4:$B$9</c:f>
              <c:numCache>
                <c:formatCode>0.00%</c:formatCode>
                <c:ptCount val="6"/>
                <c:pt idx="0">
                  <c:v>0</c:v>
                </c:pt>
                <c:pt idx="1">
                  <c:v>0.02</c:v>
                </c:pt>
                <c:pt idx="2">
                  <c:v>0.12</c:v>
                </c:pt>
                <c:pt idx="3">
                  <c:v>0.34</c:v>
                </c:pt>
                <c:pt idx="4">
                  <c:v>0.36</c:v>
                </c:pt>
                <c:pt idx="5">
                  <c:v>0.16</c:v>
                </c:pt>
              </c:numCache>
            </c:numRef>
          </c:val>
          <c:extLst>
            <c:ext xmlns:c16="http://schemas.microsoft.com/office/drawing/2014/chart" uri="{C3380CC4-5D6E-409C-BE32-E72D297353CC}">
              <c16:uniqueId val="{00000000-9AED-4D54-BF82-572113B45889}"/>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11'!$A$4:$A$7</c:f>
              <c:strCache>
                <c:ptCount val="4"/>
                <c:pt idx="0">
                  <c:v>Sprijinul era necesar mai devreme</c:v>
                </c:pt>
                <c:pt idx="1">
                  <c:v>Foarte potrivit</c:v>
                </c:pt>
                <c:pt idx="2">
                  <c:v>Este nevoie și acum</c:v>
                </c:pt>
                <c:pt idx="3">
                  <c:v>Nu știu/Nu pot aprecia</c:v>
                </c:pt>
              </c:strCache>
            </c:strRef>
          </c:cat>
          <c:val>
            <c:numRef>
              <c:f>'Question 11'!$B$4:$B$7</c:f>
              <c:numCache>
                <c:formatCode>0.00%</c:formatCode>
                <c:ptCount val="4"/>
                <c:pt idx="0">
                  <c:v>0.12</c:v>
                </c:pt>
                <c:pt idx="1">
                  <c:v>0.26</c:v>
                </c:pt>
                <c:pt idx="2">
                  <c:v>0.44</c:v>
                </c:pt>
                <c:pt idx="3">
                  <c:v>0.18</c:v>
                </c:pt>
              </c:numCache>
            </c:numRef>
          </c:val>
          <c:extLst>
            <c:ext xmlns:c16="http://schemas.microsoft.com/office/drawing/2014/chart" uri="{C3380CC4-5D6E-409C-BE32-E72D297353CC}">
              <c16:uniqueId val="{00000000-C844-422B-AF4B-663EEF4F7AB5}"/>
            </c:ext>
          </c:extLst>
        </c:ser>
        <c:dLbls>
          <c:showLegendKey val="0"/>
          <c:showVal val="0"/>
          <c:showCatName val="0"/>
          <c:showSerName val="0"/>
          <c:showPercent val="0"/>
          <c:showBubbleSize val="0"/>
        </c:dLbls>
        <c:gapWidth val="115"/>
        <c:axId val="570661088"/>
        <c:axId val="570652448"/>
      </c:barChart>
      <c:catAx>
        <c:axId val="57066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12'!$A$4:$A$5</c:f>
              <c:strCache>
                <c:ptCount val="2"/>
                <c:pt idx="0">
                  <c:v>Tranșa I de ajutor de minimis</c:v>
                </c:pt>
                <c:pt idx="1">
                  <c:v>Tranșa II de ajutor de minimis</c:v>
                </c:pt>
              </c:strCache>
            </c:strRef>
          </c:cat>
          <c:val>
            <c:numRef>
              <c:f>'Question 12'!$B$4:$B$5</c:f>
              <c:numCache>
                <c:formatCode>0.00%</c:formatCode>
                <c:ptCount val="2"/>
                <c:pt idx="0">
                  <c:v>0.78</c:v>
                </c:pt>
                <c:pt idx="1">
                  <c:v>0.8</c:v>
                </c:pt>
              </c:numCache>
            </c:numRef>
          </c:val>
          <c:extLst>
            <c:ext xmlns:c16="http://schemas.microsoft.com/office/drawing/2014/chart" uri="{C3380CC4-5D6E-409C-BE32-E72D297353CC}">
              <c16:uniqueId val="{00000000-8DD3-46CA-A5EC-0AD2A27BEFB2}"/>
            </c:ext>
          </c:extLst>
        </c:ser>
        <c:ser>
          <c:idx val="2"/>
          <c:order val="2"/>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12'!$A$4:$A$5</c:f>
              <c:strCache>
                <c:ptCount val="2"/>
                <c:pt idx="0">
                  <c:v>Tranșa I de ajutor de minimis</c:v>
                </c:pt>
                <c:pt idx="1">
                  <c:v>Tranșa II de ajutor de minimis</c:v>
                </c:pt>
              </c:strCache>
            </c:strRef>
          </c:cat>
          <c:val>
            <c:numRef>
              <c:f>'Question 12'!$D$4:$D$5</c:f>
              <c:numCache>
                <c:formatCode>0.00%</c:formatCode>
                <c:ptCount val="2"/>
                <c:pt idx="0">
                  <c:v>0.22</c:v>
                </c:pt>
                <c:pt idx="1">
                  <c:v>0.2</c:v>
                </c:pt>
              </c:numCache>
            </c:numRef>
          </c:val>
          <c:extLst>
            <c:ext xmlns:c16="http://schemas.microsoft.com/office/drawing/2014/chart" uri="{C3380CC4-5D6E-409C-BE32-E72D297353CC}">
              <c16:uniqueId val="{00000001-8DD3-46CA-A5EC-0AD2A27BEFB2}"/>
            </c:ext>
          </c:extLst>
        </c:ser>
        <c:dLbls>
          <c:dLblPos val="ctr"/>
          <c:showLegendKey val="0"/>
          <c:showVal val="1"/>
          <c:showCatName val="0"/>
          <c:showSerName val="0"/>
          <c:showPercent val="0"/>
          <c:showBubbleSize val="0"/>
        </c:dLbls>
        <c:gapWidth val="150"/>
        <c:overlap val="100"/>
        <c:axId val="308160032"/>
        <c:axId val="308157152"/>
        <c:extLst>
          <c:ext xmlns:c15="http://schemas.microsoft.com/office/drawing/2012/chart" uri="{02D57815-91ED-43cb-92C2-25804820EDAC}">
            <c15:filteredBarSeries>
              <c15:ser>
                <c:idx val="1"/>
                <c:order val="1"/>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'Question 12'!$A$4:$A$5</c15:sqref>
                        </c15:formulaRef>
                      </c:ext>
                    </c:extLst>
                    <c:strCache>
                      <c:ptCount val="2"/>
                      <c:pt idx="0">
                        <c:v>Tranșa I de ajutor de minimis</c:v>
                      </c:pt>
                      <c:pt idx="1">
                        <c:v>Tranșa II de ajutor de minimis</c:v>
                      </c:pt>
                    </c:strCache>
                  </c:strRef>
                </c:cat>
                <c:val>
                  <c:numRef>
                    <c:extLst>
                      <c:ext uri="{02D57815-91ED-43cb-92C2-25804820EDAC}">
                        <c15:formulaRef>
                          <c15:sqref>'Question 12'!$C$4:$C$5</c15:sqref>
                        </c15:formulaRef>
                      </c:ext>
                    </c:extLst>
                    <c:numCache>
                      <c:formatCode>General</c:formatCode>
                      <c:ptCount val="2"/>
                      <c:pt idx="0">
                        <c:v>39</c:v>
                      </c:pt>
                      <c:pt idx="1">
                        <c:v>40</c:v>
                      </c:pt>
                    </c:numCache>
                  </c:numRef>
                </c:val>
                <c:extLst>
                  <c:ext xmlns:c16="http://schemas.microsoft.com/office/drawing/2014/chart" uri="{C3380CC4-5D6E-409C-BE32-E72D297353CC}">
                    <c16:uniqueId val="{00000002-8DD3-46CA-A5EC-0AD2A27BEFB2}"/>
                  </c:ext>
                </c:extLst>
              </c15:ser>
            </c15:filteredBarSeries>
            <c15:filteredBarSeries>
              <c15:ser>
                <c:idx val="3"/>
                <c:order val="3"/>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12'!$A$4:$A$5</c15:sqref>
                        </c15:formulaRef>
                      </c:ext>
                    </c:extLst>
                    <c:strCache>
                      <c:ptCount val="2"/>
                      <c:pt idx="0">
                        <c:v>Tranșa I de ajutor de minimis</c:v>
                      </c:pt>
                      <c:pt idx="1">
                        <c:v>Tranșa II de ajutor de minimis</c:v>
                      </c:pt>
                    </c:strCache>
                  </c:strRef>
                </c:cat>
                <c:val>
                  <c:numRef>
                    <c:extLst xmlns:c15="http://schemas.microsoft.com/office/drawing/2012/chart">
                      <c:ext xmlns:c15="http://schemas.microsoft.com/office/drawing/2012/chart" uri="{02D57815-91ED-43cb-92C2-25804820EDAC}">
                        <c15:formulaRef>
                          <c15:sqref>'Question 12'!$E$4:$E$5</c15:sqref>
                        </c15:formulaRef>
                      </c:ext>
                    </c:extLst>
                    <c:numCache>
                      <c:formatCode>General</c:formatCode>
                      <c:ptCount val="2"/>
                      <c:pt idx="0">
                        <c:v>11</c:v>
                      </c:pt>
                      <c:pt idx="1">
                        <c:v>10</c:v>
                      </c:pt>
                    </c:numCache>
                  </c:numRef>
                </c:val>
                <c:extLst xmlns:c15="http://schemas.microsoft.com/office/drawing/2012/chart">
                  <c:ext xmlns:c16="http://schemas.microsoft.com/office/drawing/2014/chart" uri="{C3380CC4-5D6E-409C-BE32-E72D297353CC}">
                    <c16:uniqueId val="{00000003-8DD3-46CA-A5EC-0AD2A27BEFB2}"/>
                  </c:ext>
                </c:extLst>
              </c15:ser>
            </c15:filteredBarSeries>
          </c:ext>
        </c:extLst>
      </c:barChart>
      <c:catAx>
        <c:axId val="30816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308157152"/>
        <c:crosses val="autoZero"/>
        <c:auto val="1"/>
        <c:lblAlgn val="ctr"/>
        <c:lblOffset val="100"/>
        <c:noMultiLvlLbl val="0"/>
      </c:catAx>
      <c:valAx>
        <c:axId val="3081571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816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13'!$A$4:$A$11</c:f>
              <c:strCache>
                <c:ptCount val="8"/>
                <c:pt idx="0">
                  <c:v>Volumul mare de documente justificative </c:v>
                </c:pt>
                <c:pt idx="1">
                  <c:v>Întârzieri în verificarea și validarea dosarelor de subvenție de către Administrator</c:v>
                </c:pt>
                <c:pt idx="2">
                  <c:v>Cerințe administrative excesive la nivelul programului de finanțare</c:v>
                </c:pt>
                <c:pt idx="3">
                  <c:v>Întârzieri în verificarea și validarea cererilor de plată de către reprezentanții OIR POCU</c:v>
                </c:pt>
                <c:pt idx="4">
                  <c:v>Întârzieri în procesarea plăților de către AM POCU</c:v>
                </c:pt>
                <c:pt idx="5">
                  <c:v>Întârzieri survenite în implementarea planului de afaceri</c:v>
                </c:pt>
                <c:pt idx="6">
                  <c:v>Nu a fost cazul.</c:v>
                </c:pt>
                <c:pt idx="7">
                  <c:v>Altele, vă rugăm precizați:</c:v>
                </c:pt>
              </c:strCache>
            </c:strRef>
          </c:cat>
          <c:val>
            <c:numRef>
              <c:f>'Question 13'!$B$4:$B$11</c:f>
              <c:numCache>
                <c:formatCode>0.00%</c:formatCode>
                <c:ptCount val="8"/>
                <c:pt idx="0">
                  <c:v>0.1</c:v>
                </c:pt>
                <c:pt idx="1">
                  <c:v>0.04</c:v>
                </c:pt>
                <c:pt idx="2">
                  <c:v>0.02</c:v>
                </c:pt>
                <c:pt idx="3">
                  <c:v>0.08</c:v>
                </c:pt>
                <c:pt idx="4">
                  <c:v>0.04</c:v>
                </c:pt>
                <c:pt idx="5">
                  <c:v>0</c:v>
                </c:pt>
                <c:pt idx="6">
                  <c:v>0.68</c:v>
                </c:pt>
                <c:pt idx="7">
                  <c:v>0.12</c:v>
                </c:pt>
              </c:numCache>
            </c:numRef>
          </c:val>
          <c:extLst>
            <c:ext xmlns:c16="http://schemas.microsoft.com/office/drawing/2014/chart" uri="{C3380CC4-5D6E-409C-BE32-E72D297353CC}">
              <c16:uniqueId val="{00000000-4C01-40FE-9AAB-8D9F1920F0F4}"/>
            </c:ext>
          </c:extLst>
        </c:ser>
        <c:dLbls>
          <c:showLegendKey val="0"/>
          <c:showVal val="0"/>
          <c:showCatName val="0"/>
          <c:showSerName val="0"/>
          <c:showPercent val="0"/>
          <c:showBubbleSize val="0"/>
        </c:dLbls>
        <c:gapWidth val="115"/>
        <c:overlap val="-20"/>
        <c:axId val="1042755232"/>
        <c:axId val="1042759192"/>
      </c:barChart>
      <c:catAx>
        <c:axId val="10427552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ysClr val="windowText" lastClr="000000"/>
                </a:solidFill>
                <a:latin typeface="+mn-lt"/>
                <a:ea typeface="+mn-ea"/>
                <a:cs typeface="+mn-cs"/>
              </a:defRPr>
            </a:pPr>
            <a:endParaRPr lang="en-US"/>
          </a:p>
        </c:txPr>
        <c:crossAx val="1042759192"/>
        <c:crosses val="autoZero"/>
        <c:auto val="1"/>
        <c:lblAlgn val="ctr"/>
        <c:lblOffset val="100"/>
        <c:noMultiLvlLbl val="0"/>
      </c:catAx>
      <c:valAx>
        <c:axId val="10427591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4275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14'!$A$4:$A$9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14'!$B$4:$B$9</c:f>
              <c:numCache>
                <c:formatCode>0.00%</c:formatCode>
                <c:ptCount val="6"/>
                <c:pt idx="0">
                  <c:v>0.06</c:v>
                </c:pt>
                <c:pt idx="1">
                  <c:v>0.08</c:v>
                </c:pt>
                <c:pt idx="2">
                  <c:v>0.26</c:v>
                </c:pt>
                <c:pt idx="3">
                  <c:v>0.28000000000000003</c:v>
                </c:pt>
                <c:pt idx="4">
                  <c:v>0.16</c:v>
                </c:pt>
                <c:pt idx="5">
                  <c:v>0.16</c:v>
                </c:pt>
              </c:numCache>
            </c:numRef>
          </c:val>
          <c:extLst>
            <c:ext xmlns:c16="http://schemas.microsoft.com/office/drawing/2014/chart" uri="{C3380CC4-5D6E-409C-BE32-E72D297353CC}">
              <c16:uniqueId val="{00000000-5420-4427-B9C1-49C023691A9C}"/>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15'!$A$4:$A$9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15'!$B$4:$B$9</c:f>
              <c:numCache>
                <c:formatCode>0.00%</c:formatCode>
                <c:ptCount val="6"/>
                <c:pt idx="0">
                  <c:v>0.18</c:v>
                </c:pt>
                <c:pt idx="1">
                  <c:v>0.3</c:v>
                </c:pt>
                <c:pt idx="2">
                  <c:v>0.22</c:v>
                </c:pt>
                <c:pt idx="3">
                  <c:v>0.02</c:v>
                </c:pt>
                <c:pt idx="4">
                  <c:v>0.02</c:v>
                </c:pt>
                <c:pt idx="5">
                  <c:v>0.26</c:v>
                </c:pt>
              </c:numCache>
            </c:numRef>
          </c:val>
          <c:extLst>
            <c:ext xmlns:c16="http://schemas.microsoft.com/office/drawing/2014/chart" uri="{C3380CC4-5D6E-409C-BE32-E72D297353CC}">
              <c16:uniqueId val="{00000000-A5A6-415F-93A2-E2C33B1C1C67}"/>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2F-47FA-869C-223DA372F7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2F-47FA-869C-223DA372F7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2F-47FA-869C-223DA372F7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2F-47FA-869C-223DA372F7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2F-47FA-869C-223DA372F7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2F-47FA-869C-223DA372F7BC}"/>
              </c:ext>
            </c:extLst>
          </c:dPt>
          <c:dLbls>
            <c:dLbl>
              <c:idx val="0"/>
              <c:layout>
                <c:manualLayout>
                  <c:x val="-2.7777777777777776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F-47FA-869C-223DA372F7BC}"/>
                </c:ext>
              </c:extLst>
            </c:dLbl>
            <c:dLbl>
              <c:idx val="1"/>
              <c:layout>
                <c:manualLayout>
                  <c:x val="3.0555555555555555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2F-47FA-869C-223DA372F7BC}"/>
                </c:ext>
              </c:extLst>
            </c:dLbl>
            <c:dLbl>
              <c:idx val="2"/>
              <c:layout>
                <c:manualLayout>
                  <c:x val="8.333333333333338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2F-47FA-869C-223DA372F7BC}"/>
                </c:ext>
              </c:extLst>
            </c:dLbl>
            <c:dLbl>
              <c:idx val="3"/>
              <c:layout>
                <c:manualLayout>
                  <c:x val="6.666666666666666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2F-47FA-869C-223DA372F7BC}"/>
                </c:ext>
              </c:extLst>
            </c:dLbl>
            <c:dLbl>
              <c:idx val="4"/>
              <c:layout>
                <c:manualLayout>
                  <c:x val="-7.5000000000000011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2F-47FA-869C-223DA372F7BC}"/>
                </c:ext>
              </c:extLst>
            </c:dLbl>
            <c:dLbl>
              <c:idx val="5"/>
              <c:layout>
                <c:manualLayout>
                  <c:x val="-3.3333333333333333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2F-47FA-869C-223DA372F7B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7'!$A$4:$A$9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7'!$B$4:$B$9</c:f>
              <c:numCache>
                <c:formatCode>0.00%</c:formatCode>
                <c:ptCount val="6"/>
                <c:pt idx="0">
                  <c:v>0</c:v>
                </c:pt>
                <c:pt idx="1">
                  <c:v>0</c:v>
                </c:pt>
                <c:pt idx="2">
                  <c:v>2.7E-2</c:v>
                </c:pt>
                <c:pt idx="3">
                  <c:v>0.35139999999999999</c:v>
                </c:pt>
                <c:pt idx="4">
                  <c:v>0.54049999999999998</c:v>
                </c:pt>
                <c:pt idx="5">
                  <c:v>8.1099999999999992E-2</c:v>
                </c:pt>
              </c:numCache>
            </c:numRef>
          </c:val>
          <c:extLst>
            <c:ext xmlns:c16="http://schemas.microsoft.com/office/drawing/2014/chart" uri="{C3380CC4-5D6E-409C-BE32-E72D297353CC}">
              <c16:uniqueId val="{0000000C-F02F-47FA-869C-223DA372F7B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lumMod val="40000"/>
                <a:lumOff val="60000"/>
              </a:schemeClr>
            </a:solidFill>
            <a:ln w="9525" cap="flat" cmpd="sng" algn="ctr">
              <a:solidFill>
                <a:schemeClr val="accent6"/>
              </a:solidFill>
              <a:round/>
            </a:ln>
            <a:effectLst/>
          </c:spPr>
          <c:invertIfNegative val="0"/>
          <c:dPt>
            <c:idx val="0"/>
            <c:invertIfNegative val="0"/>
            <c:bubble3D val="0"/>
            <c:spPr>
              <a:solidFill>
                <a:schemeClr val="accent3">
                  <a:lumMod val="20000"/>
                  <a:lumOff val="80000"/>
                </a:schemeClr>
              </a:solidFill>
              <a:ln w="9525" cap="flat" cmpd="sng" algn="ctr">
                <a:solidFill>
                  <a:schemeClr val="accent6"/>
                </a:solidFill>
                <a:round/>
              </a:ln>
              <a:effectLst/>
            </c:spPr>
            <c:extLst>
              <c:ext xmlns:c16="http://schemas.microsoft.com/office/drawing/2014/chart" uri="{C3380CC4-5D6E-409C-BE32-E72D297353CC}">
                <c16:uniqueId val="{00000001-76F0-455F-8B3F-3B5596AB2A0C}"/>
              </c:ext>
            </c:extLst>
          </c:dPt>
          <c:dPt>
            <c:idx val="1"/>
            <c:invertIfNegative val="0"/>
            <c:bubble3D val="0"/>
            <c:spPr>
              <a:solidFill>
                <a:schemeClr val="accent3">
                  <a:lumMod val="60000"/>
                  <a:lumOff val="40000"/>
                </a:schemeClr>
              </a:solidFill>
              <a:ln w="9525" cap="flat" cmpd="sng" algn="ctr">
                <a:solidFill>
                  <a:schemeClr val="accent6"/>
                </a:solidFill>
                <a:round/>
              </a:ln>
              <a:effectLst/>
            </c:spPr>
            <c:extLst>
              <c:ext xmlns:c16="http://schemas.microsoft.com/office/drawing/2014/chart" uri="{C3380CC4-5D6E-409C-BE32-E72D297353CC}">
                <c16:uniqueId val="{00000003-76F0-455F-8B3F-3B5596AB2A0C}"/>
              </c:ext>
            </c:extLst>
          </c:dPt>
          <c:dLbls>
            <c:dLbl>
              <c:idx val="0"/>
              <c:layout>
                <c:manualLayout>
                  <c:x val="0"/>
                  <c:y val="-7.1875911344415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F0-455F-8B3F-3B5596AB2A0C}"/>
                </c:ext>
              </c:extLst>
            </c:dLbl>
            <c:dLbl>
              <c:idx val="1"/>
              <c:layout>
                <c:manualLayout>
                  <c:x val="0"/>
                  <c:y val="-8.98111694371545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F0-455F-8B3F-3B5596AB2A0C}"/>
                </c:ext>
              </c:extLst>
            </c:dLbl>
            <c:spPr>
              <a:solidFill>
                <a:schemeClr val="dk1">
                  <a:lumMod val="65000"/>
                  <a:lumOff val="35000"/>
                  <a:alpha val="75000"/>
                </a:schemeClr>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1"/>
                <c15:leaderLines>
                  <c:spPr>
                    <a:ln w="9525">
                      <a:solidFill>
                        <a:schemeClr val="dk1">
                          <a:lumMod val="50000"/>
                          <a:lumOff val="50000"/>
                        </a:schemeClr>
                      </a:solidFill>
                    </a:ln>
                    <a:effectLst/>
                  </c:spPr>
                </c15:leaderLines>
              </c:ext>
            </c:extLst>
          </c:dLbls>
          <c:cat>
            <c:strRef>
              <c:f>'Question 16'!$A$4:$A$5</c:f>
              <c:strCache>
                <c:ptCount val="2"/>
                <c:pt idx="0">
                  <c:v>Da</c:v>
                </c:pt>
                <c:pt idx="1">
                  <c:v>Nu</c:v>
                </c:pt>
              </c:strCache>
            </c:strRef>
          </c:cat>
          <c:val>
            <c:numRef>
              <c:f>'Question 16'!$B$4:$B$5</c:f>
              <c:numCache>
                <c:formatCode>0.00%</c:formatCode>
                <c:ptCount val="2"/>
                <c:pt idx="0">
                  <c:v>0.96</c:v>
                </c:pt>
                <c:pt idx="1">
                  <c:v>0.04</c:v>
                </c:pt>
              </c:numCache>
            </c:numRef>
          </c:val>
          <c:extLst>
            <c:ext xmlns:c16="http://schemas.microsoft.com/office/drawing/2014/chart" uri="{C3380CC4-5D6E-409C-BE32-E72D297353CC}">
              <c16:uniqueId val="{00000004-76F0-455F-8B3F-3B5596AB2A0C}"/>
            </c:ext>
          </c:extLst>
        </c:ser>
        <c:dLbls>
          <c:dLblPos val="inEnd"/>
          <c:showLegendKey val="0"/>
          <c:showVal val="1"/>
          <c:showCatName val="0"/>
          <c:showSerName val="0"/>
          <c:showPercent val="0"/>
          <c:showBubbleSize val="0"/>
        </c:dLbls>
        <c:gapWidth val="65"/>
        <c:axId val="1042750912"/>
        <c:axId val="1042740832"/>
      </c:barChart>
      <c:catAx>
        <c:axId val="1042750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42740832"/>
        <c:crosses val="autoZero"/>
        <c:auto val="1"/>
        <c:lblAlgn val="ctr"/>
        <c:lblOffset val="100"/>
        <c:noMultiLvlLbl val="0"/>
      </c:catAx>
      <c:valAx>
        <c:axId val="1042740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04275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lumMod val="40000"/>
                <a:lumOff val="60000"/>
              </a:schemeClr>
            </a:solidFill>
            <a:ln w="9525" cap="flat" cmpd="sng" algn="ctr">
              <a:solidFill>
                <a:schemeClr val="accent6"/>
              </a:solidFill>
              <a:round/>
            </a:ln>
            <a:effectLst/>
          </c:spPr>
          <c:invertIfNegative val="0"/>
          <c:dPt>
            <c:idx val="0"/>
            <c:invertIfNegative val="0"/>
            <c:bubble3D val="0"/>
            <c:spPr>
              <a:solidFill>
                <a:schemeClr val="accent3">
                  <a:lumMod val="20000"/>
                  <a:lumOff val="80000"/>
                </a:schemeClr>
              </a:solidFill>
              <a:ln w="9525" cap="flat" cmpd="sng" algn="ctr">
                <a:solidFill>
                  <a:schemeClr val="accent6"/>
                </a:solidFill>
                <a:round/>
              </a:ln>
              <a:effectLst/>
            </c:spPr>
            <c:extLst>
              <c:ext xmlns:c16="http://schemas.microsoft.com/office/drawing/2014/chart" uri="{C3380CC4-5D6E-409C-BE32-E72D297353CC}">
                <c16:uniqueId val="{00000001-0847-4540-9F24-0F070772D263}"/>
              </c:ext>
            </c:extLst>
          </c:dPt>
          <c:dPt>
            <c:idx val="1"/>
            <c:invertIfNegative val="0"/>
            <c:bubble3D val="0"/>
            <c:spPr>
              <a:solidFill>
                <a:schemeClr val="accent3">
                  <a:lumMod val="60000"/>
                  <a:lumOff val="40000"/>
                </a:schemeClr>
              </a:solidFill>
              <a:ln w="9525" cap="flat" cmpd="sng" algn="ctr">
                <a:solidFill>
                  <a:schemeClr val="accent6"/>
                </a:solidFill>
                <a:round/>
              </a:ln>
              <a:effectLst/>
            </c:spPr>
            <c:extLst>
              <c:ext xmlns:c16="http://schemas.microsoft.com/office/drawing/2014/chart" uri="{C3380CC4-5D6E-409C-BE32-E72D297353CC}">
                <c16:uniqueId val="{00000003-0847-4540-9F24-0F070772D263}"/>
              </c:ext>
            </c:extLst>
          </c:dPt>
          <c:dLbls>
            <c:dLbl>
              <c:idx val="0"/>
              <c:layout>
                <c:manualLayout>
                  <c:x val="0"/>
                  <c:y val="-7.1875911344415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7-4540-9F24-0F070772D263}"/>
                </c:ext>
              </c:extLst>
            </c:dLbl>
            <c:dLbl>
              <c:idx val="1"/>
              <c:layout>
                <c:manualLayout>
                  <c:x val="0"/>
                  <c:y val="-8.98111694371545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7-4540-9F24-0F070772D263}"/>
                </c:ext>
              </c:extLst>
            </c:dLbl>
            <c:spPr>
              <a:solidFill>
                <a:schemeClr val="dk1">
                  <a:lumMod val="65000"/>
                  <a:lumOff val="35000"/>
                  <a:alpha val="75000"/>
                </a:schemeClr>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1"/>
                <c15:leaderLines>
                  <c:spPr>
                    <a:ln w="9525">
                      <a:solidFill>
                        <a:schemeClr val="dk1">
                          <a:lumMod val="50000"/>
                          <a:lumOff val="50000"/>
                        </a:schemeClr>
                      </a:solidFill>
                    </a:ln>
                    <a:effectLst/>
                  </c:spPr>
                </c15:leaderLines>
              </c:ext>
            </c:extLst>
          </c:dLbls>
          <c:cat>
            <c:strRef>
              <c:f>'Question 17'!$A$4:$A$5</c:f>
              <c:strCache>
                <c:ptCount val="2"/>
                <c:pt idx="0">
                  <c:v>Da</c:v>
                </c:pt>
                <c:pt idx="1">
                  <c:v>Nu</c:v>
                </c:pt>
              </c:strCache>
            </c:strRef>
          </c:cat>
          <c:val>
            <c:numRef>
              <c:f>'Question 17'!$B$4:$B$5</c:f>
              <c:numCache>
                <c:formatCode>0.00%</c:formatCode>
                <c:ptCount val="2"/>
                <c:pt idx="0">
                  <c:v>0.36</c:v>
                </c:pt>
                <c:pt idx="1">
                  <c:v>0.64</c:v>
                </c:pt>
              </c:numCache>
            </c:numRef>
          </c:val>
          <c:extLst>
            <c:ext xmlns:c16="http://schemas.microsoft.com/office/drawing/2014/chart" uri="{C3380CC4-5D6E-409C-BE32-E72D297353CC}">
              <c16:uniqueId val="{00000004-0847-4540-9F24-0F070772D263}"/>
            </c:ext>
          </c:extLst>
        </c:ser>
        <c:dLbls>
          <c:dLblPos val="inEnd"/>
          <c:showLegendKey val="0"/>
          <c:showVal val="1"/>
          <c:showCatName val="0"/>
          <c:showSerName val="0"/>
          <c:showPercent val="0"/>
          <c:showBubbleSize val="0"/>
        </c:dLbls>
        <c:gapWidth val="65"/>
        <c:axId val="1042750912"/>
        <c:axId val="1042740832"/>
      </c:barChart>
      <c:catAx>
        <c:axId val="1042750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42740832"/>
        <c:crosses val="autoZero"/>
        <c:auto val="1"/>
        <c:lblAlgn val="ctr"/>
        <c:lblOffset val="100"/>
        <c:noMultiLvlLbl val="0"/>
      </c:catAx>
      <c:valAx>
        <c:axId val="1042740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04275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307-4B05-9497-CBD1993106A9}"/>
              </c:ext>
            </c:extLst>
          </c:dPt>
          <c:dPt>
            <c:idx val="1"/>
            <c:bubble3D val="0"/>
            <c:explosion val="1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307-4B05-9497-CBD1993106A9}"/>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F307-4B05-9497-CBD1993106A9}"/>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F307-4B05-9497-CBD1993106A9}"/>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5'!$A$4:$A$5</c:f>
              <c:strCache>
                <c:ptCount val="2"/>
                <c:pt idx="0">
                  <c:v>Urban</c:v>
                </c:pt>
                <c:pt idx="1">
                  <c:v>Rural</c:v>
                </c:pt>
              </c:strCache>
            </c:strRef>
          </c:cat>
          <c:val>
            <c:numRef>
              <c:f>'Question 5'!$B$4:$B$5</c:f>
              <c:numCache>
                <c:formatCode>0.00%</c:formatCode>
                <c:ptCount val="2"/>
                <c:pt idx="0">
                  <c:v>0.56850000000000001</c:v>
                </c:pt>
                <c:pt idx="1">
                  <c:v>0.43149999999999999</c:v>
                </c:pt>
              </c:numCache>
            </c:numRef>
          </c:val>
          <c:extLst>
            <c:ext xmlns:c16="http://schemas.microsoft.com/office/drawing/2014/chart" uri="{C3380CC4-5D6E-409C-BE32-E72D297353CC}">
              <c16:uniqueId val="{00000004-F307-4B05-9497-CBD1993106A9}"/>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75995086348153"/>
          <c:y val="4.749810449582989E-2"/>
          <c:w val="0.52388416253022596"/>
          <c:h val="0.90500379100834016"/>
        </c:manualLayout>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'Question 3'!$A$4:$A$11</c:f>
              <c:strCache>
                <c:ptCount val="8"/>
                <c:pt idx="0">
                  <c:v>Instituție de învățământ superior de stat acreditată</c:v>
                </c:pt>
                <c:pt idx="1">
                  <c:v>Instituție de învățământ pre-universitar de stat acreditată</c:v>
                </c:pt>
                <c:pt idx="2">
                  <c:v>IGSU / unitate subordonată IGSU</c:v>
                </c:pt>
                <c:pt idx="3">
                  <c:v>UAT nivel judeţean / unitate subordonată</c:v>
                </c:pt>
                <c:pt idx="4">
                  <c:v>UAT nivel local / unitate subordonată</c:v>
                </c:pt>
                <c:pt idx="5">
                  <c:v>Unitate sanitară</c:v>
                </c:pt>
                <c:pt idx="6">
                  <c:v>Centru social</c:v>
                </c:pt>
                <c:pt idx="7">
                  <c:v>Alt tip (menționați):</c:v>
                </c:pt>
              </c:strCache>
            </c:strRef>
          </c:cat>
          <c:val>
            <c:numRef>
              <c:f>'Question 3'!$B$4:$B$11</c:f>
              <c:numCache>
                <c:formatCode>0.00%</c:formatCode>
                <c:ptCount val="8"/>
                <c:pt idx="0">
                  <c:v>2.0299999999999999E-2</c:v>
                </c:pt>
                <c:pt idx="1">
                  <c:v>0.50761421319796951</c:v>
                </c:pt>
                <c:pt idx="2">
                  <c:v>5.076142131979695E-3</c:v>
                </c:pt>
                <c:pt idx="3">
                  <c:v>4.060913705583756E-2</c:v>
                </c:pt>
                <c:pt idx="4">
                  <c:v>0.21319796954314721</c:v>
                </c:pt>
                <c:pt idx="5">
                  <c:v>0.19289340101522842</c:v>
                </c:pt>
                <c:pt idx="6">
                  <c:v>1.5228426395939087E-2</c:v>
                </c:pt>
                <c:pt idx="7">
                  <c:v>5.076142131979695E-3</c:v>
                </c:pt>
              </c:numCache>
            </c:numRef>
          </c:val>
          <c:extLst>
            <c:ext xmlns:c16="http://schemas.microsoft.com/office/drawing/2014/chart" uri="{C3380CC4-5D6E-409C-BE32-E72D297353CC}">
              <c16:uniqueId val="{00000000-B330-4DCA-B00C-89537F254E24}"/>
            </c:ext>
          </c:extLst>
        </c:ser>
        <c:dLbls>
          <c:showLegendKey val="0"/>
          <c:showVal val="0"/>
          <c:showCatName val="0"/>
          <c:showSerName val="0"/>
          <c:showPercent val="0"/>
          <c:showBubbleSize val="0"/>
        </c:dLbls>
        <c:gapWidth val="100"/>
        <c:axId val="570661088"/>
        <c:axId val="570652448"/>
      </c:barChart>
      <c:catAx>
        <c:axId val="57066108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t"/>
        <c:majorGridlines>
          <c:spPr>
            <a:ln w="9525" cap="flat" cmpd="sng" algn="ctr">
              <a:no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2"/>
          </a:solidFill>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7EB-4DDF-88DF-5D7224157B32}"/>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7EB-4DDF-88DF-5D7224157B32}"/>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7EB-4DDF-88DF-5D7224157B32}"/>
              </c:ext>
            </c:extLst>
          </c:dPt>
          <c:dLbls>
            <c:dLbl>
              <c:idx val="0"/>
              <c:layout>
                <c:manualLayout>
                  <c:x val="0.1841418166826988"/>
                  <c:y val="0.11176470588235284"/>
                </c:manualLayout>
              </c:layout>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EB-4DDF-88DF-5D7224157B32}"/>
                </c:ext>
              </c:extLst>
            </c:dLbl>
            <c:dLbl>
              <c:idx val="1"/>
              <c:layout>
                <c:manualLayout>
                  <c:x val="-0.1758966607118318"/>
                  <c:y val="0"/>
                </c:manualLayout>
              </c:layout>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EB-4DDF-88DF-5D7224157B32}"/>
                </c:ext>
              </c:extLst>
            </c:dLbl>
            <c:dLbl>
              <c:idx val="2"/>
              <c:layout>
                <c:manualLayout>
                  <c:x val="-0.12917411021025146"/>
                  <c:y val="-3.5294117647058823E-2"/>
                </c:manualLayout>
              </c:layout>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EB-4DDF-88DF-5D7224157B32}"/>
                </c:ext>
              </c:extLst>
            </c:dLbl>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6'!$A$4:$A$6</c:f>
              <c:strCache>
                <c:ptCount val="3"/>
                <c:pt idx="0">
                  <c:v>Manager de proiect</c:v>
                </c:pt>
                <c:pt idx="1">
                  <c:v>Expert în proiect</c:v>
                </c:pt>
                <c:pt idx="2">
                  <c:v>Altă poziție</c:v>
                </c:pt>
              </c:strCache>
            </c:strRef>
          </c:cat>
          <c:val>
            <c:numRef>
              <c:f>'Question 6'!$B$4:$B$6</c:f>
              <c:numCache>
                <c:formatCode>0.00%</c:formatCode>
                <c:ptCount val="3"/>
                <c:pt idx="0">
                  <c:v>0.6581999999999999</c:v>
                </c:pt>
                <c:pt idx="1">
                  <c:v>5.6099999999999997E-2</c:v>
                </c:pt>
                <c:pt idx="2">
                  <c:v>0.28570000000000001</c:v>
                </c:pt>
              </c:numCache>
            </c:numRef>
          </c:val>
          <c:extLst>
            <c:ext xmlns:c16="http://schemas.microsoft.com/office/drawing/2014/chart" uri="{C3380CC4-5D6E-409C-BE32-E72D297353CC}">
              <c16:uniqueId val="{00000006-B7EB-4DDF-88DF-5D7224157B32}"/>
            </c:ext>
          </c:extLst>
        </c:ser>
        <c:dLbls>
          <c:showLegendKey val="0"/>
          <c:showVal val="0"/>
          <c:showCatName val="1"/>
          <c:showSerName val="0"/>
          <c:showPercent val="0"/>
          <c:showBubbleSize val="0"/>
          <c:showLeaderLines val="1"/>
        </c:dLbls>
        <c:firstSliceAng val="12"/>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48381452318462"/>
          <c:y val="5.0925925925925923E-2"/>
          <c:w val="0.51651618547681544"/>
          <c:h val="0.89814814814814814"/>
        </c:manualLayout>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Pt>
            <c:idx val="0"/>
            <c:invertIfNegative val="0"/>
            <c:bubble3D val="0"/>
            <c:spPr>
              <a:solidFill>
                <a:schemeClr val="bg2"/>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1-D804-4FD8-97BA-539E37F5A1FD}"/>
              </c:ext>
            </c:extLst>
          </c:dPt>
          <c:dPt>
            <c:idx val="1"/>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3-D804-4FD8-97BA-539E37F5A1FD}"/>
              </c:ext>
            </c:extLst>
          </c:dPt>
          <c:dPt>
            <c:idx val="2"/>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5-D804-4FD8-97BA-539E37F5A1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7'!$A$4:$A$7</c:f>
              <c:strCache>
                <c:ptCount val="4"/>
                <c:pt idx="0">
                  <c:v>Dotarea instituțiilor de învățământ superior de stat </c:v>
                </c:pt>
                <c:pt idx="1">
                  <c:v>Dotarea unităților de învățământ preuniversitar de stat </c:v>
                </c:pt>
                <c:pt idx="2">
                  <c:v>Dotarea centrelor sociale rezidențiale pentru categorii vulnerabile</c:v>
                </c:pt>
                <c:pt idx="3">
                  <c:v>Dotarea / modernizarea unităților sanitare publice </c:v>
                </c:pt>
              </c:strCache>
            </c:strRef>
          </c:cat>
          <c:val>
            <c:numRef>
              <c:f>'Question 7'!$B$4:$B$7</c:f>
              <c:numCache>
                <c:formatCode>0.00%</c:formatCode>
                <c:ptCount val="4"/>
                <c:pt idx="0">
                  <c:v>3.5499999999999997E-2</c:v>
                </c:pt>
                <c:pt idx="1">
                  <c:v>0.67010000000000003</c:v>
                </c:pt>
                <c:pt idx="2">
                  <c:v>3.0499999999999999E-2</c:v>
                </c:pt>
                <c:pt idx="3">
                  <c:v>0.26400000000000001</c:v>
                </c:pt>
              </c:numCache>
            </c:numRef>
          </c:val>
          <c:extLst>
            <c:ext xmlns:c16="http://schemas.microsoft.com/office/drawing/2014/chart" uri="{C3380CC4-5D6E-409C-BE32-E72D297353CC}">
              <c16:uniqueId val="{00000006-D804-4FD8-97BA-539E37F5A1FD}"/>
            </c:ext>
          </c:extLst>
        </c:ser>
        <c:dLbls>
          <c:showLegendKey val="0"/>
          <c:showVal val="0"/>
          <c:showCatName val="0"/>
          <c:showSerName val="0"/>
          <c:showPercent val="0"/>
          <c:showBubbleSize val="0"/>
        </c:dLbls>
        <c:gapWidth val="115"/>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22256821864233"/>
          <c:y val="3.317102851399429E-2"/>
          <c:w val="0.50626153887877756"/>
          <c:h val="0.80792603995057388"/>
        </c:manualLayout>
      </c:layout>
      <c:barChart>
        <c:barDir val="bar"/>
        <c:grouping val="percentStacked"/>
        <c:varyColors val="0"/>
        <c:ser>
          <c:idx val="0"/>
          <c:order val="0"/>
          <c:tx>
            <c:strRef>
              <c:f>'Question 8'!$B$3</c:f>
              <c:strCache>
                <c:ptCount val="1"/>
                <c:pt idx="0">
                  <c:v>Deloc</c:v>
                </c:pt>
              </c:strCache>
            </c:strRef>
          </c:tx>
          <c:spPr>
            <a:solidFill>
              <a:schemeClr val="accent2"/>
            </a:solidFill>
            <a:ln>
              <a:noFill/>
            </a:ln>
            <a:effectLst/>
          </c:spPr>
          <c:invertIfNegative val="0"/>
          <c:dLbls>
            <c:delete val="1"/>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8'!$B$4:$B$10</c:f>
              <c:numCache>
                <c:formatCode>0.00%</c:formatCode>
                <c:ptCount val="7"/>
                <c:pt idx="0">
                  <c:v>1.0200000000000001E-2</c:v>
                </c:pt>
                <c:pt idx="1">
                  <c:v>2.5399999999999999E-2</c:v>
                </c:pt>
                <c:pt idx="2">
                  <c:v>1.52E-2</c:v>
                </c:pt>
                <c:pt idx="3">
                  <c:v>2.5399999999999999E-2</c:v>
                </c:pt>
                <c:pt idx="4">
                  <c:v>3.5499999999999997E-2</c:v>
                </c:pt>
                <c:pt idx="5">
                  <c:v>1.52E-2</c:v>
                </c:pt>
                <c:pt idx="6">
                  <c:v>5.5800000000000002E-2</c:v>
                </c:pt>
              </c:numCache>
            </c:numRef>
          </c:val>
          <c:extLst>
            <c:ext xmlns:c16="http://schemas.microsoft.com/office/drawing/2014/chart" uri="{C3380CC4-5D6E-409C-BE32-E72D297353CC}">
              <c16:uniqueId val="{00000000-BAA4-4F3F-BF23-5A0C06437413}"/>
            </c:ext>
          </c:extLst>
        </c:ser>
        <c:ser>
          <c:idx val="2"/>
          <c:order val="2"/>
          <c:tx>
            <c:strRef>
              <c:f>'Question 8'!$D$3</c:f>
              <c:strCache>
                <c:ptCount val="1"/>
                <c:pt idx="0">
                  <c:v>În mică măsură</c:v>
                </c:pt>
              </c:strCache>
            </c:strRef>
          </c:tx>
          <c:spPr>
            <a:solidFill>
              <a:schemeClr val="accent6"/>
            </a:solidFill>
            <a:ln>
              <a:noFill/>
            </a:ln>
            <a:effectLst/>
          </c:spPr>
          <c:invertIfNegative val="0"/>
          <c:dLbls>
            <c:delete val="1"/>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8'!$D$4:$D$10</c:f>
              <c:numCache>
                <c:formatCode>0.00%</c:formatCode>
                <c:ptCount val="7"/>
                <c:pt idx="0">
                  <c:v>2.0299999999999999E-2</c:v>
                </c:pt>
                <c:pt idx="1">
                  <c:v>6.0900000000000003E-2</c:v>
                </c:pt>
                <c:pt idx="2">
                  <c:v>2.0299999999999999E-2</c:v>
                </c:pt>
                <c:pt idx="3">
                  <c:v>4.0599999999999997E-2</c:v>
                </c:pt>
                <c:pt idx="4">
                  <c:v>6.6000000000000003E-2</c:v>
                </c:pt>
                <c:pt idx="5">
                  <c:v>1.52E-2</c:v>
                </c:pt>
                <c:pt idx="6">
                  <c:v>3.0499999999999999E-2</c:v>
                </c:pt>
              </c:numCache>
            </c:numRef>
          </c:val>
          <c:extLst>
            <c:ext xmlns:c16="http://schemas.microsoft.com/office/drawing/2014/chart" uri="{C3380CC4-5D6E-409C-BE32-E72D297353CC}">
              <c16:uniqueId val="{00000001-BAA4-4F3F-BF23-5A0C06437413}"/>
            </c:ext>
          </c:extLst>
        </c:ser>
        <c:ser>
          <c:idx val="4"/>
          <c:order val="4"/>
          <c:tx>
            <c:strRef>
              <c:f>'Question 8'!$F$3</c:f>
              <c:strCache>
                <c:ptCount val="1"/>
                <c:pt idx="0">
                  <c:v>În măsură medie</c:v>
                </c:pt>
              </c:strCache>
            </c:strRef>
          </c:tx>
          <c:spPr>
            <a:solidFill>
              <a:schemeClr val="accent4">
                <a:lumMod val="60000"/>
              </a:schemeClr>
            </a:solidFill>
            <a:ln>
              <a:noFill/>
            </a:ln>
            <a:effectLst/>
          </c:spPr>
          <c:invertIfNegative val="0"/>
          <c:dLbls>
            <c:dLbl>
              <c:idx val="5"/>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A4-4F3F-BF23-5A0C06437413}"/>
                </c:ext>
              </c:extLst>
            </c:dLbl>
            <c:dLbl>
              <c:idx val="6"/>
              <c:layout>
                <c:manualLayout>
                  <c:x val="2.05191340925405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A4-4F3F-BF23-5A0C064374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8'!$F$4:$F$10</c:f>
              <c:numCache>
                <c:formatCode>0.00%</c:formatCode>
                <c:ptCount val="7"/>
                <c:pt idx="0">
                  <c:v>8.1199999999999994E-2</c:v>
                </c:pt>
                <c:pt idx="1">
                  <c:v>0.12690000000000001</c:v>
                </c:pt>
                <c:pt idx="2">
                  <c:v>0.1168</c:v>
                </c:pt>
                <c:pt idx="3">
                  <c:v>8.6300000000000002E-2</c:v>
                </c:pt>
                <c:pt idx="4">
                  <c:v>0.1726</c:v>
                </c:pt>
                <c:pt idx="5">
                  <c:v>7.6100000000000001E-2</c:v>
                </c:pt>
                <c:pt idx="6">
                  <c:v>0.13200000000000001</c:v>
                </c:pt>
              </c:numCache>
            </c:numRef>
          </c:val>
          <c:extLst>
            <c:ext xmlns:c16="http://schemas.microsoft.com/office/drawing/2014/chart" uri="{C3380CC4-5D6E-409C-BE32-E72D297353CC}">
              <c16:uniqueId val="{00000004-BAA4-4F3F-BF23-5A0C06437413}"/>
            </c:ext>
          </c:extLst>
        </c:ser>
        <c:ser>
          <c:idx val="6"/>
          <c:order val="6"/>
          <c:tx>
            <c:strRef>
              <c:f>'Question 8'!$H$3</c:f>
              <c:strCache>
                <c:ptCount val="1"/>
                <c:pt idx="0">
                  <c:v>În mare măsură</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8'!$H$4:$H$10</c:f>
              <c:numCache>
                <c:formatCode>0.00%</c:formatCode>
                <c:ptCount val="7"/>
                <c:pt idx="0">
                  <c:v>0.29949999999999999</c:v>
                </c:pt>
                <c:pt idx="1">
                  <c:v>0.26900000000000002</c:v>
                </c:pt>
                <c:pt idx="2">
                  <c:v>0.2944</c:v>
                </c:pt>
                <c:pt idx="3">
                  <c:v>0.2893</c:v>
                </c:pt>
                <c:pt idx="4">
                  <c:v>0.29949999999999999</c:v>
                </c:pt>
                <c:pt idx="5">
                  <c:v>0.26900000000000002</c:v>
                </c:pt>
                <c:pt idx="6">
                  <c:v>0.21829999999999999</c:v>
                </c:pt>
              </c:numCache>
            </c:numRef>
          </c:val>
          <c:extLst>
            <c:ext xmlns:c16="http://schemas.microsoft.com/office/drawing/2014/chart" uri="{C3380CC4-5D6E-409C-BE32-E72D297353CC}">
              <c16:uniqueId val="{00000005-BAA4-4F3F-BF23-5A0C06437413}"/>
            </c:ext>
          </c:extLst>
        </c:ser>
        <c:ser>
          <c:idx val="8"/>
          <c:order val="8"/>
          <c:tx>
            <c:strRef>
              <c:f>'Question 8'!$J$3</c:f>
              <c:strCache>
                <c:ptCount val="1"/>
                <c:pt idx="0">
                  <c:v>În foarte mare măsură</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8'!$J$4:$J$10</c:f>
              <c:numCache>
                <c:formatCode>0.00%</c:formatCode>
                <c:ptCount val="7"/>
                <c:pt idx="0">
                  <c:v>0.56850000000000001</c:v>
                </c:pt>
                <c:pt idx="1">
                  <c:v>0.48730000000000001</c:v>
                </c:pt>
                <c:pt idx="2">
                  <c:v>0.50249999999999995</c:v>
                </c:pt>
                <c:pt idx="3">
                  <c:v>0.4924</c:v>
                </c:pt>
                <c:pt idx="4">
                  <c:v>0.38069999999999998</c:v>
                </c:pt>
                <c:pt idx="5">
                  <c:v>0.54820000000000002</c:v>
                </c:pt>
                <c:pt idx="6">
                  <c:v>0.21829999999999999</c:v>
                </c:pt>
              </c:numCache>
            </c:numRef>
          </c:val>
          <c:extLst>
            <c:ext xmlns:c16="http://schemas.microsoft.com/office/drawing/2014/chart" uri="{C3380CC4-5D6E-409C-BE32-E72D297353CC}">
              <c16:uniqueId val="{00000006-BAA4-4F3F-BF23-5A0C06437413}"/>
            </c:ext>
          </c:extLst>
        </c:ser>
        <c:ser>
          <c:idx val="10"/>
          <c:order val="10"/>
          <c:tx>
            <c:strRef>
              <c:f>'Question 8'!$L$3</c:f>
              <c:strCache>
                <c:ptCount val="1"/>
                <c:pt idx="0">
                  <c:v>NA</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8'!$A$4:$A$10</c:f>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f>'Question 8'!$L$4:$L$10</c:f>
              <c:numCache>
                <c:formatCode>0.00%</c:formatCode>
                <c:ptCount val="7"/>
                <c:pt idx="0">
                  <c:v>2.0299999999999999E-2</c:v>
                </c:pt>
                <c:pt idx="1">
                  <c:v>3.0499999999999999E-2</c:v>
                </c:pt>
                <c:pt idx="2">
                  <c:v>5.0799999999999998E-2</c:v>
                </c:pt>
                <c:pt idx="3">
                  <c:v>6.6000000000000003E-2</c:v>
                </c:pt>
                <c:pt idx="4">
                  <c:v>4.5699999999999998E-2</c:v>
                </c:pt>
                <c:pt idx="5">
                  <c:v>7.6100000000000001E-2</c:v>
                </c:pt>
                <c:pt idx="6">
                  <c:v>0.34520000000000001</c:v>
                </c:pt>
              </c:numCache>
            </c:numRef>
          </c:val>
          <c:extLst>
            <c:ext xmlns:c16="http://schemas.microsoft.com/office/drawing/2014/chart" uri="{C3380CC4-5D6E-409C-BE32-E72D297353CC}">
              <c16:uniqueId val="{00000007-BAA4-4F3F-BF23-5A0C06437413}"/>
            </c:ext>
          </c:extLst>
        </c:ser>
        <c:dLbls>
          <c:dLblPos val="ctr"/>
          <c:showLegendKey val="0"/>
          <c:showVal val="1"/>
          <c:showCatName val="0"/>
          <c:showSerName val="0"/>
          <c:showPercent val="0"/>
          <c:showBubbleSize val="0"/>
        </c:dLbls>
        <c:gapWidth val="150"/>
        <c:overlap val="100"/>
        <c:axId val="537439968"/>
        <c:axId val="537440624"/>
        <c:extLst>
          <c:ext xmlns:c15="http://schemas.microsoft.com/office/drawing/2012/chart" uri="{02D57815-91ED-43cb-92C2-25804820EDAC}">
            <c15:filteredBarSeries>
              <c15:ser>
                <c:idx val="1"/>
                <c:order val="1"/>
                <c:tx>
                  <c:strRef>
                    <c:extLst>
                      <c:ext uri="{02D57815-91ED-43cb-92C2-25804820EDAC}">
                        <c15:formulaRef>
                          <c15:sqref>'Question 8'!$C$3</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c:ext uri="{02D57815-91ED-43cb-92C2-25804820EDAC}">
                        <c15:formulaRef>
                          <c15:sqref>'Question 8'!$C$4:$C$10</c15:sqref>
                        </c15:formulaRef>
                      </c:ext>
                    </c:extLst>
                    <c:numCache>
                      <c:formatCode>General</c:formatCode>
                      <c:ptCount val="7"/>
                      <c:pt idx="0">
                        <c:v>2</c:v>
                      </c:pt>
                      <c:pt idx="1">
                        <c:v>5</c:v>
                      </c:pt>
                      <c:pt idx="2">
                        <c:v>3</c:v>
                      </c:pt>
                      <c:pt idx="3">
                        <c:v>5</c:v>
                      </c:pt>
                      <c:pt idx="4">
                        <c:v>7</c:v>
                      </c:pt>
                      <c:pt idx="5">
                        <c:v>3</c:v>
                      </c:pt>
                      <c:pt idx="6">
                        <c:v>11</c:v>
                      </c:pt>
                    </c:numCache>
                  </c:numRef>
                </c:val>
                <c:extLst>
                  <c:ext xmlns:c16="http://schemas.microsoft.com/office/drawing/2014/chart" uri="{C3380CC4-5D6E-409C-BE32-E72D297353CC}">
                    <c16:uniqueId val="{00000008-BAA4-4F3F-BF23-5A0C0643741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'Question 8'!$E$3</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xmlns:c15="http://schemas.microsoft.com/office/drawing/2012/chart">
                      <c:ext xmlns:c15="http://schemas.microsoft.com/office/drawing/2012/chart" uri="{02D57815-91ED-43cb-92C2-25804820EDAC}">
                        <c15:formulaRef>
                          <c15:sqref>'Question 8'!$E$4:$E$10</c15:sqref>
                        </c15:formulaRef>
                      </c:ext>
                    </c:extLst>
                    <c:numCache>
                      <c:formatCode>General</c:formatCode>
                      <c:ptCount val="7"/>
                      <c:pt idx="0">
                        <c:v>4</c:v>
                      </c:pt>
                      <c:pt idx="1">
                        <c:v>12</c:v>
                      </c:pt>
                      <c:pt idx="2">
                        <c:v>4</c:v>
                      </c:pt>
                      <c:pt idx="3">
                        <c:v>8</c:v>
                      </c:pt>
                      <c:pt idx="4">
                        <c:v>13</c:v>
                      </c:pt>
                      <c:pt idx="5">
                        <c:v>3</c:v>
                      </c:pt>
                      <c:pt idx="6">
                        <c:v>6</c:v>
                      </c:pt>
                    </c:numCache>
                  </c:numRef>
                </c:val>
                <c:extLst xmlns:c15="http://schemas.microsoft.com/office/drawing/2012/chart">
                  <c:ext xmlns:c16="http://schemas.microsoft.com/office/drawing/2014/chart" uri="{C3380CC4-5D6E-409C-BE32-E72D297353CC}">
                    <c16:uniqueId val="{00000009-BAA4-4F3F-BF23-5A0C0643741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'Question 8'!$G$3</c15:sqref>
                        </c15:formulaRef>
                      </c:ext>
                    </c:extLst>
                    <c:strCache>
                      <c:ptCount val="1"/>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xmlns:c15="http://schemas.microsoft.com/office/drawing/2012/chart">
                      <c:ext xmlns:c15="http://schemas.microsoft.com/office/drawing/2012/chart" uri="{02D57815-91ED-43cb-92C2-25804820EDAC}">
                        <c15:formulaRef>
                          <c15:sqref>'Question 8'!$G$4:$G$10</c15:sqref>
                        </c15:formulaRef>
                      </c:ext>
                    </c:extLst>
                    <c:numCache>
                      <c:formatCode>General</c:formatCode>
                      <c:ptCount val="7"/>
                      <c:pt idx="0">
                        <c:v>16</c:v>
                      </c:pt>
                      <c:pt idx="1">
                        <c:v>25</c:v>
                      </c:pt>
                      <c:pt idx="2">
                        <c:v>23</c:v>
                      </c:pt>
                      <c:pt idx="3">
                        <c:v>17</c:v>
                      </c:pt>
                      <c:pt idx="4">
                        <c:v>34</c:v>
                      </c:pt>
                      <c:pt idx="5">
                        <c:v>15</c:v>
                      </c:pt>
                      <c:pt idx="6">
                        <c:v>26</c:v>
                      </c:pt>
                    </c:numCache>
                  </c:numRef>
                </c:val>
                <c:extLst xmlns:c15="http://schemas.microsoft.com/office/drawing/2012/chart">
                  <c:ext xmlns:c16="http://schemas.microsoft.com/office/drawing/2014/chart" uri="{C3380CC4-5D6E-409C-BE32-E72D297353CC}">
                    <c16:uniqueId val="{0000000A-BAA4-4F3F-BF23-5A0C0643741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'Question 8'!$I$3</c15:sqref>
                        </c15:formulaRef>
                      </c:ext>
                    </c:extLst>
                    <c:strCache>
                      <c:ptCount val="1"/>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xmlns:c15="http://schemas.microsoft.com/office/drawing/2012/chart">
                      <c:ext xmlns:c15="http://schemas.microsoft.com/office/drawing/2012/chart" uri="{02D57815-91ED-43cb-92C2-25804820EDAC}">
                        <c15:formulaRef>
                          <c15:sqref>'Question 8'!$I$4:$I$10</c15:sqref>
                        </c15:formulaRef>
                      </c:ext>
                    </c:extLst>
                    <c:numCache>
                      <c:formatCode>General</c:formatCode>
                      <c:ptCount val="7"/>
                      <c:pt idx="0">
                        <c:v>59</c:v>
                      </c:pt>
                      <c:pt idx="1">
                        <c:v>53</c:v>
                      </c:pt>
                      <c:pt idx="2">
                        <c:v>58</c:v>
                      </c:pt>
                      <c:pt idx="3">
                        <c:v>57</c:v>
                      </c:pt>
                      <c:pt idx="4">
                        <c:v>59</c:v>
                      </c:pt>
                      <c:pt idx="5">
                        <c:v>53</c:v>
                      </c:pt>
                      <c:pt idx="6">
                        <c:v>43</c:v>
                      </c:pt>
                    </c:numCache>
                  </c:numRef>
                </c:val>
                <c:extLst xmlns:c15="http://schemas.microsoft.com/office/drawing/2012/chart">
                  <c:ext xmlns:c16="http://schemas.microsoft.com/office/drawing/2014/chart" uri="{C3380CC4-5D6E-409C-BE32-E72D297353CC}">
                    <c16:uniqueId val="{0000000B-BAA4-4F3F-BF23-5A0C0643741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'Question 8'!$K$3</c15:sqref>
                        </c15:formulaRef>
                      </c:ext>
                    </c:extLst>
                    <c:strCache>
                      <c:ptCount val="1"/>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xmlns:c15="http://schemas.microsoft.com/office/drawing/2012/chart">
                      <c:ext xmlns:c15="http://schemas.microsoft.com/office/drawing/2012/chart" uri="{02D57815-91ED-43cb-92C2-25804820EDAC}">
                        <c15:formulaRef>
                          <c15:sqref>'Question 8'!$K$4:$K$10</c15:sqref>
                        </c15:formulaRef>
                      </c:ext>
                    </c:extLst>
                    <c:numCache>
                      <c:formatCode>General</c:formatCode>
                      <c:ptCount val="7"/>
                      <c:pt idx="0">
                        <c:v>112</c:v>
                      </c:pt>
                      <c:pt idx="1">
                        <c:v>96</c:v>
                      </c:pt>
                      <c:pt idx="2">
                        <c:v>99</c:v>
                      </c:pt>
                      <c:pt idx="3">
                        <c:v>97</c:v>
                      </c:pt>
                      <c:pt idx="4">
                        <c:v>75</c:v>
                      </c:pt>
                      <c:pt idx="5">
                        <c:v>108</c:v>
                      </c:pt>
                      <c:pt idx="6">
                        <c:v>43</c:v>
                      </c:pt>
                    </c:numCache>
                  </c:numRef>
                </c:val>
                <c:extLst xmlns:c15="http://schemas.microsoft.com/office/drawing/2012/chart">
                  <c:ext xmlns:c16="http://schemas.microsoft.com/office/drawing/2014/chart" uri="{C3380CC4-5D6E-409C-BE32-E72D297353CC}">
                    <c16:uniqueId val="{0000000C-BAA4-4F3F-BF23-5A0C06437413}"/>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'Question 8'!$M$3</c15:sqref>
                        </c15:formulaRef>
                      </c:ext>
                    </c:extLst>
                    <c:strCache>
                      <c:ptCount val="1"/>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'Question 8'!$A$4:$A$10</c15:sqref>
                        </c15:formulaRef>
                      </c:ext>
                    </c:extLst>
                    <c:strCache>
                      <c:ptCount val="7"/>
                      <c:pt idx="0">
                        <c:v>Intervențiile răspund nevoilor GT/beneficiarilor</c:v>
                      </c:pt>
                      <c:pt idx="1">
                        <c:v>Intervențiile au produs schimbarea așteptată</c:v>
                      </c:pt>
                      <c:pt idx="2">
                        <c:v>Intervențiile sunt semnificative raportate la nevoile grupurilor țintă adresate</c:v>
                      </c:pt>
                      <c:pt idx="3">
                        <c:v>Intervențiile au sprijinit sporirea gradului de protecție în fața efectelor crizei</c:v>
                      </c:pt>
                      <c:pt idx="4">
                        <c:v>Atenuarea efectelor crizei sanitare COVID-19 se datorează intervențiilor</c:v>
                      </c:pt>
                      <c:pt idx="5">
                        <c:v>Dotările/investițiile sunt utile beneficiarilor pe termen mediu și lung</c:v>
                      </c:pt>
                      <c:pt idx="6">
                        <c:v>Alte intervenții complementare / alți factori contribuie sau diminuează schimbarea</c:v>
                      </c:pt>
                    </c:strCache>
                  </c:strRef>
                </c:cat>
                <c:val>
                  <c:numRef>
                    <c:extLst xmlns:c15="http://schemas.microsoft.com/office/drawing/2012/chart">
                      <c:ext xmlns:c15="http://schemas.microsoft.com/office/drawing/2012/chart" uri="{02D57815-91ED-43cb-92C2-25804820EDAC}">
                        <c15:formulaRef>
                          <c15:sqref>'Question 8'!$M$4:$M$10</c15:sqref>
                        </c15:formulaRef>
                      </c:ext>
                    </c:extLst>
                    <c:numCache>
                      <c:formatCode>General</c:formatCode>
                      <c:ptCount val="7"/>
                      <c:pt idx="0">
                        <c:v>4</c:v>
                      </c:pt>
                      <c:pt idx="1">
                        <c:v>6</c:v>
                      </c:pt>
                      <c:pt idx="2">
                        <c:v>10</c:v>
                      </c:pt>
                      <c:pt idx="3">
                        <c:v>13</c:v>
                      </c:pt>
                      <c:pt idx="4">
                        <c:v>9</c:v>
                      </c:pt>
                      <c:pt idx="5">
                        <c:v>15</c:v>
                      </c:pt>
                      <c:pt idx="6">
                        <c:v>68</c:v>
                      </c:pt>
                    </c:numCache>
                  </c:numRef>
                </c:val>
                <c:extLst xmlns:c15="http://schemas.microsoft.com/office/drawing/2012/chart">
                  <c:ext xmlns:c16="http://schemas.microsoft.com/office/drawing/2014/chart" uri="{C3380CC4-5D6E-409C-BE32-E72D297353CC}">
                    <c16:uniqueId val="{0000000D-BAA4-4F3F-BF23-5A0C06437413}"/>
                  </c:ext>
                </c:extLst>
              </c15:ser>
            </c15:filteredBarSeries>
          </c:ext>
        </c:extLst>
      </c:barChart>
      <c:catAx>
        <c:axId val="53743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7440624"/>
        <c:crosses val="autoZero"/>
        <c:auto val="1"/>
        <c:lblAlgn val="ctr"/>
        <c:lblOffset val="100"/>
        <c:noMultiLvlLbl val="0"/>
      </c:catAx>
      <c:valAx>
        <c:axId val="537440624"/>
        <c:scaling>
          <c:orientation val="minMax"/>
        </c:scaling>
        <c:delete val="1"/>
        <c:axPos val="b"/>
        <c:majorGridlines>
          <c:spPr>
            <a:ln w="9525" cap="flat" cmpd="sng" algn="ctr">
              <a:noFill/>
              <a:round/>
            </a:ln>
            <a:effectLst/>
          </c:spPr>
        </c:majorGridlines>
        <c:minorGridlines>
          <c:spPr>
            <a:ln w="9525" cap="flat" cmpd="sng" algn="ctr">
              <a:noFill/>
              <a:round/>
            </a:ln>
            <a:effectLst/>
          </c:spPr>
        </c:minorGridlines>
        <c:numFmt formatCode="0%" sourceLinked="1"/>
        <c:majorTickMark val="none"/>
        <c:minorTickMark val="none"/>
        <c:tickLblPos val="nextTo"/>
        <c:crossAx val="53743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3958-432B-87A3-DF4576F10342}"/>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958-432B-87A3-DF4576F10342}"/>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3958-432B-87A3-DF4576F10342}"/>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3958-432B-87A3-DF4576F1034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3958-432B-87A3-DF4576F10342}"/>
              </c:ext>
            </c:extLst>
          </c:dPt>
          <c:dLbls>
            <c:dLbl>
              <c:idx val="4"/>
              <c:layout>
                <c:manualLayout>
                  <c:x val="-1.1111111111111112E-2"/>
                  <c:y val="-6.395348837209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58-432B-87A3-DF4576F103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9'!$A$4:$A$9</c:f>
              <c:strCache>
                <c:ptCount val="6"/>
                <c:pt idx="0">
                  <c:v>Deloc</c:v>
                </c:pt>
                <c:pt idx="1">
                  <c:v>Mică</c:v>
                </c:pt>
                <c:pt idx="2">
                  <c:v>Medie</c:v>
                </c:pt>
                <c:pt idx="3">
                  <c:v>Mare</c:v>
                </c:pt>
                <c:pt idx="4">
                  <c:v>Foarte mare</c:v>
                </c:pt>
                <c:pt idx="5">
                  <c:v>NA</c:v>
                </c:pt>
              </c:strCache>
            </c:strRef>
          </c:cat>
          <c:val>
            <c:numRef>
              <c:f>'Question 9'!$B$4:$B$9</c:f>
              <c:numCache>
                <c:formatCode>0.00%</c:formatCode>
                <c:ptCount val="6"/>
                <c:pt idx="0">
                  <c:v>1.0200000000000001E-2</c:v>
                </c:pt>
                <c:pt idx="1">
                  <c:v>5.1000000000000004E-3</c:v>
                </c:pt>
                <c:pt idx="2">
                  <c:v>0.16750000000000001</c:v>
                </c:pt>
                <c:pt idx="3">
                  <c:v>0.33500000000000002</c:v>
                </c:pt>
                <c:pt idx="4">
                  <c:v>0.37559999999999999</c:v>
                </c:pt>
                <c:pt idx="5">
                  <c:v>0.1066</c:v>
                </c:pt>
              </c:numCache>
            </c:numRef>
          </c:val>
          <c:extLst>
            <c:ext xmlns:c16="http://schemas.microsoft.com/office/drawing/2014/chart" uri="{C3380CC4-5D6E-409C-BE32-E72D297353CC}">
              <c16:uniqueId val="{0000000A-3958-432B-87A3-DF4576F10342}"/>
            </c:ext>
          </c:extLst>
        </c:ser>
        <c:dLbls>
          <c:showLegendKey val="0"/>
          <c:showVal val="0"/>
          <c:showCatName val="0"/>
          <c:showSerName val="0"/>
          <c:showPercent val="0"/>
          <c:showBubbleSize val="0"/>
        </c:dLbls>
        <c:gapWidth val="269"/>
        <c:overlap val="-50"/>
        <c:axId val="570661088"/>
        <c:axId val="570652448"/>
      </c:barChart>
      <c:catAx>
        <c:axId val="5706610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noFill/>
              <a:round/>
            </a:ln>
            <a:effectLst/>
          </c:spPr>
        </c:majorGridlines>
        <c:minorGridlines>
          <c:spPr>
            <a:ln w="9525" cap="flat" cmpd="sng" algn="ctr">
              <a:noFill/>
              <a:round/>
            </a:ln>
            <a:effectLst/>
          </c:spPr>
        </c:min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75000"/>
              </a:schemeClr>
            </a:solidFill>
            <a:ln>
              <a:noFill/>
            </a:ln>
            <a:effectLst>
              <a:outerShdw blurRad="40000" dist="23000" dir="5400000" rotWithShape="0">
                <a:srgbClr val="000000">
                  <a:alpha val="35000"/>
                </a:srgbClr>
              </a:outerShdw>
            </a:effectLst>
          </c:spPr>
          <c:invertIfNegative val="0"/>
          <c:dPt>
            <c:idx val="0"/>
            <c:invertIfNegative val="0"/>
            <c:bubble3D val="0"/>
            <c:spPr>
              <a:solidFill>
                <a:schemeClr val="accent5">
                  <a:lumMod val="75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E8CB-480F-A7DD-54E292A0D773}"/>
              </c:ext>
            </c:extLst>
          </c:dPt>
          <c:dPt>
            <c:idx val="2"/>
            <c:invertIfNegative val="0"/>
            <c:bubble3D val="0"/>
            <c:spPr>
              <a:solidFill>
                <a:schemeClr val="accent4">
                  <a:lumMod val="9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E8CB-480F-A7DD-54E292A0D773}"/>
              </c:ext>
            </c:extLst>
          </c:dPt>
          <c:dPt>
            <c:idx val="3"/>
            <c:invertIfNegative val="0"/>
            <c:bubble3D val="0"/>
            <c:spPr>
              <a:solidFill>
                <a:schemeClr val="accent5"/>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E8CB-480F-A7DD-54E292A0D773}"/>
              </c:ext>
            </c:extLst>
          </c:dPt>
          <c:dPt>
            <c:idx val="4"/>
            <c:invertIfNegative val="0"/>
            <c:bubble3D val="0"/>
            <c:spPr>
              <a:solidFill>
                <a:schemeClr val="bg2"/>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E8CB-480F-A7DD-54E292A0D773}"/>
              </c:ext>
            </c:extLst>
          </c:dPt>
          <c:dPt>
            <c:idx val="5"/>
            <c:invertIfNegative val="0"/>
            <c:bubble3D val="0"/>
            <c:spPr>
              <a:solidFill>
                <a:schemeClr val="tx2"/>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E8CB-480F-A7DD-54E292A0D7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'Question 11'!$A$4:$A$9</c:f>
              <c:strCache>
                <c:ptCount val="6"/>
                <c:pt idx="0">
                  <c:v>Deloc</c:v>
                </c:pt>
                <c:pt idx="1">
                  <c:v>Mică</c:v>
                </c:pt>
                <c:pt idx="2">
                  <c:v>Medie</c:v>
                </c:pt>
                <c:pt idx="3">
                  <c:v>Mare</c:v>
                </c:pt>
                <c:pt idx="4">
                  <c:v>Foarte mare</c:v>
                </c:pt>
                <c:pt idx="5">
                  <c:v>NA</c:v>
                </c:pt>
              </c:strCache>
            </c:strRef>
          </c:cat>
          <c:val>
            <c:numRef>
              <c:f>'Question 11'!$B$4:$B$9</c:f>
              <c:numCache>
                <c:formatCode>0.00%</c:formatCode>
                <c:ptCount val="6"/>
                <c:pt idx="0">
                  <c:v>0.2792</c:v>
                </c:pt>
                <c:pt idx="1">
                  <c:v>0.2487</c:v>
                </c:pt>
                <c:pt idx="2">
                  <c:v>0.2487</c:v>
                </c:pt>
                <c:pt idx="3">
                  <c:v>0.10150000000000001</c:v>
                </c:pt>
                <c:pt idx="4">
                  <c:v>4.5699999999999998E-2</c:v>
                </c:pt>
                <c:pt idx="5">
                  <c:v>7.6100000000000001E-2</c:v>
                </c:pt>
              </c:numCache>
            </c:numRef>
          </c:val>
          <c:extLst>
            <c:ext xmlns:c16="http://schemas.microsoft.com/office/drawing/2014/chart" uri="{C3380CC4-5D6E-409C-BE32-E72D297353CC}">
              <c16:uniqueId val="{0000000A-E8CB-480F-A7DD-54E292A0D773}"/>
            </c:ext>
          </c:extLst>
        </c:ser>
        <c:dLbls>
          <c:showLegendKey val="0"/>
          <c:showVal val="0"/>
          <c:showCatName val="0"/>
          <c:showSerName val="0"/>
          <c:showPercent val="0"/>
          <c:showBubbleSize val="0"/>
        </c:dLbls>
        <c:gapWidth val="100"/>
        <c:axId val="570661088"/>
        <c:axId val="570652448"/>
      </c:barChart>
      <c:catAx>
        <c:axId val="570661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ro-RO" sz="800">
                <a:latin typeface="+mn-lt"/>
              </a:rPr>
              <a:t>(1 = deloc, 2 = în mică măsură, 3 = în măsură medie, 4 = în mare măsură, 5 = în foarte mare măsură, NA = nu se aplică/nu știu)</a:t>
            </a:r>
          </a:p>
        </c:rich>
      </c:tx>
      <c:overlay val="0"/>
      <c:spPr>
        <a:noFill/>
        <a:ln>
          <a:noFill/>
        </a:ln>
        <a:effectLst/>
      </c:spPr>
    </c:title>
    <c:autoTitleDeleted val="0"/>
    <c:plotArea>
      <c:layout>
        <c:manualLayout>
          <c:layoutTarget val="inner"/>
          <c:xMode val="edge"/>
          <c:yMode val="edge"/>
          <c:x val="0.48504466382170675"/>
          <c:y val="0.17218408353052314"/>
          <c:w val="0.48013104575330817"/>
          <c:h val="0.80940073129937684"/>
        </c:manualLayout>
      </c:layout>
      <c:barChart>
        <c:barDir val="bar"/>
        <c:grouping val="percentStacked"/>
        <c:varyColors val="0"/>
        <c:ser>
          <c:idx val="0"/>
          <c:order val="0"/>
          <c:tx>
            <c:strRef>
              <c:f>'Question 12'!$B$3</c:f>
              <c:strCache>
                <c:ptCount val="1"/>
                <c:pt idx="0">
                  <c:v>1</c:v>
                </c:pt>
              </c:strCache>
            </c:strRef>
          </c:tx>
          <c:spPr>
            <a:solidFill>
              <a:schemeClr val="accent2"/>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12'!$B$4:$B$15</c:f>
              <c:numCache>
                <c:formatCode>0.00%</c:formatCode>
                <c:ptCount val="12"/>
                <c:pt idx="0">
                  <c:v>0.31979999999999997</c:v>
                </c:pt>
                <c:pt idx="1">
                  <c:v>0.2792</c:v>
                </c:pt>
                <c:pt idx="2">
                  <c:v>0.31979999999999997</c:v>
                </c:pt>
                <c:pt idx="3">
                  <c:v>0.41120000000000001</c:v>
                </c:pt>
                <c:pt idx="4">
                  <c:v>0.23350000000000001</c:v>
                </c:pt>
                <c:pt idx="5">
                  <c:v>0.34520000000000001</c:v>
                </c:pt>
                <c:pt idx="6">
                  <c:v>0.32990000000000003</c:v>
                </c:pt>
                <c:pt idx="7">
                  <c:v>0.34010000000000001</c:v>
                </c:pt>
                <c:pt idx="8">
                  <c:v>0.3553</c:v>
                </c:pt>
                <c:pt idx="9">
                  <c:v>0.34010000000000001</c:v>
                </c:pt>
                <c:pt idx="10">
                  <c:v>0.41120000000000001</c:v>
                </c:pt>
                <c:pt idx="11">
                  <c:v>0.3503</c:v>
                </c:pt>
              </c:numCache>
            </c:numRef>
          </c:val>
          <c:extLst>
            <c:ext xmlns:c16="http://schemas.microsoft.com/office/drawing/2014/chart" uri="{C3380CC4-5D6E-409C-BE32-E72D297353CC}">
              <c16:uniqueId val="{00000000-6CD7-46C2-AC6F-E1A268C571E7}"/>
            </c:ext>
          </c:extLst>
        </c:ser>
        <c:ser>
          <c:idx val="1"/>
          <c:order val="1"/>
          <c:tx>
            <c:strRef>
              <c:f>'Question 12'!$D$3</c:f>
              <c:strCache>
                <c:ptCount val="1"/>
                <c:pt idx="0">
                  <c:v>2</c:v>
                </c:pt>
              </c:strCache>
            </c:strRef>
          </c:tx>
          <c:spPr>
            <a:solidFill>
              <a:schemeClr val="accent3"/>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12'!$D$4:$D$15</c:f>
              <c:numCache>
                <c:formatCode>0.00%</c:formatCode>
                <c:ptCount val="12"/>
                <c:pt idx="0">
                  <c:v>0.25380000000000003</c:v>
                </c:pt>
                <c:pt idx="1">
                  <c:v>0.21829999999999999</c:v>
                </c:pt>
                <c:pt idx="2">
                  <c:v>0.25380000000000003</c:v>
                </c:pt>
                <c:pt idx="3">
                  <c:v>0.16239999999999999</c:v>
                </c:pt>
                <c:pt idx="4">
                  <c:v>0.23860000000000001</c:v>
                </c:pt>
                <c:pt idx="5">
                  <c:v>0.30459999999999998</c:v>
                </c:pt>
                <c:pt idx="6">
                  <c:v>0.2944</c:v>
                </c:pt>
                <c:pt idx="7">
                  <c:v>0.20300000000000001</c:v>
                </c:pt>
                <c:pt idx="8">
                  <c:v>0.1827</c:v>
                </c:pt>
                <c:pt idx="9">
                  <c:v>0.23860000000000001</c:v>
                </c:pt>
                <c:pt idx="10">
                  <c:v>0.22339999999999999</c:v>
                </c:pt>
                <c:pt idx="11">
                  <c:v>0.20300000000000001</c:v>
                </c:pt>
              </c:numCache>
            </c:numRef>
          </c:val>
          <c:extLst>
            <c:ext xmlns:c16="http://schemas.microsoft.com/office/drawing/2014/chart" uri="{C3380CC4-5D6E-409C-BE32-E72D297353CC}">
              <c16:uniqueId val="{00000001-6CD7-46C2-AC6F-E1A268C571E7}"/>
            </c:ext>
          </c:extLst>
        </c:ser>
        <c:ser>
          <c:idx val="2"/>
          <c:order val="2"/>
          <c:tx>
            <c:strRef>
              <c:f>'Question 12'!$F$3</c:f>
              <c:strCache>
                <c:ptCount val="1"/>
                <c:pt idx="0">
                  <c:v>3</c:v>
                </c:pt>
              </c:strCache>
            </c:strRef>
          </c:tx>
          <c:spPr>
            <a:solidFill>
              <a:schemeClr val="accent1"/>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12'!$F$4:$F$15</c:f>
              <c:numCache>
                <c:formatCode>0.00%</c:formatCode>
                <c:ptCount val="12"/>
                <c:pt idx="0">
                  <c:v>0.19289999999999999</c:v>
                </c:pt>
                <c:pt idx="1">
                  <c:v>0.15740000000000001</c:v>
                </c:pt>
                <c:pt idx="2">
                  <c:v>0.16750000000000001</c:v>
                </c:pt>
                <c:pt idx="3">
                  <c:v>0.12690000000000001</c:v>
                </c:pt>
                <c:pt idx="4">
                  <c:v>0.21829999999999999</c:v>
                </c:pt>
                <c:pt idx="5">
                  <c:v>0.1726</c:v>
                </c:pt>
                <c:pt idx="6">
                  <c:v>0.1726</c:v>
                </c:pt>
                <c:pt idx="7">
                  <c:v>0.1726</c:v>
                </c:pt>
                <c:pt idx="8">
                  <c:v>0.20300000000000001</c:v>
                </c:pt>
                <c:pt idx="9">
                  <c:v>0.16750000000000001</c:v>
                </c:pt>
                <c:pt idx="10">
                  <c:v>0.12690000000000001</c:v>
                </c:pt>
                <c:pt idx="11">
                  <c:v>0.15740000000000001</c:v>
                </c:pt>
              </c:numCache>
            </c:numRef>
          </c:val>
          <c:extLst>
            <c:ext xmlns:c16="http://schemas.microsoft.com/office/drawing/2014/chart" uri="{C3380CC4-5D6E-409C-BE32-E72D297353CC}">
              <c16:uniqueId val="{00000002-6CD7-46C2-AC6F-E1A268C571E7}"/>
            </c:ext>
          </c:extLst>
        </c:ser>
        <c:ser>
          <c:idx val="3"/>
          <c:order val="3"/>
          <c:tx>
            <c:strRef>
              <c:f>'Question 12'!$H$3</c:f>
              <c:strCache>
                <c:ptCount val="1"/>
                <c:pt idx="0">
                  <c:v>4</c:v>
                </c:pt>
              </c:strCache>
            </c:strRef>
          </c:tx>
          <c:spPr>
            <a:solidFill>
              <a:schemeClr val="accent5"/>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12'!$H$4:$H$15</c:f>
              <c:numCache>
                <c:formatCode>0.00%</c:formatCode>
                <c:ptCount val="12"/>
                <c:pt idx="0">
                  <c:v>8.1199999999999994E-2</c:v>
                </c:pt>
                <c:pt idx="1">
                  <c:v>0.1066</c:v>
                </c:pt>
                <c:pt idx="2">
                  <c:v>8.1199999999999994E-2</c:v>
                </c:pt>
                <c:pt idx="3">
                  <c:v>9.64E-2</c:v>
                </c:pt>
                <c:pt idx="4">
                  <c:v>0.1371</c:v>
                </c:pt>
                <c:pt idx="5">
                  <c:v>4.5699999999999998E-2</c:v>
                </c:pt>
                <c:pt idx="6">
                  <c:v>5.5800000000000002E-2</c:v>
                </c:pt>
                <c:pt idx="7">
                  <c:v>9.1400000000000009E-2</c:v>
                </c:pt>
                <c:pt idx="8">
                  <c:v>9.1400000000000009E-2</c:v>
                </c:pt>
                <c:pt idx="9">
                  <c:v>9.1400000000000009E-2</c:v>
                </c:pt>
                <c:pt idx="10">
                  <c:v>9.1400000000000009E-2</c:v>
                </c:pt>
                <c:pt idx="11">
                  <c:v>8.6300000000000002E-2</c:v>
                </c:pt>
              </c:numCache>
            </c:numRef>
          </c:val>
          <c:extLst>
            <c:ext xmlns:c16="http://schemas.microsoft.com/office/drawing/2014/chart" uri="{C3380CC4-5D6E-409C-BE32-E72D297353CC}">
              <c16:uniqueId val="{00000003-6CD7-46C2-AC6F-E1A268C571E7}"/>
            </c:ext>
          </c:extLst>
        </c:ser>
        <c:ser>
          <c:idx val="4"/>
          <c:order val="4"/>
          <c:tx>
            <c:strRef>
              <c:f>'Question 12'!$J$3</c:f>
              <c:strCache>
                <c:ptCount val="1"/>
                <c:pt idx="0">
                  <c:v>5</c:v>
                </c:pt>
              </c:strCache>
            </c:strRef>
          </c:tx>
          <c:spPr>
            <a:solidFill>
              <a:schemeClr val="accent4">
                <a:lumMod val="60000"/>
              </a:schemeClr>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12'!$J$4:$J$15</c:f>
              <c:numCache>
                <c:formatCode>0.00%</c:formatCode>
                <c:ptCount val="12"/>
                <c:pt idx="0">
                  <c:v>6.0900000000000003E-2</c:v>
                </c:pt>
                <c:pt idx="1">
                  <c:v>0.15740000000000001</c:v>
                </c:pt>
                <c:pt idx="2">
                  <c:v>6.0900000000000003E-2</c:v>
                </c:pt>
                <c:pt idx="3">
                  <c:v>0.12690000000000001</c:v>
                </c:pt>
                <c:pt idx="4">
                  <c:v>8.6300000000000002E-2</c:v>
                </c:pt>
                <c:pt idx="5">
                  <c:v>3.5499999999999997E-2</c:v>
                </c:pt>
                <c:pt idx="6">
                  <c:v>5.5800000000000002E-2</c:v>
                </c:pt>
                <c:pt idx="7">
                  <c:v>9.64E-2</c:v>
                </c:pt>
                <c:pt idx="8">
                  <c:v>6.0900000000000003E-2</c:v>
                </c:pt>
                <c:pt idx="9">
                  <c:v>7.1099999999999997E-2</c:v>
                </c:pt>
                <c:pt idx="10">
                  <c:v>5.0799999999999998E-2</c:v>
                </c:pt>
                <c:pt idx="11">
                  <c:v>7.6100000000000001E-2</c:v>
                </c:pt>
              </c:numCache>
            </c:numRef>
          </c:val>
          <c:extLst>
            <c:ext xmlns:c16="http://schemas.microsoft.com/office/drawing/2014/chart" uri="{C3380CC4-5D6E-409C-BE32-E72D297353CC}">
              <c16:uniqueId val="{00000004-6CD7-46C2-AC6F-E1A268C571E7}"/>
            </c:ext>
          </c:extLst>
        </c:ser>
        <c:ser>
          <c:idx val="5"/>
          <c:order val="5"/>
          <c:tx>
            <c:strRef>
              <c:f>'Question 12'!$L$3</c:f>
              <c:strCache>
                <c:ptCount val="1"/>
                <c:pt idx="0">
                  <c:v>NA</c:v>
                </c:pt>
              </c:strCache>
            </c:strRef>
          </c:tx>
          <c:spPr>
            <a:solidFill>
              <a:schemeClr val="accent6"/>
            </a:solidFill>
            <a:ln>
              <a:noFill/>
            </a:ln>
            <a:effectLst/>
          </c:spPr>
          <c:invertIfNegative val="0"/>
          <c:dLbls>
            <c:delete val="1"/>
          </c:dLbls>
          <c:cat>
            <c:strRef>
              <c:f>'Question 12'!$A$4:$A$15</c:f>
              <c:strCache>
                <c:ptCount val="12"/>
                <c:pt idx="0">
                  <c:v>Cadrul legislativ specific domeniului &amp; măsurile excepționale impuse</c:v>
                </c:pt>
                <c:pt idx="1">
                  <c:v>Întârzieri în finalizarea procedurilor de achiziție publică</c:v>
                </c:pt>
                <c:pt idx="2">
                  <c:v>Designul intervenției</c:v>
                </c:pt>
                <c:pt idx="3">
                  <c:v>Sprijinul primit din partea AM/OI și oportunități de asistență tehnică</c:v>
                </c:pt>
                <c:pt idx="4">
                  <c:v>Nivelul ridicat de cerințe adiministrative specifice programului</c:v>
                </c:pt>
                <c:pt idx="5">
                  <c:v>Dificultăți în atingerea indicatorilor de program</c:v>
                </c:pt>
                <c:pt idx="6">
                  <c:v>Întârzieri în realizarea plăților</c:v>
                </c:pt>
                <c:pt idx="7">
                  <c:v>Disponibilitatea RU necesare pregătirii și managementului proiectelor</c:v>
                </c:pt>
                <c:pt idx="8">
                  <c:v>Mobilizarea resurselor financiare proprii</c:v>
                </c:pt>
                <c:pt idx="9">
                  <c:v>Capacitatea furnizorilor de servicii, bunuri sau de execuție lucrări </c:v>
                </c:pt>
                <c:pt idx="10">
                  <c:v>Comunicarea și colaborarea interinstituțională</c:v>
                </c:pt>
                <c:pt idx="11">
                  <c:v>Schimbările survenite în mediul socio-economic</c:v>
                </c:pt>
              </c:strCache>
            </c:strRef>
          </c:cat>
          <c:val>
            <c:numRef>
              <c:f>'Question 12'!$L$4:$L$15</c:f>
              <c:numCache>
                <c:formatCode>0.00%</c:formatCode>
                <c:ptCount val="12"/>
                <c:pt idx="0">
                  <c:v>9.1400000000000009E-2</c:v>
                </c:pt>
                <c:pt idx="1">
                  <c:v>8.1199999999999994E-2</c:v>
                </c:pt>
                <c:pt idx="2">
                  <c:v>0.1168</c:v>
                </c:pt>
                <c:pt idx="3">
                  <c:v>7.6100000000000001E-2</c:v>
                </c:pt>
                <c:pt idx="4">
                  <c:v>8.6300000000000002E-2</c:v>
                </c:pt>
                <c:pt idx="5">
                  <c:v>9.64E-2</c:v>
                </c:pt>
                <c:pt idx="6">
                  <c:v>9.1400000000000009E-2</c:v>
                </c:pt>
                <c:pt idx="7">
                  <c:v>9.64E-2</c:v>
                </c:pt>
                <c:pt idx="8">
                  <c:v>0.1066</c:v>
                </c:pt>
                <c:pt idx="9">
                  <c:v>9.1400000000000009E-2</c:v>
                </c:pt>
                <c:pt idx="10">
                  <c:v>9.64E-2</c:v>
                </c:pt>
                <c:pt idx="11">
                  <c:v>0.12690000000000001</c:v>
                </c:pt>
              </c:numCache>
            </c:numRef>
          </c:val>
          <c:extLst>
            <c:ext xmlns:c16="http://schemas.microsoft.com/office/drawing/2014/chart" uri="{C3380CC4-5D6E-409C-BE32-E72D297353CC}">
              <c16:uniqueId val="{00000005-6CD7-46C2-AC6F-E1A268C571E7}"/>
            </c:ext>
          </c:extLst>
        </c:ser>
        <c:dLbls>
          <c:dLblPos val="ctr"/>
          <c:showLegendKey val="0"/>
          <c:showVal val="1"/>
          <c:showCatName val="0"/>
          <c:showSerName val="0"/>
          <c:showPercent val="0"/>
          <c:showBubbleSize val="0"/>
        </c:dLbls>
        <c:gapWidth val="150"/>
        <c:overlap val="100"/>
        <c:axId val="10"/>
        <c:axId val="100"/>
      </c:barChart>
      <c:valAx>
        <c:axId val="100"/>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t"/>
      <c:layout>
        <c:manualLayout>
          <c:xMode val="edge"/>
          <c:yMode val="edge"/>
          <c:x val="0.37880385316181608"/>
          <c:y val="0.10188553312197564"/>
          <c:w val="0.24239212291046572"/>
          <c:h val="5.63160958125687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5-402A-8CC4-4464F0A03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55-402A-8CC4-4464F0A03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5-402A-8CC4-4464F0A0331B}"/>
              </c:ext>
            </c:extLst>
          </c:dPt>
          <c:dLbls>
            <c:dLbl>
              <c:idx val="0"/>
              <c:layout>
                <c:manualLayout>
                  <c:x val="6.944444444444444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55-402A-8CC4-4464F0A0331B}"/>
                </c:ext>
              </c:extLst>
            </c:dLbl>
            <c:dLbl>
              <c:idx val="1"/>
              <c:layout>
                <c:manualLayout>
                  <c:x val="-3.8888888888888917E-2"/>
                  <c:y val="-7.40740740740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55-402A-8CC4-4464F0A0331B}"/>
                </c:ext>
              </c:extLst>
            </c:dLbl>
            <c:dLbl>
              <c:idx val="2"/>
              <c:layout>
                <c:manualLayout>
                  <c:x val="-1.1111111111111112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55-402A-8CC4-4464F0A033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8'!$A$4:$A$6</c:f>
              <c:strCache>
                <c:ptCount val="3"/>
                <c:pt idx="0">
                  <c:v>Da</c:v>
                </c:pt>
                <c:pt idx="1">
                  <c:v>Nu</c:v>
                </c:pt>
                <c:pt idx="2">
                  <c:v>Nu știu / Nu pot aprecia</c:v>
                </c:pt>
              </c:strCache>
            </c:strRef>
          </c:cat>
          <c:val>
            <c:numRef>
              <c:f>'Question 8'!$B$4:$B$6</c:f>
              <c:numCache>
                <c:formatCode>0.00%</c:formatCode>
                <c:ptCount val="3"/>
                <c:pt idx="0">
                  <c:v>0.91890000000000005</c:v>
                </c:pt>
                <c:pt idx="1">
                  <c:v>0</c:v>
                </c:pt>
                <c:pt idx="2">
                  <c:v>8.1099999999999992E-2</c:v>
                </c:pt>
              </c:numCache>
            </c:numRef>
          </c:val>
          <c:extLst>
            <c:ext xmlns:c16="http://schemas.microsoft.com/office/drawing/2014/chart" uri="{C3380CC4-5D6E-409C-BE32-E72D297353CC}">
              <c16:uniqueId val="{00000006-4E55-402A-8CC4-4464F0A0331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Pt>
            <c:idx val="0"/>
            <c:invertIfNegative val="0"/>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1-13E8-4F04-B709-954A5996FC9D}"/>
              </c:ext>
            </c:extLst>
          </c:dPt>
          <c:dPt>
            <c:idx val="1"/>
            <c:invertIfNegative val="0"/>
            <c:bubble3D val="0"/>
            <c:spPr>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3-13E8-4F04-B709-954A5996FC9D}"/>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5-13E8-4F04-B709-954A5996FC9D}"/>
              </c:ext>
            </c:extLst>
          </c:dPt>
          <c:dPt>
            <c:idx val="3"/>
            <c:invertIfNegative val="0"/>
            <c:bubble3D val="0"/>
            <c:spPr>
              <a:solidFill>
                <a:schemeClr val="accent3"/>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7-13E8-4F04-B709-954A5996FC9D}"/>
              </c:ext>
            </c:extLst>
          </c:dPt>
          <c:dPt>
            <c:idx val="4"/>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9-13E8-4F04-B709-954A5996FC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13'!$A$4:$A$9</c:f>
              <c:strCache>
                <c:ptCount val="6"/>
                <c:pt idx="0">
                  <c:v>Deloc</c:v>
                </c:pt>
                <c:pt idx="1">
                  <c:v>Mică</c:v>
                </c:pt>
                <c:pt idx="2">
                  <c:v>Medie</c:v>
                </c:pt>
                <c:pt idx="3">
                  <c:v>Mare</c:v>
                </c:pt>
                <c:pt idx="4">
                  <c:v>Foarte mare</c:v>
                </c:pt>
                <c:pt idx="5">
                  <c:v>NA</c:v>
                </c:pt>
              </c:strCache>
            </c:strRef>
          </c:cat>
          <c:val>
            <c:numRef>
              <c:f>'Question 13'!$B$4:$B$9</c:f>
              <c:numCache>
                <c:formatCode>0.00%</c:formatCode>
                <c:ptCount val="6"/>
                <c:pt idx="0">
                  <c:v>4.0599999999999997E-2</c:v>
                </c:pt>
                <c:pt idx="1">
                  <c:v>0.1472</c:v>
                </c:pt>
                <c:pt idx="2">
                  <c:v>0.25890000000000002</c:v>
                </c:pt>
                <c:pt idx="3">
                  <c:v>0.23860000000000001</c:v>
                </c:pt>
                <c:pt idx="4">
                  <c:v>0.23860000000000001</c:v>
                </c:pt>
                <c:pt idx="5">
                  <c:v>7.6100000000000001E-2</c:v>
                </c:pt>
              </c:numCache>
            </c:numRef>
          </c:val>
          <c:extLst>
            <c:ext xmlns:c16="http://schemas.microsoft.com/office/drawing/2014/chart" uri="{C3380CC4-5D6E-409C-BE32-E72D297353CC}">
              <c16:uniqueId val="{0000000A-13E8-4F04-B709-954A5996FC9D}"/>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1'!$B$3</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1'!$A$4:$A$6</c:f>
              <c:strCache>
                <c:ptCount val="3"/>
                <c:pt idx="0">
                  <c:v>microîntreprindere</c:v>
                </c:pt>
                <c:pt idx="1">
                  <c:v>întrerpindere mica</c:v>
                </c:pt>
                <c:pt idx="2">
                  <c:v>întrerpindere mijlocie</c:v>
                </c:pt>
              </c:strCache>
            </c:strRef>
          </c:cat>
          <c:val>
            <c:numRef>
              <c:f>'[summary_Sondaj beneficiari de finantare POC_IMMuri.xlsx]Question 1'!$B$4:$B$6</c:f>
              <c:numCache>
                <c:formatCode>0.00%</c:formatCode>
                <c:ptCount val="3"/>
                <c:pt idx="0">
                  <c:v>0.70940000000000003</c:v>
                </c:pt>
                <c:pt idx="1">
                  <c:v>0.25640000000000002</c:v>
                </c:pt>
                <c:pt idx="2">
                  <c:v>3.4200000000000001E-2</c:v>
                </c:pt>
              </c:numCache>
            </c:numRef>
          </c:val>
          <c:extLst>
            <c:ext xmlns:c16="http://schemas.microsoft.com/office/drawing/2014/chart" uri="{C3380CC4-5D6E-409C-BE32-E72D297353CC}">
              <c16:uniqueId val="{00000000-98A1-403E-8254-826B2D0EA95A}"/>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2'!$B$3</c:f>
              <c:strCache>
                <c:ptCount val="1"/>
                <c:pt idx="0">
                  <c:v>Responses</c:v>
                </c:pt>
              </c:strCache>
            </c:strRef>
          </c:tx>
          <c:spPr>
            <a:solidFill>
              <a:schemeClr val="accent1"/>
            </a:solidFill>
            <a:ln>
              <a:noFill/>
            </a:ln>
            <a:effectLst/>
          </c:spPr>
          <c:invertIfNegative val="0"/>
          <c:cat>
            <c:strRef>
              <c:f>'[summary_Sondaj beneficiari de finantare POC_IMMuri.xlsx]Question 2'!$A$4:$A$45</c:f>
              <c:strCache>
                <c:ptCount val="42"/>
                <c:pt idx="0">
                  <c:v>Alba</c:v>
                </c:pt>
                <c:pt idx="1">
                  <c:v>Arad</c:v>
                </c:pt>
                <c:pt idx="2">
                  <c:v>Arges</c:v>
                </c:pt>
                <c:pt idx="3">
                  <c:v>Bacau</c:v>
                </c:pt>
                <c:pt idx="4">
                  <c:v>Bihor</c:v>
                </c:pt>
                <c:pt idx="5">
                  <c:v>Bistrita - Nasaud</c:v>
                </c:pt>
                <c:pt idx="6">
                  <c:v>Botosani</c:v>
                </c:pt>
                <c:pt idx="7">
                  <c:v>Brasov</c:v>
                </c:pt>
                <c:pt idx="8">
                  <c:v>Braila</c:v>
                </c:pt>
                <c:pt idx="9">
                  <c:v>Bucuresti</c:v>
                </c:pt>
                <c:pt idx="10">
                  <c:v>Buzau</c:v>
                </c:pt>
                <c:pt idx="11">
                  <c:v>Caras Severin</c:v>
                </c:pt>
                <c:pt idx="12">
                  <c:v>Calarasi</c:v>
                </c:pt>
                <c:pt idx="13">
                  <c:v>Cluj</c:v>
                </c:pt>
                <c:pt idx="14">
                  <c:v>Constanta</c:v>
                </c:pt>
                <c:pt idx="15">
                  <c:v>Covasna</c:v>
                </c:pt>
                <c:pt idx="16">
                  <c:v>Dambovita</c:v>
                </c:pt>
                <c:pt idx="17">
                  <c:v>Dolj</c:v>
                </c:pt>
                <c:pt idx="18">
                  <c:v>Galati</c:v>
                </c:pt>
                <c:pt idx="19">
                  <c:v>Giurgiu</c:v>
                </c:pt>
                <c:pt idx="20">
                  <c:v>Gorj</c:v>
                </c:pt>
                <c:pt idx="21">
                  <c:v>Harghita</c:v>
                </c:pt>
                <c:pt idx="22">
                  <c:v>Hunedoara</c:v>
                </c:pt>
                <c:pt idx="23">
                  <c:v>Ialomita</c:v>
                </c:pt>
                <c:pt idx="24">
                  <c:v>Iasi</c:v>
                </c:pt>
                <c:pt idx="25">
                  <c:v>Ilfov</c:v>
                </c:pt>
                <c:pt idx="26">
                  <c:v>Maramures</c:v>
                </c:pt>
                <c:pt idx="27">
                  <c:v>Mehedinti</c:v>
                </c:pt>
                <c:pt idx="28">
                  <c:v>Mures</c:v>
                </c:pt>
                <c:pt idx="29">
                  <c:v>Neamt</c:v>
                </c:pt>
                <c:pt idx="30">
                  <c:v>Olt</c:v>
                </c:pt>
                <c:pt idx="31">
                  <c:v>Prahova</c:v>
                </c:pt>
                <c:pt idx="32">
                  <c:v>Satu Mare</c:v>
                </c:pt>
                <c:pt idx="33">
                  <c:v>Salaj</c:v>
                </c:pt>
                <c:pt idx="34">
                  <c:v>Sibiu</c:v>
                </c:pt>
                <c:pt idx="35">
                  <c:v>Suceava</c:v>
                </c:pt>
                <c:pt idx="36">
                  <c:v>Teleorman</c:v>
                </c:pt>
                <c:pt idx="37">
                  <c:v>Timis</c:v>
                </c:pt>
                <c:pt idx="38">
                  <c:v>Tulcea</c:v>
                </c:pt>
                <c:pt idx="39">
                  <c:v>Vaslui</c:v>
                </c:pt>
                <c:pt idx="40">
                  <c:v>Valcea</c:v>
                </c:pt>
                <c:pt idx="41">
                  <c:v>Vrancea</c:v>
                </c:pt>
              </c:strCache>
            </c:strRef>
          </c:cat>
          <c:val>
            <c:numRef>
              <c:f>'[summary_Sondaj beneficiari de finantare POC_IMMuri.xlsx]Question 2'!$B$4:$B$45</c:f>
              <c:numCache>
                <c:formatCode>0.00%</c:formatCode>
                <c:ptCount val="42"/>
                <c:pt idx="0">
                  <c:v>2.1399999999999999E-2</c:v>
                </c:pt>
                <c:pt idx="1">
                  <c:v>2.9899999999999999E-2</c:v>
                </c:pt>
                <c:pt idx="2">
                  <c:v>4.2699999999999988E-2</c:v>
                </c:pt>
                <c:pt idx="3">
                  <c:v>1.2800000000000001E-2</c:v>
                </c:pt>
                <c:pt idx="4">
                  <c:v>5.1299999999999998E-2</c:v>
                </c:pt>
                <c:pt idx="5">
                  <c:v>2.1399999999999999E-2</c:v>
                </c:pt>
                <c:pt idx="6">
                  <c:v>8.5000000000000006E-3</c:v>
                </c:pt>
                <c:pt idx="7">
                  <c:v>3.85E-2</c:v>
                </c:pt>
                <c:pt idx="8">
                  <c:v>4.3E-3</c:v>
                </c:pt>
                <c:pt idx="9">
                  <c:v>7.2599999999999998E-2</c:v>
                </c:pt>
                <c:pt idx="10">
                  <c:v>1.2800000000000001E-2</c:v>
                </c:pt>
                <c:pt idx="11">
                  <c:v>1.7100000000000001E-2</c:v>
                </c:pt>
                <c:pt idx="12">
                  <c:v>4.3E-3</c:v>
                </c:pt>
                <c:pt idx="13">
                  <c:v>0.1026</c:v>
                </c:pt>
                <c:pt idx="14">
                  <c:v>4.7E-2</c:v>
                </c:pt>
                <c:pt idx="15">
                  <c:v>1.2800000000000001E-2</c:v>
                </c:pt>
                <c:pt idx="16">
                  <c:v>4.7E-2</c:v>
                </c:pt>
                <c:pt idx="17">
                  <c:v>3.4200000000000001E-2</c:v>
                </c:pt>
                <c:pt idx="18">
                  <c:v>8.5000000000000006E-3</c:v>
                </c:pt>
                <c:pt idx="19">
                  <c:v>1.2800000000000001E-2</c:v>
                </c:pt>
                <c:pt idx="20">
                  <c:v>1.2800000000000001E-2</c:v>
                </c:pt>
                <c:pt idx="21">
                  <c:v>2.1399999999999999E-2</c:v>
                </c:pt>
                <c:pt idx="22">
                  <c:v>1.7100000000000001E-2</c:v>
                </c:pt>
                <c:pt idx="23">
                  <c:v>0</c:v>
                </c:pt>
                <c:pt idx="24">
                  <c:v>8.5000000000000006E-3</c:v>
                </c:pt>
                <c:pt idx="25">
                  <c:v>1.7100000000000001E-2</c:v>
                </c:pt>
                <c:pt idx="26">
                  <c:v>5.5599999999999997E-2</c:v>
                </c:pt>
                <c:pt idx="27">
                  <c:v>4.3E-3</c:v>
                </c:pt>
                <c:pt idx="28">
                  <c:v>4.7E-2</c:v>
                </c:pt>
                <c:pt idx="29">
                  <c:v>4.3E-3</c:v>
                </c:pt>
                <c:pt idx="30">
                  <c:v>2.9899999999999999E-2</c:v>
                </c:pt>
                <c:pt idx="31">
                  <c:v>3.4200000000000001E-2</c:v>
                </c:pt>
                <c:pt idx="32">
                  <c:v>2.1399999999999999E-2</c:v>
                </c:pt>
                <c:pt idx="33">
                  <c:v>4.3E-3</c:v>
                </c:pt>
                <c:pt idx="34">
                  <c:v>2.5600000000000001E-2</c:v>
                </c:pt>
                <c:pt idx="35">
                  <c:v>3.85E-2</c:v>
                </c:pt>
                <c:pt idx="36">
                  <c:v>0</c:v>
                </c:pt>
                <c:pt idx="37">
                  <c:v>1.7100000000000001E-2</c:v>
                </c:pt>
                <c:pt idx="38">
                  <c:v>1.2800000000000001E-2</c:v>
                </c:pt>
                <c:pt idx="39">
                  <c:v>8.5000000000000006E-3</c:v>
                </c:pt>
                <c:pt idx="40">
                  <c:v>8.5000000000000006E-3</c:v>
                </c:pt>
                <c:pt idx="41">
                  <c:v>8.5000000000000006E-3</c:v>
                </c:pt>
              </c:numCache>
            </c:numRef>
          </c:val>
          <c:extLst>
            <c:ext xmlns:c16="http://schemas.microsoft.com/office/drawing/2014/chart" uri="{C3380CC4-5D6E-409C-BE32-E72D297353CC}">
              <c16:uniqueId val="{00000000-0BD8-4D3E-A83E-04D08C4E553A}"/>
            </c:ext>
          </c:extLst>
        </c:ser>
        <c:dLbls>
          <c:showLegendKey val="0"/>
          <c:showVal val="0"/>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3'!$B$3</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3'!$A$4:$A$5</c:f>
              <c:strCache>
                <c:ptCount val="2"/>
                <c:pt idx="0">
                  <c:v>urban</c:v>
                </c:pt>
                <c:pt idx="1">
                  <c:v>rural</c:v>
                </c:pt>
              </c:strCache>
            </c:strRef>
          </c:cat>
          <c:val>
            <c:numRef>
              <c:f>'[summary_Sondaj beneficiari de finantare POC_IMMuri.xlsx]Question 3'!$B$4:$B$5</c:f>
              <c:numCache>
                <c:formatCode>0.00%</c:formatCode>
                <c:ptCount val="2"/>
                <c:pt idx="0">
                  <c:v>0.70940000000000003</c:v>
                </c:pt>
                <c:pt idx="1">
                  <c:v>0.29060000000000002</c:v>
                </c:pt>
              </c:numCache>
            </c:numRef>
          </c:val>
          <c:extLst>
            <c:ext xmlns:c16="http://schemas.microsoft.com/office/drawing/2014/chart" uri="{C3380CC4-5D6E-409C-BE32-E72D297353CC}">
              <c16:uniqueId val="{00000000-17CF-423A-9DE9-6841D9FF7F3C}"/>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5'!$B$3</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5'!$A$4:$A$6</c:f>
              <c:strCache>
                <c:ptCount val="3"/>
                <c:pt idx="0">
                  <c:v>POC, Obiectiv specific 3.1, Actiunea 3.1.1</c:v>
                </c:pt>
                <c:pt idx="1">
                  <c:v>POC, Obiectiv specific 4.1, Actiunea 4.1.1</c:v>
                </c:pt>
                <c:pt idx="2">
                  <c:v>POC, Obiectiv specific 4.1, Actiunea 4.1.2</c:v>
                </c:pt>
              </c:strCache>
            </c:strRef>
          </c:cat>
          <c:val>
            <c:numRef>
              <c:f>'[summary_Sondaj beneficiari de finantare POC_IMMuri.xlsx]Question 5'!$B$4:$B$6</c:f>
              <c:numCache>
                <c:formatCode>0.00%</c:formatCode>
                <c:ptCount val="3"/>
                <c:pt idx="0">
                  <c:v>8.5000000000000006E-3</c:v>
                </c:pt>
                <c:pt idx="1">
                  <c:v>0.98290000000000011</c:v>
                </c:pt>
                <c:pt idx="2">
                  <c:v>2.5600000000000001E-2</c:v>
                </c:pt>
              </c:numCache>
            </c:numRef>
          </c:val>
          <c:extLst>
            <c:ext xmlns:c16="http://schemas.microsoft.com/office/drawing/2014/chart" uri="{C3380CC4-5D6E-409C-BE32-E72D297353CC}">
              <c16:uniqueId val="{00000000-A6DA-4F19-9411-EBEBA27A6E73}"/>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6'!$B$29:$F$29</c:f>
              <c:strCache>
                <c:ptCount val="5"/>
                <c:pt idx="0">
                  <c:v>deloc</c:v>
                </c:pt>
                <c:pt idx="1">
                  <c:v>in mica masura</c:v>
                </c:pt>
                <c:pt idx="2">
                  <c:v>in mare masura</c:v>
                </c:pt>
                <c:pt idx="3">
                  <c:v>in foarte mare masura</c:v>
                </c:pt>
                <c:pt idx="4">
                  <c:v>nu stiu / nu raspund</c:v>
                </c:pt>
              </c:strCache>
            </c:strRef>
          </c:cat>
          <c:val>
            <c:numRef>
              <c:f>'[summary_Sondaj beneficiari de finantare POC_IMMuri.xlsx]Question 6'!$B$30:$F$30</c:f>
              <c:numCache>
                <c:formatCode>0.00%</c:formatCode>
                <c:ptCount val="5"/>
                <c:pt idx="0">
                  <c:v>0.1154</c:v>
                </c:pt>
                <c:pt idx="1">
                  <c:v>5.1299999999999998E-2</c:v>
                </c:pt>
                <c:pt idx="2">
                  <c:v>0.35039999999999999</c:v>
                </c:pt>
                <c:pt idx="3">
                  <c:v>0.32479999999999998</c:v>
                </c:pt>
                <c:pt idx="4">
                  <c:v>0.15809999999999999</c:v>
                </c:pt>
              </c:numCache>
            </c:numRef>
          </c:val>
          <c:extLst>
            <c:ext xmlns:c16="http://schemas.microsoft.com/office/drawing/2014/chart" uri="{C3380CC4-5D6E-409C-BE32-E72D297353CC}">
              <c16:uniqueId val="{00000000-1DD0-415C-B4E5-32CA193594D3}"/>
            </c:ext>
          </c:extLst>
        </c:ser>
        <c:dLbls>
          <c:dLblPos val="outEnd"/>
          <c:showLegendKey val="0"/>
          <c:showVal val="1"/>
          <c:showCatName val="0"/>
          <c:showSerName val="0"/>
          <c:showPercent val="0"/>
          <c:showBubbleSize val="0"/>
        </c:dLbls>
        <c:gapWidth val="219"/>
        <c:overlap val="-27"/>
        <c:axId val="1326587855"/>
        <c:axId val="1829904207"/>
      </c:barChart>
      <c:catAx>
        <c:axId val="132658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904207"/>
        <c:crosses val="autoZero"/>
        <c:auto val="1"/>
        <c:lblAlgn val="ctr"/>
        <c:lblOffset val="100"/>
        <c:noMultiLvlLbl val="0"/>
      </c:catAx>
      <c:valAx>
        <c:axId val="18299042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587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7'!$B$3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7'!$A$4:$A$8</c:f>
              <c:strCache>
                <c:ptCount val="5"/>
                <c:pt idx="0">
                  <c:v>volum de activitate</c:v>
                </c:pt>
                <c:pt idx="1">
                  <c:v>profitabilitate</c:v>
                </c:pt>
                <c:pt idx="2">
                  <c:v>capacitatea de a atrage personal calificat</c:v>
                </c:pt>
                <c:pt idx="3">
                  <c:v>potențial de dezvoltare</c:v>
                </c:pt>
                <c:pt idx="4">
                  <c:v>capacitate de a opera</c:v>
                </c:pt>
              </c:strCache>
            </c:strRef>
          </c:cat>
          <c:val>
            <c:numRef>
              <c:f>'[summary_Sondaj beneficiari de finantare POC_IMMuri.xlsx]Question 7'!$B$4:$B$8</c:f>
              <c:numCache>
                <c:formatCode>0.00%</c:formatCode>
                <c:ptCount val="5"/>
                <c:pt idx="0">
                  <c:v>0.14960000000000001</c:v>
                </c:pt>
                <c:pt idx="1">
                  <c:v>0.14530000000000001</c:v>
                </c:pt>
                <c:pt idx="2">
                  <c:v>0.1709</c:v>
                </c:pt>
                <c:pt idx="3">
                  <c:v>0.1026</c:v>
                </c:pt>
                <c:pt idx="4">
                  <c:v>0.1154</c:v>
                </c:pt>
              </c:numCache>
            </c:numRef>
          </c:val>
          <c:extLst>
            <c:ext xmlns:c16="http://schemas.microsoft.com/office/drawing/2014/chart" uri="{C3380CC4-5D6E-409C-BE32-E72D297353CC}">
              <c16:uniqueId val="{00000000-1587-41B6-9180-83E7A54508FF}"/>
            </c:ext>
          </c:extLst>
        </c:ser>
        <c:ser>
          <c:idx val="1"/>
          <c:order val="1"/>
          <c:tx>
            <c:strRef>
              <c:f>'[summary_Sondaj beneficiari de finantare POC_IMMuri.xlsx]Question 7'!$D$3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7'!$A$4:$A$8</c:f>
              <c:strCache>
                <c:ptCount val="5"/>
                <c:pt idx="0">
                  <c:v>volum de activitate</c:v>
                </c:pt>
                <c:pt idx="1">
                  <c:v>profitabilitate</c:v>
                </c:pt>
                <c:pt idx="2">
                  <c:v>capacitatea de a atrage personal calificat</c:v>
                </c:pt>
                <c:pt idx="3">
                  <c:v>potențial de dezvoltare</c:v>
                </c:pt>
                <c:pt idx="4">
                  <c:v>capacitate de a opera</c:v>
                </c:pt>
              </c:strCache>
            </c:strRef>
          </c:cat>
          <c:val>
            <c:numRef>
              <c:f>'[summary_Sondaj beneficiari de finantare POC_IMMuri.xlsx]Question 7'!$D$4:$D$8</c:f>
              <c:numCache>
                <c:formatCode>0.00%</c:formatCode>
                <c:ptCount val="5"/>
                <c:pt idx="0">
                  <c:v>0.1368</c:v>
                </c:pt>
                <c:pt idx="1">
                  <c:v>0.16669999999999999</c:v>
                </c:pt>
                <c:pt idx="2">
                  <c:v>0.2137</c:v>
                </c:pt>
                <c:pt idx="3">
                  <c:v>5.5599999999999997E-2</c:v>
                </c:pt>
                <c:pt idx="4">
                  <c:v>8.9700000000000002E-2</c:v>
                </c:pt>
              </c:numCache>
            </c:numRef>
          </c:val>
          <c:extLst>
            <c:ext xmlns:c16="http://schemas.microsoft.com/office/drawing/2014/chart" uri="{C3380CC4-5D6E-409C-BE32-E72D297353CC}">
              <c16:uniqueId val="{00000001-1587-41B6-9180-83E7A54508FF}"/>
            </c:ext>
          </c:extLst>
        </c:ser>
        <c:ser>
          <c:idx val="2"/>
          <c:order val="2"/>
          <c:tx>
            <c:strRef>
              <c:f>'[summary_Sondaj beneficiari de finantare POC_IMMuri.xlsx]Question 7'!$F$3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7'!$A$4:$A$8</c:f>
              <c:strCache>
                <c:ptCount val="5"/>
                <c:pt idx="0">
                  <c:v>volum de activitate</c:v>
                </c:pt>
                <c:pt idx="1">
                  <c:v>profitabilitate</c:v>
                </c:pt>
                <c:pt idx="2">
                  <c:v>capacitatea de a atrage personal calificat</c:v>
                </c:pt>
                <c:pt idx="3">
                  <c:v>potențial de dezvoltare</c:v>
                </c:pt>
                <c:pt idx="4">
                  <c:v>capacitate de a opera</c:v>
                </c:pt>
              </c:strCache>
            </c:strRef>
          </c:cat>
          <c:val>
            <c:numRef>
              <c:f>'[summary_Sondaj beneficiari de finantare POC_IMMuri.xlsx]Question 7'!$F$4:$F$8</c:f>
              <c:numCache>
                <c:formatCode>0.00%</c:formatCode>
                <c:ptCount val="5"/>
                <c:pt idx="0">
                  <c:v>0.39739999999999998</c:v>
                </c:pt>
                <c:pt idx="1">
                  <c:v>0.4017</c:v>
                </c:pt>
                <c:pt idx="2">
                  <c:v>0.32050000000000001</c:v>
                </c:pt>
                <c:pt idx="3">
                  <c:v>0.42309999999999998</c:v>
                </c:pt>
                <c:pt idx="4">
                  <c:v>0.4017</c:v>
                </c:pt>
              </c:numCache>
            </c:numRef>
          </c:val>
          <c:extLst>
            <c:ext xmlns:c16="http://schemas.microsoft.com/office/drawing/2014/chart" uri="{C3380CC4-5D6E-409C-BE32-E72D297353CC}">
              <c16:uniqueId val="{00000002-1587-41B6-9180-83E7A54508FF}"/>
            </c:ext>
          </c:extLst>
        </c:ser>
        <c:ser>
          <c:idx val="3"/>
          <c:order val="3"/>
          <c:tx>
            <c:strRef>
              <c:f>'[summary_Sondaj beneficiari de finantare POC_IMMuri.xlsx]Question 7'!$H$3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7'!$A$4:$A$8</c:f>
              <c:strCache>
                <c:ptCount val="5"/>
                <c:pt idx="0">
                  <c:v>volum de activitate</c:v>
                </c:pt>
                <c:pt idx="1">
                  <c:v>profitabilitate</c:v>
                </c:pt>
                <c:pt idx="2">
                  <c:v>capacitatea de a atrage personal calificat</c:v>
                </c:pt>
                <c:pt idx="3">
                  <c:v>potențial de dezvoltare</c:v>
                </c:pt>
                <c:pt idx="4">
                  <c:v>capacitate de a opera</c:v>
                </c:pt>
              </c:strCache>
            </c:strRef>
          </c:cat>
          <c:val>
            <c:numRef>
              <c:f>'[summary_Sondaj beneficiari de finantare POC_IMMuri.xlsx]Question 7'!$H$4:$H$8</c:f>
              <c:numCache>
                <c:formatCode>0.00%</c:formatCode>
                <c:ptCount val="5"/>
                <c:pt idx="0">
                  <c:v>0.15809999999999999</c:v>
                </c:pt>
                <c:pt idx="1">
                  <c:v>0.1154</c:v>
                </c:pt>
                <c:pt idx="2">
                  <c:v>0.15379999999999999</c:v>
                </c:pt>
                <c:pt idx="3">
                  <c:v>0.30769999999999997</c:v>
                </c:pt>
                <c:pt idx="4">
                  <c:v>0.26069999999999999</c:v>
                </c:pt>
              </c:numCache>
            </c:numRef>
          </c:val>
          <c:extLst>
            <c:ext xmlns:c16="http://schemas.microsoft.com/office/drawing/2014/chart" uri="{C3380CC4-5D6E-409C-BE32-E72D297353CC}">
              <c16:uniqueId val="{00000003-1587-41B6-9180-83E7A54508FF}"/>
            </c:ext>
          </c:extLst>
        </c:ser>
        <c:ser>
          <c:idx val="4"/>
          <c:order val="4"/>
          <c:tx>
            <c:strRef>
              <c:f>'[summary_Sondaj beneficiari de finantare POC_IMMuri.xlsx]Question 7'!$J$3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7'!$A$4:$A$8</c:f>
              <c:strCache>
                <c:ptCount val="5"/>
                <c:pt idx="0">
                  <c:v>volum de activitate</c:v>
                </c:pt>
                <c:pt idx="1">
                  <c:v>profitabilitate</c:v>
                </c:pt>
                <c:pt idx="2">
                  <c:v>capacitatea de a atrage personal calificat</c:v>
                </c:pt>
                <c:pt idx="3">
                  <c:v>potențial de dezvoltare</c:v>
                </c:pt>
                <c:pt idx="4">
                  <c:v>capacitate de a opera</c:v>
                </c:pt>
              </c:strCache>
            </c:strRef>
          </c:cat>
          <c:val>
            <c:numRef>
              <c:f>'[summary_Sondaj beneficiari de finantare POC_IMMuri.xlsx]Question 7'!$J$4:$J$8</c:f>
              <c:numCache>
                <c:formatCode>0.00%</c:formatCode>
                <c:ptCount val="5"/>
                <c:pt idx="0">
                  <c:v>0.15809999999999999</c:v>
                </c:pt>
                <c:pt idx="1">
                  <c:v>0.1709</c:v>
                </c:pt>
                <c:pt idx="2">
                  <c:v>0.14099999999999999</c:v>
                </c:pt>
                <c:pt idx="3">
                  <c:v>0.1111</c:v>
                </c:pt>
                <c:pt idx="4">
                  <c:v>0.13250000000000001</c:v>
                </c:pt>
              </c:numCache>
            </c:numRef>
          </c:val>
          <c:extLst>
            <c:ext xmlns:c16="http://schemas.microsoft.com/office/drawing/2014/chart" uri="{C3380CC4-5D6E-409C-BE32-E72D297353CC}">
              <c16:uniqueId val="{00000004-1587-41B6-9180-83E7A54508FF}"/>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8'!$H$17:$L$17</c:f>
              <c:strCache>
                <c:ptCount val="5"/>
                <c:pt idx="0">
                  <c:v>deloc</c:v>
                </c:pt>
                <c:pt idx="1">
                  <c:v>in mica masura</c:v>
                </c:pt>
                <c:pt idx="2">
                  <c:v>in mare masura</c:v>
                </c:pt>
                <c:pt idx="3">
                  <c:v>in foarte mare masura</c:v>
                </c:pt>
                <c:pt idx="4">
                  <c:v>nu stiu/ nu raspund</c:v>
                </c:pt>
              </c:strCache>
            </c:strRef>
          </c:cat>
          <c:val>
            <c:numRef>
              <c:f>'[summary_Sondaj beneficiari de finantare POC_IMMuri.xlsx]Question 8'!$H$18:$L$18</c:f>
              <c:numCache>
                <c:formatCode>0.00%</c:formatCode>
                <c:ptCount val="5"/>
                <c:pt idx="0">
                  <c:v>0.1026</c:v>
                </c:pt>
                <c:pt idx="1">
                  <c:v>0.12820000000000001</c:v>
                </c:pt>
                <c:pt idx="2">
                  <c:v>0.45300000000000001</c:v>
                </c:pt>
                <c:pt idx="3">
                  <c:v>0.2137</c:v>
                </c:pt>
                <c:pt idx="4">
                  <c:v>0.1026</c:v>
                </c:pt>
              </c:numCache>
            </c:numRef>
          </c:val>
          <c:extLst>
            <c:ext xmlns:c16="http://schemas.microsoft.com/office/drawing/2014/chart" uri="{C3380CC4-5D6E-409C-BE32-E72D297353CC}">
              <c16:uniqueId val="{00000000-E800-4D11-8B5B-DF28CD8287B5}"/>
            </c:ext>
          </c:extLst>
        </c:ser>
        <c:dLbls>
          <c:dLblPos val="outEnd"/>
          <c:showLegendKey val="0"/>
          <c:showVal val="1"/>
          <c:showCatName val="0"/>
          <c:showSerName val="0"/>
          <c:showPercent val="0"/>
          <c:showBubbleSize val="0"/>
        </c:dLbls>
        <c:gapWidth val="219"/>
        <c:overlap val="-27"/>
        <c:axId val="194282992"/>
        <c:axId val="1691032223"/>
      </c:barChart>
      <c:catAx>
        <c:axId val="19428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032223"/>
        <c:crosses val="autoZero"/>
        <c:auto val="1"/>
        <c:lblAlgn val="ctr"/>
        <c:lblOffset val="100"/>
        <c:noMultiLvlLbl val="0"/>
      </c:catAx>
      <c:valAx>
        <c:axId val="16910322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8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9'!$B$3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9'!$A$4:$A$6</c:f>
              <c:strCache>
                <c:ptCount val="3"/>
                <c:pt idx="0">
                  <c:v>Proiecte finantate de bugetul de stat (MEAT, MF, MADR)</c:v>
                </c:pt>
                <c:pt idx="1">
                  <c:v>Proiecte finantate prin POR 2014 2020</c:v>
                </c:pt>
                <c:pt idx="2">
                  <c:v>Proiecte finantate prin granturile SEE si Norvegiene</c:v>
                </c:pt>
              </c:strCache>
            </c:strRef>
          </c:cat>
          <c:val>
            <c:numRef>
              <c:f>'[summary_Sondaj beneficiari de finantare POC_IMMuri.xlsx]Question 9'!$B$4:$B$6</c:f>
              <c:numCache>
                <c:formatCode>0.00%</c:formatCode>
                <c:ptCount val="3"/>
                <c:pt idx="0">
                  <c:v>0.52139999999999997</c:v>
                </c:pt>
                <c:pt idx="1">
                  <c:v>0.5</c:v>
                </c:pt>
                <c:pt idx="2">
                  <c:v>0.68379999999999996</c:v>
                </c:pt>
              </c:numCache>
            </c:numRef>
          </c:val>
          <c:extLst>
            <c:ext xmlns:c16="http://schemas.microsoft.com/office/drawing/2014/chart" uri="{C3380CC4-5D6E-409C-BE32-E72D297353CC}">
              <c16:uniqueId val="{00000000-658B-4E66-9C44-794B69F6385C}"/>
            </c:ext>
          </c:extLst>
        </c:ser>
        <c:ser>
          <c:idx val="1"/>
          <c:order val="1"/>
          <c:tx>
            <c:strRef>
              <c:f>'[summary_Sondaj beneficiari de finantare POC_IMMuri.xlsx]Question 9'!$D$3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9'!$A$4:$A$6</c:f>
              <c:strCache>
                <c:ptCount val="3"/>
                <c:pt idx="0">
                  <c:v>Proiecte finantate de bugetul de stat (MEAT, MF, MADR)</c:v>
                </c:pt>
                <c:pt idx="1">
                  <c:v>Proiecte finantate prin POR 2014 2020</c:v>
                </c:pt>
                <c:pt idx="2">
                  <c:v>Proiecte finantate prin granturile SEE si Norvegiene</c:v>
                </c:pt>
              </c:strCache>
            </c:strRef>
          </c:cat>
          <c:val>
            <c:numRef>
              <c:f>'[summary_Sondaj beneficiari de finantare POC_IMMuri.xlsx]Question 9'!$D$4:$D$6</c:f>
              <c:numCache>
                <c:formatCode>0.00%</c:formatCode>
                <c:ptCount val="3"/>
                <c:pt idx="0">
                  <c:v>6.8400000000000002E-2</c:v>
                </c:pt>
                <c:pt idx="1">
                  <c:v>4.7E-2</c:v>
                </c:pt>
                <c:pt idx="2">
                  <c:v>8.5000000000000006E-3</c:v>
                </c:pt>
              </c:numCache>
            </c:numRef>
          </c:val>
          <c:extLst>
            <c:ext xmlns:c16="http://schemas.microsoft.com/office/drawing/2014/chart" uri="{C3380CC4-5D6E-409C-BE32-E72D297353CC}">
              <c16:uniqueId val="{00000001-658B-4E66-9C44-794B69F6385C}"/>
            </c:ext>
          </c:extLst>
        </c:ser>
        <c:ser>
          <c:idx val="2"/>
          <c:order val="2"/>
          <c:tx>
            <c:strRef>
              <c:f>'[summary_Sondaj beneficiari de finantare POC_IMMuri.xlsx]Question 9'!$F$3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9'!$A$4:$A$6</c:f>
              <c:strCache>
                <c:ptCount val="3"/>
                <c:pt idx="0">
                  <c:v>Proiecte finantate de bugetul de stat (MEAT, MF, MADR)</c:v>
                </c:pt>
                <c:pt idx="1">
                  <c:v>Proiecte finantate prin POR 2014 2020</c:v>
                </c:pt>
                <c:pt idx="2">
                  <c:v>Proiecte finantate prin granturile SEE si Norvegiene</c:v>
                </c:pt>
              </c:strCache>
            </c:strRef>
          </c:cat>
          <c:val>
            <c:numRef>
              <c:f>'[summary_Sondaj beneficiari de finantare POC_IMMuri.xlsx]Question 9'!$F$4:$F$6</c:f>
              <c:numCache>
                <c:formatCode>0.00%</c:formatCode>
                <c:ptCount val="3"/>
                <c:pt idx="0">
                  <c:v>0.1239</c:v>
                </c:pt>
                <c:pt idx="1">
                  <c:v>0.14099999999999999</c:v>
                </c:pt>
                <c:pt idx="2">
                  <c:v>1.7100000000000001E-2</c:v>
                </c:pt>
              </c:numCache>
            </c:numRef>
          </c:val>
          <c:extLst>
            <c:ext xmlns:c16="http://schemas.microsoft.com/office/drawing/2014/chart" uri="{C3380CC4-5D6E-409C-BE32-E72D297353CC}">
              <c16:uniqueId val="{00000002-658B-4E66-9C44-794B69F6385C}"/>
            </c:ext>
          </c:extLst>
        </c:ser>
        <c:ser>
          <c:idx val="3"/>
          <c:order val="3"/>
          <c:tx>
            <c:strRef>
              <c:f>'[summary_Sondaj beneficiari de finantare POC_IMMuri.xlsx]Question 9'!$H$3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9'!$A$4:$A$6</c:f>
              <c:strCache>
                <c:ptCount val="3"/>
                <c:pt idx="0">
                  <c:v>Proiecte finantate de bugetul de stat (MEAT, MF, MADR)</c:v>
                </c:pt>
                <c:pt idx="1">
                  <c:v>Proiecte finantate prin POR 2014 2020</c:v>
                </c:pt>
                <c:pt idx="2">
                  <c:v>Proiecte finantate prin granturile SEE si Norvegiene</c:v>
                </c:pt>
              </c:strCache>
            </c:strRef>
          </c:cat>
          <c:val>
            <c:numRef>
              <c:f>'[summary_Sondaj beneficiari de finantare POC_IMMuri.xlsx]Question 9'!$H$4:$H$6</c:f>
              <c:numCache>
                <c:formatCode>0.00%</c:formatCode>
                <c:ptCount val="3"/>
                <c:pt idx="0">
                  <c:v>5.5599999999999997E-2</c:v>
                </c:pt>
                <c:pt idx="1">
                  <c:v>7.690000000000001E-2</c:v>
                </c:pt>
                <c:pt idx="2">
                  <c:v>2.5600000000000001E-2</c:v>
                </c:pt>
              </c:numCache>
            </c:numRef>
          </c:val>
          <c:extLst>
            <c:ext xmlns:c16="http://schemas.microsoft.com/office/drawing/2014/chart" uri="{C3380CC4-5D6E-409C-BE32-E72D297353CC}">
              <c16:uniqueId val="{00000003-658B-4E66-9C44-794B69F6385C}"/>
            </c:ext>
          </c:extLst>
        </c:ser>
        <c:ser>
          <c:idx val="4"/>
          <c:order val="4"/>
          <c:tx>
            <c:strRef>
              <c:f>'[summary_Sondaj beneficiari de finantare POC_IMMuri.xlsx]Question 9'!$J$3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9'!$A$4:$A$6</c:f>
              <c:strCache>
                <c:ptCount val="3"/>
                <c:pt idx="0">
                  <c:v>Proiecte finantate de bugetul de stat (MEAT, MF, MADR)</c:v>
                </c:pt>
                <c:pt idx="1">
                  <c:v>Proiecte finantate prin POR 2014 2020</c:v>
                </c:pt>
                <c:pt idx="2">
                  <c:v>Proiecte finantate prin granturile SEE si Norvegiene</c:v>
                </c:pt>
              </c:strCache>
            </c:strRef>
          </c:cat>
          <c:val>
            <c:numRef>
              <c:f>'[summary_Sondaj beneficiari de finantare POC_IMMuri.xlsx]Question 9'!$J$4:$J$6</c:f>
              <c:numCache>
                <c:formatCode>0.00%</c:formatCode>
                <c:ptCount val="3"/>
                <c:pt idx="0">
                  <c:v>0.23080000000000001</c:v>
                </c:pt>
                <c:pt idx="1">
                  <c:v>0.23499999999999999</c:v>
                </c:pt>
                <c:pt idx="2">
                  <c:v>0.26500000000000001</c:v>
                </c:pt>
              </c:numCache>
            </c:numRef>
          </c:val>
          <c:extLst>
            <c:ext xmlns:c16="http://schemas.microsoft.com/office/drawing/2014/chart" uri="{C3380CC4-5D6E-409C-BE32-E72D297353CC}">
              <c16:uniqueId val="{00000004-658B-4E66-9C44-794B69F6385C}"/>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10'!$B$28:$G$28</c:f>
              <c:strCache>
                <c:ptCount val="6"/>
                <c:pt idx="0">
                  <c:v>deloc</c:v>
                </c:pt>
                <c:pt idx="1">
                  <c:v>in mica masura</c:v>
                </c:pt>
                <c:pt idx="2">
                  <c:v>in masura medie</c:v>
                </c:pt>
                <c:pt idx="3">
                  <c:v>in mare masura</c:v>
                </c:pt>
                <c:pt idx="4">
                  <c:v>in foarte mare masura</c:v>
                </c:pt>
                <c:pt idx="5">
                  <c:v>nu stiu/ nu raspund</c:v>
                </c:pt>
              </c:strCache>
            </c:strRef>
          </c:cat>
          <c:val>
            <c:numRef>
              <c:f>'[summary_Sondaj beneficiari de finantare POC_IMMuri.xlsx]Question 10'!$B$29:$G$29</c:f>
              <c:numCache>
                <c:formatCode>0.00%</c:formatCode>
                <c:ptCount val="6"/>
                <c:pt idx="0">
                  <c:v>8.1199999999999994E-2</c:v>
                </c:pt>
                <c:pt idx="1">
                  <c:v>0.2094</c:v>
                </c:pt>
                <c:pt idx="2">
                  <c:v>0.29909999999999998</c:v>
                </c:pt>
                <c:pt idx="3">
                  <c:v>0.26500000000000001</c:v>
                </c:pt>
                <c:pt idx="4">
                  <c:v>8.1199999999999994E-2</c:v>
                </c:pt>
                <c:pt idx="5">
                  <c:v>6.4100000000000004E-2</c:v>
                </c:pt>
              </c:numCache>
            </c:numRef>
          </c:val>
          <c:extLst>
            <c:ext xmlns:c16="http://schemas.microsoft.com/office/drawing/2014/chart" uri="{C3380CC4-5D6E-409C-BE32-E72D297353CC}">
              <c16:uniqueId val="{00000000-6084-462A-93E5-A60135470BAE}"/>
            </c:ext>
          </c:extLst>
        </c:ser>
        <c:dLbls>
          <c:dLblPos val="outEnd"/>
          <c:showLegendKey val="0"/>
          <c:showVal val="1"/>
          <c:showCatName val="0"/>
          <c:showSerName val="0"/>
          <c:showPercent val="0"/>
          <c:showBubbleSize val="0"/>
        </c:dLbls>
        <c:gapWidth val="219"/>
        <c:overlap val="-27"/>
        <c:axId val="1768234383"/>
        <c:axId val="1763690111"/>
      </c:barChart>
      <c:catAx>
        <c:axId val="176823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690111"/>
        <c:crosses val="autoZero"/>
        <c:auto val="1"/>
        <c:lblAlgn val="ctr"/>
        <c:lblOffset val="100"/>
        <c:noMultiLvlLbl val="0"/>
      </c:catAx>
      <c:valAx>
        <c:axId val="17636901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234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'Question 10'!$A$4:$A$11</c:f>
              <c:strCache>
                <c:ptCount val="8"/>
                <c:pt idx="0">
                  <c:v>Volumul mare de documente justificative necesare pentru acordarea subvențiilor cuvenite angajatorului.</c:v>
                </c:pt>
                <c:pt idx="1">
                  <c:v>Resurse umane insuficiente implicate în implementarea proiectului POCU/1008/8/2/142803.</c:v>
                </c:pt>
                <c:pt idx="2">
                  <c:v>Transmiterea documentelor cu întârziere de către angajatori.</c:v>
                </c:pt>
                <c:pt idx="3">
                  <c:v>Cerințe administrative excesive la nivelul programului de finanțare.</c:v>
                </c:pt>
                <c:pt idx="4">
                  <c:v>Întârzieri în verificarea și validarea documentelor de către reprezentanții OI PECU.</c:v>
                </c:pt>
                <c:pt idx="5">
                  <c:v>Întârzieri în procesarea plăților de către AM POCU</c:v>
                </c:pt>
                <c:pt idx="6">
                  <c:v>Nu a fost cazul </c:v>
                </c:pt>
                <c:pt idx="7">
                  <c:v>Altele</c:v>
                </c:pt>
              </c:strCache>
            </c:strRef>
          </c:cat>
          <c:val>
            <c:numRef>
              <c:f>'Question 10'!$B$4:$B$11</c:f>
              <c:numCache>
                <c:formatCode>0.00%</c:formatCode>
                <c:ptCount val="8"/>
                <c:pt idx="0">
                  <c:v>0.16220000000000001</c:v>
                </c:pt>
                <c:pt idx="1">
                  <c:v>8.1099999999999992E-2</c:v>
                </c:pt>
                <c:pt idx="2">
                  <c:v>2.7E-2</c:v>
                </c:pt>
                <c:pt idx="3">
                  <c:v>2.7E-2</c:v>
                </c:pt>
                <c:pt idx="4">
                  <c:v>0</c:v>
                </c:pt>
                <c:pt idx="5">
                  <c:v>2.7E-2</c:v>
                </c:pt>
                <c:pt idx="6">
                  <c:v>0.64864864864864868</c:v>
                </c:pt>
                <c:pt idx="7">
                  <c:v>2.7027027027027029E-2</c:v>
                </c:pt>
              </c:numCache>
            </c:numRef>
          </c:val>
          <c:extLst>
            <c:ext xmlns:c16="http://schemas.microsoft.com/office/drawing/2014/chart" uri="{C3380CC4-5D6E-409C-BE32-E72D297353CC}">
              <c16:uniqueId val="{00000000-ED3B-4A53-9FA7-E765D741072B}"/>
            </c:ext>
          </c:extLst>
        </c:ser>
        <c:dLbls>
          <c:showLegendKey val="0"/>
          <c:showVal val="0"/>
          <c:showCatName val="0"/>
          <c:showSerName val="0"/>
          <c:showPercent val="0"/>
          <c:showBubbleSize val="0"/>
        </c:dLbls>
        <c:gapWidth val="182"/>
        <c:axId val="998829168"/>
        <c:axId val="833744480"/>
      </c:barChart>
      <c:catAx>
        <c:axId val="99882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33744480"/>
        <c:crosses val="autoZero"/>
        <c:auto val="1"/>
        <c:lblAlgn val="ctr"/>
        <c:lblOffset val="100"/>
        <c:noMultiLvlLbl val="0"/>
      </c:catAx>
      <c:valAx>
        <c:axId val="8337444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9882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11'!$B$3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11'!$A$4:$A$6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POC_IMMuri.xlsx]Question 11'!$B$4:$B$6</c:f>
              <c:numCache>
                <c:formatCode>0.00%</c:formatCode>
                <c:ptCount val="3"/>
                <c:pt idx="0">
                  <c:v>4.7E-2</c:v>
                </c:pt>
                <c:pt idx="1">
                  <c:v>5.5599999999999997E-2</c:v>
                </c:pt>
                <c:pt idx="2">
                  <c:v>0.1111</c:v>
                </c:pt>
              </c:numCache>
            </c:numRef>
          </c:val>
          <c:extLst>
            <c:ext xmlns:c16="http://schemas.microsoft.com/office/drawing/2014/chart" uri="{C3380CC4-5D6E-409C-BE32-E72D297353CC}">
              <c16:uniqueId val="{00000000-3CCE-493C-BC25-94CDCA6D4EE6}"/>
            </c:ext>
          </c:extLst>
        </c:ser>
        <c:ser>
          <c:idx val="1"/>
          <c:order val="1"/>
          <c:tx>
            <c:strRef>
              <c:f>'[summary_Sondaj beneficiari de finantare POC_IMMuri.xlsx]Question 11'!$D$3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11'!$A$4:$A$6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POC_IMMuri.xlsx]Question 11'!$D$4:$D$6</c:f>
              <c:numCache>
                <c:formatCode>0.00%</c:formatCode>
                <c:ptCount val="3"/>
                <c:pt idx="0">
                  <c:v>0.1111</c:v>
                </c:pt>
                <c:pt idx="1">
                  <c:v>0.1923</c:v>
                </c:pt>
                <c:pt idx="2">
                  <c:v>0.1709</c:v>
                </c:pt>
              </c:numCache>
            </c:numRef>
          </c:val>
          <c:extLst>
            <c:ext xmlns:c16="http://schemas.microsoft.com/office/drawing/2014/chart" uri="{C3380CC4-5D6E-409C-BE32-E72D297353CC}">
              <c16:uniqueId val="{00000001-3CCE-493C-BC25-94CDCA6D4EE6}"/>
            </c:ext>
          </c:extLst>
        </c:ser>
        <c:ser>
          <c:idx val="2"/>
          <c:order val="2"/>
          <c:tx>
            <c:strRef>
              <c:f>'[summary_Sondaj beneficiari de finantare POC_IMMuri.xlsx]Question 11'!$F$3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11'!$A$4:$A$6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POC_IMMuri.xlsx]Question 11'!$F$4:$F$6</c:f>
              <c:numCache>
                <c:formatCode>0.00%</c:formatCode>
                <c:ptCount val="3"/>
                <c:pt idx="0">
                  <c:v>0.50850000000000006</c:v>
                </c:pt>
                <c:pt idx="1">
                  <c:v>0.46579999999999999</c:v>
                </c:pt>
                <c:pt idx="2">
                  <c:v>0.43590000000000001</c:v>
                </c:pt>
              </c:numCache>
            </c:numRef>
          </c:val>
          <c:extLst>
            <c:ext xmlns:c16="http://schemas.microsoft.com/office/drawing/2014/chart" uri="{C3380CC4-5D6E-409C-BE32-E72D297353CC}">
              <c16:uniqueId val="{00000002-3CCE-493C-BC25-94CDCA6D4EE6}"/>
            </c:ext>
          </c:extLst>
        </c:ser>
        <c:ser>
          <c:idx val="3"/>
          <c:order val="3"/>
          <c:tx>
            <c:strRef>
              <c:f>'[summary_Sondaj beneficiari de finantare POC_IMMuri.xlsx]Question 11'!$H$3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11'!$A$4:$A$6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POC_IMMuri.xlsx]Question 11'!$H$4:$H$6</c:f>
              <c:numCache>
                <c:formatCode>0.00%</c:formatCode>
                <c:ptCount val="3"/>
                <c:pt idx="0">
                  <c:v>0.28210000000000002</c:v>
                </c:pt>
                <c:pt idx="1">
                  <c:v>0.23080000000000001</c:v>
                </c:pt>
                <c:pt idx="2">
                  <c:v>0.22650000000000001</c:v>
                </c:pt>
              </c:numCache>
            </c:numRef>
          </c:val>
          <c:extLst>
            <c:ext xmlns:c16="http://schemas.microsoft.com/office/drawing/2014/chart" uri="{C3380CC4-5D6E-409C-BE32-E72D297353CC}">
              <c16:uniqueId val="{00000003-3CCE-493C-BC25-94CDCA6D4EE6}"/>
            </c:ext>
          </c:extLst>
        </c:ser>
        <c:ser>
          <c:idx val="4"/>
          <c:order val="4"/>
          <c:tx>
            <c:strRef>
              <c:f>'[summary_Sondaj beneficiari de finantare POC_IMMuri.xlsx]Question 11'!$J$3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11'!$A$4:$A$6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POC_IMMuri.xlsx]Question 11'!$J$4:$J$6</c:f>
              <c:numCache>
                <c:formatCode>0.00%</c:formatCode>
                <c:ptCount val="3"/>
                <c:pt idx="0">
                  <c:v>5.1299999999999998E-2</c:v>
                </c:pt>
                <c:pt idx="1">
                  <c:v>5.5599999999999997E-2</c:v>
                </c:pt>
                <c:pt idx="2">
                  <c:v>5.5599999999999997E-2</c:v>
                </c:pt>
              </c:numCache>
            </c:numRef>
          </c:val>
          <c:extLst>
            <c:ext xmlns:c16="http://schemas.microsoft.com/office/drawing/2014/chart" uri="{C3380CC4-5D6E-409C-BE32-E72D297353CC}">
              <c16:uniqueId val="{00000004-3CCE-493C-BC25-94CDCA6D4EE6}"/>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12'!$B$3</c:f>
              <c:strCache>
                <c:ptCount val="1"/>
                <c:pt idx="0">
                  <c:v>influenta negativa semnificativa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12'!$B$4:$B$7</c:f>
              <c:numCache>
                <c:formatCode>0.00%</c:formatCode>
                <c:ptCount val="4"/>
                <c:pt idx="0">
                  <c:v>9.8299999999999998E-2</c:v>
                </c:pt>
                <c:pt idx="1">
                  <c:v>4.2900000000000001E-2</c:v>
                </c:pt>
                <c:pt idx="2">
                  <c:v>6.8400000000000002E-2</c:v>
                </c:pt>
                <c:pt idx="3">
                  <c:v>3.0200000000000001E-2</c:v>
                </c:pt>
              </c:numCache>
            </c:numRef>
          </c:val>
          <c:extLst>
            <c:ext xmlns:c16="http://schemas.microsoft.com/office/drawing/2014/chart" uri="{C3380CC4-5D6E-409C-BE32-E72D297353CC}">
              <c16:uniqueId val="{00000000-8CE2-4032-B24A-22C0B68451BA}"/>
            </c:ext>
          </c:extLst>
        </c:ser>
        <c:ser>
          <c:idx val="1"/>
          <c:order val="1"/>
          <c:tx>
            <c:strRef>
              <c:f>'[summary_Sondaj beneficiari de finantare POC_IMMuri.xlsx]Question 12'!$D$3</c:f>
              <c:strCache>
                <c:ptCount val="1"/>
                <c:pt idx="0">
                  <c:v>influenta negativa minora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12'!$D$4:$D$7</c:f>
              <c:numCache>
                <c:formatCode>0.00%</c:formatCode>
                <c:ptCount val="4"/>
                <c:pt idx="0">
                  <c:v>0.14530000000000001</c:v>
                </c:pt>
                <c:pt idx="1">
                  <c:v>6.0100000000000001E-2</c:v>
                </c:pt>
                <c:pt idx="2">
                  <c:v>5.1299999999999998E-2</c:v>
                </c:pt>
                <c:pt idx="3">
                  <c:v>2.5899999999999999E-2</c:v>
                </c:pt>
              </c:numCache>
            </c:numRef>
          </c:val>
          <c:extLst>
            <c:ext xmlns:c16="http://schemas.microsoft.com/office/drawing/2014/chart" uri="{C3380CC4-5D6E-409C-BE32-E72D297353CC}">
              <c16:uniqueId val="{00000001-8CE2-4032-B24A-22C0B68451BA}"/>
            </c:ext>
          </c:extLst>
        </c:ser>
        <c:ser>
          <c:idx val="2"/>
          <c:order val="2"/>
          <c:tx>
            <c:strRef>
              <c:f>'[summary_Sondaj beneficiari de finantare POC_IMMuri.xlsx]Question 12'!$F$3</c:f>
              <c:strCache>
                <c:ptCount val="1"/>
                <c:pt idx="0">
                  <c:v>nici o influenta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12'!$F$4:$F$7</c:f>
              <c:numCache>
                <c:formatCode>0.00%</c:formatCode>
                <c:ptCount val="4"/>
                <c:pt idx="0">
                  <c:v>0.46579999999999999</c:v>
                </c:pt>
                <c:pt idx="1">
                  <c:v>0.16739999999999999</c:v>
                </c:pt>
                <c:pt idx="2">
                  <c:v>0.16239999999999999</c:v>
                </c:pt>
                <c:pt idx="3">
                  <c:v>0.14219999999999999</c:v>
                </c:pt>
              </c:numCache>
            </c:numRef>
          </c:val>
          <c:extLst>
            <c:ext xmlns:c16="http://schemas.microsoft.com/office/drawing/2014/chart" uri="{C3380CC4-5D6E-409C-BE32-E72D297353CC}">
              <c16:uniqueId val="{00000002-8CE2-4032-B24A-22C0B68451BA}"/>
            </c:ext>
          </c:extLst>
        </c:ser>
        <c:ser>
          <c:idx val="3"/>
          <c:order val="3"/>
          <c:tx>
            <c:strRef>
              <c:f>'[summary_Sondaj beneficiari de finantare POC_IMMuri.xlsx]Question 12'!$H$3</c:f>
              <c:strCache>
                <c:ptCount val="1"/>
                <c:pt idx="0">
                  <c:v>influenta pozitiva minora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12'!$H$4:$H$7</c:f>
              <c:numCache>
                <c:formatCode>0.00%</c:formatCode>
                <c:ptCount val="4"/>
                <c:pt idx="0">
                  <c:v>7.2599999999999998E-2</c:v>
                </c:pt>
                <c:pt idx="1">
                  <c:v>0.22750000000000001</c:v>
                </c:pt>
                <c:pt idx="2">
                  <c:v>0.24360000000000001</c:v>
                </c:pt>
                <c:pt idx="3">
                  <c:v>0.19400000000000001</c:v>
                </c:pt>
              </c:numCache>
            </c:numRef>
          </c:val>
          <c:extLst>
            <c:ext xmlns:c16="http://schemas.microsoft.com/office/drawing/2014/chart" uri="{C3380CC4-5D6E-409C-BE32-E72D297353CC}">
              <c16:uniqueId val="{00000003-8CE2-4032-B24A-22C0B68451BA}"/>
            </c:ext>
          </c:extLst>
        </c:ser>
        <c:ser>
          <c:idx val="4"/>
          <c:order val="4"/>
          <c:tx>
            <c:strRef>
              <c:f>'[summary_Sondaj beneficiari de finantare POC_IMMuri.xlsx]Question 12'!$J$3</c:f>
              <c:strCache>
                <c:ptCount val="1"/>
                <c:pt idx="0">
                  <c:v>influenta pozitiva semnificativa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12'!$J$4:$J$7</c:f>
              <c:numCache>
                <c:formatCode>0.00%</c:formatCode>
                <c:ptCount val="4"/>
                <c:pt idx="0">
                  <c:v>6.4100000000000004E-2</c:v>
                </c:pt>
                <c:pt idx="1">
                  <c:v>0.37340000000000001</c:v>
                </c:pt>
                <c:pt idx="2">
                  <c:v>0.34189999999999998</c:v>
                </c:pt>
                <c:pt idx="3">
                  <c:v>0.47839999999999999</c:v>
                </c:pt>
              </c:numCache>
            </c:numRef>
          </c:val>
          <c:extLst>
            <c:ext xmlns:c16="http://schemas.microsoft.com/office/drawing/2014/chart" uri="{C3380CC4-5D6E-409C-BE32-E72D297353CC}">
              <c16:uniqueId val="{00000004-8CE2-4032-B24A-22C0B68451BA}"/>
            </c:ext>
          </c:extLst>
        </c:ser>
        <c:ser>
          <c:idx val="5"/>
          <c:order val="5"/>
          <c:tx>
            <c:strRef>
              <c:f>'[summary_Sondaj beneficiari de finantare POC_IMMuri.xlsx]Question 12'!$L$3</c:f>
              <c:strCache>
                <c:ptCount val="1"/>
                <c:pt idx="0">
                  <c:v>nu stiu/ nu raspund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12'!$A$4:$A$7</c:f>
              <c:strCache>
                <c:ptCount val="4"/>
                <c:pt idx="0">
                  <c:v>Starea de sanatate a angajatilor in conditiile pandemiei COVID19</c:v>
                </c:pt>
                <c:pt idx="1">
                  <c:v>Cererea pietei pentru produsele si serviciile firmei</c:v>
                </c:pt>
                <c:pt idx="2">
                  <c:v>Cadru de reglementare privind economia verde</c:v>
                </c:pt>
                <c:pt idx="3">
                  <c:v>Capacitatea firmei de implementare a proiectelor</c:v>
                </c:pt>
              </c:strCache>
            </c:strRef>
          </c:cat>
          <c:val>
            <c:numRef>
              <c:f>'[summary_Sondaj beneficiari de finantare POC_IMMuri.xlsx]Question 12'!$L$4:$L$7</c:f>
              <c:numCache>
                <c:formatCode>0.00%</c:formatCode>
                <c:ptCount val="4"/>
                <c:pt idx="0">
                  <c:v>0.15379999999999999</c:v>
                </c:pt>
                <c:pt idx="1">
                  <c:v>0.1288</c:v>
                </c:pt>
                <c:pt idx="2">
                  <c:v>0.13250000000000001</c:v>
                </c:pt>
                <c:pt idx="3">
                  <c:v>0.1293</c:v>
                </c:pt>
              </c:numCache>
            </c:numRef>
          </c:val>
          <c:extLst>
            <c:ext xmlns:c16="http://schemas.microsoft.com/office/drawing/2014/chart" uri="{C3380CC4-5D6E-409C-BE32-E72D297353CC}">
              <c16:uniqueId val="{00000005-8CE2-4032-B24A-22C0B68451BA}"/>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13'!$B$28:$F$28</c:f>
              <c:strCache>
                <c:ptCount val="5"/>
                <c:pt idx="0">
                  <c:v>deloc</c:v>
                </c:pt>
                <c:pt idx="1">
                  <c:v>in mica masura</c:v>
                </c:pt>
                <c:pt idx="2">
                  <c:v>in mare masura</c:v>
                </c:pt>
                <c:pt idx="3">
                  <c:v>in foarte mare masura</c:v>
                </c:pt>
                <c:pt idx="4">
                  <c:v>nu stiu/nu raspund</c:v>
                </c:pt>
              </c:strCache>
            </c:strRef>
          </c:cat>
          <c:val>
            <c:numRef>
              <c:f>'[summary_Sondaj beneficiari de finantare POC_IMMuri.xlsx]Question 13'!$B$29:$F$29</c:f>
              <c:numCache>
                <c:formatCode>0.00%</c:formatCode>
                <c:ptCount val="5"/>
                <c:pt idx="0">
                  <c:v>5.1299999999999998E-2</c:v>
                </c:pt>
                <c:pt idx="1">
                  <c:v>0.26500000000000001</c:v>
                </c:pt>
                <c:pt idx="2">
                  <c:v>0.22220000000000001</c:v>
                </c:pt>
                <c:pt idx="3">
                  <c:v>0.38030000000000003</c:v>
                </c:pt>
                <c:pt idx="4">
                  <c:v>8.1199999999999994E-2</c:v>
                </c:pt>
              </c:numCache>
            </c:numRef>
          </c:val>
          <c:extLst>
            <c:ext xmlns:c16="http://schemas.microsoft.com/office/drawing/2014/chart" uri="{C3380CC4-5D6E-409C-BE32-E72D297353CC}">
              <c16:uniqueId val="{00000000-E59D-45AB-A4EA-187432FE4DD5}"/>
            </c:ext>
          </c:extLst>
        </c:ser>
        <c:dLbls>
          <c:dLblPos val="outEnd"/>
          <c:showLegendKey val="0"/>
          <c:showVal val="1"/>
          <c:showCatName val="0"/>
          <c:showSerName val="0"/>
          <c:showPercent val="0"/>
          <c:showBubbleSize val="0"/>
        </c:dLbls>
        <c:gapWidth val="219"/>
        <c:overlap val="-27"/>
        <c:axId val="251026896"/>
        <c:axId val="248861920"/>
      </c:barChart>
      <c:catAx>
        <c:axId val="25102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61920"/>
        <c:crosses val="autoZero"/>
        <c:auto val="1"/>
        <c:lblAlgn val="ctr"/>
        <c:lblOffset val="100"/>
        <c:noMultiLvlLbl val="0"/>
      </c:catAx>
      <c:valAx>
        <c:axId val="248861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026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POC_IMMuri.xlsx]Question 14'!$B$31</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14'!$A$32:$A$34</c:f>
              <c:strCache>
                <c:ptCount val="3"/>
                <c:pt idx="0">
                  <c:v>schimbul de informatii si documente</c:v>
                </c:pt>
                <c:pt idx="1">
                  <c:v>functionalitatile sistemului informatic</c:v>
                </c:pt>
                <c:pt idx="2">
                  <c:v>intelegerea reglementarilor si cerintelor</c:v>
                </c:pt>
              </c:strCache>
            </c:strRef>
          </c:cat>
          <c:val>
            <c:numRef>
              <c:f>'[summary_Sondaj beneficiari de finantare POC_IMMuri.xlsx]Question 14'!$B$32:$B$34</c:f>
              <c:numCache>
                <c:formatCode>0.00%</c:formatCode>
                <c:ptCount val="3"/>
                <c:pt idx="0">
                  <c:v>0.10680000000000001</c:v>
                </c:pt>
                <c:pt idx="1">
                  <c:v>6.8400000000000002E-2</c:v>
                </c:pt>
                <c:pt idx="2">
                  <c:v>0.10680000000000001</c:v>
                </c:pt>
              </c:numCache>
            </c:numRef>
          </c:val>
          <c:extLst>
            <c:ext xmlns:c16="http://schemas.microsoft.com/office/drawing/2014/chart" uri="{C3380CC4-5D6E-409C-BE32-E72D297353CC}">
              <c16:uniqueId val="{00000000-37C3-416A-B653-96F76CF5BDC9}"/>
            </c:ext>
          </c:extLst>
        </c:ser>
        <c:ser>
          <c:idx val="1"/>
          <c:order val="1"/>
          <c:tx>
            <c:strRef>
              <c:f>'[summary_Sondaj beneficiari de finantare POC_IMMuri.xlsx]Question 14'!$C$31</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14'!$A$32:$A$34</c:f>
              <c:strCache>
                <c:ptCount val="3"/>
                <c:pt idx="0">
                  <c:v>schimbul de informatii si documente</c:v>
                </c:pt>
                <c:pt idx="1">
                  <c:v>functionalitatile sistemului informatic</c:v>
                </c:pt>
                <c:pt idx="2">
                  <c:v>intelegerea reglementarilor si cerintelor</c:v>
                </c:pt>
              </c:strCache>
            </c:strRef>
          </c:cat>
          <c:val>
            <c:numRef>
              <c:f>'[summary_Sondaj beneficiari de finantare POC_IMMuri.xlsx]Question 14'!$C$32:$C$34</c:f>
              <c:numCache>
                <c:formatCode>0.00%</c:formatCode>
                <c:ptCount val="3"/>
                <c:pt idx="0">
                  <c:v>0.24790000000000001</c:v>
                </c:pt>
                <c:pt idx="1">
                  <c:v>0.2009</c:v>
                </c:pt>
                <c:pt idx="2">
                  <c:v>0.25640000000000002</c:v>
                </c:pt>
              </c:numCache>
            </c:numRef>
          </c:val>
          <c:extLst>
            <c:ext xmlns:c16="http://schemas.microsoft.com/office/drawing/2014/chart" uri="{C3380CC4-5D6E-409C-BE32-E72D297353CC}">
              <c16:uniqueId val="{00000001-37C3-416A-B653-96F76CF5BDC9}"/>
            </c:ext>
          </c:extLst>
        </c:ser>
        <c:ser>
          <c:idx val="2"/>
          <c:order val="2"/>
          <c:tx>
            <c:strRef>
              <c:f>'[summary_Sondaj beneficiari de finantare POC_IMMuri.xlsx]Question 14'!$D$31</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14'!$A$32:$A$34</c:f>
              <c:strCache>
                <c:ptCount val="3"/>
                <c:pt idx="0">
                  <c:v>schimbul de informatii si documente</c:v>
                </c:pt>
                <c:pt idx="1">
                  <c:v>functionalitatile sistemului informatic</c:v>
                </c:pt>
                <c:pt idx="2">
                  <c:v>intelegerea reglementarilor si cerintelor</c:v>
                </c:pt>
              </c:strCache>
            </c:strRef>
          </c:cat>
          <c:val>
            <c:numRef>
              <c:f>'[summary_Sondaj beneficiari de finantare POC_IMMuri.xlsx]Question 14'!$D$32:$D$34</c:f>
              <c:numCache>
                <c:formatCode>0.00%</c:formatCode>
                <c:ptCount val="3"/>
                <c:pt idx="0">
                  <c:v>0.32909999999999989</c:v>
                </c:pt>
                <c:pt idx="1">
                  <c:v>0.38030000000000003</c:v>
                </c:pt>
                <c:pt idx="2">
                  <c:v>0.35039999999999999</c:v>
                </c:pt>
              </c:numCache>
            </c:numRef>
          </c:val>
          <c:extLst>
            <c:ext xmlns:c16="http://schemas.microsoft.com/office/drawing/2014/chart" uri="{C3380CC4-5D6E-409C-BE32-E72D297353CC}">
              <c16:uniqueId val="{00000002-37C3-416A-B653-96F76CF5BDC9}"/>
            </c:ext>
          </c:extLst>
        </c:ser>
        <c:ser>
          <c:idx val="3"/>
          <c:order val="3"/>
          <c:tx>
            <c:strRef>
              <c:f>'[summary_Sondaj beneficiari de finantare POC_IMMuri.xlsx]Question 14'!$E$31</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14'!$A$32:$A$34</c:f>
              <c:strCache>
                <c:ptCount val="3"/>
                <c:pt idx="0">
                  <c:v>schimbul de informatii si documente</c:v>
                </c:pt>
                <c:pt idx="1">
                  <c:v>functionalitatile sistemului informatic</c:v>
                </c:pt>
                <c:pt idx="2">
                  <c:v>intelegerea reglementarilor si cerintelor</c:v>
                </c:pt>
              </c:strCache>
            </c:strRef>
          </c:cat>
          <c:val>
            <c:numRef>
              <c:f>'[summary_Sondaj beneficiari de finantare POC_IMMuri.xlsx]Question 14'!$E$32:$E$34</c:f>
              <c:numCache>
                <c:formatCode>0.00%</c:formatCode>
                <c:ptCount val="3"/>
                <c:pt idx="0">
                  <c:v>0.2137</c:v>
                </c:pt>
                <c:pt idx="1">
                  <c:v>0.23499999999999999</c:v>
                </c:pt>
                <c:pt idx="2">
                  <c:v>0.1966</c:v>
                </c:pt>
              </c:numCache>
            </c:numRef>
          </c:val>
          <c:extLst>
            <c:ext xmlns:c16="http://schemas.microsoft.com/office/drawing/2014/chart" uri="{C3380CC4-5D6E-409C-BE32-E72D297353CC}">
              <c16:uniqueId val="{00000003-37C3-416A-B653-96F76CF5BDC9}"/>
            </c:ext>
          </c:extLst>
        </c:ser>
        <c:ser>
          <c:idx val="4"/>
          <c:order val="4"/>
          <c:tx>
            <c:strRef>
              <c:f>'[summary_Sondaj beneficiari de finantare POC_IMMuri.xlsx]Question 14'!$F$31</c:f>
              <c:strCache>
                <c:ptCount val="1"/>
                <c:pt idx="0">
                  <c:v>nu stiu/nu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POC_IMMuri.xlsx]Question 14'!$A$32:$A$34</c:f>
              <c:strCache>
                <c:ptCount val="3"/>
                <c:pt idx="0">
                  <c:v>schimbul de informatii si documente</c:v>
                </c:pt>
                <c:pt idx="1">
                  <c:v>functionalitatile sistemului informatic</c:v>
                </c:pt>
                <c:pt idx="2">
                  <c:v>intelegerea reglementarilor si cerintelor</c:v>
                </c:pt>
              </c:strCache>
            </c:strRef>
          </c:cat>
          <c:val>
            <c:numRef>
              <c:f>'[summary_Sondaj beneficiari de finantare POC_IMMuri.xlsx]Question 14'!$F$32:$F$34</c:f>
              <c:numCache>
                <c:formatCode>0.00%</c:formatCode>
                <c:ptCount val="3"/>
                <c:pt idx="0">
                  <c:v>0.1026</c:v>
                </c:pt>
                <c:pt idx="1">
                  <c:v>0.1154</c:v>
                </c:pt>
                <c:pt idx="2">
                  <c:v>8.9700000000000002E-2</c:v>
                </c:pt>
              </c:numCache>
            </c:numRef>
          </c:val>
          <c:extLst>
            <c:ext xmlns:c16="http://schemas.microsoft.com/office/drawing/2014/chart" uri="{C3380CC4-5D6E-409C-BE32-E72D297353CC}">
              <c16:uniqueId val="{00000004-37C3-416A-B653-96F76CF5BDC9}"/>
            </c:ext>
          </c:extLst>
        </c:ser>
        <c:dLbls>
          <c:dLblPos val="outEnd"/>
          <c:showLegendKey val="0"/>
          <c:showVal val="1"/>
          <c:showCatName val="0"/>
          <c:showSerName val="0"/>
          <c:showPercent val="0"/>
          <c:showBubbleSize val="0"/>
        </c:dLbls>
        <c:gapWidth val="219"/>
        <c:overlap val="-27"/>
        <c:axId val="254267536"/>
        <c:axId val="1333618015"/>
      </c:barChart>
      <c:catAx>
        <c:axId val="25426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618015"/>
        <c:crosses val="autoZero"/>
        <c:auto val="1"/>
        <c:lblAlgn val="ctr"/>
        <c:lblOffset val="100"/>
        <c:noMultiLvlLbl val="0"/>
      </c:catAx>
      <c:valAx>
        <c:axId val="13336180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26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1'!$B$3</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1'!$A$4:$A$5</c:f>
              <c:strCache>
                <c:ptCount val="2"/>
                <c:pt idx="0">
                  <c:v>UAT</c:v>
                </c:pt>
                <c:pt idx="1">
                  <c:v>institutie de invatamant</c:v>
                </c:pt>
              </c:strCache>
            </c:strRef>
          </c:cat>
          <c:val>
            <c:numRef>
              <c:f>'[Summary_Sondaj beneficiari de finantare POC -  educatie.xlsx]Question 1'!$B$4:$B$5</c:f>
              <c:numCache>
                <c:formatCode>0.00%</c:formatCode>
                <c:ptCount val="2"/>
                <c:pt idx="0">
                  <c:v>0.70209999999999995</c:v>
                </c:pt>
                <c:pt idx="1">
                  <c:v>0.2979</c:v>
                </c:pt>
              </c:numCache>
            </c:numRef>
          </c:val>
          <c:extLst>
            <c:ext xmlns:c16="http://schemas.microsoft.com/office/drawing/2014/chart" uri="{C3380CC4-5D6E-409C-BE32-E72D297353CC}">
              <c16:uniqueId val="{00000000-66B6-4166-9CD8-4A7ED9A377DF}"/>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7796296296296"/>
          <c:y val="4.3519135802469133E-2"/>
          <c:w val="0.8579755555555556"/>
          <c:h val="0.74138981481481481"/>
        </c:manualLayout>
      </c:layout>
      <c:barChart>
        <c:barDir val="col"/>
        <c:grouping val="clustered"/>
        <c:varyColors val="0"/>
        <c:ser>
          <c:idx val="0"/>
          <c:order val="0"/>
          <c:tx>
            <c:strRef>
              <c:f>'[Summary_Sondaj beneficiari de finantare POC -  educatie.xlsx]Question 2'!$B$3</c:f>
              <c:strCache>
                <c:ptCount val="1"/>
                <c:pt idx="0">
                  <c:v>Responses</c:v>
                </c:pt>
              </c:strCache>
            </c:strRef>
          </c:tx>
          <c:spPr>
            <a:solidFill>
              <a:schemeClr val="accent1"/>
            </a:solidFill>
            <a:ln>
              <a:noFill/>
            </a:ln>
            <a:effectLst/>
          </c:spPr>
          <c:invertIfNegative val="0"/>
          <c:dLbls>
            <c:delete val="1"/>
          </c:dLbls>
          <c:cat>
            <c:strRef>
              <c:f>'[Summary_Sondaj beneficiari de finantare POC -  educatie.xlsx]Question 2'!$A$4:$A$45</c:f>
              <c:strCache>
                <c:ptCount val="42"/>
                <c:pt idx="0">
                  <c:v>Alba</c:v>
                </c:pt>
                <c:pt idx="1">
                  <c:v>Arad</c:v>
                </c:pt>
                <c:pt idx="2">
                  <c:v>Arges</c:v>
                </c:pt>
                <c:pt idx="3">
                  <c:v>Bacau</c:v>
                </c:pt>
                <c:pt idx="4">
                  <c:v>Bihor</c:v>
                </c:pt>
                <c:pt idx="5">
                  <c:v>Bistrita - Nasaud</c:v>
                </c:pt>
                <c:pt idx="6">
                  <c:v>Botosani</c:v>
                </c:pt>
                <c:pt idx="7">
                  <c:v>Brasov</c:v>
                </c:pt>
                <c:pt idx="8">
                  <c:v>Braila</c:v>
                </c:pt>
                <c:pt idx="9">
                  <c:v>Bucuresti</c:v>
                </c:pt>
                <c:pt idx="10">
                  <c:v>Buzau</c:v>
                </c:pt>
                <c:pt idx="11">
                  <c:v>Caras Severin</c:v>
                </c:pt>
                <c:pt idx="12">
                  <c:v>Calarasi</c:v>
                </c:pt>
                <c:pt idx="13">
                  <c:v>Cluj</c:v>
                </c:pt>
                <c:pt idx="14">
                  <c:v>Constanta</c:v>
                </c:pt>
                <c:pt idx="15">
                  <c:v>Covasna</c:v>
                </c:pt>
                <c:pt idx="16">
                  <c:v>Dambovita</c:v>
                </c:pt>
                <c:pt idx="17">
                  <c:v>Dolj</c:v>
                </c:pt>
                <c:pt idx="18">
                  <c:v>Galati</c:v>
                </c:pt>
                <c:pt idx="19">
                  <c:v>Giurgiu</c:v>
                </c:pt>
                <c:pt idx="20">
                  <c:v>Gorj</c:v>
                </c:pt>
                <c:pt idx="21">
                  <c:v>Harghita</c:v>
                </c:pt>
                <c:pt idx="22">
                  <c:v>Hunedoara</c:v>
                </c:pt>
                <c:pt idx="23">
                  <c:v>Ialomita</c:v>
                </c:pt>
                <c:pt idx="24">
                  <c:v>Iasi</c:v>
                </c:pt>
                <c:pt idx="25">
                  <c:v>Ilfov</c:v>
                </c:pt>
                <c:pt idx="26">
                  <c:v>Maramures</c:v>
                </c:pt>
                <c:pt idx="27">
                  <c:v>Mehedinti</c:v>
                </c:pt>
                <c:pt idx="28">
                  <c:v>Mures</c:v>
                </c:pt>
                <c:pt idx="29">
                  <c:v>Neamt</c:v>
                </c:pt>
                <c:pt idx="30">
                  <c:v>Olt</c:v>
                </c:pt>
                <c:pt idx="31">
                  <c:v>Prahova</c:v>
                </c:pt>
                <c:pt idx="32">
                  <c:v>Satu Mare</c:v>
                </c:pt>
                <c:pt idx="33">
                  <c:v>Salaj</c:v>
                </c:pt>
                <c:pt idx="34">
                  <c:v>Sibiu</c:v>
                </c:pt>
                <c:pt idx="35">
                  <c:v>Suceava</c:v>
                </c:pt>
                <c:pt idx="36">
                  <c:v>Teleorman</c:v>
                </c:pt>
                <c:pt idx="37">
                  <c:v>Timis</c:v>
                </c:pt>
                <c:pt idx="38">
                  <c:v>Tulcea</c:v>
                </c:pt>
                <c:pt idx="39">
                  <c:v>Vaslui</c:v>
                </c:pt>
                <c:pt idx="40">
                  <c:v>Valcea</c:v>
                </c:pt>
                <c:pt idx="41">
                  <c:v>Vrancea</c:v>
                </c:pt>
              </c:strCache>
            </c:strRef>
          </c:cat>
          <c:val>
            <c:numRef>
              <c:f>'[Summary_Sondaj beneficiari de finantare POC -  educatie.xlsx]Question 2'!$B$4:$B$45</c:f>
              <c:numCache>
                <c:formatCode>0.00%</c:formatCode>
                <c:ptCount val="42"/>
                <c:pt idx="0">
                  <c:v>4.2599999999999999E-2</c:v>
                </c:pt>
                <c:pt idx="1">
                  <c:v>2.1299999999999999E-2</c:v>
                </c:pt>
                <c:pt idx="2">
                  <c:v>0</c:v>
                </c:pt>
                <c:pt idx="3">
                  <c:v>2.1299999999999999E-2</c:v>
                </c:pt>
                <c:pt idx="4">
                  <c:v>0.1489</c:v>
                </c:pt>
                <c:pt idx="5">
                  <c:v>6.3799999999999996E-2</c:v>
                </c:pt>
                <c:pt idx="6">
                  <c:v>0</c:v>
                </c:pt>
                <c:pt idx="7">
                  <c:v>2.1299999999999999E-2</c:v>
                </c:pt>
                <c:pt idx="8">
                  <c:v>0</c:v>
                </c:pt>
                <c:pt idx="9">
                  <c:v>0</c:v>
                </c:pt>
                <c:pt idx="10">
                  <c:v>2.1299999999999999E-2</c:v>
                </c:pt>
                <c:pt idx="11">
                  <c:v>4.2599999999999999E-2</c:v>
                </c:pt>
                <c:pt idx="12">
                  <c:v>2.1299999999999999E-2</c:v>
                </c:pt>
                <c:pt idx="13">
                  <c:v>0</c:v>
                </c:pt>
                <c:pt idx="14">
                  <c:v>0</c:v>
                </c:pt>
                <c:pt idx="15">
                  <c:v>0</c:v>
                </c:pt>
                <c:pt idx="16">
                  <c:v>0</c:v>
                </c:pt>
                <c:pt idx="17">
                  <c:v>6.3799999999999996E-2</c:v>
                </c:pt>
                <c:pt idx="18">
                  <c:v>2.1299999999999999E-2</c:v>
                </c:pt>
                <c:pt idx="19">
                  <c:v>0</c:v>
                </c:pt>
                <c:pt idx="20">
                  <c:v>0</c:v>
                </c:pt>
                <c:pt idx="21">
                  <c:v>0</c:v>
                </c:pt>
                <c:pt idx="22">
                  <c:v>2.1299999999999999E-2</c:v>
                </c:pt>
                <c:pt idx="23">
                  <c:v>0</c:v>
                </c:pt>
                <c:pt idx="24">
                  <c:v>8.5099999999999995E-2</c:v>
                </c:pt>
                <c:pt idx="25">
                  <c:v>2.1299999999999999E-2</c:v>
                </c:pt>
                <c:pt idx="26">
                  <c:v>6.3799999999999996E-2</c:v>
                </c:pt>
                <c:pt idx="27">
                  <c:v>0</c:v>
                </c:pt>
                <c:pt idx="28">
                  <c:v>0</c:v>
                </c:pt>
                <c:pt idx="29">
                  <c:v>2.1299999999999999E-2</c:v>
                </c:pt>
                <c:pt idx="30">
                  <c:v>4.2599999999999999E-2</c:v>
                </c:pt>
                <c:pt idx="31">
                  <c:v>4.2599999999999999E-2</c:v>
                </c:pt>
                <c:pt idx="32">
                  <c:v>2.1299999999999999E-2</c:v>
                </c:pt>
                <c:pt idx="33">
                  <c:v>2.1299999999999999E-2</c:v>
                </c:pt>
                <c:pt idx="34">
                  <c:v>2.1299999999999999E-2</c:v>
                </c:pt>
                <c:pt idx="35">
                  <c:v>6.3799999999999996E-2</c:v>
                </c:pt>
                <c:pt idx="36">
                  <c:v>0</c:v>
                </c:pt>
                <c:pt idx="37">
                  <c:v>2.1299999999999999E-2</c:v>
                </c:pt>
                <c:pt idx="38">
                  <c:v>2.1299999999999999E-2</c:v>
                </c:pt>
                <c:pt idx="39">
                  <c:v>2.1299999999999999E-2</c:v>
                </c:pt>
                <c:pt idx="40">
                  <c:v>2.1299999999999999E-2</c:v>
                </c:pt>
                <c:pt idx="41">
                  <c:v>0</c:v>
                </c:pt>
              </c:numCache>
            </c:numRef>
          </c:val>
          <c:extLst>
            <c:ext xmlns:c16="http://schemas.microsoft.com/office/drawing/2014/chart" uri="{C3380CC4-5D6E-409C-BE32-E72D297353CC}">
              <c16:uniqueId val="{00000000-0A7D-4D64-AAE8-AC77F3A99723}"/>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3'!$B$3</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3'!$A$4:$A$5</c:f>
              <c:strCache>
                <c:ptCount val="2"/>
                <c:pt idx="0">
                  <c:v>urban</c:v>
                </c:pt>
                <c:pt idx="1">
                  <c:v>rural</c:v>
                </c:pt>
              </c:strCache>
            </c:strRef>
          </c:cat>
          <c:val>
            <c:numRef>
              <c:f>'[Summary_Sondaj beneficiari de finantare POC -  educatie.xlsx]Question 3'!$B$4:$B$5</c:f>
              <c:numCache>
                <c:formatCode>0.00%</c:formatCode>
                <c:ptCount val="2"/>
                <c:pt idx="0">
                  <c:v>0.23400000000000001</c:v>
                </c:pt>
                <c:pt idx="1">
                  <c:v>0.7659999999999999</c:v>
                </c:pt>
              </c:numCache>
            </c:numRef>
          </c:val>
          <c:extLst>
            <c:ext xmlns:c16="http://schemas.microsoft.com/office/drawing/2014/chart" uri="{C3380CC4-5D6E-409C-BE32-E72D297353CC}">
              <c16:uniqueId val="{00000000-2F21-4E21-B55A-59DCEA095AD3}"/>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5'!$A$29:$E$29</c:f>
              <c:strCache>
                <c:ptCount val="5"/>
                <c:pt idx="0">
                  <c:v>deloc</c:v>
                </c:pt>
                <c:pt idx="1">
                  <c:v>in mica masura</c:v>
                </c:pt>
                <c:pt idx="2">
                  <c:v>in mare masura</c:v>
                </c:pt>
                <c:pt idx="3">
                  <c:v>in foarte mare masura</c:v>
                </c:pt>
                <c:pt idx="4">
                  <c:v>nu stiu / nu raspund</c:v>
                </c:pt>
              </c:strCache>
            </c:strRef>
          </c:cat>
          <c:val>
            <c:numRef>
              <c:f>'[Summary_Sondaj beneficiari de finantare POC -  educatie.xlsx]Question 5'!$A$30:$E$30</c:f>
              <c:numCache>
                <c:formatCode>0.00%</c:formatCode>
                <c:ptCount val="5"/>
                <c:pt idx="0">
                  <c:v>0</c:v>
                </c:pt>
                <c:pt idx="1">
                  <c:v>0</c:v>
                </c:pt>
                <c:pt idx="2">
                  <c:v>0.40429999999999999</c:v>
                </c:pt>
                <c:pt idx="3">
                  <c:v>0.59570000000000001</c:v>
                </c:pt>
                <c:pt idx="4">
                  <c:v>0</c:v>
                </c:pt>
              </c:numCache>
            </c:numRef>
          </c:val>
          <c:extLst>
            <c:ext xmlns:c16="http://schemas.microsoft.com/office/drawing/2014/chart" uri="{C3380CC4-5D6E-409C-BE32-E72D297353CC}">
              <c16:uniqueId val="{00000000-8D24-441A-A54A-561F5FC9CB3B}"/>
            </c:ext>
          </c:extLst>
        </c:ser>
        <c:dLbls>
          <c:showLegendKey val="0"/>
          <c:showVal val="0"/>
          <c:showCatName val="0"/>
          <c:showSerName val="0"/>
          <c:showPercent val="0"/>
          <c:showBubbleSize val="0"/>
        </c:dLbls>
        <c:gapWidth val="219"/>
        <c:overlap val="-27"/>
        <c:axId val="761385984"/>
        <c:axId val="425750991"/>
      </c:barChart>
      <c:catAx>
        <c:axId val="76138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750991"/>
        <c:crosses val="autoZero"/>
        <c:auto val="1"/>
        <c:lblAlgn val="ctr"/>
        <c:lblOffset val="100"/>
        <c:noMultiLvlLbl val="0"/>
      </c:catAx>
      <c:valAx>
        <c:axId val="4257509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38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6'!$B$3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6'!$A$4:$A$5</c:f>
              <c:strCache>
                <c:ptCount val="2"/>
                <c:pt idx="0">
                  <c:v>gradul de digitalizare al procesului educațional al unității de învățământ</c:v>
                </c:pt>
                <c:pt idx="1">
                  <c:v>gradul de utilizare al echipamentelor electronice în procesul educațional</c:v>
                </c:pt>
              </c:strCache>
            </c:strRef>
          </c:cat>
          <c:val>
            <c:numRef>
              <c:f>'[Summary_Sondaj beneficiari de finantare POC -  educatie.xlsx]Question 6'!$B$4:$B$5</c:f>
              <c:numCache>
                <c:formatCode>0.00%</c:formatCode>
                <c:ptCount val="2"/>
                <c:pt idx="0">
                  <c:v>0</c:v>
                </c:pt>
                <c:pt idx="1">
                  <c:v>0</c:v>
                </c:pt>
              </c:numCache>
            </c:numRef>
          </c:val>
          <c:extLst>
            <c:ext xmlns:c16="http://schemas.microsoft.com/office/drawing/2014/chart" uri="{C3380CC4-5D6E-409C-BE32-E72D297353CC}">
              <c16:uniqueId val="{00000000-6D12-42B6-820A-F5BF57DA3AE1}"/>
            </c:ext>
          </c:extLst>
        </c:ser>
        <c:ser>
          <c:idx val="1"/>
          <c:order val="1"/>
          <c:tx>
            <c:strRef>
              <c:f>'[Summary_Sondaj beneficiari de finantare POC -  educatie.xlsx]Question 6'!$D$3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6'!$A$4:$A$5</c:f>
              <c:strCache>
                <c:ptCount val="2"/>
                <c:pt idx="0">
                  <c:v>gradul de digitalizare al procesului educațional al unității de învățământ</c:v>
                </c:pt>
                <c:pt idx="1">
                  <c:v>gradul de utilizare al echipamentelor electronice în procesul educațional</c:v>
                </c:pt>
              </c:strCache>
            </c:strRef>
          </c:cat>
          <c:val>
            <c:numRef>
              <c:f>'[Summary_Sondaj beneficiari de finantare POC -  educatie.xlsx]Question 6'!$D$4:$D$5</c:f>
              <c:numCache>
                <c:formatCode>0.00%</c:formatCode>
                <c:ptCount val="2"/>
                <c:pt idx="0">
                  <c:v>2.1299999999999999E-2</c:v>
                </c:pt>
                <c:pt idx="1">
                  <c:v>4.2599999999999999E-2</c:v>
                </c:pt>
              </c:numCache>
            </c:numRef>
          </c:val>
          <c:extLst>
            <c:ext xmlns:c16="http://schemas.microsoft.com/office/drawing/2014/chart" uri="{C3380CC4-5D6E-409C-BE32-E72D297353CC}">
              <c16:uniqueId val="{00000001-6D12-42B6-820A-F5BF57DA3AE1}"/>
            </c:ext>
          </c:extLst>
        </c:ser>
        <c:ser>
          <c:idx val="2"/>
          <c:order val="2"/>
          <c:tx>
            <c:strRef>
              <c:f>'[Summary_Sondaj beneficiari de finantare POC -  educatie.xlsx]Question 6'!$F$3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6'!$A$4:$A$5</c:f>
              <c:strCache>
                <c:ptCount val="2"/>
                <c:pt idx="0">
                  <c:v>gradul de digitalizare al procesului educațional al unității de învățământ</c:v>
                </c:pt>
                <c:pt idx="1">
                  <c:v>gradul de utilizare al echipamentelor electronice în procesul educațional</c:v>
                </c:pt>
              </c:strCache>
            </c:strRef>
          </c:cat>
          <c:val>
            <c:numRef>
              <c:f>'[Summary_Sondaj beneficiari de finantare POC -  educatie.xlsx]Question 6'!$F$4:$F$5</c:f>
              <c:numCache>
                <c:formatCode>0.00%</c:formatCode>
                <c:ptCount val="2"/>
                <c:pt idx="0">
                  <c:v>0.46810000000000002</c:v>
                </c:pt>
                <c:pt idx="1">
                  <c:v>0.40429999999999999</c:v>
                </c:pt>
              </c:numCache>
            </c:numRef>
          </c:val>
          <c:extLst>
            <c:ext xmlns:c16="http://schemas.microsoft.com/office/drawing/2014/chart" uri="{C3380CC4-5D6E-409C-BE32-E72D297353CC}">
              <c16:uniqueId val="{00000002-6D12-42B6-820A-F5BF57DA3AE1}"/>
            </c:ext>
          </c:extLst>
        </c:ser>
        <c:ser>
          <c:idx val="3"/>
          <c:order val="3"/>
          <c:tx>
            <c:strRef>
              <c:f>'[Summary_Sondaj beneficiari de finantare POC -  educatie.xlsx]Question 6'!$H$3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6'!$A$4:$A$5</c:f>
              <c:strCache>
                <c:ptCount val="2"/>
                <c:pt idx="0">
                  <c:v>gradul de digitalizare al procesului educațional al unității de învățământ</c:v>
                </c:pt>
                <c:pt idx="1">
                  <c:v>gradul de utilizare al echipamentelor electronice în procesul educațional</c:v>
                </c:pt>
              </c:strCache>
            </c:strRef>
          </c:cat>
          <c:val>
            <c:numRef>
              <c:f>'[Summary_Sondaj beneficiari de finantare POC -  educatie.xlsx]Question 6'!$H$4:$H$5</c:f>
              <c:numCache>
                <c:formatCode>0.00%</c:formatCode>
                <c:ptCount val="2"/>
                <c:pt idx="0">
                  <c:v>0.51060000000000005</c:v>
                </c:pt>
                <c:pt idx="1">
                  <c:v>0.55320000000000003</c:v>
                </c:pt>
              </c:numCache>
            </c:numRef>
          </c:val>
          <c:extLst>
            <c:ext xmlns:c16="http://schemas.microsoft.com/office/drawing/2014/chart" uri="{C3380CC4-5D6E-409C-BE32-E72D297353CC}">
              <c16:uniqueId val="{00000003-6D12-42B6-820A-F5BF57DA3AE1}"/>
            </c:ext>
          </c:extLst>
        </c:ser>
        <c:ser>
          <c:idx val="4"/>
          <c:order val="4"/>
          <c:tx>
            <c:strRef>
              <c:f>'[Summary_Sondaj beneficiari de finantare POC -  educatie.xlsx]Question 6'!$J$3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6'!$A$4:$A$5</c:f>
              <c:strCache>
                <c:ptCount val="2"/>
                <c:pt idx="0">
                  <c:v>gradul de digitalizare al procesului educațional al unității de învățământ</c:v>
                </c:pt>
                <c:pt idx="1">
                  <c:v>gradul de utilizare al echipamentelor electronice în procesul educațional</c:v>
                </c:pt>
              </c:strCache>
            </c:strRef>
          </c:cat>
          <c:val>
            <c:numRef>
              <c:f>'[Summary_Sondaj beneficiari de finantare POC -  educatie.xlsx]Question 6'!$J$4:$J$5</c:f>
              <c:numCache>
                <c:formatCode>0.00%</c:formatCode>
                <c:ptCount val="2"/>
                <c:pt idx="0">
                  <c:v>0</c:v>
                </c:pt>
                <c:pt idx="1">
                  <c:v>0</c:v>
                </c:pt>
              </c:numCache>
            </c:numRef>
          </c:val>
          <c:extLst>
            <c:ext xmlns:c16="http://schemas.microsoft.com/office/drawing/2014/chart" uri="{C3380CC4-5D6E-409C-BE32-E72D297353CC}">
              <c16:uniqueId val="{00000004-6D12-42B6-820A-F5BF57DA3AE1}"/>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7'!$C$31:$G$31</c:f>
              <c:strCache>
                <c:ptCount val="5"/>
                <c:pt idx="0">
                  <c:v>deloc</c:v>
                </c:pt>
                <c:pt idx="1">
                  <c:v>in mica masura</c:v>
                </c:pt>
                <c:pt idx="2">
                  <c:v>in mare masura</c:v>
                </c:pt>
                <c:pt idx="3">
                  <c:v>in foarte mare masura</c:v>
                </c:pt>
                <c:pt idx="4">
                  <c:v>nu stiu/ nu raspund</c:v>
                </c:pt>
              </c:strCache>
            </c:strRef>
          </c:cat>
          <c:val>
            <c:numRef>
              <c:f>'[Summary_Sondaj beneficiari de finantare POC -  educatie.xlsx]Question 7'!$C$32:$G$32</c:f>
              <c:numCache>
                <c:formatCode>0.00%</c:formatCode>
                <c:ptCount val="5"/>
                <c:pt idx="0">
                  <c:v>0</c:v>
                </c:pt>
                <c:pt idx="1">
                  <c:v>6.3799999999999996E-2</c:v>
                </c:pt>
                <c:pt idx="2">
                  <c:v>0.4894</c:v>
                </c:pt>
                <c:pt idx="3">
                  <c:v>0.42549999999999999</c:v>
                </c:pt>
                <c:pt idx="4">
                  <c:v>2.1299999999999999E-2</c:v>
                </c:pt>
              </c:numCache>
            </c:numRef>
          </c:val>
          <c:extLst>
            <c:ext xmlns:c16="http://schemas.microsoft.com/office/drawing/2014/chart" uri="{C3380CC4-5D6E-409C-BE32-E72D297353CC}">
              <c16:uniqueId val="{00000000-9F4D-453E-B90D-090CE5096F34}"/>
            </c:ext>
          </c:extLst>
        </c:ser>
        <c:dLbls>
          <c:dLblPos val="outEnd"/>
          <c:showLegendKey val="0"/>
          <c:showVal val="1"/>
          <c:showCatName val="0"/>
          <c:showSerName val="0"/>
          <c:showPercent val="0"/>
          <c:showBubbleSize val="0"/>
        </c:dLbls>
        <c:gapWidth val="182"/>
        <c:axId val="761390304"/>
        <c:axId val="1432771968"/>
      </c:barChart>
      <c:catAx>
        <c:axId val="76139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71968"/>
        <c:crosses val="autoZero"/>
        <c:auto val="1"/>
        <c:lblAlgn val="ctr"/>
        <c:lblOffset val="100"/>
        <c:noMultiLvlLbl val="0"/>
      </c:catAx>
      <c:valAx>
        <c:axId val="1432771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39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FD-4870-A5D0-21FA8A1027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FD-4870-A5D0-21FA8A1027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FD-4870-A5D0-21FA8A1027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FD-4870-A5D0-21FA8A1027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FD-4870-A5D0-21FA8A1027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FD-4870-A5D0-21FA8A1027D6}"/>
              </c:ext>
            </c:extLst>
          </c:dPt>
          <c:dLbls>
            <c:dLbl>
              <c:idx val="0"/>
              <c:layout>
                <c:manualLayout>
                  <c:x val="-2.777777777777777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D-4870-A5D0-21FA8A1027D6}"/>
                </c:ext>
              </c:extLst>
            </c:dLbl>
            <c:dLbl>
              <c:idx val="1"/>
              <c:layout>
                <c:manualLayout>
                  <c:x val="2.2222222222222223E-2"/>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D-4870-A5D0-21FA8A1027D6}"/>
                </c:ext>
              </c:extLst>
            </c:dLbl>
            <c:dLbl>
              <c:idx val="2"/>
              <c:layout>
                <c:manualLayout>
                  <c:x val="6.3888888888888884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D-4870-A5D0-21FA8A1027D6}"/>
                </c:ext>
              </c:extLst>
            </c:dLbl>
            <c:dLbl>
              <c:idx val="3"/>
              <c:layout>
                <c:manualLayout>
                  <c:x val="8.8888888888888892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D-4870-A5D0-21FA8A1027D6}"/>
                </c:ext>
              </c:extLst>
            </c:dLbl>
            <c:dLbl>
              <c:idx val="4"/>
              <c:layout>
                <c:manualLayout>
                  <c:x val="-6.666666666666668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FD-4870-A5D0-21FA8A1027D6}"/>
                </c:ext>
              </c:extLst>
            </c:dLbl>
            <c:dLbl>
              <c:idx val="5"/>
              <c:layout>
                <c:manualLayout>
                  <c:x val="-7.2222222222222243E-2"/>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FD-4870-A5D0-21FA8A1027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11'!$A$4:$A$9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11'!$B$4:$B$9</c:f>
              <c:numCache>
                <c:formatCode>0.00%</c:formatCode>
                <c:ptCount val="6"/>
                <c:pt idx="0">
                  <c:v>0</c:v>
                </c:pt>
                <c:pt idx="1">
                  <c:v>2.7E-2</c:v>
                </c:pt>
                <c:pt idx="2">
                  <c:v>0.2162</c:v>
                </c:pt>
                <c:pt idx="3">
                  <c:v>0.29730000000000001</c:v>
                </c:pt>
                <c:pt idx="4">
                  <c:v>0.32429999999999998</c:v>
                </c:pt>
                <c:pt idx="5">
                  <c:v>0.1351</c:v>
                </c:pt>
              </c:numCache>
            </c:numRef>
          </c:val>
          <c:extLst>
            <c:ext xmlns:c16="http://schemas.microsoft.com/office/drawing/2014/chart" uri="{C3380CC4-5D6E-409C-BE32-E72D297353CC}">
              <c16:uniqueId val="{0000000C-69FD-4870-A5D0-21FA8A1027D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8'!$B$3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8'!$A$4:$A$7</c:f>
              <c:strCache>
                <c:ptCount val="4"/>
                <c:pt idx="0">
                  <c:v>Proiecte finantate de bugetul de stat (ME)</c:v>
                </c:pt>
                <c:pt idx="1">
                  <c:v>Proiecte finantate prin POR 2014 2020</c:v>
                </c:pt>
                <c:pt idx="2">
                  <c:v>Proiecte finantate prin POCU 2014 2020</c:v>
                </c:pt>
                <c:pt idx="3">
                  <c:v>Proiecte finantate prin granturile SEE si Norvegiene</c:v>
                </c:pt>
              </c:strCache>
            </c:strRef>
          </c:cat>
          <c:val>
            <c:numRef>
              <c:f>'[Summary_Sondaj beneficiari de finantare POC -  educatie.xlsx]Question 8'!$B$4:$B$7</c:f>
              <c:numCache>
                <c:formatCode>0.00%</c:formatCode>
                <c:ptCount val="4"/>
                <c:pt idx="0">
                  <c:v>0.36170000000000002</c:v>
                </c:pt>
                <c:pt idx="1">
                  <c:v>0.36170000000000002</c:v>
                </c:pt>
                <c:pt idx="2">
                  <c:v>0.1915</c:v>
                </c:pt>
                <c:pt idx="3">
                  <c:v>0.55320000000000003</c:v>
                </c:pt>
              </c:numCache>
            </c:numRef>
          </c:val>
          <c:extLst>
            <c:ext xmlns:c16="http://schemas.microsoft.com/office/drawing/2014/chart" uri="{C3380CC4-5D6E-409C-BE32-E72D297353CC}">
              <c16:uniqueId val="{00000000-36B2-43E8-90CB-F2C33A0C7B3D}"/>
            </c:ext>
          </c:extLst>
        </c:ser>
        <c:ser>
          <c:idx val="1"/>
          <c:order val="1"/>
          <c:tx>
            <c:strRef>
              <c:f>'[Summary_Sondaj beneficiari de finantare POC -  educatie.xlsx]Question 8'!$D$3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8'!$A$4:$A$7</c:f>
              <c:strCache>
                <c:ptCount val="4"/>
                <c:pt idx="0">
                  <c:v>Proiecte finantate de bugetul de stat (ME)</c:v>
                </c:pt>
                <c:pt idx="1">
                  <c:v>Proiecte finantate prin POR 2014 2020</c:v>
                </c:pt>
                <c:pt idx="2">
                  <c:v>Proiecte finantate prin POCU 2014 2020</c:v>
                </c:pt>
                <c:pt idx="3">
                  <c:v>Proiecte finantate prin granturile SEE si Norvegiene</c:v>
                </c:pt>
              </c:strCache>
            </c:strRef>
          </c:cat>
          <c:val>
            <c:numRef>
              <c:f>'[Summary_Sondaj beneficiari de finantare POC -  educatie.xlsx]Question 8'!$D$4:$D$7</c:f>
              <c:numCache>
                <c:formatCode>0.00%</c:formatCode>
                <c:ptCount val="4"/>
                <c:pt idx="0">
                  <c:v>0.1489</c:v>
                </c:pt>
                <c:pt idx="1">
                  <c:v>0.10639999999999999</c:v>
                </c:pt>
                <c:pt idx="2">
                  <c:v>0.1489</c:v>
                </c:pt>
                <c:pt idx="3">
                  <c:v>4.2599999999999999E-2</c:v>
                </c:pt>
              </c:numCache>
            </c:numRef>
          </c:val>
          <c:extLst>
            <c:ext xmlns:c16="http://schemas.microsoft.com/office/drawing/2014/chart" uri="{C3380CC4-5D6E-409C-BE32-E72D297353CC}">
              <c16:uniqueId val="{00000001-36B2-43E8-90CB-F2C33A0C7B3D}"/>
            </c:ext>
          </c:extLst>
        </c:ser>
        <c:ser>
          <c:idx val="2"/>
          <c:order val="2"/>
          <c:tx>
            <c:strRef>
              <c:f>'[Summary_Sondaj beneficiari de finantare POC -  educatie.xlsx]Question 8'!$F$3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8'!$A$4:$A$7</c:f>
              <c:strCache>
                <c:ptCount val="4"/>
                <c:pt idx="0">
                  <c:v>Proiecte finantate de bugetul de stat (ME)</c:v>
                </c:pt>
                <c:pt idx="1">
                  <c:v>Proiecte finantate prin POR 2014 2020</c:v>
                </c:pt>
                <c:pt idx="2">
                  <c:v>Proiecte finantate prin POCU 2014 2020</c:v>
                </c:pt>
                <c:pt idx="3">
                  <c:v>Proiecte finantate prin granturile SEE si Norvegiene</c:v>
                </c:pt>
              </c:strCache>
            </c:strRef>
          </c:cat>
          <c:val>
            <c:numRef>
              <c:f>'[Summary_Sondaj beneficiari de finantare POC -  educatie.xlsx]Question 8'!$F$4:$F$7</c:f>
              <c:numCache>
                <c:formatCode>0.00%</c:formatCode>
                <c:ptCount val="4"/>
                <c:pt idx="0">
                  <c:v>0.21279999999999999</c:v>
                </c:pt>
                <c:pt idx="1">
                  <c:v>0.17019999999999999</c:v>
                </c:pt>
                <c:pt idx="2">
                  <c:v>0.23400000000000001</c:v>
                </c:pt>
                <c:pt idx="3">
                  <c:v>8.5099999999999995E-2</c:v>
                </c:pt>
              </c:numCache>
            </c:numRef>
          </c:val>
          <c:extLst>
            <c:ext xmlns:c16="http://schemas.microsoft.com/office/drawing/2014/chart" uri="{C3380CC4-5D6E-409C-BE32-E72D297353CC}">
              <c16:uniqueId val="{00000002-36B2-43E8-90CB-F2C33A0C7B3D}"/>
            </c:ext>
          </c:extLst>
        </c:ser>
        <c:ser>
          <c:idx val="3"/>
          <c:order val="3"/>
          <c:tx>
            <c:strRef>
              <c:f>'[Summary_Sondaj beneficiari de finantare POC -  educatie.xlsx]Question 8'!$H$3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8'!$A$4:$A$7</c:f>
              <c:strCache>
                <c:ptCount val="4"/>
                <c:pt idx="0">
                  <c:v>Proiecte finantate de bugetul de stat (ME)</c:v>
                </c:pt>
                <c:pt idx="1">
                  <c:v>Proiecte finantate prin POR 2014 2020</c:v>
                </c:pt>
                <c:pt idx="2">
                  <c:v>Proiecte finantate prin POCU 2014 2020</c:v>
                </c:pt>
                <c:pt idx="3">
                  <c:v>Proiecte finantate prin granturile SEE si Norvegiene</c:v>
                </c:pt>
              </c:strCache>
            </c:strRef>
          </c:cat>
          <c:val>
            <c:numRef>
              <c:f>'[Summary_Sondaj beneficiari de finantare POC -  educatie.xlsx]Question 8'!$H$4:$H$7</c:f>
              <c:numCache>
                <c:formatCode>0.00%</c:formatCode>
                <c:ptCount val="4"/>
                <c:pt idx="0">
                  <c:v>0.1489</c:v>
                </c:pt>
                <c:pt idx="1">
                  <c:v>0.21279999999999999</c:v>
                </c:pt>
                <c:pt idx="2">
                  <c:v>0.2979</c:v>
                </c:pt>
                <c:pt idx="3">
                  <c:v>0.10639999999999999</c:v>
                </c:pt>
              </c:numCache>
            </c:numRef>
          </c:val>
          <c:extLst>
            <c:ext xmlns:c16="http://schemas.microsoft.com/office/drawing/2014/chart" uri="{C3380CC4-5D6E-409C-BE32-E72D297353CC}">
              <c16:uniqueId val="{00000003-36B2-43E8-90CB-F2C33A0C7B3D}"/>
            </c:ext>
          </c:extLst>
        </c:ser>
        <c:ser>
          <c:idx val="4"/>
          <c:order val="4"/>
          <c:tx>
            <c:strRef>
              <c:f>'[Summary_Sondaj beneficiari de finantare POC -  educatie.xlsx]Question 8'!$J$3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8'!$A$4:$A$7</c:f>
              <c:strCache>
                <c:ptCount val="4"/>
                <c:pt idx="0">
                  <c:v>Proiecte finantate de bugetul de stat (ME)</c:v>
                </c:pt>
                <c:pt idx="1">
                  <c:v>Proiecte finantate prin POR 2014 2020</c:v>
                </c:pt>
                <c:pt idx="2">
                  <c:v>Proiecte finantate prin POCU 2014 2020</c:v>
                </c:pt>
                <c:pt idx="3">
                  <c:v>Proiecte finantate prin granturile SEE si Norvegiene</c:v>
                </c:pt>
              </c:strCache>
            </c:strRef>
          </c:cat>
          <c:val>
            <c:numRef>
              <c:f>'[Summary_Sondaj beneficiari de finantare POC -  educatie.xlsx]Question 8'!$J$4:$J$7</c:f>
              <c:numCache>
                <c:formatCode>0.00%</c:formatCode>
                <c:ptCount val="4"/>
                <c:pt idx="0">
                  <c:v>0.12770000000000001</c:v>
                </c:pt>
                <c:pt idx="1">
                  <c:v>0.1489</c:v>
                </c:pt>
                <c:pt idx="2">
                  <c:v>0.12770000000000001</c:v>
                </c:pt>
                <c:pt idx="3">
                  <c:v>0.21279999999999999</c:v>
                </c:pt>
              </c:numCache>
            </c:numRef>
          </c:val>
          <c:extLst>
            <c:ext xmlns:c16="http://schemas.microsoft.com/office/drawing/2014/chart" uri="{C3380CC4-5D6E-409C-BE32-E72D297353CC}">
              <c16:uniqueId val="{00000004-36B2-43E8-90CB-F2C33A0C7B3D}"/>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9'!$B$29:$G$29</c:f>
              <c:strCache>
                <c:ptCount val="5"/>
                <c:pt idx="0">
                  <c:v>deloc</c:v>
                </c:pt>
                <c:pt idx="1">
                  <c:v>in mica masura</c:v>
                </c:pt>
                <c:pt idx="2">
                  <c:v>in mare masura</c:v>
                </c:pt>
                <c:pt idx="3">
                  <c:v>in foarte mare masura</c:v>
                </c:pt>
                <c:pt idx="4">
                  <c:v>nu stiu/ nu raspund</c:v>
                </c:pt>
              </c:strCache>
            </c:strRef>
          </c:cat>
          <c:val>
            <c:numRef>
              <c:f>'[Summary_Sondaj beneficiari de finantare POC -  educatie.xlsx]Question 9'!$B$30:$G$30</c:f>
              <c:numCache>
                <c:formatCode>0.00%</c:formatCode>
                <c:ptCount val="6"/>
                <c:pt idx="0">
                  <c:v>0</c:v>
                </c:pt>
                <c:pt idx="1">
                  <c:v>0.1489</c:v>
                </c:pt>
                <c:pt idx="2">
                  <c:v>0.4894</c:v>
                </c:pt>
                <c:pt idx="3">
                  <c:v>0.27660000000000001</c:v>
                </c:pt>
                <c:pt idx="4">
                  <c:v>8.5099999999999995E-2</c:v>
                </c:pt>
              </c:numCache>
            </c:numRef>
          </c:val>
          <c:extLst>
            <c:ext xmlns:c16="http://schemas.microsoft.com/office/drawing/2014/chart" uri="{C3380CC4-5D6E-409C-BE32-E72D297353CC}">
              <c16:uniqueId val="{00000000-0015-4172-885A-9CE8D6AAF0B5}"/>
            </c:ext>
          </c:extLst>
        </c:ser>
        <c:dLbls>
          <c:dLblPos val="outEnd"/>
          <c:showLegendKey val="0"/>
          <c:showVal val="1"/>
          <c:showCatName val="0"/>
          <c:showSerName val="0"/>
          <c:showPercent val="0"/>
          <c:showBubbleSize val="0"/>
        </c:dLbls>
        <c:gapWidth val="219"/>
        <c:overlap val="-27"/>
        <c:axId val="759877040"/>
        <c:axId val="761272752"/>
      </c:barChart>
      <c:catAx>
        <c:axId val="7598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272752"/>
        <c:crosses val="autoZero"/>
        <c:auto val="1"/>
        <c:lblAlgn val="ctr"/>
        <c:lblOffset val="100"/>
        <c:noMultiLvlLbl val="0"/>
      </c:catAx>
      <c:valAx>
        <c:axId val="76127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7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10'!$B$3</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10'!$A$4:$A$6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 -  educatie.xlsx]Question 10'!$B$4:$B$6</c:f>
              <c:numCache>
                <c:formatCode>0.00%</c:formatCode>
                <c:ptCount val="3"/>
                <c:pt idx="0">
                  <c:v>0</c:v>
                </c:pt>
                <c:pt idx="1">
                  <c:v>0</c:v>
                </c:pt>
                <c:pt idx="2">
                  <c:v>2.1299999999999999E-2</c:v>
                </c:pt>
              </c:numCache>
            </c:numRef>
          </c:val>
          <c:extLst>
            <c:ext xmlns:c16="http://schemas.microsoft.com/office/drawing/2014/chart" uri="{C3380CC4-5D6E-409C-BE32-E72D297353CC}">
              <c16:uniqueId val="{00000000-8C89-4353-8E43-D44637F55F89}"/>
            </c:ext>
          </c:extLst>
        </c:ser>
        <c:ser>
          <c:idx val="1"/>
          <c:order val="1"/>
          <c:tx>
            <c:strRef>
              <c:f>'[Summary_Sondaj beneficiari de finantare POC -  educatie.xlsx]Question 10'!$D$3</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10'!$A$4:$A$6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 -  educatie.xlsx]Question 10'!$D$4:$D$6</c:f>
              <c:numCache>
                <c:formatCode>0.00%</c:formatCode>
                <c:ptCount val="3"/>
                <c:pt idx="0">
                  <c:v>0</c:v>
                </c:pt>
                <c:pt idx="1">
                  <c:v>0.10639999999999999</c:v>
                </c:pt>
                <c:pt idx="2">
                  <c:v>0.1915</c:v>
                </c:pt>
              </c:numCache>
            </c:numRef>
          </c:val>
          <c:extLst>
            <c:ext xmlns:c16="http://schemas.microsoft.com/office/drawing/2014/chart" uri="{C3380CC4-5D6E-409C-BE32-E72D297353CC}">
              <c16:uniqueId val="{00000001-8C89-4353-8E43-D44637F55F89}"/>
            </c:ext>
          </c:extLst>
        </c:ser>
        <c:ser>
          <c:idx val="2"/>
          <c:order val="2"/>
          <c:tx>
            <c:strRef>
              <c:f>'[Summary_Sondaj beneficiari de finantare POC -  educatie.xlsx]Question 10'!$F$3</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10'!$A$4:$A$6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 -  educatie.xlsx]Question 10'!$F$4:$F$6</c:f>
              <c:numCache>
                <c:formatCode>0.00%</c:formatCode>
                <c:ptCount val="3"/>
                <c:pt idx="0">
                  <c:v>0.57450000000000001</c:v>
                </c:pt>
                <c:pt idx="1">
                  <c:v>0.46810000000000002</c:v>
                </c:pt>
                <c:pt idx="2">
                  <c:v>0.42549999999999999</c:v>
                </c:pt>
              </c:numCache>
            </c:numRef>
          </c:val>
          <c:extLst>
            <c:ext xmlns:c16="http://schemas.microsoft.com/office/drawing/2014/chart" uri="{C3380CC4-5D6E-409C-BE32-E72D297353CC}">
              <c16:uniqueId val="{00000002-8C89-4353-8E43-D44637F55F89}"/>
            </c:ext>
          </c:extLst>
        </c:ser>
        <c:ser>
          <c:idx val="3"/>
          <c:order val="3"/>
          <c:tx>
            <c:strRef>
              <c:f>'[Summary_Sondaj beneficiari de finantare POC -  educatie.xlsx]Question 10'!$H$3</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10'!$A$4:$A$6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 -  educatie.xlsx]Question 10'!$H$4:$H$6</c:f>
              <c:numCache>
                <c:formatCode>0.00%</c:formatCode>
                <c:ptCount val="3"/>
                <c:pt idx="0">
                  <c:v>0.38300000000000001</c:v>
                </c:pt>
                <c:pt idx="1">
                  <c:v>0.38300000000000001</c:v>
                </c:pt>
                <c:pt idx="2">
                  <c:v>0.31909999999999999</c:v>
                </c:pt>
              </c:numCache>
            </c:numRef>
          </c:val>
          <c:extLst>
            <c:ext xmlns:c16="http://schemas.microsoft.com/office/drawing/2014/chart" uri="{C3380CC4-5D6E-409C-BE32-E72D297353CC}">
              <c16:uniqueId val="{00000003-8C89-4353-8E43-D44637F55F89}"/>
            </c:ext>
          </c:extLst>
        </c:ser>
        <c:ser>
          <c:idx val="4"/>
          <c:order val="4"/>
          <c:tx>
            <c:strRef>
              <c:f>'[Summary_Sondaj beneficiari de finantare POC -  educatie.xlsx]Question 10'!$J$3</c:f>
              <c:strCache>
                <c:ptCount val="1"/>
                <c:pt idx="0">
                  <c:v>nu stiu/ 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10'!$A$4:$A$6</c:f>
              <c:strCache>
                <c:ptCount val="3"/>
                <c:pt idx="0">
                  <c:v>valoarea sprijinului</c:v>
                </c:pt>
                <c:pt idx="1">
                  <c:v>eligibilitatea costurilor și activităților</c:v>
                </c:pt>
                <c:pt idx="2">
                  <c:v>momentul la care ați obținut sprijinul (atunci cand ati avut nevoie)</c:v>
                </c:pt>
              </c:strCache>
            </c:strRef>
          </c:cat>
          <c:val>
            <c:numRef>
              <c:f>'[Summary_Sondaj beneficiari de finantare POC -  educatie.xlsx]Question 10'!$J$4:$J$6</c:f>
              <c:numCache>
                <c:formatCode>0.00%</c:formatCode>
                <c:ptCount val="3"/>
                <c:pt idx="0">
                  <c:v>4.2599999999999999E-2</c:v>
                </c:pt>
                <c:pt idx="1">
                  <c:v>4.2599999999999999E-2</c:v>
                </c:pt>
                <c:pt idx="2">
                  <c:v>4.2599999999999999E-2</c:v>
                </c:pt>
              </c:numCache>
            </c:numRef>
          </c:val>
          <c:extLst>
            <c:ext xmlns:c16="http://schemas.microsoft.com/office/drawing/2014/chart" uri="{C3380CC4-5D6E-409C-BE32-E72D297353CC}">
              <c16:uniqueId val="{00000004-8C89-4353-8E43-D44637F55F89}"/>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'[Summary_Sondaj beneficiari de finantare POC -  educatie.xlsx]Question 11'!$B$3</c:f>
              <c:strCache>
                <c:ptCount val="1"/>
                <c:pt idx="0">
                  <c:v>influenta negativa semnificativa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11'!$B$4:$B$8</c:f>
              <c:numCache>
                <c:formatCode>0.00%</c:formatCode>
                <c:ptCount val="5"/>
                <c:pt idx="0">
                  <c:v>6.3799999999999996E-2</c:v>
                </c:pt>
                <c:pt idx="1">
                  <c:v>6.3799999999999996E-2</c:v>
                </c:pt>
                <c:pt idx="2">
                  <c:v>6.5199999999999994E-2</c:v>
                </c:pt>
                <c:pt idx="3">
                  <c:v>4.2599999999999999E-2</c:v>
                </c:pt>
                <c:pt idx="4">
                  <c:v>0.1087</c:v>
                </c:pt>
              </c:numCache>
            </c:numRef>
          </c:val>
          <c:extLst>
            <c:ext xmlns:c16="http://schemas.microsoft.com/office/drawing/2014/chart" uri="{C3380CC4-5D6E-409C-BE32-E72D297353CC}">
              <c16:uniqueId val="{00000000-4BA6-4790-AAE2-61C1E3EE5C32}"/>
            </c:ext>
          </c:extLst>
        </c:ser>
        <c:ser>
          <c:idx val="1"/>
          <c:order val="1"/>
          <c:tx>
            <c:strRef>
              <c:f>'[Summary_Sondaj beneficiari de finantare POC -  educatie.xlsx]Question 11'!$D$3</c:f>
              <c:strCache>
                <c:ptCount val="1"/>
                <c:pt idx="0">
                  <c:v>influenta negativa minora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11'!$D$4:$D$8</c:f>
              <c:numCache>
                <c:formatCode>0.00%</c:formatCode>
                <c:ptCount val="5"/>
                <c:pt idx="0">
                  <c:v>0.10639999999999999</c:v>
                </c:pt>
                <c:pt idx="1">
                  <c:v>0.1489</c:v>
                </c:pt>
                <c:pt idx="2">
                  <c:v>6.5199999999999994E-2</c:v>
                </c:pt>
                <c:pt idx="3">
                  <c:v>4.2599999999999999E-2</c:v>
                </c:pt>
                <c:pt idx="4">
                  <c:v>2.1700000000000001E-2</c:v>
                </c:pt>
              </c:numCache>
            </c:numRef>
          </c:val>
          <c:extLst>
            <c:ext xmlns:c16="http://schemas.microsoft.com/office/drawing/2014/chart" uri="{C3380CC4-5D6E-409C-BE32-E72D297353CC}">
              <c16:uniqueId val="{00000001-4BA6-4790-AAE2-61C1E3EE5C32}"/>
            </c:ext>
          </c:extLst>
        </c:ser>
        <c:ser>
          <c:idx val="2"/>
          <c:order val="2"/>
          <c:tx>
            <c:strRef>
              <c:f>'[Summary_Sondaj beneficiari de finantare POC -  educatie.xlsx]Question 11'!$F$3</c:f>
              <c:strCache>
                <c:ptCount val="1"/>
                <c:pt idx="0">
                  <c:v>nici o influenta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11'!$F$4:$F$8</c:f>
              <c:numCache>
                <c:formatCode>0.00%</c:formatCode>
                <c:ptCount val="5"/>
                <c:pt idx="0">
                  <c:v>0.1915</c:v>
                </c:pt>
                <c:pt idx="1">
                  <c:v>0.1915</c:v>
                </c:pt>
                <c:pt idx="2">
                  <c:v>0.21740000000000001</c:v>
                </c:pt>
                <c:pt idx="3">
                  <c:v>8.5099999999999995E-2</c:v>
                </c:pt>
                <c:pt idx="4">
                  <c:v>4.3499999999999997E-2</c:v>
                </c:pt>
              </c:numCache>
            </c:numRef>
          </c:val>
          <c:extLst>
            <c:ext xmlns:c16="http://schemas.microsoft.com/office/drawing/2014/chart" uri="{C3380CC4-5D6E-409C-BE32-E72D297353CC}">
              <c16:uniqueId val="{00000002-4BA6-4790-AAE2-61C1E3EE5C32}"/>
            </c:ext>
          </c:extLst>
        </c:ser>
        <c:ser>
          <c:idx val="3"/>
          <c:order val="3"/>
          <c:tx>
            <c:strRef>
              <c:f>'[Summary_Sondaj beneficiari de finantare POC -  educatie.xlsx]Question 11'!$H$3</c:f>
              <c:strCache>
                <c:ptCount val="1"/>
                <c:pt idx="0">
                  <c:v>influenta pozitiva minora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11'!$H$4:$H$8</c:f>
              <c:numCache>
                <c:formatCode>0.00%</c:formatCode>
                <c:ptCount val="5"/>
                <c:pt idx="0">
                  <c:v>0.10639999999999999</c:v>
                </c:pt>
                <c:pt idx="1">
                  <c:v>0.12770000000000001</c:v>
                </c:pt>
                <c:pt idx="2">
                  <c:v>8.6999999999999994E-2</c:v>
                </c:pt>
                <c:pt idx="3">
                  <c:v>0.17019999999999999</c:v>
                </c:pt>
                <c:pt idx="4">
                  <c:v>0.1522</c:v>
                </c:pt>
              </c:numCache>
            </c:numRef>
          </c:val>
          <c:extLst>
            <c:ext xmlns:c16="http://schemas.microsoft.com/office/drawing/2014/chart" uri="{C3380CC4-5D6E-409C-BE32-E72D297353CC}">
              <c16:uniqueId val="{00000003-4BA6-4790-AAE2-61C1E3EE5C32}"/>
            </c:ext>
          </c:extLst>
        </c:ser>
        <c:ser>
          <c:idx val="4"/>
          <c:order val="4"/>
          <c:tx>
            <c:strRef>
              <c:f>'[Summary_Sondaj beneficiari de finantare POC -  educatie.xlsx]Question 11'!$J$3</c:f>
              <c:strCache>
                <c:ptCount val="1"/>
                <c:pt idx="0">
                  <c:v>influenta pozitiva semnificativa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11'!$J$4:$J$8</c:f>
              <c:numCache>
                <c:formatCode>0.00%</c:formatCode>
                <c:ptCount val="5"/>
                <c:pt idx="0">
                  <c:v>0.4894</c:v>
                </c:pt>
                <c:pt idx="1">
                  <c:v>0.40429999999999999</c:v>
                </c:pt>
                <c:pt idx="2">
                  <c:v>0.52170000000000005</c:v>
                </c:pt>
                <c:pt idx="3">
                  <c:v>0.57450000000000001</c:v>
                </c:pt>
                <c:pt idx="4">
                  <c:v>0.56520000000000004</c:v>
                </c:pt>
              </c:numCache>
            </c:numRef>
          </c:val>
          <c:extLst>
            <c:ext xmlns:c16="http://schemas.microsoft.com/office/drawing/2014/chart" uri="{C3380CC4-5D6E-409C-BE32-E72D297353CC}">
              <c16:uniqueId val="{00000004-4BA6-4790-AAE2-61C1E3EE5C32}"/>
            </c:ext>
          </c:extLst>
        </c:ser>
        <c:ser>
          <c:idx val="5"/>
          <c:order val="5"/>
          <c:tx>
            <c:strRef>
              <c:f>'[Summary_Sondaj beneficiari de finantare POC -  educatie.xlsx]Question 11'!$L$3</c:f>
              <c:strCache>
                <c:ptCount val="1"/>
                <c:pt idx="0">
                  <c:v>nu stiu/ nu raspund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11'!$A$4:$A$8</c:f>
              <c:strCache>
                <c:ptCount val="5"/>
                <c:pt idx="0">
                  <c:v>Capacitate de identificare a nevoilor limitata de conditiile pandemiei</c:v>
                </c:pt>
                <c:pt idx="1">
                  <c:v>Capacitatea de implementare a proiectelor in conditii de criza</c:v>
                </c:pt>
                <c:pt idx="2">
                  <c:v>Accesul la internet al elevilor</c:v>
                </c:pt>
                <c:pt idx="3">
                  <c:v>Atitudine proactiva a cadrelor didiactice</c:v>
                </c:pt>
                <c:pt idx="4">
                  <c:v>Elevii au conditii familiale adecvate studiului la distanta</c:v>
                </c:pt>
              </c:strCache>
            </c:strRef>
          </c:cat>
          <c:val>
            <c:numRef>
              <c:f>'[Summary_Sondaj beneficiari de finantare POC -  educatie.xlsx]Question 11'!$L$4:$L$8</c:f>
              <c:numCache>
                <c:formatCode>0.00%</c:formatCode>
                <c:ptCount val="5"/>
                <c:pt idx="0">
                  <c:v>4.2599999999999999E-2</c:v>
                </c:pt>
                <c:pt idx="1">
                  <c:v>6.3799999999999996E-2</c:v>
                </c:pt>
                <c:pt idx="2">
                  <c:v>4.3499999999999997E-2</c:v>
                </c:pt>
                <c:pt idx="3">
                  <c:v>8.5099999999999995E-2</c:v>
                </c:pt>
                <c:pt idx="4">
                  <c:v>0.1087</c:v>
                </c:pt>
              </c:numCache>
            </c:numRef>
          </c:val>
          <c:extLst>
            <c:ext xmlns:c16="http://schemas.microsoft.com/office/drawing/2014/chart" uri="{C3380CC4-5D6E-409C-BE32-E72D297353CC}">
              <c16:uniqueId val="{00000005-4BA6-4790-AAE2-61C1E3EE5C32}"/>
            </c:ext>
          </c:extLst>
        </c:ser>
        <c:dLbls>
          <c:dLblPos val="outEnd"/>
          <c:showLegendKey val="0"/>
          <c:showVal val="1"/>
          <c:showCatName val="0"/>
          <c:showSerName val="0"/>
          <c:showPercent val="0"/>
          <c:showBubbleSize val="0"/>
        </c:dLbls>
        <c:gapWidth val="219"/>
        <c:overlap val="-27"/>
        <c:axId val="10"/>
        <c:axId val="100"/>
      </c:barChart>
      <c:valAx>
        <c:axId val="1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12'!$C$29:$G$29</c:f>
              <c:strCache>
                <c:ptCount val="5"/>
                <c:pt idx="0">
                  <c:v>deloc</c:v>
                </c:pt>
                <c:pt idx="1">
                  <c:v>in mica masura</c:v>
                </c:pt>
                <c:pt idx="2">
                  <c:v>in mare masura</c:v>
                </c:pt>
                <c:pt idx="3">
                  <c:v>in foarte mare masura</c:v>
                </c:pt>
                <c:pt idx="4">
                  <c:v>nu stiu/nu raspund</c:v>
                </c:pt>
              </c:strCache>
            </c:strRef>
          </c:cat>
          <c:val>
            <c:numRef>
              <c:f>'[Summary_Sondaj beneficiari de finantare POC -  educatie.xlsx]Question 12'!$C$30:$G$30</c:f>
              <c:numCache>
                <c:formatCode>0.00%</c:formatCode>
                <c:ptCount val="5"/>
                <c:pt idx="0">
                  <c:v>0.10639999999999999</c:v>
                </c:pt>
                <c:pt idx="1">
                  <c:v>0.51060000000000005</c:v>
                </c:pt>
                <c:pt idx="2">
                  <c:v>0.1915</c:v>
                </c:pt>
                <c:pt idx="3">
                  <c:v>0.10639999999999999</c:v>
                </c:pt>
                <c:pt idx="4">
                  <c:v>8.5099999999999995E-2</c:v>
                </c:pt>
              </c:numCache>
            </c:numRef>
          </c:val>
          <c:extLst>
            <c:ext xmlns:c16="http://schemas.microsoft.com/office/drawing/2014/chart" uri="{C3380CC4-5D6E-409C-BE32-E72D297353CC}">
              <c16:uniqueId val="{00000000-59CA-42C7-83CC-C761E4626EF8}"/>
            </c:ext>
          </c:extLst>
        </c:ser>
        <c:dLbls>
          <c:dLblPos val="outEnd"/>
          <c:showLegendKey val="0"/>
          <c:showVal val="1"/>
          <c:showCatName val="0"/>
          <c:showSerName val="0"/>
          <c:showPercent val="0"/>
          <c:showBubbleSize val="0"/>
        </c:dLbls>
        <c:gapWidth val="219"/>
        <c:overlap val="-27"/>
        <c:axId val="574891792"/>
        <c:axId val="1429606464"/>
      </c:barChart>
      <c:catAx>
        <c:axId val="57489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606464"/>
        <c:crosses val="autoZero"/>
        <c:auto val="1"/>
        <c:lblAlgn val="ctr"/>
        <c:lblOffset val="100"/>
        <c:noMultiLvlLbl val="0"/>
      </c:catAx>
      <c:valAx>
        <c:axId val="1429606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89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55905511811"/>
          <c:y val="5.5555555555555552E-2"/>
          <c:w val="0.85341885389326333"/>
          <c:h val="0.61373359580052489"/>
        </c:manualLayout>
      </c:layout>
      <c:barChart>
        <c:barDir val="col"/>
        <c:grouping val="clustered"/>
        <c:varyColors val="0"/>
        <c:ser>
          <c:idx val="0"/>
          <c:order val="0"/>
          <c:tx>
            <c:strRef>
              <c:f>'[Summary_Sondaj beneficiari de finantare POC -  educatie.xlsx]Question 13'!$K$24</c:f>
              <c:strCache>
                <c:ptCount val="1"/>
                <c:pt idx="0">
                  <c:v>deloc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13'!$L$23:$N$23</c:f>
              <c:strCache>
                <c:ptCount val="3"/>
                <c:pt idx="0">
                  <c:v>schimbul de informatii si documente</c:v>
                </c:pt>
                <c:pt idx="1">
                  <c:v>functionalitatile sistemului informatic</c:v>
                </c:pt>
                <c:pt idx="2">
                  <c:v>intelegerea reglementarilor si cerintelor</c:v>
                </c:pt>
              </c:strCache>
            </c:strRef>
          </c:cat>
          <c:val>
            <c:numRef>
              <c:f>'[Summary_Sondaj beneficiari de finantare POC -  educatie.xlsx]Question 13'!$L$24:$N$24</c:f>
              <c:numCache>
                <c:formatCode>0.00%</c:formatCode>
                <c:ptCount val="3"/>
                <c:pt idx="0">
                  <c:v>0</c:v>
                </c:pt>
                <c:pt idx="1">
                  <c:v>4.2599999999999999E-2</c:v>
                </c:pt>
                <c:pt idx="2">
                  <c:v>2.1299999999999999E-2</c:v>
                </c:pt>
              </c:numCache>
            </c:numRef>
          </c:val>
          <c:extLst>
            <c:ext xmlns:c16="http://schemas.microsoft.com/office/drawing/2014/chart" uri="{C3380CC4-5D6E-409C-BE32-E72D297353CC}">
              <c16:uniqueId val="{00000000-A316-4616-AB6E-2E479219987F}"/>
            </c:ext>
          </c:extLst>
        </c:ser>
        <c:ser>
          <c:idx val="1"/>
          <c:order val="1"/>
          <c:tx>
            <c:strRef>
              <c:f>'[Summary_Sondaj beneficiari de finantare POC -  educatie.xlsx]Question 13'!$K$25</c:f>
              <c:strCache>
                <c:ptCount val="1"/>
                <c:pt idx="0">
                  <c:v>in mica masura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13'!$L$23:$N$23</c:f>
              <c:strCache>
                <c:ptCount val="3"/>
                <c:pt idx="0">
                  <c:v>schimbul de informatii si documente</c:v>
                </c:pt>
                <c:pt idx="1">
                  <c:v>functionalitatile sistemului informatic</c:v>
                </c:pt>
                <c:pt idx="2">
                  <c:v>intelegerea reglementarilor si cerintelor</c:v>
                </c:pt>
              </c:strCache>
            </c:strRef>
          </c:cat>
          <c:val>
            <c:numRef>
              <c:f>'[Summary_Sondaj beneficiari de finantare POC -  educatie.xlsx]Question 13'!$L$25:$N$25</c:f>
              <c:numCache>
                <c:formatCode>0.00%</c:formatCode>
                <c:ptCount val="3"/>
                <c:pt idx="0">
                  <c:v>0.1489</c:v>
                </c:pt>
                <c:pt idx="1">
                  <c:v>0.1489</c:v>
                </c:pt>
                <c:pt idx="2">
                  <c:v>0.12770000000000001</c:v>
                </c:pt>
              </c:numCache>
            </c:numRef>
          </c:val>
          <c:extLst>
            <c:ext xmlns:c16="http://schemas.microsoft.com/office/drawing/2014/chart" uri="{C3380CC4-5D6E-409C-BE32-E72D297353CC}">
              <c16:uniqueId val="{00000001-A316-4616-AB6E-2E479219987F}"/>
            </c:ext>
          </c:extLst>
        </c:ser>
        <c:ser>
          <c:idx val="2"/>
          <c:order val="2"/>
          <c:tx>
            <c:strRef>
              <c:f>'[Summary_Sondaj beneficiari de finantare POC -  educatie.xlsx]Question 13'!$K$26</c:f>
              <c:strCache>
                <c:ptCount val="1"/>
                <c:pt idx="0">
                  <c:v>in mare masura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13'!$L$23:$N$23</c:f>
              <c:strCache>
                <c:ptCount val="3"/>
                <c:pt idx="0">
                  <c:v>schimbul de informatii si documente</c:v>
                </c:pt>
                <c:pt idx="1">
                  <c:v>functionalitatile sistemului informatic</c:v>
                </c:pt>
                <c:pt idx="2">
                  <c:v>intelegerea reglementarilor si cerintelor</c:v>
                </c:pt>
              </c:strCache>
            </c:strRef>
          </c:cat>
          <c:val>
            <c:numRef>
              <c:f>'[Summary_Sondaj beneficiari de finantare POC -  educatie.xlsx]Question 13'!$L$26:$N$26</c:f>
              <c:numCache>
                <c:formatCode>0.00%</c:formatCode>
                <c:ptCount val="3"/>
                <c:pt idx="0">
                  <c:v>0.34039999999999998</c:v>
                </c:pt>
                <c:pt idx="1">
                  <c:v>0.31909999999999999</c:v>
                </c:pt>
                <c:pt idx="2">
                  <c:v>0.46810000000000002</c:v>
                </c:pt>
              </c:numCache>
            </c:numRef>
          </c:val>
          <c:extLst>
            <c:ext xmlns:c16="http://schemas.microsoft.com/office/drawing/2014/chart" uri="{C3380CC4-5D6E-409C-BE32-E72D297353CC}">
              <c16:uniqueId val="{00000002-A316-4616-AB6E-2E479219987F}"/>
            </c:ext>
          </c:extLst>
        </c:ser>
        <c:ser>
          <c:idx val="3"/>
          <c:order val="3"/>
          <c:tx>
            <c:strRef>
              <c:f>'[Summary_Sondaj beneficiari de finantare POC -  educatie.xlsx]Question 13'!$K$27</c:f>
              <c:strCache>
                <c:ptCount val="1"/>
                <c:pt idx="0">
                  <c:v>in foarte mare masura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13'!$L$23:$N$23</c:f>
              <c:strCache>
                <c:ptCount val="3"/>
                <c:pt idx="0">
                  <c:v>schimbul de informatii si documente</c:v>
                </c:pt>
                <c:pt idx="1">
                  <c:v>functionalitatile sistemului informatic</c:v>
                </c:pt>
                <c:pt idx="2">
                  <c:v>intelegerea reglementarilor si cerintelor</c:v>
                </c:pt>
              </c:strCache>
            </c:strRef>
          </c:cat>
          <c:val>
            <c:numRef>
              <c:f>'[Summary_Sondaj beneficiari de finantare POC -  educatie.xlsx]Question 13'!$L$27:$N$27</c:f>
              <c:numCache>
                <c:formatCode>0.00%</c:formatCode>
                <c:ptCount val="3"/>
                <c:pt idx="0">
                  <c:v>0.4894</c:v>
                </c:pt>
                <c:pt idx="1">
                  <c:v>0.46810000000000002</c:v>
                </c:pt>
                <c:pt idx="2">
                  <c:v>0.36170000000000002</c:v>
                </c:pt>
              </c:numCache>
            </c:numRef>
          </c:val>
          <c:extLst>
            <c:ext xmlns:c16="http://schemas.microsoft.com/office/drawing/2014/chart" uri="{C3380CC4-5D6E-409C-BE32-E72D297353CC}">
              <c16:uniqueId val="{00000003-A316-4616-AB6E-2E479219987F}"/>
            </c:ext>
          </c:extLst>
        </c:ser>
        <c:ser>
          <c:idx val="4"/>
          <c:order val="4"/>
          <c:tx>
            <c:strRef>
              <c:f>'[Summary_Sondaj beneficiari de finantare POC -  educatie.xlsx]Question 13'!$K$28</c:f>
              <c:strCache>
                <c:ptCount val="1"/>
                <c:pt idx="0">
                  <c:v>nu stiu/nu raspund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'[Summary_Sondaj beneficiari de finantare POC -  educatie.xlsx]Question 13'!$L$23:$N$23</c:f>
              <c:strCache>
                <c:ptCount val="3"/>
                <c:pt idx="0">
                  <c:v>schimbul de informatii si documente</c:v>
                </c:pt>
                <c:pt idx="1">
                  <c:v>functionalitatile sistemului informatic</c:v>
                </c:pt>
                <c:pt idx="2">
                  <c:v>intelegerea reglementarilor si cerintelor</c:v>
                </c:pt>
              </c:strCache>
            </c:strRef>
          </c:cat>
          <c:val>
            <c:numRef>
              <c:f>'[Summary_Sondaj beneficiari de finantare POC -  educatie.xlsx]Question 13'!$L$28:$N$28</c:f>
              <c:numCache>
                <c:formatCode>0.00%</c:formatCode>
                <c:ptCount val="3"/>
                <c:pt idx="0">
                  <c:v>2.1299999999999999E-2</c:v>
                </c:pt>
                <c:pt idx="1">
                  <c:v>2.1299999999999999E-2</c:v>
                </c:pt>
                <c:pt idx="2">
                  <c:v>2.1299999999999999E-2</c:v>
                </c:pt>
              </c:numCache>
            </c:numRef>
          </c:val>
          <c:extLst>
            <c:ext xmlns:c16="http://schemas.microsoft.com/office/drawing/2014/chart" uri="{C3380CC4-5D6E-409C-BE32-E72D297353CC}">
              <c16:uniqueId val="{00000004-A316-4616-AB6E-2E479219987F}"/>
            </c:ext>
          </c:extLst>
        </c:ser>
        <c:dLbls>
          <c:dLblPos val="outEnd"/>
          <c:showLegendKey val="0"/>
          <c:showVal val="1"/>
          <c:showCatName val="0"/>
          <c:showSerName val="0"/>
          <c:showPercent val="0"/>
          <c:showBubbleSize val="0"/>
        </c:dLbls>
        <c:gapWidth val="219"/>
        <c:overlap val="-27"/>
        <c:axId val="761386464"/>
        <c:axId val="1429609440"/>
      </c:barChart>
      <c:catAx>
        <c:axId val="7613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609440"/>
        <c:crosses val="autoZero"/>
        <c:auto val="1"/>
        <c:lblAlgn val="ctr"/>
        <c:lblOffset val="100"/>
        <c:noMultiLvlLbl val="0"/>
      </c:catAx>
      <c:valAx>
        <c:axId val="1429609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3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Fig. 1.</a:t>
            </a:r>
            <a:r>
              <a:rPr lang="ro-RO" sz="1100" baseline="0"/>
              <a:t> </a:t>
            </a:r>
            <a:r>
              <a:rPr lang="ro-RO" sz="1100"/>
              <a:t>Rata</a:t>
            </a:r>
            <a:r>
              <a:rPr lang="ro-RO" sz="1100" baseline="0"/>
              <a:t> profitului, sector Transporturi rutiere de marfuri</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'4941'!$Q$3:$Q$6</c:f>
              <c:strCache>
                <c:ptCount val="4"/>
                <c:pt idx="0">
                  <c:v>RP2019</c:v>
                </c:pt>
                <c:pt idx="1">
                  <c:v>RP2020</c:v>
                </c:pt>
                <c:pt idx="2">
                  <c:v>RP2021</c:v>
                </c:pt>
                <c:pt idx="3">
                  <c:v>RP2022</c:v>
                </c:pt>
              </c:strCache>
            </c:strRef>
          </c:cat>
          <c:val>
            <c:numRef>
              <c:f>'4941'!$S$3:$S$6</c:f>
              <c:numCache>
                <c:formatCode>0.000</c:formatCode>
                <c:ptCount val="4"/>
                <c:pt idx="0">
                  <c:v>2.2631800000000001E-2</c:v>
                </c:pt>
                <c:pt idx="1">
                  <c:v>1.2891999999999999E-3</c:v>
                </c:pt>
                <c:pt idx="2">
                  <c:v>-0.17328930000000001</c:v>
                </c:pt>
                <c:pt idx="3">
                  <c:v>-0.14133609999999999</c:v>
                </c:pt>
              </c:numCache>
            </c:numRef>
          </c:val>
          <c:smooth val="0"/>
          <c:extLst>
            <c:ext xmlns:c16="http://schemas.microsoft.com/office/drawing/2014/chart" uri="{C3380CC4-5D6E-409C-BE32-E72D297353CC}">
              <c16:uniqueId val="{00000000-6C3A-441E-B547-B250DD36F3CD}"/>
            </c:ext>
          </c:extLst>
        </c:ser>
        <c:ser>
          <c:idx val="2"/>
          <c:order val="1"/>
          <c:tx>
            <c:v>FIN</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'4941'!$Q$3:$Q$6</c:f>
              <c:strCache>
                <c:ptCount val="4"/>
                <c:pt idx="0">
                  <c:v>RP2019</c:v>
                </c:pt>
                <c:pt idx="1">
                  <c:v>RP2020</c:v>
                </c:pt>
                <c:pt idx="2">
                  <c:v>RP2021</c:v>
                </c:pt>
                <c:pt idx="3">
                  <c:v>RP2022</c:v>
                </c:pt>
              </c:strCache>
            </c:strRef>
          </c:cat>
          <c:val>
            <c:numRef>
              <c:f>'4941'!$Y$3:$Y$6</c:f>
              <c:numCache>
                <c:formatCode>0.000</c:formatCode>
                <c:ptCount val="4"/>
                <c:pt idx="0">
                  <c:v>9.2070600000000002E-2</c:v>
                </c:pt>
                <c:pt idx="1">
                  <c:v>6.08058E-2</c:v>
                </c:pt>
                <c:pt idx="2">
                  <c:v>9.8323599999999997E-2</c:v>
                </c:pt>
                <c:pt idx="3">
                  <c:v>0.1444394</c:v>
                </c:pt>
              </c:numCache>
            </c:numRef>
          </c:val>
          <c:smooth val="0"/>
          <c:extLst>
            <c:ext xmlns:c16="http://schemas.microsoft.com/office/drawing/2014/chart" uri="{C3380CC4-5D6E-409C-BE32-E72D297353CC}">
              <c16:uniqueId val="{00000001-6C3A-441E-B547-B250DD36F3CD}"/>
            </c:ext>
          </c:extLst>
        </c:ser>
        <c:dLbls>
          <c:dLblPos val="t"/>
          <c:showLegendKey val="0"/>
          <c:showVal val="1"/>
          <c:showCatName val="0"/>
          <c:showSerName val="0"/>
          <c:showPercent val="0"/>
          <c:showBubbleSize val="0"/>
        </c:dLbls>
        <c:smooth val="0"/>
        <c:axId val="948210384"/>
        <c:axId val="948211216"/>
      </c:lineChart>
      <c:catAx>
        <c:axId val="94821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211216"/>
        <c:crosses val="autoZero"/>
        <c:auto val="1"/>
        <c:lblAlgn val="ctr"/>
        <c:lblOffset val="100"/>
        <c:noMultiLvlLbl val="0"/>
      </c:catAx>
      <c:valAx>
        <c:axId val="94821121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21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Fig. 2. Rata</a:t>
            </a:r>
            <a:r>
              <a:rPr lang="ro-RO" sz="1000" baseline="0"/>
              <a:t> solvabilitatii , Sector Transporutri rutiere de marfuri</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'4941'!$Q$7:$Q$10</c:f>
              <c:strCache>
                <c:ptCount val="4"/>
                <c:pt idx="0">
                  <c:v>RSG2019</c:v>
                </c:pt>
                <c:pt idx="1">
                  <c:v>RSG2020</c:v>
                </c:pt>
                <c:pt idx="2">
                  <c:v>RSG2021</c:v>
                </c:pt>
                <c:pt idx="3">
                  <c:v>RSG2022</c:v>
                </c:pt>
              </c:strCache>
            </c:strRef>
          </c:cat>
          <c:val>
            <c:numRef>
              <c:f>'4941'!$S$7:$S$10</c:f>
              <c:numCache>
                <c:formatCode>0.000</c:formatCode>
                <c:ptCount val="4"/>
                <c:pt idx="0">
                  <c:v>1.785209</c:v>
                </c:pt>
                <c:pt idx="1">
                  <c:v>2.891489</c:v>
                </c:pt>
                <c:pt idx="2">
                  <c:v>2.6370770000000001</c:v>
                </c:pt>
                <c:pt idx="3">
                  <c:v>3.1372279999999999</c:v>
                </c:pt>
              </c:numCache>
            </c:numRef>
          </c:val>
          <c:smooth val="0"/>
          <c:extLst>
            <c:ext xmlns:c16="http://schemas.microsoft.com/office/drawing/2014/chart" uri="{C3380CC4-5D6E-409C-BE32-E72D297353CC}">
              <c16:uniqueId val="{00000001-8E78-4637-9485-D2604F421A8D}"/>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'4941'!$Q$7:$Q$10</c:f>
              <c:strCache>
                <c:ptCount val="4"/>
                <c:pt idx="0">
                  <c:v>RSG2019</c:v>
                </c:pt>
                <c:pt idx="1">
                  <c:v>RSG2020</c:v>
                </c:pt>
                <c:pt idx="2">
                  <c:v>RSG2021</c:v>
                </c:pt>
                <c:pt idx="3">
                  <c:v>RSG2022</c:v>
                </c:pt>
              </c:strCache>
            </c:strRef>
          </c:cat>
          <c:val>
            <c:numRef>
              <c:f>'4941'!$Y$7:$Y$10</c:f>
              <c:numCache>
                <c:formatCode>0.000</c:formatCode>
                <c:ptCount val="4"/>
                <c:pt idx="0">
                  <c:v>2.6966100000000002</c:v>
                </c:pt>
                <c:pt idx="1">
                  <c:v>2.7469049999999999</c:v>
                </c:pt>
                <c:pt idx="2">
                  <c:v>5.0091929999999998</c:v>
                </c:pt>
                <c:pt idx="3">
                  <c:v>2.7701509999999998</c:v>
                </c:pt>
              </c:numCache>
            </c:numRef>
          </c:val>
          <c:smooth val="0"/>
          <c:extLst>
            <c:ext xmlns:c16="http://schemas.microsoft.com/office/drawing/2014/chart" uri="{C3380CC4-5D6E-409C-BE32-E72D297353CC}">
              <c16:uniqueId val="{00000002-8E78-4637-9485-D2604F421A8D}"/>
            </c:ext>
          </c:extLst>
        </c:ser>
        <c:dLbls>
          <c:dLblPos val="t"/>
          <c:showLegendKey val="0"/>
          <c:showVal val="1"/>
          <c:showCatName val="0"/>
          <c:showSerName val="0"/>
          <c:showPercent val="0"/>
          <c:showBubbleSize val="0"/>
        </c:dLbls>
        <c:smooth val="0"/>
        <c:axId val="1015344256"/>
        <c:axId val="1015329696"/>
      </c:lineChart>
      <c:catAx>
        <c:axId val="10153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29696"/>
        <c:crosses val="autoZero"/>
        <c:auto val="1"/>
        <c:lblAlgn val="ctr"/>
        <c:lblOffset val="100"/>
        <c:noMultiLvlLbl val="0"/>
      </c:catAx>
      <c:valAx>
        <c:axId val="101532969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o-RO" sz="1050"/>
              <a:t>Fig. 3. Dinamica ratei</a:t>
            </a:r>
            <a:r>
              <a:rPr lang="ro-RO" sz="1050" baseline="0"/>
              <a:t> profitului. Sectorul Transporturi cu taxiuri</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v>FIN</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'4932'!$J$3:$J$6</c:f>
              <c:strCache>
                <c:ptCount val="4"/>
                <c:pt idx="0">
                  <c:v>RP2019</c:v>
                </c:pt>
                <c:pt idx="1">
                  <c:v>RP2020</c:v>
                </c:pt>
                <c:pt idx="2">
                  <c:v>RP2021</c:v>
                </c:pt>
                <c:pt idx="3">
                  <c:v>RP2022</c:v>
                </c:pt>
              </c:strCache>
            </c:strRef>
          </c:cat>
          <c:val>
            <c:numRef>
              <c:f>'4932'!$R$3:$R$6</c:f>
              <c:numCache>
                <c:formatCode>0.00</c:formatCode>
                <c:ptCount val="4"/>
                <c:pt idx="0">
                  <c:v>0.31699060000000001</c:v>
                </c:pt>
                <c:pt idx="1">
                  <c:v>0.15772849999999999</c:v>
                </c:pt>
                <c:pt idx="2">
                  <c:v>0.13205529999999999</c:v>
                </c:pt>
                <c:pt idx="3">
                  <c:v>-2.3139E-2</c:v>
                </c:pt>
              </c:numCache>
            </c:numRef>
          </c:val>
          <c:smooth val="0"/>
          <c:extLst>
            <c:ext xmlns:c16="http://schemas.microsoft.com/office/drawing/2014/chart" uri="{C3380CC4-5D6E-409C-BE32-E72D297353CC}">
              <c16:uniqueId val="{00000000-551E-4EAF-A879-35B93DED9B6C}"/>
            </c:ext>
          </c:extLst>
        </c:ser>
        <c:ser>
          <c:idx val="2"/>
          <c:order val="1"/>
          <c:tx>
            <c:v>NEFINANTAT</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'4932'!$J$3:$J$6</c:f>
              <c:strCache>
                <c:ptCount val="4"/>
                <c:pt idx="0">
                  <c:v>RP2019</c:v>
                </c:pt>
                <c:pt idx="1">
                  <c:v>RP2020</c:v>
                </c:pt>
                <c:pt idx="2">
                  <c:v>RP2021</c:v>
                </c:pt>
                <c:pt idx="3">
                  <c:v>RP2022</c:v>
                </c:pt>
              </c:strCache>
            </c:strRef>
          </c:cat>
          <c:val>
            <c:numRef>
              <c:f>'4932'!$L$3:$L$6</c:f>
              <c:numCache>
                <c:formatCode>0.00</c:formatCode>
                <c:ptCount val="4"/>
                <c:pt idx="0">
                  <c:v>0.1817309</c:v>
                </c:pt>
                <c:pt idx="1">
                  <c:v>-2.8891279999999999</c:v>
                </c:pt>
                <c:pt idx="2">
                  <c:v>8.1036000000000007E-3</c:v>
                </c:pt>
                <c:pt idx="3">
                  <c:v>0.29223080000000001</c:v>
                </c:pt>
              </c:numCache>
            </c:numRef>
          </c:val>
          <c:smooth val="0"/>
          <c:extLst>
            <c:ext xmlns:c16="http://schemas.microsoft.com/office/drawing/2014/chart" uri="{C3380CC4-5D6E-409C-BE32-E72D297353CC}">
              <c16:uniqueId val="{00000001-551E-4EAF-A879-35B93DED9B6C}"/>
            </c:ext>
          </c:extLst>
        </c:ser>
        <c:dLbls>
          <c:dLblPos val="t"/>
          <c:showLegendKey val="0"/>
          <c:showVal val="1"/>
          <c:showCatName val="0"/>
          <c:showSerName val="0"/>
          <c:showPercent val="0"/>
          <c:showBubbleSize val="0"/>
        </c:dLbls>
        <c:upDownBars>
          <c:gapWidth val="219"/>
          <c:upBars>
            <c:spPr>
              <a:solidFill>
                <a:srgbClr val="FFC000"/>
              </a:solidFill>
              <a:ln w="9525">
                <a:solidFill>
                  <a:schemeClr val="tx1">
                    <a:lumMod val="15000"/>
                    <a:lumOff val="85000"/>
                  </a:schemeClr>
                </a:solidFill>
              </a:ln>
              <a:effectLst/>
            </c:spPr>
          </c:upBars>
          <c:downBars>
            <c:spPr>
              <a:solidFill>
                <a:srgbClr val="92D050"/>
              </a:solidFill>
              <a:ln w="9525">
                <a:solidFill>
                  <a:schemeClr val="tx1">
                    <a:lumMod val="65000"/>
                    <a:lumOff val="35000"/>
                  </a:schemeClr>
                </a:solidFill>
              </a:ln>
              <a:effectLst/>
            </c:spPr>
          </c:downBars>
        </c:upDownBars>
        <c:marker val="1"/>
        <c:smooth val="0"/>
        <c:axId val="610824447"/>
        <c:axId val="610823199"/>
      </c:lineChart>
      <c:catAx>
        <c:axId val="61082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23199"/>
        <c:crosses val="autoZero"/>
        <c:auto val="1"/>
        <c:lblAlgn val="ctr"/>
        <c:lblOffset val="100"/>
        <c:noMultiLvlLbl val="0"/>
      </c:catAx>
      <c:valAx>
        <c:axId val="610823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2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o-RO" sz="1050"/>
              <a:t>Fig. 4. </a:t>
            </a:r>
            <a:r>
              <a:rPr lang="en-US" sz="1050"/>
              <a:t>Dinamica</a:t>
            </a:r>
            <a:r>
              <a:rPr lang="en-US" sz="1050" baseline="0"/>
              <a:t> Ratei sovabilitatii generale. Sectorul Transporturi cu taxiuri ( CAEN 4932)</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dLbl>
              <c:idx val="3"/>
              <c:layout>
                <c:manualLayout>
                  <c:x val="-8.1972222222222224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41-4CCA-802C-CD34EDFA6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'4932'!$J$7:$J$10</c:f>
              <c:strCache>
                <c:ptCount val="4"/>
                <c:pt idx="0">
                  <c:v>RSG2019</c:v>
                </c:pt>
                <c:pt idx="1">
                  <c:v>RSG2020</c:v>
                </c:pt>
                <c:pt idx="2">
                  <c:v>RSG2021</c:v>
                </c:pt>
                <c:pt idx="3">
                  <c:v>RSG2022</c:v>
                </c:pt>
              </c:strCache>
            </c:strRef>
          </c:cat>
          <c:val>
            <c:numRef>
              <c:f>'4932'!$L$7:$L$10</c:f>
              <c:numCache>
                <c:formatCode>0.00</c:formatCode>
                <c:ptCount val="4"/>
                <c:pt idx="0">
                  <c:v>14.407819999999999</c:v>
                </c:pt>
                <c:pt idx="1">
                  <c:v>18.84141</c:v>
                </c:pt>
                <c:pt idx="2">
                  <c:v>25.61786</c:v>
                </c:pt>
                <c:pt idx="3">
                  <c:v>67.155339999999995</c:v>
                </c:pt>
              </c:numCache>
            </c:numRef>
          </c:val>
          <c:smooth val="0"/>
          <c:extLst>
            <c:ext xmlns:c16="http://schemas.microsoft.com/office/drawing/2014/chart" uri="{C3380CC4-5D6E-409C-BE32-E72D297353CC}">
              <c16:uniqueId val="{00000002-9B41-4CCA-802C-CD34EDFA6EB3}"/>
            </c:ext>
          </c:extLst>
        </c:ser>
        <c:ser>
          <c:idx val="2"/>
          <c:order val="1"/>
          <c:tx>
            <c:v>FINANTAT</c:v>
          </c:tx>
          <c:spPr>
            <a:ln w="28575" cap="rnd">
              <a:solidFill>
                <a:schemeClr val="accent3"/>
              </a:solidFill>
              <a:round/>
            </a:ln>
            <a:effectLst/>
          </c:spPr>
          <c:marker>
            <c:symbol val="none"/>
          </c:marker>
          <c:dLbls>
            <c:dLbl>
              <c:idx val="3"/>
              <c:layout>
                <c:manualLayout>
                  <c:x val="-7.0861111111111208E-2"/>
                  <c:y val="4.62962962962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41-4CCA-802C-CD34EDFA6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'4932'!$J$7:$J$10</c:f>
              <c:strCache>
                <c:ptCount val="4"/>
                <c:pt idx="0">
                  <c:v>RSG2019</c:v>
                </c:pt>
                <c:pt idx="1">
                  <c:v>RSG2020</c:v>
                </c:pt>
                <c:pt idx="2">
                  <c:v>RSG2021</c:v>
                </c:pt>
                <c:pt idx="3">
                  <c:v>RSG2022</c:v>
                </c:pt>
              </c:strCache>
            </c:strRef>
          </c:cat>
          <c:val>
            <c:numRef>
              <c:f>'4932'!$R$7:$R$10</c:f>
              <c:numCache>
                <c:formatCode>0.00</c:formatCode>
                <c:ptCount val="4"/>
                <c:pt idx="0">
                  <c:v>25.656009999999998</c:v>
                </c:pt>
                <c:pt idx="1">
                  <c:v>99.307400000000001</c:v>
                </c:pt>
                <c:pt idx="2">
                  <c:v>178.1447</c:v>
                </c:pt>
                <c:pt idx="3">
                  <c:v>31.197800000000001</c:v>
                </c:pt>
              </c:numCache>
            </c:numRef>
          </c:val>
          <c:smooth val="0"/>
          <c:extLst>
            <c:ext xmlns:c16="http://schemas.microsoft.com/office/drawing/2014/chart" uri="{C3380CC4-5D6E-409C-BE32-E72D297353CC}">
              <c16:uniqueId val="{00000004-9B41-4CCA-802C-CD34EDFA6EB3}"/>
            </c:ext>
          </c:extLst>
        </c:ser>
        <c:dLbls>
          <c:dLblPos val="l"/>
          <c:showLegendKey val="0"/>
          <c:showVal val="1"/>
          <c:showCatName val="0"/>
          <c:showSerName val="0"/>
          <c:showPercent val="0"/>
          <c:showBubbleSize val="0"/>
        </c:dLbls>
        <c:upDownBars>
          <c:gapWidth val="150"/>
          <c:upBars>
            <c:spPr>
              <a:solidFill>
                <a:srgbClr val="92D050"/>
              </a:solidFill>
              <a:ln w="9525">
                <a:solidFill>
                  <a:schemeClr val="tx1">
                    <a:lumMod val="15000"/>
                    <a:lumOff val="85000"/>
                  </a:schemeClr>
                </a:solidFill>
              </a:ln>
              <a:effectLst/>
            </c:spPr>
          </c:upBars>
          <c:downBars>
            <c:spPr>
              <a:solidFill>
                <a:srgbClr val="FFC000"/>
              </a:solidFill>
              <a:ln w="9525">
                <a:solidFill>
                  <a:schemeClr val="tx1">
                    <a:lumMod val="65000"/>
                    <a:lumOff val="35000"/>
                  </a:schemeClr>
                </a:solidFill>
              </a:ln>
              <a:effectLst/>
            </c:spPr>
          </c:downBars>
        </c:upDownBars>
        <c:smooth val="0"/>
        <c:axId val="706900959"/>
        <c:axId val="706901791"/>
      </c:lineChart>
      <c:catAx>
        <c:axId val="70690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901791"/>
        <c:crosses val="autoZero"/>
        <c:auto val="1"/>
        <c:lblAlgn val="ctr"/>
        <c:lblOffset val="100"/>
        <c:noMultiLvlLbl val="0"/>
      </c:catAx>
      <c:valAx>
        <c:axId val="7069017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900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4-4C59-92DC-20565B0BA2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74-4C59-92DC-20565B0BA2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74-4C59-92DC-20565B0BA2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74-4C59-92DC-20565B0BA2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74-4C59-92DC-20565B0BA2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574-4C59-92DC-20565B0BA2BB}"/>
              </c:ext>
            </c:extLst>
          </c:dPt>
          <c:dLbls>
            <c:dLbl>
              <c:idx val="0"/>
              <c:layout>
                <c:manualLayout>
                  <c:x val="4.7222222222222221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74-4C59-92DC-20565B0BA2BB}"/>
                </c:ext>
              </c:extLst>
            </c:dLbl>
            <c:dLbl>
              <c:idx val="1"/>
              <c:layout>
                <c:manualLayout>
                  <c:x val="7.2222222222222118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74-4C59-92DC-20565B0BA2BB}"/>
                </c:ext>
              </c:extLst>
            </c:dLbl>
            <c:dLbl>
              <c:idx val="2"/>
              <c:layout>
                <c:manualLayout>
                  <c:x val="-5.833333333333333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74-4C59-92DC-20565B0BA2BB}"/>
                </c:ext>
              </c:extLst>
            </c:dLbl>
            <c:dLbl>
              <c:idx val="3"/>
              <c:layout>
                <c:manualLayout>
                  <c:x val="-6.38888888888888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74-4C59-92DC-20565B0BA2BB}"/>
                </c:ext>
              </c:extLst>
            </c:dLbl>
            <c:dLbl>
              <c:idx val="4"/>
              <c:layout>
                <c:manualLayout>
                  <c:x val="-5.000000000000005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74-4C59-92DC-20565B0BA2BB}"/>
                </c:ext>
              </c:extLst>
            </c:dLbl>
            <c:dLbl>
              <c:idx val="5"/>
              <c:layout>
                <c:manualLayout>
                  <c:x val="-5.833333333333338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74-4C59-92DC-20565B0BA2B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12'!$A$4:$A$9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12'!$B$4:$B$9</c:f>
              <c:numCache>
                <c:formatCode>0.00%</c:formatCode>
                <c:ptCount val="6"/>
                <c:pt idx="0">
                  <c:v>0.1081</c:v>
                </c:pt>
                <c:pt idx="1">
                  <c:v>0.59460000000000002</c:v>
                </c:pt>
                <c:pt idx="2">
                  <c:v>8.1099999999999992E-2</c:v>
                </c:pt>
                <c:pt idx="3">
                  <c:v>2.7E-2</c:v>
                </c:pt>
                <c:pt idx="4">
                  <c:v>0</c:v>
                </c:pt>
                <c:pt idx="5">
                  <c:v>0.18920000000000001</c:v>
                </c:pt>
              </c:numCache>
            </c:numRef>
          </c:val>
          <c:extLst>
            <c:ext xmlns:c16="http://schemas.microsoft.com/office/drawing/2014/chart" uri="{C3380CC4-5D6E-409C-BE32-E72D297353CC}">
              <c16:uniqueId val="{0000000C-2574-4C59-92DC-20565B0BA2B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050" b="0" i="0" u="none" strike="noStrike" kern="1200" spc="0" baseline="0">
                <a:solidFill>
                  <a:schemeClr val="tx1">
                    <a:lumMod val="65000"/>
                    <a:lumOff val="35000"/>
                  </a:schemeClr>
                </a:solidFill>
                <a:latin typeface="+mn-lt"/>
                <a:ea typeface="+mn-ea"/>
                <a:cs typeface="+mn-cs"/>
              </a:defRPr>
            </a:pPr>
            <a:r>
              <a:rPr lang="ro-RO" sz="1050"/>
              <a:t>Fig. 5. Dinamica Datoriilor. Sector Transport cu taxiuri (CAEN 4932)</a:t>
            </a:r>
          </a:p>
        </c:rich>
      </c:tx>
      <c:overlay val="0"/>
      <c:spPr>
        <a:noFill/>
        <a:ln>
          <a:noFill/>
        </a:ln>
        <a:effectLst/>
      </c:spPr>
      <c:txPr>
        <a:bodyPr rot="0" spcFirstLastPara="1" vertOverflow="ellipsis" vert="horz" wrap="square" anchor="ctr" anchorCtr="1"/>
        <a:lstStyle/>
        <a:p>
          <a:pPr>
            <a:defRPr lang="ro-RO"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'4932'!$P$22:$P$25</c:f>
              <c:strCache>
                <c:ptCount val="4"/>
                <c:pt idx="0">
                  <c:v>Datorii~9RON</c:v>
                </c:pt>
                <c:pt idx="1">
                  <c:v>Datorii~0RON</c:v>
                </c:pt>
                <c:pt idx="2">
                  <c:v>Datorii~1RON</c:v>
                </c:pt>
                <c:pt idx="3">
                  <c:v>Datorii~2RON</c:v>
                </c:pt>
              </c:strCache>
            </c:strRef>
          </c:cat>
          <c:val>
            <c:numRef>
              <c:f>'4932'!$L$22:$L$25</c:f>
              <c:numCache>
                <c:formatCode>0.00</c:formatCode>
                <c:ptCount val="4"/>
                <c:pt idx="0">
                  <c:v>201460.7</c:v>
                </c:pt>
                <c:pt idx="1">
                  <c:v>210236.79999999999</c:v>
                </c:pt>
                <c:pt idx="2">
                  <c:v>182532.1</c:v>
                </c:pt>
                <c:pt idx="3">
                  <c:v>151298.1</c:v>
                </c:pt>
              </c:numCache>
            </c:numRef>
          </c:val>
          <c:smooth val="0"/>
          <c:extLst>
            <c:ext xmlns:c16="http://schemas.microsoft.com/office/drawing/2014/chart" uri="{C3380CC4-5D6E-409C-BE32-E72D297353CC}">
              <c16:uniqueId val="{00000000-2E17-4F1A-B01D-15A1458D8960}"/>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'4932'!$P$22:$P$25</c:f>
              <c:strCache>
                <c:ptCount val="4"/>
                <c:pt idx="0">
                  <c:v>Datorii~9RON</c:v>
                </c:pt>
                <c:pt idx="1">
                  <c:v>Datorii~0RON</c:v>
                </c:pt>
                <c:pt idx="2">
                  <c:v>Datorii~1RON</c:v>
                </c:pt>
                <c:pt idx="3">
                  <c:v>Datorii~2RON</c:v>
                </c:pt>
              </c:strCache>
            </c:strRef>
          </c:cat>
          <c:val>
            <c:numRef>
              <c:f>'4932'!$R$22:$R$25</c:f>
              <c:numCache>
                <c:formatCode>0.00</c:formatCode>
                <c:ptCount val="4"/>
                <c:pt idx="0">
                  <c:v>120680.6</c:v>
                </c:pt>
                <c:pt idx="1">
                  <c:v>106074.5</c:v>
                </c:pt>
                <c:pt idx="2">
                  <c:v>73831.69</c:v>
                </c:pt>
                <c:pt idx="3">
                  <c:v>77090.259999999995</c:v>
                </c:pt>
              </c:numCache>
            </c:numRef>
          </c:val>
          <c:smooth val="0"/>
          <c:extLst>
            <c:ext xmlns:c16="http://schemas.microsoft.com/office/drawing/2014/chart" uri="{C3380CC4-5D6E-409C-BE32-E72D297353CC}">
              <c16:uniqueId val="{00000001-2E17-4F1A-B01D-15A1458D8960}"/>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rgbClr val="92D050"/>
              </a:solidFill>
              <a:ln w="9525">
                <a:solidFill>
                  <a:srgbClr val="7030A0"/>
                </a:solidFill>
              </a:ln>
              <a:effectLst/>
            </c:spPr>
          </c:downBars>
        </c:upDownBars>
        <c:smooth val="0"/>
        <c:axId val="708092399"/>
        <c:axId val="708094063"/>
      </c:lineChart>
      <c:catAx>
        <c:axId val="70809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094063"/>
        <c:crosses val="autoZero"/>
        <c:auto val="1"/>
        <c:lblAlgn val="ctr"/>
        <c:lblOffset val="100"/>
        <c:noMultiLvlLbl val="0"/>
      </c:catAx>
      <c:valAx>
        <c:axId val="708094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092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50"/>
              <a:t>Fig. 6.</a:t>
            </a:r>
            <a:r>
              <a:rPr lang="ro-RO" sz="1050" baseline="0"/>
              <a:t> </a:t>
            </a:r>
            <a:r>
              <a:rPr lang="en-US" sz="1050"/>
              <a:t>Dinamica</a:t>
            </a:r>
            <a:r>
              <a:rPr lang="en-US" sz="1050" baseline="0"/>
              <a:t> Cifrei de afaceri. Sectorul Restaurante</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'5610'!$P$16:$P$19</c:f>
              <c:strCache>
                <c:ptCount val="4"/>
                <c:pt idx="0">
                  <c:v>Cifra2019RON</c:v>
                </c:pt>
                <c:pt idx="1">
                  <c:v>Cifra2020RON</c:v>
                </c:pt>
                <c:pt idx="2">
                  <c:v>Cifra2021RON</c:v>
                </c:pt>
                <c:pt idx="3">
                  <c:v>Cifra2022RON</c:v>
                </c:pt>
              </c:strCache>
            </c:strRef>
          </c:cat>
          <c:val>
            <c:numRef>
              <c:f>'5610'!$R$16:$R$19</c:f>
              <c:numCache>
                <c:formatCode>#,##0</c:formatCode>
                <c:ptCount val="4"/>
                <c:pt idx="0">
                  <c:v>1783304</c:v>
                </c:pt>
                <c:pt idx="1">
                  <c:v>1322681</c:v>
                </c:pt>
                <c:pt idx="2">
                  <c:v>1896023</c:v>
                </c:pt>
                <c:pt idx="3">
                  <c:v>2463366</c:v>
                </c:pt>
              </c:numCache>
            </c:numRef>
          </c:val>
          <c:smooth val="0"/>
          <c:extLst>
            <c:ext xmlns:c16="http://schemas.microsoft.com/office/drawing/2014/chart" uri="{C3380CC4-5D6E-409C-BE32-E72D297353CC}">
              <c16:uniqueId val="{00000000-942D-47F0-A8F9-86077239A70A}"/>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'5610'!$P$16:$P$19</c:f>
              <c:strCache>
                <c:ptCount val="4"/>
                <c:pt idx="0">
                  <c:v>Cifra2019RON</c:v>
                </c:pt>
                <c:pt idx="1">
                  <c:v>Cifra2020RON</c:v>
                </c:pt>
                <c:pt idx="2">
                  <c:v>Cifra2021RON</c:v>
                </c:pt>
                <c:pt idx="3">
                  <c:v>Cifra2022RON</c:v>
                </c:pt>
              </c:strCache>
            </c:strRef>
          </c:cat>
          <c:val>
            <c:numRef>
              <c:f>'5610'!$V$16:$V$19</c:f>
              <c:numCache>
                <c:formatCode>#,##0</c:formatCode>
                <c:ptCount val="4"/>
                <c:pt idx="0">
                  <c:v>3209508</c:v>
                </c:pt>
                <c:pt idx="1">
                  <c:v>2254564</c:v>
                </c:pt>
                <c:pt idx="2">
                  <c:v>3295185</c:v>
                </c:pt>
                <c:pt idx="3">
                  <c:v>4432514</c:v>
                </c:pt>
              </c:numCache>
            </c:numRef>
          </c:val>
          <c:smooth val="0"/>
          <c:extLst>
            <c:ext xmlns:c16="http://schemas.microsoft.com/office/drawing/2014/chart" uri="{C3380CC4-5D6E-409C-BE32-E72D297353CC}">
              <c16:uniqueId val="{00000002-942D-47F0-A8F9-86077239A70A}"/>
            </c:ext>
          </c:extLst>
        </c:ser>
        <c:dLbls>
          <c:dLblPos val="t"/>
          <c:showLegendKey val="0"/>
          <c:showVal val="1"/>
          <c:showCatName val="0"/>
          <c:showSerName val="0"/>
          <c:showPercent val="0"/>
          <c:showBubbleSize val="0"/>
        </c:dLbls>
        <c:smooth val="0"/>
        <c:axId val="927494016"/>
        <c:axId val="927494848"/>
      </c:lineChart>
      <c:catAx>
        <c:axId val="9274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494848"/>
        <c:crosses val="autoZero"/>
        <c:auto val="1"/>
        <c:lblAlgn val="ctr"/>
        <c:lblOffset val="100"/>
        <c:noMultiLvlLbl val="0"/>
      </c:catAx>
      <c:valAx>
        <c:axId val="92749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49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o-RO" sz="1050"/>
              <a:t>Fig. 7.</a:t>
            </a:r>
            <a:r>
              <a:rPr lang="ro-RO" sz="1050" baseline="0"/>
              <a:t> </a:t>
            </a:r>
            <a:r>
              <a:rPr lang="en-US" sz="1050"/>
              <a:t>Dinamaica</a:t>
            </a:r>
            <a:r>
              <a:rPr lang="en-US" sz="1050" baseline="0"/>
              <a:t> Datoriilor totale. Sectorul Restaurante (CAEN 5610)</a:t>
            </a:r>
            <a:endParaRPr lang="en-US" sz="1050"/>
          </a:p>
        </c:rich>
      </c:tx>
      <c:layout>
        <c:manualLayout>
          <c:xMode val="edge"/>
          <c:yMode val="edge"/>
          <c:x val="0.11399300087489064"/>
          <c:y val="2.314814814814814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82544558611789"/>
          <c:y val="0.14711217183770883"/>
          <c:w val="0.84477046871383232"/>
          <c:h val="0.6234205927123071"/>
        </c:manualLayout>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'5610'!$P$24:$P$27</c:f>
              <c:strCache>
                <c:ptCount val="4"/>
                <c:pt idx="0">
                  <c:v>Datorii2019</c:v>
                </c:pt>
                <c:pt idx="1">
                  <c:v>Datorii2020</c:v>
                </c:pt>
                <c:pt idx="2">
                  <c:v>Datorii2021</c:v>
                </c:pt>
                <c:pt idx="3">
                  <c:v>Datorii2022</c:v>
                </c:pt>
              </c:strCache>
            </c:strRef>
          </c:cat>
          <c:val>
            <c:numRef>
              <c:f>'5610'!$R$24:$R$27</c:f>
              <c:numCache>
                <c:formatCode>#,##0</c:formatCode>
                <c:ptCount val="4"/>
                <c:pt idx="0">
                  <c:v>954178.4</c:v>
                </c:pt>
                <c:pt idx="1">
                  <c:v>1057366</c:v>
                </c:pt>
                <c:pt idx="2">
                  <c:v>1140353</c:v>
                </c:pt>
                <c:pt idx="3">
                  <c:v>1309758</c:v>
                </c:pt>
              </c:numCache>
            </c:numRef>
          </c:val>
          <c:smooth val="0"/>
          <c:extLst>
            <c:ext xmlns:c16="http://schemas.microsoft.com/office/drawing/2014/chart" uri="{C3380CC4-5D6E-409C-BE32-E72D297353CC}">
              <c16:uniqueId val="{00000000-CD0A-4DFD-B1B2-7CD785B2EA36}"/>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'5610'!$P$24:$P$27</c:f>
              <c:strCache>
                <c:ptCount val="4"/>
                <c:pt idx="0">
                  <c:v>Datorii2019</c:v>
                </c:pt>
                <c:pt idx="1">
                  <c:v>Datorii2020</c:v>
                </c:pt>
                <c:pt idx="2">
                  <c:v>Datorii2021</c:v>
                </c:pt>
                <c:pt idx="3">
                  <c:v>Datorii2022</c:v>
                </c:pt>
              </c:strCache>
            </c:strRef>
          </c:cat>
          <c:val>
            <c:numRef>
              <c:f>'5610'!$W$24:$W$27</c:f>
              <c:numCache>
                <c:formatCode>#,##0</c:formatCode>
                <c:ptCount val="4"/>
                <c:pt idx="0">
                  <c:v>2425998</c:v>
                </c:pt>
                <c:pt idx="1">
                  <c:v>2624858</c:v>
                </c:pt>
                <c:pt idx="2">
                  <c:v>2787815</c:v>
                </c:pt>
                <c:pt idx="3">
                  <c:v>3933988</c:v>
                </c:pt>
              </c:numCache>
            </c:numRef>
          </c:val>
          <c:smooth val="0"/>
          <c:extLst>
            <c:ext xmlns:c16="http://schemas.microsoft.com/office/drawing/2014/chart" uri="{C3380CC4-5D6E-409C-BE32-E72D297353CC}">
              <c16:uniqueId val="{00000001-CD0A-4DFD-B1B2-7CD785B2EA36}"/>
            </c:ext>
          </c:extLst>
        </c:ser>
        <c:dLbls>
          <c:showLegendKey val="0"/>
          <c:showVal val="0"/>
          <c:showCatName val="0"/>
          <c:showSerName val="0"/>
          <c:showPercent val="0"/>
          <c:showBubbleSize val="0"/>
        </c:dLbls>
        <c:smooth val="0"/>
        <c:axId val="1015333440"/>
        <c:axId val="1015333856"/>
      </c:lineChart>
      <c:catAx>
        <c:axId val="1015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33856"/>
        <c:crosses val="autoZero"/>
        <c:auto val="1"/>
        <c:lblAlgn val="ctr"/>
        <c:lblOffset val="100"/>
        <c:noMultiLvlLbl val="0"/>
      </c:catAx>
      <c:valAx>
        <c:axId val="101533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3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o-RO" sz="1050"/>
              <a:t>Fig. 8.</a:t>
            </a:r>
            <a:r>
              <a:rPr lang="ro-RO" sz="1050" baseline="0"/>
              <a:t> </a:t>
            </a:r>
            <a:r>
              <a:rPr lang="ro-RO" sz="1050"/>
              <a:t>Dinamica</a:t>
            </a:r>
            <a:r>
              <a:rPr lang="ro-RO" sz="1050" baseline="0"/>
              <a:t> profitului brut. Sectorul Restaurante</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'5610'!$P$20:$P$23</c:f>
              <c:strCache>
                <c:ptCount val="4"/>
                <c:pt idx="0">
                  <c:v>Profit2019~N</c:v>
                </c:pt>
                <c:pt idx="1">
                  <c:v>Profit2020~N</c:v>
                </c:pt>
                <c:pt idx="2">
                  <c:v>Profit2021~N</c:v>
                </c:pt>
                <c:pt idx="3">
                  <c:v>Profit2022~N</c:v>
                </c:pt>
              </c:strCache>
            </c:strRef>
          </c:cat>
          <c:val>
            <c:numRef>
              <c:f>'5610'!$R$20:$R$23</c:f>
              <c:numCache>
                <c:formatCode>#,##0</c:formatCode>
                <c:ptCount val="4"/>
                <c:pt idx="0">
                  <c:v>171403.2</c:v>
                </c:pt>
                <c:pt idx="1">
                  <c:v>47060.74</c:v>
                </c:pt>
                <c:pt idx="2">
                  <c:v>192291.6</c:v>
                </c:pt>
                <c:pt idx="3">
                  <c:v>297387.40000000002</c:v>
                </c:pt>
              </c:numCache>
            </c:numRef>
          </c:val>
          <c:smooth val="0"/>
          <c:extLst>
            <c:ext xmlns:c16="http://schemas.microsoft.com/office/drawing/2014/chart" uri="{C3380CC4-5D6E-409C-BE32-E72D297353CC}">
              <c16:uniqueId val="{00000000-D379-4C3F-AF8B-9D223D044EF9}"/>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'5610'!$P$20:$P$23</c:f>
              <c:strCache>
                <c:ptCount val="4"/>
                <c:pt idx="0">
                  <c:v>Profit2019~N</c:v>
                </c:pt>
                <c:pt idx="1">
                  <c:v>Profit2020~N</c:v>
                </c:pt>
                <c:pt idx="2">
                  <c:v>Profit2021~N</c:v>
                </c:pt>
                <c:pt idx="3">
                  <c:v>Profit2022~N</c:v>
                </c:pt>
              </c:strCache>
            </c:strRef>
          </c:cat>
          <c:val>
            <c:numRef>
              <c:f>'5610'!$V$20:$V$23</c:f>
              <c:numCache>
                <c:formatCode>#,##0</c:formatCode>
                <c:ptCount val="4"/>
                <c:pt idx="0">
                  <c:v>540606.5</c:v>
                </c:pt>
                <c:pt idx="1">
                  <c:v>168890.9</c:v>
                </c:pt>
                <c:pt idx="2">
                  <c:v>661219.9</c:v>
                </c:pt>
                <c:pt idx="3">
                  <c:v>713218.6</c:v>
                </c:pt>
              </c:numCache>
            </c:numRef>
          </c:val>
          <c:smooth val="0"/>
          <c:extLst>
            <c:ext xmlns:c16="http://schemas.microsoft.com/office/drawing/2014/chart" uri="{C3380CC4-5D6E-409C-BE32-E72D297353CC}">
              <c16:uniqueId val="{00000001-D379-4C3F-AF8B-9D223D044EF9}"/>
            </c:ext>
          </c:extLst>
        </c:ser>
        <c:dLbls>
          <c:dLblPos val="t"/>
          <c:showLegendKey val="0"/>
          <c:showVal val="1"/>
          <c:showCatName val="0"/>
          <c:showSerName val="0"/>
          <c:showPercent val="0"/>
          <c:showBubbleSize val="0"/>
        </c:dLbls>
        <c:smooth val="0"/>
        <c:axId val="985373840"/>
        <c:axId val="985381744"/>
      </c:lineChart>
      <c:catAx>
        <c:axId val="98537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81744"/>
        <c:crosses val="autoZero"/>
        <c:auto val="1"/>
        <c:lblAlgn val="ctr"/>
        <c:lblOffset val="100"/>
        <c:noMultiLvlLbl val="0"/>
      </c:catAx>
      <c:valAx>
        <c:axId val="98538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7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o-RO" sz="1050"/>
              <a:t>Fig. 9. Dinamica</a:t>
            </a:r>
            <a:r>
              <a:rPr lang="ro-RO" sz="1050" baseline="0"/>
              <a:t> datoriilor totale. Sectorul Alte actvitati recreative</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'9329'!$H$24:$H$27</c:f>
              <c:strCache>
                <c:ptCount val="4"/>
                <c:pt idx="0">
                  <c:v>Datorii~9RON</c:v>
                </c:pt>
                <c:pt idx="1">
                  <c:v>Datorii~0RON</c:v>
                </c:pt>
                <c:pt idx="2">
                  <c:v>Datorii~1RON</c:v>
                </c:pt>
                <c:pt idx="3">
                  <c:v>Datorii~2RON</c:v>
                </c:pt>
              </c:strCache>
            </c:strRef>
          </c:cat>
          <c:val>
            <c:numRef>
              <c:f>'9329'!$J$24:$J$27</c:f>
              <c:numCache>
                <c:formatCode>0.0</c:formatCode>
                <c:ptCount val="4"/>
                <c:pt idx="0">
                  <c:v>1074932</c:v>
                </c:pt>
                <c:pt idx="1">
                  <c:v>1162331</c:v>
                </c:pt>
                <c:pt idx="2">
                  <c:v>1226358</c:v>
                </c:pt>
                <c:pt idx="3">
                  <c:v>1431892</c:v>
                </c:pt>
              </c:numCache>
            </c:numRef>
          </c:val>
          <c:smooth val="0"/>
          <c:extLst>
            <c:ext xmlns:c16="http://schemas.microsoft.com/office/drawing/2014/chart" uri="{C3380CC4-5D6E-409C-BE32-E72D297353CC}">
              <c16:uniqueId val="{00000000-38B1-43FE-AEB3-D354FF3F57E8}"/>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'9329'!$H$24:$H$27</c:f>
              <c:strCache>
                <c:ptCount val="4"/>
                <c:pt idx="0">
                  <c:v>Datorii~9RON</c:v>
                </c:pt>
                <c:pt idx="1">
                  <c:v>Datorii~0RON</c:v>
                </c:pt>
                <c:pt idx="2">
                  <c:v>Datorii~1RON</c:v>
                </c:pt>
                <c:pt idx="3">
                  <c:v>Datorii~2RON</c:v>
                </c:pt>
              </c:strCache>
            </c:strRef>
          </c:cat>
          <c:val>
            <c:numRef>
              <c:f>'9329'!$P$24:$P$27</c:f>
              <c:numCache>
                <c:formatCode>0.0</c:formatCode>
                <c:ptCount val="4"/>
                <c:pt idx="0">
                  <c:v>538563.69999999995</c:v>
                </c:pt>
                <c:pt idx="1">
                  <c:v>591448.1</c:v>
                </c:pt>
                <c:pt idx="2">
                  <c:v>568601.69999999995</c:v>
                </c:pt>
                <c:pt idx="3">
                  <c:v>552088.30000000005</c:v>
                </c:pt>
              </c:numCache>
            </c:numRef>
          </c:val>
          <c:smooth val="0"/>
          <c:extLst>
            <c:ext xmlns:c16="http://schemas.microsoft.com/office/drawing/2014/chart" uri="{C3380CC4-5D6E-409C-BE32-E72D297353CC}">
              <c16:uniqueId val="{00000001-38B1-43FE-AEB3-D354FF3F57E8}"/>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rgbClr val="92D050"/>
              </a:solidFill>
              <a:ln w="9525">
                <a:solidFill>
                  <a:schemeClr val="tx1">
                    <a:lumMod val="65000"/>
                    <a:lumOff val="35000"/>
                  </a:schemeClr>
                </a:solidFill>
              </a:ln>
              <a:effectLst/>
            </c:spPr>
          </c:downBars>
        </c:upDownBars>
        <c:smooth val="0"/>
        <c:axId val="708091983"/>
        <c:axId val="708096559"/>
      </c:lineChart>
      <c:catAx>
        <c:axId val="70809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096559"/>
        <c:crosses val="autoZero"/>
        <c:auto val="1"/>
        <c:lblAlgn val="ctr"/>
        <c:lblOffset val="100"/>
        <c:noMultiLvlLbl val="0"/>
      </c:catAx>
      <c:valAx>
        <c:axId val="7080965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09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Fig.</a:t>
            </a:r>
            <a:r>
              <a:rPr lang="ro-RO" sz="1000" baseline="0"/>
              <a:t> 1. </a:t>
            </a:r>
            <a:r>
              <a:rPr lang="ro-RO" sz="1000"/>
              <a:t>Distribuția</a:t>
            </a:r>
            <a:r>
              <a:rPr lang="ro-RO" sz="1000" baseline="0"/>
              <a:t> eșantionului de firme aplicante pe județe</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'descrierea esantionului'!$V$3:$V$44</c:f>
              <c:strCache>
                <c:ptCount val="42"/>
                <c:pt idx="0">
                  <c:v>Timiş</c:v>
                </c:pt>
                <c:pt idx="1">
                  <c:v>Bihor</c:v>
                </c:pt>
                <c:pt idx="2">
                  <c:v>Constanţa</c:v>
                </c:pt>
                <c:pt idx="3">
                  <c:v>Argeş</c:v>
                </c:pt>
                <c:pt idx="4">
                  <c:v>Cluj</c:v>
                </c:pt>
                <c:pt idx="5">
                  <c:v>Dolj</c:v>
                </c:pt>
                <c:pt idx="6">
                  <c:v>Bucureşti</c:v>
                </c:pt>
                <c:pt idx="7">
                  <c:v>Călăraşi</c:v>
                </c:pt>
                <c:pt idx="8">
                  <c:v>Prahova</c:v>
                </c:pt>
                <c:pt idx="9">
                  <c:v>Brăila</c:v>
                </c:pt>
                <c:pt idx="10">
                  <c:v>Mureş</c:v>
                </c:pt>
                <c:pt idx="11">
                  <c:v>Teleorman</c:v>
                </c:pt>
                <c:pt idx="12">
                  <c:v>Tulcea</c:v>
                </c:pt>
                <c:pt idx="13">
                  <c:v>Galaţi</c:v>
                </c:pt>
                <c:pt idx="14">
                  <c:v>Maramureş</c:v>
                </c:pt>
                <c:pt idx="15">
                  <c:v>Alba</c:v>
                </c:pt>
                <c:pt idx="16">
                  <c:v>Buzău</c:v>
                </c:pt>
                <c:pt idx="17">
                  <c:v>Olt</c:v>
                </c:pt>
                <c:pt idx="18">
                  <c:v>Arad</c:v>
                </c:pt>
                <c:pt idx="19">
                  <c:v>Iaşi</c:v>
                </c:pt>
                <c:pt idx="20">
                  <c:v>Ilfov</c:v>
                </c:pt>
                <c:pt idx="21">
                  <c:v>Botoşani</c:v>
                </c:pt>
                <c:pt idx="22">
                  <c:v>Ialomiţa</c:v>
                </c:pt>
                <c:pt idx="23">
                  <c:v>Suceava</c:v>
                </c:pt>
                <c:pt idx="24">
                  <c:v>Giurgiu</c:v>
                </c:pt>
                <c:pt idx="25">
                  <c:v>Satu Mare</c:v>
                </c:pt>
                <c:pt idx="26">
                  <c:v>Vrancea</c:v>
                </c:pt>
                <c:pt idx="27">
                  <c:v>Bacău</c:v>
                </c:pt>
                <c:pt idx="28">
                  <c:v>Hunedoara</c:v>
                </c:pt>
                <c:pt idx="29">
                  <c:v>Harghita</c:v>
                </c:pt>
                <c:pt idx="30">
                  <c:v>Neamţ</c:v>
                </c:pt>
                <c:pt idx="31">
                  <c:v>Vaslui</c:v>
                </c:pt>
                <c:pt idx="32">
                  <c:v>Bistriţa-Năsăud</c:v>
                </c:pt>
                <c:pt idx="33">
                  <c:v>Dâmboviţa</c:v>
                </c:pt>
                <c:pt idx="34">
                  <c:v>Braşov</c:v>
                </c:pt>
                <c:pt idx="35">
                  <c:v>Sibiu</c:v>
                </c:pt>
                <c:pt idx="36">
                  <c:v>Sălaj</c:v>
                </c:pt>
                <c:pt idx="37">
                  <c:v>Vâlcea</c:v>
                </c:pt>
                <c:pt idx="38">
                  <c:v>Caraş-Severin</c:v>
                </c:pt>
                <c:pt idx="39">
                  <c:v>Covasna</c:v>
                </c:pt>
                <c:pt idx="40">
                  <c:v>Mehedinţi</c:v>
                </c:pt>
                <c:pt idx="41">
                  <c:v>Gorj</c:v>
                </c:pt>
              </c:strCache>
            </c:strRef>
          </c:cat>
          <c:val>
            <c:numRef>
              <c:f>'descrierea esantionului'!$W$3:$W$44</c:f>
              <c:numCache>
                <c:formatCode>General</c:formatCode>
                <c:ptCount val="42"/>
                <c:pt idx="0">
                  <c:v>53</c:v>
                </c:pt>
                <c:pt idx="1">
                  <c:v>45</c:v>
                </c:pt>
                <c:pt idx="2">
                  <c:v>42</c:v>
                </c:pt>
                <c:pt idx="3">
                  <c:v>36</c:v>
                </c:pt>
                <c:pt idx="4">
                  <c:v>35</c:v>
                </c:pt>
                <c:pt idx="5">
                  <c:v>35</c:v>
                </c:pt>
                <c:pt idx="6">
                  <c:v>34</c:v>
                </c:pt>
                <c:pt idx="7">
                  <c:v>33</c:v>
                </c:pt>
                <c:pt idx="8">
                  <c:v>31</c:v>
                </c:pt>
                <c:pt idx="9">
                  <c:v>30</c:v>
                </c:pt>
                <c:pt idx="10">
                  <c:v>29</c:v>
                </c:pt>
                <c:pt idx="11">
                  <c:v>29</c:v>
                </c:pt>
                <c:pt idx="12">
                  <c:v>29</c:v>
                </c:pt>
                <c:pt idx="13">
                  <c:v>28</c:v>
                </c:pt>
                <c:pt idx="14">
                  <c:v>28</c:v>
                </c:pt>
                <c:pt idx="15">
                  <c:v>27</c:v>
                </c:pt>
                <c:pt idx="16">
                  <c:v>27</c:v>
                </c:pt>
                <c:pt idx="17">
                  <c:v>26</c:v>
                </c:pt>
                <c:pt idx="18">
                  <c:v>24</c:v>
                </c:pt>
                <c:pt idx="19">
                  <c:v>24</c:v>
                </c:pt>
                <c:pt idx="20">
                  <c:v>24</c:v>
                </c:pt>
                <c:pt idx="21">
                  <c:v>23</c:v>
                </c:pt>
                <c:pt idx="22">
                  <c:v>23</c:v>
                </c:pt>
                <c:pt idx="23">
                  <c:v>23</c:v>
                </c:pt>
                <c:pt idx="24">
                  <c:v>22</c:v>
                </c:pt>
                <c:pt idx="25">
                  <c:v>19</c:v>
                </c:pt>
                <c:pt idx="26">
                  <c:v>17</c:v>
                </c:pt>
                <c:pt idx="27">
                  <c:v>16</c:v>
                </c:pt>
                <c:pt idx="28">
                  <c:v>16</c:v>
                </c:pt>
                <c:pt idx="29">
                  <c:v>15</c:v>
                </c:pt>
                <c:pt idx="30">
                  <c:v>15</c:v>
                </c:pt>
                <c:pt idx="31">
                  <c:v>15</c:v>
                </c:pt>
                <c:pt idx="32">
                  <c:v>14</c:v>
                </c:pt>
                <c:pt idx="33">
                  <c:v>14</c:v>
                </c:pt>
                <c:pt idx="34">
                  <c:v>13</c:v>
                </c:pt>
                <c:pt idx="35">
                  <c:v>13</c:v>
                </c:pt>
                <c:pt idx="36">
                  <c:v>12</c:v>
                </c:pt>
                <c:pt idx="37">
                  <c:v>12</c:v>
                </c:pt>
                <c:pt idx="38">
                  <c:v>11</c:v>
                </c:pt>
                <c:pt idx="39">
                  <c:v>11</c:v>
                </c:pt>
                <c:pt idx="40">
                  <c:v>11</c:v>
                </c:pt>
                <c:pt idx="41">
                  <c:v>4</c:v>
                </c:pt>
              </c:numCache>
            </c:numRef>
          </c:val>
          <c:extLst>
            <c:ext xmlns:c16="http://schemas.microsoft.com/office/drawing/2014/chart" uri="{C3380CC4-5D6E-409C-BE32-E72D297353CC}">
              <c16:uniqueId val="{00000000-5D06-4BF4-9170-4EAE65C87ACC}"/>
            </c:ext>
          </c:extLst>
        </c:ser>
        <c:dLbls>
          <c:showLegendKey val="0"/>
          <c:showVal val="0"/>
          <c:showCatName val="0"/>
          <c:showSerName val="0"/>
          <c:showPercent val="0"/>
          <c:showBubbleSize val="0"/>
        </c:dLbls>
        <c:gapWidth val="219"/>
        <c:overlap val="-27"/>
        <c:axId val="477787712"/>
        <c:axId val="477806848"/>
      </c:barChart>
      <c:catAx>
        <c:axId val="4777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06848"/>
        <c:crosses val="autoZero"/>
        <c:auto val="1"/>
        <c:lblAlgn val="ctr"/>
        <c:lblOffset val="100"/>
        <c:tickLblSkip val="1"/>
        <c:noMultiLvlLbl val="0"/>
      </c:catAx>
      <c:valAx>
        <c:axId val="47780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8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Fig.</a:t>
            </a:r>
            <a:r>
              <a:rPr lang="ro-RO" sz="1000" baseline="0"/>
              <a:t> 2. Dinamica numărului mediu de angajați</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DiD!$A$27:$A$30</c:f>
              <c:strCache>
                <c:ptCount val="4"/>
                <c:pt idx="0">
                  <c:v>Angajati2019</c:v>
                </c:pt>
                <c:pt idx="1">
                  <c:v>Angajati2020</c:v>
                </c:pt>
                <c:pt idx="2">
                  <c:v>Angajati2021</c:v>
                </c:pt>
                <c:pt idx="3">
                  <c:v>Angajati2022</c:v>
                </c:pt>
              </c:strCache>
            </c:strRef>
          </c:cat>
          <c:val>
            <c:numRef>
              <c:f>DiD!$C$27:$C$30</c:f>
              <c:numCache>
                <c:formatCode>0.00</c:formatCode>
                <c:ptCount val="4"/>
                <c:pt idx="0">
                  <c:v>10.33437</c:v>
                </c:pt>
                <c:pt idx="1">
                  <c:v>9.8229810000000004</c:v>
                </c:pt>
                <c:pt idx="2">
                  <c:v>9.8560250000000007</c:v>
                </c:pt>
                <c:pt idx="3">
                  <c:v>9.8470030000000008</c:v>
                </c:pt>
              </c:numCache>
            </c:numRef>
          </c:val>
          <c:smooth val="0"/>
          <c:extLst>
            <c:ext xmlns:c16="http://schemas.microsoft.com/office/drawing/2014/chart" uri="{C3380CC4-5D6E-409C-BE32-E72D297353CC}">
              <c16:uniqueId val="{00000000-40DD-4E0C-A08F-B98D738EFEB3}"/>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DiD!$A$27:$A$30</c:f>
              <c:strCache>
                <c:ptCount val="4"/>
                <c:pt idx="0">
                  <c:v>Angajati2019</c:v>
                </c:pt>
                <c:pt idx="1">
                  <c:v>Angajati2020</c:v>
                </c:pt>
                <c:pt idx="2">
                  <c:v>Angajati2021</c:v>
                </c:pt>
                <c:pt idx="3">
                  <c:v>Angajati2022</c:v>
                </c:pt>
              </c:strCache>
            </c:strRef>
          </c:cat>
          <c:val>
            <c:numRef>
              <c:f>DiD!$I$27:$I$30</c:f>
              <c:numCache>
                <c:formatCode>0.00</c:formatCode>
                <c:ptCount val="4"/>
                <c:pt idx="0">
                  <c:v>20.050470000000001</c:v>
                </c:pt>
                <c:pt idx="1">
                  <c:v>18.555209999999999</c:v>
                </c:pt>
                <c:pt idx="2">
                  <c:v>18.416399999999999</c:v>
                </c:pt>
                <c:pt idx="3">
                  <c:v>19.25806</c:v>
                </c:pt>
              </c:numCache>
            </c:numRef>
          </c:val>
          <c:smooth val="0"/>
          <c:extLst>
            <c:ext xmlns:c16="http://schemas.microsoft.com/office/drawing/2014/chart" uri="{C3380CC4-5D6E-409C-BE32-E72D297353CC}">
              <c16:uniqueId val="{00000001-40DD-4E0C-A08F-B98D738EFEB3}"/>
            </c:ext>
          </c:extLst>
        </c:ser>
        <c:dLbls>
          <c:dLblPos val="t"/>
          <c:showLegendKey val="0"/>
          <c:showVal val="1"/>
          <c:showCatName val="0"/>
          <c:showSerName val="0"/>
          <c:showPercent val="0"/>
          <c:showBubbleSize val="0"/>
        </c:dLbls>
        <c:smooth val="0"/>
        <c:axId val="483930368"/>
        <c:axId val="483937440"/>
      </c:lineChart>
      <c:catAx>
        <c:axId val="48393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37440"/>
        <c:crosses val="autoZero"/>
        <c:auto val="1"/>
        <c:lblAlgn val="ctr"/>
        <c:lblOffset val="100"/>
        <c:noMultiLvlLbl val="0"/>
      </c:catAx>
      <c:valAx>
        <c:axId val="483937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3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Fig. 3.</a:t>
            </a:r>
            <a:r>
              <a:rPr lang="ro-RO" sz="1000" baseline="0"/>
              <a:t> </a:t>
            </a:r>
            <a:r>
              <a:rPr lang="ro-RO" sz="1000"/>
              <a:t>Dinamica</a:t>
            </a:r>
            <a:r>
              <a:rPr lang="ro-RO" sz="1000" baseline="0"/>
              <a:t> Ratei profitului</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DiD!$G$3:$G$6</c:f>
              <c:strCache>
                <c:ptCount val="4"/>
                <c:pt idx="0">
                  <c:v>RP2019</c:v>
                </c:pt>
                <c:pt idx="1">
                  <c:v>RP2020</c:v>
                </c:pt>
                <c:pt idx="2">
                  <c:v>RP2021</c:v>
                </c:pt>
                <c:pt idx="3">
                  <c:v>RP2022</c:v>
                </c:pt>
              </c:strCache>
            </c:strRef>
          </c:cat>
          <c:val>
            <c:numRef>
              <c:f>DiD!$C$3:$C$6</c:f>
              <c:numCache>
                <c:formatCode>0.00</c:formatCode>
                <c:ptCount val="4"/>
                <c:pt idx="0">
                  <c:v>0.17303379999999999</c:v>
                </c:pt>
                <c:pt idx="1">
                  <c:v>2.4958500000000002E-2</c:v>
                </c:pt>
                <c:pt idx="2">
                  <c:v>0.19275039999999999</c:v>
                </c:pt>
                <c:pt idx="3">
                  <c:v>6.9429500000000005E-2</c:v>
                </c:pt>
              </c:numCache>
            </c:numRef>
          </c:val>
          <c:smooth val="0"/>
          <c:extLst>
            <c:ext xmlns:c16="http://schemas.microsoft.com/office/drawing/2014/chart" uri="{C3380CC4-5D6E-409C-BE32-E72D297353CC}">
              <c16:uniqueId val="{00000000-B1A5-4052-A467-C7101DC78813}"/>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DiD!$G$3:$G$6</c:f>
              <c:strCache>
                <c:ptCount val="4"/>
                <c:pt idx="0">
                  <c:v>RP2019</c:v>
                </c:pt>
                <c:pt idx="1">
                  <c:v>RP2020</c:v>
                </c:pt>
                <c:pt idx="2">
                  <c:v>RP2021</c:v>
                </c:pt>
                <c:pt idx="3">
                  <c:v>RP2022</c:v>
                </c:pt>
              </c:strCache>
            </c:strRef>
          </c:cat>
          <c:val>
            <c:numRef>
              <c:f>DiD!$I$3:$I$6</c:f>
              <c:numCache>
                <c:formatCode>0.00</c:formatCode>
                <c:ptCount val="4"/>
                <c:pt idx="0">
                  <c:v>0.13610240000000001</c:v>
                </c:pt>
                <c:pt idx="1">
                  <c:v>-2.9457500000000001E-2</c:v>
                </c:pt>
                <c:pt idx="2">
                  <c:v>0.1694589</c:v>
                </c:pt>
                <c:pt idx="3">
                  <c:v>0.180505</c:v>
                </c:pt>
              </c:numCache>
            </c:numRef>
          </c:val>
          <c:smooth val="0"/>
          <c:extLst>
            <c:ext xmlns:c16="http://schemas.microsoft.com/office/drawing/2014/chart" uri="{C3380CC4-5D6E-409C-BE32-E72D297353CC}">
              <c16:uniqueId val="{00000001-B1A5-4052-A467-C7101DC78813}"/>
            </c:ext>
          </c:extLst>
        </c:ser>
        <c:dLbls>
          <c:dLblPos val="t"/>
          <c:showLegendKey val="0"/>
          <c:showVal val="1"/>
          <c:showCatName val="0"/>
          <c:showSerName val="0"/>
          <c:showPercent val="0"/>
          <c:showBubbleSize val="0"/>
        </c:dLbls>
        <c:smooth val="0"/>
        <c:axId val="477795200"/>
        <c:axId val="477812256"/>
      </c:lineChart>
      <c:catAx>
        <c:axId val="4777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12256"/>
        <c:crosses val="autoZero"/>
        <c:auto val="1"/>
        <c:lblAlgn val="ctr"/>
        <c:lblOffset val="100"/>
        <c:noMultiLvlLbl val="0"/>
      </c:catAx>
      <c:valAx>
        <c:axId val="477812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95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Fig.</a:t>
            </a:r>
            <a:r>
              <a:rPr lang="ro-RO" sz="1100" baseline="0"/>
              <a:t> 4. </a:t>
            </a:r>
            <a:r>
              <a:rPr lang="ro-RO" sz="1100"/>
              <a:t>Dinamica</a:t>
            </a:r>
            <a:r>
              <a:rPr lang="ro-RO" sz="1100" baseline="0"/>
              <a:t> Profitului</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DiD!$A$11:$A$14</c:f>
              <c:strCache>
                <c:ptCount val="4"/>
                <c:pt idx="0">
                  <c:v>Profit2019~N</c:v>
                </c:pt>
                <c:pt idx="1">
                  <c:v>Profit2020~N</c:v>
                </c:pt>
                <c:pt idx="2">
                  <c:v>Profit2021~N</c:v>
                </c:pt>
                <c:pt idx="3">
                  <c:v>Profit2022~N</c:v>
                </c:pt>
              </c:strCache>
            </c:strRef>
          </c:cat>
          <c:val>
            <c:numRef>
              <c:f>DiD!$C$11:$C$14</c:f>
              <c:numCache>
                <c:formatCode>0.00</c:formatCode>
                <c:ptCount val="4"/>
                <c:pt idx="0">
                  <c:v>310143.2</c:v>
                </c:pt>
                <c:pt idx="1">
                  <c:v>231451.3</c:v>
                </c:pt>
                <c:pt idx="2">
                  <c:v>614122.30000000005</c:v>
                </c:pt>
                <c:pt idx="3">
                  <c:v>551450.1</c:v>
                </c:pt>
              </c:numCache>
            </c:numRef>
          </c:val>
          <c:smooth val="0"/>
          <c:extLst>
            <c:ext xmlns:c16="http://schemas.microsoft.com/office/drawing/2014/chart" uri="{C3380CC4-5D6E-409C-BE32-E72D297353CC}">
              <c16:uniqueId val="{00000000-715F-4469-8956-DD4D052F81E8}"/>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DiD!$A$11:$A$14</c:f>
              <c:strCache>
                <c:ptCount val="4"/>
                <c:pt idx="0">
                  <c:v>Profit2019~N</c:v>
                </c:pt>
                <c:pt idx="1">
                  <c:v>Profit2020~N</c:v>
                </c:pt>
                <c:pt idx="2">
                  <c:v>Profit2021~N</c:v>
                </c:pt>
                <c:pt idx="3">
                  <c:v>Profit2022~N</c:v>
                </c:pt>
              </c:strCache>
            </c:strRef>
          </c:cat>
          <c:val>
            <c:numRef>
              <c:f>DiD!$I$11:$I$14</c:f>
              <c:numCache>
                <c:formatCode>0.00</c:formatCode>
                <c:ptCount val="4"/>
                <c:pt idx="0">
                  <c:v>506449.1</c:v>
                </c:pt>
                <c:pt idx="1">
                  <c:v>424902.6</c:v>
                </c:pt>
                <c:pt idx="2">
                  <c:v>902019.3</c:v>
                </c:pt>
                <c:pt idx="3">
                  <c:v>1156192</c:v>
                </c:pt>
              </c:numCache>
            </c:numRef>
          </c:val>
          <c:smooth val="0"/>
          <c:extLst>
            <c:ext xmlns:c16="http://schemas.microsoft.com/office/drawing/2014/chart" uri="{C3380CC4-5D6E-409C-BE32-E72D297353CC}">
              <c16:uniqueId val="{00000001-715F-4469-8956-DD4D052F81E8}"/>
            </c:ext>
          </c:extLst>
        </c:ser>
        <c:dLbls>
          <c:dLblPos val="t"/>
          <c:showLegendKey val="0"/>
          <c:showVal val="1"/>
          <c:showCatName val="0"/>
          <c:showSerName val="0"/>
          <c:showPercent val="0"/>
          <c:showBubbleSize val="0"/>
        </c:dLbls>
        <c:smooth val="0"/>
        <c:axId val="477794368"/>
        <c:axId val="477811424"/>
      </c:lineChart>
      <c:catAx>
        <c:axId val="4777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11424"/>
        <c:crosses val="autoZero"/>
        <c:auto val="1"/>
        <c:lblAlgn val="ctr"/>
        <c:lblOffset val="100"/>
        <c:noMultiLvlLbl val="0"/>
      </c:catAx>
      <c:valAx>
        <c:axId val="477811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94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Fig 5. Dinamica</a:t>
            </a:r>
            <a:r>
              <a:rPr lang="ro-RO" sz="1000" baseline="0"/>
              <a:t> ratei generale de solvabilitate</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DiD!$A$15:$A$18</c:f>
              <c:strCache>
                <c:ptCount val="4"/>
                <c:pt idx="0">
                  <c:v>RSG2019</c:v>
                </c:pt>
                <c:pt idx="1">
                  <c:v>RSG2020</c:v>
                </c:pt>
                <c:pt idx="2">
                  <c:v>RSG2021</c:v>
                </c:pt>
                <c:pt idx="3">
                  <c:v>RSG2022</c:v>
                </c:pt>
              </c:strCache>
            </c:strRef>
          </c:cat>
          <c:val>
            <c:numRef>
              <c:f>DiD!$C$34:$C$37</c:f>
              <c:numCache>
                <c:formatCode>0.00</c:formatCode>
                <c:ptCount val="4"/>
                <c:pt idx="0">
                  <c:v>6.2893230000000004</c:v>
                </c:pt>
                <c:pt idx="1">
                  <c:v>5.6750730000000003</c:v>
                </c:pt>
                <c:pt idx="2">
                  <c:v>6.8820220000000001</c:v>
                </c:pt>
                <c:pt idx="3">
                  <c:v>4.5999990000000004</c:v>
                </c:pt>
              </c:numCache>
            </c:numRef>
          </c:val>
          <c:smooth val="0"/>
          <c:extLst>
            <c:ext xmlns:c16="http://schemas.microsoft.com/office/drawing/2014/chart" uri="{C3380CC4-5D6E-409C-BE32-E72D297353CC}">
              <c16:uniqueId val="{00000000-D9FF-444B-9EC6-77A44E876C5C}"/>
            </c:ext>
          </c:extLst>
        </c:ser>
        <c:ser>
          <c:idx val="1"/>
          <c:order val="1"/>
          <c:tx>
            <c:v>fin</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DiD!$A$15:$A$18</c:f>
              <c:strCache>
                <c:ptCount val="4"/>
                <c:pt idx="0">
                  <c:v>RSG2019</c:v>
                </c:pt>
                <c:pt idx="1">
                  <c:v>RSG2020</c:v>
                </c:pt>
                <c:pt idx="2">
                  <c:v>RSG2021</c:v>
                </c:pt>
                <c:pt idx="3">
                  <c:v>RSG2022</c:v>
                </c:pt>
              </c:strCache>
            </c:strRef>
          </c:cat>
          <c:val>
            <c:numRef>
              <c:f>DiD!$D$34:$D$37</c:f>
              <c:numCache>
                <c:formatCode>0.00</c:formatCode>
                <c:ptCount val="4"/>
                <c:pt idx="0">
                  <c:v>5.168031</c:v>
                </c:pt>
                <c:pt idx="1">
                  <c:v>5.1153089999999999</c:v>
                </c:pt>
                <c:pt idx="2">
                  <c:v>5.83</c:v>
                </c:pt>
                <c:pt idx="3">
                  <c:v>7.7</c:v>
                </c:pt>
              </c:numCache>
            </c:numRef>
          </c:val>
          <c:smooth val="0"/>
          <c:extLst>
            <c:ext xmlns:c16="http://schemas.microsoft.com/office/drawing/2014/chart" uri="{C3380CC4-5D6E-409C-BE32-E72D297353CC}">
              <c16:uniqueId val="{00000002-D9FF-444B-9EC6-77A44E876C5C}"/>
            </c:ext>
          </c:extLst>
        </c:ser>
        <c:dLbls>
          <c:showLegendKey val="0"/>
          <c:showVal val="0"/>
          <c:showCatName val="0"/>
          <c:showSerName val="0"/>
          <c:showPercent val="0"/>
          <c:showBubbleSize val="0"/>
        </c:dLbls>
        <c:smooth val="0"/>
        <c:axId val="477792288"/>
        <c:axId val="477808928"/>
      </c:lineChart>
      <c:catAx>
        <c:axId val="4777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08928"/>
        <c:crosses val="autoZero"/>
        <c:auto val="1"/>
        <c:lblAlgn val="ctr"/>
        <c:lblOffset val="100"/>
        <c:noMultiLvlLbl val="0"/>
      </c:catAx>
      <c:valAx>
        <c:axId val="477808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92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79-4FFF-86AF-AEC5F3497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79-4FFF-86AF-AEC5F34975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79-4FFF-86AF-AEC5F34975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79-4FFF-86AF-AEC5F34975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79-4FFF-86AF-AEC5F34975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79-4FFF-86AF-AEC5F3497551}"/>
              </c:ext>
            </c:extLst>
          </c:dPt>
          <c:dLbls>
            <c:dLbl>
              <c:idx val="0"/>
              <c:layout>
                <c:manualLayout>
                  <c:x val="-1.3888888888888888E-2"/>
                  <c:y val="-0.13148162729658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79-4FFF-86AF-AEC5F3497551}"/>
                </c:ext>
              </c:extLst>
            </c:dLbl>
            <c:dLbl>
              <c:idx val="1"/>
              <c:layout>
                <c:manualLayout>
                  <c:x val="-6.944444444444448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79-4FFF-86AF-AEC5F3497551}"/>
                </c:ext>
              </c:extLst>
            </c:dLbl>
            <c:dLbl>
              <c:idx val="2"/>
              <c:layout>
                <c:manualLayout>
                  <c:x val="7.777777777777777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79-4FFF-86AF-AEC5F3497551}"/>
                </c:ext>
              </c:extLst>
            </c:dLbl>
            <c:dLbl>
              <c:idx val="3"/>
              <c:layout>
                <c:manualLayout>
                  <c:x val="6.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79-4FFF-86AF-AEC5F3497551}"/>
                </c:ext>
              </c:extLst>
            </c:dLbl>
            <c:dLbl>
              <c:idx val="4"/>
              <c:layout>
                <c:manualLayout>
                  <c:x val="-7.500000000000005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79-4FFF-86AF-AEC5F3497551}"/>
                </c:ext>
              </c:extLst>
            </c:dLbl>
            <c:dLbl>
              <c:idx val="5"/>
              <c:layout>
                <c:manualLayout>
                  <c:x val="0.05"/>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79-4FFF-86AF-AEC5F349755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13'!$A$4:$A$9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13'!$B$4:$B$9</c:f>
              <c:numCache>
                <c:formatCode>0.00%</c:formatCode>
                <c:ptCount val="6"/>
                <c:pt idx="0">
                  <c:v>0</c:v>
                </c:pt>
                <c:pt idx="1">
                  <c:v>0</c:v>
                </c:pt>
                <c:pt idx="2">
                  <c:v>5.4100000000000002E-2</c:v>
                </c:pt>
                <c:pt idx="3">
                  <c:v>0.37840000000000001</c:v>
                </c:pt>
                <c:pt idx="4">
                  <c:v>0.56759999999999999</c:v>
                </c:pt>
                <c:pt idx="5">
                  <c:v>0</c:v>
                </c:pt>
              </c:numCache>
            </c:numRef>
          </c:val>
          <c:extLst>
            <c:ext xmlns:c16="http://schemas.microsoft.com/office/drawing/2014/chart" uri="{C3380CC4-5D6E-409C-BE32-E72D297353CC}">
              <c16:uniqueId val="{0000000C-F779-4FFF-86AF-AEC5F3497551}"/>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a:t>Fig. 6.</a:t>
            </a:r>
            <a:r>
              <a:rPr lang="ro-RO" sz="1000" baseline="0"/>
              <a:t> Dinamica datoriilor totale </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NEFINANTAT</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DiD!$A$19:$A$22</c:f>
              <c:strCache>
                <c:ptCount val="4"/>
                <c:pt idx="0">
                  <c:v>Datorii~9RON</c:v>
                </c:pt>
                <c:pt idx="1">
                  <c:v>Datorii~0RON</c:v>
                </c:pt>
                <c:pt idx="2">
                  <c:v>Datorii~1RON</c:v>
                </c:pt>
                <c:pt idx="3">
                  <c:v>Datorii~2RON</c:v>
                </c:pt>
              </c:strCache>
            </c:strRef>
          </c:cat>
          <c:val>
            <c:numRef>
              <c:f>DiD!$C$19:$C$22</c:f>
              <c:numCache>
                <c:formatCode>0.00</c:formatCode>
                <c:ptCount val="4"/>
                <c:pt idx="0">
                  <c:v>2378001</c:v>
                </c:pt>
                <c:pt idx="1">
                  <c:v>2507247</c:v>
                </c:pt>
                <c:pt idx="2">
                  <c:v>2772038</c:v>
                </c:pt>
                <c:pt idx="3">
                  <c:v>3749249</c:v>
                </c:pt>
              </c:numCache>
            </c:numRef>
          </c:val>
          <c:smooth val="0"/>
          <c:extLst>
            <c:ext xmlns:c16="http://schemas.microsoft.com/office/drawing/2014/chart" uri="{C3380CC4-5D6E-409C-BE32-E72D297353CC}">
              <c16:uniqueId val="{00000000-6A5D-4124-98D2-555C7B2E1519}"/>
            </c:ext>
          </c:extLst>
        </c:ser>
        <c:ser>
          <c:idx val="2"/>
          <c:order val="1"/>
          <c:tx>
            <c:v>FINANTAT</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DiD!$A$19:$A$22</c:f>
              <c:strCache>
                <c:ptCount val="4"/>
                <c:pt idx="0">
                  <c:v>Datorii~9RON</c:v>
                </c:pt>
                <c:pt idx="1">
                  <c:v>Datorii~0RON</c:v>
                </c:pt>
                <c:pt idx="2">
                  <c:v>Datorii~1RON</c:v>
                </c:pt>
                <c:pt idx="3">
                  <c:v>Datorii~2RON</c:v>
                </c:pt>
              </c:strCache>
            </c:strRef>
          </c:cat>
          <c:val>
            <c:numRef>
              <c:f>DiD!$I$19:$I$22</c:f>
              <c:numCache>
                <c:formatCode>0.00</c:formatCode>
                <c:ptCount val="4"/>
                <c:pt idx="0">
                  <c:v>3623968</c:v>
                </c:pt>
                <c:pt idx="1">
                  <c:v>3908412</c:v>
                </c:pt>
                <c:pt idx="2">
                  <c:v>4220456</c:v>
                </c:pt>
                <c:pt idx="3">
                  <c:v>5273584</c:v>
                </c:pt>
              </c:numCache>
            </c:numRef>
          </c:val>
          <c:smooth val="0"/>
          <c:extLst>
            <c:ext xmlns:c16="http://schemas.microsoft.com/office/drawing/2014/chart" uri="{C3380CC4-5D6E-409C-BE32-E72D297353CC}">
              <c16:uniqueId val="{00000002-6A5D-4124-98D2-555C7B2E1519}"/>
            </c:ext>
          </c:extLst>
        </c:ser>
        <c:dLbls>
          <c:dLblPos val="t"/>
          <c:showLegendKey val="0"/>
          <c:showVal val="1"/>
          <c:showCatName val="0"/>
          <c:showSerName val="0"/>
          <c:showPercent val="0"/>
          <c:showBubbleSize val="0"/>
        </c:dLbls>
        <c:smooth val="0"/>
        <c:axId val="483932448"/>
        <c:axId val="483934944"/>
      </c:lineChart>
      <c:catAx>
        <c:axId val="4839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34944"/>
        <c:crosses val="autoZero"/>
        <c:auto val="1"/>
        <c:lblAlgn val="ctr"/>
        <c:lblOffset val="100"/>
        <c:noMultiLvlLbl val="0"/>
      </c:catAx>
      <c:valAx>
        <c:axId val="483934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32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POCU100882142803.xlsx]Question 1'!$E$4:$E$45</cx:f>
        <cx:nf>'[Sondaj proiect POCU PROACCES 3 - stimularea mobilității și subvenționarea locurilor de muncă pentru șomeri și inactivi schemă națională - POCU100882142803.xlsx]Question 1'!$E$3</cx:nf>
        <cx:lvl ptCount="42" name="Județ">
          <cx:pt idx="0">Municipiul Bucuresti</cx:pt>
          <cx:pt idx="1">Alba</cx:pt>
          <cx:pt idx="2">Arad</cx:pt>
          <cx:pt idx="3">Arges</cx:pt>
          <cx:pt idx="4">Bacau</cx:pt>
          <cx:pt idx="5">Bihor</cx:pt>
          <cx:pt idx="6">Bistrita - Nasaud</cx:pt>
          <cx:pt idx="7">Botosani</cx:pt>
          <cx:pt idx="8">Braila</cx:pt>
          <cx:pt idx="9">Brasov</cx:pt>
          <cx:pt idx="10">Buzau</cx:pt>
          <cx:pt idx="11">Calarasi</cx:pt>
          <cx:pt idx="12">Caras - 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lvl>
      </cx:strDim>
      <cx:numDim type="colorVal">
        <cx:f>'[Sondaj proiect POCU PROACCES 3 - stimularea mobilității și subvenționarea locurilor de muncă pentru șomeri și inactivi schemă națională - POCU100882142803.xlsx]Question 1'!$F$4:$F$45</cx:f>
        <cx:nf>'[Sondaj proiect POCU PROACCES 3 - stimularea mobilității și subvenționarea locurilor de muncă pentru șomeri și inactivi schemă națională - POCU100882142803.xlsx]Question 1'!$F$3</cx:nf>
        <cx:lvl ptCount="42" formatCode="General" name="Respondenți">
          <cx:pt idx="0">1</cx:pt>
          <cx:pt idx="1">1</cx:pt>
          <cx:pt idx="2">1</cx:pt>
          <cx:pt idx="3">1</cx:pt>
          <cx:pt idx="4">0</cx:pt>
          <cx:pt idx="5">1</cx:pt>
          <cx:pt idx="6">1</cx:pt>
          <cx:pt idx="7">1</cx:pt>
          <cx:pt idx="8">1</cx:pt>
          <cx:pt idx="9">1</cx:pt>
          <cx:pt idx="10">1</cx:pt>
          <cx:pt idx="11">1</cx:pt>
          <cx:pt idx="12">1</cx:pt>
          <cx:pt idx="13">1</cx:pt>
          <cx:pt idx="14">1</cx:pt>
          <cx:pt idx="15">1</cx:pt>
          <cx:pt idx="16">1</cx:pt>
          <cx:pt idx="17">1</cx:pt>
          <cx:pt idx="18">1</cx:pt>
          <cx:pt idx="19">1</cx:pt>
          <cx:pt idx="20">0</cx:pt>
          <cx:pt idx="21">0</cx:pt>
          <cx:pt idx="22">1</cx:pt>
          <cx:pt idx="23">1</cx:pt>
          <cx:pt idx="24">0</cx:pt>
          <cx:pt idx="25">1</cx:pt>
          <cx:pt idx="26">1</cx:pt>
          <cx:pt idx="27">1</cx:pt>
          <cx:pt idx="28">1</cx:pt>
          <cx:pt idx="29">0</cx:pt>
          <cx:pt idx="30">1</cx:pt>
          <cx:pt idx="31">1</cx:pt>
          <cx:pt idx="32">1</cx:pt>
          <cx:pt idx="33">1</cx:pt>
          <cx:pt idx="34">1</cx:pt>
          <cx:pt idx="35">1</cx:pt>
          <cx:pt idx="36">1</cx:pt>
          <cx:pt idx="37">1</cx:pt>
          <cx:pt idx="38">1</cx:pt>
          <cx:pt idx="39">1</cx:pt>
          <cx:pt idx="40">1</cx:pt>
          <cx:pt idx="41">1</cx:pt>
        </cx:lvl>
      </cx:numDim>
    </cx:data>
  </cx:chartData>
  <cx:chart>
    <cx:plotArea>
      <cx:plotAreaRegion>
        <cx:series layoutId="regionMap" uniqueId="{6434B296-6823-4E8A-BE45-2C67D2710B2D}">
          <cx:tx>
            <cx:txData>
              <cx:f>'[Sondaj proiect POCU PROACCES 3 - stimularea mobilității și subvenționarea locurilor de muncă pentru șomeri și inactivi schemă națională - POCU100882142803.xlsx]Question 1'!$F$3</cx:f>
              <cx:v>Respondenți</cx:v>
            </cx:txData>
          </cx:tx>
          <cx:dataId val="0"/>
          <cx:layoutPr>
            <cx:geography cultureLanguage="en-US" cultureRegion="RO" attribution="Powered by Bing">
              <cx:geoCache provider="{E9337A44-BEBE-4D9F-B70C-5C5E7DAFC167}">
                <cx:binary>1H3Zct04su2vOPx8qSJAACQ6uk5Eg8OeNcuS/cLYkmVwAucB5Gt9SEfcfr8/cbr+66RGy7u37aoK
nYirXRWhEqDkTmIhM1cmkqy/3+i/3WS32/qdVlne/O1G//o+atvyb7/80txEt2rbHKj4pi6a4kt7
cFOoX4ovX+Kb218+19shzuUv2ETkl5toW7e3+v1//R2uJm+LdXGzbeMiP+lu6/H0tumytvnB3N6p
d9vPKs69uGnr+KZFv77/Ry1vm/fvbvM2bsfzsbz99f03f/L+3S+7F/qPL32XgV5t9xlkCT0wCbax
aTv8/mO/f5cVuXycxuTAcZhlEoc+TPOnrz7cKhC/0+b3fz6N7VPnXpnt58/1bdPAzdz//Cr3jepf
h2+KLm/v1kzC8v36/rRQ2zzevn8XN4X7MOUWd9qfHt3f7i/frvd//X1nABZgZ+QFJLur9bOp/0DE
zbrkRyvwJwFhBw7CiMOqP6y48y0g1gG1CMxZ7Ok7H5D4mRb7cXiQ2kHhYfBNYbDp8vgmLuMueye6
mw42Wxs/rc++XfknMSEHhCALkR3jYAemY1PbRNy8/6Cnr3yABDQBjwCqPA3v02Q/Li9Ed8B5MfOm
EPpHdg0G/Gpuix0g20LI5Oxh6fGulRCHEGrhh1lzB5mfKbMflAepHTweBt8UFOI+mrTbd8a7w22z
7T6/Ii72AbaYbROy33uRA4pNhrnj7LeYe81+/9fWOPz3b82/f/uxavtReri7b6+xg9m+P3lbCBZt
0UBIfFXgIMSbEHrYXh7ADmyGGKI23Q8cKPT7P3+i0Xfw+iq6C9PXmTeFzj/q7WuaFDvANpgT4Y8M
bYcQIEAGc+7Q/Sb1M2X2g/IgtYPHw+CbgkLEUVG/opWwA04YBy5g7yVn+AC8m0WeyfQOW/6pNvvB
eBTbQeNx9G3Bsb3Zdq8KB8HIgg969kovkxdwWjbQBEhwnqcfCMgjP9veQIj5kTrfweNRbheQx+E3
hchmW2/VHV/+0TL8SbZsHzAbQbBgj7HiP7gZB1flILo/pXzS6K+klS9ld9B5OfWmEBL1Ns5ekzpD
xu/YFjOtnUByBxum3HYe48yu86r//dtPFPmOuTwJ7iAinsbfFBxn3c3ttn9NPOwDSmHdLWwhKCMh
e8dc6IFNGHUg4weCBlUB68lSH5zYH9BnPyzPgjuwPI+/KVjASpqif1qafYn2n3RisOyMOBy/oFUv
Qws9sEyTMpvtwAF6/P7PHyuyH45nwR04nsffFhzd9KqBnh5gQhH8s2McEOGJ40DOAr7sm9DeTX8t
tD/K7YLwOPymMFhsm9dNEO+KkghjqKW8tATI+B2LAgb7w8YC7OGHauw3h0exHRweR98UDO42A471
qlCQAwtZlFAMPujuAz7oW0SgIgkU66ksCTbz0jbcf/+W/fu3Oz/1F3D5RngHnW/m3hhGgBCUw85u
+9s6zp/W61XCCHgtE/IP+i1GGI5dkEU4Mfeeq7iwZX7/p/EH9NlvPrvyu0jtXP5tgVXkTbvN29fk
YATiC6E2kLBvYXJg/O5w7OkwZocTuw+qQLHxR1vmOxC9kN2F58XUm4Jmsc0KFb8yMgzbJri6xxT/
P3wdpsQmiNkPrhCC00tf96DQX8LnhegOPC9m3hQ6btFvm/yHW/VPk2Ru2VAzdh692M75GD2AQj/H
5h1leInKH1DkezbzeAc7iDxf8E3h4W3VddG/trk4jFLqsMeS144/oweEUwq29Fi/3PFn3n//v3uV
/pLBfCO8A9A3c28LpCJ7zdN9coCgZGmCyTzH/ZfUzTpgCDmOhR6PNXcMx/uJMvut5kFqF5H7S70p
KGbApF/1WB9y/LsEH/op9p552Qc21CipQ3daLe70+P1ff4E8PwvuYPE8/rbgiLtaxj+sn//JcHJn
HBbljJG9xkEPHHBbkNjseK3ZzxXZbxjPgrt4PF3wbeFR1K/pqaBMbFqw/6HH4v6zUy22DqC5wjGh
9LKXeM1+osx3ALmX2kXjfvBNQXGU/bDn50+bBTToWdS0IBq8DBbQlWRBJd/E5AGCnTz/J0rsR+Be
aAeA+7E3tf7zbS2j1yVW7IASDhV6Cs7nJQgUqvfAuKAy9i3H/SMq7Ifgq+QODl8n3hYYXX77uYCK
w9MCvUpZxYYzEzhl3O+c8AHkJWAZ9k6kmP8RVb6DylfRXVi+zrwpXBbZlx8fVPxpN0UxsikicLJo
wlkV+dZQoGOPMGiXtBz4yW0MueLLnPCn2uyH5VFsB5LH0TcFxxmwyteM3/YBcggcwwOhuv/s5ObW
ATIp1CCfqNaOpZxBkfjH6uzH40luB5Cn4TeFyOY2uv0cQ6P90059BccFDZAOsyGp+J7jsgE0k+6c
Kj5q8peSjpeyO6i8nHpbyLxyxwo7YKYDnQ9Qabz//AfRYpzCv3fpx/3naUM8HMFvQJu/1K3yKLeL
yuPwm0Lk8HarXpPzQqMd4xgOFR/7iHe8FzuwbItApWSHdd2p8fu/nuDZZ6/73daT3A4UT8NvCorj
ehtBpfdHi/AnIzs9QFC14hhC+/1npwYPj0HANHR77dRJ/oAi+9F4FtyB43n8TeHxod7m0DP0qnjY
zl07NjDc/XiAK4PKFtqJ6X9Akf14PAvu4PE8/qbwONu23TtoB7x9RUSgVGjSO1C+9jS+TBLxAUQX
6jg2NGrvCSB/SKP90LwQ3QHnxczbgie+ftWiIlQNIXAjhL/3RAqGmiOBFrz90PxMm+/A8iC2C8nD
6JuC4/w2uy1qeP7yFa2FHJjwCBD0M+5/eAvCDbfhjIR+PSN5mSn+IY32w/JCdAeaFzNvC55Yxc0r
QnPXbWpxBOWTb7N3BISLIgc42UPI2eFd56DGX6HAT3K7aDxe7m1B0WWvHebhuWtob3w6y4U1fxlU
HHBsnDjWXcPwN/bxUz2+YxyPcrtYPA6/KSw+bF8fC8j/4Kzj6/NvL7GAkyuTmwSeSN0bRT789//9
mT77MXkW3AHlefyNodJk3WtWU6Aojxlh0AL0sOw7Z1TAyuBZVA6d899ayIftz/T4DhqPcrtgPA7/
f43F95R78BwPmfI3f/PnXyQBuTqsN4GoTqHSu4MFgV4gmKKQtsNDDHg3cX9+xcP39dmPybPgN8r/
r78z4vvvk3h+24a3bbf+/Ws6XrxS4sez97cIbw7ZEX1073tBelivxedf30NkfoHZ3SW+CQvPC7Uj
cbttWhDmkMHAKSO/a1eFE3Yb4v8Ary64u+zB3TPB8CwEPKNCTShfvn+XF3UbwctDoD0Szr7AxqCi
CWVLBFNN0d1PQScLnFo6UKGB7nCgE/T5tSjHRTZK6HB8utnH39/lnTouoNza/Poe+vwdaJgtH/7y
7uZsTO46NKETEx6GgUcBTARFiPJmewpvX7kT+D9Rowcc9iZ2U4Uar+mcZN5a8qg3Q7qoKrVWKfK5
HFI35FksaDisnIptwinNXGvsq5kjsaAx7d3GSStPT9Gq65Qxp1h9xAmdgsEYB1HRqgnqkDCh0gb5
lZwuKxXaH2KgqotcXzZVV7nIGRxfpXNCCPMj/MGyUeTmOTX9Sd6MmDZi0lnt1jhb8sys3KngpddM
jc9M5ogqbWzRoWgjK5S53O4LPxv5OR74YlK09nWIY3cg9Ejh7FTZFdkYqPAm3JueThLXULr2ejX0
fst6vwdsVoqHbtx37phayq3rpg3ytGhEXcTL0IxSkff4bIwsyxsim/idbGIxNfNSNyyw61b7fWOe
SiuZJZGkbsWqye3s1Paq8IxrdJk18SBCXTtCaof7Vtoj16pDU0ib16KbDMEma1hys9OeldCZreAP
prQYBXeyazno9qQ0inle8cSL7OQU5fGiK4bJHxiSnkbEtywt+ojVPs66fDMFcc7d0G7SNYqryh1i
ZAZGuKRlj7yucS5Lk8lAsdjPFHfckIXMjcJxbTppvByWESbdeiyyYxQ7lt+PZiZYfqij+hrFsHky
assgbMhZVxPTbUc79enYf2zxF1rwYhFZ3Ula9KswJuM8pivc8knULSIuG+TSnHQjkD1OQVNd67SV
7oiyyef8Nq2tQtChrPzC/qhLK3RtnFmeRbs1qavGzRylxFiaV5Xm7TzOY5GPpHTrPmyCFjvFytTW
QrKBuIMpIw+r3kfasBYm6yPRWlwGhVokhETzOJ02iTadmVOXWwm+VoxVk87bQrppk25HKZt5ykoR
qiLynNBOXbP7jLuUeglpc7fqYmFH47S20NooEd8AARWTysOgtTTxwhjnoqkSspJp+3EIw2Y+9c7p
oLKNDHUocNbbXtOaV11sR0Ef91IY2LY8Ts3QjVpPatx5nWmPwiGDFzGKvCnLYJ3KVmSEVe7Yq6Xs
sRJWw0UcjrnXl7gVXYRmnV0W/jDmudu3OhKRzkIPRWkwVV3tWk2ogqrS3pi0sTBHpxJ2WKYiM6Jl
MmDsj11/hbtudMOOYHeorpEh81liOpkIabbtc9NLDd36vBliF3dk5mjEAp5OV07XILe2e/AMtXVp
Nhb4EfsinSK8GIr2ooSVjQwlfV32th9m8bEeqk9heWUg/XEwHTCo4igPx9RFY+gOWW64XVxRwbIY
eSe5tmLPOM+SwnCzqwpTYzU0THRpSebSzuK5VCcVD8Y6tz6EmS7ElDe+AV1Q7qiT0id8OKxVawa1
zEVfGGhdO9smYe1MxSwSMekWTZ9Zohmyi6bkqy6dvH4qp0XaocBAVhgUGf5UNgkALjRri+WEtcd1
nqziZGEmieP2Du29CRZO50XpmrV1Phhl5GYsBn9ZkStEydE0yOMRPPM8MXQflLQSiZLg83RP3LrS
Li9sFFS9IYXVs/k4wR6z8lI0Nr2RkwNA50XlUjmcDL2hRR5GQRmPpSt1Dnj1KBK85U6grf4UpVM/
z/qsFG1mfogx2A4cYUauFVe2yNJxY7bVtiSxng9oPFepqb2hLSYRRSPxBhSvaBImJ2NtiY5Og5c6
TesZXeeVQxgHxmioYHBar5RR6pVx1Lg9GX3MYUsRO+7WlXmTA8NZKmvKhIq5R0JaezSj6Vyp82nq
reO8y64yK93obkIecqLPrC5tl/Goc0NJRcczBrsWIR/nduaHjiHMXpVei+PupCkRPowcw6ubsfWc
QXGfxJU+KUYrDeQwxh5RDbh5pAo/6RegnxNEEsciGiPbcyyl/FHBAiZcxbPClqM32uZZFNuXSVia
66aU5ro17BMTUvk5x9qYGVVzTeuCHaZOqN2y766mSSauDNnghlbWiGpCV1abkpkdFZchkvW6785l
1iZzOk2e05rSSztSuX0MOrXUSgQaonFJ+q6ZMzYi1zF4s0mNEfZdXlYeRXl3LKXQBAKwWcuLqLLU
eZUbtm8Y5SyEdnGhk7oM0lR2nlSYLDjs6lZB6LFk6qxHNZ2bjlVs0IREX4dcmJzYh1ZVX6bWKDcT
1QPY5XRm06ifczKUEL8uzTyRywxFnmXr6JA5sRXU2Qmq01Bk7TjNyahjL2bJR0qnSlRhYxxj6U6G
Y23inpEgmsjHIZafzGIsl0kc8Zn0C6Ysv5nS5sJy6rWZ6viwo6aXmYcVy8stsc6LMRtEO2IURBS8
fVNOzNXVpFxrqKN5MgW4qpyAWL26IJNam26R9FYqTDftMrLIszRbanYTRjqOBFCU+dimdWDUul0M
tWmLsEyi0xbsfG7U2G/ably0U0KD2q7yUxNH8K40zPQnmzWi09KX1dRvpa2JS6s43eAuzISFqmHG
G6f2kjrqroqangypQ1cFdAb4wEsO+1wml3nkj07Y+Xkc52t4tU+yiayx8pC+5Bmatk66rOVUXTVj
J+JuCudlZBRea1nRcWVGm5JV+ZEuWyWalmbz+18bZcJKGbbhNoVZbNq6KjYY3I3XF0nkDaXCgoVW
6TsMnBbvJV8NwyhnEPU/8jbs15Gph/X9f5HC8uG8HOAzaxT6XQhr5YSYzPJcppvIvtZI07O0NUvX
MDM/paQ+j3Gt3dyIzKBllldYSdULu4FIwS0e8MyCXw1pSr+unC2W0bIY8KjFZMDWCIuBBFkUk42t
XDPGdF5J8451qY/AK8OTCi+bJo5dq2yOpqYlC33Huwx52JOimFNV98LsFA3aSc5ZYUTC6njh8SIH
920kWGRd5ZWG3QgTaN6imvgM82xYwfNHl1UdQQi1ZwkJF5KMaGkUCLZqcdbq3FMjDnIju1DgtURs
scirMDZd3OaCoFKUCR8EtumVg/lRKEkmKOk/VuwKSnrHuCrcoWuFFcZumIahR5paipSy805qNmuy
VuRA+/0kOeL0kzaqtVNVfo7ytepHL1dIWJOXaiKmGsisYbsIvLkN1KzEqUisAhxf6hdhWwijR6bQ
qPVsq8DCsApY7raz3NypLqPcBGOk6NZsUjNIqmnOFW4DZYWRYHEaIPt8yLeR04nBkZsO6VYQ3K/7
Kl2OTrYEIrcOpe2WbBKqTA+zbpiryplVVTOn4Nvb3p5XTjirjasuYvOG8yCfoplOjaApqauMirpa
j0A0241ttD2gxgpwRXBnrD8GU+zdKau0GKepE6rI+awDMjxFN6wqcpGnLkUpUGrkjm3moZiLwWiE
ihI3qq4rJd2Y9V7Jj4exdce4F6TPXaYLz3R6Lx4sb1oqQ86R0XnQkO7fOU6SY18MOSxOSzzJuQuv
kvQI03MD7hAp0MtCAvyRZw+dKMcC2IntdSwVrHNMV01d5yZpFsScRAK31rzomxuqbxLUCqpTrwfW
PgHTMLkUqutFEx8ztc2SSjTAx+oEduBQuYWuRanhhmNH9LIWHPebjPWiQFqU5eRGufqk8YnikG+E
TgL8zOxmiLVH7cDIrCkubHMKgdimc7O4GPN1E7XCnloRWtjvaSdCAws5HqsGiXgtaSKGtBBRBSs5
jHOCpTBrHiSlfVjlvajqxgtt/oHp5FOaWCdJFhu+2TIpgCs2rJtmmVKFp6oU+HnVug3lSwARBX0t
4B0w2DdvKviK2owOSVctOvy5tUwwhKscj17ackFxtxg0Ah9tCWYoYdSxK8tSdIWeNWCY41QLW/ae
Bm4zjSKp0Czqihmjg9toHPk9pm7dOlgovYpIEs4tXIj2jnFLCJSQMuolgqTB4K3hoi6F/ZFBVpA0
/TwsIlMY0eBOfNR+6gC3qtJxbbfUN6LLuuNnmEwndo06UbSjq1pgEpWzic+rJDqidmOKiinpgX9d
9AxdTFSGgowTrFmDzyJIFPmQ2iKh42k2ldc8jJAXpk4NiWgIt+mo5CjGASpr5UWTNl2IloPbsvLE
HMZPQ54RUZLsxGjVqdEYzK2j6gMbgXB1wI57R6hexm7EzVb0DanBdx4x6fS+nXZHmWnFImOrscPb
hNYbW09XSeFKiCeulVmR31X4qtbCueoYu/MIk7DGJvXQ2GtIHbJPZWVeYUM1QS64NOAW2xSskkjY
007mkyLu7r75SDEl8hIPbi+Bv5NkmsddPPpVYU8iV18g2YPNBmaY6BbPstC6CeuKzeBFp5/rhs3Y
3Taza50Jh0P4amF5eJtGQtbhhYz5tOKsvG5V0y50pL5ElbGdRqTdrKwQZGamnyBLLYhBmWuHGTgT
Vqxxq4ChjfkH3RjWkpfaS1E5j1pqnIwpj+bYMCI3MZg5hxR9EgxHtdAjxfMYeN4xAw+P+2PdNUJn
Ze6ROkz9SqW5l8E7J/wqp4G2mwks3FWZo0WqmS2AQkL1g6WnTNae3WrRFCE5SeP0RNngZiq7CPLc
doIwx5BwZNKPSm4ARTyENkHHzbN28PKq8EJGjtAwKqGoMoIkGVo3VBlxgYeMntI9ZMW08vqqWuoi
P4rAKNvkyqlKN7dFY4gpGoQ0mKjBtlLrkiuouBC5cULLKyMk8AInGdxpKmKwBrSN2sMuXjnDDALM
BPO8PNOQkw88daGF2y3JUSrPivJU28ua5YGRQuoa3zbVVo+fpT7h5Kjujke9TMerPl9UF4U+CZ01
4kGjwBWysyYGsik/1dMXbFeCtJ0wlS3GWnrABAU3VhKylZLVLpaxV0C4jIePCVua9ZHRbrPxqG8y
EUFFpijOk26ELHjeFS7cYpSeUvWpYBAIu7ljHAZYXvXTZdQtWsPj2ZURn0N5AnL+HPZU6xr9CLH6
dASfnRIoN0BW7po2JPK3EQ1FBFmoBHvKi3OZXqrwrEPEq41QWEOzlfwqcTa0mDvxhzT8Eho3UoKj
xJcD1G5s1gkN0QdMRVRyUQ+zavKtMch4Kxp9HcLX5rDeRXVJ9dIYTsrEL4k/EZ+3S+rMh+iK5JeZ
fbrRcmUQNyarnC6ssBNRzkWeIVEOH+5oSpQEdN0xYdvzyJ7bUS6ok4ohPBwnn8qVahOIF6dZqoRM
rmJsit4KIa2zRDsEJgoysmkM8KEQ0+dJuJqS8zj9kKhBdAMRgVlOwhgikNkqmblGE7l8+NKb61oP
ouYLzU5R1XhVCTWjcFtZy84KILzratbTZUNT4cjGNcrYr8uZRAGtsTApF0Z3bAdZB/WXGcbLbvwk
u23dVBC8CjGgE4cfptWH0QI7dhogFSsZb4jeOt26aT/H+KhV1E1QIhQOeO2y1q3BxeSrvssE0ZBJ
lE4wDduWEtis1/2QCYxSd2CtD1Wc5EJDUenOmD9G6LRxkBhR4jpxLOLxhJJ5DswI6iLumH2g6cdM
rsPsOoyPFXAkeMe0KKtrW/t5PguttTOtJnxVwqbt2eFYLnJnhQpwTVNQNtemWjPbJ+lhCeWF8CRM
R4FA5YksxtxNqQveEcpFlnEsG7ooUyaY5Wq8NOjKzINmAMclSuya1Ur3V2E6A//JWq9IhLUJwd+q
WQe5w2RfsfRTArSXzAp5S6HMYxpfjHEUih131qrMg0yuOPmMyOfEaO/yWWHzWdK6/eRlfRAb83BY
2v1nlR7islvIzjmphsyr67O0G/1pylwaHYGrGIzTcvjCnHAZDg7Q5KNGnkFqXqWxW+tYQOLqAFEJ
ibEgTeiy6lNvLXB7ZLCl1UCwGJxDpYAA0q0ZLzVOwAuZItOOW/KZkyx61YspgSplzMAxHod24tKu
CmSBZqS/gL9R8gjpY9otO8OHyM6RhMD/oYsXELLDAUqREMlo3AcW3COvSnFHrHrzcJDnXF0Y9il8
h8kPbXuRGZ/skgoDaB6CEoKT3+DqDCWzWJ0UQNm1c2wXp411YbVEdEC3HQnXS+d52s+r8pLzJRiZ
LCCBD2x1jsMPjfEl0re8XRnYMxq/GaAC4LXjcRhdGtZpTk7v08DOY9mXhh+PwDPjY9qf1OVa83Vh
H3HjgzkCV7+t7BNEjttuMY5zbbm8c03H7aKTrAGaGl5k1SZvlgbUrVc2u0jHozSbw/cNykeWR8N5
bQ0ik0Dn2bKcrmR6MuHDUB0OyRIqqEO+wpD/lapxKwUubG0OH5mEMDc3E7jEtsflasSVaOkM597g
eDoLYJXBAcZTLuCrHQp0W1fCciKRkzUKN7wG2QUdD7t8ZaSBTU5rbASO9lmbiTLedtWxYqsSlo+g
k0LNqKDthkfrnG94uVHlcVodtp0PN2h2p1kzd9AM7oiNF7la98OxEX9s4YgjuUmqGijMCbGOx/Lk
kkJtSIIfRoEO3RxvS/mx60/A0YzqKHMO++RKxatpPK3IZVOujWIxtAHq3GFaJNEFG9YFBLEeSlPq
1panIz8DH6PUUuENilZteELKbUEtt6fg7cG9Sg4kT/AEyk6raTorDXmWw2o31edKBncOmXtRASmh
eel014jFQpa3bFpkYNRxLozxLMtdYKQhPVQF5D4zZHpQ20jJMixWrZxBjcKdWjinWIzJIU6vcwSn
PR5oz+sz6Vf0kKTHSn0Y+zSAlWJlEHZHSjtCx5mvWOLl4+0gLzt5RPIzhRa4kFDN7yDxmkHZ0i49
SPxgGVUkRQ+ljnxK4CcSSfzRKQIC3mFmStcsZmV8asVrZJ1y3AjL+BT3FzWQZiOByre+7NKlkhtW
3VT6YmrOs3iWp0dNAllPeldcEgOlQkbgbgZrXo6fU+aZ+Q2R0Dty2UadkLBxWq69sDoEG4EyfCHn
YeONOuD6SEHxMNGpQOkGgrI1BLB/PCjzDrKFguMKVp2ma6telPEFghw/59uuPZ0aLy7dNFra0ynE
L1iZlriOOgNUpmF0MZqTaOn0GxSu8tKH/zHAgIDzQN2Oj9dtqUUB8Rni5lhdOPokHY4cYONwSwDB
VPhjf5apURjtXVBUcknGZZgtxuFaQciB/VtcQexLTHDibMZDyMbmo3FJrVskZ9xYauWWtW8jF4Kq
3X6hkLGi9rBNz7XViiS/mlZ1c9bxD8T2ixLMcWhEOM5CdARGJ9XccuahuSjGbe/MM7ymkUidoJuu
Q+CZxk3mHNl8Q9gKvtSoZ9wUsMPpeIMg8W9XUzMLcz8yjmQJYYyJxICLnmXhDCpqwNhxdgj71YKy
Xx1oqIaMmVugpdlfgDvN+PWUXiR0ndwZtz3L2aylmwGISdbBQB/oXACnGmItMITXND8DvmGZ14Ne
ZtVsgA1hzhwMykam26vWq+KL0h+lRyYKVHIOv+JSwlaC1B/SSAllf+dQ2mDqqZvAWQrsBiDWxIIi
2qYmi8E6MxRzGZRk64z5aCRulsPpUlS7VbnmyVHKHBf+DvCyceHa/XFDSrhdF/eLdBAQmU1ny2oD
jrPO7HANqXmazCYgzoOb2Z9SLSob1MKj6NRNb1wMDWy/8kRFQY4CXkD9olEeVaeD9mu0JlDlQbPB
3FRaQdJ5OQ7bHmCRkK2Vc4h+SX/8Pyydx5LjSBJEvwhm0OIKSU0WWfoCK9EFrTW+fh/G9jC2Y709
RRDIjAx/7oEaaryhWfSN5tDrXtf50/RSzK7e/Yj5ru/3g+jpkYMJAk5blqep9kWRYyf5pxnnfBIc
TQ8wB1nFSvicV7tqctC3uRgkLX0IB6JQ+nP3t8Z+NAc9C0pGGMbUtcrTYi/WPKV7H9MXSnFWegte
YhueB8Nly8qTq0oBZKSM3CraD+G8G+jfgGjDWaSli91EDsJ1H65n07zgLRrdrmWJi/euyG1jjA+4
LkOwAefCNgN+VtmcrR5rUX9vSi+Sz7EQ5PrVyJ+iad9FuyzzigYh17wI5XmYz3P20RqGHas7cdx1
owe2t5P0liovqZ83brscxYMZpO1+ySn0j1r7LpI3vb1X1U1cd2PsVaKnmIdq3nMhehUsxtHQ7iud
ggzSftSIwupQDblrjs+DsOu0C/aD3aNBVmBVmn5M2S3tHpXs85EoM1sQjqPg5omrDIHKPlBpju+K
8dUVR6k4ZbGf4EvKxb7s3XLYpwp4IbXzybIVFP20Xuf5rcgf8vClKT9x/dnjCmZqYQ/lTqvx5W6t
fuq6Uy678p+yPlL9Vaxwq0TwTfrXiI4KwFOf9eY2J/c8fwnri9mfGJ+2NbuxY+Wk09akJ7O/J+t1
VP+lidtE4JbDMnq69FCl3zR9JMPZ3Le7MA0kG4ewciy7QV64S3zuT6F+zJSPWjis6SkUz3nihWvQ
Trd1+usmEb+JSp1mtiU6kK+58Gb6rupYJV+ejImrIL1fpdqZDbtP/Hp+RbrJ4nEsD3UDY0wg0wI/
NrJzW4xfZ/5nUt5WLXEQTY4qvsdOxd9wgT3Yg3s93cfrJbEuFfIskQ4Rdqz11qcnq3UTw0m1qzmN
NuaIW0jvVr2frPe5OHUzHc8uz58KVWIr/xhUyER47at3RVjpWz8bJWCdi+WxLa9N+h4Jp35Fp2R/
inWuxdu8+ONwgFWEjTNbO0W/RhudjxYe4+TESQ1de22jU6Kgp3b57OdTIA+nEC68fg4G94jqWVov
ingzpXPCkqn3W//VKYFqHJEqcP31OqgVP3N0x75xw8UZCtc08Cd8vfe7+Uzrrj0WvBBpdOZRtluE
lKzSRHqtCnEd3gbhNZFqexYzt4pTewn/FSiBNn3mhhfTsxyxDY+14MrOaqvNpZ5QxvW/OUQxZxQx
6SbLz3J8rtTnqQoiw1fVQ6Qes0M4P2uc8YX4zpbs8kuMkxfpF7F4tfTMaZJD3j/M6K/A4ClTzZan
jwV4nE63TLsMOZZZpzm9nDtz3thDCj+q7lkc23l+zcoDdnt0BO0ujmAP8kcfh86nlrwsSGM5iCyn
qTyhPzbmKbdQ6XwthbOjzWDydMRlb8vrO/Ufgh18Vw5u1OJ1TpVty4Qj2xmwm9XfUBedNE+dST6s
zVmgHEW3uDrzsNRoty7uGj8LJUbryDHzbxByh3UHLLjGLvJ69BJP8KrBVZ0qpyfOPerv4nx3ANHR
x/RP32pjp4QHfetou11uvRT8wppUw/bkn7D5pxev9CNVda+1s5gce+Hdhotjup83cH1IxbtRWDYs
2qXPQag6y/pUTLTg8Z/IITBXrZdP5cka4bb6rTJPnKKz+bH2t7W7lOKLpewFz3IKLFUxuzUGd3K1
F/pTX/TE5ieCMWFsOGoB3h+/xqHBhQbGgzj7+a0Mz9r80OoPrffiAXqE+kpvxfARjYtXCL9dktmL
nLrGcsLI25ZOm7iTccwNCJ982xRQMWO05nZivdep5lSTYWe9n1mu1RyU9EPMb+bkydO3Fn4npggE
Lt0KTd+pQjDqeB/p3Sg/5eYyut8yNpbmoZDn9yb0NCEw9NMyn6TqRQasdB/LsjdfROEkyoc4DGih
6URrdb+az6vkVUyba4FYfaXTRdCvFjehk/ZDvkuip4geo25rmw/QQuvAuhIa7u+u1w/y+FT3f2n3
pxgPEaQ8EpcxcVeNFrlRHtf4rUpepel34VF0nMCiM8WRl/HqQHlf4yzM3IqdJL2a68cKAKOLcCUN
Ylx8CMbeap6i/K1mHVSyAEd319HR/mugsQdBYVZ50IT3jYup6uJUUeXFi+S36+pFyzO7QwqDPivt
VWHXs0U2J+o3h0db4UGqn/vVZ/PENDHGLdcrJ4kfi/EmWPvK/g5bv1h2pvGsJa9Jfs70Q6WeqW+5
8hp3T0bxWbeo/aOm78wGzbMzzY9Fh+cObkv9lEKgBphOfpgC4lt8EjW/tHar/L3kGXhrclTojTw7
1FGayPBq2JbdGztKVsk5mhSdXfYTpeiGsytzBkgOuqGWXwz1U1vyHbdUnA91fdDoOEZ3Wm02VSIJ
dmnulN7T8zfg2qI9S+uprQ+1cNQS3esxL8Zm67l02YdIsl+lH9jJ7He525GIGrypOkRi7hQp+93X
MfFpK6n02rPSnqcQ3l9ztbJLgVAEv/kT00M77ImIyU1g5N+j8G+ZUjjPPcoijgkiTaloy+NLKkB/
lk+NQ6W+KFHQ1jvaV1BQ2gT10gZtB4LGqDPqA8qhka+hHBjav075EItH2Z7z9KVaPKnnfHT16afN
vvsw95L4in7U2Qqto8nufAIQii9ps6MtFaxdtzyV4dNU7Lr4PV+Oke7H6ZdVj3YdB9LkX835HOYX
K3xONIwmW5bft31vYTpSqs4I7e5P191scSzdi8LjUDTE0U5z642Kk0ZBLktujqGDcy2nRdAOB2kM
4HIiDDJ0y3KHVlkNvxr2YfVk6i+VeIyCTnWFe4PV3n0qqeHGuepLlCXB5nuxBq1DZRyb+KxF4q4w
RjtSPsr8RfQyELJ6VJfnLSol0NpIWxHPAeeL25oHcToDnLCIjiV1JCvfWNhdE/NFBzTebsxf4vVh
ZZ/GYOvNsVOuf6+i+ZFytCgbE+1v6uzN7a5FKBcNaB70ldm9+tosii/koSOEUMn1Mze+NSOzC+lJ
t259A2QcH1PopSjZPauzs07z/Bqn+AuF7Ibzkxr9GwiBTZGtKQqXzIewUacMO0K5GtzOxL7FGk31
QinsHzJ9Smve5/Wx+qurNj+TIzpG5uve6E+WO9l0SKoARVVd2TCcpeMIx1aRJdMWcMJm5bdSABD7
og4U9dToPqlEs37J6cLCJnR6Q4DD6N5sw3gxFRLPdDs0cpcSYaFZy5RAdDrb4Ll7s5s2T4b8mzoE
ePpz7gzwAFJE43O+bW6shX7GvtZPw0JT5PfSrV4ekehN3ncj7kKLrqKG7A8tMTi0v+wrhi2lu0nR
bQxRpy1vA7pf/Bam17E45xsE0HPCcM9S5dUx69TBK3bV2OTA0TilB7qvwtHmz2Qmb1hjO6RvltO5
rXzdvk6GAuntiFRHoV+kLnMgiK5oHDvp3G0Hek+3G75p1rVRO8+s0lNVHLqvsT3Xwzu3Sh/h+OpB
XivChfe8frfUHZ6YPQ7sDifpe18Z/vUDVtzyrsZHQlsCMoiPH0Vkta1Px0n9XYXH0F5N7UvLvGT5
F8UmcOdX9WV7He6F9V0IX0bb8vfRGg5PbNk3w64/qnt9zF2ZO2rBr1HbnhbuJ0+yhRBsPUK+1D9p
fmTTSwS+tcw9PdYiP3EbmtyzJKdBpo87bWP50pfAkijzxunrh4IRk3ml2wTLatd7xU9RIO1unf0k
daruNKR7HpmR3KPm0slnMXrHBJiSHbS1rw+l5PTtMUIbjO1RLf3C6e0GtboL93SMCHYORpHTJMr2
cxryHkWiCypxquUxR99RiFHd4N8KF3XMuX8vsQ6sSgR3yAenA0k3xW0kfNZUdlbQWwiLjW1uJ5Hg
9LTp+vjSeGowpIc4qHZqdaiDidhLMFlPyvKsWoattYOdSXcReJEnv3IB/puCrDtB92r5QiwWArIO
W7zrQ/3KC0cOOO8Vx1xts3Jjmwue8UzTo5qiwXehcDK1d2tYnK55TZ/V+hYvb1v1GbMXuTqqweSJ
RZAY7zlVfM5M2xwzVkBDKPZ59qHhzVPtqtCqwHA5oyC2fuity0EPBVsQOUOMD32+KkYwdrTlmmmn
9Kik1faTgU6309HB1m6vluyV9T7LYOz3an5Whb9QeYThq7KcFP2gD0Ql/5b+LFU/evKpSAvgAIzy
lud/oY5lePlX2iQFQA4AOEs7oynpMaIZRvWRlN+lQrEb/xEDtWMnIQ4cYGdw5ZUnB0n6ZEFY4kL2
6iF2y1i1u/IPckSvL6jXSSRzZ88IzcPq4rgn58ETSEvcRPw5KejFiwAW0hpngOuUk6c7ESbojFQu
w5+o+yfOL414XZSnuRC8jqXScLprdoWzddP074x/K7QjgMOZplOLv9kheEm3uOBR0J1juVG9Kz4q
4bwsb2ru51JptyYuS/3X1irWrT+U72151+b3tb2GvW8SQ1CkX17AawvNDiRcUtjTft+pz03H96ye
RGKCMbaPJMhHwWgDKqPbA/+cmEwpIOCkVjdOZJfsoj1fTVrkfRzUU+EMouqs+DGjRUtfnpNqN4TH
uTrnW0CjIzsRmUi1hzm8Rn4cRI1XuIk//Vr/Zk9zpJ56CYJNsRKG9zJ3Q9JSUyCWt1H5EYXGXnvF
TcqbXHhU0eHL5AgbQf+tHNpZW3lVJ7sdgGwVvqXhvTfudLwtYiT2xHUzTyAad0FwY8mXzFcdVa+M
tFJaoPAA+/qU6YHiiPjasj24bBBJ3zfde1g/52VQ3XQaFRHkVJV0GBswzpx26nZC+C/RzlGyJxjP
ipCInQ5HMr92YdwsUsys1PFBqZ05siTrarJpwx3WDKT9lpb3YbYc03Jy1StbV+Lj80eNC99hxqkf
WEBEb+boRB2rVNuoPIValexr4ZQR6Bht9Ep/LpW9LgSxazmR7Au9bJtCiYooQ2oJbcMspKy1x+x2
tkoyl8xZEO+Lcg9PCTr9PHTHGMmk/Kjt95Y0E0ktDQOnkQQMnQceZG+blJ3oTS/pZbhwCXoybewX
zy/WErve+udicI1WcXq0bsRRI5ArTMmWKG17aMrVk8UB4fNcSJ9dJvmQRnIYO8n4ztV/4XTP6lOt
Bmr1WRuir86XQfXC5NRY52kiE3TfgIlYWPu+QFqnKRDppS3ei3IDOH7b+iNiqXgbjN/B+KnHb1F2
R/lMytGphEPnmpzYLncRiuMKnuFQplPXdIesp9MwKKYj6nZIftT4tRie7m9j+qQykZAFkpt4tDor
Ik/PDrnC8aaJ9kQr3cNgzUevdDamLaKneOJUMMF7JaddL1FIlMSZMSwK4SfD5SWdRcG1em/kIWgD
TzvG9eQPjd6D9aimQy46INiKbUQcgfo7OMn2hAw3DGUnuTZ17y3YKfyyTLuWHmUCWz9oeO3tTpXO
UXHB7wBWj4gFPtSx6Jcw62QAj0rLb/Tvyd0wQ3sCf3Se6JD/tiOg4+plyZNBcxGOkyszwJDQ7YlJ
YPW+zFFIDmI6FaoFzr1FwM41iA2bhO5YXUJfwQQ5yR8NPWJM9tEgR59/D6nH7U1Sl+MgkKwPSAHG
+XOY/4hzcpojYhHlXehvkC8nifb9Y8H6prnlmDSf5qW1yZI6g704kvSr969pQPXtL21j0xhQn1UL
YOTXORxX+26iO3+Zbiv8boTj2l8l67Us0EwyRUM8hirqtH40oQpX4ZhvnBj6IPp1G+QEQ9KJhiTx
RnHw6761K+U9N/4ZHTRQvPWo8ETzi8mFGBffAGc7/WxGh/CFbbA12tKVpl2YXDsC29aqBRXB+naN
UUWsCC6q5R8djr4sfDVV5bB3LOWlCv/USCF9v5us87BsrhiFpRg01oFrmkH8NxkeCYBsDVS9IY2j
OFMAWts4T/zv/weM/EomKN3rQT49/jtQMRvLnSX81Kyzav5RatWOpINZHmtrH7GIh79Y/YxsrI4r
Er1MAcJcdHMu7KtFTKqNviTjhSgkmbUootzYa7WLmpIbtDrFUDotOl4WPrX0YFgO3wcFNj4si7Kd
cwAk9yQ+Z+tVsUeM5/ci/wfHdgXiGvjk2PoCFOKqjE/STaSPgH6RT2QM2o+UoEhjErOjE1V/qNgZ
o2E7UCaYttN5EpEGdkM+novUsuvoxxB1ztd9scsJuIaEbjyhIeP2z4x2OKMBHZe2HGd0N6upYuHS
dI1G4Rb25/KfV0eyJsOrdVNtv0LKhLz3BJWdyCxQ/21gg8dO5FnmYYto5gSzZgPPzZ/dCNJa472/
Sn19TTLLrizZmauvqX4j3WIr8UWgRTE4BjV38BaUmIg7tIs5ZvQaasqUDeF0VzCQv9DIdaWLex/k
p2T5bKpfmfGVYf7UxeeWMSWIvuHq7YWuLSzvCT7pSChgg2+6ghmAshPLr0jY9R3J4+Skz35f/I3S
x0LiuIhCh6AZ0PqvYwkUTuIMzWeEhAFnyeK7ytfT1iMJVuKJCneYAD/QTrFFR9QAdzCZfHzTfpfm
TR4Tuyv2k1Mvl6l+5Rfv2XVn4uH8MqLUWoEW4+yfJ9InPOtm8LE8IslVi4/avCSB6hrG87wz96H6
EMp3OTmsvU6kt7PNHAtPIyJ1n6nLSKGKGRgwvJOw74enar5uRFhOiKty5mjRqzymmB0/Y/FlYEDM
Ue0KeWHn1TN3ioq8EbflwzAOyXKWtec1/Fbqa748th9tCZ8mhKEkDjSbGYuQkGx8t+rUXRB10p5I
lZ3rd1SCOqNeXVk5ko7UpXcVex2LNIv+5uTjG6dW30s+0TzERiEfOAD2PREQDUKUDwer282iS0S4
VUJPoUSRMKj6zzYE0GEdVfEjmbxV3rUggo13LNjBc+aXECxBTZjEejHKV7SAXaReyiDGLguKLCDU
ji9FS7wXBKdhJIVIM7HVQDyU+wk73jpsXyU2/AKTo4y/BlKNnx0O9Sr2Tq78DiTEjPhzRYkv40oT
+ba+Yx522ZvE82XQiIB2HiNwjoJQ4cn7DAisfWEneXWt+s5pu8s4fy/I6SXY9JHClXochvG5dWdi
oDhRJZ4l1sKyeCCiQj7yX43zz0jkZBNCeS1AcuHL+m07urXx8kk8TsUhz6bvrH2NqlsnXhHfavYb
C7Qc6Wu83tH6Uvwxt4+cyNKGL4bijicpMG3EGJDdhx0unOXnZO13hjfh1h3QcHjZQuxnHOIdJYGz
tRlFUq4/Wju627UAWMmvSWDL4br19c1GbYXNExqic0WYtyaCq3b3SH7qsDQlKvP4gsPWrieG/UjA
CrtvcKVGR8BOnNQB+t4iJUsgKlRWJHPmmaujmAReA6G7SDUV/Uk1e/K9hOH7L9MdHVmxucaAnSgB
n2PtBS9eNI9LTaNZXFrhuVlEh/UWzoeyc1bl3C/XkF6xexfFmyhcS8RfqR6M/DC4JJit6+gMWOlP
8rALV8Wpmn0P4sHNtdM26PiW+B8ba/JWfsM9PIZpI6abZtLj8p9cPFrRDz8a4U4yyuA+z8s96wvK
5bNi+DrxZSwHcEdiHpvmoot7FdupUkuXyD0vcnMUkT5kfYzLY6uPahFs2i62bMtlZCc51unNUN18
CYxq8BgFhb0dhWbfFIGc7ZhZoRFq6nuWsXRJW7DvpBn882bo10R7GERWs0x2wuRVMT+GRLENkOQt
Mr3cxUaMHAyirYcidzZnnxkpFXf2m2SfbxvrXUoukWt6zeoOTJY5iT8qvmWeIulbiH97+ZEYyJtb
mn4KDMoVfQJRMIkRhTBf0gwRaK/5iAnwUCIi3TY/K1xzEIarWX4VDDV+lt+VV0M7SuURxr15GIxL
bKuMLBbMw8trdsm+gpTURyE/tWNgFH6Gg5y1v6hAVnxqsdyTH6bE4tgfrKukEYJLaUKdsbqbWtDa
iZuV4A+RNttldNZSD325W6zYn9S3CYPJfI7T53Q+9fO90neFfoIc4TPNxM2Iulh7hnGSe7n6uvyU
8udrUZFcT5wk22Uqij099d1uWJ3ZXzyuhbx95/G0uZ/mfrb2wncNyp4P/fhKF0/ixtYkZ2uEsxGC
Tu2wlhwGTAO/yI5uFk6GXN0KLn6s4ONKM1bCI5gZSTO3VV8igEZalz5lBNSJ2mOnHS0KiMbU1Bdz
ZQziHoaCNJ0A1jAn22zJJ/qzBN1e/0IyURNRnXvL9mp7HYVDPKJ+TMmFS0z9cZfO/7onSdJo0lUH
tZ1Vf6m15Tmy2ZNlfzEWECKbuTmsuCuoMSwmclaPVccKnc4GSF8qznQMjBoGSWmwGgixYnBNyEsP
LyY9ScJn2Hwv+sdS60idwTNC2e47YBshmteMjq+OO8YysIINVOQKHWII0xal48LyXbR5pzaqPY6/
hsho04niyugNG3fc6ftRCxr6E1sPFq+eH9aCAigverJfcF+lj5z+DNtaQXmsdIkDgFW4xrLCMejH
xYmhMUV+yRBD610Zf1MqjFYfNsmn58cZEDGRwVQSou0N6r4DMfP8CdnF2WerQN2s86JAkPXcTZjX
mse3SApaOsJHNG/TZnaV/HQTrlwj+ohLT0+PHU0EFt2mK+qV/oeGJM/cfsTPFj+k7lBUN6t93xqu
+pcS1ycfqYHINtF+JVt+w/CzSxXG1pgnzW5r5AhOeZQSLGsYhGDrIe9IE4ndZ7c9FCP4TrKAc4hE
l6dpeyI8PXNu86ELY0eimW3DWypgWtgluc8g/VbDfwQkmKI0sDEvJMG3A3xD1s63gUsiNqn9H0Hr
Tq3+3eYE+eUPJcMc32N3TeOdZTDkwfJZDo+uuIhEU6fqnpK9ysnwdxROjClHieE9TujG8Ul2OlDr
fTOOTJOJBsLmyq0yCB8iP4ye9NW3vDha7sj6lsQpzFMzNEGXcTjSmiW1T/xFJAhhhQq5JUj3Vua6
l0bGVoNybvPPLptZ0naW+ZuIh7h8CvvPBbe9JMi/7RPLJBmERGrsKf9ZkhTzl7jxo3NSf+E5+tCK
xSY/oCheVHtacisdxmVXd5Jf5pHMBM7aVk5XCFDfbcEQFPvSfyY4HrOTrIfN8K7C15oFISykp2p8
Vb4724YUnTdDffAQ4uEw1X9NxaNyxXivGreZdI/GNU3PA/kR65UNy+/IQfs0yj2pn6FUjAEZAgUs
ZxT1Vs7PMqUv7l9M9etrAVXHjqq+Mo7tRMrf4E9Q2YoBrEtk/zSI1C7GiJ46Bwep0tzuKY+3LLIo
Qf9UzNGXaPjsiZLoMzeU8LnF18mHzKnDH2z8dby1xbmvvbz7K8vfIVRpbonbD9+mtZfpbunfpE51
+G1Y1OC9wq54S4jcMxz6T8KEqsPIM0zoCtuB5SW8U3OaxW6HXapc0spv+n/pdJiqC6JSOdErcLb+
KjoW6FO7nX7HsbnO4mNz/5Od2ES4DFDD6QkDU7QaRw8J5eqFN7WEDLVDRiVR+f89FhV7aAtrAJnq
fbQb9Hct+iowBic2sJUAFJj+xUJxhOyzMUpX0SE2iieMB2qeql/MoYRxX7dsw9yxVKdXS/IS00OK
jxh5nCrryFASn8+O8IvAICvkJ4gJWGnS+EKyDVQAGRV4zo7mFOgjtUfNIuYQfprS31qixwIyHPYa
nUmhQVwK56dXg3nX76bl0K+njFnrKb+M8daAlAmpyPeu2WdCkFGSdJdBcWR/8+iZZyueNtdFKAGc
JpEtfJ83UgFNfWmYEWzGL4CbZuy75A2gNqXoTdUnTMVuNmu8rynYinxqUX+I3SuDbCuA8nJfLq5Q
3sp132eHhmco/8v7kD9asEl0uy9viXjMSWvpHzjR9tgf6dqSp7aS3LjN0FTY80T4o9xEqj5x0+b0
1Hicpstuozbh8CrGJDSkzTDxCSvEnavEjDNhJkSMC5Jw4hSKjJNVYahRnd8yIrrTQ1/w9lxkQDci
nkJyixh226TfhUN5JcYltM859AQpFqLL3HHZtURp5CdFCvSB2BTdB13X1vuRLp88ITphh25Vn7xr
W5gEod6T8V6vRyM7dSLijuZwuYz1mfyKC1YWcXfBTUL+zRsmmNp6M0ZvMH0msnStJgL4IDsM+JcZ
E8qHd/1PLtHJ+94MRPzG1dU5Bmo2DUV5lxIBN5hxFufSUfp7663OVJ/NLuhSb2aJcfQx3KQZf9uU
hHDJZK4ftdHhg5cJ+ZwYy8685fJ3bD6xJGd5zzsbAhNrTOUdH6ptQjHeDI9XdkynBGEoYo5mT1s9
5eAaCStMf3G9lylTCL3RFVhJon2WMIc7vJla+RWsL7N9tawd2q/iPyl3vZQ4Wv81ErEHH8coXq36
N/i86COk3s8O6IOUfghGZCxgDE3Ku8mo2g/zlwHuIvJk8TjXhtOWixuKQCHeMCbtuat+FGIRkm0O
YEvlc0P2Q/qs86nhSHr8TunnvSIEZyv49AT7ZFBhcyDEe9zmfiGPfiaTmo02+LIaDgSuvIgWiU34
mlbuNe2qxBWzQUR7zC1d94vHSA02tL3OTyxBhuJckxTgkDVeLMJccZDSqOfHNPkXWU+ytNhfvJ1C
uQ3WTl+PYXcOf9AXw08kHrOKttfkM4B5K7WOcfowG8CoiQ0jptclt9nS5NExTpnobq9aYGgPyP0f
9oOloLX64YCEs3khwSZWO5KkVv3cVf+W11a+VY0/YV6yFiRPT1xpPWtk/bv3ltSm/Go4aLz8DsVo
Q3JHX8V5qb5KN/Y1BUM/cxnNnLMnjQB5+GNZA29ZMW08MaY8qNr/TGFPqyzzmNKcoIpgoo4xRAVk
Pf1ZdkyJt9Mw0xeY/7VVmngjrHZtWWGCcJCJ946sihdTaW9mf15uWUCqU913QRWAUTj2GXU50zOE
EqPxsYPBMzYjz+2V9yDwMolPvps4nkOFvIWvwQsrXmGB2I6/4uG7lz7/o9PWS09ojbeL2CGZOYZF
WNxNcot9y5En68R7LahfTzp7upQuknCeXVqNub42BF7pmWgStPw6h2DJlqRj/sxZlIGGCil0Yggw
L8+xWyXfgLfAmNsW6ZpInUjaufhMLKQ8cxcADKIzvIjCJU/a+3pQRx4DHOjvHWLAN7tj5kZusjJN
8GvVX4n1saQHtHKe3Cdp1wiXDSjxb1Y72lvL2Z+wlKsB9Kc6KSCnPdPdMKx8Wvp7X35U5bHaiYQc
gvifnGD9UnO+TGU3hiRu0p9kuAjlC4yj0fzla0neNdrU5qOaXyYU8OZUb7nOZPoiqkG5UQinAfOb
N0kNneg0hKtjjo2juqb1+5/2h8hnwl/i8coUHQuLxUdCnaYK9t15qz/ioTBGjlHxsrD5hadMfBLq
85LtaPB0AmqXcPwQtE+5mLHWFzs2Q3eJflPtUyiqhzX9VgMWoS94Y7t5zJPwt3WGRfIr9tfuH80u
ltqABi/TlxEQJUyPgXN61e5khlVepKIfwuSiyFdxPCbFB683IU0zB2p8kXVPZPp5DdFuyQ33gHMg
73nBx3VSPjbzpCv/R9J5LMduLEH0ixABb7aD8d4PyQ2CFt57fL1OX0Vo8YykSwLo7qqsk9nsEZTd
pjUnVYPCKN1gUnbt+BDKqz8o6ebdXxqw+mAZ+iHmcCsZ7fgsvwpoqHVYAoikKS2eAOwm+7OW73Qz
lkEUx6pHcYIJLObkZPg4hrTuOQY/qiKYcPw1r1I/OtlGFD9DdhEQGLhR123H4GJCJzfSpzPuklKe
NekjNIgwwpz26KanRHmv1+NcR6sprX3dvWppa0ZXJzkmk4E0ysrrr8iLOAQYCa91aSm2AEpGh6lN
Va6GrzzGwrWtBySJfRn8Sf15qF8adJ9+KuOzP3HyrYtuGeWUJftkXDAbSh1wgm50M4C4lhHSQnNV
xDul3oc9uI239JvTJFPh7i372pq3MPgLo2fPKKEF70K+5BOpDKZgtLg6fx+z5WOqY7JcsIT4xf3y
p2sWTOzZMD5rAMU2ZXcuz5Pkst6k6GJqZ0l+cCmtawHHC+I2qW8m1XkQHMVMTjRDTvyoIRpj7eIr
68ZeW+OyXHCQMCW/xQxW6KibAteBeU60WzNSRMRfYfcTt9DlZ6YAsE60bQPmN6NSmA7/mdK6q3cK
0DM6b+mq8cbJ30WbLtdXz7r9vA2mMfcWyBXGRxUiN7e/sGwjnMUFG+Og7lOO90j6jIfP/MiUP9Qo
t92vwvwWIyQLDWdi7GVl4AFVCJ02zoRtsSXsIHR2mkAtFiSd5LA41S5L3qri1WKyzB8dr0ZTHuci
eLdye9GjsavU2u1fa1jiO1dIlwpWFn2n6J5WNbVMs0diqpbRJgTWhmllc/J9vm574fi/BE8sGW9X
cNGQyRgKMbc0fwHrWqcAaZwHvdMQUIJ/4ZqxWiRtBdBCGOWLD4cwATtpZyUW21E9SuHFKZncsxcI
sbkHCN829bmID3W2zPJtsKQ65QAYVmgbZrwYsc8VHC1CI9H7NV4HMSCH2xTKisYLUWL8/JBJTb/1
EAsEpuHyvOqbrMbzqfqUzUVbz5lG6+cygyx/JBG1TYLLPUUE3/rDfczZ8jDqiNFPW1LQoQ2qc1Fi
MCqESK5gxajZ9HwtBWv0I6P6sKuBUuJHobm1vjqTya/1rTUMqWdasUHDixhF+RI7PI6wKThyejlo
zAEkDcpbqEHFrEvza7S+NMQCNS5cVTp1rBmjeCK7cjiC05YutW/5EM11x2xkyD78XmM2V8wk/gbT
5DUyFa70PZPdetYN50anUJ9hf7T0pV5ulMhxOwwSYYhZof6jQwBFmSllOreCgCczIKUSrWS6UvWy
9Y70lt30xe8vZAeHA4VeWw57vgO20Iq2YmacVOdMhEnb/uTyo6veMmlbNOuA5ApkTPA+5qMmyQxL
pzVnGvX3kB1M/874wFUY87RsDVXBomKII1do78AZFS5FSX6O3tnMfv2KcifeG9K2LbGugNTgLVzK
Js2IK+QL/+ZzTnSclHW3GjksojkBLMMljX5ED2yxC9qkbSgMhj1+56T9GZCNYmXe9R8S1SUTZ0Xb
AGz72jJIXHuFKRxl3Tv9Iyymc0hZStCMjT4NjCRr7zX6jndnlJqRETXS4MsLKw9cmy06ypqF1zCY
ISKsB063bIQT8s0m29gmE7R3BX+iKmzLb13TLukp52TiVPzGNRFw/8oAp9pE3qplcOybt0jeC6Sw
iHummBmk+cnTrsF48tMPw3GjaRtLEsUym5PLsBqM1A0WFUl4M8wR6rYBXBJDjrkp97Pf78qEWKlJ
IZEnqnO0xXYQr6WIL814RRnLUVQD69Jqt3D221H946IGG0I3WpbrYDPo56R4lN4udo6Qmjx68nAw
/sZDJ4QGgXJPnjQLkjcruIf6d6PeJ7A93UUsCJu1mSzV74TObg7IkmJ3mZsEgFSix3QLyND+aml7
rVsFcQInbsxLYrwqbQ/tDyOPfaexGJdx3GrhKqFpChFea5BaLCcMjDK/WanKhGkQ5pVtfFsWT15F
4HBqs79Ug5uWYLEjcs7wLCGAeNGMHxYMmihgaAWR/HuEPqW9OpyifXXq5wAnwTy2GPbNe8Z4eLPo
pRgOrP1V1/32xSOk/bBNt0jvkQUeblyAk/H+ziM6Xl/sT1TVlTzTc3rlBW02aROIWChtQIYU7j1z
We1j0N9iBkddoy368m6PL5NgRzkkkeU3DXYZldZinGv5z9iUgHl8rRmKAiW2HCMPzF6ErZRqvmyC
ai2+L5tWNCzyjW1PG761ease1fzCSISBP4XWxn6HrBAbmlfyZG89bZM6nQpCPgIxmwkK3MTFW9yd
xP7qQf4R5+j+SvAUevLpKb9xxJ4UQH7UB54eKi8U396s1gYToSA4AUE17qAVjII7aPtukVjWrFOu
WoWfc7ha+UazLxgTKqwOvk7W4jUbmPsxBLFuILiki7H1R1sik4hkexsbji483PPEIelR6P/O4t+T
y7Q1a3zBLczoMdAk1REfINNnjj5kDuYFQhfUOXXLg7qaltZ4lpYyjq5Far2ryR/TeTN6ESfgg+vL
+sXu1mG+lxIIqnbmOD5q4cLj+ChSZTHW5TIYqRHAKQv54Xk/wZgtOzyEwJW69KM7f2H+8IlE4OTn
uWrRkuC32ahtY5gbpWXP7G8xHSpm4kl5iqpRCz8Sl5KlPv/AluUVLUjoxsO1YpItgK5kOCJetAAi
zU8+raBzxItoSpx6ukqIDukwpbNIEQ6/JQ9DNh+FA8/VHUac13GGY5/opgxqOcE0Pe1y9sCAnYVZ
a7Ug+kXUYFm87k/sMJiavOn5Hsx0eK/ZZwC5xiE6Lzi9SQBD7LfnDjt8aTvzTkrZARJ3Mwhrd+X6
JVq8/65A7cYDqYA5xgc6GvWue1tWufTJ1xZQnDvDT4Lu4iB4BQi5dlF/exOydk28EKs+IGdJ2EYI
1aroQ0BG36WYPT5ZD8VxQgnoGmvm9y8IbsnlMGL0KAwrjIz7tRgcNOFXYwmHqZ0+a1/kEzlIGVhj
WOr1JLB5RoeAcdghV6aXrTrromekG+JPszz3m6A3aBsxsDQvQ/w2iGEJe62Qbyv8Mcl+5C3mwyff
OksXscPcMakxmepVHOFJIA5XrWR28Zl9+RaaXvPHYcVHFC7qaKS0V10NSiXGvDkOaB1UqGr9Zo7H
aeVvavUlLcLVZByEkFEmK2/Fqct8T0BCCpk+LURGzJHoSIAtHF22fQvFD8FZnxEFh2bqLb3qQ5WY
smgwlyTuVBi3zq0P52L/xQ0BDdqfj+QYP63ozEubE+jncVgAftizR+UdO9fjHPjUjS9k+5mK9shw
bQ6yrPIUHGeuKNMi7PlxeH/kH+LvW4tNIwAtZZBFsdFov/wnPHd4wZh7atbWDneDgVTZo4qpH6N2
TqV2nVsWxEO96tUSNG5XB+A5Z2TDOX2xq9hspQF04jx2zSnZaAXkPB9HZ2czk8pbLx/6Z2d+C2e1
Gb4yzH48GZmZfiJ2Cpbns3A42XMgIVozNA5SXPlJHYTe+tLBE+X5TuwElUUS0iIBdbHHL7XnScTY
4q2PrJI4gSGW9C8pPjvGOdKPUrov5D8rv2sizohxp/8Wlz9D5ZMpw7cb7Or0XNPX03ySUFJujfie
pbh/V2O+p2RGoA5l2lGeYwqLHrOEkXJY74+yOJTlpTW+bf7Fx2naTBAEiSJEr4pepAFcoAKeOW6r
UWRxOvJHCNeUwtaSYAneZRtv5Se3KbgS5BMBKjc7r7skmhBXyZMNJvIJmB6WBDyA9fibaWu1GII4
AepAo21XGR/F8575WMlMIDpKRkaySDXz62RhWSUb5biyZWkt8r4MiHyT7YJfwZPIS+gd+gpqe1Ku
Bmb8DcW8THGVu9/c8MbGxzZNgphYP0zBRlhbgK4ymbWMEDnxXAXEhIgkirB3y8vJDgTaS6yFILkm
J1uA1VYeal6o0Is8SYUzqjdPeW+1bV6dGdTrxRXHjOW8x4nFny8tx4jGowtmmuw6zD6bpU936WUd
5rPRtRkwef0LNyHCMYrcB50saVYojFSMJ/zDJTZnfmYfc3PIGFhV74Yp/WO8jQlJ7lhB3OYM6WK1
mzl7ra0ZJbUz2iCz3IlOyJuwCm2LBNrTJbrUOJigbcx4anVdRPtY3hjSkqRf+TkZa/J6ufYLyx5H
XH3Rpw8LFDRZZxvcHOqe4EHRHGEyHolKAe5sgqXVNRsnvOo10FjDJH2d8CP2HJy4Zpl1L3rxs8hs
+RR3docCChXfFQnm3nlnv9PuCetBzlsW9bAa0ChK71KxjtOAsvleSzfip/qn7R1xaPYhEZmj2zvw
3k40c0xYf7VYaEk7h91dcC0ppa3rGZRfWB7msr/Ry89W+iuiO3J4lp87WA4fodwAFVSYxCIZLPrm
4FmA5cc++VRtKk7iP2s0G+yagqqyKGyr8ZfalNdIv8tg1/wsMhou7SAZ/BI1R3sXIrGUuP2uHu8j
+QgiSBmU2G7ZWvuk+yvKmwrtQT4W3xZZn0MxP3N4E9IEvU6wI6UWU1hznoN8SCsHLySUD28fbxB1
GuEla9Ur3JS3TwSFbhezMccx+jngF5x99dkfpneUhJ+Kf9PYPazxJl5HZT778FAwh4lXTrXSVWxm
22zcx4i+muBPmTVy9Z4bs51WhP1GHQdi/qpITpI4ozBGggNm4VJ7kTchtlNF2jJzdshxITobHfmZ
GfhAjq3HpNPHE0+udYlZrtiQaVooX6FGWeHsJPmz6r5bDfUxq0CUSOytLU7Twi0sEFKISD/4tskT
45gETbkl4jhudmp59dRDmd08QAKPwC8xkvU5anv6imxBSCCsnWH+IrT6xRUhQ+ekTxaacyQFFmxL
ZD0aM/l7tD/pJF2OnNRD8Ps2x7dI/TTkZm5UL43JAQE5yJLjvnNCkgoQgoBXhezpF3/inYbSi+xJ
d8DmQfAQJuoN2zMvohm2MvInjoqUZt5Y6+EyLdFv32zprXD+TH3HrpBLLw+uwirk2Zi9eDJS02DC
QaHoznl0NAvefENHE5NJsooX0TIiiIGRjAY7D5kT+gfN2ljGV9586tQuRXCdJAQH4nDmCFzo4hJQ
Yku66nRV6DS0EXEzgn2M7na2568YGSiCR+yoGGztpUYa6zabaXMSpawAHWZu2Wul3sT0v+gy1nTM
O40mJoaU/wlTyHGIDuqHxD4kAGdJs2PKQPJPhugYSR3ASOQ2Mv8T9Zra3QTGxAYf6mxoB625W8Zf
yMQhaC4MWTyfWDBQQvsc9vvAu/j1AysagvfCo80xC4k/l87OeyfzThApKIsMJjgK4vzT6w6BedDa
c4UQlP7EZJqO67qirGzsuVaHbqr82nMiS70fAE03od2MwgIyh5CfSEgC4M7GCV5SdLxdrWKjwtyX
gWY2AM9nleisUvrQam1WWW+D8T5N1cYwNZDKaZHZ8CHJnQhvDAFzJPO0xL8OyUdHAROeGdc6UDEc
1PukQqsm374gIidgMcSTw3Dttwj/HOOuVnfZezh/43KcM2OhiGxmTJZ6If853o5avcJBxrYxu3ZE
wn4hcJTbyEdZdAzmAwcRgxHiaWCwJuLDjJ9OnZvaFpdERC890809g2rJexP0utU9temqGi/h55vY
sdTmG2uWaNjph6P0Qwq+gvHZj1i1dhLQNouDj1KFDq7tjIoAJxnWe+cW1jiTDsNwscbITfvefTCt
C/9qGNH6mYSXrArJzfjUU8KeZgUl9o24cGAQTH1r4q29P2hG0kmJVzQZmo33rLnJ1QfCAnXYctIQ
w1Y9iH0uv4UczuPD2DX2peSI1qD28CBCrnMwS6fmqsqvoP6x432QLWB0932/CjuhHPoLcy5Vt8C5
8G+RibYo9RmwyUwFAMDXaIQXsrfnNs4Sr2dsXnE0bRR125NYDqNLKhZ2Dc4zV+Gs/iRjOzjK/dEj
I8ViEsggHEBiafdvNZ5NDipxLqMWgGgt5WyfJOTusp8R8On/qNaAeI4xj7UxmBeCBP3ZWQeAlXba
i6SgysPs9SV7R7k4FgVrB2Fd+raat8l5oJ42zFpsOrBhOlZoLB7K/zNJLz1CYl9h65geY7mRxnWn
3lPMbFE1M7iwoJ5PJLxeqZnm9TucF4GbhHnlK2chKI9JuY6YKpHZ1cZxFbWbOwz7M4Ox8MFWd5ib
9fi7UL8smokS9JE/NSN7DJu/SoRNtCCCUI72ab2BZOqKXSQdCceeVZhplXWewKqzWxpcxwAMKN67
Fjqupi+NcONl73XrzEbHX1uoWAL4bTxelbTgwYmyKydyQHjNgRmkl9CscDvMbEYPuncUT8JX31Nr
l08ETDL1Hw95WM3r/r02yd+k9LKcnWfueb1jcMb7AKtcQapFsN4NcwlbIsIuXmjgFlJxlOJFOzwt
6BYy2mex9/5gdJ1dxnnhKvGmLE6ZSrN1Er9AFL40GSBtzqBXeTASIzyYyQZbBmCLNXwP6xD5iGYe
NPaMnOzGJDWW0rnGswEdrxA6PhWLwGa+MMu0eTxdEqY5ZzQ4zefMdvhA0k/JIDixduX0PdWvKZmx
BulRvv6d1UetuE36RwDCpsLEtQ8KKlgQ6Y24t7CfUwiFzVJngZeHZi670oRAwkUJGtGaDvHNBgtd
BtGdlN9Cuzb4+qNFhprsYUSKk7uCgFsXW7s9M7l6ELU7M4yvWj5k+Imb/ZixX/lvY/lUYR3FWavy
MWYahK0Buo5U3TFbh02AjGMzLUG9o2Jj5ScDJjxccTEFRQNDZmIBmd4EuyidN8ktldFq3U/Hjggn
YicfK0pvunfvw4kOEisX2RbWbk7cQVBudf0mwBU5fBPP1ukxH1X3Jvx0UvyBSHYVsTNzEl052T/G
4kuxti3BN8lXpa6HcROGj7F/pfWblP1GzVdmcAoxbxirjcXpFHngDidoKtxHu6Z85ejT3Mfwr1tU
VBK7D31JbjH1MWd7Xp5JPvSrHxtPa9bcJ7QkmvdRzxjgfPnKKS93hj6izn7E+nsH2yS3X3K+Q3Dg
AM/C98r0Dh2oSLCV0eMjfc/ODbP6W9qLKcREurQIR1TXgej+z3V+kvqHbSxym8CB/JKka3tGs1Kc
Yv2vlU3Xxkr4bYL3PayFsSDPTwx/veCnHy7AnpN4pNa2c+4lxhZufEBd+eQ7K0uQZGvlhfSNPIZ6
K8QhA06CGztosrRgCU8xiq8daqB8RZDlY3Kss61ZiIl3N77EQsT6MaJjYmBWSKOiA9ERb62viA9C
Up4lk9ZO/+HNTPKxhajxbag9FY/EUinFCbZT84OWrqLpJGvPQrppeBti6mNwDKZLS4VwRGOR7g3j
Lc/ek+lgaQcMhVX8lrKFFfYF6obs1RUVg66uTAvA6Nw162E4FxbkgrOMiwdXIGSQELTlNZnb/1ux
GJCw2afJVuj/DduTbizFjS8xt48s2ubDzgmetD4EBglJ2ppLYKmei0uIdJJOeA9GrM5UTM4+Um5V
T/DQe13x2QlOVMwi2b4Wk0G7QhtRR81azX8G86uAbY4R3xb5Im3PQ84VKbvBXAsnX/Sh4T7G7UuU
rrcScHIcHIZuJXUrp2PQSIoGZHHhnxsQKKqfb+st3vnaTjj6lYZzQ3B3G1te++q612dZtdLkL67H
cJpzSBI21A4Bu0vZ5gaSR85cBbB8VsG/IJVH6vqXWr/BpCQ2aeZ4Vveb+zdy95HcQpkJDmdDmN9s
CyCVaUW9rJ9WvYmQ2Pxlpl4t44RTI/nKiSCRUcQRoEr/n7Lp2P9zB+iQ8omMWzjN56iuDJUihZ5h
2VYfKfgtsdzDkUFtp265gYAJxwZAF5SBuZNbUJo+uPHH1cu1plGI7Ib2lxIOkBRllx82zK5JBPbb
I1g8opyDhrPK9MMlWhMZGccw/eZ4CNK7RfKP9C9zJe73TFthqiL0XmU1kaN19+VDwUdsMhy2Blya
7yNqhkXGtVJdgKdSeZ3JIk5VivfOkiamsQ4WEY1RZ9OKT67u/1XdUcABJEKAa/Oc/h1PJ6GBRdm7
xd0LwtM0Ec5rYHtL340eJQrLNZbP6ZA216y4ewYBV99NJQKsjgWQuolqV+tk73zZxVkDrZa2FvcH
BUdEzTTe4LAJQtLFTo2+p1ZKazYhjEm4eIuV/ClzQRD4hiMSHwj/4VoIFMA7aQDJ8FN4O5tKnAsZ
KlQkmWOnYegzkOvBdJrKLoNSOVQhiURCE2H5wyrio+V5LifzNBAvBHlamJu821sBQW8Ph6qAlIGC
Ks5ROQoY9mvHnA/bA0LZIvAX8Hst2piOcCbamWTQV2F+beMcd2Qyn+oXUWJe+iU+6JIbPRINYWtB
WqKdnNualLggQ+JfibRBBzlNZLFWIyaReu+XyBBnzXxz6i8WvRtgVmLWzQbZAIdqykfVYgpYte2f
j8maYsmZTw3EMqQDrlsxTc38m8bTCZzzoGzGpb50fOzyOexQs/Ct5++3zN9PZ5j0P7pgNSp7UfU/
HjMwKMl5BznXy7ve2ZI+HXGTUwpU7fz01p/4GUwyLbzSd+v6UufIjAuPEvFezmEe82/Rd7aEhnX3
CK1SUj/JUZaLPf50sojUkawchyWnrUb9MkiPiTBnS3uOydb3LzCKtnzQNOGkRhLxd6G45WKl+1t0
u0F5NO0zcV61A3x6y+Wj722K8GAhHroVEXIbCLZZk//EHN9TfS31ha79WtlfphHPwJ09y6b5iMqH
k3ypzl2eBQu/vXBjgzsuNTfO32WmCoJzNOEarCGj2soxrb7a9qARXhPurIi2dIm7zsseHdqAUpn/
PiONT4PIBde3zpqBEWPTB4RqzoGW5wS/sMtiZZn8RYsmheYfNFudmkBrVsY3I1cya2AMSQMShnFz
wUKwvpGAUHOhcrgvwDxY9r1Or0n/HY7nXP3pQ3XT1Nem0hgpEwfEJTy69Zn0+yk71kxqE069iRFB
odzlmwn/kG7+HZ1MxvybSL5KzZcBbzisCZLmkz4ScqZVNzvfd7QPlVMsCbwhJAsZWfQpavutY9gY
XyL7pelXdXdqkotMEFi+l5FAEbPsuYH1I/LR9NgrvUyELxsUXyzKdMV5HXXHbtxPNbxtQsIxSwrd
TCYG68gWYFKDAVaE18D4Y1MgM8XS11xh4/m/7AYAdb8TkMaAqEuh4mGH1H87auYJ9bBn8Bir76QN
GIwh65rKrt/F8badNpgL3PAvqYGIXp3HSOt7qDcKwzp88P2iAM/TXwn/Yv08hl9SulPZLHoiBodb
h4JSylSzRC3oYLdO9iN558JY1hM4EsOvvfC6qph2yk0ncV5b7NnHfxiVdEc9crOS7M1lm+xUf2NL
T9XgnpgVVo1NjOvLgOZoWUDJhZA/rYWYF6G0lyk85UjANAkiwwOfqXAC9DJhfXvu0cr24Uio6Ao8
ckHiRNa9eqzudbazlD1RcVVxsIpLOyOTEBaBeJjirtZXpv4FlnML3nwepUvOUDippj8O0WnkfJFb
LsihdmRQTdrdW0vFmJf3un4bqefrq1VdHQ5RTV2THZgi0sUwOkKoKqWroT64H8hqj2FQuenw3uls
WNM3Y34R2t1Ay4Dn212NE25Leru5Qf7uu3duWHBxKWRIfQgTuANpCbXy4ty8EX/BOgIQHrqL5f3Z
+mGCjy564D52LDkYZkFxUutloQEnUHet9WjntGdn2JOtOTJ4J78dNTPuXrHPflcfbRp5lTsmuvBk
otYXWQM+9NK0jZRvU/0oHNhTtVIX6QLbs2AW/KME6xAJqID+Il6m2Yp0dOGb0YaXhcwaE0HhgsTk
qM5kHfe7yVw75trMzkp5iEC1pLNJB1cAmz8N40MZr6m0yZydQX5XjUCq1EspKEmDsgnYgPnDEtgc
KQndzPxQ2AUs713My4jrhU61srewPxHSMdPSw1RuY0wlCewOrfei1y72578HON6w1C64/y/yDrJz
67tPkl44YiTvAFqdKeB9oMzZSrRMenwTfuaIhSNj5ay9l+J8hqAuNbHILAl2xn5pGXj0dn7wIxLn
KpIB8m2GB9LR3vxaXsFzO9u6gYwi+9yx3GLRpqegvha1cAuZ2xYrx6i+dO+7tn/BZuYNQKAF7i12
Fb05MQaxI9raOTUy6VXE2GoDajqOZYVARG5h8iCOt4PGoPzasGDMfWo/i9eQkJ5q4Riiv5CJ2ONt
B2TpBNxH0gKweHyWg05aBoaTjP9q7e1hGww/vV2iTuOgoWfFYsZQpSKTU1io011tH6cBPHxOVRrz
VXkr2B9cSfzZGhUC041QvfnKTqfhto2zyeVWgucDlCEdl583D4g14GIntzO3irlNERwy5LEW3azo
uZ+MOEJz6aebHLebvRfbaO0slCXjmbdmfEXtxqY9Gu5kRSYSkfYGYyWNMcA0sj0eqF9S9DdY/6Qi
sv7CoMFlf5GtfcFtD3PI485690SjTgIU46eFQxqyTK7sTruq4TPDH2Rhu2PKGJ5J7RvDY9Eua/sJ
QwN2z3LE0uqMVyW8ky7toJuqgXcs1E9xWQs7UEupQpZAi1hK+FM6XKT2KMdPeNV5gM5MzFS8AysN
zXPtBkss4wYGc8MdvbXfzFHqgmWztvVjQNu91u1FFJ+o2VMiN1pgYxkSRpwSHemaDh46jgi9JTwR
hytwtGEHIMLEPr4zNNNCIh2oxuwXGDpnVJucdeOV5CwlCxw4PiXJHZCCTF+VCFCPUAJrH4jBRcwY
nlQqimTChP/xQgFLOj62zRLFii4vTTATLH3vOWiE8h7Hdk0MVAzR1Fdr66DnB2v+oD+0Z9MiJ4CR
WQlmGa7PWXUxWvCWUA2NYj3fdsHdBnmXnHnvcavSB5Bh5CJIhhfRy8OUqQiz6rEykMqfDeiDv2Zo
Vwx7UeXjRJVYbax4Ps6p20rjjphaPkaNTD3y0wxr/fzgqkByHeUeOPucdKtcJGyRSuQ8knQp3H/F
tc+ZFW04Nb5+eRKTc0cZYukQmU2u7b/APnBdQm0ZRFrgM7lMpPYiGM7kLWBl9Q3bzbD45wTby7a+
MDkZDa3hKoMZdfSMVnJJbh7NM99k53Dt3LqLL4xMXhr54DTPQIzkRfjGK2eFBNN3HHGxnvA5kPKJ
G86b58NhDLZJRfcsJFmSlLpTbQE/rLSBYCSyQ7iqhuh5vPW4q5V2xa9NIk2fvsboYCc7EHSPmAN7
bQM6mVecI27dMHHb+zDyJIKn2jYkgNjgksojgwz0eFk9RjVKLzORnEiPrCBJmV8AhTiB8u8p7sd5
Aw4j5EkQlT5eTelbRuCdU+/CcSsMyEq5EGZm1d4V9SXUtmwyhQPcSYQNn2v1qPHn6ruUIl3m+sqS
dmHrWPRp0AMjnRWjfbYqtbtwF0cxXvM2ciefWaQIpmAYIRnsF0Dz/6PRCiURb28gYZQg9WIhPXEp
d9VqupMU6UOZZsOt0okr8Q9h8zU4q044Zpk/+l9ZulSKk5luuRwGiyR+UxD1+1TMhfDipXOJGl89
xMmrZ6hJUIGqrBTuzaTZo1c0iKISMP+o3FvjTXixoo8c6tueLqKbs8KjNI9cpTv4YFY+l4I8/XIz
KWvbewzPDNFVOknerSp3lrOXjVUUYXMmHLMZAS6uiaC5AzSY6PUkWIDJ/6B9h87ZZNAcW+/RKliR
dDiFP6XE1pab7iD9JWT65euyJc4RMLgucO8510ze6T13B9LFEbd7lMeNI89lQiFGwfoph7b5OvAY
GurSujoTe5iPl5K7fAb9FCUHGcRWPwO/JGUzQwkQx2+kbVi8ZfnB/TS86piBgc8lVCJeLOBr7RfC
V5nXnynXDqoU/eyaxKHlAAaovSWFoZ+vGhpYwU9KpxrQQ7qJX7AlSSCVV6P98rnKNMR6qaYgLKQi
xmsA9LaCbRzXRryU1KeOFMAlKEJ4KfcWKBmNkIXPMdhwn9ysoQmEPOtCzrLupQckwnunKF9p5LgO
DhYIbHsKuBsBg+iJXcIJZZ/MOUl5+UuKY9dmE0WYFMEFQkniPE+xU4bjitEYRykKzqoN19wbrFUX
7M0DHb1dfZHDJ0h4+zaJWqVjTGpcBcc8ON+ixe43Jfkd9Yfe9osMu+YXq8S7dO2uSw+K9hC2YRRb
P96Zw1bViX+ec+/K1Pzq5VtrfvnQDjmwrVKTwIz0YZTLUV8Y5tvIMJXou0BdibYtNK7CvaSXc8k/
VM6R8faqhjxmrENMgaiTFfvSK2+I9xZsgE8aH0NgttDymRvLPvst+wcFUXKj0o0ack8F1xuGf41y
Db1n+jtFpy9uIu6XcJvZ9Jt3tDUCZ91FXN6QbSKel8x1VMhuWrstUrd2cIHJDKu3BFORCIkSkdvn
iUObMSBXbXZPumM0OzM9kTUSE6AJsyNnJ+4oWSZ8pEN9lb0D6X6C6SJjjTqafywEXlmiwHIXB58a
r0KUcprKEjuIdChk6AKzjAHRzkj5lUnvjXPHwWwgPKi3LHivCW0173AGrTiBQ5zl8NFb3eaWh4cc
b1ohDZjQtM0lKbcZ6AyxxTpV9fiV10Cozpz5kv/bc9+KRZQjPI9Aw4mIo+ix+L+4ZnSI2HKYUZOi
xXycPC0/PIp6Q46/GPiT/QG12m8Q+Rfc8TCiabX7VFuVKMwqRed3HWz1AlQWtitZM/1xjAPhkrOm
3Aq/ItNroWjT4puXiggOJSK0WHtq1aZpRW6ykSy7lB+IO0b+qrlN+qy6SfxPU8SP+AeKdf4isd1o
uT9yUxDM2TOVfWSKiNVkEGDdG5VQ3bvlq8zQGMZxHvuIyFGeuyoduUmGcO+IAC4ormW8oVXwoBZp
6MOzrB3VhuWWkfK5twmBQLoIjIMwTMf1h/jM4wX/eNkvaH7IRlZzhhhELqIfVydi3IW4qYVXLiig
i220s0MIbk4VoAE4kGQlJguR9qs217Sn0WGEDbQUbObFPsyOhnXCuMhVsQ+fqRz1jNuVtFwSnl+L
ZoX06yp8Stqx8WATe8bqH3qyynyGUyFGKC68JqJB0kGRUOSU/Wgyc0H0KrOfjhwkdY8kp4WPwLjm
8dpUt6V0q3PYiq0B6UJypL21U0AfbYGujFuRPaOOdkX3O1L/ptEx6SDBM9pR67P6j6PzWG7d2KLo
F6EKjdiYiiSYgxiUJihKukLOGV/vBQ/ue7arbFEk0X3C3mvHHNLldiAmiLSyucPSxbNKMzAynwlX
n02IVsfCFNqWEY7YS7y3yiqfmmDXSRz2Fj0Ya5ceZ2S0ryyQUkXFm7jMe/9emfJUK9FfW5VfJJdw
V/mZsTQVcZmm2XVErZhm6p9uOJcgnd5SFQBVJYA0MM/XIvRjgbJvuIirYkvc80nYm9HIv/vpqydN
UvLh6gO5XL5ysmDJT7n1Xqfg0YJuLZnnBKW/z2HcR2l6rKgkQ7VlpSoe6MUXLS5+MDH9VaIkBbuK
tBD/WxaTu4HJsoR+4U2HPtC4TLGBlMbGYZnSdnzhqphDc3RprV30/wst1I/HYGhPndqebEes/UJe
ey1VWbi0nL+rAm2gHijoZjCEdvE1GKa1Igxwo85ajSk3leGssYtEkiFzBzKR7XaN5Q70WTNrs+es
qdTmVxoRqwb71Xbm3Q69REL+OcI3B93YmOZbO8QvCuQPmXnA1MkqrqUGKXaERWcNwBeHVZRDk7HH
dT6hcyF71pNIr0BLen61LiY2wKyiGu2bw1jp+o1IyRzUx12vKsckyA5FFxIcNm0SZIItwgfhc2+y
RRjTnuw1h4cK6Y+Wum2hr1t6zhLAa2jQG+fxZUrlo3OwenSWeSmm/hhExdr0AfuiR7YTsRzKOTan
oKGb0BomCB+VoxXujJRvBBVWiu+NFsxJPxLcJ4M/nHxMQdA2DyYMATUuV40NUxTu47zGyCPxWjtg
2MgoI57YjXmMwqA89Hw1KEwA6GlkWpbrKLcxnoElAm0Pt9jtJCAt1heTILl+FgFVZNEIbkqB51t2
B2E8FfV7AqhSzGfPr7AB2NhEENTwtGqWnkxMPSoKgwswplJiaQvS8dP7ncuSBNmKyV5/uEQB03JW
SxFqw8CkTUIZGEsW5SZrP6iN7C0M5sZGdHKSj4K+anTonAnaGE5Kg/6BYMjJgk4DWqvB6GwyULVY
E48TOrEG5nMaL6OWDmcA78pavUiNhUY2hQQXNnJna5QbztNBu1SSDiaQEvYIFOafY9BhFc6nR7Hf
Fu0qiMWLieGKE9hX6Y3pNMPJ9ab9mHyWU+3yQlfEbK4SE3ndRKHb/RoNMyXGJNFZ2gcv3Ge4Phim
UikvkSbpNbt1zg8bv8Iwd6PBPTA3tiADjM0lsfVUhF/ddKXoTuO3Ao9vSwZZaCOyYzaBDC1U+qUf
pOuadAfJO5Lg9UjIAHjxGJR5qozw2NkIEcatAcDNT1c12k6DQYiSqg8mii3H4vz2TjPXhigEBQa+
jbraNnjb0M7PLy6koU1yzgf9vSPDqJ/ll/wHC4tSJaIPnSUtCWmDLMZINBl9JO/YPUZqqhbe3oj9
muu6y5d+r6y0EL2tN7gZErwJr4CdbYqA9WPNeI2mEmF2gUQhHKlKQANp6NkzATAVE2UKBKqbKzW+
ShVyLfQCEATQPHS850a20YF6FV58MCqxSquRboMGjsHgqrRuVcEeLPyXAz62mGFofMNnupfZpMuJ
dW4+R0A69NE1byCHO/jCaryGDZ0xnYiwGbshM81JznCQOhRo120odjYE44B6Gf1V82ekT4mVeKZT
1BrzYJaVc8XK/l4k71UHclbfw/C6Q66v6YQBAlEiZj9KyKSYEbnoucSYaBc1paGNDmwY65UPbq95
NuneBoA2MO+q2c2p3No5r1UHRKKr9qbv1BcZNSgrogVmLFxNOU9KU6Gi/erEd+DDEk15m197SYop
rWS90gZsIRPhAL22T6qPxsIVxhqhb757770bTk7wSJxzob/l2rEOP0T5CbRCVg8lOfLl12kvxUCV
YtKwMOZHmlBo1IM1mAH6j4aWYODv88Fta4MrAwnF4O2czmM99Wv0YID7fy2itXmCOs9E1Ogt4Z4p
bL5A+ClfMz6UNL4MJRt97ZlJZg+JeBQReFeYI1gtlhEkBS/DbJATSoBsI4ciPqg/M9WCZaZpHQVE
qdEGdjxyiz6yAlFfyGf3PfUX2/pKUUMnk7eazR+OEaIr+TYhqvwF2r1tBWQLZm4Bw1iISQ0uxzB8
hjVTeyKhiDbI/voW8aSF2kF81hgNCsAh4p+I/yRTqeIrQwYa0czd1fQblwJXAOmQr0p8FhVMr88Q
VfVswtOuYQR2HfOeqPJlrAFmS1+2E47Q8tkZD2u48070eEFYGYOWixUCucJFZu4G9dUv7ilBusCP
oj0RsMIiR4gnkK03iUf5dmQ8pAbrlM1sfBHxuYOo9dJqH6qg/VfcgIVgwmcE/MKmj9NxqJX12kTP
NuqLNPQWkk1AQxUalPCjVUJElAKOGAZSlfcCR2XDtsCUH/wjhH5Yn6xnyikz5FQtcq3zpf9fip2g
9cNkrnNjtzJwdd/aZ/S7pl0sA0ZxHiTbOKnZK0GMHL68bkYDJi8Ne2CNoQJNIYJhQhFZaPPHH0ki
8PLNkJebuFrO+SE0IjYbd2QVZ0ZVSkyYyskgho02I92Q9wY1GsTyi53SP/RHcm5GJJS9m+/wOU6p
C5t5rti1B/+mkq/K8WJFBz+8KuD10LS3exX3Iq4eI9/mDty+R1L9TuBeFbCfLWMKU9znL3lafFXY
Unxecu4M/FFI1oUgwj6cCNmQqVNClxul0yZCHYSuQqN7SlRQ+iEKdeOhR+VS7y6Gl7u6uCrGQyFd
Ute+hXe30m/hf7Iqn6zs/6OnDnCCW5TtSKEKdE/N8CzMz6w6tbYP/8gkaIP28J/OCZK/hhlRb39a
cDJIJJ0fyyz9p9oPzf6uh73mnQvgM/Y+QwgjdKaL/5KqcEftLY4PSrQteX9rf6WH0rV0NBHir2P4
7b3DOgMKW3l73stQHpgmsLZjGdPsVedAFA+++1ruK+yW6a2cr9nwadD3jfpdFJ9pisj2j9/ZGQ+5
ceMJGaePnGs2G396hHxp+QXoN4lvKAwnuJjqyZA1Ad2kJWtbe3jU1AEp6Ye1bhwlixRm/o3gRPxU
uX4inO2Vc1FbZlRHr7xa7U9WbspBYvClbwkx8REan01c+2ymyuKhBTZPzCPL38cRHFR/M5vrXCEI
FS2um2PfFJcsTpdWcNDEtTNvDTOUBG7xtbNIN9tJV/NPUXfVKN7HfVTSy51ISOffLeW2B20xXQLm
I5520+VnVYiFyZ2axGcMbewTHZVd4Lni9KpuY/CTpk+RbthptsY1Rd9Ns25OZ63Z4sDTtb1KWoiI
9p46Yqpdl+17qCJ2PCTxReY727sGDN6g2vXevmJV2Z2K0jVq4Au71rzqLSJL9TFZ9x79gshOUNAr
WkYpGN7U5xzDDm+8J96bbFcXx0R8htNJHW4GB0EbPvjKCI4B/M+l809zzIOYELNxY86/jk4vWmff
HWtdO74zNAHDHvp/SvfGWF6MxzBicfpSgEWgJPP1g8WyDvMiSxQfwyGzyz6/F+JOvBAC2LMVYUHC
dzhdFLCQ89LibsltwzDIOCR4fSO3cFhXmAd222P7kbKR73H80NnOelfqxnjtmWf+ooovqnO3GMVK
kxFlxomONCG5mNXDtk5BBXPoNSj3aYCKfztMSCI3wPVkcAmQLxIZ4ejnyJRLT6UKX3PJsRa3Uf0O
0PL7/tVKvgE7JHyieYsujyyXoaDW4vTsbgRhF9m/BL5m+Rtz/aXHwA9XLYoFGdhL4b15xqar0KC4
JZYl56lU36P/nKJ3S+JNVQ5OeqE7WK6pQALYxhVnaa7/Ftw1Eg/WgJqmztHy9NEqZLuV+09zIB+a
Uo80HLSdeXIaA3Lq6UBj1g+BeMbBW969W9ajGFnArKpshRnIG/dNd9CSL4PtfHb2g6vJf4OUbQYK
Wns0urvKvRL9cDjW5lLz8SQsQtZSYPSac2EcGbDUTIoxECIzRZDwTFFQSu/qsECrvWskqJ/gbmg3
zftV+QDyB9+IMr0aLR/oX8GsDBEjH72OSBfMbbszEJb7fGsvctj73tOod4VgPpZ/jf5Po67NnvF3
ceyHU0RcTLeNojM8Yxp42W/IqMNczQEf/5ufpvZSt0dfO2jVBz22CtEzit4V+JuUUYb+07Vvkbou
UU2y1nD2Sc6GeBtqb3xXk+KnrrbI8gZJ5mj6kiNBIlgCJwmpxgxP3kLMNgKsnXgtcU6mnMUdbEhw
tpDaFxac5xR6GKPQJWVhIf1FJCWzqn/zAzYPD4qGWeExMveZWHO0tcZbQQYA+kUz/atY44dkTNIB
LlCigNbhlRViRxiyr2xVi2kXilROE9nv6u4TH0QzMePaeeLA8NDBVR35Hxozbirgl7rHKsyfaTCW
bZQu6KjJVN3KlsBR/Z8xBypQ0/Ro+2L4taqcVfacqLb9KrOryWCh2AXRfW7TeLFd9U2X6sNzl4xh
58KoQzFqV+RleKivDlnyT8eR1DH+DTEWmuG9Hz9o73LKn+gSpa8EtWWeW5az6SH12WofZHwzkn+t
YL2vfg7GT2H+lPlfiaA/W4ieVMFd0P9a8bDA4Dr3h63yO2cepvRhXXUztHe4YDVViMIwP7hiWGWM
/qWrCDfxkpIllWw9uUubrVeDMlsLAn1s4FXrYSIb/trENykZdn8Ezil5q8hdgKqowrhDYkcln/0l
zq1F6Vv8cIvyy/f+NYeDA6hmZsxCMr4UTEVClokHXq5luUANCKG0eOIo7F54aILynWcg0c8Kxqz8
bWSul2w0czNmhKPeQ/9gw4SmRql2FX9RkqW7ehhYY+sj1zH1RwVuHBEu2eiQyfh0ShwJbGjYR72w
wYO+oZESFK75i8i+RwyIOCdGG+XK1iRfEnVaUwD7ULb6iIuCgzHxC9YoNRcCj8yIFD60PzZGMa6M
MUIP4nx16fTuWNpboVYMmVhWatNTet3MOnyVXAIaCuc2zU4jf5JT8xYzdQtt49jp2EZ7CTYo2tW6
ziObI+b48SqTCmLcmjGMOGdIt6ks99ZAbVDkBw8VfSrZEktgegqib6QAA6jKPKkulu1dDkWbHlrT
nt1Yq0DNTPQ71iWyDZRz5FvxR9DvRZACmlDTNkm80dN6P/T6oVdiPHQvk/TcaSxchSGlY0cgDFFR
BhBCgo/Bo0WxMQOiLcDRujbNZp12hFBUBfHVplgW3RUC2Wayg5Pw/Ndatq/NAIHDGWm5D01684FK
d8/GmU4dxVETABKI1VVLadoWw64Mv1QUA+lIXQvfqdXWWZgcUyLZywxtiolwmFA3qzt7nPWCZl3t
bhgECvs8+sMmZbTXBEBEkFqNLHV0GEBR81Tz11m+G+KCiUmNy2LtpWSJqGj3uBrhgI3vcZTh3JkO
LRoOMWCabA7O9AgTfzllRCPlJPKQ5xUb40ItGlTJ47aOvztcYYxsYjIlsPpt+CjdPMGo4s3WuPzH
B4ZMO1pgX4n/TIYhZIJCtdKQ1/nrmB+U5oTU0uiOQNQxEi8NDWEX4HqlG12H/DKLyC+T1tCkGCsQ
OtoarmVkFTV5M10JlN9ekc3MecQHzSxWo270BtATXjmxwyWAqOm7m6pg/2sTzp3a6q+Y3Lr0qlTT
Og9JKmv9gy7GnazbG/7EKR8OyDMPajLyQIlzljWvNMBrg5Q6nDW4RiFFDOTUw0/Io6tKtl8plfdk
7G9K82+Q4aa3zQd4XVOOV81P9l3hbwxytBqMvU2iH0qjuitl9E9JiLuyZnlv3R+chz0Uz7Inptfq
v6M6uxWC7w51KTb/XraXXhlOvRCnzJpOQYzEmFOyCYjZYxPmWLNNWB9/avhOLclGswZfXSF8yEhB
SsrkWVcFhwhri4FIBgoaeXMggw206EjmOucqoImVJktyWMt2Fn40JaujI6CzJxOClVDSL5JeMfcv
+zC+j4H6l+g64K+4O9XO3yD6WyeN19wwIdF2S8uYNj3J35nZLx11OOMwQxWhQhvTDYR4lBcdLzrt
THYKqKBzJKBmGC89vtO9pYCftT9RPODkSZ+6dwAuw3bLnCUwBmTM2iG6ScArUd61sLwRagMTWj+k
fnlrHcxnqaF95GPc7bUz1H1u0zL/8Pupwkb9Myjj79ATjIJAcVuCnTtwZTpM5R3Gh0nbvlTlXG4g
0klywtnKWIYHz5sedpiS3TCGrwQgImxSjJecVN+gwRHXc4JmJQG7OvtWgS2HSJo1HJqbUW0iqpfF
VLCqMcxqV0QfOiFVDsJ6wAPktYQbqQUbY/J2uqy21Qi5F9oKks+miPYaLW2boPpCf5JK1u0y3U2B
SbpRD63P2FjQKRz12JE25em472CQFKxHUFfxDq1lHW7zPlpOBU77pnpVR4zjUQD4xF/gLNnaen+w
fFj5qrL0AuszBMqVeOki7HnOyL5V+3pdWS2RmTiE644uLDqENGxjmO/A6lwFAe58+VeTjSXZEMhQ
76XRbsYW61Or7kT0PnR8uUUlrlM7fKpBTc4HrXYUnFUhfkpEutleeh7KQiDC5bAqk3Y7SwEYy7e8
acwdyV4DID/ET8tnuW6w74iqi19Uuy6cfiYSEnjGL45hbYeWu3JGsFnc0EaxzLoOuxLeeNQwIp2O
tcLnbU4HI1D3pq/tWxu6RwhdnwLBZrtvRF89tKsExlKKTCUYqbEtSD/9oS2iUxmFux7k5CCQ3IJG
wDroFeNxYNgYmM1GH1tX8aE1mfk6ghCQNs6JrgZ/1tZXytP8tx2g1K6ISBHuWXGEJ7P1zg07+WqY
VolUGPIN2zqq0Qg1u4kVoGTqWYLCJzLeBapEFKmwFg2o/cQXF60CrHMO8l0SuJ5+Ij6Z/w2MLfyH
rr1oOW00c5bmRBZoBfYoDH+KAX0euPPR+a3192puI9Nnrqxt76NQH7b5irdGBPchFAyBAVp4h4r5
d1V+h4yj/LhjyM5gy/psKmuZMDwYLwHnWABrshTKwobU4QQCzioLTEhZ2IBVgYPCueCfbZ1dz8Hu
h1+tfpnh9abHDEXdGbi8uuxtnmz6ztWhX9BBawz1pWvmF2QwGS1JXq0r8Gf20+ewbZids2GnwQ5a
cg5hmejha4N7jKqoGdG3H0nPwpNPHXQICJ7wAWcbJQji2K2VL34I2QvBm8zuBRdPgd/WJma3WThc
kkbtICY/pOOrXa5adTPRzlL5NiRsG9VbLDZ8HHWyU7yz8J+V8afpyMvvtvEsjZul07tC71VR7uo3
Lfzl+576EK+/UrCWvv0O0w3f0VSjGTu44UySO+ZACcsgXILobwemZczmLRfZOCYYlRVxHJ8GVF5m
AH2cQUGGgUGxSWNpC3L/eMAd5cVq4RLiR2mgcDQ2tHWs2T2pulPyEVlMkP74RRgBOQrj2J326EBH
alxj8qgk95zZsewwhIT44nqQzfXsj/6oCRvVKJC4rMt51sZU2Jy+dUCYBRM1InsMYnwU+WXHiNHY
F6U+EievWnxHwcCxHC+D3FolBPFUrOcsJSGj2ll5l0FnIRc7m3BsMeOhCefNRVdK4gJPEfucocnW
ppe4UTM7ZyvXYn4tO/qFcYv0g0Q0FsRkc8Q4eHXvA9QyqQ8gYTMgxf4ObPLAhN2LdLRIzcK3CNDA
9u5ce/kvSLkUVbZhkHcMRsmmP7B0evD2R26IuK0lPivfiORV0R5elLKjeKbRP1X7EC0NxcUbtmTr
Om7EUSGtUyS/ChM4kP9jjBeZnvGdsEKkkJ8KqMTh94x207C0tcehvWTsYEbWV//323RyMv30w5de
vGXA/ia6pQ4OQlK+ZT6u7w/KqFT++uq7pcETecQc1eLWdmxhGjz9VkqLhNS8f7Psg83HEHj13lJ+
k4Y44bcgfp1omwnKmPQHT4eU+0B5Dae7D5uaAUqiPWOWDv704efYX+FUs9XnpFlElrngQmVmzuZZ
+SAMCjH6LUhxNylQQj4GlrISYR+Po/Nsc9WdYoGH616hk6mSfwPpLJ3g0A3/zNRk8cfqe1Qwci4U
g6AqZqRFckcH36B4Ma2vKOGlTT4QTfKsGMq2/2Ibwj3SDtaZ2F0Q0y/DJlmyw3Nzy7mOTbKev0pt
UK5mBlkjVj61xjx6q2WxMX00jAOEL9GRBwsJNUZ9ijBWW01asGKqhFkmwMaD/U/LVk6hbR2F1EH0
vIPFlSra5Wh6u4Bpk9cb+yEuVhb71EIBaEYOquUwkjR6N+IK7iHiGtFAEgj/rJ5t+DtRqsfe718H
tnGJycOC+TklwXMI4i09M+lFZDl1kpX1zY84LyfjFBrFRiDfUDxU85QYtghcqaYur5rM8czNK2rl
vlxnkbWaZILwRXwWIayTciA4HPKdXI+9efIrvFp5wAZkFkCwkvEfPlQLGSPUY+zbo/6gPFgWfrRq
ypsZxKQykmoXoLkJ3WBiy4dd2TNR2CHwTWigVVWBNhi7Gr9CNPCE696+zM6hzA5YoEGOlIprTc4b
/2oP3ZNQUTyn1mJSUQVocEE0iFhlDPuamCtIIaYBFQ4QQgqQadLQAw8cwMgjExZGec+qDQtOkazg
Fi1quGDmPHpuymVOiUNtFjSHgQSYKOtPTTitUlQeWQT5zmf734ll34yrvvd2ChMgtLkCuFTFzxt6
exOC8DSTdi1HG6gnK3ZdPbfM0iYvXTmLivwSwzNWihxXo0O+Ol22BaSSBmdlFv1m7LG9oMhonNDt
QEeqSF1DW0O8NOHCOVoWynV23zmoN7+R65JJECOLUT4iEe3SUm7oS1o1X9ot0W+K/VHXzlJlMEmd
zh+CKviaRJthqneBJP9zMSkHi4bOoqyKWT6OzEAcwD8qtaRPcPq/nkmQgeKkny3Kf0r8rhZMneJh
2eOLjW32QxgVnRA7XPddwqQpzpBpJTs43Vrk84o6bhEWs98loi2IP+ySgOKvkOX+iFPUbs9G+26x
Jcq9bW1dY/PHUL46ev5YpZoRr1V8i/DuYs7fmyJ29dfAP/p5zJZw6nhN9akwlXsYVVvmM/kqJok6
q8Pj3BoWxbR08OsMhKTkVx2gTOcm0bkDqZCEn9pwr8S3nRz17p+ZbYbwXVXcSL9LEjyzdaxequon
ldt57D7m/Valk9OVQ9QvQZh74s2DGFy+mm28SklWEeVPzM4sbBDcyWcrDrPpyAeXjgJUld9ZjyL8
6rDRMFEZesYsOfEXTZuvHJvQ9c9ANxc9o7yY3Vxv/qizNxMDk2uk7S5U8M2FFJRvjvqoFbHg/wDe
w4ow14aDZglbgvlaZngQ070lyF5AHUcbaEGfpCSxBA5BtSa8iKTwighjtmDzj0lTzBP2yHrSocGY
J96bMER/rnfkrN905zJGMPYpLhtg3zgQ2UAgxVKt9LdlNy70ettwhCqxyWo+dBO2kR1eI+VUCzR+
fbPzK1JYItgGvs8AF+4+rMgcMkalNcsK/54xsA6zHhn3Ye207N/rtcim9eDoq35Q0aYOblHUN0X/
8jimbQavYMpDp1/oToT6q147pe52lrfUvdAVjbHsYul2RYkm+0sfaUvg4jjOqQ4fnha8TM4lyW2k
+jaUz8Gt8B6o0uNQ1fE9JD9Ni+Et5uWzyhtq6kDQ6kZPmA+x1Mk5j40Lo2F1THjD51IDuwcZe71D
cAoq4hIZKZtccJOw6skmobHO0LmkwbhOPYb2/meG3ClCVuEb7xpaYVRWJelnU5lvxsYBj2Kuhhg+
E2qLcCLfcRwIbEd8j9m1KMk2I1GDnN5UQ7SVYVhnc5Wzhnc4HjuVyXSDCuVvoALtST2az5MIbvXA
7hf/27xmr7qRW/itYUOUSdYs5rSqR28xFDWxfxgpeXENZouWjMmErXOIokXbawmPMuW1sgg0/gFX
Ha3oOg7figj1G0YOyrtG2XcdOKHfgg1ZrmG8Sf+0htJbfE5tS3iSv0RpNg9UC7er7BeDDnwaiK5T
wk1hTyvuLHKBDg3cbouk0cJvD1Uv97LGYqG165DgjDEFHWoUguUGe5jk0MUBSVBtxyUwnUHOfSIF
SZk6m6O2y0V21Oz6HPLC6YiriF7PNutLYhjPMS2PBVCwSZwNARvG5tF40Up8EfNFbyaKO7VcMzWj
kmo4JX27LlpylRJx8p3gVnbibXYe6SEiRy0K9zLhoVALbCFE1Gun+QkQkbbpRvWX/O6jl/vgzOSm
UkcetAbGlwVmLTxZAupdXu76ybpMxtFzgu8pzm8eg6lUqd+Z1zF5ziHxNyAlvPYXZGPQ1LckN1BQ
AJzjpypi/JkHg23TnmIHvlI08wKqk098dfJwWiBbDrrl5JE60crGFhVHw1ub12BOqFb6jwRoS60Y
22RkR44iClkV5sJ4dHO/PmtBgUg9qfc8QIdOWOhMDM40JMmm+BQIMWabgVJ9qja7K7OHdDvtRRFv
GaSiwEK07lSX0KLXNLnBxqo6VjSiYUSWnZV8dEaFOMPXf2tZuqbvvxu++eaJ/uqxi3PUOwEA14Q3
aVRAbTnM017CtWZxrkiaRwJef3o0DY3BlCyx9uaIDyyK12rFq86rkynm7wFlZybuuYMYRowPRyHO
ZdBom4owebenaC0NKmPL+Ov9fKsmpSv60K167zrk9hs/9hYb/klHEeWXiAV7tJtKAqsupdi3rP7s
ONj0Wkp5Nl6vVVhz6qD69TEcVgXkRaTcgf4T1CSHVeQG2cqhSKQri1cY/ktJHkTMwxax56zL+mBD
xaJTn7dmxdVHPT6yRdPbEi/xVZ+GyxRhFcPOp1SoyGe8aUCYPAIihvFRAuyEFWXHDSe08Jh30wdS
OOrz8cg3H23ih4rdOWG8ydpyNZIi35o0c5N9ixFQqFoEzjU+4qN2JUBFK7ulfrrGWa7440eDSCEK
DBeNK4tecuW96j4xxm99oi817TDGztFsmMS1TInzvTcRGN7DMIWuaIEVtQaEPzrHYql/TzRzAnOW
16t/lZqsRG9uok7fj7H+SHzVNVtzWxRsPcloBfSP8sBNQ/8umuaEDuLPz42lHjTbBm683bsdX7eO
CHUY7UkTbEuUIgHarIh0sVhL3MlsvoNGur19ReK37MrkVFHbhPlhdDIWRCw8mMrCLN/aWLlG02cc
ml7yjmyC0nuMQ6YsKUjOvXUQjiAyPgT8I2jamF6pVkvJTJY0umh9SE8yql+HfEOMLBzJwVNOaQYk
VEeQ8i3lsNF5fqcUpyHwjZCtsSQaN+ayzyYkLpM4lD22uFZFyGvu8WG/m639N/zZBJtqknmUcWQz
KqBfMOFbGPJc9dZ1nO2bjflvnq5psbfX2C+UQXkpJ/ugeuopV0esmOO6GQBxWSRj591lFg+UdFW9
MsGEzi4yg66XgaQypOLqVr0RRX3xe6AMmLOFkzQuzchLDTBA+B6QQhsqo+42oAnE2O3BCbf2tOwM
+Z5XWEE99jd5XC+YSaB8m1bylGXIriX1qo85Ad9KbKCLaoqbg1ItTFEboC3UP8yucgcyD7itWPdF
1iKW7a5jBw3DXowx2BqH0HNcHLHDRrz1rm1JFxG1/bJMx8PASojE92fZkBNX72WWbkynPuhDt010
6MzMLDszOlQB0syWMHd5LAc8egcRoE/K2F/1JgE5xbZRoPpy6Sghqh+LOX6jLchTT/H15VyCZB4U
rAuatjl5bwmCxWj8aYvULUZnAUpOH5pNOuVujHZqDA2iriRsAR3MhLboKstV1c4twK/nJh98yq7L
q9eqgfglH5YpBP50WNNMbmtSdxtm/BYx3zUdOT7MQ0kwlUpXVmJYyONPG3RijQEIjKn8KiUU9w8l
yumk0EYIFMl+sOQjdsPEYvqXLr3ZOInir6wbcAufA9kM3pLoeQe/XgOldgQzPlfdBYNNkqN6GlGT
qYI5Exdw1YXMSfRZsoYIu3w2Faos5FshTa1OOmsW4tgoYDtOjMHYzIcYbAXNUUp+9RTgoO4i993W
4eqoXNiNA/OmxDqIfBWRJDUDkSk/XXXIWHTL4GuMvuvpo5tHRCkYQwujDzw/fs1nprTLnCKXqwuX
Xs6+MXeljq3T2qusocJKMp9h4K6aqLPvWhhsFPGqWST1VWEDTZsCMdAFKTutRu5zOocNEtGQtxM+
BIcOTBiwvgql6LZZjaPPCZEBmS0QawvW/pB/2JUMloZOvR68p5P1rUfNZwISZinUcGlPGH4breTn
R/6XrkWUXpk4hxUZP7aMUZRK+Ce9wqsFfKTFiDlqQ3u1SiBnqWRYkwOaK/kV8tikDLQRZGdqDIkm
LU6ibC41JEi/DBHttpntNs1B8bjCNGOQCztF5akQqNpN81Yl4UsWGPBSplAWbkb8iJ4IbROCO3HK
glNNIPqWMTrMyMgi9sWUnYMpgo3F5UMaKsUkhF/Pj4lbRFo1WL3NaDte1rZXH3LMhZptkNyJlVmx
je+yt0G1DgQ5esld2GRWKHH7A7Rv2SWWGwttJTXMygyYFpIGIQuRDVi/VjfDQcLwwJM0U5AtgLaF
t9ECeFzUv1ibyaSXDmLY8Kuxs3NcKPfYMAHt+PT8+SHom0NklpukL6iiLYQE9TQeJP6tIOm2vLHC
jVJqHmO4yMa+RZkHoUPzOlB00c0JgldbpKs4xas/WTqteqOyLkEcgOcf0CRCwF5BziAkYXHDjB4l
eCC04If4ob318TRrAsdG2chjGoPDakDZqwRu9Bpja80MUAXO/5NlEStTG0CBP3CHqIh6zUjuqpa1
alDctMH8061XEjmAMyom0T/+ZVLhjkfWe0eMrfYfe2e2G0eSZulXSeh6PNvczc3NfdBZwChWMoKr
SIrUjYMiKd9X8/115lnmveZzVVZXZWFQ6ELfTAMFFFhSclUwwuxfzvmOB92fnzz90jkFPKbpdSqI
TGCTXB1KFzKajHmSRM2DTGtsKGo6uDkvLmnGk6UHeQjKU9Klxanow4OvGSMXmh4rysV4nIro3NSg
V5IkRDa+9bk3N1ME5zMVQPHLnECwJc/39hwD+kgk4Pdw2HUtPkWfSfVGzm5/aHkVNWvikWq/R73O
dlG8rBr04piplV4D/XFylmU7L3g0vVXlRC6X3SfjviutaefX0/vYFG+dQySHZxtadKb4DmN6kT62
pH5f5ItPIFcuP0KwlI3HsroP2dlKU1yKBpGYZn7Y+M2VnTUs1XtouEkGoCvTHbQwnBQ+C4GNfKKE
fo+6CgdLtiBvsF/LEYn2WG/TktlbG6k3U9fjrgUJKRQPUw9fa4RUYi9kLhbEU5gid+DeZGhHA/bv
XvqCO/lh0b2DUb2gfyIITSysuWc7fFEIAaolemsLFK2ZJKkuRbwdFMVzPaTeUSbhuaxYpHnAs5oZ
8GKrvWPIimU7lDR00nW/CAhz7PoONtmitQaszxhtOdad+EC5seQPzYJwaI7AL07JIqmHl2t/ZKZj
hhF3rU0tRKRQkbyqHEbrGD4MDszcmPWmXSGyHOxoN8WEeli87t3O+546wyltSSIoF0WUIsYJp/kx
huGP2WYeMFEXJDXiuSajLUU5UEYJrGR9bWi1tlogxw/Et5BpzzQh6UkdZ+vOq5rawbicyOCykeDO
bUu/BHDzBog0xv2S+TQTUoUfnDUFFxaDCnOv8JrYw/xuy8YCbUK8INQsR4OK4ALLQ7GwEcmpSYLH
0fDKKKdvqYfNOF3IhbVdfVXVDxnjKS8dbCTf/DpczfjPOlRUxZ997W1kFQHiF0QLWy0ha7ZVhucI
m5qEKOevLLalKlj55OPzEDQ7BcwqLCwaNrTTfeRQ2VQd3tuhRlNhGqqF+yCrTtoFdG2I4U6zBJTN
gHo2rDRapHE/lS4LzTkFPLHI8+RDt3Dq+Ea5L4kEBxCGIEfDVdftExsBISEFRW27PBoNBAytp/tO
1mfpOmLbLISZst0yGoqNwwrYp+nP8+Yra9qbwq+AAofWhQNSO+jdU8UjzsnJzMnk4ZeBJw/MT6is
lsTBoUyzXfR2CqngPYv9WZlcOZa7EKly1/x8JBo33TmtvMx65kamJSyt7xB5KOu2QVaXU3YxP8Wz
0BfYuyZ6G+2rHj3ofcOMIUc8g4WtJ+hF4T0cG7zvayWUdeopMIg7g+HCjmp8p8jf24ipl91297mN
2cc4FCtFu8BkAteD6Mp2qxc3jtiiTRGmuiyhjWqhfhE6NC/dhUyM3JYWJ3uDq07NIYnYjF6sEunN
6H9LDSLFSZSs6pXboAG5GhYCQRw/YCxvQZxDghwNuBAFtO71cSSEfuuhAjNee2/Q+8BZYrPkBtVz
GbZswSQDuvi21eKD5cAXv20JWAz2RPsi3g/GAj0oLjrP43TXNsrBUEfHhE1OZcghywqiHZK2v+R1
iVkxxpBmVqLO5EDBgAs4pyXq5iHwtygAHnPRne1OgS0iEoSz+tJF/Euz9lzyMmU7lm3ihKyP2oh2
JwQxw13yrgZSC2anoecDx8v2rdm0zIsbSx15xbEpm3iqhxMY8oG9f55GrB0wNDmVtasyzftdGw0f
urdmJs4oaN+Q1TJZNXAcM0i5cZU9DQ5TWsvDY6jon3QUIullNjTw8mFGc+/mZb4dML9SgFebccRY
FKR9xDbC/gJGtNKJ2Kg2yAkoZq5Ykk2LYhEldcqgvnFq4i3tAIDEMuzwGM5hIbZd/67KkCLQHZ4V
p1Rj4Nj07HlU634pEfkPsgRUPg/ebu4qWAj+XTTpNWB8gTYwsK3OkWzERjynksrItccMITTKvB5F
LXX3snPK7hnjXOamUB+86E7WxuUgQ76Uxfrk9Wx/Q1Zj/ZK1G56kmLKH61Qw0naUwrftKDBb+SUx
DJgNWWgNlrmaHPUeLuwfBvVhzUawb52Y/ueMyVxPHev8ohghyHfmrbYQqCzBytinU+nFM+LXhT2g
CvKD5flfKRigxiU8E92CsFwrebSzOWC4h5xproPrpL3LRbNmgACGint8Q+MwPdSwB9yMTTcucmKH
nHTZ3C9dluP5DLERushoVRI/Kl9GR08ys0yGwDukJmepNeCBCBr3IuRKPVtQ4/IifZGlup1bQdx1
8x4brkwrc/ga3fekqhXPtAXqSPJYl/Z8bsvbqAr5bQjmNP0EW037EKVoWYeowlzlRERkYpMQCQuR
pUyYB4LCnKqIWF+4AvbccBwQm+kvDNgycxod99GEBSAeF29vUopyrRV53rCBT3tT41+c8KTP1Ted
riGMBXsGBw8FxF3G6SK6l079lb3L7FHOWSkcnqFVDBTDu9yXIa4B+8EJmXc22XQdDz6xMqF0d8OY
XWVtx9jKT26cbMKLRd0VJewd8tYAz+h7gmCYT9fiG1kUyabynJrX5YSramzfMS+ijl2wGolQ7jId
d5dh7t3VXfdaDRmTNtR7B4OsYeg9urLJu9UaCfFYVdiiaEOC3LcPYU8FJ5i21RzqbkWGb5dG62zD
Iny189drFPDdFCRPqo/ftezmvWjPS4ZFqKdQ/uyxYKbDATTVKV6RDAOKnmay7a6spb6ZLI27VWb+
1kkJZAuhixg6xDQsmBGNmJqkYcKQBWhw50tPdiT22AHzFl/cZIICXkbwVksa6DZHHYk5MExKVntR
fyQNZ5tJC5KLTd/bO8Qqj+mmRqa9sSf5fZI9a1KMBsFCm2mlcleb4RJc+6sTBxitW1ZQWRkwH+ZC
wTrkStrPbpXCtWQPuFEtgAd6D6GLvjuJ/c++8bEE1kuxdaxdqefnIf5uNcVLaTUvXcqwIAxwslSJ
efbjCHNbx68/Mu6jrR7SEro3tFfiAjXn0djt7Mz5sVC68jLmRkitdhOTdtpNMAyzTgZIaYpDnlTH
whhIh7gMsH5WFh44Edj7mSxpLI+fTQx9I7yqxxZuK2zO9f1jRZmIzJDQjvO4BuN1LpPyDGHeFrR0
GEDzNbV1ka5Ki3jVJschbh211tcLU+V6Nbj3xnwjcv1No2ESi3+yh3w79qpFr0Yxwnhl2w9EWPoV
FfI82l+miAU5Ke7MDt5c5dvAtfjpiuC7V0zEEs6EUsYJEiAGknAxiLZN1pKXOSJLJnIHtH1jfPkN
JeX3emm+eKLfp8yXNvl4Z8lhVUca0IDV13ICYRCz1zLRgmwgX/vACYO0tMnr7mCmJN2hB9yAusSM
4CaLFCeJN+6DCJbHnFjEhvcsYDWopd45k+Q2gqhsUlq/eKCFdmLWxSbtoK3ZSE3cCyetNU6UstiV
Fg+vTvE1Z757tC1ukXF0JtJno6Pf+wiuhcQn5fv7pcYZh+jreSrK73HFvGlpWZIgmfzqVwbLmXuw
ppSwTz9g5cHMMSnD48+P65JoR8zzfVWIBxk5D2ww3jCon3pFZe1I2sKi/NklHeO45GFmFzms+e4O
jEqR/oh678Y0X1IGBQBqeJLNy/DcWMtHKVHFCCyKYfY4jfQ+bts9VhJHd0lZZhZ2Qdmd07ikA+bf
KpId/abaBgtMgJIJQV8oNCWBOnQQZQu++mdv/c7Sgg4luE1mtiGEYywMi1bSSpZta9uiv3XGg28R
MyAlFrw0QHMgBKcVn8W86ruJ3bcCNWuSxM9xEUCu/aJGfJyul3vbQCG7qxLckzUyQy4ulr8sOzkK
2t6Ptk1svnnYy8oY/3AjkWXG3vA21tajCdL4UH3tw3Qie+2MF+DVixdaTAOkpWFtEFeMoKJ4hKkY
ZB+keDirasZJ6H2YoT/Rsx4zBJBInDKX8m/T91g7AWic3GGIdgBewQJpl4B4UZHce8ZO+DF08V3i
issu6zF3U8BUClqB0xsXJzKioWwKol3hcbXEu84j9VJjRqjD4NgENC716Bc7pbi49fqU6tQDvt0b
JxzNthj4nQV+9ygHBGSLfhOWcthuQRznrFLzty7CS6qw622ijm/J7ZODgiquZUZzOfd2cWrG7rkI
HovIvczKcpOjU5u9lNtuyhkDYgqv2IHmZTXvloZOPJ/qH32rn+3o2Ibylp/olEUYFCcPYRuEYubX
yb6aJ0qPnhHNmNkfkjTSsGO/twTVZRLM6xQSHJo16KPUiKOyEWr6QjHYy2ja6pAiWQ4U23EUso+a
tg1cU1d7z+3oQlOVbrXlRppY7zvsMbm62Otx5pph3kh+JObDUbQjiv5BCYaY7DofI2g+RKHM7DlW
JZ/Knzuf4Ug7VSP76TbYFEPCM76brW1Dz77Udoh8YXx3LM66NqIZmpb56NUgH1vNs62v6fxdjxVn
H59UTu0xJX7zORJ5zb9+rcDsfR1bTyKgDizjmlbGlsdOjSulA1VHSDwNq5l0w2QZ57Jd/VhaxBxF
YdPMK/PgZciJEAwcq0leBRzqOCZ5ZJqQR86TOVa/YrcQ3wJCdITQWfsMznMwPgUT0aZJ/EMNA3Oq
cU7laj9Bc5CxuC1dhOJ1aMFLmgir7Ds4KTUs2Vqwe+nUvJta0mKpBe2k3Om4DhEWfsvN46Io+7NM
4phzgB5ILKu4QXmtKXaoZQFU30DRKNsKwQKv6dqtLu2JkOcuQntkGX1Ba72NCp6OucssZEzhFcUR
E6OxY1vEKA5PxIp8i3wEjOU8PvmO1pc1zb5OmU8zIk8XlK4eVnrTl+mVGaz7jnPskE3Nq2xYt9ma
r6u8vjpNrPNNKvl9iYqK1Z6/RLqqLoJJn5q+WgXWN2Ul9GXCAnOjKvs0x5xVdRy1R+rDo9WSCR2V
DHlFaNEqkAKVR9Bp1ezq/WI4vmQ+vQQCbaunm/hzUPk+A3xsaAh/dyrl5ZE40I6rHnbHyDOTlZe4
gXeQbqcSw1kbEGFRje9LTanXhc1tb2FqylhrVj5ZjxVxM2WGHi/pO3Pp9urOn4fqS4kYjSV+zwrr
ml4Hsr4AhxzGuDy6Ayf+vBMloWJL/cJsizJL+sxsKNHnBZunyPEzcuETXdh+RnHDb7T+whjKp5/1
X1RoX6uZz4qVTaPc6k2FSGGDfebISBJH636ICc2YRNMjK2FYtNQTOi5FqmVGgz7F8dFRHoA+W7yY
WFooC/rLJWw/ylW7kF7olE6zzEH96mQFdY5USfJzWDlUM3MIlaAediGvSpldZB5/9x1Y4jA52h16
fs4vskSbzP1qo9TsLV5mIlEz+9r+B/OcBQ0X2EeO2hJRdFCcO7J1/dHeF3V17Ar5vlQLsYAFJ3xg
7aJM34uCFBd3WlGNsXgbO0BJ1SivRhu5r11+hFE9bqYJPrLEdOgAelR2wuJnRgwb0xE3dpWTdVsf
auUjjc0MS88yOeVgQMAo46iptX5QqmoOmTtt4ZRER0OFjGAk+JHxStst0YtM2/IYDdn6I9Mm02rd
1ZFkNTq66aHqJPngBDwg7bKcrYkLcmqlVRylh9it6aZ8UwNg8xkbk+xLqTz7bxirysGGmuPnbzyr
QIQtA2d/uWzmyAU+rzDBRXR79jiiuDcFL3rD4dIaFPy8sokCGvB7TDTMlppQ2tKswLBG4xYWoDsy
pimf/ZYaRpYzgQBxZrB91/sw676Jnt4oGeKnJR7aY0Isl2J2YjRD2iSsrwp8dHGDTDZakBXM8zxu
xobEnMx6yCemN75p5JG7h32gXe4iosPbIl2uEtfGNR8tl/BedrgpyEUtg7fUf5oaCNSeQLtRR9lt
lAwPxexDsaoc1i+oeUvNubSUqzwzL15ru70aEjYydsHTpnFScCjlXZyjaXeC1Uofy8fOSw+TnJ/6
0nsrbPqlMEOR6U7s7GEx9YTVjClPTHYgxQK2TrHMjZEMoH76IUJI6YUkgUUj6QiCabXa9ck2ZVF3
iIIXjsxuY9N6YaVhONWX2Sbw2xc1cX9LxVFvbO857oR9ajR6PMegmE+cV+6q/eQC8FQuDIEsrtFS
IZnLrfiliai8smEvfVNtq2A7KuSTHm1s1VJoE47rc5MFI/E3MfStCLii1bIviH3g7evdgiNm77LG
Jwn1lOT9fFzowjZ89IUqEWEWnCewPdQPZIj5AIhlLFGCTx365fmx8cL+kPJa/ez3zUWmQmaBAd0v
bsnbUnuPdu51O7Vk7BxjdxdHcGN6i/BVjXC9i5Z0F8DnmOIQ/KPnst2L+vssR4WKBWOqZqiY+n2S
jGBNUO1bhWljjsKHKVYkLeVcNG4ff9SOUcwrrcsxComhTzHIEGsYtyG39czwI5uI3nSorKHV08q1
PWPH4N4paEvDLufRj1H6DN7cHJrpHAZ65EYXIPBdnyC2wt/1zbrFa/PwMC8MzuYST4WfFc0xFLuh
mq/mAE9fVboXntOPF4BObgbx1C0lKehDiRC/4gLBjMUIQFd7UEGq5hXVEtRpCKcCefA2AbBt8uYH
C8Z0JyPrqEYHBnDAbJV+yD3SO+DMZlicJOpOG8gLNSYA/PXoKeeb2G28S1SUw8Uytx8pqg9Yprm1
nUd6u9h+ZALborDsOBGohYdOkWUotuGckHjhxbt67NCvk0MsLR3yMfntUnXDPkHZrQE3dQGPJ+Ix
Ii3Gcidj+2sR1+WOraOlvYAgP3M/EbFmIMyQikEytkaFuuTdR0LVc2nr4c4ipWPb5sFzFobfI9Om
Z9mRFRHpOLxIrBoCCkK53CUQDT8dKr6KEz52mH16drRf8orR0ECDbvI3tAvgSR0HfIM7NUfPD96z
0btIeTlyLpmbkayaXuTgPC109Kw49LYPToXL93B8dYp9qCZqTiQbRg30yBLg35bW2sVF9uDPDrD6
GSR1Fb+1A7K+MhvAjvFqz4UKgIhPF157it0xup0W3NkL1SxCvJx7ipygKGPfHOGEKaryxh1FsZ1i
BpchfoDLdurwD3KDOUyysPLNQBNQr40wEg56AOrd1e5R+0OxVSi4chf+g+OEQIdKhtTMJjwNpdWr
W0ylLERxRGUvnk0R4fbOuPW0mfayqJ7bt2QJDpHEw2Jw6Q5DvSvm+yVIkp2PsHzr8Gj6GUyFKCEv
LiqT7VIjX+JCfuV1/0pwWEZVPX3Mrkt+k4U/aGG/HNhWfY4tilQLIkTGAihzluuy1dvurc2V3CvP
PLhpeV7wdy49q3XsTOwHSRZzv9vYRHe+yaByW9P9vFz5hn6xahbgdzlipgm9tQ2AsYps+SWgq3dj
Qh1Uqs5ZT4OZuONVZ0HElaske1bIqGkrOzKeqRV7JG2MMLWzWbkhlvNerJNtjHpgdvLvKW5wxA7g
6Lj4V+UxStEYbWbQMYUpU+RXxpPekU4jDnB3BaZZLjnlj6lmpcp8lImYKu+MI6+aRVJ+jigx1h4m
R4GJRY5WvmqcZRvDUnXt6Rbv1YurdMUZGOMtVzXkuxbN4AjbPeCBqcxwUYT2zGv6Nu+RvC8WBpou
dOGmhsjUO2Cmq0xMpG0ILHDaN5nXISCNL9G4gnMOKwbqto9rYGzBvaPgDiLCelwk733I41bYWYlT
voUZmtqgFyEJZorjAcUcYTRJZfZpy/ExLobJhF9wXITsP/HZ7WWLfqppmHh2MYUobFqEn7TR9TSS
H4hKTNttdJjr7jFrIDRh9xy2RcufRuM8tuxNYmPK3aDLawtg3LZNdw0StS2y6gSxBddREhTmLOI9
+cPReYAuzcnVomjsoaS1jHas5FBHnD6BV4zHNO5u3EFzTJUeyknPfwijAhF7x2ikb8C2zO10zhy9
HD3BchcnsvX50y//9qd//7e36X9GH9VtlbNoLM2f/p2/v2EmbJMI2eEf//qnh6rgfz8/5z8+5u8+
5Cp5aytT/ej+4UcdPqrr1+LD/P0HrT/Nf3xlvvvvP932tXv9w1923CTdfNd/gK/6MH3e/fwp+Hes
H/mffecvHz+/ysNcf/z26fUdIskW8WebvHWffn/Xxftvn3wEg8LVPx+sPz9W6/f4/QPWf8Rvnz73
b/Fr+2H+35/38Wq63z453q+OEwhfOELYgZK28+mXkU/hPerXADex5L+7AgO47336hZuvi3/75Lq/
Ksd2HF8HwoFXJOSnX0zV//4uiazb08IPfFdq9ekvD8EffpV//dX+UvaI3ZKyM3zLQHz6pf7zr3z9
N2rHdVxbCO34nvY9xojr+99e75My4sPt/9GgYbfCoGGD0Vrs9ubbbvbPlYdirBEAGnIwB8FynhVS
Ph+HjMORyDPuogWlFTnWrRt8RJ48IjG5yELQXRml35DGSCdHNFgM20t64WVjVxiDEpb82ra2AjZi
o/akRl1ZMF1dVlajyk9rTlNOxrHlhSevZcZRpwiPy+6RXnDfqADJWyu/UiUh8RHYOPlxS9E/GeNe
WYV6Tkgpi8YFRLbi9s7q7MGDCZFP6xey+6ce1AzjgZt2+h506amRw6HVV0sG4TVJL1mMHVFxXEgP
UyNgQE+E916dHFGibvqVTc+CFbQJnNEQpEMFSC+IGdF1vfUser5dXpEQb9hieFDkHYmMCpasTd4X
fSXpwEhYIHgVb2W47AfFEKahxLd+eCwN9AoHCQ46IHEalf5Uq11af8ztTcXFEqDr89A71S7nkwbz
jeSwwnXjI0ZT0c4x6fX8BtuFwwPWaEj8HEvDIKOVXOoN0lzk5HQRRHj3CO3aaT/anCOYMTpAHDaS
9ZjdQUgGrLM8O8Q/YyhGomp9qVkG7xPt0cqwew3kER3D3qX8dMv5BiH7rbSYWMbhPW62Ie9v2Wmc
yGffowz74GA6YnubM/+uHtziQpmeAXd0tD3nR0QGpZ/zbOnC56nsn6o6fuPeSbv6KpmgMRYoDCfv
bsysUyy2+OM/S5M8yBLhSsPvIJ9p12HkDRERx+mFUDWVRgY7ckDdIWpDNSWeBggYg3OTQFDNq+CU
FPG+VxCrswj7eUIMa8jckXKxiOTtxkkFsQjM7HXNZDaCQmWBIppBIn6ua+bJzHoIDJb7tsLnohGG
BbQHPsGu7cdIymP1rtUzW56G1sANb1NYmB73ioBbwi5yNeey+GwvOXg8UBAm4GlBxCK4pSIlGeTK
I8gVBOHdjOIONRESVKT/aOo0evDMu+uKeBuL5jPhZC712eBsGowGGLAQp15YlnNlxelL6c5fy7Bh
FBCzoWit+Aie4dp1vwfSPDEMRbEq36aKoVFPaqky9K25/Jqu1Wbipvg7w9NSWCewgw/8Nsi2TZIb
1VBzZvgKXOWCXolBDtISFA58q8k9VmvB2alrryq2tWuTz0Si2+yDYGbR+i3s3AfGNw06V9OPx6pz
bvD1YFyLjjNcN7RyDGKfJ591xj9/S/3nrqD/yl32/+U1BUfXt//RNXX98Vr8n//9x7vt90/6/Y7S
vzqS3iRQXEIe//+3d5Tn2ZqbRmubW0Lxnr/cUfpXLjMdaOV6kuvDDv56R3m/ejwpg8DlZvOcf+qK
kq7/xytKuHwdzS3JaMzhTtZck397RYWRpNMVJkLuVdAYc589eOEuoyiCwMZKDmL02S59SfqYbL4w
3n0a0EWeq8h7bRzGfYlDckpRSCAoS0o2wPXSRe3jaO+8OLFOZJ/X58HBmsg4KN9k9XIlTByTvhCm
DzUz68pS6iLMoPJ0IQLbLNNAQFMJ6CX5OrhJeaWA6dZlYh+Dys6PBjfS7Agi7NSKuyWSvTRW9VCV
DAqnGRrIPKwx7aqfv7bNg4tdHNuD/mLigTeD85grUi472xbM67ujxywE1dyio1s/7jBXpRUdcGSI
UdA7vyHfWqRMsXzEmWmam9t4lh/NYF2KKWlexLq5mcLpwZoOfqbr217mDGWSdIbDF5anPJmPObTe
z0YkGrGC9W73bUzjHJU3y2JfG+nal8r3spvUqZhzFVG7LyYWE8Jd3qs+h8fexu8VM99z4WYkUfhe
y+Tw1VGVvvZntuFwKuyNO+rlqkrr5ox8ftM2xFzOUgyXXrESbzqYPfBbxx1SunzbTV5BfFz51PRu
fSlret46Vnjlascjlp3MKLGw5hgWqgu3F+7jghSg8epvToKEaGDUSFgPYFELuOE5CqEJRtAfx0gM
W/TKgM8LVjXGCqOzNVTLvk0Wi2vPJx2Ek3jbeXV2apcJW1XlP1pYNZ91Gx1jw3gjEib8IuPh3jAW
+7EutDoZO18p+q/rtpxZ5lTG2ldFOV9k7UVCnOh2aP1xX+dpeEy6EcGMU8aXUcaPrw0zPMMrZ5sH
VnYdOs7HINmmln63kVmALKZ1zQW+2IyRIuL6Mh3Po9PDZi6wsgvmW5LG806Wvn9XiMDZMrcC0z8b
LIcqkgfKzXhn66Q82YUYAEVGw1Wi7dW3tJA6VaI5kg06k9m77VJmyQzrLvssRWFSRQ5q5Cu25fWT
iB0AVRq7HlIAJpYCCaNJblu3dr+tFt7QFBO+LoQpopvaWys1tLa0OnTn/nRm8oBVwwzvhVWz7GQi
8pClAMKoRoOvQdCsNRWxZqWWF7Qk5hTbFr6i1vWgrRFlgQn/0uk81htos0H/t1RAYAMTVDjnbH3T
ia45+11/qoVUx3Gh1JEOdmQB+WXTQenYcpQE52nJw7PEKCYayzsi0a6vRDPAlw5xrDdzfZwjbjrR
9cu2mtP2+uebLMEp4LQDIPwe/M8o2FZqp3H2Oq/mfV0zJqugPF2FarJxoPvzMV3Iw81z/TA7c3Ph
pbGgdmmz1V/xHAyuuy2TllSJigFczUoH90j2A+etuLa9LLhXd3OdgtOayA31o+pH5g7VNyth+krf
3Z8jDP4Hek3G/KRP4Yx/CNY3VaFB/jU/PIUgNwzaOyFECc8DahZqR/TAfmBgo6lr+LHeoXJnBBJ4
v74munjo7aA+SmP1J+ycd52fi2PYB/wDMxZzWN5jMUGA0x5QlQyoeFNE29i5XMfXuG+SLRClcD8P
KKgce0DR2NSEPLv9iR/FOWKb9VhGhEl/GQXtUxlXzKE8tgdWpeu7Ns8jqN2UbTKvbmddojEaIkLB
XIuKLaJCz7sflpUs96Vh4W5jTN76IXQIZqj4fCUGlSbVEjCRYp4hBVGJHusWUfoWiUC4KVMnP/dD
GG+9VnagZnjtDnpsjvFCeRaCT8u9Ib7wlfru9Kxrx9rtriSb8avUa+39P1+V/Ffqjb/tiv/036t3
9n3h/qOi5H+1r+9/LEncP3/K7yWJ86sWqNeCwNYeV7+kuvi9bRa/UqF45ADQGXuB7VL7/KUkoe5g
mQT/Stt/X5LQbHMQ0OlKhxJH2N4/0zcrpf6uKEEeKLVP+4yZgNPy5/v/pm9eat3MS9uRNtVhbMb+
4yNgx2hMliJJKVb9YRU4bNMpPxZFcdGVRXdXko9tRJkh2CVqgC8Mu91ZzkHiIzg30NBTbBZtZkHx
JnUXxgjA1G2rHex+TF42eLTaY6vEw2xcfW7D4qoJxuiyKv3itFR5SdAVb0wEHkVbbbILRHqvbWW9
lwOBjnnrPufljPYkaqHb1Xn8RYNt9buhx+dsJjapGjGBBdgvWN/QU7SXP//6809+QFAgszx8QfVs
XQFElzdxV30b6/tpKVBKx8BDKIYICWZdsnG7Rp0CY32lKTVAG0bvahqFCzcKa0tWC0ArvfQObpbd
laEo7krTTQ8L496irSySVVR78LoFD5Y1xLwN5ymG3aTEYSoLbu71vwUTOWpcfozvShbJPaKnjYqH
5IUgSHzkchlOrnUsUuycWRQBykr76p0wQvov5yV1SA2wEPhFgW6+l0QJI2qcrtwAtETkwMP665um
gaIp4zrZ1o7/JERtfQ8bwKZJaL804USO/LAIsj88s5uU5W/NpIGxLtVrPQBRgvpdX//1jS/Ya869
RRu+vmOB3BwJ7IzBFVr+HlgJ2iMdVit9LrZOP9+kGqWS0CD6PQnGDk0mChabpcs0zSNp0MStx3Cf
qKHQ19qLhdr65x9RdYwnGQyH3IX8WBF2dFYZIDmUXqnovOugQ7WRz2VJD+0CnFn/G4ExRJOiN42d
1cvJVviUldUznLnh2mesej0GrYcilaH+v0Tp/xKl/0uU/t9ClJ5oKXcqYIi0WAj87RnYUL9Kg9IY
1AuaLXRJbfqIpZ/UNXuO9uNsJXim+gxlDRWsntknmvfe9sNNCiMr1rBPcDARUdJKn+wf77XFxQlu
iA0Tno5dt4TDPgxJnWiAHu3MuqerG4KKogb6LYU/k9L7tqrzg8kTYEcUvxszBD6hfyB1Aj07x2UO
zr1Q1VVhofKxElZ2GPW2dW4hLYjncTsXBLX4ObpiyshTQaIScGucK2jhJ8bJ9QbGSE/aH2FytVdd
TnFOykAISdnqmekqD8CqDhHay7D1bvp63QI5zrT3AfQ71eju86C5KJY42hJKw1eVTnOJbA+fh+Vi
zPPrZ3ac9baJgoR9o/BJzkF3mQa7omv6bVLf2uzSj3gU+/00BwBSlsU6Jr6InxMA/EnQdN8WIMcm
79vr5MliA3VBPsI3LRiSGXiWwf9l70xy5MaybTsiCiwuecnmt4pWm3kt9w4hV8G6rtnNgbzGn0rm
vP6ihSKlEPASEQ94rR8CRLiZmzvcCvKee87ea0PRUs0+vYjAKlFSj4PrQJWYis9Or5N2mw4gGqPg
qQ9U1ssIXueofRLoo2YQQbSNx+kV58KLXRO/Z2lsUHI64sSxeG+ZntDwHeIvROIOSpxcLQUjDy5g
1PSpA8496nEbNfquCiBJmKqjnvXUA1LjnFUL/XRfyXrN+LEyfNSNHjKlVM9DaL7xNYk6BbTSU95U
RM1n4jUGkurPFq/czx5qT3lGM4iQuFV2abj3VI8RFh8hDCj+MVSMGqGGEbMup8nS8fQd85F3JAmY
JwaS0q3OOBY5rrNWZ1hAd1wegr57vuk2KDBe5rl+ktTv0wD3gZUTeE5Z2I8JBddxHHPtUaRY4frq
8XZjRAHGC47zyK/hMJgrh8kin33AfsztLO/ZQXuxT/zoecr98qzmSDb/3hr8ybGaoxm0EZlB/jdj
tf+TvH/6ZWvw24983xqIDwytaHrSFtQEpTe1+fetgf6B0l4yVdMtYTu6SSvxx9aAPqXtYCm1cf1y
ufvRrTQ/COZyjhTEbAm2LfKvbA0Mm+fy80iNfqVl0rKcdxmmbiOU/2O/MjcnFEiZoS9pWrigpyUq
InQDlhcSvlXYFiR7XUF+l753cvAPt0Pkfe5yR3zKTIzUZqCpKOmbbj1mxXszkswbMUhCARZfAwhk
d54nANYBccx8NSOCBHc5fI9kE3BqoIqB2JfIiZSuRoPN1TDg6XKv3CSZiN1Q15JlUCYCvBsi5yjC
Ngz+dN/Nh1Iw8iJk4sSfEW6KSFabBpouRhyyvzIx4LyZPKjFWtYvGX6jCW2LYuPYxOfqEeBsp6vZ
AVVkk6j28LkLvY75D5YGUhTaeqAdqPd3Yq5sbwd7koOrtQFqopjTrGg++TbjRQFxe22rTAibkgCN
ihb0q2MCle+8duZGGOND5qGYilXUElG9j7LK31VRQY6wrZFNLQoiXKc0WAcAfY6aPhRz30Ig6ZTd
3kGqryeOcyWUzbKwuvqdItfk+xBtnKiM5TVJi7dt07vWBOQV5BedPudzqeDmRV+orhTzvVd7/zzO
h8wwfVcKyNyK3aDIn9Rh5yCYc0uj7KDDDsqiTUGejAOcLsubHaKpMhyYCG76NkfXYZF2UeNvoYHS
rqPOCa89+vcjgqVsYeQFfVLDuKjePPhpFdRMBrJHHT0tSkkxndPaf3fUst53jTWnYiPKHtrpoCDo
eRBa3rhOhbSU1DLA7PALigIAlPBFcoFVuaNRt56FRmn0LcnQbRuOzgg2t5gFkdM2IX5PoiwAHSsq
BFxqeQZdUJ7j/Mn2USsjIzT2UtbfD+U0XYsKzMDt/iKRuy4oUHj3VUYXdBpPbQnBtkQCiJCx8V0t
pqutc7U/Zy1GFRmddM8hKN6x212F6LLqteTqe3W5xgR4jYUGOIvA+S5tLKjpMSxAbIJuFTVADDOS
PByitL2yHU9BLcYTHIwah2OOLrtV2z1mE2WVD06zrB36iQmQ62FeENKsa6Gf+RmkmsmtxjHaNRiT
D8gl6Luqhlwb03iY6r48WU4hV8AcUHpoDpntiCfJaMIjqIX1tPlxXxkwzKblqq5zKNF7VesqQM/M
LvFhDKfKIT6t7WYM8an3cM/DFR4XgewelILWLW063DU20tBQrVeRTLxT3ar2UgFxDzPMJ/DP8uu7
3jni4dgKA9XeUAB6avBI7i1ffD/Y+gwNjvsGT5H+7uDgxrKogZ+TafvUYC8TA9HagaNR7enJsIY1
SV4ZcuJN3VT2alC79qGOqu7Or3E/tYRZaQ0xdU4LMKSNffOAIjyC8mZkd2lvExBKE93NESIu0Shj
SfHS3KVhQVky7+fnjX06b/Ex0t/hYLNcOSTETUdSVjs9aZZFXvFxMgPSxRLEA4nnxDDYfec61FSR
jtO4uh+aBwMM10KrZeAGKClOJnCJlVKGR6EF6R6rT7OKYy25z4S5q6chA4uapKsyJ34qiwDWBmjS
d4VjUtiZcQXeJelWvt4XB5qJWn4f+sPJgK55UsKAaZCXzr6gec2BParzHnnMp1wMxOo21KuNrdj6
w1A7dCyktVeMgsP8ojdlAON7zMQT0BqN6cbj7Ubo4W/Op0tmwzUipyxHnBUOhyERyJc9AytWrIWf
1Kg50KiHckBsMg+LAJXUcq8ZkX1ok17fTI4CyV+U9hMXWEJDw/zxdgscAxKF7KmuynfHIosjrNvq
MnT+RlZieK143dqsNA4tLjkw+xzsOuLyBuCyQvj2JIv6yR/jlSZaCyQmJpRDEY3DxZHE5Q7RioBW
/8niKj4NAYlQA/5ZPJSt1qQEMvhyG/v1N4V3/itcvJXXwA4a4uwKCrG6Sz0Ywn+XTX+ybLKlQAb0
H8qmyv/6r//6pXD67Ye+F07mB0NFAqQalE2Gpv5UOIkP8z2UVIh+DRqaPxVO5geLH6CmUk1kRyiY
fhRO4oNhsQOQKsKhWYxk/5XCCR/BHwsnijr+AEu1hKC01wEl/FI4NU6W9wEyiL5TngAeBZfbwUl0
/yKNJoa2hJL1xzfs+SFZq+rkB6TbH48NCPn87UftPsL9aqRbpWi3vWNiiM+CplonRDa4enE2rKj9
HCYpcwylra+e5JKejtJwuyy7y/M+fwgCJMAaRu59YbcVzvKp3nbp0G6zzGKJlzkMiVB78ptKd8sg
yrcCES3Dlpxs6rI1yOnLqw3Krif/3EcN4nDP1C55J/YFReEDDB6d676unjTPrndFlUIXNvLoDo3q
uBzSgjMyRTFpY6qmnPPzQ99I3a2a4WMWOcmTbwkuTpPZHm43G4EstS/93s3NAZGuVI+6jxPS7CvW
LA3inxFdah+8UocxPpJhdwr4VVIvBI44YqSsDM6CUYUnoy98l5i6/aiagCL6YdpbQUTIYGFN+zI2
7TVcvLfb/WyZEapYxXBU0rEnMxgAIwXwwhwG58mID0rCxDOQskRYoqDxpe1Mf3HQH7xgvLQJCElR
FdFnryb2piYjNLLUwyCi4EDsKqygihTNHjvMQmSNRP9CJIKmjYimCktb64oy7lN/2sSqkq1GGr9e
XsgHv5TTbqKGhv59KJWCg8FyNzUExRbSN9aSaJmXQZf3fTqMXypHv7S9qr1EPTMywXtHDHPcnpCo
7wo/oxFL2xMxeAWaqxqAmqeQzePQkSe9IdYLUzOVoj+EB0S4IXxnnRz5wS4UN0pI2P5x3+3L6fbt
28P9NOaRRpgA3RyZuyXdvMeNbP2I/cs45oR9e/iLtrf7b3eFRfI5zEHiidj8Fnl6d2S3f5/EBh/F
0MrWsRnFe1VhZIiJaZXC2HoAuUJcGwFMslCzazkGLLnUNjujG+R9be7auDwT/8VTU+EyRNDtjk1/
r7dZ/TmNn1q/DXZSf7tN8zwV/sXtq06OiCzabhs0iXIwImdXM9vbJ5Nk3G/0ynOiwPcs1NDa3G6G
5C7Oib+rILaA80vjkESlvc+b1nT1rnhovcYBJosxVzOTszGGwbltYxgOfkSOsCHYpDg2iveptq5h
OGy6tOvIWEbZ20VjRTcrHJ88NkZ+FPeXAixEOAEp8LtMf5mTKrIE044avJcTHm9l2FPq6W4/CWtb
4Po1c6OlBaR8DS0jIjsn2EV9COJZZs6z7TjbnEDnnV6CeIDnVKyrWtF5ROeaHenICR/8kzAVIhqF
pSEl7rttFpZvflgHZ9gn6VJiXl7GflgdB8tT3UAMNLRIj4UMwGuLrI4qdbS2owUAR3rimM6HBga8
A8tir7akGkwoX85g4gYDVKFMqAhyPQZ4P/n3Zs6VoZ+AhfaGnu1N2bzSPwuPznzI4F4vFDFqxzZh
+GTjaz8OGmxefL+fmr5Cda46Zk0MdNQcs3QoENXFBKpp9sNYYHP7e+n+s0s33Yr/tHQvPn3+5z/a
X5fu2w99X7rlB1PTTMc2bRxOlmawCn/veTDYZBzq2IiwHO022Pyp50FHQ2VRnTsiCLL4G35XEVsf
VE0FDoLoF4iSSjvk93bMn5ARG0i6/tjzMBmomtJGu6HTe0E6/cel21N7u7Y6POACd6wBy8dHRzgf
HEyBFyuD1os7XmyYdZZEj2FT0Ew8OC0J5kMdg/UwiFodpbZNHC7PdUz+XhYo7FmmpFio2J8OP30Z
ZC1MkpRDjDyrVo2DJ4bgGNV5cJSJDI5lKuDe3m4TAEieM3ECzhlb91lX9PhRm8oYptY3zPJi1+Iw
3TcMy/ZOM+SbzLbAAHyMq2J8SOdDhx91YRGkNVZ+84DRwVmCfnW2iYLjMSvC8YLyutirqXiwO/Jc
J70eLiPUSZB8RGJoiZ+yVeSgF3pyEvRpEWugPbndB1yh2kgTNkAje1rW0nyr9buxibX7rLfsY6HD
e/VfLYy2J0+x5XkA/ppxE6GmmS5qk4LDL1pAUA2kcIbLJMGKsH0RdBigaOMB7U55Luu9JvxtinV2
38Em2XvVpO1ZCZ5lNNg7VGv51aqe2ORWd5UOm8kU3l1mk2FH11UnhtZXAStrT+h2i0WqyeFqmYk4
Jfinl+Zk2W+paD6Zfd7d9x5rZ9bNw1KWmytOieutbOhq23KL0bgHC0xS5JR3e5s2tDF5yQmL0zcl
79JHTYX5ko9pSs+lSq6Z4+BHDHT9POYp4CgfzkgWOM56YtsuRlR7eTdMp1TFDuLMYjNjlp3146eU
h67pdYHQmqVp8axRa+3ooAbDl2yWr6WzkC2eJW3WLG5rZplbRz9F7TR2PF44d4KVL80siktneRwR
4lt1FszR4R/BgCCiQ2RdXKGh+sE4PNZQV+tJLV7pP+6hPn3NfKu61njybd9AnJcX5bNAvzZLg+pZ
wIe9jijwWdQnb/q+BqVfO0v+kM4QV0uweT1rAodOtx76MdoozgMl7fjCftZaNwNSgb7CKSy9MX8c
JbiezPdO0yw6bFAferMMsZwFiYl0TpEt0lOqPfPd9Ih2Qlm3s4xRmQWNxSxtbJhG+4RvP9LN9C91
P5wg5SXLqm6VNUVjcQx14WEVR+WFbNI5t7OIslX95GhhDl6FAvxiwXrSz6JLB/WlnlflwyB0Uhkm
Lztac0Iz2NfHUQCWKtRHJSbKNp7FNmKW3Qw3Ac4sxXHQ5IC8oeCYZTohep1+Fu4os4RHzmKebpb1
GLPAB57WV5yTkF+08gjcCQVAMYoaDjGUvDHWwxPTLPIeVJl91ElS1bKINBSFGCEP8BXNqWXo2x5G
QWKHda1+0wvPzfHP3glElUs0QeNGUePwLutmaJvP1JuWXHDEZ0O+QeBZuOBCBd6VEGsMpaNrDcRV
Ie1XXK5f730SMa8ZfWul2Wn5hK8Xq3UJofV2kz3OtG8Z1cMr4btRkfUkg8FKKtpXtevQyKGVjAga
9FaelVmPgLyndUF4w4Yk7RoHNxghIwo3aqwcR0UGT+S+SBSwfYj9PvMvYQtj3XJSOkdcaQgPfojo
YbxGNqEkMiX8utPH+pgEzf2UTmc6L9SGsdo90sraaZ5ev1f5tDCMajoAPqOKYwwGBEKt7y1IH5tR
48k7in3ua82GubT6u0j4k0UCCmqWzf9+f7+4mZT+9X8/Ked//qOmXvjyS8Hw2y/4915ftRF5s/Lb
Qkg0T/8uGIwPDourYzP2NXUVyfePIYn8YGncp6romvS5LPi5YJBcoygzLCbFt/nJXygY9Jto+yff
EUMSYM70lKGUYY2i6fDHggE4qaNFpgcKKFTh1iV0yRmpzDygyNw4UYTpzjbYH9qBh4P9HNdRd18V
2bSJnBh5Y+xsW7sy3Gzo9QeuJWiTZJZBNwvdKqinBYUSdtwwxgESJYicC2XZ9KH53Dk4ksjH5RPd
+MiJqkzsOxjfbOyBFWUmQWdjWOySPgYlZiK7HVum30pbXMW9rwr12sY0SwHM4IWOpn2nQkSti9Ta
6IEQ94CqCQ31niw2f6eZvsjEm3QMrRz8F6yzd3EeVV9K9v0ym6PB/T7bi44hFzij/I3GhLHVXWFL
pLcjABSv1KAi6V8KTcOqM9I19SSZjr0HxQ6YAJdDJz3ZU5vcd2xxd5NifDNsbdpz1s7XFw6h1wD8
8aNkUzXYQgbrm9eMOLVra9vpxMInoTrtyhT/urBDHdmqqW+8MXq1iyRjR0fWDpyOVCV/CkFys1Kd
yHrWAAssCtBcX4vwFRwh4TR9/WYWAwBNnzSJwUwxJFa8qQRnwcZHks1eMx7cjNnUFN57PnZ8xTCj
57FOrkaZIaB1XofGJm9iwNlYB/rolr1I1+CH9W06muVHIt/2aYVINAQWnmqRi2CVJd4us4eIzgvJ
OwRkmQi5rSvvmbjoiiUuqKlhIWLBd03YPMBFHTyzXV+BMOSmmsnkpM+H283bYRouiOnbHWKBq6Mb
dG+UJk5xw80JOxGQX9PuSFc2db5M64ufzJqq+S5PNe3fvrrdDALANqRDlkyXW8K00n4kGLr19q3M
ruRdDU4M09EOu5eR4skue+OSTx4ygOil7bT2Jap9LPSW3ix+u5kVqYu+doCd1pJNcicDpbhTNdZ9
iIf1SooJCgjNJWIABpu+8kuV9P2mhNFPVdFGJzNtH/05oirJewltoyJGWjPBLulE10Z+cfJLR6zs
TFE2/EHpxmtDJL6qs0iNCW2hLWFsR8l06GJMSL7KydPVmXPv7MOKxQW4bk9AGmkEBI0056wkpaxr
wldVG466F9avmSMPhpUyooSO/+PQJwDEW0JUtrVDVgJIQkIhaBmsDMVyTgMZKomVVw+WmdZPIrz4
jdI+x0ljbnirDzQ4tX0++vq+nA+xMgs9BIjUnujRM9MBXmytgjhom82JiZOgS0SmlqMnl9BLSCip
M3HXCvVdmWqgjE4GaClvrm2JYzpPbBrt/VifWj2GZ2bbcu90UmAP5pl0EoGHHwQPamBJt/cmsomD
qIHgVYXHFE3HZIVkzYBpCQVAGxj215719spApjjVSLVvdzUNn46agmuV6+Rt3A5hhfnv79X0z66m
Yt6k/qfVNMirXxfQ2898X0ARIDvG7IXCFqtjfccJ/H3HrdEst1D1GKoBzVnqfOd3lQHb9Hlho4eu
mze3788LKCsdv08zsVIJFuW/suPGAPXLjhsBsq4hW0AHLVRd59f9wRVVhshhtTrRl+nIEhkMBNfI
m2Q2cbIjO2EIlLNC9rf7WCCzHG2UXxNqwXwO1m6wZlcF8UZl9pnNc7x6nugV82xPbwrQEBXnuWmp
w7nsx3TVEwMAEKK7a0zZPlBKgtOpCZaIfPZmCiX2WktMIqOYv8K5KyCPCEmt2rKdzIlWaguvfRMl
Np8OtA4ZHWPwkoSQCfy+fWttgpJ89uBomjLnJZ0tJMEtLgWTq9F12pERREXOm7prQpJy2CO0r37x
baD9/UIDDZaqiA+OkbdHbQjZyukswUakLgMtGU+KHHumBIRaoI4IDgmMUaIRBMBJpnenPi7wsBTi
QBmib2x7jO+VHl+DD1PoNTV0PEvDIixFvW8nCDQLpxBgWGxeG55DdaRzSvtMq/Zjrydb0Xag21Ol
xMwU6a9aQGq1HZ/9gXgatL3Dgc/ZtiQrXbXs5KXJ0BMkc7rBIGICxuP0wF5Av8Qx4I0YbvkGMBhp
XJvYkfmTERHhbHvaITEVCZs9me6Uhna/LDChIjl5TksNHEsPd9uPwrTaiAoMZMqme62xvUyZ5kLj
z9vXGpQSS7aV3tvmQAtGBoc+i/2jF7LeeHW/mVAAbxQyu912AMDTAjI5M4Nda6ZreIb/zQs/T2nr
poB6CbpW2+OYzZvk+Wbegv//G4n/NxJf/o3E/xuJ/7+HxG9vFoTZjADLLDzHs0GhVsuP4exb0Dxh
HDpnAsMq+6Mxuxt6LZRESVYZqEwAPLf7yupdzIaIbLZGxLNJAlWtW6RFf7Bn7wTG2QAv3PylVs44
pdlq0c+mC3u2XzSzEcOcLRnTbM5QCIhYaFUFCWE+ZHYHs5Jfz8Ryau/MS4/1g/QznD6z8WOYLSBy
NoPcbv50mE0jEvdINWAj6WdDiT9bS5BBqatitpsE+E6c2YBCw1F5z/Gk6DdzymxTgQ0r9z8OhoOd
xZyNLSkOF9rH5bs5m15C3C/lbIMxaIrOtphoNshAlA/vDGULvqI7UN/0SzHbaZrZWMOy9D8x7P9/
ao1D4PCfGz3VP/8RJr9KYH/7qe/Fqf2B6pKdgqPpmurMFJjfi1P5AfcbEx/KU0dSi6JO/b04Refq
0EVGzTH79nWHuvX3cZD4IE3oyFCh2dii19T+SnFK++aPxSm2OCSh/MFoRvgrGQj9sThFhzlqGJu8
pV2aEG7b/qymevLE/pcpLyHekdLLZ5GRDkFSKWLuoL+SvDUAsHA6UsY8AteYfi+rFujc7ebtwNCe
9ipeXJi42b7WrWOVW5xMvtWsDDHxgS3G+jA1sj6oM9HLIt18lRmox1LP93YVZl19fkQ5+42VpPj+
VdZELSBZBBx6QaxzmY+45SEy5YGVoSoBSCi7vj236dfCIq64EF2/qOukg9LkadtY6fPFJOKSZDSQ
ix2ctHtAzqgW4iZEfRvpJxQVNZu9gNxXCE+r0CcgAT7WfrIZLYlJS5+jqDD3YiCPofIUazUKc9hO
UQmJfTDWrXDabTGxazWhuKqEB/r6m2/r6qEeCMlLsvB+NIDnpKa3UQKbiZclmnWQa+AAwsTtFE0u
NT8dd1rvbFqs/ItKUxo3VqJvdUyUlVRtc6NUWo2vIQmXlZolpyi72G1xP5Z2elJz18pUY2fZzZdU
tN8sslfwJ468XiW6uwZoxLbzW3VBWFy5JwimfiicbMO0e0tH5puI2OaXinnsuyY+0xYR5DYCch7J
VZcVqb3+2IR7IwcHSLemckEWGkewPRdDQs5Mo+QQmYN8FIPdriQ0Gnco1oZsls4QdhvVr+gPlkO9
alIChfKSsKaazBCXztwah/2qbDxtY+havwRRQLBxllaggrHSk3VWHIrByA9iUId9md7L4NL0yEcJ
zGvPRTFnGihFDvQxQnAg8G9U6mM877OqWSUqEkXOwVXaPtZU1+v89C0C0GvJAWT+HGzeyWbYegS5
roJo6jdSLSVj/XDaQWr87HRQRS2/N6/jABYyQCmxtBw/XXsVQ69iyg7TfAjzG8pXTUlt1QS5qOVu
GDX1Sy6NN2VUNVoXZcksQrX2cRdbZ4jKsAFLrfjUzXlZeR6tzWBQj+GE7lnmpn/XduFT3BgtWHGF
z//QFzu6LE+DRnKBrrhpPryRbHbXR8VH0IPPVgRmCdlCyXtm7Rw19zejAtUSLQ5UT58wRb0o92zY
mrGJtjWByKPlvZYKCljmda+20qYnhVgDDJEPQAoLfwofU98n2gcUzCq0RLsf+qCDRgQ+MQahGhhB
9miZsSsiO/84yxLMGCkk1J1Ptu8QpVs8p2J4S4pAbu0BjcUwdE/RLPgSzQzZ6UD0lH0eQXcioMwM
An1dIOxcaoDo6UOqn5gydme1JkvG1lxf1jwrL41P4ZgEfGQrZZn7ub7mgw3aWHeKg15GpJXRXtbM
+856IfVguMtbK7tOIxaSRDFehqSDYQjc4OKMECag4Z6iqpzOuvduwJG7+K2CxSiTB87ZcTekqM1k
XE4rX9TRXsBPQgacb0SHvHLIovbeajdKrkb7v1tBf7IVhCccD8Z/aAXlTf6v//qUhb+0g377uX8L
MISO/AKJhTajcmYZ5Pd2EFIKXOUa9nLWPO3Gwfl9xbU/6JD7LSkl0mJtNp3/e8WFnoOcnd+IINME
2fyX2kE8/lcFBgMd20J4gWoeSaam/zJQIUw8KOuJ/Fff1Ap4NU19dYI4PBcpd+ECa+hCHmTF+a4P
wcc0yPSrylBlgbUpIppGTRPA4F2x/+lL1ILcq3eQWG7fQuDr7bjUWMM0fKpE8IWMFfW+nmJU1RF0
fS0P7KPIU30BR9tx52H2KYjI8dQ9ub9MNcJ3LcufAc53G1SWEgx7YB07UjnWhW0Gq6bry7t2mkgd
I5V3ChTPVVCD8r87FFLhUkDydhARcauPw3vd5q82HJ4tQ359L6kVtiZtVy9ToCKywIGV4d9GB1Tl
1qH2RjwkfLuHdj2us+El8k6q89B3n7ThgfGygqi/3mZatYjVXZ+5DDvwRT84UGYj8FwqDOTae9Gc
T6GCVzFb9RTy5abhsk48Vn3wgy/hGgIqSZH5PlNwpxsf/Vp1pzs4tnVDlhQze0cuCwLJIY7dF3Wy
wMaxbyFyj/qL8D7X9ldlWbKYeisZwN7lkiKaS9UcbLiQwcqxN4QWat7BwESSo9bThs8Ss4uH3nQ/
EEE13eOF8Kxjaj+T352cKiEXKi9ERhh6Ws7pQj4wfCKOPXDemgFGieQabxXMdG95tIc94ojeLlcz
7I5cyQ2NHyQsle2SPLDqU4DZ54lcaEBr9SYmsdNzQdjaLOXG1shQvM0o9wdfOwgitGwTU+HAr/Fx
kZ4nC6sS6SDbCoEg5E5rr1n7NIyA16NMt4xl0euEET3AcSa9Nw92IPSIn1gR2MrKvTIJeX2JWlC6
QI0eIxP3VAZdmkQ+w0CuOBKXebI7Zj9La9Wsk+owRXfBBkVMdFblscBXufJVuvav3ipcmlx7CRhb
O8gAVZqMB+NeD58z3CPsFNPw2mLAyY4jZw2RSPazZuy0ikpl5ecbZ7zXwkecFs44AYr2zoX+iYFd
vlQYYrwDssbilIFOeUqHO6U9q/EzSKZV0K5l86DHBz1yQ+taL4NN2q1MGCYm8ctbUtEEWfAbsC/i
HBC/uRX2GrtXVpGjlS1bQSA9kW0RsdUdkDmne2aKuRAtKujoGe2TaxKLHYBHEq+RSvoEsak1yQAv
Aq1kd26TqzAJFCwXKKuY8V+S5LHId5nl6qRVIw3Q5TFor1AblzpebkSsK6Vyg2Rpu0TGLuNz22xG
n4/7Pk2uibPxvefB2PXGeWy3FS1K9KJ9tZVgV05y9QSK1F5M63yFBW0h32Y0BpFc8Skx920GVRU+
xb4LHkEtLRWA3N7Wyt+SRRUtYZCHdzwZDMRAicEsnCtzF03PIH57f6sqW6TF/tpZR4DnONsWUMwZ
+XV7hetZveXDaEwbXselKbfPb35Gk3Kv9qtJvVKi54ZLG3hJ5GDCXCsnSveeqKTS30XO5v0rr8Tk
PMpxxalD+JgrtNO45NWKkc+sK+9JkpWao32CxD1cHePJIiEdwlSGhS6vyRq1BVlS/do0mg0pFt4B
T9OCAc+SBBhOpGXnrIS37eK7cFG9GM6K05jknGVRub75knOGBNPnOPrsE78Ekr5QDiQUYlQ6jcE+
QbMSmi/1AnJzd6nlMuvIpz4Id9qoFPCOs0863tmL1qJT3Vb1tk9fxuhkJwfVPng24QRbO3ML695c
EPzR3Iv66OdfRzb/qcHYbilNCGLYoI6qv1f1MxNHrnPtGtgtmrb89gSS+lvCXK7318W4arbmWmib
ZKWs+9id0o9ZhrOpPoTjXuMNAb2NvJp371DUd6EBPWRZOO8FsDVonaJ6qov7WBzSEb2puYoIFbKw
Zi94OTtOYBbXRciliuEC8OBivM+BME4+Lj78MhEebYXpbwhDk2vxRllr9UBTZTM0hzLH07ZWnqk6
u8qdHnWTNApEecNDJcha9k9h8z44AIU3MTkAmv+epRutuFgpdnAS71wy7add80igNTnMSw9qWLP2
2a4lL/1yFgE965qr1dtJPdNaWZgKn1azJhrpsTU/9vnZiN7ydb22pztvWa1keFZW4K26E/QqsnUq
5dkvd5O2tb2n4TkjGV65KN5DVR6gUqmmGxEsshrHXQNyFeXAyGUpSJd29PIM9YSsu8H4HDpXqwTT
LF8jFyaY8nUKv5QKl7bcAtX9LQFrOccD1Ys6JimSHN3BuSe6RfRHONs+UQH1WR0p2lc4ioCLwTDT
Tm3zfuJlaIpuUVfXUr/kI/nM02IQl4ipOMnW4hoPHxOI218ZqdIBi4wdJ29ZvsVzuM0yRj4FVJlh
gRMGfFr7NRNTTodPaf7i6bAquWqWy4YgXwqjRWkBLSNlgVq8aLaBcqkdtGcP8xNsCTZJVXe0X2jA
EQ0Hcj2FpBoSrbxFFt+i6fDGLaGtiv4sCGQz7a0WrvryKAGCqYYrSXBBCMWei80BwXl3Xcha1r0I
xF2xd4ly1yi/EqG3IPMPD/wqRw5AihO0UFYo+2KtqrWZA/COlzYX0XSZ8IduUtdZs56nUPFRdSXR
I0sp23a3DbeOw+twlznusIE8UL0TChCKU2w/TKhZ8boRh3ovHaImnM9luPfRdJmrtn4Tbb9G+rB8
5yzx7rr20KEHNZ4IvVvazcaPD9aw18XZbla14k7NV1F+bK13n+zFHA44jjf+6IFcjw3yOdP6OCYM
b8SXAKEIl9nQvBcLsnXKleJjLzyzM3YB0ilruUyVL/7aRoB212sf/fFRghDzLyRSEf/HPvk5Nzd9
9rXsnyiIkgdb3UbNnZ9suQaH4bdGuw+95/TrFF3e02XVb3zrIZu+5t1nwS4baG8UHLNsF/F6qfpG
W2F2afcFMXvOsl+rhAHtNefSTBsS5HL7OrFoG7ssPg3dc68eqsLFWWYNSDBXwxLOQXZRxnGT8CEd
6nvVO8HYD5fN/2PvvJIbx9asOyJUAAf+lQTonUjKviDkEt57TKZH88/rX9DNvlXV0XGj73N3RKVC
UqVSEkkcfGbvtV3P2JJFyZeF+gVMrzPm1/mlxlMxl3Kq4BI7wuMFF/RUWBtSzBrifLLnTHpt7Hs1
XfXuaRS3LHith51t3Gk/2/kOHEIDv5Qob6x94z3K8bY1MGEQwqA0REHsMvMts2EOdA/m+JHXxdJk
Swmb/5sw1Nx0B26WRgBhdzyoFD3mLJ7TdkPEkVMQq3WIPfDE4ZaI3bnekOOPyLEcuDqLsd+qPE5T
A7Z8a0BMhBtLtygoOj9rbCLFiqwRgBAbIPq2flQWkPjhzy24lki4dfFZykfjocKpq0RQ19Untdo2
7TKPtzoRqASgj88IgCrHWjcxml1SuqhZDf8YdEv+0xTK8bWNxSh5DPpdpz5mCk5VBbO5eW/EpjHu
+PwWcUW2KfdjH780WE3GZZJjFMCDwadLPgmvq3gb1CdvZbum64UXWT2xLF7G4NmMgyWvACRjtTxO
C2kZ12/zyzx2+fKyd8vhoQ/IB7ymxjJzotVQnUFwdM4c8XSNOBe0XaNe7MWHl1MFqCSomLhiHJvj
51s017Rvl0M/Q+/fgq2DJjU7wXsEDun0mK9kgp8X3rIrh2VMrHfADjudSBxEUqOeGtC+S5SPkO8T
so/TZRcelBEcfR4gGZGWVfaKNWo0CjyVPNzZV9ffCoEDiJ/sEYxwHm8MZCbSrc7XYbrT6wcqX9va
WUySMhUm8EqimiRSJtoX3fdI/ZtGp6TTlgrQ+N58r2IOaeY2A9FWikN+2kJVCG9hFWG9Jtz6WAPw
71g33BifhZo/6dmXZv+KJrj39HybSSIYoRYFADA7OfQZ8RmCHBNf0pHnxnjQM8qHxuDeUUfVS+hr
D7FSkh3Wm9s20NdyZT6jiyGnUyH8rQsDpKEhC+Ck5DVnxQcvJ1+3lGBY1+PwxNT4Ia2pbuzCJxq2
tpy+IWlt6g+DZ0BxLIxn2PeFOtEW9j5Pzjzn3OYx0fVqaI5LvxiY9uJw9X2O6tAaFqJpvykOsvzm
dx6jpA4JEdh/y2nBVekFUq1600xzVOdwJP5rG4d+fLSIQ2mNiCVLP+hoG6a1pGiHHE42Vhx8P8NZ
RBLVy83Cxi/rhKI2xmqgdfJLedlzfFQySXwaI9jEfOB3OvZExBqJvjb7aG1343pM860ZFmtLWYG1
XAZkEBrFtRTy0hyrXWlgtcaZANET7PO4zklpt0YwiJa463G8J2tnXUw2w0dIreKD81Xq+o2SgndQ
x10PDjYJMkw14RHb7yYh0K/F16f43Aor6ocU+LZCPCLuoVCkq7ZQ1y1tZGkA3dagNuTxBffSY2fD
k+4M/VJMPW10sSbEYIcc3SGe1BlK9BBdQY82kRpANCeefSPcaelTKlM0IfBW6ars9CUBtDj4wwmM
zU2Sy4Puwb6MiQgnpiOEGjvpTLwi5aGG5pBL/QOkh1XMlREGJZRGKGlY5hAgL9OpXEe5udYCfNdy
7CRCWXWWCaCNHFhFQ1Q+R01j5lO4+YG9of49KNo7AZuTSZjQfJx8KSB7hjlmhFdYQ8Kwn3PVUiRo
3NOgFCxtzPN1++p9zZVGAmhdr24U3lFwKjie/WhY2IFO5yNwTFsk0uibgVhl4LGQqkmYik528lLQ
Ko02zTAg7eEkNdNiEvpyMuZc+wjwur/SC6a0DUDvSXfwdtATxg55wgtmwasowjSQEgSEJNIicXbk
NkzcmGa/s0pbljWzWTxTvYbanO+j0TQV9qvHBdjCbwggquvdV8yh6su0uzSP4bRiNzgmr+jKVvyg
rq9HLrmgS4JGCZ750ho4bvqbEp0tEwHGPmu/BpaaFL9ERRzU2pi9ByuTdLVhbjCDe6ADFfKobUmB
s7grNW/ddKWOxjdZcNm1hLlzHRISThBf8hZKPVK1efyhsYkhPZX0paSBH+SZxYMnW0Q9MYUhcGGr
oVlh+lznFQ6e3JWwIMTiteWkmx/eqaXUmPeLeeWa4BZMjYet7tz5hwvpURNy1Vv1uTOKVS/RsvMP
gtN1rYjWUoI0ngw7RX709MDFi7MkNssYKZNap4RND0pw23a5Q0YjkjnfGb1hhTvOmQJaywyDHmug
epkO9IkJDzsZyeHIWce5I+ZgcYX86roikGmWw1J88VKq0OgTObToseooHY+5lsFdiVifxjhgFTet
4HCQ11FdCtUtjVsFqSIMv3PPXnA0LgiBcoxI47dInSkiWKfIOIhpjUmam8/rNnIJpwgBNE00FwqU
K1snqED2ScCD7kp2kxltPPNdJ0ZOJ549an5pgBYtkIEEPNUixIK8jOYidMKXgFizyxaFui9t6z5J
Bsc8IcIpVV/2CSVgkdScHHiqyqJYFDXVnqlQJo2160tvevPepHuzIzaGERbALkopfhJ+VhUEMtPK
Td/JCwtxIvaOJT4EAhpyrpSGAE7/rVM+AgbxcsrD/MB6mqhaxMKuGKAikiKa92KfVC8NeZgwCxZ9
89F7zx0ciOAxsc+F+pSLYx2+KOUrOx6reiQQghe/SseoEO9l6PQgxBCnkA4FJV6tLCJaioYqf+Dj
fFgR5rnKPbJfBw91JfCU4Uvrezfqv9uR4CCJ+RdjDjl6SgYeVUAI8iIcHjKelDS+kPzlRuI9sxgn
JMojMMVFBdnCsmwnAnLiZcPSzsGF9cGCcSRMi0+LBNlMXHUDM1bgjKQnq+MvVXsEukFWKc/dx9Rf
TOMtJZAgmTyi3nleSZusxg8d2/OvQNzbVlkYZMYEASskCJSNhqQufA/rh4JKTxkWBVzoFg2cES1V
5bXGOVJkX63yrcS/LAZNxVtW3kREf3aX049BIyUYSXT+IMVnBGRZ/RrGzTwDUcU1hLUxBzUAg3Fi
8WJU6WI7zUG37532aAx3Hok+PwC3wBHixNInKCvE67tBfvCLe9puezQR0T5uz+Si6fS6YU5KnFvl
W/BiAbHrafXGo6jE5844M4QTL7JCRy+tAnAiCc+RlF1MWrPZuVPWa72h5leXacg+Fw5WMwfCkY/D
ChgMT+GGJgo2mcci5jHBXqJbL3xqIXN3qI13MGVwesIFflyVFz33+oWcSAtBbJ/KHRuB/0r1jX1G
C6ubGISZrnlkmsUJ8+RKXXTDGx7opUxkQxPZCxZ5FDElgdBvkUZ9wB/CWgnZy8lGKzdx5WBaJzh9
Zb7hxZP6M9MnKT7mZCL425HOId3Y0QqLbzJnJKW0BBh31eeRtOZ+lYM+XU7pCn7RXISLR74SxUY5
Xozo4IdXKVvL3tpv9xB7WKaTy7VFRF+Nj0n1NTUJaDkeECYPunKfX+Rp8Vb1I003Z4g98EeCvUdI
JIFtmQ5JY57SYORLpw0abG5hS0FDROowiSEgi3HkR6WjdhcNF6GqXCXtUVKg3YkPxbvDjlL816H9
nkhgmo+eOshgulOJ18xTyRVshvdCf82qU0vQb4XJSZo7vm+VEyR/CLPHqf4l8CcXkTtflln6LZuP
wvyokSh656JgXrqHCbhQVAaG30lVrEbxFMcHKdqWPL41sszQWhkqZjXlV8c823v27J2M+cLb81iG
1oEBwVoifdBs9rJ9SJA3osex9lVy8NIbchqapHeNVm5U70rxmpKkNf3id7bHQ67duELG6SXnNpuN
n73PapvsCfuYxMSE3SbxEMonbTZQZPIyE1tzeCQ3jOw3rBiqdrRuHtU97CtOxFeZ20+UkUNrX+SW
sdPRK9mvfWblphyshcfRjpHSKTGkgb2aCd4ctI8iANGXP2b58zgOzOlvenOdKwRF3lId5d16VC5Z
nDpGcBDKtdNvJGLHyT3lfeMmpTsLYN8p6q6i3hD2EZW0Z2xmD3xtaW374l5Pl4CRhyduqvVaFTgl
uKcm8TnuzrKFWf/DYPLP6QWML/gE0qukmyk7tdqVJCM8jQt9Ootma+hbVexlI1wq0d6Tx4VBh98+
A0m3xkMSXwi8Mb1rwCytEbfe21fWAdpUQep5fczbXatf1TZdJPLjZNx7Yl2V7JQkvyq6QEthHlOf
c4mrtnzzFJSqu7o4JspriElyuGkcBG34yEtG4Rhg0VTa38LWD8pEriN3zPnXUWkv6+yja4msie/M
QTz1Fvq/pO6JSbsCoyk6QAUrJLejJPPVg1HchfU470X87kFhHNnn90K5o0ddtPaZNbQblndrukj5
hRdpJe6GtW2Y70AEI5ooWhU2Gwj9MDEnaV/S0l/26vdAswoMfa4b47Wnn3mnii+yfTeYrlo6U8eM
E71+TpKLXj2aximoTl3wEJT7NDhVyXaYzgFQDHC+AaB1ljwkBKvnSLccT6YKX3OTy4pn8ncoZmhE
+wcj+UjDr4RnNG9ljrfXcSiotTg9u1uW/iqy7yR+Vsov1L7sxQM0tQQVL8h+dRTvydM2XXUap1VZ
b1r7Xao+Rv99ip4NC8esdLBTAohKZ00FEiQB1R2jafWr4F5jofMdSho4ctFFH7khC6vcf9eHczDP
0CSmcO05R30WkMQek4PGRiFQ3uPgKe+eDeOxGNmpuFXmWu3SG/dNdxAJKXE7LQMFcNX5NwbZZUYg
2qPW3WXuK9Enh2ON0MRfptUyZNMkVmODMubIzKRm+Buwvsr0oyneUzKOLO9qsxOrvWukUD/h7RY3
4X2R5MlVxisC7YXW8oT+Khh/oYvgqVfDrWI6RrtDycLFVJQXCwuN944Ou1AYeeVvo//ZyGu9n0kg
x344RcPV77ZRdPbjNT251YNKPqbRFwd8/D1fTe2lblHOHET1olsnOUQMEj1LEEEpozT1s8MUI5MY
R/bCfrD3SX4aom0onnitJsVnXW2TFN33Ae/YIo+JIaYc9v03v2Ue8hTqTI/yC7qJsgO7wVnc+Qbp
u/VSRsqugPUiVpbpJgau94LIyciyaL6/5wtsngcUDeO/Y6TvM2XN0dZqT8SZkxaKdu8XPKc2PDUx
HeDSaBdg8PjJCmWXZXtfYhnLAIvMXU4TIp0QXHT1vpkYWxHddWAeaJsccP6LYGw9K4Rq7CnxbFEZ
NDKK0iUdNQE/W6tN3FT91gJiYalpeo+Z85ix3jgP5AfwpJoPVnbVpX1T7ILoPrdp/LBd9UGX6le4
nJmszoVRhxfMrGI389ygPmTJtyo6xq0cJv4c+Hrvxxfau5zyJ7pE6UPlHzJvhX6FIyP1V4V6sOKb
lnzjWXJj+XXQPgtSG/Nfpb3kdqz0K6ZzQf9l4Ev3vK+5P2ylr9ZPUPawMK1umoAu+1RThUjM54mu
4FZcx2+qfBw18OZ4iJMtpmcigL162wmSQF8Sc+UH62GCY3Jt4huuY1V7CexT8lRNmyy5qfJb6F/m
p1fPfpEs1dZuV3xyF+WX7/1rjvxKXtf9DvGop10KvF4h+0EAB8AFybK6tOkn4dBURlx10WdQPnMN
JOpZKnl9PY2M6pKN0Ddj9qL299A/mGRAUKNUu4p3ykNmu4/atMcvwO2Y+qPSVwiqMKW9Z9OWZ6eM
VwpLF1ZMC5Zyau6KduuFwOihsd4j+zKfE+Sw8lk9WPmVMzXFc5pIW0ALtOl0kH7BZgT/Us0lM8Yn
EZovGzR0rjZGlzG03wDPPduGeCrkyqnIabHF9G553TVKlAeLm4CIpwcAl6eRP8mpeYoZpIWmduxU
f1v31mbQo12tqlyycM7NTw9EJLqxrR4TsGUPKXaPkvE3tUGRH7xAxfLM4tfyt+jn1rHpvQ46BrUE
hoDpXQ5FS+QOqRuLiv5WRuuTGsYlMrULtpuLzR+Ffi/qwlUTCgElcKOm9X7o1UMvxes5acbyVtOI
NYu5o20iECLISg0sktxeBgiOshmtDL/BnhWtdb1Zpx2h9VVhry1dcYruGotZ6RvAh/Efaqt9aAYi
QmyMYsQKpTe/OCfde2NPp47iqAlI7ollt6U0bQvEZeGbjAggHalrmY21Yp2FyTGtUWFl6rLR935V
otrrzoR3LRWadbm7dYxnzDPUP0R0LIgDojDU0BnZ06h96UbNu5w/UJUv8GmQbNkwJxeLkr2gJO5x
NS7JVH2Oo+ySWBPQN2qXwTXN5mBPj2HiO1M2OVreMLQjN1kbl3KBk6cbt3X80QU9gaz32EetoDQb
nspVngxMskdvJSu5ciCGQFvFSTpeLJx6LDWYkFbGVfF7FYDNA3zhc1FPHcUKg81W0bt1SwtvNMpx
qgOxVHESrUo7z7ZkyXOGCsJELQVP7Dh0ztB29ifi1XTRNH3q5DK8yw5Y1M5Mc+Fg2ovfGivAE0jD
RSjnAQjTeLUFjVkR2F9+Nhn7oAgIdSkSol9yem4lIRrP7wbpLPiBYOqFULM8ut3aj6P3UsnOtjKU
t0Jl0ZaKOoAG0A0bCHxjjPcx9ggvtPJm2uhWQTxb21UOwkBS2Zu4I6JAZyAU+0gEMHwBa+x7OtzQ
O8gSie34BqkqVZaXWcIKoPD3vdJJb15hsGiXuuIiwixZyk3/Wle+8X/BI//j0E6SP/6l2qt6/3//
kXf/Vev181W/tV4oumYhFdZ5UxfQ6FBr/9Z6aQSbWfwfWxOouQz5L+pq4w8FQzvZI7L2myL8T60X
3D1TxzsvWzaS7dlW/+945+3Z2vd37zyQYl3HuW9ZgPJ+vPV/yR4pNZn08NEwlmE/0PLEuSP7Rb4K
46y7ECKuLgq8XKe+ZC7oRYWFaYGbdFD0fUjZbqbwpprIzfuezb3JUPyHWNPawXDuC/oiEJKHn49+
Pv/zBha6bKjm6eeDQjLKJUBJE9ijru1LpMtsSrjJCF094uvXL61OadEOqA7QcEL0LI1VpNpzOJZ0
TKuBlr1NkkMj4uIlcOGkMkHOKezsCM4tuLdxPZEt55C58TbGVfvAykoeLGq7eM789hgcW5EdHLW2
fe7y/PxD4k1Mwz8Joa4rG0BbL5di1+kEzzNc34x9zBEzwoMb/Exd56CDF5FBipzFRJMQsxYoz0p4
+hFGPCdWUnabDsTcuc9rHeRYWm3qwn6P7Ta7FIUX7bLU4ltRASVS9+0nKaxPLUWqLLW/WrmJP/yk
jheS1KizZrY+CKlLtj1UWz6UUI+xU7edxEwmd1CpIUhalx5Gj1ZMdFmy+/lwAsKWCRD4ihLVD+Oo
njUxhGtrqh4G2DV7PbSa7Zgk3O7setVXTIJVIB1D04gX7hJ4Q5Lwroxh/RI08ZdR2cFFZlN5K4xi
//NppWiHTanQLGjEUW1GW4xHqzQMVx6TfmknEbhDk/zu0GQlQuQpS4YW5XoUieLZm7QPfRJkTiHD
d/kL3gkMKPK39yYTTM/STKWcUoKb2uVffVuFTqO1+KOrfnCnjLRQ3UMdw1TEXyJ+1dnDcfIWTXkF
7J2tCbhnZEhrUEl4OuVk+GwqphAGjpuCwJ1l7uG8DyFlMI7SHGSOAkg2nUlozDiHgXW5CWjZmfrC
2ql1mz7WWb6rfcFYbSA43LdMcz2VU3a054vCHycCX2OrOUwVTncqd+i/SK57A74KYBxQE0VtHfm1
TCfPJnnZtMI6WmNauPCfGGBGwLX1oUwcAuPiZQ3n6TzALobBgsbRGpKANYNyIq1eWhOeiaqgVZmn
t6o8XCy5w4BDL6+GDboJNbm2WUBDm3q3jEthU1pik0vmTCfO8M3HQt4YarXpS8VaF13Ga8gfr+SZ
hsjrsle7FekmX41ZXD1PxtS5IQtHy6NY8cvhRVLNVQwVi5n5CDx/MtcGVfY/SAhdVqDwywgeh3mf
Huu60RYJaKyXqC9jN5iVbSb2/U1SUuWOhMSVkIZeUkVbpj0wWmjs2XHSKCkbzAO9LIZtV9gXgsCQ
ldbc4YIAoUQZM6tKhmvSjulKzMRDrjxUHv6MTYTXM3MQZ1Bi/+e7IfDEfqYo/vydn//78+b3h0XN
wp7GP5o5jN5MZDRnNqOYKY0azjB03JAbJxCOXQXLUZ2pjuHMd8SyqjyXIB/BeI5fPRBIg2L4OTcB
j40/hMiZFVn8UCNnfuQoH6QCnqQ9kyV/bjy/w6v/BlL7a7j131K9/nd6oIQpK//Snn9vk8/v/2KB
+v1Fv2/S9h9IrbU/sbRIvH/fpK0/ZKK2EVfLCrZ9ZXYn/acgGwuUgbkaNbY2q7JVbq31P3O1gecB
s1Uw6f/bgBtzlnb/9SZN2UAlYJiyMCkXdPxyf7dAGSOLt9qWfMcabAQcoSgXgfaU6aZMlcyE1q8L
4cQBozW1016nSmcOYHDpTdHM4iyr6JBUmXrXEosJGK9eZlIh8gG1rB01G9u9pPWklQpTXQhjfFVV
o1n6fZrsGyYTOTPhbqP1mbbX4hz1tt4/pT6iqMRrvTPVqxWP+yq2pn2C13ujcwh1mVbcKyNXtrVU
MjKcP5SjQrtEI74TvWKtgNfknto34Nf2NZRGkpmh07GpiDdWgCaRumCflYqJkMcyNlYYcRHh3OEO
o8irUDEn12vNX0NS2q5dER0+NDt4p3TWQ5K9TEXzi6oZrZEqQrcyxYXU1PqgF1BLJMDuDnfkYN2A
DFqIvIh3WaxdBawUVCCIbWs6KJLTDgELrV1FSvYgod6yjOTFLtP84FsV3KApfY8qKP18b6hlQ43A
I5OLaqXH1nfV5+Y+TfkNTJqJpZGCJsHfE6NPDEvOxQE0bvllBcTEVMqwBzpDOxmzwYumc9IWbjqo
0Q6K29IABrTJUrTFql44rdYULpUaoJ1MRfpoPZPAek2i/M0ewb2ac6I1AZobiCzJjvzl5Fhmnb3T
096xgem4MA/Hhd0zGQFJY21H398YJaqnomttR+hd4xYVXWopa+1aTNJbH6MtokE9Q3CZY9dACXax
W3pWgVYh/+x7E+klSBYHx9W40OQQ1GIZuN3scYvxGmImI6l17LK1HaTFMmElaT8Xvt0dIAytRRjH
a4IMFF8ItypDes+uc6QJDWYrtQKTaP9torpYc7t7TIsQEQGyKrKgqSEExENNYYUZ2Qg9IRbwIjp7
ZBEwLO5eS+NFsYwLdrJlT6mgeiFFh4f+hc6I5hYEmj8YhAWxqSCO1mXIZ+tvg0T+Z1m6mZId0g6j
X4oobMIxxzVUlcsJoaSSY7Up0aKStB3R02FYcnMPHanUsU4clMYx1VwsJMxnK7tp1SVIoecgk71F
oivfch3Lq6hkApyKhsmLF7AfZuRi3vvsPbDaRW/5x1YZmoUGiLeDljRaCcBkVhxz84zYPi3iU0IM
dlpa65KxLuzcVdOZ3Nq9dSW9tAFBDra9yiZmUDEMwQKGkYQynGi3RRc0R1NC+zXG6NOGiN/M6C5J
zPplSsphMU6zmDdHj9jqy3IKPo0yZ8VJthGT9wrI4NiQ9RTahBGiImZ6GJQfxHguQ6NzuD9zJ0Sf
3aFzY1Y10EFYnRP2IPt2TGzBTrW8vizXYGKhZcJl1cKD0yClt+1lE+aOZgwbid9QIawhVhVcJKNj
MostRmbMlYl6h5Fga8noRtp2SeW+Cm3G0mJWzHf1pz58RkrDpR87Xci8AaGDzCA0xZdXhxcjfQcP
vKCaItieFVPPPn9gY8RmOmVs2yFEs0U353gu8nntWqDgydK3Ae2S3XeuZ0W5C5dirbBHaXpDW9f5
oymjHBiLeCPnjyOAlICAZlaRnircjvW9JwkIf5e0ZotwQKSx6BnUBCw62eBtNGabcmWvosI8cYEu
Suycnmk/GUP0FkfqQ5SEEnREGPmcD7XRTusEW6uTlkiFwpLYCd3e8SQimGFxrHHxyJ8l36KS2cDh
pWvFV6PKXAgv1PxO3KB7oZvqcasOpbogDmlBnCPSKlQm+bCu29KhEF6YPuMSP1hyQkSlsg5aXJp6
v6wHwQWN5AXilwDKsQ808odVzmf4KuyjGpaFaYweA1esZDfSUpmRkymdlR7V3cbLAxnVb7+c7HFw
YytkqBSPB7PRyYl4rlr7JrTpwawUdAbNuEwRlrUlrMZ7if2N4RwqAoOs2EZPtp2hPE467G9tnHjM
anELRHJleAzFWx+vyVR82B6KOC+2aADB0hCikkbnED1pgXwhmAa2e5HfLxsD2lU/vvVZguZVSx6k
Jr1KNbOnKiifjJEdVDu9wOFCEcUePLDlBkCVVqFYPBu+1bkmi/BEZh2fGPuxFe+RXh3NYXqJkCCN
hJqpCXHJbSle5rUQ6ltGrOqMQBxrUhHGboBvk7wVpfwipLReoQvwua03TcxVqfm8pq3EnUmW83c+
p0aKgh7zfOfTbsOI29jCuyNFCZdSnRjom/qFHMwxkyaptcAF2NcqdemYVggDJ/W/FFvi1myvYxY+
PWoR6ucCMShNAHpGDcusMVx6O2hWRgnPsQitxz4b5EVjS5QDIF7yrMv3ie/DxpWTvT+py4lpsqr1
1ho32hFpzbi29QzhVZ07xWgiGYZVtIkNla2x9CLMoltmBuZX35AuP98xRVQIHWhiFzSYzKtlvK2l
jQ1qFHhWCNHuCuWspD1M7yE+gaSF8t2wixVV4xr2t1UHaAJ8r1ljtGB6N9KwdWx2aaOXQxA8MURV
EEpnr6XFQo2FNgvEqgSfWm2nsBAIlzobLhmE2YJh5dCs8OPC9I4T7DdgePKhuOgBWkTNzCdAgp8B
YS/p1CEZwMcFEfc5pUffGNzAoQIWhMNFpJzInrFXSE9Zm/KsLvIkkjhYOhLn9ksbsTLnfbOv1BeF
Y0VT2a7ISvc4zOekFiOlSSLUIXL4Weu6vfVrTFIG66lmKL5EqbELhgjvJLV/yJUS94q403RGW4/y
wmk9GShZkB2jtmnPPeK3AX3twgvRMnUxSvncaOpFEsC2V/xpjjutjhGGEZS66IZgnSEfIO89F/Ju
Elhw9SJagQl/VGSmp4RzmPc2NXAbYZ3usVD/2Obn4IL1FPsoakIR7owKz3U/u697bNhpTlfYZxFm
n0nBo112ywRBT495O8fEnc5u7mr2dUOCZ2hq4fWGAEiu8uz/1mcneIIlHN7QV2mheENbQrU2d5HZ
tbNOACrjo24E3M8r/OXG7DSvZs95hPm8VHCht6B7FzpDKhKAB7J/BpPrPVr7s3tdmX3s3uxoT0de
Ahr2gKwzg2s9SI4mNzgdsrdo9sNrxFvP/vg0YEhft8KVhpjtIcu9jVQbhuPXBuqMzNd3/pSnT9mE
elKhktp5k/dR5iynGO/uRCIXrCrixjHimDLK7MC2B9ZHzF50jHP/rfTD0RW1habT5pZEpvnJy1lR
TGXzQPSsODZd9Ah9YVy1/pS6pQkTL1Mkf1+QAZb2Sn5QpOrSE0RO/E9V3AjumjcBsYktCfOGVWkn
2PXKIVLGR5pTdgcNt1QyOwZHyplP/1/z+T8zBKsWQ5Z/NSLevid5GkJa/fuQ+PfX/YngAK1u0ICq
iBs4O//Zfxp/CB0SAVzA2SesCBrd/+w/tT8szYTKOr/9QXf8tf9UgaHO3SegUwHL/d8bEv83CA6D
bGybgoLEu5/87OIvQ+Kk9BCVt4W0DAUCwa6qxwuxL+2iVH3HZiRy13Ugq73tN0e/67q9VJvUtjlb
vTH2aYF8SV0ZIc55TY7zk6jJsq+yigFThkK3rg9cFew9alu/GOBEU0XW716P0HMMdRkRVWLe+tq3
1h05w0v0FurKqwdtU9S4rLqserESfVj3wMgxqZHgNEEkX9Pt4+AMBH8rH59C1YxPntzejM4+MrLT
dqMXhS4pT6iXaZA3VgeVQ5p7F/Lts439w+yY6R0wLlZqoKyrMG9w3Hmi2lcz8uPnPW/mfmQqtcXM
BMlnOog5c0LkFJ6DOuNBfOLDILF1DEI5ZZzM64pTLWkHnR98N/gKxysgkh9Mxc+buoVSEs68kn98
ODNMtJlmUsxcE30mnPh68iqpkfnUKThX2z7dxD1j7X6id42UjOIOv7/Z8uji/9dnEkA/MwF04ADB
TAlIkCsgRUcyb5unPB45hiCeH/QpQuNegVlNsyog0OShCF7bOb46M/vXhjW/i7UkH9ThoZ6FZeSt
t8/GYGLPDZI9veqLTv736mfU2g9StUQlaSG6T7ONUNpDm0fcJbuStKcazeMPjOIfb1T8bDpjYn5t
pqV/vvkTWvHzuZ8PzaFg22uirOBS8XcB+MRF1EtfMtXOFS6f4HbHJHVCBTmVI3zAsroiAG+R06n6
KmrVww8KglCfftNZ2A7LPHJohfNtWhsNmTG8IeEDRV1Fve5JSviKNjqKXkutPKVdO+zHwO6XkdpO
LgBx9DE4CF0ZuOgtxO6oIrL1ham8MT1HkRew10ubVjn9vBmE/9K1lbdOjVAcWE0rTsYlR9uYIiTB
NkyQUHlMrPrOmjtaDzgl8zCP6TDizzgJGeJSvNG18FQs8wwnWN17lPixVLk9CWaXHkYlMByNW+lg
lpdAqHh/JHH9edOYuUJmrUKqVtux0h/HqxFa2hqbdrH1/bG8dCaqBkJOkNg0g7WWJK2+pULC4akh
4f8zEKliPg/+BuF7qyXsbeAXuyqDhwfgjZ/hyNilIUItwkietMyJUfzUYagcjGNO+o9rJcjkDGgj
l583Zi4reBirf3wUpo3bt6O1aaFg7eh2pl2RhWwzBrZAdBKWjjYUAy9ZnnbmxPnEu7mKBMbUWIrO
H0qhf43HDgkHRcfeHAIntP0K1Lo+iydVounD5mJWAQIri8p8vny9KEYjbP1/9s4jOXJr3bojggLA
ge1mIr2hd9VBsKooeI8D130DeZN5/7z+dai6cjfuDamvhhBkFlkiszJxPrP32oClOeTNJTAHTKIE
LT6VXcvPbJB2Nw2ocFgwd9eZ2y55R1G6jnJ93JlZFvEv0BmY/Oi7qyJT9Y+BeDZaHghFNL7kk8dX
JAWNYL9o9+CXn8NuyLFKjPZukFZxnQhTdAsm4QgfALgmy41O1x0ky4Dlz0p8Ah21rrxGbHivtTbh
IdPCYZNp3cWjq//nGP9rx7hFSvN/PcZp+/49VeWXb/oN6gHNg2kxiUc2gXYMcX/MkD9XwJzvHJ2+
4ZKv8tsZbv/kgRcGbSWYFf/C3vpthgyYg5BZ3WE/TEnwt6Ae0LL+PEOmmXIE62QYIcC8PjFbvzvD
C5adaDQZueQJDjgrfmE7MtOSUgib5B6do8KaNxNeSgWps3vu3WIclqAfmXlVuTYjsPFOHJDuzVIa
LqLRb5qlL1dWvNaFWOpAiD6+yZMZeb/RWS/anG5qhbbRFeRmdF4Yltv3yUp8InAUDKdVWJxaAXJm
B1ROqqA5ocLnxC4gnVEhdXTzEsfWcG0T8W4q6E6j8DuOAvF0CsnjjHG60xuboFedaa6mMtzyun/y
FcynUFgfgma/9LJFyRVuRr+p3hd0ygEo1tGq69cZP4ufyvKx8+DSdSQt5mVDTpmiCEU2dwR6X5Qa
CjSE8HpW4CFK6kylYFTu9MZS76UmZ6aM8N+PM8ik8b4vxyAlJYRgJzT5aQTPq9WfJdxAyydxzZ6/
YVIIButn3WSeFksHtI/8OnjLwXblhfjrB/RID3bBpgzg7LMuM0SU/dlOjVS5ObVmbtBG58CSyvBn
JxOYATUZbfPCO+ihRZ8Qb2w3pF7Q0ekls77364nxMCEYKzvrhk/8g1u2ALHezM6+aPWEbcADhdCW
t4xYd71VPxSFTzysjaDIvTq2tS+S9hGRzgv34nRl462JmnhZt5p5N3jPDIE8RMe6vcaSAjNbPBke
J4kYmbQO5k0Z+uRYeLtk6p8I/6jJtKz6U5dpEi1S9lQuWXyXhMTjkhcIW0qLEuThqXvJZ+wVZWTe
Z1pYnWchw3te8z3+HZnvy9jCh8+sZCsdMoT7yvtSMtM/0wkhkAsXFFdUoMGoTc59h0aQF1i5toe0
pd/Pq2BomGlRcmI9HvTsxA6ZvrFkq782fY0ZSteERwE6JTGDdEZcNWfMz1jgs5f3KvehLPuNbUjr
1tJDcbIj5l1EJvkBk9t2Nc+yJIV+zHf+lL0Vi18ftbw1T0uZ7Du9JfYU+v12zuykXo0TR6RjUQ65
XjsjDMPiVflm+jBHeXPOpM7vqMAZlf7F65mp6owQTsxUisdpcW7MCik+O9T2OFuDdgQ1hFG/G+2N
iT4gKIeovmZ2U1+lufAPNNvWL4/1uGra1CzfBNHCTax9yTI2SHiYLpkpvKeK1ey6lPGEjSvBJQK0
XDMb2n1rjDENdNV2se0K9WYpyHaRIlBZKqO28OtaOIKd0byWEWLXshfXSF1s+BlgpZunzAW2Qoq0
fNU0FHdDOrXPwnVB72cXMy7LbeTmH7pnLqdm9tlEmdZFa5BoZx1WOU1zepA0oFQ0fcR+5WbGgZVr
xZxbwi3OYbSnVW7i7IG8OaR7atz83mTvpZveOuxjeWJSMz8TcQ9MXwPUOYpl55LZDNs5p233XvtP
5Ua77Fp9CO9t9ilIGQYMq32ermQRi00hk57ZbzvtBnaFgQO1QBgIWTo920RG3u0gNq81PcclEabp
ttF52jq8nQcrS1zsm4LdhnDmzUKQcS4G86UddX1vEeHTC6SBw2BdIjJ1t0vf9Rv2MO8ZK7mjCx7t
+PmRloZy3fSedRJh3m4y3Lqb1PCGqz+l3qHE8BWgfcBh7C4fvHXHc6pP43nxrXJlNvkE7Ui3Tp+X
rPN/fPTbY3lTBx01OjbX7GtRGA+hU9gwajR/r7M12npWKV5RDgQu672HaRm0De+qdD/CKL8AlS7I
NBbNpTE19+DP+cGrU2dTlMlC4uEElmFx14zljduMAp3sXhNjIjV7QvEeqSreVPU8VFFt56gan8i4
8hSrhuDz8qdPPx+zVM8Qq+7ht6/rVW9R92O3KebOOYXtyJ1TlgzqO2+NcA/fpZKCEIcut7ZqWVTv
Qrl8S88riTqgrylVh9PGx051PFqheh+aoCp++6fU+mullum6HrTQ/4xQe/zIP6q2eC//ODH58X0/
qi37J0otIKMGSa/o11TwzI9qC1mdyayUjb1ruTro0t+qLYvgO1X7mC71PPy1323sBd9FbYSrz2LK
oWq0vyGro9n8t2oLwy6aOkHMjcq/UYS131VblWyElnPzWTfDWLK98XgXOMxt7W6dTW1yEw6Yx6Mx
w5+Gpt0O4QQ3GIoWwrLEPDS7vlU7KwhRmh74mUfX33FQxz3BMr7IWTyTyXm2onIr+d7A4KawiufC
XzW95RwWH1tvH2nd1mSzt/az7mb2qxCz4z7y5WNtdx9Dibu8/+OllHtzMronbXEvWRMndw026WfH
vi51Wx/kjHvUZZd/NbR0z40ZR/MAlh+xFIy1YjxrXlpffXXJFru6dvR/l6z7ZvSR+y6BNwZGuUTn
vnLjO3K5idQDxPLUpuHPGVu9sCmKeyMvwoMfa9m69306SNktu6zi7fj5WIOBkrdw0Lt1t6s1Vz6l
SkYdZYSJ1EN1jYSH/NDgCS5GYukNMCc1s9DN1EeUGm3/JvKNr8UG8Xq4MJ2MoFEr/BhqGZ8GQZIb
IMviURT5fJuTWNdTKzl1UqNhD5tbwoKaW7cKbxdedNeF9fDtSKIo4UCz+5LmtnMWPeqqAcJBkJpU
Z/2MzGI9te6ha5jv4oVE8Zaw8EYpARXGj6JNkmjW3unj+EI9Fl+k1B5aTrXUHfLHbMaHjLJMP4B5
jp9sFNMrU9rTdZ41ou07zl2+Ltow/25RXxaw99qwQyfONEiPkmOoYo59VQ7HS8sKX32qedk+LShF
PPXZ50Ofl8LCLk92Trb97Ws//wBHx1PkglkxRH+MPKd/KSe2tElZbrTawYOustTt2CapNM3AfA1W
dIYedG3iYkv/2/Zl9py3mnvjsWGY4gzJv61ds8HzOIMda2+UZlCaE8F4yKeB0nbxzs0bjE4dGa5s
xJFMzAYBb6wVa3GEDPjNcYbpTjTZdJf4bX5APStXdmeWe20qzLVfJMON3zKhdOp6fi2piDbs+siv
S4lSmhGIBDIDy0TXj/O/X6obOeFLTNDAXkE1EIpoFCw/Yuug+4NB7CvAN2OO+g2t3TYcBDSOjn/U
uEq072U+f59fwpvWcvuPgme/HvQb02d61lHGIceAUUsucnzX2/MeL+bXMurZ4kaFxjH0WjNjClow
CcE4N3KNzu1+dEfi5fGymhiAI2dm1ojne0iZBIaV8lobb24MkKYpUyar9pVDTgR5D0u8afyvmD87
ki69a25i3BRE5mxsqscSpFrukvWgVC9uZ/obz6mxRUSKN2Z6m5Zt2uJk3cZl5rWKakfhYjJrjUBm
BQhJBGTgViAVNH/tdu5Gm00swCH1TU/e86luvW9DSABT1RIKFQGn7Rf5pa0tb1fG1btIoe7F5Vsc
mqhzzPw7U823eGBhVujdHaSRHRXXt87S6Bza8tji6EqGfptLNQvmfbFvfSL2egYwR9Ph5pVi5Smt
GRpWArekZvps8Wx6eQOFDiALEZ87d56+2dZk7iMLiyhtjbabHdxsfM2wckvdW0dLcy960981+mCy
7Cah/p9z/a+d65zCNpON/3yur//vf/L/+x+lmP8zHPWX7/x1F6KbJLaTTYt8QZCo/uvJzi7E8mCO
m96/wVE52RGOoqW3DaipSO1/vwvRCXBiIEO+jbD9vxcsLxSb9Y9aPNNyLB5Gj2fqxDAjFfz9yY5m
iM2dmyKYt08mJp1V2yNfdUbYdwt0AcPFddk1XycS1tezgTLb9z+yFh6VjSJ+U7lvUy2I2zRzEQhb
ApFoOrzbBZmwtf7aTH6/T6CrlTMIqHYIu21vcvrrsBIjZ7TQxEYwBophY0waG1IHbyTNA7aa4pBa
VrxPsuWSTjr7+bZ+jyyGnHPTZfu+irBzZ++MuqEcgiciuCcOyIjN1rr8bsoMkh7M43XDetrFNn8W
BkJVw794FneIAmtdL/D5hdD+V12TWqco69/GkCNnGbx7pIKXKJxgLeWDG3S9/oo1IN4OZAQhd3BF
4Nt6uI77IJpMGUjdnVeeNZLzjhtqyVHmzHW/yi2sAKDPjtFgIkFH/QIlpAyG2iRKhgWMdGuUOKyM
1kM/AaqcyLAz4my7NNwvRBcWuP+mYE6hV+gqAN0Na8AvWnxMR1QysxxeTYl5KJQWOL7mK6vUcpfq
uJlCO38fSoU+mHowhCgtTGntvIlsSj9DCyI7Y926A071VrzonTA2vvvEuNeEmNc/4eDBUVtEm6ke
wFjlKI7mTOkX3Z2Xc96LvEpPBK+ffBVoD9dnuEyyvZpD0x5ae63PUhKtTa5bW8tTZNbYgI3wpa4H
RtU6v7+fJMWqKES/JmR40c32HrI7haCpPcyo82nQcEY1ZWieRvVp5kzz1gfP1TJrocTK2tPnRVRy
76KZ3A95T+6YofkryryFTDEX+E+dkzBInJvWG2gUwFkxf3qjly3y4YLxXgYLG2bi2RFCo89AZoAI
ILIWWNx51J+q5MUnifycQRFHl2lFG/Q2897t0Y3axAbesRJEWCiOvdeJSzs56TPzjcd5EjXVXn/J
1SxbDbUbNd6O1aC7UiPv4XP6napBeGaPjHNUiCOv+BIpWpxjjEPgxwBdV6N0TQ3VG6brsRqz52rg
XqjRe6OG8DPVyKTG8rUa0JdqVJ+rob1Q4/tYDfJHNdJn5OVtrM8xvxr4W0vD7L9iC8Aco38S7AVc
tSDQGWuBmpiwY39uAulPWCUMFH79baxWDIyH2TakavGgGRGW9Qmap4W1Lkqj+1ytKTK1sAjV6uLz
0/BznzGr1UZEyNzGb3gH5ObYc1OYsuVoJuZyrBDIU7/1G1dtTzx2Jt7n8kR99vmQr1YrjP3mTXLu
eksnuAs3RE/Fs7UtUaTHuQV2E43utzbU0zvyqCDEF5EbiKVQ0OKZPJBfi0XHxe9ZqvVPFNndA3HW
3m5UyyGqsmQVq4XRpFZHrloiZWqdpLFXctSCSapVU6g2T5+XhD0Ua8LmNlOrKcukYrFk5t16hd1u
vMwGiFvCPTU9ySuelTbcmNGp9/qU8ubpWekaY/ugu6QbdFo5nMmwL6htpuzERL28822Ui8IA90aQ
CjK8IrLuxURmM0KfQGNpesJ4ZW0YruRAlAHEk6X1LXQXkJ0WoD3EvOPecvHJi8HYO7FpUbmO0eNU
mVCv7NRbE32Kdi1OWA5mOlWV03hfmM9ATm3c52jB2lyGM0DlsXI2kTey//OneGcLzzubsEC9qLyg
RT4Nc0iKIXi0tPazl6WDbCQd6V612EU8OhebKYyiO6Oy3CuJW8fRzN+QIY6XqU71OzMTaLFiusJ8
2vxTrvy1csX0mUP8t3LlIfmayD+NIH75nh+FCvoLQpmhrjtQ2VXQya+FiviJMsBgx0KR4DABoBr5
l2iDGoY2h+wUIVj7uB7lw78WPvgJEHmQZOvaFmY8/uhvjCBM70+Fim756qVtMs9gxWQwifxjoTKP
RW3pJfuL0mr34YjJh8gUfd+jdH+Zlvyb68YSg5EzPnvlKRcuXXLlhpybbXr67cKUTVaQtxLazsEg
q3RwneDzj0vm7NVK514CqDvmw89Hf/l6p8MtbkTpDYfSsmkXt4Wo1bu3biecW0uALunYM0HqTdzb
TF1sNwXaOEUPE+NDMbriUAzxNCKCrbPLUIGcBnGns7jphgUllVkdE3VpZeFtkrD8VtDdnQlnEGdC
KbS9ZS/ouHkot/Mfj9euximrLEMYwe5TZSJKcBP1ylZkjD4e7lq7rfxwOki8R7oyITF+Ki+lMiaV
lHitsiqxP2CgoBUHraEL6WN4HNy9ss3kRNWrnqEXx9VXXtD9xdt2lANDD2JhHY+1VcUWRPINp4yO
cxVZ7jbGTeUrW1WKv0pXRqtFWa5YMygDVoETK1aWLG4B933S+0HFy2ZHOOu+1XwWOyoCtaJBI3TD
2rPCa/ZOsoQPhZZ+pE553+bCvLh+qqsQwDcmMNPtoAxj7ad3rFI2MsPJ430fSZzzTZ2BEtK3NTLh
XqHrpMzbc2GlehCW9hTQg3oP3JmTVcNoeht3c7TrpuSuFCH78uwxH/UExExaYE0oYvTbmtjl9kBi
BW6F2TK1Y4+Or18hxy3Y0VjZuCvMWW4npOHHJXcuDqM0bpOLdocAc9cnaXdt54niISc+ljl2oi6N
XRm7vtOeEr24i0Urd56Ffi/DFSlKvAnraizD1dhb4dYtI/0hd4zXYfKeF27bJ1saJYpFTYcRM2mn
OAtJbkmt8Jj16RiUpTFs09YMN9Im2z5qji1oJsuBczPIiksitkmhTayLUNQ37mSuQgdrbOQCSHYY
IFH1mM0Ohct0WMI6XGmuAxbE5nlCwhBdI3VJ26+9TfSuE4oMloKVPvf+VUqjA9ySFneL4dYrP9e7
c4qGGZWH7W5mVNgBlT8VBxQGJOxxOA/HRnyuSKb6mCQuLCXshhvNwj2bkJe061IcbVqRRod+cVAm
tgixQQEiEJkfWJNY56mL5HqYe/+tRucBFZqg7Kox4fZZuEoH4XTvALOfJxltsk6fdsRVw6xRl9AA
V9BNcOXYmVnIXGUSDofFm75ZbZJAz+/CVdjF9rkGigSKhvxaRq7ASwqie2bXmI9u1Nu4KcBWS1+f
mB257TbtddwMWW1dVOOfUmUjU+ISsRCkZy/RcTqg4lmYre1iynatEM02N3xn7WWjDOx5bFb9bKC3
IpcT1vecb/W26W+LSEcoQvqlHwJsjabRvWsbkd0OesEb1UIhDj2tYR2wsWJDPxe2kway8mFNym+p
X0Wnz0tcZl//OXb/2rFL/q39X6f/63c1IdAePoYPBjl/PH9/fPOP89f8yfls9H/M/Y2fCNLFJ2fi
jrc9lgO/Hbr2T0TsukgpiDUxhW79IayMQxf7PTJK0zf44O8cupb/p0PXNCgqbEPQ0OJJ5HbMhuH3
04HKTptw8sW4FtX4faHTX/WMj6UG5CcD/ll5uXWowhqEDATIRPbd0ZL2nTcP1UP5iKECZGPvV1fN
4UwhhMQtQjZRot8Jsjo2euknm6V+MxlnOoVAoWEVJeYd8UhGCjdfBoa+vrQrtAJf8q5+8BLhbaLW
e0P4dbVZBXCIGgwbWpc+zgmZMPZ7H0vtqt8O8RAirsJGMCPU2y/1tGs7W8fuYC1KWY9U3yGDwtDf
ulhou6mRxyVsP3i3l4BxzbUxQ6IoNSxNNUp5mqRZRlBJs5JWwIP02dRl9FD2Jv4kUe3cqXO2dbpM
j3pMcEcxDc53B75ompv1ezdDIZJVUpzN1BjuQ9M6eU4lX0Id+OuQWuzjCg5o3L0PqU8PEdrtcIVv
Mu41eyQESfPG85gBDDcmnsTOLMi6rziwejxXuR3voi5y7ks02IDuUKgPdYIqkPN1m4mxXBcz/DaD
Du6RbfMUILK2b6OxSrY4DAY0hY+Ue/la5pNxYNoIPVHXniLp73t+w3pVpq5zpEmyr/7sDO8eo+qN
nI30iIhcPwyxk26Eje+99Q/dEsnnJU3aY9XADnSajzxqxC3HlrlPs5R0BB3jw7xE6SOKXBl0RSbv
mnwRGwWxFIU/30+2bAMdgwXHZeY86K01nxB9Mw+oqoEwuUoEVjfqVDYtzuelLJ/bEqq4m3rvosOW
CU4rXoz4W97GT5URGSupM0IaJ3c8IfwcyUTQVfaJPQbJjMSma+XVdEb7ps6wsUytwYbCTEDRJyQP
DPetuYQQdqziZHcl4Sv1GEzKBI8Ksjh9Pj5jENwOI8fuILGgMPyL4ExJ9wy0/0B62ngk/hIWgEmR
xmDduh1r+4W1ffHaJY6NSHQJL9gli7sc2v1So1fVbXPchLN2y8nik6E3gpuQdnZe6geazPnBHczn
1EqBXZkTsotYB37pIxc8f176QsMnkykUVujJc7wEji3sB9rH4dav8i3zBiSVUQwOwUZItDImc8FP
kmNmBaozq0sSOl/ZfrELGjVvyyvzMPqyxejKWZQner0mt7nf4qyD/YsnfQzMxojWFSXv2inN8uzH
M26tpnaeLMGM0KLoooPE40TavXZ+Jy+TSPvalHcZyM7Qi9sT8TgGDDu3XIfC7i9Do2koVubAnlQs
T03MSpu5HWk+qIFYWshjxFxy1Tid/0gBBEcY2wLojiJ8TDGPXlqxfE8GhLpEIVoDKyXLJq7QdS1m
mnq1d5Yz3NCPoUelY+nHPkOwAl9jXamxkwl3FeSwCTRo8lFKONZTF296Z9FXbl0+1KG/b3xcubXS
iNo2hi6XWd3Y24/RCEMnJOapGAjj9j01XjF22eJ+0zXbXFWmM604yO35Sx8BjbXhcq65O+YgK+uc
GJfiKjI8U7M0ilMz9q9squj8ke6WGE2dt9lJmdlNObBLlTNh9gGR5QgvGpJH86n+WbbuqxHt25D3
m2xPWYQcYXLAX6YhGive7NWMaApjLEOnzPgQU3kXAulZLT59B6SKVTxSJWm4L4Vbi1U2pqtliYa1
FNFEc4TZTgyCf3oMa0U/BdAadpxCr+1oaeDZrSoAizGRpWJi6OsTpgMDbJNumNeCH2ltqO0gu9dH
W68m6Nz9U0QSR8Yqa2O6U0pNmb/2Xj1s26lCV46bcF0MSUfG06wFDQ7NpTbIrsrG72gxcB1GKPWn
Zd47dQW80rWjtaxx+mIciNcsP+3chPmXMDKNiPzjtyd+RjO2daw9swdzIM3jiVwMse/tURH2y2kV
tgTSmti2JhSqayjCPy8teydUI1Cz7O7RySDv6cuwRy5+8S1NX8Em5HkIeeYckcP0LDZLhWM4gqjn
erW3HmlHqBEFqQtNApPC2NpTDSIRKfY0ZPci1m9Li2FtHWpknUwLE7iejIM6B9uvj9qKNdtmanPG
m4eCDeXGpXPijcQxiG/QBgmOsXRtA4tYC9i0YF/x0tumCa0Ui1rnAORoKxRiGs5jqzoak6cd+qjZ
ODgZDplXB1HByzG3kPONKVkjcVRVu7EnL8QzJ+BnWM6ISspn5va00ygZjnX4s9oSbHU7PacLOhYH
ZnYny/TSDdo9PRfxm1PzLpoEfprL32s7sjpNhrbpUJdDSaxyQPXzQ+RW1cGf3FMjq4fBs25KbspH
GpFuTS+EHB3aZh1H7V7P5R4RH0mDJcsEPdS40Y2YjyPad3um21wAaa1FPr35Omlhjos6ya8YU7Ux
vMlcTdVS3h6JiYWpkiVKPl6ZgWHqN4DN02AqIUu2vvXP/OkvsqWEY6nd0X9el10ohAvZfvy///1j
EfzjG3/VwehIigFBQa+wqD0Rovyoh82fqEL/qJD51xAKqAUkCxhSBtUynCmkyv8aQhElyGRMZ7Ol
Yn+VeuZvDKEM9DN/XJcxhRIs7XicSRg/oc+G8PcFscz7PB4qBqmeLupz7LsaY9bGPRiV8tWE0aGL
3eZod8ha5VB4exuoezaW0fm3y+CN0VnWKChE2R6xIbbrzrXkc40ce1dh+dkAeHuUo5Vemq6ZKQMB
CvnzSxM63imxl3k7wI4I3KiAFeRlLs6NpsHebTR3ZSj1AA4jEoqd9BIQpgWyPo2/5fL5aYtybWnT
565wxU3SaV+meiQry+ns/dDcIfm41foQ3PM8nWoafIS2UdOAyec+ankDAYbq4gNr+OUjLSMePO9u
QtucscurP6SM4cPS8XHt9sU5trtBrHytuC3zSR4G7+ZzgPR5MdOcAF11+fzUd3SKEydxfpkxMQ9r
dk4Fj8oExHVjaI51E5oE5szOOpNzcvkEMyX6WtPc8MKzBp/WrKJLgrxxBqvbO+02R59ntkFu3cTV
UcmxxTVJb7miiRiAG8lbs4LGDK67v8r0tiUAJEm+1epMwnk/+987ga8bGnHxXrGND19r/cm177rw
ixE/TolBlgDzjfDcKk95Q+FEjFQ2kNWAD9p561snyDmE59uYxX9cUbUY2toNyRth/5cJom3MrY87
Vzfo9v3bsL2R/nEEhB8lX6S4tTwoACEobv1o+dF+KJ8VID/y79GKsIcjJqC7HVBw2ncWxvXGQJ2J
ygqMKiP7DQZ0izUcFt9YWtzoorVI7voEuXz13M97uLCIjtf81UgKY1LMo4aUiMYgYGrLy4L/iQWA
hUnqY92YrP9ea3c1h4i1YC1a7DLD+FzMdyAzaOoWqMgAVPsl3lrtc2bsyTLo8qMW3hjRe2v9bIo7
a3l0rffGenAEDubhw9DLrS4ezOR7a9wX0UtkfCkKTiW0MyQg1F+XjkXgeZssOw7UKmxXyLcCWVzZ
qSBmXjEAmbNgAhYQzRyF1wnmIcKdgNXaQ1lla8RU7IHrteaQjOMzzpIhgRrTGtv/unclyQj5auzI
wctfU+dLO/7ML0JPhbsc9bH5hBEK/eYN2CQtf6wGAGkDa7YES/8YrscOTwyw1uQ5oVAsmDs1CtlO
uIC9fBXZnU0BNaBSs1iqaN4XNyOmkNiRIiL8jnf61zSe1jFe9ZgFSx5p/NMYO0eDjTH4m/CWHeLF
y/x9MtMhEZ4NZGnlIDWaZ2zC0N2mvtzZYc6AiS2UaHEhYssfwM7OB9nmQRkTHUQ+aGYU30X4msss
sDEz92W0l9ExHT5AuxASInZLARIHeYxd7CHWjN5HzM6M+x1F4sI/MGEd0UR2yRNPf7plO7mW0+NQ
7Q0AA+ZTmMLJs96L9EOHqSbh0t4yZp4ebDAQLi8G55p6X2osTjL6Zs1sxm6E2JFEAw92qR0M3V/p
7VdmAmiL5TE0G7b6NYNchW0GCOwVb1GC6+K59MfNAnR3gBmXN89l9Fr7rwiKC+97pL845m2hPWXt
nW48yIEwj34OFggDA7etYXx2XGicwC9CvI3a97y/rbznOLtbUBgUyNfFE+8OHCCxdpcsTCrKFRzu
3HxHhU/Ew2tUnUfUjDX6+y4l85N2zQJLUWloBrXXkHJw8B5UknWq3fr26xQrMjiU3/7Jf5eVvl0y
Yx27jy0Jam3+wXhhO8D0yJKf7YKZJp2ZNmuMO9Ya2+medrnOH2V1DxpibTtf0pwfbYnW3nCnwtZI
Ccrc5ywl9ItUnDE5VA6eSggmOAG3lePfQzPZqZcSKbcbbGib3thEgjsB+9POqzmCspt8msAEDUGV
CRbG5JISmWpuFngY+HdXCySh0dBWsVlu/No8+NATFuYek2OspSGD2Q6PMeiUcLROpExvHGJ5ai3a
2Ll/dPxk11ojAJD0BHuBqBkc2TGPdeSexEej0S9jNN5NdGnK7NJ4zCQygspxv5h2FyQ0iC79mpk8
RCn3y8W6Jla9N4C7aOESNBJMvhFvPb3Y8lNDdiq3VYthcGx2JYLsxWMbMRpvdbLszWbadrhEHG83
M7FgULRPILdhKyAai2SP6Alaz8rLiHAkPWAkF2zhnlFH6aZvHuw4OzM5CZJYHMoE6SBhMbmLmAIk
D9GvZPiudF3bzFm2NfkV0ol3uAhPZN4nXnm2kzu/3zYaKeT+M9869qTL0htGlrNedGfnmeXaA4E0
AcKpAVxUOY23Jdcuw40ihCxjkhQ7cQNGyJaTO1KN7Jco6WuC2sEtdRhFbJVg0DdBldsHZmJxfwat
t07L8dqzkirI/wJUEERRTSimEYz9vBnHELmtwMF3Nqp21fL/Y2C8xwq6wzy782Z3m4QkNQn9RoJk
XyiZ/XWLesCi1dY8WBT0ixWwZsfBugfIw65HgJEkakEm6f1kO1QeUETksq5Je7acu+HiOD7PMLqg
GKpxz3YHoDjk69l7Yoh3RDdMNcNYpgpcScyV5r52nR/o8O0N48p/q7jkZZLup6U7xniYKlBFZwfN
npMPUJig1LCy95OXUn+K8X1E5seolA0JuW20n+JnLXvRa7YU2RSMOjxvl5iRnKynxFmlw9dmWCX1
zdCsPaJcBOIPlXSUMW7v7nkNraw4e3UbuqovCRlRuKM2rryx5ItD2EgVsuG7z+xvlvZlQEqQ6e0+
Nu7a7CG1qXwK/YTJcSvY9VyiKiNsZhn4mbprbWuPSdoewHxXm6xuL2WXXBRhGDBP4EuSuRYG9PeM
rwBP5EApsNHkyZs5PbbGVzZtYviwy/2UvOganNBHr7mry12m37btNxxSKr1hrsaDTtiE0M5sfbzx
IcSSqW35SjKmNwU+AaP5lkno2z1RjN67xLuaUGKk54ZsUN37inVkld77mGZsHyEV65MQzGQvK3RB
11J/i4UNos0Dr24wCPym+2Q+Vm/k6hbyiOT3vDDrks++/tRpWD/0p4ZRTmHYO/a569I/2fZdwySR
mZljsLIhN5FwI6c5MBUA/25S3XSbfKiJ5RFbjTAV9b/BFn4sUFVZEqYYxmU73aMu3vhiOIr0Qfi3
zKooKqmaYmRrmxEMUO886k7xXSJEMER36LmFaqjAojjZ5oTaDD5w62tHO+qOiH/bbJ+lw96NInIA
2LgW3FHgy7VMVlqLLdlEqorz9P/ZO68dS46svb6KoPsk0htAvy6O93XKm5tEVZv0mZEu0jyUXkIv
phXFZpOcwQxI6UYXAwzOsJvsZrG66mTE3t+3VsnzsA36TWK3W8LeWwbh62HUsZaOGyHae816C3mb
9uD3O9W3hCK1xQwBHd02qK0NE+kVtK6NARoKjOZGApAV45s10ehXa7Hg0iaPoRkzhbnmlYfE2Vua
2rhpsFLrCoJlW+seZkvXh+BP+PAxwrDn2tGr2dtDc9RSb5XfVJl9xTAAm5RPuDpqtEtuA8uBhWoP
FqUGm8LEZVnTx5LyayqiHabybRFP24JWXRC9lkiTU+xckf1ssvTGv1eH3mquqx3rtHUS0VEGotsi
7Upm75hDPoroF8cdYzAS7H3OO3e6LBi9DFQslQBFkaUD3h6ljuCAeVD7nanKahhJw/F+kk4E4VEI
MX1StqZGkp2jdIdopAQJbTjzup3C5SjaTTFQFeaD69Bw9yUBIiveMp2NzKNJw0lyvAZMY/ITPOpy
3s+y5EmkICzF88jxrtOYQm2m9KtAtFIxGcmL7yZEpsB4ncnnW3rENSNWXH6xkY1HH2zekfI6Qsfb
QbRc88za9MGps5AUVOSQov7UDP4RYM+qNfttYuebqciMlS0MHBnoPPKTpPpHJk/yEJhvgP2+gj0q
/O7sTOahMsqz6UFn5QMXIL9T7jWe015z236fivos8pUzGze2wW2J0S/kpJoRjHrQO7m2mXseM233
bWzGSz70W9EzDsyNSxTE97U0njghMshiNmamCXF4vil0gTC8WJXmRX0HGKm5k5P+NefaFFbRSej+
rtEnvtG6bY5Y0BLJxTWyl7GqD8PsXmf7HAbxx5xV9yF8c4Yzz2DfERhUci07uHZh/7XGn9K19zl1
2EVuyB3/VuY7XxL48uB7LnBx+RZLHqehuURn0eePQR+e2Fo9RwDwgnTtzc02S8envmqfoAFwtnjJ
A+MATGKfkzZQYj3sfDnL3GlTRe2NGQv0xXl75BvoJA2XpCm0oA5ZrWO8Grq3UwJqrXnVPRQozrBz
vPloiGwPj592OjpjEmaJG1wMcquLqWnODdv6JBUrzc1fpN1A54qsr61fb5woerYj5yk0hrsQpUug
PxSmvMv5JE1a3i8COIiLZGsSNlj5XB65dH8ZgPt2dsKfo3t0VGAyzbbQkyg1Nhe6lXwdcOwsjYcq
wKlmTI+BZrBdmflVNB6cPShFsdcKGE+Z3TmbsHbKK5dEfIaO9r0ZdSQMpZGerArZQNeb+Y5zMqV7
iRVHRv6DVnUn/jCMN5vjT2237kerOdbSLE1OP5PYJo2b3yVQl25z+Rj6SX6nzX1+VxPi3+t99eLZ
SFsjaLNBgbEulBwsGA1CnNWc5Pj5V59/Nwqtbx7RSEZ67nNq0+vozZNel8vBE97SigYipAkewxQs
1IZ4NapuhzeCrrOyRT253sHpUx/khn7JWw5pszVY94LdF/wV/40Lh+QawClyVNT4gnIpdLuufScg
wnUaCPStO3XyBH4Xh5sWNu+zm4Ik0hByZSTUAnH1NYwrlp2AfS7q4pYjNllH6E2f2GKQMwP39QrN
dS6HtT3y1uG1CePpNPdOHTwlBQTPdmFQU7d07fQhRyXtw9MAX7Qa+lS+a5RyVybMZKsgAld0vgWt
MzRvjSKA3OJzheEddNi6dskbpdvu/JTmU5tkVLmTsXjkdwYgmvmn0OnZqxCCXdBth6PpedZra1O1
8eZacluh9ziHHRkniWim19P9+TbSmTakae1fSeGsdDtJLzQWh0NtyJexwcLlO+1t6qOHpndhHDNR
M0sd2mydyRSJszv5GGgC/2a0mucpITzySdHQ+VpZtT013YjHL6tJXqqaHoMW39We+Eho9FNridyz
2VDnGkzGKZSp10ZdHwXaxsM0NpxgQzM0FjJsHpo29JZj0XT3oymtixbaW1lR8qTLg3OvIGzjJNa+
GQrthporkuKewUwRn1ONU0pnulw0uurK7z01kKO0uD3wewGiKXdeSzI2TBkBxJ1eL/+TXviL6QVi
fv8+vZD36Z/Htfavv+RnZpD8geIJG5Dw2AOQH/g5rnVVNoGRLCAoS6X/fmYGmcl6BjNZ03d91zH/
CBp2f7FUY1FnxEr0QDGI/8a49p8gEcxnHZ9sKhFF2/YpN6ha4x9qi2FvNG2tV84yFYVJRyzJL05U
+Qu/1qPtVPnFqm/mCflGMJFxo9k4U5bndubtS9OwDlUzeBsxz1eXoB8rBl4+f96L2Kek1aNI9PpS
qhcD3+2e/Ft8iTS2DpmpLqGAmBZ6k+YXNxFfJ+7BQWI8NNa4o48xndqUU3qvO7soFd/CKu84LUvk
6FGnXSFMgtk0LOwBXbjDRWPv43imZiHyje2HYmPXR7v3D1GowHANg5euBnyBIIp9SZCc9K6hXh7o
E+09C+BLXmgrMXN1CFLtHMaNB5s/2FX5kJySKACmW9sfxMudE1AfjDyacZMxNgssYIL6GBEDV8sV
bayv/ug9eNok1pqhD+uKBve6FINxkTgNVtSmLFycm6JNVujDklPVkY2zB7p1fh/72yhP77GG9qvB
K4ivGTFnS0BhlKlo5cthanl8+tBdeWchbl51VzMLSva97aO09Q8ORPYtC81kF6JRKTnXbOn+24fU
V2tjg9MAxZXwEPV6fqHt3i31WMNUz7b5EKkXMUXmoWl5a855xMad1j85yY3nFO1j4VY4Vjj22pob
wBTUExy+ac9QlkOP5KBMq30elo2Czf/hxc8IWHq015P21TDGExum16pmytWXNQPlEsSdL+th5TYy
uR/B6M/BXTUIBGXObDJx7edjCVUYyYJfHNVcs8eQsqpFynA0L6Itw3BnNUS1OIcpM4hUrRH8NNSO
v7/kLPSl2jO4auNAfrM+oKqK9gynN5Mee/s8mLWdnvXiBHtX0+Pwpkt8b1VqGsDJ3qJ+munhrifs
tqKbvHK8rka/HupnfRK7ph3QrdlLSE7e1nC6+NS47bG3RE82lRMxpWQKa41/W1lthq3IWklrss5y
5gpOfvEylownh5pBrMmKlM8ku78xGg6dHsBSngtjWXqgE8hAFTcMw1HUNqK/hVny7CQc45ji0CXi
s0iLUl4LvvUI9a0EUEAePFzCgxj3k59pH5VB1qCaAnurD+Owq2ydyqJBJCNgEf1Wm/QGOFseh4Jt
zShN9x5KmNxPOknH3r8zx2nmspOM3DmT29QhYUiVf3gS5kMfDsVzMMViS8hv2MgJhEBcdAwxOu2O
pTierDFYDfHMSS00/JsBQ3ZXf/fKaj65BJlPXtyxDrGYRZ160qmnoPnxU06lY/lh+QJKx17rtkSW
mcnkNbX5fg7jJ72FveoyDZO0U7Z9YzS8aQkbxm5zToNi3naugdXMaexlNsX+jneSt5Z36XsN0sDC
6dtgY3iJyzkK3LFXAjyILLnW+NM8fL7oYXWfG9G0r1rO0CKzK+IERc4i34uQDmTxcUolm3XqLWcD
PvhqRNu2Npw8PkI7YIjrTcMNlIjp7FipvqSFFD6SqzpwXelOtZDZsWJEbTAtf66cb6Yb969O3cld
Iee94NhATzPHLB/rTBHjvl7z1qyUn8Gz1kbEPH3unmY09G9YjFajM8XPvTEMe6u2B254Yf9WcuF1
e3NcS5vStj8L7RC29rSyxlYJGTsgWkUP/YPKC7GxYEdc7iPLBjy4Gvrj2o/cw+eLE9nOIS9oYNnm
iFvNdHcyOGms7W413OAchgsC3z1f6Hhbw3Ost8wC/YSrE8XTEBgfHezxvtFNhn61M37NBKowcdT8
MkWX0YxnB0AMk3TZrEt0LsRApU5VGhsk9maUL16pnWOybBvB+fQPP+d3oVzR8fWgu7j1maT70ScR
uKa/A8ZaGviwdQr4lZi3sROVgH5kvxymynhAgY6hMRieSsp3yJRLDVegji3Qr8o16PIWqoo9nQM6
tGcfTFtRoqTkkF3jUBHeVrCs450ud3di6G79jjdMZxivWtCiqkffca2hsbCL7aGABunRTf/D7PqL
G3QqD86/ZXbd92gf5Pufz2M/ftWP85hLMtRmSe6bdCVYiNPU+ImRUIc0pVugJ85xjKPQb+tz7xda
P77le/avbVN23r+vz1nmcopjv05XySFp+jfOYyAT/2l7jl7ChIylgwbl3KjEEH84j/nAbPu29gFv
ljVwB/Sd5xBC4FLQ/F6b8eicP38upyF/pKX/PSqCqyCb+MD2mKMTfnOe1OthnoHaBkN/mq3GXGZa
UL21bv3dKK1uN8WwEIN7xxnYYUrumlzAvtekXK5uRbS/odu1AwJjM9KZXjzdyC4EqOksmRMzyTz3
HpI5WIa2P+0CB0wSkfX2XAmffFteTRutH81NZJQ5M4YSNnhk14csr7HNBx2DDvWCgIq9xYTNWPAI
5SKHfbiWLFyyVMDq1Eij2v21a2V4GuY8PDl96K6yxi6XXlE6K0KZ+bLSuXh5XX9k8l+f0tyqT7F6
8dC01ZHuHjKF7DbHcnzKur44KASgjIPH7rPG98kBjGYeJYY27nwwYewu9OA5TUHdt2MYPOSayOBK
y6/SDhkxef548uD7MX/ziZb6qPtsqPJPicv9uLWpAsfNJoPzwzb8qrlTsqLdRWBogCnhSY4PuQho
f3Z7khES4+G4Fnb80SmJhu2C4QkFsVaT4romyuK2ctU80A7dpVP7AJ4RSswLbwpC2KYUJi0LIlYN
Kn1loAlZ6XnpbnwfjYdSwiWaFFdFa1iMBsK4HHNchUGuUio5zpJMEDU48b0SzfnBPEAyTgKUEBkm
Vp1Mmq3UdLWS1Amlq3N9xHUcNIEWK5ndrLR2EBEsA81dqYR3tQVaODTGmqFNedMpLV6sBHmOUuVZ
SpoXf+rzlEiP6wRyKSXXS0QsGNjM7rHGvBeaTLRzYnZ3htLyeeyqezx9HGezN1+p+4YYiZ9QOj+Y
xsXKVIo/+r3BlxludWCg/4uVCDCB2LhslBwQdJW7IT7GV6edGmfW8qBTJbRkVZ0lFXVXKc+gd8sD
1DoLJSA0scxaQOHzTzXhjKTQULpCQ4kLq9Cvl7L6wiZbkDwT4brLvjvw/4u6JxViLuIg2mZk1YpK
u4lIJ0ypGliVKxuZSOOD1pRUdHVn41raxmG94wiXfyvtUrMngr2dWwFUt17POmys3FgXLCuwt6xN
kAbhCEEsrOdsV5vhczfIe10LwFPlPoZkd7hjoCbh2UOxqpL51PQRRe7p4Lf9fRdv5oqvWivlYDuh
A2VfX3a3HeJKqqlQ3BdumR0zkhAB+4ahSu+w011563nOp+FeY5bqJ7vBcx67En/hdGdG+VEyHbcL
+9gpTgM9q9pWqIn0G1k+jA1luJXtcAoegba+1yrw6Q4faUsulOctxzNao9fB769Q2i4D66zSnS9x
NlzolyacnKeRQymcHo6iFpgIfBS9K3FeOZwHAHOUc3+X1/l72wgUqBkVU7K16Jj9+6A+juPHEPLV
KIM7wylXtRMvLSZzXpm8dDXAqTORpXe97NeGVrzRS/MW7DeT7IHj1fecagnGBnlpg++jMajM3W1l
O6emlSuXoffgj+uSSDTdlRs/1Qk76MbFsOxrZSJHlnzQBYXlIXA/RGXioU+yVYiRc3C1k2V6rzpF
bFsv3q3wlNo1KUwnBfZPZ7psg70rjYtuac9mUt9z+Nl6lXUqovq+D2TGt735Uk2ZPJo3qEwYs9fV
SzSw2syrL6M2fR0HH0xHUO3rMIMrwHaKVllAEgCixoLWy6In8UWchfxnjYzhFIbzo5cU5jKZktuK
ITulKBtY/cCq0IPiiP+1rL0V1XNtYcjskSviVpr+PW3CNDVQAXDv4sNvDiJ9sZxsHUwtR8TgEIfJ
zjfjnU0c3PJpuU8uyfclN+FDx7TSDNiRs5MtySIXfradffY7sXNww2EblxBx3GYX6GdZZGtKUkwG
vuSCRezs7vgMbf2WdT4AuBnPWNaRZZgwnKXxi80KzorE3rOGkxtx09a1VRi7rwnTN7KN2A35PjOK
kz6028bt1zr70aCVOOTTE0tdSNPVYe7jO6Mqtnzxr2eA7bVtAOd9qO1+N/Wjmj0cjPR5lHxxG8Rw
5n581eN2K+cGgn18oxvGl/oUEfVElbY34BCk9biu837PpF127ob0NfDNfjMEYjuP2bsbzbeh3dwV
aXONBMm2ZP4yW/GF7/FrAMZpRF+TQbEeXPzCtgDfJ3dNaS6rVN/gSjm3CstC0dGO2aay5unJkhQo
Lxr0xp5pbO30bRAY3bzjWDiHHllCT/BTdANhuvRSq5rxWKIbvcV+s8hbAjNiOo8xi1qn21lM+zUq
AdKptpzfmd6yCpizR5ntIw0WMj8kAH2QIt2XHQcIxNI8mG86fQIOPK9zX1sk6bgnDLL2uu4AdnPj
k3Oqy3bLg2kTaSmUPMNdjkTPYkXYU1m0SqXSQpVPm3DV+O101okJn635pmQjz39sWNzHGsBjs0uw
lAyrvInEvRtyI5mc+qXPXXjfg10AtjFBd48F33edrx1DO3g1mbvXhNZSGNhPIcmuFfxKleo1ZTZu
PeH4+yDTRgw0ko4M8pcTnRuW67jeDrJ9C0buuIuKgUVHLEjnmcgeMnWfFM5xletkdmjg8WWfHVqm
2/s+i1/p23P2mVwD012ir7NEn/GzVAHDWXcXSjBBRv1dwk28+JMPfSnsmKAYkI8b9cKRdD5MmvV9
pgRAGD5mZqxVMjoPZBPqXsoLudBqzTbEQwFrlOVCSxPEUf2r1tn6XSx5a8rnqN6StDTXSY8bm08S
SjBmVLPWVefJt6ozfRjSwzbzIIATvpbGm7gCuNM2rQ9Qkb+SWTux4jeSbRXDayWAHm4sLdlnadus
bWCUN2myQ2wEbHtqtH1utl/RDiTnGm8v07P8GOqzc5dCNsTj/J8x9F8dQ4NE/HfZYaqhLebuf7IO
2Egy+IU/Lj/+L/TZXUp0oO9U1JeR84/Lj/cLiV1F03E8RsIgdX6//NB6123EApD0foDyfl5+rF/Y
b3CR4mzs0YkHevc3Lj+O8w/RYUbQ9NZN9l66heEM196fLz9Z0TRZWHtEEbnt7NQtwe9YQ2e9zfkr
Kap1xyhlYQzxdDBtxkoTJ98F9acVtfuR6V/rr5pB43EIHc0rzYqlVPvYZO6RgSWBUJSsO1c/G9a4
dVsd/Eftc0HJ6hdjbg46idlFzDB8UdrdC6c3ubRDppP6NYYUwips1DF71SOZAMZsjE3HaNMV0zoK
svfcH1tCKpzUMVHmceouZlzcqzRe52Xsr8rpyOmPzb7I4lWcuPddMdJ24NckVVht8x5Sp/ttHLFE
asl3PkqxTGNEvM7o8D1Yv8BNDggfAVM1G/cx03uPRbLur9oguwgdL1bWHhocQbw50tZxOGKkFIpF
u084lCyzkrVb7erWzp80DGbMi3sOPGNKlQyoMOqdBSP999JSwTB7Ih018d8bF29zkhYg7duXthnO
jW/exqO2lyNHMkfwsRgytyHw8O+PLPcUySBYcfJ/aIJEQK6po93AkFMyEW9jlxQD4hRCZHNCz8fN
wJ1qMOjZi5nLvKFaY83dC827l9DVt8Usvk9Poox3INuafaeTYjPaGBOnuw78ul/LfHRwsbpPJKA1
0lr9vCl0sPd2zvLd+TZEdrsGjQPEoCevls2Mtq2waXaWS7+OpjBRZMfn3TAV7LzDOxOC60pW/JlO
vpcdvMR6GbgCU4bapqK1zpNBc9J0rD019Z5nD1jGIPM+GP1+6bNsvpn8wqNgwyoDvku7mwAg77Oi
zZZwnkkcD2Vx1UDb41eKDnTOC3QQbXtoJ3o7ZqMSV0ObvpRCX0eFklMMqjHdJyXZthGQveHe1Q5j
8hHTkN6DGyCdbi66MbWeY2y0wkPqKuzpgasrKkBTvKRKrsjKIrgLh/temRjrVqseVHqo9QPr6jiN
eMiQZS1B2NBpVD80/PGmUDJHiHLcSJXgEfCD0j2WSvxoOsOTo1SQzoAUcuBA+ytBeZBBdpxrYnt9
M7zCRrZoRbVk7lLQRgXRBOK2aCelElA6SkVZKCllUKOnRG1Om0dxESYlrzSxWKZKZ6k1AkagR9aK
NZDODO4pwtHFhNKReC64awZKaCOV2iZlbL2i6/BYK+3N5CPA0TDhVEy/l3xize2oNDkj8wTldb2W
g1LoCOdmNs3o6MaiWMsI0Q4gDZQ7Mn3sMsc8y0beakrLI5Sgp4DkaCllT6PkPaQ9orccn0+uxD5M
/OXSw/WT91q7MhnMHwzlAKp5i9KUGSjs1rYe1Cu/wY2iD3QRusYxzhmOgm62MtZXLG3uirmKWFdn
9TbXiDN3uWnsMj7126BqB77QopJQ/9e4TJtd5mgCbAwak0kJTRwZnAO9v48tVCeVkp5k2E98mwPk
GFkGMijUKFJJUqgHjNtQiVMq1syBUqk4SqrSB+hVKs32thbHT4Iyuk40Hw1LzqTrweHQMihFSwo5
exlgbRmVvkVXIhcDo4ul1C5OQmTVidC9EEqgBgfHk0Sinm2iupBgQsz2DOOTt4ZMSx8mT+PtCGFe
Q7zq6pot4MZWCqic5YMcu/SJmDrfb/0hnRt/EcxTd8uQQTJnEtOuB6yAU67lMtj3cJOMJ12xqGIb
KtWk+FQD83KWGhGhurK89wzRr5rS68/KmGybr3xyKcQWb1nMDLcf0zO1daqXOkwskr3BYlCcLF8R
s9Kg3Wm6Vx9/fekJooix27ZZM22iDg5Xoukmgi/eCJAva/dGUmv31F7IKdTN3Vx8LxyWayJiuVYT
R18Fdj0u58p/rnBsnEwS8UePWkQb5f0JMKUlIYNNChGmWGGhooYpl0VaaMlRlyMOPcUW88jMjEP9
FooXzRhfB91fU7iGtk5R1yAQNjDGpuVJScHN+Z67hWqcrLQHGp/aMn+pTUc7DsTI+0zYO7jbyS4q
bmu8WHxHPhFhUp+cFkwpCblpTMXaDoZLU3Q6mMdyISvNODX+O6mWblskLm5Ou9+3Mrd4e8sfEZwf
+2xmMCfmPenEjWZYTE1y8020KWQ5mpYdly2+b4ORoX+S7vWUfpD0HbmaIbSNZSWWemM9DBorgxxZ
ysKp7Rfq9jegma6Ta7u7VBvlRjjglAq0heUowbPwWQ0AxWxqSa/Zku5umoHZWWQpW8/5Es0+RLkS
iadDunqQEPvLMN6IhEdcNJaA4SSFkKAD9cme6s7IaC/mMiellOs0F4D0gQJijJBgCMwzLiZd/S7s
ZIR/PT2AhiJA2+H5o03PrI5tA0Kk9HZquHU787DiC7VbaYDUxEDCkaBNsRn8jpFqnLGfi8kgIl8w
A+6Mtpf0p1r/UrqefSgslXfmqmJTcifZ5mS7oniYZ2ldyz5/ya2MPsBsrAw//uo2ZIrcIIalGxEZ
DnJ6QbFhrE0ANHTwtYVOdG/VmUl/27I7ucQ+XYp26ojAcke2k3q8rSaL79SBcaVNnGg1GpyxUrnn
4/M3MQISEMOUAH2rKNYTJBR2zgXXAg/h0eTp93ECCjcUcMdEpJ86zbvVPcdAWThqW61uP5ymci8Z
WdClkP0LfVlKNKFLvcIitFbPxovVZfbWi6vn0ACdJvuHv39dOCdfGt77vnf/Q3m1f3q0P4+pv//o
oSr437/9R/7lb/Sn37f9n5+/SfStWr1373/6wfrzpH/bf2umu28tNbjfjsrqn/yrf/O//cVNCRQo
l/3Fv+4aLiv53pb/sCn58at+bkpsNqswrWwdAfUfLwvOL7ZNlET/PLDr6tj/c1PiYi8zYW+av14H
ft4UnF+IsZBo8TjhG2q98nduCqZCgv6Ryamj4iBPE1iB6SI749Lw55vCMMVJrm7Wy8kMXyY55R+W
ASHZCectrfv8OBCys6SYn3pwu0fRexCIOyA/JbNSy0x3iN21uDcP0CXCgw7Bc5mPuAUqZRkIlW8g
UOYBrID91h8lpKu2FtdQumQiwfAYylkA2OmbpSwGlZ+pfNaa7WfzlDpg/5zG719aNQlmQlw/uggR
YmVGSNVLhSyhE555ETbhQhu8kZ721kkqonWhONqcE/E6DHO0+fw5P22Yj1btdIxQA/VcxqgT+Q2w
IuOLmZPbrNPSOHZ1bz8mSF1bw79EoeZfZnCWXqWVm8zR2zt2koBDDYpRttXMx5Z3LpOHMwE2KBV6
NDzAeqREXMyXIu7uBnNqT/D6yLT7NF0yc55eM/onfYj0OACMkeL0WhVRGd2YKoHc5pF3wpkcPxqZ
Ru60kh9tViwz3wuf/MZ4dgoa6ZXsxIk1k/8I6BgcXxJnZ682+8ts6lc+DyPsqisbJYPPhTaeSUDp
R9GFq9QS2oODutvyZ/6fMLUQ7Hk5jBt8SngB5fDjr8QgHmaklIw4oGKmXftGLWI39o7+alkuE72J
K1Wq6xkvEBT6ngpOPfvaDcT5+NDXjbfpw/LJTd1gP2imRSAn5L4UGqESlVAq9wXjVyyb1EzVj0cv
aLdOmcQc4+pXixbpsaaAcTd6LENciyF5GdCCsYLvnUmLMIqHt8HJq2UdTsUdzOaVOZcpDzE5PZIg
SXdh9tgRxQCk7qDoNYZoKThpr6ayvzrNMFJ1YUJYdUOyaormq9HFyX1eWru2NMnJhu8jpq61a+oh
o+zJXueaHDamZnwAmhDPteAs2k/QXWI4t0u+1JFg5Smz2Ckflgy23fXnAG6wK9jcxpCuddGPO31K
2pfKFccZbdm90wTxNeqyr58/PeXJA2s28CddZ76YfIUBey4QewftZsyJyCZ+R4wzao5kmW8j0062
jGVv4IO0t9RbgtNU2GiyHO3WkGVO6r0H1hFZUbbMPDi6YVwTHTE1BajCcLIwNMr+g+m2p1DrLNoL
tN46vcs+Aq3/rtvk1LWskPtMoz5pps6xKPxLBZ3tkAZ9eW0ExbO5aHYSsQulLWO6oQMhd1HuYt4J
nf9s6f/is8cKXPV+/a+fPeDPuC/1f97S//hVvz974BiSi/RYzIBg4f39x6BKPXtU/T1wfsKif9vS
g4QmzBh4DgdC9QT6Q8kd2QPhLJ5YjmsB3nD+FvSJjPGfHz9oI2zbVUqtwLcsg/z8Pzx+3Lj0WwyD
wEJtrFdFiGtJcNC26l0MV38pAhv9Kxcd4PQhAH3qXHXhPYSRa22n5exHN8CJaLF1BbOulmWg6ie7
FllB/LNioU3FzI61WYz2bB1A+DzrY5zSlyn0+9KW1MzqVdaa3Lp1CfUEzksr8X4LfZGnjJj6HFhu
YlRbe4rvhqbQl02E5t4N5c43uq0zxIopFzi7wjZuROR91D5cizoeauZE9bzsPfy3dXgfjDQ3Wnre
blAVO6toniphUdPJiCPUqM8BGS5jJgIbSp86wLb+1rHEsI2E9qYfRGV4jzlOodZduwSK7DjBtjTW
2C0GLj/xxC3T+wIgqVl78Bz3mdt6LETTjS3J49k85xZTRhOcTS7VUGpOhay2goP9DuSLNAJ7gXhT
bgx/ZpgXow+frk3TcHkzy2+YGT+KZjBZSsRPXU5ZOQS0uiW3c+6CIdwO9EuXmvV1IvPG6In7xlwM
HwPeLwPzc9d3tLPlnjvCesCeDNo6YE3e6+TuBsrWefVazemBJ5F/MSoqA91crhsz5OHMaP6iK9Rr
pqCvBvTXQWFgWbkfDQWGtcTKVaDYWCFjYwWPrRRGlgoC522FljVMILM8lWgUgp0tMwC0uULRhgpK
m5dUWqtCpw2ZmuaNmURi01pfg9HSb3HObcvWSi88+R2NGG7geuL4+eJMTbiuup7bKn/yZzeh/dgP
mb62JM28OO/FOeLIs4aSXIAeysa9wTvrasZDsdASGyUCLZu9OVQPLv0xjk/2JZ/18uzAH16MQV+c
AFx5d47JUqEx8nuLtvyec8+9bZfZeup0cewdUFNTsk74uln7uj5dpiy/AyXWHGwyecsxaurD6FXM
0eiMQk0RJNb6ghwKH9OTNpG6HaJLJ6z2klgUDqK04+oz6JIiczChA1EvMIbn4zDNb9VUu9txnGwd
W+wwbFn5pQtINeE5H5pN7KXdVVgd+TCrARGQD/NDkcfztbKaXW9QKjKV2SNRjg9UFSnKj0puZezp
Vwvc54WQzLVSdhBLeUIcZQwpyKpAlLo1lUtESfceevCQi16ZRqzwWzJD//KViIQLrIGtdp1b2ElQ
h+wgw1EXU+aSVDlMJhObiWaCDVWnwenTdFKDbMtl/wjLhk2a20D8CYFH4kxJK0wpjLjnbavsKZ8/
FxNw2ptEB+8yo1tqlfddi0T5yLO5ZT8s41vhiegUzi6lTkp871nw0XDcOKfq5Okrl0uoXmLld4kR
vYyS8GBC+nEZG8muDH3rAu4ZwKfAEONgpVDGmFS5Y8LZOxvKJjMXO+570+H3l0b9MI/rb4PZ/l/c
8f5fbm9/uhRuv1WX9+Jb+48Xwf8/r3hGYLBA+deP2dX//l/FRyX/2USN11n9yh+PWueXwHV4oqoH
mcvmhUTaz0ctKQaXp5yrUIqfpJnfHrXqKeygXCJ4rJ7TJs/n3wJx9i/Edh2yIh43NF7+llfJdNWj
tMqniJTO1//67zz+6U7w0fFYJwynrHp/ftSiLUjbvhNErAtgVoAd48c6kPo+CwaC3aWfP8jZ3Bd6
/MA3WHx2lVlnCgtnRyQ3oouXhARgbXNhcPRbNUrNMyhHz6etJ1Hinl4pfEIHiIWddFTk2/mKgQEc
B6dyHIVmcuzCnncMg8Ll/2HvPJJkR9PsuhUa50iDFgNOIFxrDw81gYWE1hrb4Vq4Lx5kVZZ1pxnb
usfsQb3KrHrvhYcH/P8/ce+5ixY1T/ARxIoyrKV41EQmNaO+BmP7/qeaq/vzJFp+0f48noSIk2qS
W0xSYtieYJUFJ8Pcjta8om2F34ig365bQudjJs85l/VdV9tbZ2kA5Yeyug1z4oVTB0awIYunwzq1
MuaAJCMprW/NGDt4KXOuhsiiD8JFXBXTj+Sza59zE1zyILTrGKWVJ4G+d5TJDAEe1j4yvdnCq0/W
TWQMsG26xH+1KkI5K6AmnRBNXBbiuG6nQT+0A+esVqokX1fM3SuLXT2oRZLqiil1zJY9j9XQeZOG
Edt48ng7ajnC3Di+BbPKVK1Mu10ufdYaOhmlUUNQHuE9zvRhFyphu0nK7F7Ksk7DlmmXaWqc2RK/
JK1Qjr7YtDvTKp5iE5q/NLKQzjoxQwrApiuQiq0Jz/5kqGWEQLDuOW3dWJitbxXH17Itg/tfasVK
JubAFrpa/mrndqeXMjw1/mGKQFLjRkkpdQZlTfTQsMzL1DsqdcQk2kikXwnL8xYH02WCQvGUC2xB
Cki45Ax1yYchEraFlJrrRD9qmayfCjEgeEOcRTcvDQbAwmC8Fga4kF7JEXAWUuZ1LMhJSAjEa2Bm
igP40lyBZmPYP6nNSWgAUEQQ3C7JGBXEXY6rbknt6lJR8saih80y5dF1aODNqDG0jakJEVMYY4Bj
TQ/2AnaJrNHiZ+pjbB169OVX/i9suLPUpfKdSWXmWLkRodY2qjMSB98mH08fR+thEp5hF4FiB0DN
jhE0zENSY+H0lWLGkZ29R8gWWFCNRDWX+rz783+PYmlCE9/v5KEM1rFSR0dTzytP7ueNLpfqI2jH
18iI+qOhc0nqreapShOfwWMeLD2rj4RVbuj3xYPKpKGvgmFNQtDsZLGVPiwCJ/eCpk72n/9a8Vf1
rSGv4zYo9oaEK7kN2HO2PeFL4WSNTtxYSJtqjIOibzbbrJTFY9jpslfIqATznhj4uJfOAdLWR0EC
bk2uR1Gv5KqD+oHww0MSJTI9iIuN0NTymmBT6dEbxS3L9d7rsrGDljk3m4KViEsdk+2sRvKhqWEE
jvP0muWisu6aYWFixM2FcNYKs6fYfnXCsWxJoIyWEC/keYo7LsFeUkfE139PPf+TnafKDfYfqiRg
f/zdrPePP/LPu1CF1Q8NzUQsxbxQNfjL/nkXyn/gjkOuTWsrkWa4gNz+ugvVPwxJp2jVTS6ov7ed
hmgwpZRoWbkl/2t3IZqLv9+FssiQS8EWiFDiT635vxOHA7qfyYmQZ8fUzHClV6e6HfcwwwMK0r9+
iXsdPcQIL0LU0WDnSnCmxdCuqRa/ilk2vJGcmhImFHaoZOEgBUO4aqxMOwEjWyylwivK7gDRVPIt
ByO1LWs4dzaMZDs3uWkPvmjcGq3fSNMgufEYGVulUYCItkzrJOo8p8gEMI5BCbMUzSmopKJdz62K
XNBIrXWWjOLZDCTDHhVwBXQAgw7up1uCY8JvQtX9/fyUVOKivNNIOiube56kyMUNQTkEjfUqR1r7
LIb6s5BB7DT0Ml7LxLCflMCMacfQNquU054YQ5CYEWc+CdYsETOtyeto7l6jWgq8gCznZ8LuXpuk
wDiM1kEuxi3i4IF9e2JxVQcH2ffjZxPF8lm3kldNDlB2iTEueVEmacBHeegr5mhbWmG4YQV2K4nq
nk1MWxyKsIOYOWQjs0iLw5GR4KVO4QxBsc23YDEzHdEfiv7qhEP+hDYh2v35b9Cotp0OMlerGD7a
jTJaJy7GXSWBuZlQhB1TMdiwJi6w4I3qpbaydcWwYpkVym6AXho9R9gfsnjeZlakHbpKiG6h7saB
IR/mdtbWbNzfg6RLgbzQfbYkqPgDR7kClCi3QxrItRHPzzpm6k3il6w0UXFtJJz25OI0KmyJMlkL
rKFuXZFAHJ5YdPr3UhG1B1EAzZNFkhWL8eapbi4k/bW4Qf/6ZcgTAPpLqEk4s+OW9B4e9rI+zXO5
Ilea1lZKv6tZER4ITd5bghneKr98m/o5uDHoqJ264ClimKscTdl/bgdpOBowPCvNcAUCy1H/hm/Q
rduNGHBraSzvvXjMmmsr5+1emqbnWISZ67RaHe7xVJpAJLpenV+6ydLWWjTMntDWvTfJiQ6Ue5IP
OuHKoIKzBp5Ifx+4ATI+gBckDvKllCNhn5s58mBUuXXl0/hN/hVr0U1uq3pTM2a2DWMUHB9Bgo3m
A3nokD+oAyJIIFwfXZbs2Ho+LD36gMNWAy/SbU0fRapO0usQqXarSYi8ehJXE3MGZyxSFriB+h72
6UkUYZ7GZbqvGv2FibtGdHl7DU2FxG+uU08i86tBAONQCh2bVva3IUPpRVINA0pIdsgbJmYtOTEK
EHUIAbDWvvQzxFhPmEQgCsRu64+5V43SyA4k+I58WshxEKBqtXnjhkPK05CD5aHGWBvk62R+Eq01
kbmvJhTHoWqeEpU2M2hILzUHQONzCrEpTVx1AgumRHDU8m60HKERJkdI9E02I+KfUhWrv2+6gmCd
RLarnprn5x59/0rB/WtrGXLxvtDRSkMrJadFPo7WdPKdKvL9g461JVRlak48F3Ve7vx2hedHc5oG
s12SYTqdkB0jdoOf0TbpmsgSkgaRydBN++tZDN6iKNMgL6SIivALOT7xiJtcIPLbWPBmjYLSxBy3
WkXKBQY1Zd32hBVkQX/yRbJc4yAV3NksNkadIuQfz3GCUJn4rW2oyV4nY+wQoKI5U2rKXpuyq57i
Yd9YSuJVU3QOUYfvCUi0p1zABZd/m+KHtKQiZrPsM/RPVUdNmRO1HaxckUJsbvR5uyBnrbn0tzXJ
6Tp7SLar2ifz/hY3oc+hm0eCS7vm1MCVXU0ZdEB/5M8X7LhyUxjsSsw4Jop5lZjate2EN1OCmpkb
84ZyEN2vbA1IHUzSnGL8LnmZJW4ycruMibGdw+gnzVEot1E9rHxd/tWKHP6TnOPghiUnEAWWw/b0
kklVtuhcuIRSBhzpqulM2Fvs4RyfiJJVGinrvp3qLXxnNxZ5NVEoviDOylAAYiPM/L0xVYYnyXqC
z7LiWOMFQKZMt6XKAakE8ceIX8WWB2wunDQ70O66J8eN7tRRWEFtrlmsoYNc4CMrXZvFM59wh2jt
xvUT1P5J7Wf/vQb4zxZjjAb+wxX0+iP9+D//O/r3awD1H3/qn/WY+Qf6NnbPomJQ8jCE+Fc9hl5V
VhhAsAQkxVkXGQv8VY/pfyDMQJBKV68vUUzsIv6aTWjAExiAYZkX0UEtf+qvJfzlHzMH9vdMhFjf
//Pf/wcW9EsREf77v/4nAN2/FWSsoWHzAmjgZVCRMaz423BCJEDcyrrQVcPYRIKCDKQZmmgvBI9a
NYRNUlQjR2lXOEVZBBvIYN2pGfCW6uG5zG4o3Aj0gYO/b+eADdvc9XYhdWdfiYFXDqbgSdPISIOU
EwUQPY/7uFPVHnmZ2lysoHMjjUVeoMA76vMHwQo5Ll6Qe+UMoToLLE+rjJcigevDaOMoszVf4/hq
kcZNjfysF010CuWbgWzTrvVcdVtYaI2au8C1eCGtIq+y0ncRxbpt/Iq5GjM6F5k9hwtICFGnwkZU
ebEyQq3V4Gj6iltSKMhbuLX2iF4Jw7gkfTD26IAuDWsTGiH/v4UoDznuYCWQ9iOnVM9JcC9KlqY7
XgU7PFaZ0Q+S1HH6DoiCVs946lgXJNMr11X1KMarbx4ka0VAgq3r94YF5Bi81/OvbFQY2GDLZbBY
a2gxmJZBlgbIhkq9duQgcgvMhtHwFutcvWeh/Uinc98Qr8jyoWDK0E3kXm74efEthslNy96ZfXvk
ZJvCaSUH6IKhxW5bAU75qxA9ofyy0USSG8WslXERyKdJAW6hnvjKU+WIBtGdP6Hm2yH2sAAlUV48
BclL5t872EW14KNKbsDRvsbmUSs2ZvSc0KwLX0GAPFB+GUIgWKQVjFR2goycLIANs65mT5lWKQkD
zfjp82VhJNhF9aKNO2G4liykVKigntXuNHMzLFaZl9S4HZkQCKoTqftc27JqgiRogYuS7HJ4Lmj8
WTBRMOrULJvQ2BA9bGt4zAb/NM2eFmAHIXxhuKVEdQTxaySLTDRwm3ILtsNKlFapij1l3XQbK9vE
FPHxU5Q8M9QGBK/aK7GcGYWwH1Y+MpxMAs5Ba/jtxUNN5BfT8VG/SVUD2WECZPRRKbsOdeKwGYlX
0vDwJ7YZMBgvKYYADYCKr6HNayRadhdjlXY42NaUyd30HnQfi4S7AJw2SFfTOiXV86SMGOcbezD3
QXRUxw+SH5r2O5LPjJtIOGE3AGW4dvTWISwiz/c9qxIVlaZSmqt5+Gg1eLbWZz/gHJESZ9DJh36t
4seYnwge5mEKpRtLDOLPYseM0GpMV42SQV64zAoXPdLZt5SZe/rpR5cMghx6JdBwn2x08nztKwfW
FrP8WvLQ9vppKre5uZfYvQRY3ptPMTvohqei9Ebn5199csElXvKsbikDEpKUOz5F4J4uQaNty0Rn
jeiM8k7Q9hCEm8GL+QHLjohFrn/1iaAa+D7dIraZrUF/AIKNU3Q2XvXkPeYKVtdF8KMR7CoKvwIG
3Uy/dMq+zAFF7y31W1K/Y6FdhGW2YTGFISDFTfsV+Wv+sDN6+reTXHbboDOv1UDgdX1POnSzMyVh
eOaoGIRbOfzqpr/zB9MWu3MT3NHIVUR+16wgUZCZHIG+KmxV6A569d4rW7k9C/qO6ScPkHnK0FqX
2ocY7UZCDAKCBtLRZN+6NuNtTyz3zDkcALNsiotvxI7WVasAiY3aP/g9WXCWxovW7TrBq6S1BY+2
K56JIom0vT8ELpJJ7Hs9dpfWtioIhCpPrHgiHtLKHoJx42uI1smAGSK84x9iO9bbElo+M/+Sq7sU
ryO8uwVxqSbR8bdGeSggEzvfdxfgX5VsclqmqnyxrB0fMuzBhbEysid6mUb4Dccfq90Lsis0HuDl
EYDodPHDF0G55eotDm9tBBUy/W1gO/ZICC9af63Lw2gdCuNskdwwkX/3UxlsAi9tt0XAPrKehvJs
Apm9pk0M6PeRVuA1d6xX1b2Bk2A6JylzLm9YVNCu5m9qZQBoXjg+rjEQv8CA5ZOfnQjZ0fPTkO/l
CV8w1WuVcYRhrXvTgw0SfDHmr/jo5XI/YYBstbWck93qjumKd5kDMAK4wZc2tcIeadoVUG+5epD8
o0WKQbzVJlAweyFZGeqtlmH+jJ6OmraMPrrqkun7krdPla7IepBWtUcrxMx6tMpjVl4In287j29Q
xBwKTwxqeLrRp0cOAW9Adv/WMt+Jv2LE+Vl/VZXLVF5fNESaAeewtBp9J5c/yuCt668cNFN2Ts1T
H79m0X6ebpX60pQHodgONBGwI+ZtHD70gf6ecS4a0ezHCG6TdeeMybJdJh+lkF3BVS0/Ck1xemxa
y/EaWAeDxylG/8kNf4cKfMcJ6TbVdxWslgMZcfQCbRFfzO4TNzap7D/U9HSw2OaQAqDwcYKeDcUp
I19JX0uiSzBdou58yoYAlTeU3pb0EDxnJzn5zKUPlKe8equ+B16lndTkkmXPU5+seKf0JWrwTFAu
+R/0J4Sf5ROGiZcuOKv5PZO2mPJsnYRVklvRDxtQRyExR2/ZAoJMB4B8Mf8tQX9/wwevcjqsxQAa
77qMbkp0kJSbJS+k1feof9QagcKgodPxpUt2WXDUq69qfEAuT6N1npybWHUDGomO4xV5V0AsVTYo
m3L6TnRCjr7U4CnKXtqwswMenNYaXb868RkheJtaapFFjSsL3wIq3sXiJiVHLmVwHTw/LsHOQwAS
ONjzrhMPpNTbMnpQTdk5KqD2NuO9gRYc7oz5xv3FO9OqYLXv/FTmYXKYT7ClMPuj5O/z0suiL4YN
5H1w70+f7WIy4H7m3pyqhzlema2bjNH5lvgRzIU39Xdc5DYxvFyKWbBTp52fbqfhE8JWy/NbvHL3
xSKHuL6G2Nukm0l40ZQfKUCisBszBxiAITlcqkb7q40c+O2pTZ5GpbXj/HXe1w3+4GcV1EnJx5GI
Fn+id0eJR2jJRjE3vrgtpo/e3KTygT4Xsmo3f0J2GIWv1Dwb1lHV93xRoV4jKOQJ16YvKT7zzs6k
CEFAwcReco1BBMbCnd9THxb1CUWAnJ54XhVMVPVqzN58lj+FtBP7B8dpagHDfMTaIV4+3MY619et
dhwoTFJMMHm/WsZLgz2AO5K5XpP8Tr2hiJ8kWqYVgox1LsKA5sWGotNnLTHOj9KbAledNUrJDf8q
l4QnswIj6DkIMDkjcwRpifo9ZubE06DJUMPsqT/W6hZsIqxIB6YOFFDcQxPrwxwTaVg7VUkU1DnR
TYffx8/LWCiH/aVZwrMFyNDbhDyB0RPNj2XVDkzXWKCcThKv58L1Byc13gnDqgxeFkSbLvvqhceA
EE0qr1m4yqWVVXSg8zPmTzcUe7V0UKMtx+AgHqsR1aPwMg0fPT+WwGBQs+H2i/tLVy7Bz+IKOFWr
ew14xuGRja7efInppm23neixi2dEhIFimq5DuRLB2JrRj2agaRBAX697EVqVp/hAGTeEBOH+TkWw
ltQhXIioQMfml/iBgJUeD5RswsfmXCtAC4F8ZLf4igGGozjJPTAT4AiPHUZwbPMD41QIqE4euEWw
7QB9ddRvirXqcOraAnEQ8tqft/58NE32cJ7RbGoecfHWZCnY8nBHznq3XpTfmW2u+bvy6oj/3q30
1yr3AvkYCutUPxvpNRi2sHsTiMyMivzqIeTHbjyOyVuNWz9UN2SLN72Hfh6b8SVWHvEqrdx62os7
cw0/eko56O+l9plFL3p9K4oLTNA+xBfuKQtSc8sLITdtMvBe4NEgbwtP4b200Mjuii51yQjohE2j
nfABkKHN8Bi7Xxy/Dcklbu5kl/AlU92wBbC5As4ll65L5XOgUhzfFOOjyfa4zZNwBRLEk8EVtG7e
benjApIf0sGCU4eYaT6P40uW3uXuQ1O+wvK9JbonUQkCALJQ2kZ4qfUDTptUduVfZb7jNxYL8unF
3m7i30pEUkmv9aRXlzG6penDL5nbH4oav7Bd2aFy0Clr4oPZ3qL53Ks/MbQ0kjUqNq6eLt1V6TuO
71F3NLckBMdrcOKuWTiAZmgv3Ck8tgdf3ycKIaG7OT744jGNPDa79XCZh99mEDF+LKnmCUkIDqiU
kRhr6q6CRPgPT1ZGW5HX6bNUYvK222hVjs+0brK47/NdWbUkRKjMBvlraU9tMXyGi2sPyssM8IOm
yVHF1xCgucYpa3OJNFvwTeF8iizcTQbRwbtAAybw0jLsql3y1GLtbAJYwaXgZtKrVZLE9jpmBwLZ
u3CTsoxTJT7KXwYnZCQ8t8UrnjPq1vdKWfOciznbkXMVvwbCoaUt7pJfBRKKeEE53Hc7HYJXRTYG
rsFzENHNYVdMh8EJmZZqfF/BIVpg+5t0XKXDWu4Ovrxr5vfO4D3i9MythyISUX4EfyuU26X+ahQy
wfa0KkDz53NHbMPEvd5DrPcnp8tcoHMRKPl21YxHSnftPpmHCUEaPDYMU2wUVYpIr4a1HncvnfAc
ScivRAD07H8n/yejE6jjJ95w9tQyWWftvhRc2SGtojqVaPvU8mf06ZgTDjHpIstPcngs1KehWAfG
SlV3gbpPdv74pHHHZ+IrH8kmPYVYagL9JGbPlp4wY92l7d0MfjMW5znUVnl4m1KupeGSaKcOzDOr
Z6eVU2cEL97FBvX1LQmJYUzPSb5DJBjszeDIuBf7/1sb+s67BgGZ1lheB5ZTFUzg95V5SC26dL4t
hbujTkAfUxETJSzPr5z/Dm3MZ+FgVZk8cumS5THhykbI4YbqNw5SkF6xM8i7uToKHEfQGYsjPyw1
2CyrrPBJyHE8kQOZ/XRC6vDcMSw4hy7tde9FnuAVnas6BUsyJQUbsZmcz4bVdb+aV038UhIB5+/0
paJtNqn1AB/Hg4j/iP/41Y+ePVOPFMWt1I4i0hHhFTI+IvPuSN+i7wh2NjK0jAIF3/RNo0re4zUb
KMHDX5FLYATelBJHQAwbGS4kchy4RUfzbW7ZOsCaf1jKFsw7tGRCcRL2y7yTs03goLQSPbH6CkKi
3AKOCdAFSf/RdxV2MDT7Jbam8SX3j9p418o3rfWWHdXSfcWXrHsL+snLhG9AUOQHxK4xHVCYLo8O
0MMBHiQpAaw8lg4oG3E8oSQkZoT9XDEYdkKOpuVaFeD5NzG9mIMnD5+a/xlBAfKV3AU0YrPRX/c6
iPH4ZuTvcnXq3U9ZW9WaR4c8vla+p5EepIOAIYjhITNYad6maWs+ROEgygBG1pTQVKJQPmfzaZa8
oviAYSMWH/FAdOrZ4k1oJHK8N1FwDagxUKfZfAEN0AfPlVDx/m5afSf317L9jZtfxbiLjcU4InNM
bE4M6+0y38/hSxE9S8P3xI+i4QYWnSHEdFh/NPK2BDg/8lZsJOnZnN9mBmBUEa5EeJ6RvQnG1qqu
QfpS8hwUMmhQmbAdR/uzgAbLyCgMUqcmvC5zMVVlTUrcQThJq3qe4cU/8emQ/HWbgMJiwyDxEeGp
L75T7AaWv5PKJ+JN+fCEFDHGJdULJwrvk/EiWNvC/vTrFVpJ03jSyNxJj4m+K9Qj51uqPIco7bN3
YhX8fK/pG+Ddo78xTQITIyfEIMn5KfkMNRjTyXdToPkWr5CKcmszy59TynidM09leiOPDucoRaR/
NmzLbo0NR1bOPRqxzAEIwlF0sWR+m03uHn1DKT8M9V2bIHFHz4w5y3KnUXEAip5tPlQRWOrc3Cit
p6cvDNcm7UmCX4TvVthrTO1bZMd9tdRcurwae4fPq/TF7ITlVeo26lHovKGAfJoiFOHzvtJx01FW
ctJrT30/P/VCqB96loX/+KVbgD7N8ssoGu3eoKcSLKY9zaAnhyiRJE5MyOHYtmgyYvyXnPZ6rTSi
HdSLvEXpr4qAyaRrh0dELMioVdat73rI4XQjit/aFUCWHX5wJcOnoKDyNAKCxsYFUoT66DFITApN
iF5lROSQX4g4SggBpqzjPdZrrdlg22OvMwxgDOPQnaS8ROMtRXeyyGnI4zzb6dGQHUZBem/qmgt7
oFGZJrIpQLTNDL/CbJ+U4xEqUbkqq2q+G7P4IkINdyw9nvnIjtORwFQ+jp2ZPIkY9+w+VBoukcWh
keXsgQCjVBwE0QRstWPhqPoNA2dY+n+ulYuihi5uMPAgp6AlSYWFMKjJdiMFo3Lwa0N2o7ji3iwq
omQndfRk3SfDqU21+6ED/GUrwBn5ocX1bhwadKXMyOpBEzA1z/4rx+CrUDaXomxpbWorYHpQEHxk
VtDt6EgcBKvcAfi7niazXKVsil8UVfloeknBaKWbL7oAK0eKyPcsxs7uxkgH9yOrbmZZoQcs/FMW
E/+SNWl6ADXnWeog8t0W2ibKpe7Nj84ZIqbXbhrSXS8UO3W5ev60pyidJVGdCmcCgIeN3GSXNmRk
KsL4PGhS8V0XE7ntMq1iCZGSWQfKgFjk84IfVMVQK0W2CM+PLHWtXKNZFPY4r0XG82Lm0Pzn+wkm
6Z4hab63arIyrCDzAJoDyxk19YJ/VbuYPZFKgaZ9NWY0b3WxIkQ3nom9I0nC7YwWp86StqQZy0yS
WZrVB9l7LNFVYV/Y/dclRv9/im5ZHym4Hf/fotstUeZ/W2n988/8a6VFZiKOEslATSShFvnXSkv/
Y4E+LsmOogIBUkWi+9dKy/hDY7mErZA/S3jjYrj8a6WlQ2chgIhptympGDal/8pKSzGWr/Jv9bas
tERAl4qiioYJKHP5bv8tgBK/XyUPMC5ciMKbnlwdQ0qNN9SeP30rtPcq6qa11cbjybRSgoNkANNO
mWn4zirYEGh4VyYOwZNQwINdoMQIaGcaeRKDG2Arku8s+d8R5Quyc6yLa8FPvOVzNnALSdoRkSE4
W5c5bLMZuUpxiLv0lxgi1mXgMdC1JVYMW4aEzZ4wJzeamS5+W+VHZL1N8S6Qr2l0G6RNJZwUfOr8
ExYcm1hvuz000rHoEkaPTkxMan0UGUTE3Lbtrc3finxfbES0h+vwR45Wss3G/MNUNlD7Gd59Rd1J
yB+ERlbaavqYIhRBQCvfivExMHNvKEWXPi8aPgJ91ZY0eySNrOPqBeC2Q5YlJD9A144KF/Y7cyAH
0oAnwm/kEY+tr5cabsF+eQhscq/xZjw2hd05E7ONx9R+9MI1Ea9CeZySTVhCabERPPRvgvYuk8uz
TIhCom+m4DvW3oWsuFvDNztHO14JXl8DftgMwq/CH8yib7E9Nz9N7cQMFbyZRKxHz55KGO4IgG24
TcwQ1EVWtfOjkyKfxX4fZfz00XOm41oNiQP3RMh8s0/iVHSRRJYLp7TFeX8elDfGNuS8sErqQ5ck
NuzuBeXB1nA7B49sJK5/mZq0b8FKY3bH8kg9JuQzVQyVAwY7NUVEZ2FKLFB/tu2fBfcMdEB8Srpn
Q8Mjvx5MUgo9oeRE9wI2CEr/PIXfsrTMiJi3v1Tqycq3QF48ApyXopDyo+93U3jVmVa0woc17dNK
JFDuEWk2wwzm+v38LASKo+IHVTm7OVeb/qURdnp8s1KcLmhHoK0Lw81aa0wMqb82qrAynIFssI3l
GXAI1uMnGbpltWvGrWodqvBXGC5j86JQ7avnKrkES0wjrohVXLhSfUgnr6ZksxhlEAGdLzeytW09
8kgo96TmEA37YO3DmjjPIu3DwTBvnX6Pwt8ofh6s57yj3EMIxyOC2bgnA1Ajkqn40qMT4ZDR6PER
4hsPqu++9SAd2j5ecBqWLmO+Vl1mIBxkP8VXXbkI4kNFF2IwLFs68LS56068CkHSuZRS1HxW8mjo
cBLlGkib1twY06ry8Kf43nxPlC0JbF67TCH1S6rc24mxSfIZ9d9Jx7TpAouu9VO7vo9c9FotOU34
qwubvtlLDEE88qEdOdlaxRv9jyc2N9+4f7+OZKn5Xslu+72OkKd1P9S2U+rKV9aao3zI8oBJ3Ucy
fhQnIIX4gTw6tFL/wrhKd89TTO1vYKtN8E0jcqLsSuwO3ywKeYU1quSBICgEBDr7PH2ty5eOpWvx
6PnRKNLjUoZvBqltBHz3MkHN3W+nGctzLi1OrLXx1SwoVmAgbM7ag5qt61W8Ze/OQI8llx0EPN2m
ZwU/qZes+oCsKuy2TsyCkWF3+xvyuVahH7TWI59XY3jAncsU3egGpyT+0AIq6pfvVkRGHDk6yB/x
DpwEsvOq6NhxFjD9GgcGRLu2uZTJsclXhK0gBXVbdduMazgYaGMm1mlQVm22FGQLbJh9stlf+rhx
NTEhxO2KOanw+lU77HxHc8m/hjjlJM1dlPF91R9YgbvGFWinL1XOpOmRxiovCNhgZssEMIxP6NG8
icE9/YDdVYelESetZBnFAadgQlEjc3IN/uaNEGK4vWn1u1mPXpF9S/pnbXz2OgnkxpcCKJ4VOASY
3AWO6QAJ5DirUBicfOloIeljKWDVI2jXu5JtKv1zMj4VmnE5gVMlnHs+M1r5zCAYeBXtNcF17lA9
Qid2+57CNn8PqI9VDhWB36DjKZS0iBd38IdbA5zq0kLCYfMf24ZKYsRWii3YVaYdRQwvm9/M+ZqZ
QEhV5hok3868EI0ZM3oioX4xsXgW8X7+5PuX+fRYXCg0bWI08BxwhMJl4tk7y9bFaN667rsQH339
mguQhTZhemC4FGG3y04osvpoZbF5V6yZl3zUgycaeEcykPVzNNT07nNR2mhNcEQyD2FrKYjPk3/R
85+gBliYHDRh11WMsqHosmtcibrzWTkM/oLgHnBPEHAaNP164rKIXcFpxmsWfzeoIgxOQdPnOwR+
5fM9p933GBMoBbNpeBec0enjK9ROBjiBsiJPiQmu40/wNc9I9d18vkRsgkcE7Yzgg+okktKT7kf/
acpZWp6ZtuiEbRoFLFCOaOgHnt8yXO4xjDOsMkzI9oPqzCY0R5DSVT1gXpc4lhH5dyu2puQSb8Hf
1s1xXv1ZBlj1NvbXHb1joN9j8YDjxC4Z2KtVzuQJ3cwtnPA0vGuk0s+7RBCIneNwcgyXTAjNCb26
XeU2w1J51xIMqD+M3IXOYP981QThDo24inF0MBi2NdI6+LGUybWdbnVzKpgShca1U+6R/dOb1xhV
BUsvu6lXeH63o3pJy0flw9M9hfEHb71QuAgBEiKbhuFpGe0AcMNs+WqET5H61cpPc+UsrrrCw3Wk
pyuop7ScLlutjPG3q7uBBfXREZxypIy5GcqBMIUwSZkbaW4FX6dW6GUZyeGKwrDooMNwSwX4p8Ns
VEGnQ4vNCJodGxlWa1maWSL+iv+XvfNYjl29rvC7eGzcQg4DTxoNdG52NzuQnKAYkXPG0/sDpWvJ
sstlzVWlYh1S9/CQCP/ee+0VIo7xbVncuRWBRdXmfKmILyvlZT4CsQ33UodOwF6nxenf/6GBGSq7
GSnuPmfhxaKK9tVTvxQX8hweWS9wDl7mJruaypmUQ7P2V1333Re30MmZPOgMr5EBXKSdASvgAizJ
QyEBmvNJx8OAHMH83YycuoTBx1hfIedcdDbU577juXsb1JeYYE84yE5fXs3xoWubUgwX4/SdBjtc
rxuHPIP8a2wIb5yfVkyThQxHbMiL/uIxoLqWc7fB4HR+vswJRmWBZAjqI8/aspWPcn5O2zNm6zRa
G/O1jFfzgeaVXNlnsrCox09F4LBFKBs3KGAXFC8Eis3nq9dBbwDn/BYUKLbJO9xZRsrZN4+Y3ANX
j+EXb0EIqWviF6moT685WX+kF+8G1hgQ3p2EvUYnXZSK/e5wMfKNQkzIIayAPn0VkeclY6tJDzsY
z6Z+w/aHoz/aYp2EV9LL2FC64HQsE8uGhRAKruX8XjnsIHjHHaTri/kYNLGVynAFOVP6+nFLDg4x
oLZK1S0P8mpyjfEkuCIbHic1XuXkx8wILHhAL/KB70T1zBAQ5nshWRUovywSKWkAPcpHkUrOWJcu
Om7bsmvW1zfP+wrGzO3YKXYcYMKXav2E+c0H+KDyc12VyLVA60cFc/aWx4kzs3+OQSohF0zSfe4a
lfAtsWlZ6tMXkaL4nqosPOLhUuHoiEsUZI+jrCKIQlaM6+gqLvbzjcDi2ZZV2dFHARDUclJJWnwK
iMfnI8xq7353GGFixBkMHnwfM8DVBBLFtMs5A4kahrimVk4V2nMPlsVrtFICkY/A9PdXYi/al2zx
HkCepoguC6r3BM4UFSZKdrpX01p2QsoJkNibYaZ6EGqLSaHhv0qGsIgH7LpygFAmGvmK2QxvufDO
0xbQnFvDVxJBM6nZxrFUN4v605sAn9EgZ7z1QQp3Bxg5OMEn7zzHkl4FOPRJsh6K46QQRd0YGMU8
onQl2BQjw+lnANtbyv1aAFpuwo/GmDfOZnqvSVHvBfYqcK1lXnXSF4HRYP72KfZh6kr3slVnnNXs
VlANEzw4P3HeJLK36j81/TwQfdhxDzlryXp2K/DyZD9yF/PhnWedV5ccJH03mBudXWhFCU+Cubgq
5SrM3rMPH6u1ofmhWPEQhU4dje5E1LiC31fMMhdYhUhwlNf1iz4ep5W/qeWH4ISrSTtgWbkqk5W3
ouqSeFc7InMipZEChDoNfh9mBpQu03wO5x+CWp8BfUFZ9FyvepMF1kPKmyJ1a69ikXNqfeR15k/c
QNhSfvwKIdrdiE7ctCVOWx7Fouxsc3GrvCNyDurAu6p9YKGGrIGtzs5bYtGMVg/F9VKSJgeVpC1x
/zAmY9+3ng+NoLoO9Xo2MGgU4sTX7ODYDbEHUowtvsqDNi2QrjuC/DYqp1Ro17lh4BZer3oZ81Fv
Vwf+EqP0KFsyF9uSyVHKHjvCrFOfko1S6PbMa+zMbKHTeavlTX3v9M+ZaaGT+8vyjysjQhlH9W6L
vJ73wqKy552tM5pZ2EFioM0MXT5xKnSg/Hm+m08CVLHsqxMbL5jxAwiAwgpNxnjLKoEKDL6ufggx
Ud5Ig45Cui/EHyO/KvDitfgt9l/i8muofDtLeHaDHQgZ0XpYzZO0hLRfi69ZChuARLE9LbPZzvmb
0O5whETBGvMKa1rK+34jyaksz632afKNj9O0mc0ZEglvc9ygAR3tfO6AF5bdKjRZVEf+iXmLInG0
JFAEdtnGw7TneQoulXeDlM4WzOvOCZHVNCOVExCCDblLKiF8wSfwN9PWaFkQUAHqQGFslxfFFGMN
ryzK7D3ETkHLYBriE1gnDoJJDspxZYrCWqJF18j7wUN/za/g4flAngZzBb09mpGh6jB5hClHc5Xb
n7CHOfg4plumSd4flFmjw30UTzhatuSPUfFsArQWRBrRhL0aHoGyRQV/yHBq3pHJypwwX1YeQdGh
xCxyb4yVhl2q9NrOIWynSriqxQUE3bBeY1K5h0og2pXBAwK+gqmjBeDo+kyXHr625NoQSgXU3z/Y
LtptudHzNyZZp6OgBXSMT/AJSmgP/Mw+ZIeQ9TLrQk0X7IbVrDadWutYLdlhIDaJZXzV90qLEISJ
hTFIL3fzJOSR390ja0LkYeMpqB10g6+Ep1peF9E+Fjea4ErkOt0nbQ0srptMvyyceCbV6c0IHAbY
bDMsFXmvAFAwHEE6GKFOwrQg2cDomo0VXnD2XpiNa0F14UdEo+CzRXeSwunnn4Vw4pjmzmS5FWSS
3SE5MPJlZ74y7qF9wimUXGf6YTlgUBRehQLjTTIE/GstPKdwMO6md2Rj24d4140EBqOsIXrB0vEf
lAsH14SliH+oARIUZehEaL/YuS1Ff6OW763wU0TXYlxm+akjTteH/6BVFV09w6lNQktz8IwnxTj2
yTvx6XaHL18NZsP6dl5xGjS21fhNb8ptZN4F+9Xfi4yBSzkIGr9ETWnvQiAWIqubi8f9SN6CCO8l
g9BTtzX2SfdTlM+yCY7iz88WJnxDsTxRvCFt96yaIZfNd1/Rl3m4EoWVxW50Ha+4+9IyoU+DzLiW
vcJOuftQ0lTE5WPOBvl9YH+4+OizH0gwIAlfFd9p7G7G+Dzfjkq/94RSkF4RryyiJmTWTlukIHGe
shliBQALSIeUGHOcViNjH/xlIX9UMKkFahSLUk15Il9eecA/m49TSdiO1tGC12kltJ3lPdMcMz+2
HvomtHSw2HlV2ZBtMBsspI9Qoa2wsO58r7rPVoF3kVX2HBYwU7wLrbALo3Gxw6DN/TSJbKdMQqx/
TuZy3OzkkozPQ5k9e3mz9KTh94H3KbU9c0XmNB0LD96Ob23a+cUFIEOl0iM9sY7YMy4SJlOx1Rbi
JzHiTJLoWp5SD8DvUx9fIvldE5ulVj2UYT/M2aWAVvsO22YNdCTE93GGPf3iZ76nofAQGBCG8Zmz
fgmpYsPxzI1ohq0I/BlNKyykR22thm5aOl7yYgovhfWjqztOhVx4eAi/DBY8Y/bgyggNDr0McUl3
yqOjTuxb1zDRxHAUV7ETuRHELEdaKMpeXfUkWh8UA1/gj7x5V+ldiuAyCQAO0GNZaG16bSmwX2h9
hraLxKSh4J6HfRipX1cz2/O/GBgoitmu0jGYykOOFN7bbIE/n6uRMwE6ZZhrqcYkeY21w8KYjjmh
znJD9kP1FaZsvgm/oH9IzEOicVWbHUs2mMAZoGMkdHYYR3Yj8iX6Nbl7NpesB5VNSDxtf1Caq6H9
hCbGNs2ZlbDnIxNgRWaeQgxNvLNf3zBL9pIcdzESNQqBf5fJznvtaQ6xjgNZJJKSUhDn77ixBvpB
aU8VQFD6FWdPMNHqirayMfExCAlx/zaXhWN6Xz47+YRxMwrZO4OLtChFSUCzLe3Jyy7zxNvVeFBE
FfNJRZnxFj3ZjSnWrm/IZxeV8TJorxNu1/hX2boyOZk52mFyxUsAi6MlkHlawmdxlIqJIrXbTLsQ
B0iGZL1P4MILSbgooMwGvAzxZC2i+rsIfyztKlcs+m7Wz+iOBOVsaSKbBUnu/Qz/Wd6OXr3CnZRj
Y3HpzGr5AcBRbiOsszGgYD97mGlxoUy+YPsyywm0r07GwWhbPDO1VSRX6vuk/hG8F1LjYdHdleki
aw8aZKbdeTfwKZM+ycDOPBylb0LwEYx3ItgWvJ86JhEkKOBeziKtNjM6AuilUHGs57DeYM87DGcD
J/KU/fMtw4b1p552Sn1PQlwyQnh072oK+XtBPvTw3DCHqiVKgvWc1vODVy76NHEhYGk4jteseRar
N4AF+jB3UgDDVn3M8S++hBTn8abtGvjqlGiF5S1L5GqtUpiFp+Yii4+g/jLjfYB8bZ/u+34VdjNy
6Dv6UiB2yDrzXUSobiXhmtRaGV6oMS61EMtVa2nO6ti+tFElLsKNJG/71C1le4AlT6ox9cxmt7J4
x/w2OIr90YMzadg8J03lwm01+5c628+Faq7LoAV2ZLlitk+Sl3rkPFMQ533JxgB43mEPz25cP4/h
yV+cVOQYwk55sOWuvI1of+AIKBbHouDdAVgXPo3mZbJI9rg17Fqw0FgM07ECY/FA/u9Jeu4BEnvy
Qo3pNpYbYVx38jVVf3h+EaiazEEEE/kXeqZl/Zrq+1xyIffnKxxFQlit0mUMNgYwu4xvvSQT0YTp
e6YRZYJwdwfZQY0/C/nDYJgoyTfmX83QIkD7kdn7RmxkXTHap/WmTqnZu0g44loLAwra9DpPbjkc
plDTUUTGHN0tI6NlK6qrhaTXvNattRgtf22AYoUrFE0et0pwuHBz24X3PUm0pLMjb3jMmFUCwd9k
9aB6x/lK+PJrauzyiXweYYXlbx5CCehfa320UXwDLu88fc/tHYOTxxiNnnJ0LNzY/Ya9BMJZq8dA
AuMRoTjitN8Od/LkZvNkvKFeb+QYZOdxWdhSvCmLp0xm2Hqaf4EofCiiAomNDbd0YyUWc/WV+chA
MGMMn8M6BD5imHc5E4GTibOcD45T7TD99zsSt6WpcEi4BKDIZr/7c8I25wQGRz4OV4MHJH0XNIRU
OMinr6l6SXXgeNjkvvqZ1UeleJ7QFC8t4tBxmLnRUJEjJ7wg/wj7JY1Q2LgqL3h5aJaiLUwAJCru
qqlvWxG2Nrzo+Nhx178L5dLA84mcDDTZwxY0Tq4SAG5dbLEzYXN164JmoWkftXjI/FXd7EcS4pgd
xvIuZx4AlrXAHZtfAnEu1mQGUHWn6Kg1CxQJHKalycaQyJ/8SSOZIFxhVkfTgHU1MiG2NwGe2csm
ecYMiAf03TLJFeBwjceK1pvp3XuzooPAmwtsC6ViCf0JZqSqPs+sQzF8ma+t1UPurK5N+G6lbu8A
2VXQUGeuA5X9bSw+JGPbQoRNPip5PYybEPpa/0hhLmTfUfORaVQh9g2oWA2qU+Q5gv9kcmd5EJvy
kYNPj1Dn5mlRki+ijEz6mLT0x9T2vETQv/GrL7Or7Ky5Yn22YHgf1YwFzocvPeXlbrZCiaW3WH3t
4MWL7YeY7wAcKOBZ+Frp3qFrgIy2Inh8pO45uRdx/F2azhS6UecaiKXkdTBP/6c6fxL6m6k5uQkB
KT8n6dpcMKwUT7H604oEuwfq4pMki/ZmOBrsCdYMlu0FXz2eYzDp5ktqbDvrirMsHjrwwLJ3nrOy
hFFlrLyQuZHLUG9ncEiTiZJ15yFLCdyxZ/DmaccnvnxE7sBu50giKQ6jHFTd+JhfxMp/J8mNCWOQ
YKczgaiAt8YH2cYLQbqT/7vo1C/uzCQeW9KCfXNA80Q4hCuVcwXbyflBSVfR9CQq90J4VqaJZ/Et
EAXOSM2VEEtpDrZ12kuevSbTwVAO6Mqq+CXlCCvMM6azyLHxKt2r8ko3dmF56pr1MJwKA4GY5cbF
DW/yjMwdxvJaxNZwOcG/Y0HCYZ8m2xn/bzieVM2Vk60V7/ELaps3M0eIZryBHS07EWcfV6LD9d0U
irfwBDVuhOhLx2TtI+m5IhZteiWVZyHaIBjzLpLjy5k0xhXGiDrCqir/GsgcWxLjAfjmIJBuTwMR
B0AM+jogFDt6U4bnWNqItTtHs7HRi4PD0BFHt7I6Fo2w6vxpUfinplkjbps+jZcYpemONmYpNdSN
cNHUG1Nc+/K6VxdZtVLEj3iiEziFeHO8gDt6qSua6zC+5exVGopxFT0MoPJIXn/T6zcBPRBnHHs8
o/vO/edprQK5hSIbHGpDmD8Tuclv+FHWbn036k0ExOa7GaJU7YlgxuSDNIeFCCIOAEWkyIxsWuZZ
t0MnA4cUn7p544zET16hrk9aZga3rd7Sbh1J0G6OLGo7easB3UnSBj3DwiBikUmI1vRWLgdbLdcK
ovNqN7TftHCOHoHs8sOG2SWJLGAaAItblFNoqFW6H7pgTXDmjmH6SXkI0is+IpXwy8GM+z3b1qDG
hNrppdUEr/7qi4eCh1hnOWwMJ118HUEzDALEpeo8WJiWrTNxllcK8d5yGWIaAwtkoJ7OZBSfbNX/
qbrjTA4QiJDiStsfv+XpacbAouzVUDC25DWZNBIqCWlKX7UeJKpATrExp0PaXLLi6mkQ3j+baia0
HwtYzTqoXa3Cxf0wi5OCFZlAOCbZmEdAzTTeYLEQQObwnxqV8FCOfw4hbTNhBFOsxHcRT2noGxbr
/RNkYB/ubz5cM/EjGb4Kb2fSifuHqQJFEik7MN6jAZ4f22k6u2ydqYcqhKE8YyJzoo3vQLfjerqT
/jRAN174TqFv8o4EaIQfN4uuQOjvBV2cJVMKWPZjn82DTRxLvwXgLxp11YKNqQBn8ziTDOoqzC9t
jD0XDJapfiAt8NKP+YEucUVIFIAtB/WUmZzaGtVIkAHxr2b1kQWcNmszq7FZJPXeL4EhTor+YtUf
vPQ2KT7EdMwHZKPnzLFvVfsUaqu2/fHVp55myVpOTbfwYToI3ve8Tc38Z4WrE1ingTgwV3UtH2pu
fp/Lgm/cvz9F/nsmw6T/UmeuRmU6Vf/lsQODIbrsdEQk4q4nXC/9iQguTtO9b331xs/8M+iex5LC
x9TiXOfAjI5Hi3jF3Xkp5Z/z3NkiIuiuEVilIL+jqxaLfVZs4CbLI9xZvFNxqRrV8yDcJsTdhnIf
k63vnxGAmOJBUQJ7ZLWFXjis9nhlE28KbjdIt6a9J9ajtt6z9DkXsRnfFOEBO67JrpCUbFTe/yb/
iinfE47jKkZf30b2kylbmd6ydJvmLSpvVvIhW1dxETh+eyZexh5dnDnyV5GtAsULWglrfNRCZJ0t
Mrbz7UGBzEqWY8RY6uL/4M0mKiE8Cv33MVJ4NAhKs33jpGir0d/0ASK7peImS4XarbsFTB3fIaUE
lGIZNDiOzkDfSvtk5QqHtQJl6IN5nak7vAjGJxAQ9RlWjuVm+sEwr3V6SfrPcCTw8asP5U1TXxok
hALi+550DNV4xzhoyo41m1oimPA5YSspXcVnjFGadPNbOtmM+c8zEz7VH1q9qoc1wnIe6SOiB6V6
NvN9x/hQWVA3hR2keWDkeU6R20+VrOzxYdHcNVijdZhWn0WEAfleBAIFzDKXWp094VCHHoiVRTaL
sTWaL17KdEW9Jm+2G/cT+llI+E3KKwVuJkKLP3IE6PRgECswCdJ+OBRGBQ3mmmwJz//mNEBt8o31
EmT+jMp29PKfQf3u6Jkn0MOexWMsv9bZj8YaEn8V8L5dHG/baYMMyw5/khoS0aPzWGl9DjX5iA5l
MO+doljK6mP2dFJPY/ghpDuZw6JHcjQ8dyAoeO6hSSLFSpEXVvYleKdCc+sJOhLLrz0wNiDQpiw3
nUC9Njizj780KuE6y1iyEi2e2yY72cdy9S5rR1YQyLY2MeIEDTZHywuUnBH9KBgIOrNI9TyFTzkQ
MEMCCjpeToCYgAMM8c6+RrS7D0dEhqvWZiUarbPu0Sug4Rn+c3ukI1VxMIpzu0CjBBfBXzbFVa4v
bP0Jzm2MjWoso9SlhsKTavrjED2N1BexPcQCvSOLatQvL/Bx6f6udf0y0s/XF6O6YBu/UOQ1WqIU
kC6GozMDVaVw0eQbwR1GewwRs6XDa6dyYE2frPlnEX8DW6ZNNmZX20q2HcC8N8DfffcakJiqkcEJ
1AcwQcANI6FSnq1nb9zQK0Q2iZvd2fB+CJyeUO0VeMSEnFhiMCyC4kmu3UKBnEDftVajndWerGGP
1m5k8Y6fA2hm3D1wk8RI4WgyyMt4K3Xhkw5aX2REX4HmIVzIt6l6jJbpaqpWspM6AQFKwPv+UYDr
EM2kAuaLmLz1FW4Jk4vWcHgYwKyx+AQJG2IYqDPa53436WtLX+vZSSqJXtjqwklngitIcb1r2ps0
XlJhk1k7DT4/bgAj1p1CUMJANBc6vxubEvAvWkI7098kTgHDe533Zch3DW1jZC9h/6RI40JJSaPe
xg4ZZXB3GL2dXjlDSBvGt1YL0pVokY9TWDCT276SUE6bFv6BVPUiTeQt0qR0LQrJa2hEw4fPqJRq
UYE6Cz4X61/Eluy/RsVbRUqSsv3Cd7vry3NpagF+gjXKqpnCno2GYQclHtiiqGf3Tkt2WxWHra0f
peum1ytsJz1z5c97Eq1XjP1g4qNA84mYv2qQ4anBlzFMw7uEKCDCIkg2umKrdGqxxewL4OL380aY
MYy/+6OU4wRmekK7kLF4PXmx8MjYv26Cshl3vQyUWIJb6ho8nSCEsi02xUacw6iLklhqWUGJkUQN
QXCT5FH24Uzpv0nWMMohBczx1sSmpmdhjrxu5vBrjRTsXwPnUg0+xrh3KlOFclnWm2aOztbmEO0O
yNSaY7W9OWC7bE/ERGWPieTtOhc2esxM3qdxdbcKHeZNwerfi2qIas1QnXI/ThyrRlQpgTWVaqG+
YX9yCiRUgkYnTWvFENdTIAeXqFGKu54e0tyXAXCt2DGDod/WUUxnMuqnSVTKqwoYnEMVwVPL3+Pw
1B3EVOSDEWY7hnmCQTUfudeIbZFvxkQxiOhB5Mw0z7IQm+dJCF6FJACAlfE7aLKo30e0A6Vfx0D/
frOZIry0dJHE6QjsSCbVDkFVcjRDX0EVKmXYxaI4TuUs2AYN4sIG6yKO9GhwQ4uEoXriZ+2YTvNa
cPMKx9AZfzzWSiA/8D1bVEGS/chBdxGm2nv2a3ojvUJTPUJ/L6FzlBOBULVexLuulmhqYgU/rqSl
yPbYMjWC5++jlBa7TisIV0rbLY2YxUueUPC12ty3TZUu20IzbSnUjKdCL97G3DsrrajeWry1bMKA
PGxGqRhKAaMgDzTRJRqkoDM2JZzCFHSzYe1jURX2m9/PUEBUjp+I3Nk+bnE9Q8YxRDL45FTAh0Xl
PrTDKtamT3MaV1o6rnKP57RUKiclwrbsUoj3FubZ818UJwsLKj8m6QNTKzJEPrJGqg+/H7xKqA9G
F9OgRqrJN2jNfaBo96FptCehJk9q6sPuMEjTq2nKAue1hfWaXLgNu+cl/pCs6JrYqbMaoEkt0q3W
1PDS/FzmIRe6g4p1/kYQEkiN5kjEnDEadKoBkOuU18fB0LGTMV/zZO2x73iMMFYRi/RPY6d+mL7G
tdJUSkOQKauyiSCb6mc/rZnEarG/kjmGII6tYCK+yZKKRr1kgKgC74HA4O7jsHUyikR6lrnZoz5Z
DyPQGFBRcf9LIPAb33Qdi+//+Lf3r5T8xbBuqvCz+e/+VQTlyf+nQGCFGPd//St/1Qcof5gK0RLE
N0maKf996pJMvIVmzGR/ZACqKONr9ac+AF8rTcPXivBDC7/s2XfrT30AoRg4j1oGEU4oDrDD+2f0
AbI2O1r9dztuk+wnwjQsTTQs3fwHx6ueh9QL4ki02yZvroPKMNh3ODrgyHlL77FAFqQnVGDkZphc
crlneggHFAIj/Ja2wUuSwDAasdlfElHS3Z8dJ+Vf80lr9qEklXQRGUCM/BDJU2nob+LsWhn7+FeG
+lL2q+jiTbW2T0dxw9Xp9nlfUccRF3IumvIiLmJkYYYg74tElvdWXyh7zu+9ZkTiMbLiANQbau7I
Kqgch+BWyIyMQms5pacfeRWB06S42IXzByR+ntOLaARlUjHScgpJJVXM/dCwJjaxBXrpZU7HkcVV
UxglsjoluCVJGTgkI1I+5089I/9Ch4x5h5dMeBQjVQqMsnzga+DR6FjrxIcHVVfE2TVocPuELoMs
RmzFhXJ6sFlTsk6E/AWs1eshQ4L/o5dlucykWFu2PlyGcdJ97IsybRe3mr+S4/BRSr22y+cPv3/6
/fD7X2iepqEwwupEyz/HLBgOQV4NB428Uw6dJmWZmEz5ip5SBe/VGS2LWFyJcX+FdJvvyc2ooGqw
8a9LJhE/b/K10rKZ1TJtRA0PmttMZbr71aL97cPfvjbAktoFrVK7UhJBrFA70L46mo3Kmv4c0VDs
EjX+qHw9Y4up3XwNvWnVQmIUCzGn0fUiY5dNaz8Uo4sstOKSeEjPkaqcx8KorWNtxktDxU2Gy+Zt
2UHSOrEZyUY82vUSTXaYDFdPz+eUL20OKkXv3NJbx2HoBqqvnXhiB3a0TX9Ne4+73NXsnhoQ8LYI
lX0VQA5KiQFdCPyMl5gwbYonHA8rdyviG4GOxRLNupnY5LvynBv9eO0Lpy2l4SZyQxH3zMziSdv7
oyQA3Gdwp2ToYtk0dq43fLd+Z27MwsfKc5zbFvFD8TL2wNb00Cuv3WRFLNtVb2TsFCpKm49+GNPt
g1Bq6j4Sy+BQWsrODPLrUAX9Cl9Rb0s0+gTFH2iLXFJ79LT83D5Eus21hRjyGhr6i99lsJwUxe4N
kzx3MRNJDvXtqm2+o7ItL7mR4h3lYw1hTZPo5kpT7CB02FAAWJgNuNQ1E111CSExm9QMz4tiY6mD
ttP1DglybSDh68t8qQV9hblPXx+sMgHYNec/dsr4XErVtP797C8ftBJ+FvahK9/rY4Ln59VnHZ0V
faqWfgXfmQOotlgm6/WmNcv0M0yp9oQg+vgXt7bSYp2JgccjaPDA8sVu+a8C9/8scBxb/2eBW79X
2PY1/xAtqPzlr/21yJESSH4TBUvE3lEz1L+J4NQ/5gQnfB3x37bQn1Ff/ixyxh/S7KZtyZqmGJJo
8X/9WeSwfCSgnL+lKojnNOmfindSZofIvy9yaOD49paMEM6YwwVVbCf/XgNHKy+2ghexEBtuRAbO
DC9zvHlyRWZ4ES11ycPbJShhMxbw5LV63OdK5v1ooQekzWw0EMyqz6lwEcShXRo2r43VBBcJuHQ1
jhBw/EQxd+ZgQsj6/VywSJgTYrLmujl1Tpvz5xqC6DASNlxRJZuumFPqmjmvLhRRKoVzhp0xp9nJ
c65dPyfcaUTdhUTeJQr0XSGj4ZVY/6uxKu3k+cPvn34/JPw+4Ogop+W8EK8SJJlKJisWX8PYT6Vd
hQ/fgTxZCdQQsxnC+AQJ+b+MyW3olfFhJANjkQemeesFudg3InNirCqPOi6EO9HSeIAr3QdesWgB
/WDTzJvHJogF1ytYNnmNqF8zBGtxUUZrCdwLI5Gifa08JH1F1m9kMy1vzGQCKEQwbX8/tUpUF2HZ
CevfT70R2cSQRMQa+8pHVabCqoxN6qNo8CVJVQEXQwEDIE93vQRlier1wV7UGfanBo8tQ+hCttxY
IPdDJ9vU/DnARlgpUv0Wkr2Kj6/pPZldUGBhZeeWAJ9SzqK7UgGjiUAEcNULe4rl8IDbLLTJ3qsd
udSQL4i1UJJsoNt9GX/nA9BYMAqEEGQtG/9GZczBN0ifeuVoVGR6C4mcXeIxZsUxQcM32pLxLFZG
eOHlDzOo8jSowsXsfLa0Rtbt1SQ/DSnqHlTM/t4vAJ8GXcFUEO4HFKX2bolVyyZBotCEkiqvRbXd
5fioL+HAtuep00rcEBPP7UvEIvAD7/gLYMMOcsXAjs9eYTykBrilWJuxCSmrtWS3NRNxrQAQMRd2
O5qEch3NznXKmD4IH29wogr0laodLauGLODLTWCLKqwPCZvqbetZ1dnQehc3AMqGPKoHz0o1fIDm
SAxNgbg6f00vUuo1PeImPggiWkQvwmK4IN6omKTwkMr1F7kcAhbC0+jEIcKdomNtVleOKoQbxRg8
twga06WzDiF41COosmRum6o2t+H8J0uIAjdKEDwknqQckKqOQsOmMIzzg4Asf6GZKukmUemiKWFa
6xBrh52YLfxWFS9t+4o4N1/3dTKQONHo70EHnFdZYmlbShLssPFZWXpSbSWSfjGwVERI/OW2JdFq
K43EIiOtgVYaowMRapndi9MqLautqYolrCXq10SSIU0oaRq7MYlqSynqDnqS98865MGpaPsnuRDA
sbO0vI6R9xAKK79PxBU7BLxjCNpevJFdhdkhF5CHfvY3M7DCa3nK6tjglZoiKFMe+wivUzMgCuQO
tJ8vaoz9uWV1WJRBbdGVpt4JzQjntgpgytSBuiozAlQ1LT5n+tDCIUMZ0ypduQHW0O1cI76t92eu
gR+a21oc4IcIMMWMPH3plLx9dHoxLWs9KMGvSRBRYSLSsjf5ajJZFPICaVhUyxu9ksyVVZaIRmFV
7HHaQXIQ13gd6YFkxwX7ImUUPaKLe/z5aTC0WuJ10rtrowVfrdAUryTTLrnMMqTXEbSz77LnEJv+
HT1zQAdNwoihpDGbQqPbRbqvrKfIO/Zd4d+s9rX1q+auGHiA1Uqa2OH0UesGGsxUxvN9/uCrFreL
TSP569lBMAxjJQ8C8KyAw2sMpDbxVtyyZjS3CpHRJK3jj0KKlrgaMrk9wF9mSRmqSyCzxs48FEv5
OFW21qd2XUnKdUqGz1IgjiWHDwJo49uTYWVE2DTl5V/9y/+3f6FJ+L1YfzF6ntOX/5qqPGd//ce/
rdvs+wv7mP/RwPz+vf+a0jUiqQgK0VVRMcXZGPq/gkIUvkCGiC6p9BEWvdKfDYz+hyKbPIGEgZBq
Kc5txZ8NjPbHb7AHwn9FNXG8/qfikQEE/qGBUS2+B4f73MVI9FKzb/Xn+yXM/NnH+t/lbMCZP7Do
+j3SmJqG84HdP154CFA6Xcl2JnIruYG2GsyTVCpLntPWorjsCQK4RAbZDwxa0+/MVc7jl6AyiGVM
ZOU8msXMaJya+k7S1Z7Ig8JCLIbaTCtYLzW+V7vN7EbSzrPgAEf6L3/6/fRvX8vlsl4kPdJooyRY
BL3R7H+ssOCCyPef7J1JcuVGuqW3UgsoyOCAwwFMefuOl12wiQksGgb6vsf0LaQ2U7Wv+pxKhZR6
9tKkuSbXokmmGOQl/Pfzn/MdOfncNJfaKc9tMz9Nc2PuCgNcYRJANs7bDuRk25g5FgpOU1FSHhzr
m6xvf7Nbx91UZTPf5nHkYG+Ye/rXTQyvKiebG3hfkwaveZ1dbOV4D0XQVyvlV819NaXFndGxVUyq
dbgE0XsWtj/KmXTpILp8lzbtJnGm4dZfJhzoIUxiK/w0J+vAVTkgsXm67ubah5NIeyVX/XRNoOdT
G8Zk7J2OI4vNXdBnw/nXl2GxiXrEN14jp7cONl+cOKRRWpNuhqb+OnggvZNxO8ja+7RQBfXUwhb+
+J3pG7OmcVpby07AW9qte5Q2ng0bKlYRcjsVCRitVMRf4sA2CMEDIfCMeDpJG52x9EJwu065XKk+
wIItP1l5TWZzOHz8pq8hAybcqW4aL1RHe5nVMcvcp1aO1mM8wdNNR3NvuLa54+9wKDXZe1GM72PA
WyRMoooRxaFQMJwuTSLKh+0onerk9fWwnmpi7zU3g23szPJQJm5/05RA2eYeyH+3EH4F0XPIUpE9
xCUObEdE+TFs4rOyB1xU/CBerNaNdkmQsL2vGuc05eRa24C7sxn6d3ngp9sm05OjE9mnumRcYAu/
qhLXbQ7elJHPKkibBEk/bP26l5suz9VF4kNbVaH/MqaRcxoEsjvsVXpCo26GV5TzXSBc4WWfU1jw
1ykpjYvfkwQA/Y4hqYZp4xlmc/z4VaB/9fHbMnWpeuGGD2KKwI3K8y/UFESPHUihQ9XhGRzofXh1
5XjmRDe+O7S1Uq0Qb7hfAVsqM7Aw+qUovPxU+WBPhzy7YN9wzwOu1sFdmn3elO2qoE0UyhBx+sJ5
m5ovsoW/lEVBvfdFVm7DYOFUBweDBxwbiJHM9X3EnuY0RfF2dKLzMreXefCshylHRKBDuVmVsuox
syAcu6IkSb6ky3mkNWvveD2r+XphCc30mVrvEbPM3jPr9lhMGHfEdI+4RwDEVD+SIiJFFIKQF+YM
FLtuVmBr3EcG2g5Xc1SuuIdE24lxfZf4GQC5Did8ClrXTuby3knst0KEcAma6FMIgehbW+CMtLC2
uYn3pcZSYsxFgR2sYXBvR3OXGCUI+rIc9mWJn35pJCAjnlOPSwH6kS6XZm3RyPOQ6tgw/KBNk6c9
uCu7X09LmDwFZgeUKE0yIMxS7OnetkCsfS9dYFRGjzOa8H/3bJiHpq+qF/z1ySaYiLJ0oL+Pbp1O
G29WUNec2x95AkOjrSsKPozO3/9zev+V01so5AIbzeA/nd+H7Ec5/FFh/8NH/ZQfaM9CSfAUWB1L
Ob+f3s4v+tymcZJD2P21O+K305uaL0ef3jRRSA5rjuifp7dEzkAyMCmd4P8M/f9PLRL/qVVCKk3Y
+TeJ3ZIOwptpoYuYLtPCvx/eYVBHANbZvzcLEB2fWwgEAy98qvnMtjH9ArCJMVyn7riPlZ88JgkG
qY5SpW+eao/VmEPFGT7b+GKVoqy+dFYLLUIducGUAKgFy022P2Y57paZBomFJ/I0rVT6gyT4jZje
6MNkW8WiKRc8H+uS7oZ4oFZxyNtNkbbywYtMnP+is+8CZyGASK3QvTKnlDK7IN90KA/nNJuam8zx
mscEImhLwxN1lJi+4zL9NBOK6mxk/9xrn3IrqDEcjVvPzi185D4xEqLFa4t15Tnx52A307ogE6zj
UQanAFuItvWGRLvTFqMxB5ChOwZgtib+dx52EQZ8AEIG+ANOgajdByDM4qRk4w9pMCY4Eo3TPqeC
ftcVs4fHrrY+Lxbx045oqLUywLZd3CUhrmlIfEB13BjcLyNuonowXzCqxk5yF2j9IM7D74rCp51T
ze0p6hp8W2BvV5mpTFwHUSROsB/VLtb9m7Vu4jSWBVxHCkybzeX0bsGYr+gWOc1OR4X0hF9Zt3oq
3e/Z6aZPS3d+CoUpPlySzWD71UPfMPDEVvOwpIqcaxm9hpB9AjluXZunVDhgQOy2FGlfDTsbdnYt
SC1Rh5HHsCMEytBgHoL5LHWxstuDVuFZhjqja5dHlwLmMSSvadNnQHSAeuZJ9zQX9Xxbg7bb5HO0
6RwA951ZnWxd71z19aOlC597Xf0sfOvSMZw+0DWZnzObNEyqq6Iplw7Ig8oxO3W46+IiOlQ57cwu
jruZdXBCkwe331XgL9x6l03nlvd22N25UUzkjYPMxC11CGLKqA23iXDwTExXE3dMj7fL3liorw51
kTWbcu2Toty6Hk2xnrn7Xsphos9Bl2BTV8skol+kQUX2gm3KjGhWwMlXJYm49/J3oUu1Z12vXeii
7VRXbv/vui5MI/BrtZo9ih7s4LUZLPAW7pk1/L4LklXVgfbux30Du4BontHJJw+Qy+K1+J97HNLE
S2iUzdcLFsYwqXcqtfdWVn52aaAdk4hUpUOtNlk4Vcf4quL4WiFmUCgCqS+nwsQNThXWRKSytMOE
HOb2i8KaOZBcmssJPn5pfwvsaB/Y7XMRfjM8eduCXmkzIi1JjR0IkeFlGbO3xJEXKyDGRbDTEG8h
XJQkeMSHBQ7VoAmlhcPFaIFCdicIf2kk83jviwf40zI+2l5/owjwBBMQ8S190munYCmOtQTKjAt5
IYpWWZ0gmmEyRdtoIfEaufGKgIOLFfftSpNjvSr4nFkR4PLQum4tQ96VE/asEEhHnSaniT4Yyn4P
cR1v09I/RZHz0FvXpDEezdIGL9y+jgCSnRQVzAs6cNTNocG0GFNLhf0G1ZDP0CqGjdXGTxZGHkiM
Q4qtjoAMa5BtNPHc66rLQlS8ir4t7fDsE9dPoX0ZIRQbKqw8evYCn6KMgbfchGNjFtzrSdyo4N1E
ymHRfuqz/s7M7p0oeMAtc9PCo5H1eC1dC567oL4Ef/HQYxh18ZY547OROwdzyJ7Ytfm5vfdb771L
/bMXN58Nlh7rpadipe2NVy8ii1YwgPG98EluU1AW2oDUqA3p6LSojRDCnwcxgposx7kvmdx7Iv9u
nBznNMEiealghXhdQlzgq+yda0cTML1CzykACYya0EsqAtkO/zljoJujbvBECczfkMoXoBQTb+IY
S1oP3dNwIPW2QKne03Jew3HdCLmsDOfZbHPYC+qwpORDCqjXcIeYtCP5ccRAkmIaHChEsf1dL8XG
ga2SWT8YbW/iLnrUD3J+VrmyvFWS/WpQrnCSYXQ4uH5I2C2zXuqB00sk4TY06k/ZiIO84bPXPwg5
ufmZzTNmn1OBtzoJk1Puyss8b6HvXA0KWb2QFW1kLV/ael45OYnHauQ50zg63efRR1crYrbJeDAc
e2/77waZgNrILlMzHSKZIOO7ANWooTXzGYdk3G8MKP4hRrIKTK1T3Nk5huF/prq/MtXpzZBwzP80
01365v3//Z8/DnU/P+hfIx0CiieE7yG5OB72BJZD/xJkbPrNJc4IU9lCsBxCK/ltpGOjBBaELZSP
r8IW2rjxmyCjfjFdhXxi81cOKo79d2Y6W/2ZqigphuU/gA+DmdNCFvn3mW62BxVbdOqtlljbP6f0
PgMYu1OJK7de78c3AJv9R2sOpjVoK5D5lFWfJ+xVQOu079LcOjUFQG3Y1ydWyNFe9TYBEdAAKqJc
ocvC/NqqOr8WHXh+CrpxLHq5C8FVyG3bt9WGC44P19bGuZEP7rrvLe8yGUBOQHERAS00hDSPeGly
2oiynlu84d5PxWivTBRPfq51rxYi6McLD7XumixfOy2USi2ZDlo8Dfq3SYupJqpqquXVXAutzHYp
0DUtvmoZNtGCbKmlWalF2lnLtXzhoKgg4GKsBEGFpBtocRcymKPFXqllXy9IIpTbXKxwYdR3oZaH
Iy0Ue1oynh0PLJ1lHwIP77apheVSS8xcHMlXorptEO/rXZNTWdSkVv8CluW1QDg6pK5FGwjhsmNY
QGMp/bw8OC1Besuza3x0guxUQIAtU/n9HIGTlnYpd91Y0pbxIZNrwXzS0jkXi+Ew9vzn3a5/hce6
62tdqFEpcXAjCBymVzSf+NfR3eAWy6dAmYj0eEc+WY5ByECRn0PIN7WkH9Za3EflF2KunwIb6X6I
nfFaE/5z9VLAYjuQ6TWB1AuD/GN30LJFKERD6Q7RBjzJhL6i+o56pXBF3yoZa72GGPRComEzMegV
Bep7dwz02iJjfxHoRUarVxqxXm4orvFfUPYmTOxZtQfclBxjQxQ8qhu4aRYe/U3T42KHW050faDj
Bd1B3JgjhJbFjCxgS/iAliy75A0c8imoJWNALk/xjBZTC0A9lmF9twKW/+iR+9Dtq+d+ywfY+8LN
Po924oqbsSsKRg8Jwm0keuwv9fe2c++jOA1fwjjjW0vxJYslI7hE8yeWNzzb9U0lHQxn25tZuxol
PDDFu5WuT599TmfeOQ+p0Vd3Sz/r/szxnI9ps4lnjAs47AD90m41AkVez00hj2mHiO+2Ce9eh8Mk
qoUErZ0CqJPJPpHKO0WMEQe7L5nX02hnzjL/3soSsweGjUdrSm28+J5H6QoA0oVqL2+y+4fMurAc
8+GwwdiqRpgyRc0lrzIs0PpO3N2m/SCwgFbOprLc6fTx0lFGvO47TECW47d3HYs1jsfqMkQ6+m3H
0oLeUBJJ425yG6YQChbRj9zdumpj1s6TZ0z89Nj8JC5TeBfYE7O3T0QmNQT5AJqqMlueedjC2rOs
TZGNMZqQv/ejxn33EuNSLhU7iSk01oOzcIzPZC/bMu12sohgEo/edmoSRot+9rel4Ads9CBA5KeS
MPlWAeEIifyu0hCYu9UF+9BbiJoHAwFIKzLA3BfxsffCbhU2+Xs6t86+S4ytYzvUidrEJlrLfJrr
S93yBU6c9JZVTMN1Snk7I2D9OlMtWAYtdetVqaiLsE5p4fI19/PkB/wQWo+EDA+4drKrqMdoZ8BU
w9KDXO01zbstaKsOnDl+xOl2cmVMln00CmzNS3vsjfhrk8jlVpij2s90Ju/i3hgOS1CTlrFt+8o6
fWOF2m2LJekcA3e4y2sGubQHDpoTYGH22DSuO2xNqyRbG0XG0Z8hYhjskUA3GOYW2nZxnHFLM656
z6kSr6oIzcehk8G2GEnJ1n5FzqRJ7Bqc5ZAdXGmsQ7vpd7OJZiai5zghf8bGDk6kflkwi0V+d49/
tb3NakpuC8O4V1HonozAxbcT+0ercnpkAJ9gINIeSY7GyXGWqc44GtATUmdwrzzAbXhMebSeNGgE
ETh+5Hbyzwz0F2cgJfSa5n8mS1/eo/fvcfHfGlPtXz/w52IKCDRWGEYgF2S0oqf+52JKYmjxfS1i
mb5gQvltDHJ+MRmB2Esp15TiQ177bQySGGtclxFIMaT5tvu3pC3b/ZOxxpLCYw7C2mNS2mryePr3
MSjP8sEYJ2da8eMHuH9u9pWdPKRtENxzXQ/uZNW8NgVF6XFLubbu2g5Q8O5GSiVC7zGdTQnmIyEb
l+PbPs89mhbuflB6mbVsrCBVuw/TdCO5ZgznSprRSWPyuQr45vOkxu40GBCGugQQRxtUEYUSJfRF
P3lLMhhySleJ04fT0/ZFri14xldjX2pdO96ahLKXjypyOsmjoJ3fRMx+ZU7DZ9q3vydOvk5E1NzP
dhw+VbU5rvwuEHuKiwmn6+rz3KIJ/fcXEHfIfNxD8af52qmGa/E76vpq0B62RLvZBu1rSzC4DR9W
t22kfW9SO+Ck9sKNmOIi7Y5btE/O1445/8NZp18a7acbMdZ9/FHwYbZz9V8o7cBz2ww2otsLLqME
ZKahdE7SLA6l9u6N2sXXY+fLtK+v0Q4/F6tfpT1/gXb/2doHSCoy3aXaG9hiEnR742Zwg+VYzuZ8
CKW9irSjEBH8NdAeQ6HdhsPLor2HhnYhetgRWd1BpXRxKM7aq5gSgVJYBovejC5LRJdYirGx0A7H
THsdW+16LLX/0dVOyFl7IiXmyMr8GmuvpK9dk4P2TxrTe6n9lJ12VlraY1n6lDYZoqL/Ab0JLBeZ
/RF491RtlPZodtqtGWvfZq4dnNQ7gJ1Dt9mO7TKe3bKkAXFcQP93EYZ6Y+GzqaR4rIaYf0bHLdbq
HDDVbvfC6vckEjE8dGWcn80hym8Ms6i+8HVfB3Govpu4J0hs5dPTYGeKglEKeBJ6w+rKNR7ykHem
H0ZiY86WgfV01VF72MxesjVnhVST0XPTkostPI0VPrgJRPUiIzvixjoINkpcRhQwWOAQ5gDQYzVs
ApDVdnpIFb/3PtZEymo2Q0vkm4Y+/qXyRZBM7w2LhlcWc7eCnNxsw0V0UmteoVAXLMz8/NzBbvZG
QSlwue9y+/tSLmAn87Pl+8YmTN0HM4cSJKeihhNgfhs7bUsa7csoXBCQxXsQViONBuRv7UiurT7k
T2PIFrNDOSUkBuoeMljK1Y7giHMj05b8VRGfMtESel+mibu3++Q4/EClclqbIdpUm/CTDovvR1pl
JH3CNxupeB8Oqf6UTbgHfnVfhTTHCCbAHZXG8OcBiKxIYljrNkLgKG2D0jzFKrnupmxVYQPy6FqH
HJ3CavC+5d2hGER7ar3sW2UH5a5bBszYxbKasYOsWicA2o7aLUYi8mWbU4jagsTAdESAxAEAsAyw
sLCMI6VMBFUSKyEj7YB6y2kpSrsJE2xjweEqZoATUdquVUBJY9p9NvuZqDwGrSUaGmiuqN+wRVo3
yyCP037p5D+wI0t6YmfGHppAcJwtDyLFyDd15dpra3tfj+y9TfJCIWj6Jk+WS4wY00/hcgzChnrI
CO5u4X9LvOepJuHMlRhebgixPB6e8lk/C0uLPpeed5lbEEUvmg7nWf6lEs2FN38JGIm3TW0lT+y6
7okVWSuLqlNKguxPnUp2kz0/94X6xv0EiEcq2BxM4MGIhvW808eENyaKVo5W7zgA3SO/uYts54fJ
gneV24h5LqRgOi4wZ8U9fjVEbZqi3hxQWlxpeJSxQKBpin5k32venImOPJss2aoV6jXqTHGqufmz
M4zmTUwUGo7rhAFj60ihNmlUkXHvvF1GHKsO39wypfvVa0seF+vRWUp8ae4/Is/7XxxwJG7a/zTg
XLPuTwrPrx/xr8kGZzAzDfUYJA4d1xPoOD8VHpoqbNIv7N58Mld/GG3kL74J6tZl7vFJzEh0l99G
G/sXxV84nm3SdKG1n7+xtLO9/760My0pBW5b1CbcnX+abIrYDB2zcDjPYvIQYRGvl4qypSVovlhi
+cJSmXoLOn5nwjVrw+i34wLFyhdGdY6QGRcjfyEYiGXRWm6Lhu6Eb03m2FtHtU8yKc5Llu6XPvaw
lIGNM7ZtLr8K5SKKtCl5YGN6mGlgxPmyKmuwk2EGImUqo62As16Gwn70qTuVETgJR5+rffepjOV4
6QzcAbbDg37G8spSze+gS8uw1L2ZDAautSqow+SGnhdLC/rQX9tm9jXBOHuTzNVnyZGwHUrSumnk
91tMzh61cKA9W6JI+5HHum/TFdjWy5GffzyjBLgB5HI/ctgZ0iuQAIS7r+YKXkEB5Mwqa4DOiTKv
LLnspunfg/vlheXp97iMje+dJKdN7TgGF1gv1hxC2Fmq/CD8QWwsM5Lk6kT+yZubS1JL83bgIsr6
fSmveUUvHTuAbrMMgw0W2iL+m6hs32Bk2dSRPb9WzUxeziDXsuSNRVNdUFA7qvcdBthVVw3Tfdy4
0/2g1LeoAmKshJXBfmZnMgC1XtpHj96fNy6K0Q6sQbIvrcl9sQoLALeSezCePjbnNLz6MqUx1zpW
Ze1dh85Mn0vjUWXFtqPNOB5keG6SlIeSzarJ0x4XfDjd1vFa8C8QEGWJo3Jswv7I1+V59viXjHXk
P3oiv5b5VBF1TLozkmZ77seGN8MUqi+zmNTKF21wHjKgTqEzi3MjbYgtNM2fC/3i1+PbZFukxhd/
2auycW8+5t3KSo9ehs9otpfmanufTbqobtn1NvDWK27Fnrot8JmdK/2yKPfi9bPaOwX8h6qPDmE5
A/CTWD5nFUCaDoFKeFVfUAmOJQUrZHRbxvXnhrz0fuJCw0FgjJdcUWWlBubxdBx2bWtYB1wYUDdr
t2V56ZHuH6F+msp7xv7EyDCFh3ruktt+9N7F2PbXOiq+TYzGlP4ltAvOx9oQoJ6L9CsXfZsqgpvG
PXJ1b74yARk3ikYWETTWsybAJ2WW3Pppv8VLArrH9uZbPLjTyhJiXAXYvGmTr6aX2ukMMufD/NyA
PyA+Ez23JrgJEVCRArRXk++KizvRi+bMs55gKTjzSmJSEAQJhjbz0dNv0SxLvpfVQA+Hb2DO9fxH
ZQC/t1q6NGIInoFB9Wj3ptris4MQsC6VvPVavlRTot3iLszFj5ePkFbsA4yyyGKt2OfM+2UA7Vn7
/pF4QHD8+FWd9LdVIpyd0WiS0tIVz9GytCcf99pNFSyCthamXmw5EOBwIMEcdh+MQZhH3H+feEse
nGAhDxGhHEYlnyl57JUfevORN5w8zXEgKYsnhi6bNYEvPn40q32VFmQITDmDjlPjUxGRafPDrjwn
cTNoZDY+Kad01z7yMEGvEOnXtJazsYBSlFZobR0/faWaI7yKIEieJf4jIWgejEzoGwywB4OV9ucm
Le+L3AfHBZonoisB5G//6gcONbX+IrbzYMZP2HSp6GGcosuGSdkKveRWlJTXK1UlO3xsuoFCPZNd
xu3TUHXoGvZ5kca8rsFDPjI2wCRviEg9kD8OSAAH3+YK6JC1iEHRGo+shEmcmk+W3FfeBt4O/Dho
uBZxySl8fqzDSrBgNrACR6BlS5ERuoj9kFi3Uocqa8Ta7HqQIXzhh5EDhZMlPQQTAH261qp9LNPv
vCnDu9kwXlPll8e2Y+PrmVW0LXXujHfmIbIk/ZW5HN6qNnodRe/cD2YbXs0iPbVdTTNhJ7L1WPbh
3e8v7M9Pc3g75+yom2/x4u9CW9xZrfOtHgaasOeHxY9jBNcUn6PAT5kucvWPBvQXRyTrI3D7P2tA
d80X1gR/dib/+lE/vU0KBQdvE0lgdmHq9zHJ+UU6gruYUq7N2OP/YUxyfnGEJxiEGGwIXPioRr+N
SdieGJixSjFBOUL83fywNi/9u7mJhLTCHy0QlfBr/mkR1s9cPYbJdmkuhMJY5tUjKgA12QXFz4Nj
UhU2YX7MhY1nfyYOL6fkbZ17SfI2N+RskyJztlmruuPHywQN4jDzVmycjuJUnlqAyqrq1UgpIq8C
Z2sOjDJLj12mEuO8AclxFX4o7qJ+cXH9UolaxMvJrxJoYjOQXYseT5Ha9cXxu5znbOJdYqyee8Gk
tsGRKx9DnAc8Ye1XQbQY+yRoLjCjDnxz8YhNNv3aJYqEDP1Ficma4+dL1vp//K1d06dlS8hkAAzH
c2xS61Mn5D8JDuzdSKl1lbruIRXecJsV+IdkkFFRwE853BmHPq2ic492k4KU17+aI+sL5kUAZF0F
D3sYiNhg797p5oXRNPfksawXsynWg01TpirtauOkMepvtfjEPdkFGEmyDcGRwm0ZxlUksnZn4kXe
BLZwb92OJjVI0Z7ZTLsCnNunIY/sDeYY1jw0DSKiwDNAIwuILS2A9+JTCwlLh8tgY8IBDMEV+PNC
Y8tIxanoK3sPdevHZNa0JvuTB6zM2k3mGN7GfR7eJm1+DZP2hUZEOooDBsU4BQjvVeZwEPJpFkZ3
30z55yKbaV/wdOYrQYM3S9kemxwcf7zp2aO+Rj1VjwX/S4pIjMvgWCwSklRtR5+uqNHMugcrAlC3
ZM4dKcGLjK3+0CSVJvw68lTWNseRaUHn9qPpaladewtm9OM3Hy9wMVjI4TA9l0G5//jdx5+PQyCB
DrmvOScH3gpzMdeFGeKgyS11S3hWXbyqW9FJBkuiT78ULmQkiiirIzrB+BSH811nPChR8OAFBFsK
WHWsNh8ryxiwPY3skizcVlOMl6Zd4PJWFkxYfhH0jfVNdAJ5vnLKLYisaGc3qAaxsfhs2dZJ0wwn
Jat47eahe2uY5SHsmXOy3oRnM5GeiqnqObLXe/LNtjuaTmlfZt/8Ns04Y7vcgYFlqW1S5Y+hHXX7
OFfjcRqiRwvQzLF2sHTk4itiTH80ZgmGL8FQ2FjxPhQEEYaZeSNK7QX+1eDdDElPUbQAI1mxsSZg
P+ImrGSrKZeUhgCrw/fN97ajkPQmrtPo2UOk7Wmqe43c0dnjEwJ91i/+JsPdxX3AI3WWppQQaNfd
pP136YcVr9euvA5bGFhDtz3NqRftai/+HtRufK/iVMNSGQ/x99na6Vdpz1+g3X/qwwgYaE9ghzmw
7+7+Oer+4lGHvYJT5n8+6h7/739lX/5Myvj1g36uOjzLpfbScVl1uB93+99XHb5rIghYlmv54C9+
33W4v0gOP2wYlm7YlDaH4G8nnYK8wUeRjNRgi7+36rC0reSPB50pfVsqS0LdsBSrafUnF6/FADWW
hUuPV+sVtE9w7N1AM83TND/3SQ5ZOJ4C71yAHz5X6seYdMfCC/1rOUm00Wiiwg8Tl8tl6EFM/b6f
OWOMll2vN0cVtXpj/uLHn2TVjfQBJlzD3PQ+Jtt47Bu17PvykSPFuPEcNRw6GbuPY56Eh2myuYph
94rsuvo8AY67GS2qacQ4jftq9uWuIkRC6M74GkQDCaAJ020dc8rQBx4EHhnGvhjv0PY3iCvtyi/T
+eTM7YtQZn+fhopSR+5d18Zs6MIrGoEHqzAv/sSnlZflIbBiD9Mi0Vm61Sfci3N9Oy7eDYsK+6JG
CUtIpCdmFO/eNT062MP+DI6ph3KDxSK3o/OU5N4uBwdbtyM3O1ZFdmBepNvVZwe/Zm6PcKkSL9hX
CbAfF5zFejKhN7qERK7pcI47vA24E3MuUDK/rYo98LXgMNROc+yCuDo2p8Xpyjurs9Q6NSgxLfPo
oq+TPQV37ZgbVxXbh6bkq0YFC/hAxWlMeG+XFZl9m8VG+2jM6DCJrJ568FA4b9VMTY1OSFR2eSLe
6VNjKO54LquLhTZwSZjA9o1bfSWgGD1U9c6wGprMbF66Pl62opbtOnAM62GJ2Qv7TfXiq9m7mn7h
XdOGgPIy4q7NqlqcvHHhqedZ6T516vsuN6Y7VXSvhYSYmYJruZ2MiotW1U2nNpmiU0KtQybY+ntJ
1r6ElFrs2wmLRF1mu0guzRlLFZzCiE/axSoYGFl9jSZL3fcZk09NPO6msbs9fNHsRcTUTNdmN9/X
kJ9mSkyOlmG0p4+XoEAGKK1h2EGP+VRXQPU+XnA5zNe0I/prVEpuKooqXKepngxjnm89J7jrC76S
H3+UsmOLe95ZZjbQ4LFhk2CvzaZTAHkLDLu9J67kMVi/BOMW92wGcAkvVTsO2Us81hfCBfssTSd2
gktC9jS9NSMQw1iF3oKcjng4ViNGHgseb1ofrdprwCxWzbkLsU57lZR7Ylod5Eq+H0er5JZKO4kh
lfEWjKSqXW9OHyJTWNsSb8NpSCuiqAMt2mkanTwmq9Nccw6VqSw3Bfe1ayrC+ZBSPpHUuXP8eGEx
sFEFg2XWlmIFToxezjnzyTSN4FLMyn50e/NzMkfe3hvoznMm6JJ808hIF83FrSt527H6u8Hq2u8s
tchbAF8YPANsAfJQp0P8tsiBcnfHJiI/Di//nGd/9TwjEvIfz7MvXf+/Ll+a9z9p3MRH+bifRxom
RS5aCKnSw5rI3/w80vA1asKFxxYekZvN+m/rew8XI3t1jIouqqorkJ5/O9JcEqesQkypVfG/qXG7
Ekvmn440Au6s7j+OXU5Qzs4/pkpzlfTdVESgwbH2aBNVjzech380VtwaepjX+oni62fLrJ8y7Qi6
Mak9Ft2x2Dxswq5NDrmbE47H7LV3DS4USz2cOtmF65Ej/s326UWYciwnuW/lxLBhr+Vte4id8lPb
I11To27Vu1y1e7aS7snuynGXiI4GjwpiVxRU9n0/x3KTDKV96nUim3QQ6N55+CKYndOMYogS04CS
yZPvg5/wsULvWRbBrnUJ1hVxAQ1IqXJF+dq46aBobPF1jtR2YJA04vQ2mA02X3md31u4g7auQVqO
gtE7hMWIwptwZdTZcRm79kuVyogeXhsjQoN1UOHeueEoaukKtEnHDGmzgrORnLLBxGctQ/9zzVLc
tEeb9iHsTNVk3iroSsdmVkDnO5T03JmWFZSw6Ahuo99OsUvRXjhah8mt3JWoC+z1lyH1sicgAHSB
lXJj+PZ7HE7xiUBQjP3B+dev/KGmzzOXnHD6b5V08STWr6oru0PSqAzMVp89RLAABzu8r+NcI09U
heXR3rYioKVEuOqrRPfkYig+J0Z/dovgifTPcC1VljGn8yCVpcmgU4jk3BIE3nuO8SOIBHniGg91
JjtnGxbKOY8LtrusaBwcCGwPJot7QhVnLwRxdsxWN4GSP0au+mZWb8UYb5sxeJhK95mt/WMqw1sb
+m1YC/KyvH+MjMYyrCbEn8YrDl86DSz/IQrj+4ZvmOhaNiJgZ5uK/r0AWr79LeKyajUZe3IDbJi3
9ap7x57ZoJJbGckcq3gF8Ors0o0UOR1nZVQ9hMDb4R1waNQQpR/sZbpbEhbWQF2N5v+zdx7JsWvJ
lh0RnkGLLlRoQQZ1B0YJrTWGU1OpidUC/81KYVbf8lc7Gy/sko8iIgicc9x977XJx1lDLqO1BQkW
abomGe6nBbFtwSgaaEg5LC9iWt/6YT7VwysX0IsI9DobkVH0uTc3JD5r8CkW45bG0KzlhFDP9ARN
2zc7FfLpLQ/zDWWJEM4v3UBoc6T6itEdGZ1BeGoelmbc9mF0SoGgzal10rr4pevfO6tEw1GfW0CP
aSs/65Nx06eWODVx29fKxxKTSdKa52AUfxoRrRxlVjIolEzKYxaiQu61XVWRcys6wVRdgE/4OXoX
qevOcLZ+wlJ1KQth18RnA9eshuhj+VIZ7GZdtKvxHUND8BJEqKmc+Ry0PlZgx2jc56jUuCDPDeYu
8iZnq4AhQ8DFUHskV++MMN/NWrgdjfxaDj3w0OBxnhBnxnl1GXWmHVKKtJr4F8m6H6veEfXezRhX
BLmyUSYOe0l7N5XbYBhJE5wC4Yyy0xOVYyR+mOa0VcrBW3LVQVbcxIT9mhGuU/ALBYV7ukjHepz2
Uy9SgGsHaNzPWm/8TD+GWGxlswWXdsIxITErDsh5V81LM+r3swHEt9O+8eBt5TQ4yBSndYQYdzGO
YiAylceYADWtm9CT6sJpLodrQFJFDZ12FJZtmxdXs6A3XGAGUU3BV1j0sL5cwxE0P24Xyco61CPk
WoCNl8KAqDrjmqiK3zXjWZop8zNywBZ3UM1nQHmtExClUaZoQKqE8fjimeeigKZtxv4QzptsqdxU
Vf2yq25WI3lx7peDTaPmRRsafxrzzdSriDUSbIRmvx+MbCNxOpzTZ0W0dmlKXklqqcesD+57pKlj
0o90y+fjRD436vj3utt3RXvgyLxFtXpUpmGXKWT0LhAJtASymjNxF6Y03OrppZuPUoSOswDFP2qO
ElQ7dPAew39HiCsvZuqodWB7gp+8tbyywOOkvVVK6Hd9dw6eMiQ+yfzZV7lPUeMQKKZM3TZfSj/N
UYrjKYtGE8K8QtiA7AyNDlx38CtCuEvMbWmu+XlA+0stfQUdbR52l3yihZ/t2ljjV4RHlMRuK0WE
vqWUJjSeCAarK7hH6atBgF4LkYUZjPlWm2R5vwhJ6XW16JpS6chh5PIn9uNMdxgPuIEa+hGAhZre
nR6+TvGXGGASg1VTOB1ZpfOKPcqxCU5YMYkhkwtPy1DFrdx9uh2x4DYKmnUATEr93jXEOaBRjieC
8yYkGwyMJTbifiFyBGw3JGJbYtnPMXYy4MCBk/jPhoIwA6+c2sExbaAYqqNTA9CtEuxF5efQHAv6
Mmb0Nicf7fIykOE25oTZ6Xd1SaobL/O9EHq3FJCJADOZ0YSkSYmhE6+MfhBncpAb05m60CtEDXLK
gxzjCZPuZMoiMle7u16xaDgqK/a1l4Ht5DpS9xV72i+5k1g9wGqVWXklVMOuaAncsuIB3U1PlLFO
lTmVL0ZjEhjAxmlHz/mifyhJ94obMMJ3TqNrAfuMEozfn4RvioyuuyukC0Mn0zZMxL/kUDNCFXi2
xN/IKeOZVpXv9HqQaTyvsZTEjdW8hDLVQP8bi8YLSckjyauzVHdXuDbsPbHo4Yw3/K47CoFECJg6
mTD3yMETJoLg4c0y5eMii1RSM5bYrPwiIfkc0+M2JvTCQiXshhJmfjPV1+yWImEOiDtyQtG71dl8
ejxO6KOdIQjT7YxfjSiT0aCTCe3XCFoIZFjjDfUxi2FcCYb6UY8GgZ2T5EcBMTxGGnlC2n8S3eYO
yM5SSfZMebp1M8MsU8+/CrRptv6lM94GwR8fuZPWLFydWNMq2NImFfw6IPtBcEAxMCZc4rfOKC4Q
vx5SVTspeXioi/IYjd0x0eptNlaM93QN++YyH82yxLMJV0eVJR/q9CNswKvZGbekCMB8yAEHoCS5
WVF0Z0i5l+YQ2xddoWHfibITR4GDcKA2NIU4MEFlDGsqXjitAZTEz8c6QIcwNnYhThhZEkBDdzSU
ccd4HYHmYjX4o4yDX9YiYrHXh6JILtlggKkPJ/YQcc4degb7pifePqpQ62s/Rc8LZoaXPk9FyIsY
xf74++Gco7WMP+VACX9EbSNxBKDvPp+7VXoUxA0RBEsCIzloR9/C64P2Mzx2RgRafFpVd3pOMmki
4svuX+GLaJYtchbOEBR4SoNrQojjfF1vswYjJREt6pI96ZWhvQQdOpGmzJa7VBMMPzADuG5J81AX
AyHuEq39tVDOpZSkbC28WzprPv9+yoKEZQwk3rQ1893OVGZaGBTdvw9ozx6LtSq31vpcWsv134dp
rd5XgHO11vPiWtm3a41fU+xTp0MGXev/cO0EWGtPgGhap1+7BOLaLwjXzgG1xeY/5eW/V16ujc7/
llr0EOfxvzrk/nzTn9pyxQcjgwJoSOdToUj4v7Wl+JfMdI/Kkt+hidjn/l5bAlZEb6UwLTRwrRkW
Xcy/1ZYaOEbMc/9/YGGKuX8pLqlTMdxRXOoidsDfnu0/FpfjUiq5XpjsPTUJJr38JUSw2WQscQ8R
fTOn0y1lV/eaBdGQux4ZECOGIFA90Gbtpu47X58iJKU1dMSxFgjlUbTuZCQGJ8lYki6CGTWHDJWO
qEbDXQjsYFsTy90Kx7EhxlbrM7LtFJqfel3paBtmEfS3UBxDVnWHplPoBEGWjJwaQlB9ooqQsFGh
A0pQC8tQb66VUOyQrBLkE/UymEfrQy/DkWQPHqypeNDw69tqofLcwwUYmaZot4iTIl+R+WPYDtff
T4UL7h2zx1mOzL3NBcszMQkefx9CsWGFQsXkD4nC/x509Unp0/k2V7eu5yzC70qPEy0Chm1YaTQK
16HMkYJFgz/Q77yjNRaculgnhtic85ep0p5b1VCvvYz6lI7d6I9KOe6FLt6lhWocYR5Ge3qnhd0I
2FSmto78AqPYIUyH/DCuhsGi4k1pi3z3+/la5kCHamGalp2+9IAXjGyUnIyXHXC9XtDQ9ee5InqT
FrY7R5QruUJLrlwfgjSM6bFpr8ZolXBZ5KeeV2UX3aidsyjUSF+G0ztxiHOkJu99cynMW8eBGfHv
fJeJPUzJlTmjA5/RVwoN2tXpjuRjUYhIIkM8vY1A1oDsN1eCjb6ybKaVaiOvfBuOZ5aNHCl4rhAu
wROgss+sWDtC8Vfuhbo/qX1ynIHmxBX0nDCFozOsRB0WV4RMK2UnWHk7+Ure0RAlYR17jxXjNcT8
FXbDJlKCwBXSW9mAudEKuaQPvBwlQ1Odpc1mP2V4BftxcDVVb+96Nd1FU5VtDaUlnbT47iwylaWh
JqSxbynbM9BZ5DQQv1eG9Rnl+FMQ6Srw6+ApME/wBKYtxereaFXy1No3Daeci3jDW+YS3X8xNg8c
bn4/yJGEEGRiPuhCBNCPWTSxsln7IUfSoxR0z0ZZqA7lxlM4V8ZBllaMw+oU69NcOYYy6uyImGxZ
lj+CAJ2WQJezQvjno9ZtXZDVxyClrRIQj0tq3z6remE3JuNTu1hPpCPcxgjRncgJSijU16pDECU2
j3kygHo00ivvEyEoAer2VgklW9XcqTFaT9JbYu9z49wP5rHLCbcqMPuSESvudET7pI9Mzc1AcsZ5
H05wJmjplfRv3G5fpZxx1ZnBWwUt3DYkc8aMTxrk0orP2by8ZqOYbLVeWKOYpPclma/TGh1XmEn0
KOarF5LIIVFdqs/gSudh2miRTl9CG/NL0HHWBPxvisAheMfflkLMd/pN1JPmrIirwNps32paGnNV
RC/10gjbrFZMD9dI72ulaGzj4JJnhJ6shlaP28NgEmI34ZoTXJHgHJjVyyxOCiFffb2f14cRjTk9
DgIoo6Ha9UOl+iKgyhjSCeCq1iLestEvZkAcr05ri4jnmSz5AOqLpQeah/q83BfwksSyQlQI8jQO
NAjskUHEn4C7DOTowcqIvl5y+k16NFPZZYTdFunihglqoEIgJ3pgVnwSZ+sYGLO8ncKZw/BgoYUF
met0WQzouqyyjdLO5X3AyTaqn+u6TQ5d1RCMXg1IDTSUa/0CzIvOmheuItNixIcSFfq70SjmVpTW
8DEDsWIKHW6QTGyEffslz8a8Q9PW5X3qTDOwm1SaQ39pmhqfavLINQYYPqqYOPdFcoI1OrIiFJlL
F5YEcHY4T63dJY9tjVgIQTefORECb4ih2ak50EohfpRSWp7WhHptrqxz3LDa1LndtyFmUJ6yPQ7T
Q8UbrKYSPqLJau1BThbnfunAzRdWYPig2xJE7NEj2pxwq6PPwWNr6ZukzWqAPbPiWLW6Czi/HQXC
4bI8eVUK7Qr5zhvL+itqSeQVUsT2dE3istIcsV96v40fq0Kaj01xDctA92aR5PN+IkLNMKvDmss4
IMB0BJl9RWd0JoLJQ8Ufk3hG4uVUhlvLZKHCY2xLDXAJE/Vfk7aHUVYf2yAnb0eNVPLwxGItBgy3
WlkRPX7yhEGlU84QTBLAcTKpzTgbLNSQHQkdYnivyNWz2qP55LwuJN15GRqNJLzgLjOVwG4C6UEO
ZkYT6XSOBrPxloCJxDCmp7TpME6Y8UVO0W20cuqycHEDQ9/Ty56811J/LCrxrW3osJU6toIhmEwX
L8CXkaGnIUkHp3qgeKkRoYjI9DtYa+/lkLLddzE0op7JXQ8zP5r0q2FAFBvLstkwV2GJM6VN0A8K
0heCScbJo39JLikmE5pXQooAwCS/rSXfbrLiJ62Pvgylw7DdHJcUQUdPJWTreedQwsL86DRqA7o9
eU+3oOlOwlJdJiAoTMzwlsgJes9gLJ2WFkAS5DQBRyLKlJYWUmrti2Le60onu0CRaKiZ4iUVqdAU
6BhpQYekye7wJ0H+iYsBPWG/FVO0sgo0UsjJitvLW7SqgGkg9jvSpHxgN3Z79DC2tdBHEBLFq9ph
n5b5uxxZP3LZSCgzCqJ0RV8OsXypCv2FTuCub3plr4YM0oZIfwgwGEUxMm+zNYksqRbSfgQPAcvL
EH0Idf5aCPVrx9jLDiyRKiduwZmEo5N1/PnDVn2UtIekIMSbUFdUTAajxrHzpFT+WVgu7QGNpZoI
jRNlWOwnEa40MiYS+fJNFpdbZgGAAWpfFcSPUmAqh9GRQNHFhatko7tGiXmqxoZ4ViI41/8/liLz
ZiV0i/449jkBWWrSealepC4J0oHFmtlWwi4pg4aeEPGiUUCuuUYbgj4d2VUp6Tt9274ZgfxpJN4i
LuZBAq6AMbBBGkSwC/0ztx80msJlSOt1lG4TVsWooBmopZ8qbkya/jy7nPNgPh2yeg7INo/xfNFx
tltk+VlMBh/WQTTF1H/oEy6tqbyxvX9US31jsO4nNBCdbLwTlAGyYdCSAFg+F9OgeRFB8224vHKL
rIX+RNaVIoHg72qvirtNX9ZPecUElFTJPOkwtFCU4tNnTxTgBvaB4houQmUZMbg7kkRZJ9T2EQJy
tvSUSzPpGAVLAInwaieMGNKsyFnueXuNhNC81FS3EqgKZxyxMMV9uDV7c7QhJxHTZpo+0GLeSVV6
mfLiI0JMDZPPJEhZSZ7Nsr3ptboRJqY6kgnas6CpDHVx+/t1XRx686zcl7n4oITyg9xpn8RCHRgC
cQRWqADyIvOlOdpG6LxVTRvsgdMT5vCPTEx+wl6/tDX0saRbSTqEQi/DSy0s34WC1V0EVhCkj9Mo
sWA3eCGU7sss2GvbRX2W0zu5VjEDZW+lIt6bpBZYC7yighZQn2up21napiM4Nuen2/r6mxVBEB0R
MyoHZcS30UI3sNzWPcLEShJoYMjjxhQkTF6KEAAqizw0eaxWfBdn2Y82Uj/hRLpxHL1QQhNQe9PG
InJUPdNdSxPcoIypBSpqkAo+GSmT5shS0OCSd+uofdOz0S8i6EC1omF11YfPsRIeWyuJNuVzHyST
s5CtbYV4EBfJBgwL1oyDBtLtwgmjkVQnK/3Wxr2c9Yh645no+q59yo2O8R6Xg8kgy9YbBjpNY/+n
oP83C3pNMRnU/r/1T0//+39ln9//IvVFm7t+15+KXqWitzgn6OhyZeWXJ/xnWqz8hboWKCAKW0uR
mcT9vaJH6mvCIcEWpcJl+WUf/q2i5+dh9qbSx8ck8Y3/IwgxMJR/ruj5KfQUoN2sSQ+GLuvrOPkf
IMS9rrE3hpPkDG1X7KrJVFlGzPEIMwWEy8hNaTE9OSwiuXYJhma7GwCBx8Fwrso82HcJsOLffwlM
ftKpnre9wjQNR0RB4jdkYLab8kjvGVxgaRGhmrQfcaOjBiwBgxG4dhaG9oUSKHfEjGigaQ4vhsAd
vZosqgq7BTTfAkGovs+DQrLLvIRhlS70DziS7SVluU9TKfUBBF+blLOkqVQIBefyNCYZjdCaDu8c
9g/kpK07evwEwAYIijk/6SrSq1FanvOyVVq7z/TRgZyLrjkrlnMJFderaqyGw0B2JSJQcfWdQEtk
v8GJMv96Uox9GYjyM7/A3Ei16KnGyn+frbuAFLrHhJa4D89e8sZ8IOk1nvzFUPRr16NogUwBhS1M
JHfoU3mjznF01sgnLfJuPOREO21zsbkx6gD7LsAqVzHAHJCSM/moSKNn3deUUXiqxVj38Shk/u+H
+WJIuJGNaq8mFuEuvXBIDGnYcuj6r8wBnNP9/jd9oMjec6L0KJQeqZXaz8q8H6pRPbajStFYNiuO
rT4TK6wOk3Ffi4qx0wPgYUUjFFdNYZwjytDFRFRsalBGDE7GI/qpdB8yFvGi1Bo8Vc7uhTEcieA0
fmLZzKAc5aaXhHK5J42tJCSxHRYnBvzkJovCVCcO05OsduOIiXpRdhbssqkL7rPIUPZmy3unrw+m
YP3QzTd3Strq10SKjWvRyWTEUiV6eiTHF4PtlzqBzF4zaECsBfSpcPyIZMoHC//8/WwxGLobDNJA
4RnzRX//+t///V9fA2OMdExIcyYBAS1CPk5lHe6W+BPcc//cR6EIhC6yXKOloUA6ByGBk37RBd2C
81dil6tMtrlI2xhGZwL/BzAy4o4HcV2srOvgl3q98q/7ylLpxofzmdcOHbtQtX1XIlSvGPAeKAL/
PJB88edfwZA+t20YIQjkK+YgjPxuTZuiv4xdcE2g6omiUtdMqhEjz9LG4iNjmXGy5ueolUS3bPrC
G0itIwhTcaqmluyMuCtlIfcqhAP1TACSgs+HVKxMJR8LYOSXWED6TbMo2VAORt7vh5W41CTlYWPU
xtAVxUZ96dqY63vo2NRQTDwFI8P/dVY0r3ld0ZrcJYg86DNpXhWxXhEZFl5J0FeFueAR8VRw11OV
xWsamLrmgonkiEW4HI/Sih0t1+AwUzKQBFv5Jq4m9coxvTxx/t5OWhadKqnK+HnyvlEm66zWRLbY
nU5nLO3JiMy6+iwHTYzhCmfb+lGmKxG6uwFrd0NMV69hDKi0dNmj4nPC1UBlrVYqdTVVGbirqpAG
5Gq3kmmk/WfD/Xc3XDgp/+2G+95mffzP6ixZ+/2mP/utSZ9cwkpsgOlRMPmiX/6z3xp/ycwa2W8l
kZ64ZP6DtUb/i7Y6G66iWRLftyJP/rbfan+t+7Aosj8qKIzE/1lqEWadf95wiS3C/owrj16+jtd5
lT3/44YLZz2ca6mNXTNaTr+gfYy+YK8qHPBNLM1M/YfagYTwBmYDFbI85PuxL4kxaqX4tkhF5XJm
dPtxFMlPo3HOgRSJfwRiMTLnwbMoho8cRVNXNYlxHSR6BnInPTbTRCsXkbwrCoq07yDF5janVXlf
KAHM0nDf05TaoJFEhkNbKCz18TERlcMkxeOdmrJMG2TVchRPZ1uOs1PTZ/jcUA5FqSQ90CNPj0TI
IOjJCmcEJ3JowMQfu/Whn/q/Paxxuf2wPAANGYOZdKEWIZFbpjuF0eWPmDDfw0/joR8zso9B+J7B
SarTfUi0j8EpRWEoJw+PCYYNdX4jhJf5rhJummrLWLEyfQxx1dxsmnZEMRA57IPd6NfyJZBRaX+3
yquY39BgZsljOXsSJEyCosbPBkNQwFoTXUYa4uAbiPuQ3ek4Ubs+JvWWUFPmaO18V4DAybdt9JLN
h1BHE/C+Rn5X1LSjfzGnU5CdreAhpgZg3ZdfQDHgnjwPruqcJja/HxxDKS5M3QuDQ58ThF0c13kj
h5xwk8mSm0noVcWznIAT6ffSsAFXIdIZDtyi2DJRWAy/7HdBeUd4TCkewg1tY+G+Hndj+waEzaUg
91d3I6AwVzeumbUvjUMdnTQ2qZxOYQisPXsUPWJPwLup88MCZJ3YCMw+5JqjdjBmtzH34ngCqWUb
y6FA4JEWz93iM1TghUJKtbZD9hgtNyt9M/Bd14dWufw8iSZ0nozOR0Kr4Kqi+222DaKLHBQiOgeB
9EX1qSa6XMgCh5EQHJe3zPjQqN9z6U63rh2BEs1wGwMvec2jHY351jpOaLOSzMOR4wbTnRp+98Nr
N4IkUZDy9PySOaWZRSqScjF4O2P7GmnsV5jUs+4mO6WDRGtabgTbu2r9uSZXG6mve8yaYUfYmN5V
AR8XUn7ym2cIh42gr3Nron+w7SpfpfIQSru8wgOGgsTXBmQ5jxlQkqAOnM4QSMXWvcmm6S1h9ySn
vNU0yMKQGgk5Z54gOi0YQL/1Jjep7wz5C6kIIosTU1iQSCXW7YdsHGypKtwOrrTArTFvIYd00rWa
byE9Re+jXo8XnAsq0nj6xtPm0NZlVGRQV7cjYqHBYeBcXPtxzZIXxqchP2UZH+hMb8aH9RAbcZ06
JocBlY5Qivmn6IhJx1KlTW/xhLymMp0ieQaT4jYEJ/ByUuw8nJIDy871s0TcMbwUVzQOrXRqvdkj
iRgY7LNmXdBYe2aZHMt8374PzanqX3irdChMsrqXaahY5n1WvViIsulWDT13Bwalzlf6bxQ6dj6/
qNEhx1ErblDvuYPIGQR84GFUvxbh1jcXU3vXUoB/32FkOiMqNR9IeX9PnyYXaDc3fH1qxw5/sZm5
47Y7qDudzo/MO2q1kbNGxWvBbvQke21UI6fkMvyRpls6PoaEwFnmTpYfZvmOt6Emelpy6nkTDPji
U4aG76Qm2EVWO6itWCzhYxZujXLArnYK0Ea7a7YLWc5Ej63Kjx1/MiO+Z8rTyicxfGlGuv9b/Mpd
tS84lDeHkN7J0BxAhmNnQ0O2WbZEfdPnU1n0d+j10CPupiRwyiF21vIAMtQUfoQIL1QGSrNwVgcS
j7rHSO9sC1URcGOnzQ27zq+D6DcANomFsBHl23Oq2zE5w51r2frwWHvqpk/2tBq2KoqBzbhNls1o
3SnzA2WhrTW08KR7UQFOFH8RNGIrkJ7aYxW/V/KZwGQr4F3n+cSv6nsGCXgj7yOFNjT9NDeyecIT
UpDkAJMXpEIgHE3txerZyuqn5EGtrtH8vK4+Q/oolwd1M3r42GLjJWMVB9tsm4wVBBwfTfNASp7H
rVK5nAPjDZ1sF6937EMNotG6ZnKJMwLQV326KMZmaPG7wChOkJ4UQbQbDQD4NgxORfaaiwUWsULz
dhCL+3J6UBG1KrcgeFLmo6Lv9f6EMG3uTlL5qcdvijS7wXjLgucs+wn0XTyfv8ERW8DOSKOnv3MS
hEPavIfTropf4+KjQL2mDN/EqduRE3tTwJQPhvdd6cmbOLmzTD6fyx5sBcB+SFOKHyncVOCt1As+
e5tdzx6XPTpTO45PgIvtvLqK4YnWdieeBaAJeBX64pYVWA2c1dqwKnOL4DNsv8XpsRYvs3I35YLX
cqnUeWtrNp2l4KrpHyn/yjnA2qCGxiMTYbLt/Jj+mNs7o7KtHMsNq23+WiJnnJ8pHNd+fGOCFql+
GnRGQ+j3BYC3e216WcWZnY8uEyP+FzkI1NNbKTgVLOxJh1DooabOipgCz5XDkHVDH+0A+33DyuhC
mZqdiEnMNVGOanllR3ZJp7eniyk+WjuKlpGwE5Gx6hqZA5yqLIgH2vbBYSpP2dyxIBOsHpqMnW5m
/8QoYBPWHuYSf/yyvidPowHGehmtKBKI3C+MigLJW8aNWFwH5VMU4AOgAIzxZ+Yeq2j/brKFDaVk
N5Cj0qb0oFS67UzOufAh9S8dLn73o2m3DUXNAr+VHqt6LwguOQ6SSbuAe3JgCKZtFP6AXXUEZAd2
1y5y2e5dbhBJ39XtS1A9ZMWmvJLLK6NzlsqCEwZKY8DAzdhuheA71k5hvDPxK4cb9MlCf0iYm+bG
1bIWBIMPw42lllaBK1kXk5s22JLUgtL6mhT3/WQ5psWk3isauNz0TG4V5Tqc/J6pbEHR5kzhkXWM
8YFResiqq3hXCccUDeBg62ggT4Wy04VN5FoOuAahk22TDuMC3JO1hGMDuGGutRuDQHQQG2C+8yba
5cVOcLNNq596MhTiQ6d8qs1HOzPDIWCz79mNJJwwE2oHq7NNlp3wWS84y/DEJXSII2goqa3tSEMi
iLd4yXuXYSE5d6kdstUIIZcfIxJoMvsaH7XMTKEN0Um9tankdy690HQrGR+Z+h2M92kFNXCjlm+V
AYpzOiOUDOJjDTmZrnZ5z4zEFXPCGXKB+Q0s9fqxyV9yGhZ94ZNthGUuy59746s3PqvhQ5TdQT4h
7HNKYd+66A0zl3eRyaIreIbDMp24ptunuKtTg8V0sLls4081esr7u/vnIblTR57eRnJjj6PO4oue
nu4zlH65JtojmFswiiUSCJpMkbFFipDfsSuYdJIKdjvwDraixM6EmjkXPlOBAAjRZsG1Om/gj4Bx
LWMraKBsWUZHMp2HG0DdmJtFcul1eww4A44T8foXMrD/0cjGs9Wh4QSVQkulkm5FfFSavRbylm9V
6RTm59A6dunDMMKM59VYnJfEeE9H2VYlwTa6l/jegL8+qsxrPETksFLDwmPyQAAnShEbhTaZzp0f
c9oT4w3aDZmtECILgF5wa012DfERLxtUfEysh/Ic+Mqm1I/ya80ZMWImaSi7MPvoE2YZLJcu28FG
sl5bp9zUy0OQfYpTfFzhtXNxL3RXzIAYIHbdbdZt1qB1mzTviBvDFBc5vY0aXvrSuyfYcZ7cnWkC
cjBgfVYtxA8+aU52qH3U4T1fzGkr+KiFw0ILx3oqyHyQZRYN8RCoaOeqWx2oDEbY5mvG9EzL/arZ
ZMZiJyMHktgbmPNUHXktyktmfBstshLx2rm856iRR1eL7PxjtklHfyOCmuY/IhDDxtAvjdsgvkAX
IplZ25QyWJslYtjDFcGTavhPn0N3pS2E4FxIQrWUxzL4UUMY/8F2tE79fJ2rOxaWvGcoDP/S3EQ/
o+FFREwvG1UHD8mkctxM+TEZr2n0/WeDkZ+Q8yc7fZONt98NFdV9sbWEz4rrrJw+lQo0nQSegOyq
XchF3P9E6ltoPyPHjgmTS2x+ETPvU25fLMz9TfguGYD+D61uh1D/+QOX25BUgGQkfB1eUINFTxbe
NKKWLHo9kJX3w40MLjfO2ADi+xi3w3JR7MFtmpc8+w6cxhWiflc4SIhg17XqRRnupCvijoCBUimD
37L8UNnkSQQGEQZNCZDgOlWhs24oI0AtB51Jv7W4G7LhlDPersJPQ9TZX3c58CF3ZVgbnlDLdvht
QiN08G5iypsPQEbXq6nkwuXQNZCMkdtvs55zNsfokB7zNaZlB2ed/NeObAHuRAmL+oeBcwQ5MeG8
+7YJkQyr9oRoe/AnlBa7obLF4UnqqktMMERpyc5Uvo/Vc0VSAi0mgSOKwTZIMDw6AI+c4WrcRmwz
evXcJR6FTW+RuUL5iwFgWTjFvfTyXTy/1eWXjPKtn9508WGdsy+7wKBZdebUFhT3GJXxsLANcUPr
TPYKKjuxeA+FbdfS3Y6PJBB3+c8gvc5MUPMwcKSKY7r403IJ5E7s9PVbSAlT0rATX8AletpyUHT4
063COzy5oy46is0IDRDkqOS82c/a11w/y0OMBG43OtV8HqsnXcGlhfKprr5qKhPoFtFGHcBL+hR+
TQ3FQNyECNnz18o8xxvVBRc5bc1doN6E4kWO90uHuAmks4n3uNQesuR+Yl2mFCpVyhdyKGLu+/6u
nC7dgl44ZlLLnqOFTwjlbSH6HPJ3I8KgFlaugL8oKx94p1iRQ1xY86th7OP5JGsPS/ChVJdsvq0/
2hLeTDoMxVzjNGVAycKHyRfiCHBJPAQ7JMl2pt9TJagT1asrE1uX2mCf1fFVxxiQhj9T/PqBDFvf
ST6hUBQbubxnA9h1MxAtIqSBLVjtdhLdWfYbJUBH7CiGsS27tyYwbDj8Thnd4tFb5G1Di2Dtd8yp
36FLL3STY2PsjfqjUTxRCwDW9RIA3tt0A941orKaJ47EcNWcGsEKuhWHrVvcE/iabzRrv76UyIAI
mthF9N7Hsv22Nn8X6IyZ8tUr8Bujt3WSPg9Yg4Pn5UVv/DZ9lvj7MmSPCAWJVmm7QEBlWPpCtVm6
3I6z8lISxda0INw+ZsrpebPWR/+HvTNZbtzK0vCrVHgPNeahI6oimvMsakgppQ2DGhIAiXkGtn6Q
WtS+X6Lt9+oPpNJWUlkZ5YIXjI5mOVS2KF4CF/eee4b//L/ClQ45DJ0lxFIDn04GJUjHmxiq6nro
wSAhz/lUUT23qiZtIORFAk3kKMvo6/bo1orVo2GOaFqDVexpn9zZ4ToVLwm+4VMiS9wTdzBhXRPr
S84D8DGv5MQkfZH71342EACLCaDegHbDXmONvK1tTIwhkElacJHk2WNtRnsO8RSTwNkaF/RGl89a
Ugzaa/GFlyKYUnMR88vWr4eKUiKaL5vL3F4CbOlHrtlT02tbvmrBaBKWufgkOIOkgZqeQS1h8oS4
L8yheJ8coHlPLhNCyWBoUA13xFXlDM2mr5g9jap6upIiLPqVCn1YBNIryLbmoOiTqeYax+xE6l19
R6NdYCxC7QZpGS3xiXAb1yIyWQ+bagaBWKMswYlv8BXTz6K4FoVLMEC9QJ0Z3iwfSH3Vuiz6aOlE
V3I+2TR0TsZTOEPKcUDTXDKmVjdER6vNNQ2bgZuSj2k1D+mIoFla/iL7N4k42jzEwvXGXRvMc4U0
X+ZjLm8VY6SXvWZP4EruxZzH8UoXp6ol4n0GkKH0ZZBoCnV8qbkp6pvWPqJe0MZ2SClZg2RAm2O0
WxvqwKvHRpgPzRhPPpkL8TT2x3THW+kSRyiOKPGxdD2n3XcSOkravaFfutqNkVS9PVTDG/dOMR9y
V4GItOytbXPoDcJxbfdpk2h9KKoA1R5dyDnN3qPYRbuSjfVZclcU6YdxM8iBU/XpsFJGlrmwpSfB
ecmQ0TQIb9a73aNgsJszl4yCCaXPBuZeFAZoR7HiB6dS+pgICv3mI102OSmMgQaj/jiPoHMZpcGl
oc2lYL6xZvs+xwQOEqvMFSbkPOACYJdMQzIlFEO8RQKThE95IunvkxeiQFY8jTU4WM+04jnOKLcu
JW1kgbxse2/Ca+qwcOgApiX9IeJmD2wOS5UGLjpPnFGp3pf2JDFvnd3trlpk1XWoT3x9QeaoxFuQ
+6woaIUkZ+BeBw163Fc7ft/QeqXn0CVDTaASse8WWTrJm341qodcS2CN0yFPm/k0p+DfhKfIW+6r
WVbc4cVLhBhwGbWO8L7Y91Rsh0X7UIkEUgxeQTf9Pr3tHCblULOvhVHL9jbn3B5W4LvMdtXT2xOC
z6sy6HdBIiXzVAPUCFnsIo22iDX3LXps/bxvC6Q1wLCYyRd8tAqESNB8QZ6IjhTXugaF2INwgAgH
vFt0U7orLnE3guimek2vJEnDSVf7RNv78MsOFLYA6cJQloFW16QQ2czxjHaYiGgM8Fx/gzIlMu3k
RA06jiV/icfQd4SxC+TcBEFEPox89wQOa1IgC0l43MRPtf5QRzqhTj4ElATYlGTbYJ/f7fH4IidF
YgXoE/R2WUN2qEfNXZRg5KPVRasmaqz2iuLFEId4zBjXyJqzcYuJPi20cYx/0tPH9TCqbqyaCCBY
6e60tlah9ODhn/nejULk0eAl5iRYhUtHVjgGR46/sJOFIn/aEww110rxssPCaNGsDfl0b16RiCgV
sC9gWEJImujENHWeP8VEZ/+YgF9urCVcJxhpb+DuYV4u7m1pnOAR3tgV1CR4k+5z20uuxuKI4HKo
7+YpTkRIwy5xRdTg/+CQ0NqdoUdmig9SOvPDtZV8bh2u6AUTl7kPO4Mg2yT2C9jybRq+GmCFQS1V
oO6SiHAEuXp7t7Qi6C5sth7hHbqEYvpIv3DfMcZPLnzn9Vjq4b5oU6v8kuVru5qlG1oxcWaTzXon
lCxTgNDGePekbl4bmqU83egp+crpHw7wNmXdfzLkiuAWvEObQUsXif6UeAUr/0GhziFOHYRni2uW
Qe6N68cgv0l9KpREuuH1zqOKmvigCcWRPdz3FaT/aOyERXAh9wF07a5rLKYJp0eekGVetypWJuGH
kS31+Akyb83ryzpINyzxAu72cbrncMQ1cyPA2iBKPfJxkE8Aiz2YufRTLAOmI8upkvIFVwbKGcDo
iyvOnOBqkz3WKUcLfNjtPrHMCS5jEse90nuu3R2V/r6r3tDNNqp5jiOyFTXwbULSoQ39mLsO+mgO
NoNS/gSFv+wDWGzNaUMGKEuX3D8Re509ol3jgi1rZi5tdeHmLmJBCFC1NgAugd8N2DZqmyYj60MN
wclnZfQlDnlUiNFNVWNdFetU45rK27wY2tYdGzYNEEaexMq1G92SpdJDKG4xYNCbFOugupUxfU72
yVS325pUNUAs9a4YSn1b+QJvL1lZBOpR8es9xwSpqRMO6zKFx6ofaoP0ynPG3IQokf0D75J9svPH
DAypXjGhGVaL2wFm1Y82z7v8vinWiQ8J29BLvwTBSw6XeBylgyx/Mq2pjHeL/yalaj/bwjRjTxV2
xb2r3FvwG7xKFKGijT000AxotwP+ofAZmxPXIMMmO2VFE2acve7KWRmuCCqVBb4CZ+uLgjJvepW0
p9+8iC8r8Uala8CdiLFNlYGsYXklg5GzYjDiwFx0f1gmBC7abI8lUXl/yKJiDzlYMJJM0dSe5Ppn
zd76vRb/S3rBJaGA8C0llL6wf4yNYKDoZGzohSyQGrpR9VXbeZEll1UBLAe6tqq8s2g5NoeE4gXg
ek6VpkDlge9nR4z8sTEko+QSTJArdeORgJqgLpNkhFodLWqB+HAgJcAsYrDuj6b0pQmIx8YQB/Qa
e7kjXnfxwZ4zdVxNsklZz7Jmsa+ggPNWBdTfwnXg0uL7OY2ne2G8xyTpg2xoEfbHN9QlK/+qrboI
AQlOc5Ln1H3u6/5THK1iw8fN25Jw0wyag+9JqJU74k0A+DsQJPDcUvtCaBUjv7OwP/AEK7ncU0iU
t5xQA+AuQTPN9rOYZyi/ehn9IQGa2qTTsmDtinMkGHr6g1+JvQL2HHMBh0EoDZwEKHLcEP5Dw+GZ
hKpXTFpFi+SQ07SetFmbTX4nOqgISW3BBDqZiZPSmj8mHo6o84C+xew2yOktkHCqCBjc+328NMsb
vaa2NyAMSAuCp820bgt2cZ9kPYdyY0Njn9x6ZE8IxRCBqAdFPUmCeSJfKdKYlqSGLo4hXlfr+yF/
VQ4Fe0E5tLX6sT1KfLOnkAMqriPUdfaLVCS4wzmkUzFaQqM0IK0sqss23SR4TyJIxz3dJ8UwNxEN
6usaYNnqJlAXJP5l2CC9/LP+BQqlngdAGsx2T2gGOsdAxKbBKMM3vaP9iLOhQkkhuwZk3i8jaLLH
EDtULDGOPpqANeNL6XxWhRWqYPTDlL1UwIrTxlxDdSKba09+cswrlmQlT2s1GpuUxlSNHGavJbu+
N4bJEOfLJTCkSWS3v2rtKQdXoU6b8osTTWXMFIFeMRBYSWJvKVEcTqnNRMqLYG3N5M6yJsR+IR8J
Jpnk9rVsWxQ+su10Ras9LXzNR8Ww2GDv4UZqM7TjDWlE3eB3Jubd7Df1M3IVY6qLhCf1kHMtX4gz
c5z7Y0UmA+4myzR8VnpRAvVsTtpSeWxT9vnuVudbN8WdWF9j+iuiqmwIMTLUDSq7I2wrEOI1CPKR
LxdQNiCTRj8Rugbo2I2dYCXSWLMnv6YFU027VNCWbxyhl5sFidEXaozYYEOb6owYkDIUK/Q2Yc+w
jU+WNANatMNR9+Y799W2rlqZzm3Qj5V1bk30Zr5Jl5tn4ov82Rbn+xC31+Q7SObRD2IDU9vsc9Ko
LjxVfXxd9Oda5VU8xnIP3isk6hvrJLkPaT9yKcRaWT4jhOsZ2nMbrLa6ulZ0m4avcDfL6zCGyXMQ
sBakoe4OpGap7aZi+jkRl7F8Z/SJ8TxoDYin+3649SFr2MI2Ay6Ogv5+UCNkvr/StFm9ebasfFBS
DKUmFgLu8gevpjDFVZZ5TDtgiQ1on0akICoQ1uOf7WHgsns4zPgF5sGt0sT1XRZeJqwwQZjJiKQW
rIpPppLQMb2s1/txMgnUaToOx6RROPZBGi7xGTbSsgH+S4GniAue291uwyEZPHJvYrHcKPQvjTTy
heFwgzdnO1snf8qkx0N22vqURWgQQhGAeJsRz+n+gfZt7YysvlxasDy0qOUrmAiGgbSShGU1wNWA
/yNGtwSfCSdB8y6rDWnJBAUy75azqLExPmILmvM4gY0Mj7Zu/BXiDiMjDtQ5lFeQp2Q23SF6Vq02
cAcdfyRuXo/zTMhuytJ4hRhOf0h8+74uCTFD8okkJfARGuteSUDORZ5043iusm6i5s5um/fiuFjl
Ekmzyt3afio/WOivCqlY3jp+WvQS/SrJdtZCdaAkVW2JXazV+jA2pKcAWZjLOqrmeaE29yruu/lQ
G3rbUhKmK5GTvkejgzFozHqzsm20k7VYkae6LhRLyw7loZ7REGBrkd9SXRSDxs2o6zp6TyvUiORD
EY2gOwG8nQlz0KEPdenyYNIw7pdZpl1mqXJH04K5EHyRViUJ8jk/k9JlkydvPzS9fopBAUH/6dxJ
cAqARgENE4JoHSQFCZnXQrWGyo4tbub2S22Vd7LKOlQoH5CKgwddBarafkQv9/nc8USiz8ABJuK6
0sKy4QrUN5vJ4b8iJ4KRoTQpKiR5SKOOXkQzQdjfpZWOJK5Z00xoqOWwbi0WSn/yyrcA4Uo5KXqk
TPxLUaQTCLCqfwvfyiuYKm9p0HdnN2ExU2x6HkPg/eBx0ceO9AaoUIS7Golrv4CdtNiE+4VahsU1
JEFbtdHNR3oNIxhTPHXpSUa1LrNNy+EtfYKnRbzM9EKe+uYed15TN1exTBHPipIrLfkU0JO51ndt
VOlkd1bSSLOcPp+ZRzPVTFTtSRAa6WzTyimGKSkmZRSpbn6fiEE41LLAmgthbvRpzaejzqVj0gfE
h7YCegLQ9pkcPPtb2m6jGu2Sql6aOp3ytLKgqN6I92EcNzeBrEej/4fx/YswPtVSwbX9ADefbIOP
uPnjp95wfMYFDbSQqUGZpikyHKG/4fj0CwVOarrQ6ZG3ZKWFtAdhkjl//UmlEx4wPWA9A1kzUW0F
Pn7H8SkGih8g7mlfV2TxD2nFyq0oyjc0a/BUKiCBVFkxgBmiKvItjG9jpWUdg98dNDv1upJ3xtLF
fBLABaB/BBL5O8oJULnEW9PJCdqEXF8ZkaXPKqlEcSR35E9lqj9mwl56cd10WhZISjoVUf8uLIS5
XNcROT/bmusFIspgnWGzF6nX+THE+3FNAtOtCUmEQjWgtkheJBo6F7lDVUdJ/TU6TOUEKPClmlvS
1Mk0gU1Gb10phLOiLr1ZIMMtJbiXaFrldIOF2gRxenHo7SJYD6FjVsT9Zi2UxVNg0QiTerI6KCpX
n3shNd5IcpM5SNx+ENOGmRWSwqmkbP1GEe4bSFMU2SbprlbQ39iRS19LDD5QCiE2knfOSC0BN9tk
1oIy/Vxvms3ntNSEIe1T0F4Qo6lhmswaIOozX0K243MlVdrNxvEMCpCbapjnTTmPrUzv0R6oDDSI
ERaR7eeTUoZqUd/H2UDzffwPQywWrJtioaa0S3p5kM3MmJxg7qX13EBac+gF5AJKnzRT7ijU8ppN
JNI/gL2oW8tRw/UlCCbE2klgQt70EMvR57DUTeSIQMuY8dW+ybRHx6UQJbdSbW6WjGREfpELJYjU
yrrVxpW95eF3hx+1tgkRrqcUVRzIquW0Ahou32C4oplRKNUl2lIkr33RmhiV3co+ielNjEO/s3HO
fM8CutT+sHF7fPV5k1XhKLftcla0jABBg8/R+F+0YLO7lZt4f2t55UoIjZVS2+kI8GEaOgs+iLsN
16WzOPy3oFbOIkqBelKvavZeNJfaH6lrhvNUdjyyF7//qx+SkU321svesonrakOaoKPS9xw9XeWU
LzhzkqEjhHGvToRoYW98dVRj83uRn7iXmSA5xx/GEpV2EgGO+glGC3Eul3DIKJv6meWRtNAx8Ya2
QIjfdjysHcxCeUQdGSV02jA1G3xJo4Wrw++aXa4sYDyhF7tt4UR2eFlrGgxqUgo1FDIPnzYywA9t
D+uZ4KY3fu5U0CDEgC4xLp9cy13u9sTjUewIj+BO450cPKS4wH5hRyu11tRBJjc4hhqx5OF30Bo0
AyEptaEmKcQLaiHMqh3ivFK40UiW6Jd6xIkKVtefg/kvBlkWwgea7Ve7nGyl7cWLwJJ3N8C8SLya
SQ2XgJO0Wmo5aY6EqC/ftLCbkmx7UCNdm4vyPA/8GCGS/cOG/Tuu6px4XS6SngneGDEgvEWFfto5
zA3q2g8IjM3QuAlSLYKKgbQHmrkesoIuWNuBlTubmRwYCqT7SkP/6KYGHVJY+/m+EPF1XUPrCz4t
dZ4TJyPdKQmWixYpZunXm9T2BvXOyMbFJqFeIknOIg3NRx+FgBnitEQhjopMW5p7EwXvok9L6+Ya
LaJw8X/rdP2P5+o/7ddwsM22w8OpeZW/JvX1KzeepV9VrNp316EbZLewyWbw+fzRP/rxQH95fXde
P4eYuPYKbDcM3iPoZfFU1v1wSYdL+dEI3pYrzl9eOXc1WLlpHzNQNQUoT9PoT3/xwsB+e1tG4Mvk
LU5les0USE7fP+ofzcGPb+84mT/+m29uYPviQzDqplniPp/ImCF3oeJifOOy/JNpOBnl3TSoF6oK
pqYd6P3tI1MPU7khIul6eJ3j7dP3cOqx/eHbx/sycOZFC4qg9sWA76dBuYDLXcWZO74rnuE0IHsi
Q7nUbRVoFyLsSBrKLnSO8DrZDAp0v7ivsn7Gq8E01NM2nD+8GpgGVTYAheLEt6+TTYFSILYA0mPt
+DauOtP+zmoevvA7dvHH+/3PtQmIZ/0Jq8GkqRMG6W93g3GhG7KGxsHb9Jzj/Zum2Pn+9QsIDdlX
cJodXifTIF3QdcweoQn68DpHowCRd2ejoBPO0kDGE/92GdDpzcEIndsZ3jjmujVe3ayhfkGvncJL
+u0Bvz8U9AsDZRDswNupcIbTQLpA67wNSGcg2kWfP2tAlCTj5GzULgxVh1OIfn46FHXlaH3PyxrS
NPknbAPaHi2cpFYjlteJNZAvZBGA4G9nxjkaRZJOf8JqkBEBMMiKfHca4HhgHugTPV+jCG+E1Nk2
4ANg+zB+b5v/w6ZQ2+Qf7brHWTrH1cCmPZqs38O9P+wpGRdsetGUcAkPrxNPCROpI4AAWchvFvT8
PCWlJSTtdlJgA3X4TeV3rsD7k0K7IF+g6YZ+jrZR0/XORkG7kNF+5H8n24Dn30qDIO94hi4y2/e4
LTusf/VCkThiNZkH3L54wO8fvHFB5Iwl/Bo+Mz3ntv4hRf3A/PuHzUDrA6DqiXTMt/cvXSgGyp+6
db4uEs9O46q77n8Wv8hN4mW8f/4ygaSkUBx6i6fP8RhAH6jz/SNtB6VT6/191ymALgqxOjzEo6E9
L9+Qx9P5/lXsn6oZ+MjfPn8YPSDBQlXwbV7O8fnLVqvh23X9s/VZAlQwv+cGQERCrkAW5TMMkdBO
/DMSRkZrRtoE4uH1ITZgeogUjXN8/pKu/wnrXyJUFlkAx/vnPt+bQeVClyCtgYTmeEqe3TLARyVw
Rde660Zowx+JI08ladaS8eBZvZ8I0syUGAxY9vh/iPCOE39e9lAEsdB1GvAHWmcYo39cD9zn+2kw
Lgx8Lw1x0MMXndX9K9bXFEYnt1BCAsHCs/7ufqDmRFyIX3iG9gBQitE5HlAvdBqk8IrfMmcf3GJZ
g/Vf0o0ztQfYKlPpnjk1ULcgPUof9un6bxNzxEW/m8tzCwsUXZX+hOwAcpGtbX0L/0+8IwW3QCR5
gC04vs7QGpBG7jwN+gV6mzJP+80LPLGGgMKoLnM+nt2xyDaAn+7POBRNkDAtWezh9cE7MkxVErUz
TI7gsr1VNzocBlgB7g8H422Znzx+5YJ7J0z8elSc45lAZudfBFr8c4SBfoH2BEVDDobD68QmcmRY
Gv+0J+PhdX7GQP4ONvTfSZWYbVKUcODwOjkasRUGU0AwfX73r6gEeYfL6rAbCJUNWQGD+uH5qwrV
ZqCxx3k5+qDn5RrKuC1d7x9ZK2IlHvDbfX54/iJvc2Ceo2tMUNM5NMD3B+PMFvj90H8fGsgX2AiU
Zwwq6+dqBr5Drf5vmAERW9fivY/L/cNuIJUgqkCSzncaLCReuu8G4BP4iPL3E4dtXq1Nr0Pyfrar
gVk4hvGdjGJLrUsB/fvwM2wGshziQaH9XDcFGMHOJfYWd0U/4W9F1ZNNYbbFRpX49AzPhjcm525p
VJA2sg63Mnibw+vEUcZ0UnmH6vm47f6ls/Ff+KPfIL19x/VeDmBeFzKJ72B+/9kffMW1fXz/DcM6
ffnrT1RHfvrmD2/r6PX43b9jff/2jf94wNS9e/Mrxu7wPW8ff7vBj1/9zXd9vauvv5y4r8k2eXbq
wxv122Wutj6Q4Lsfdfi8QyV/c6nvDOEPx/6R6kbXsX9AMN5x6Nv8O1ohxx3/++P560//zoz8SFi0
61W/eq9h4m+/gYxTjj5a7K4XfpPTBlZs38PRGfsIuOo8tvvk5icjH4/bziNvs/wvy23y+u3oytG1
6zz6Lz97293p0IcYuuvQ62TrhKfTTXdd65F3HfvSy74O0loq0h7HSKfruKvXrf/rP06HPmSUug69
zJPXUz1edG3bML3z0K/O64sb/PoP9+tYb5NyzAV1Hn6bbP3vXf0x49h1+On217+fXvgxl9t9ZC9E
BPkfJ1v+LWHedfRJHry+hMzNyaQfy5OdR98mtuNmHwY/wIO7Dj6msevkqo/NCJ0HdvPEPjWEbwWa
zmNvve2HJU6DbVv86jr2IPROJoRaR1tl7Tzw//y3/0Rv3YdF+IZp7Do+9OxbyIm+Xuhx35OtaBEC
3ccOUniEPl76EYDReXgvP53zI7Kl88DsyV//Lty8Fq+Je+JKvIGHOn8Fx+YvP7dfc2K5iHxbjFrX
8SFM++XnE3+CprYW99d96GcHbyI9OUDfetI6j97OSVh8vcy39YhePNmx7mP/8rPrna51/dA303ns
MAt//fs2OH2cR8ht59EPbYBsJGH1y88pT/bl62y8TdAR5939a5wwOR35AKTvPPL2+eN6PHZsdB36
vxL7g1+kHnvCug+9PZ3oY5dR54G9p9NleOxp7Drw1Pvy7eZ5h3P58djfi6p/a3H7GGt/bV373se+
TSS0f/HsvW6Tv/0vAAAA//8=</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POCU100882142803.xlsx]PrelucrariQ2'!$A$2:$A$43</cx:f>
        <cx:lvl ptCount="42">
          <cx:pt idx="0">Alba</cx:pt>
          <cx:pt idx="1">Arad</cx:pt>
          <cx:pt idx="2">Arges</cx:pt>
          <cx:pt idx="3">Bacau</cx:pt>
          <cx:pt idx="4">Bihor</cx:pt>
          <cx:pt idx="5">Bistrita - Nasaud</cx:pt>
          <cx:pt idx="6">Botosani</cx:pt>
          <cx:pt idx="7">Braila</cx:pt>
          <cx:pt idx="8">Brasov</cx:pt>
          <cx:pt idx="9">Buzau</cx:pt>
          <cx:pt idx="10">Calarasi</cx:pt>
          <cx:pt idx="11">Caras - Severin</cx:pt>
          <cx:pt idx="12">Cluj</cx:pt>
          <cx:pt idx="13">Constanta</cx:pt>
          <cx:pt idx="14">Covasna</cx:pt>
          <cx:pt idx="15">Dambovita</cx:pt>
          <cx:pt idx="16">Dolj</cx:pt>
          <cx:pt idx="17">Galati</cx:pt>
          <cx:pt idx="18">Giurgiu</cx:pt>
          <cx:pt idx="19">Gorj</cx:pt>
          <cx:pt idx="20">Harghita</cx:pt>
          <cx:pt idx="21">Hunedoara</cx:pt>
          <cx:pt idx="22">Ialomita</cx:pt>
          <cx:pt idx="23">Iasi</cx:pt>
          <cx:pt idx="24">Ilfov</cx:pt>
          <cx:pt idx="25">Maramures</cx:pt>
          <cx:pt idx="26">Mehedinti</cx:pt>
          <cx:pt idx="27">Mures</cx:pt>
          <cx:pt idx="28">Neamt</cx:pt>
          <cx:pt idx="29">Olt</cx:pt>
          <cx:pt idx="30">Prahova</cx:pt>
          <cx:pt idx="31">Salaj</cx:pt>
          <cx:pt idx="32">Satu Mare</cx:pt>
          <cx:pt idx="33">Sibiu</cx:pt>
          <cx:pt idx="34">Suceava</cx:pt>
          <cx:pt idx="35">Teleorman</cx:pt>
          <cx:pt idx="36">Timis</cx:pt>
          <cx:pt idx="37">Tulcea</cx:pt>
          <cx:pt idx="38">Valcea</cx:pt>
          <cx:pt idx="39">Vaslui</cx:pt>
          <cx:pt idx="40">Vrancea</cx:pt>
          <cx:pt idx="41">Municipiul Bucuresti</cx:pt>
        </cx:lvl>
      </cx:strDim>
      <cx:numDim type="colorVal">
        <cx:f>'[Sondaj proiect POCU PROACCES 3 - stimularea mobilității și subvenționarea locurilor de muncă pentru șomeri și inactivi schemă națională - POCU100882142803.xlsx]PrelucrariQ2'!$B$2:$B$43</cx:f>
        <cx:nf>'[Sondaj proiect POCU PROACCES 3 - stimularea mobilității și subvenționarea locurilor de muncă pentru șomeri și inactivi schemă națională - POCU100882142803.xlsx]PrelucrariQ2'!$B$1</cx:nf>
        <cx:lvl ptCount="42" formatCode="General" name="Număr de participanți sprijiniți în combaterea sau contracararea efectelor pandemiei COVID-19">
          <cx:pt idx="0">464</cx:pt>
          <cx:pt idx="1">20</cx:pt>
          <cx:pt idx="2">427</cx:pt>
          <cx:pt idx="3">0</cx:pt>
          <cx:pt idx="4">616</cx:pt>
          <cx:pt idx="5">405</cx:pt>
          <cx:pt idx="6">387</cx:pt>
          <cx:pt idx="7">313</cx:pt>
          <cx:pt idx="8">159</cx:pt>
          <cx:pt idx="9">459</cx:pt>
          <cx:pt idx="10">12</cx:pt>
          <cx:pt idx="11">382</cx:pt>
          <cx:pt idx="12">634</cx:pt>
          <cx:pt idx="13">254</cx:pt>
          <cx:pt idx="14">183</cx:pt>
          <cx:pt idx="15">537</cx:pt>
          <cx:pt idx="16">471</cx:pt>
          <cx:pt idx="17">518</cx:pt>
          <cx:pt idx="18">318</cx:pt>
          <cx:pt idx="19">0</cx:pt>
          <cx:pt idx="20">0</cx:pt>
          <cx:pt idx="21">613</cx:pt>
          <cx:pt idx="22">158</cx:pt>
          <cx:pt idx="23">0</cx:pt>
          <cx:pt idx="24">191</cx:pt>
          <cx:pt idx="25">88</cx:pt>
          <cx:pt idx="26">274</cx:pt>
          <cx:pt idx="27">18</cx:pt>
          <cx:pt idx="28">0</cx:pt>
          <cx:pt idx="29">316</cx:pt>
          <cx:pt idx="30">302</cx:pt>
          <cx:pt idx="31">336</cx:pt>
          <cx:pt idx="32">0</cx:pt>
          <cx:pt idx="33">363</cx:pt>
          <cx:pt idx="34">409</cx:pt>
          <cx:pt idx="35">581</cx:pt>
          <cx:pt idx="36">295</cx:pt>
          <cx:pt idx="37">338</cx:pt>
          <cx:pt idx="38">342</cx:pt>
          <cx:pt idx="39">180</cx:pt>
          <cx:pt idx="40">194</cx:pt>
          <cx:pt idx="41">603</cx:pt>
        </cx:lvl>
      </cx:numDim>
    </cx:data>
  </cx:chartData>
  <cx:chart>
    <cx:plotArea>
      <cx:plotAreaRegion>
        <cx:series layoutId="regionMap" uniqueId="{280E20DB-AB23-4936-BA9A-9ABD68716A65}">
          <cx:tx>
            <cx:txData>
              <cx:f>'[Sondaj proiect POCU PROACCES 3 - stimularea mobilității și subvenționarea locurilor de muncă pentru șomeri și inactivi schemă națională - POCU100882142803.xlsx]PrelucrariQ2'!$B$1</cx:f>
              <cx:v>Număr de participanți sprijiniți în combaterea sau contracararea efectelor pandemiei COVID-19</cx:v>
            </cx:txData>
          </cx:tx>
          <cx:dataLabels>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visibility seriesName="0" categoryName="0" value="1"/>
          </cx:dataLabels>
          <cx:dataId val="0"/>
          <cx:layoutPr>
            <cx:geography cultureLanguage="en-US" cultureRegion="RO" attribution="Powered by Bing">
              <cx:geoCache provider="{E9337A44-BEBE-4D9F-B70C-5C5E7DAFC167}">
                <cx:binary>1H3Zctw40u6rOHx9qCZWEhPTf8QPLrVrlyX7hlGSZXAD9/12HmQiztyfl/in3+tkWUvLNWW7u0Mn
4qjcYVlAJZnAh8z8MgGy/343/O0uvd9W7wadZvXf7oZf34dNU/ztl1/qu/Beb+sjHd1VeZ1/aY7u
cv1L/uVLdHf/y+dq20eZ+gWbiP5yF26r5n54/19/h6up+3yd322bKM/O2vtqPL+v27Spf9B3sOvd
9rOOMjeqmyq6a9Cv7/87vd2+f3efNVEzXo7F/a/vv/nG+3e/7F/nP+75LgW1mvYzyFJ+hCyCkCm4
+fWD379L80w9dmNyRG1KGcEPvSZ6uvXxVoP4z5T5qsr28+fqvq5hJF9/Pkl9o/ZT413eZs1ushTM
26/vz3O9zSIYb1TnzkOXk+/0Pj/5OtBfvp3o//r7XgMMfa/lBRb78/Szrv+AQn5Fpdm+M94db+tt
+/lpcl4BF+sIE25ZlBLx9WN/iws9YtjkWNj2AzB7uDxo9tu/tsbxv/9R//sfP1btMEqHrrGH2aGv
vC0E8yavYYW9KnA2E6aNMH8AzvoWOH5kccQRs9hh4ECh3/75E42+g9fvovsw/d7zptD572r7mibF
j7AF5kSFfdCkECCDhbDZYZP6mTKHQXmQ2sPjofFNQbHZVlvdght/VUvhFgJb4I+m8B+hRwASNmLs
AS7xdOuH0POk0W//fGo/5HUPo/JSdg+bl11vCiFZbaP0NZkBOzJti3CT7IUe64hbmAnLfjSjPVxk
9e9//ESRw6A8C+4h8tz+puD470q9qrEAGhRb2LQeZ30vrNAj2+bEpBB7Hj5PRvHI00Cbv2Iou1Hs
5PYgeWp+U4jIKMyrp2k55Cv+NHMWlAuKiHUwnOAjIGiEPgO2byY/0+Y7RvIgtofH49DeFhzbu237
qnBQjAh80DOxepnIAO+yINMBI3rufsihHgxEbu+AJf9Ine/g8Si3D8hj85tC5KK9u992rxlCrCPG
IFQQTBAkyMjai/DsyKKc2UQQcFvgvsjT/D9g8gf0OQzKs+AeKs/tbwoWCOx13j1NzSs4Lph2Tm2B
XxDdl5bCjohpMm7xPThAj9/++WNFDsPxLLgHx3P724KjnV7Vb7EjTBmCP3vGAQ6L2jZkkUC/vvFU
7fTXPNWj3D4Ij81vCoPFtn7dlB2B+0EYQxXlpSVADcYmDDA4zHQXYA8/VOOwOTyK7eHw2PqmYHC2
KaSFrwoFPSKIMMow+KDdB3zQt4iYAJUJfz10g828tA3n3/9I//2PnZ/6C7h8I7yHzjd9bwwjQAgK
lBf33X0VZU/z9SphBLyWCXSKfYsRhkwFESqoeTAVcWDJ/PZP4w/oc9h89uX3kdq7/JsCa9Nm0V1U
RG36TrZ3u3JL88OF/CczFnpEARlE93JHvkv0mfVsVPu15Ha3rwGq/GjtHMYKBvEkugfTi543hZCT
tvGP5uFPIsKPoFC8Cz6Hq/zkiBEKfYQ/3fOBGf9Mi8NoPEjtAfHQ+LYwyLO62WbNa2YqFFgYZRak
Kt86Mxvad1WXJ4DEHhAPqsBGy1P7Icf6HTheyO6D8qLrTUGz2Ka5jl4ZGY4tEwjBY17/H4wAM2pR
xK0HRrDnvB4U+kv4vBDdg+dFz5tCx8m7bZ39cKn+Sf/FjgSxwIXZj7F+L7JAN1SJsbkj1t/wtJ8r
8j2beRzBHiLPI3tTeLhbfZt3r20uNmeM2fyxzrXnz9gRFYyBLT0WLff8mfs//+erSn/JYL4R3gPo
m763BVKevmbEp0cI6pQmmMwzO36Z4JAjjpBtE/R4HGPPcNyfKHPYah6k9hH5eqk3BcUM8s1XJcRQ
CduVwYBjPYCx576sIws2H5nN9ujXTo/f/vVDZn4YiGfBPSye298WHFFbqeiHRfM/GU52xkGY4Jwe
NA52ZIPbgvR/z2vNfq7Id/B4EtzH46n9beGRV6/pqWDH0SSw/uFs2NfP3jYwOYJDYbYJBcqDxGv2
E2W+A8hXqX00vja+KShO0h9my3/aLGDnlzCTQDR4GSwgnyewRW9ierAa9hMlDiPwVWgPgK9tb2r+
59tKha9LrPgRowL2sRg4n5cgMNjjAsYF9eNvOe4fUeEwBL9L7uHwe8fbAqPN7j/nUJd7mqBDOfKf
NAmI3LCzCMeHDjsnvMtLwDKsvUgx/yOqfAeV30X3Yfm9503hski//Hg7709isjuTiiyGKBwZMmFH
l35rKHDSmHIoNBIbfgoLA9l6mRP+VJvDsDyK7UHy2Pqm4LgAVvma8ds6QjaF83VAqL5+9sgtOUIm
g0r9E9Xas5QL2Er5sTqH8XiS2wPkqflNIbK5D+8/R3DS/mmlvoLjAiOxuQVJxfcclwWgmWxv7/1R
k7+UdLyU3UPlZdfbQuaVj6LyI27acKQRKo1fP/9BtLhg8N8u/fj6eVoQD+X4DWjzV07XPcnto/J4
uTeFyPH9Vr8m5+VHggsMW++POyN73osfEYtQqJTssa6dGr/96wmeQ/Z62G09ye1B8dT8pqA4rbYh
FFh/NAl/MrKzIwRVK4EhtH/97NXgYQMRuuEY916d5A8ochiNZ8E9OJ7b3xQeH6ptBifrXhUPy949
RgIM9zAe4MqgsoX2YvofUOQwHs+Ce3g8t78pPC62TfsOzvnfvyIiUCo02Q6U389fv0wS8RFEF2bb
FjxgciCA/CGNDkPzQnQPnBc9bwue6PZVi4pQNYTAjRA+vMe+2/ndnThi34HmZ9p8B5YHsX1IHlrf
FByX9+l9XsFjmK9oLfTIhEcX4dTv4YdOIdwIC/ZI2O97JC8zxT+k0WFYXojuQfOi523BE+mofkVo
dmeyiUBQPvk2e0dAuBiygZM9hJw93nUJavwVCvwkt4/G4+XeFhRt+tphHh7ogUPAT3u5MOcvg4oN
jk1Qm+yO1X9jHz/V4zvG8Si3j8Vj85vC4sP29bGA/A/2On5/bvclFrBzZQqTwpP0BwP8h//53z/T
5zAmz4J7oDy3vzFU6rR9zWoKFOUxpxyOAD1M+94eFbAyeIZewPMl31rIh+3P9PgOGo9y+2A8Nv9/
jcX3lHvwHA+Z8jff+bNvkgCeRQTMN4WozqDSu4cFhbNA0MUgbYfjjng/cX9+08P39TmMybPgN8r/
P391xPdfK/H8ug1322y9r+/pePFmiR/3fh0ivDlkT/TRvR8E6WG+Fp9/fQ+R+QVmu0t8ExaeJ2pP
4n5bNyAsIIOBXUaxO9QNO+wWxP8eDv3uLnu0e5cBPDEET3IxE8qX799ledWE8PYQOB4Je19gY1DR
hLIlgq46b792wUkW2LW0oUIDz1AAnWDPr0U5zdNRwQnHp8E+/v4ua/VpDuXW+tf38DSMDcfKi4dv
7gZnYbo7oQknMeGRMXhgxkRQhCjutufw9pWdwP8K66HHQWdiJ9GoduvWjucNUSedGbBFWeq1TpAn
VJ84gUgjyYJ+ZZd8E0xJ6pCxK2e2wpJFrHNqOyndYQpXbauNOcP6I47Z5PfG2MuSlbVfBZRLndTI
K9V0XerA+hABVV1kw3VdtqWD7N72dDKnlHIvxB+IhUIny5jpTepuxKyW05BWToXTpUjN0plyUbj1
VHvc5LYsk9qSLQo3qkSpI6wu99JRXOJeLCbNKm8IcOT0lJ1onJ5rq6QbA+XuhDvTHeLYMfRQuZ3u
O6/hndcBNistAifqWmdMiHaqqm78LMlrWeXRMjDDRGYdvhhDQtw+tKjXqjqSUz0vhpr7VtUMXleb
54rEszhUzCl5OTmtlVhuGVyIAV2nddTLYKhsqQZbeCTpkEOqwJTKEpVsJ0PyifRLYbaDS2I2szR8
YUryUQo7vVX90JwVRj7PShG7oRWfoyxatHk/eT1Hyh0Q9QgZZBfyysNpm20mP8qEE1h1skZRWTp9
hEzfCJas6JDb1vZ1YXLlax55qRa2E/CAO2Ewrk07iZb9MsS0XY95eooim3jdaKaSZ8dDWN2iCBZP
yizlBzW9aCtqOs1oJR4bu48N/sJykS9C0p4lebcKIjrOI7bCjZhk1SDq8F4tzWmoJbLGya/L2yFp
lDOidPKEuE8qkkvWF6WXWx+HggSOhVPiEtauaVXWTmprLcfCvCkH0cyjLJLZSAun6oLab7Cdr8yB
LBTvqdObKnSx7jw0GGRh8i6UDRHKz/UipjScR8m0iQfTntlVsVXga+VY1sm8yZWT1Ml2VKqeJ7yQ
gc5D1w6sxDHbz7hNmBvTJnPKNpJWOE5rgtZGgcQGCKicdBb4DRmoG0Q4k3UZ05VKmo99ENTzqbPP
e51uVDAEEqed5daNedNGVuh3UaekgS3iCmYGTti4asCt25rWKG3auyFnyJ3SFOapaGRKeemMnV6q
DmtJaiGjYMzcrsCNbEM0a60i9/oxy5yuGUIZDmngojDxp7KtHFIH2i/LwR3jJpLmaJfSCopEpka4
jHuMvbHtbnDbjk7QUuz05S0yVDaLTTuVAUu3XWa6iTE0nqj7yMEtndkD4r5Iphu7rZFTWR14hopc
mzUBP2JdJVOIF33eXBUws6GhlTcUneUFaXQ69OWnoLgx0PCxN20wqPwkC8bEQWPg9GlmOG1UMsnT
CLln2UAi17hM49xw0psSM2PV11y2SUHnykqjudJnpfDHKiMfgnTI5ZTVngGnoJxxiAuPiv640o3p
VyqTXW6gdWVv65g3Mx3xUEa0XdRdSmTdp1d1IVZtMrndVEyLpEW+gUjg5yn+VNQxAC4H3uTLCQ+u
GLJ4FcULM45tp7NZ504wcUOWF45ZkcveKEIn5RH4y5LeIEZPpl6djuCZ57ExdH7BShlrBT5v6KhT
lYMjcgv5ZWcoSTo+HydYYyQrZG2xOzXZAHSWlw5T/VnfGYPMgtAvorFw1JABXh0KpWiE7Q+kO0fJ
1M3TLi1kk5ofIgy2A1uYoUOi0pJpMm7MptwWNBrmPRovdWIObt/kkwzDkbo9ilYsDuKzsSKyZVPv
JnbduEbbukUfRL4xGtrv7cYtVJi4RRTWTkdHDwtYUtSK2nVp3mXAcJaaTKnUkXBpwCqXpSyZa305
TR05zdr0JiXJZmgn5CI7/MyrwnK4CFsnUEy2IuWwahHycGalXmAb0ux04TY4as/qAuHj0Dbcqh4b
1+618GhUDmf5SBJf9WPkUl2Dm0c69+JuAfrZfqhwJMMxtFybaO2NGiYwFjqa5ZYa3dEyL8LIuo6D
wlzXhTLXjWGdmZDKzwUejJlR1resyvlxYgeDU3TtzTSp2FEB752ApLUsJ3RDmoTOrDC/DpCq1l17
qdImnrNpcu3GVG7S0tLpItCpYSSWqA/HJe3aes75iBzbEPUmMUZYd1lRugxl7alScqAQgM1KXYUl
0ZdlZlieYRSzAI6LyyGuCj9JVOsqjelCwKpuNIQeohJ7Perp0rRJvkETkl0VCGkKah2TsrpOyKg2
Ext6sMvpwmJhNxe0LyB+XZtZrJYpCl1iDeExtyPiV+kZqpJAps04zek4RG7E44+MTaUsg9o4xcqZ
DJtsoo5TP5zoxz5Sn8x8LJZxFIqZ8nKuiVdPSX1F7GptJkN03DLTTc3jkmfFlpLLfEx72YwY+SED
b18XE3eGctIO6atwHk8+Lkvbp6TTV3TSa9PJ444k0nSSNqWLLE3S5cDvgnCIQgkUZT42SeUb1dAs
+sq0ZFDE4XkDdj43KuzVTTsumilmfmWV2bmJQ3hlGubDJ4vXsh2Up8qp2yproA4ro2SD2yCVBJX9
TNR25cZV2N7kFTvrE5utcjgZ4AEvOe4yFV9noTfaQetlUZSt4ZVk8SYkY+mi4VqkaNraybJSU3lT
j62M2imYF6GRuw0h4WlphpuCl9nJUDRa1g1L519/rbUJM2VYhlPnZr5pqjLfYHA3bpfHodsXGkse
kMKzOTgt0Smx6vtRzSDqfxRN0K1Dc+jXX/9Fc+LBfjnAZ1Yo8NoA5soOMJ1lmUo2oXU7oIFdJI1Z
OIaZegmj1WWEq8HJjND0G07cnMRlJ60aIoUgwhcpgV8NZSqvKu0tVuEy7/E4yMmApRHkPfXTMKIb
SztmhNm8VOaOdemPwCuDsxIv6zqKHFLUJ1Pd0MWw412GOu5ons+Zrjpptpr5zaTmPDdCSVqRuyLP
wH0bMZZpW7qFYdXSBJq3KCcxwyLtV/D80XVZhRBCrVlMg4WiI1oaOYKlml80Q+bqEfuZkV5p8Foy
Ijx0S4xNBzeZpKiQRSx6iS12Y2NxEiiaSka7jyW/gZLeKS5zp28bSYLICZIgcGldKZkwftmqgc/q
tJEZ0H4vjk8E+zQY5douSy9D2Vp3o5tpJMnkJgOVUwVk1rAcBN7cAmpW4ETGJAfHl3h50OTS6JAp
B9S4FsmxNEgO0920xMns8jrMTDBGhu7NOjH9uJzmQuPG1yQIJY8SH1mXfbYN7Vb2ttq0aGgkxd26
K5PlaKdLIHLrQFlOwSepi+Q4bfu5Lu1ZWdZzBr696ax5aQezyrhpQz6vhfCzKZwNieHXBXO0UTJn
GEYgms3GMpoOUOM5uCIYGe9OwRQ7Z0rLQY7T1EqdZ2LWAhmewjte5pnMEoehBCg1csYmdVEkZG/U
UoexE5a3pVZOxDu3EKf92Dhj1EnaZQ4fcte0OzfqiTsttaHmyGhdOJDu7RwnzbAn+wwmp6GuEsKB
V0m6lA9zA0aINOhFkAR/5Fp9K4sxB3ZiuS1PJG9t09FT2zpxkvqRoKHEDZnnXX3HhrsYNZINidsB
a5+AaZhCSd12so5Oud6mcSlr4GNVDCuwL518qGQxwIAjW3aqkgJ3m5R3MkeDLIrJCTP9acBnWkC+
Edgx8DOznSHenDQ9p7M6v7LMKQBim8zN/GrM1nXYSGtqZECw17FWBgaWajzVNZLRWrFY9kkuwxJm
sh/nFCtpVsKPC+u4zDpZVrUbWOIDH+JPSUzO4jQyPLPhSgJXrHk7zVKtc1eXCfDzsnFqJpYAIvK7
SsKLX7Bn3pVwi8oMj2lbLlr8uSEmGMJNhkc3aYRkuF30AwIfTSQ3tDSqyFFFIdt8mNVgmONUSUt1
7gDcZhplXKJZ2OYzznqnHnDodZg5VWNjqYdVSONgTnAumx3jVhAoIWUclgiSBkM0hoPaBNZHCllB
XHfzIA9NaYS9M4lx8BIbuFWZjGurYZ4RXletuMB0OrMq1Mq8GR3dAJMo7U10WcbhCbNqU5ZcKxf8
66Lj6GpiKpB0nGDOanwRQqIo+sSSMRvP06m4FUGI3CCxK0hEAximreOTCPuoqLQbToPpQLTsnYYX
Z2Y/fuqzlMqCpmdGo8+N2uBOFZYf+AiEqwV23NlSdypyQmE2sqtpBb7zhCu786ykPUlNEsmUr8YW
b2NWbaxhuolzR0E8cUhKQq8t8U01SPum5XznESZJxjpx0dgNkDqkn4rSvMGGrv1MCmXAEJsErJIq
WNN26tE8and3PtFcy6zAvdMp4O80nuZRG41emVuTzPQXSPZgsYEZxkODZ2lA7oKq5DN40+nnquYz
vltmVjWk0hYQvhqYHtEkoVRVcKUiMa0EL24bXTeLIdRfwtLYTiManLQoEWRmphcjohfUYNyxghSc
Cc/XuNHA0Mbsw1AbZCmKwU1QMQ8bZpyNiQjn2DBCJza4OYcUfZIch5UcRobnEfC8Uw4eHnenQ1vL
IS0yl1ZB4pU6ydwU3szilRnzB6uewMIdndqDTAZuSaCQUP3gyTlXlWs1g6zzgJ4lUXKmLXAzpZX7
WWbZfpBhSDhS5YWFMIAiHsMxQdvJ0qZ3szJ3A05PUD9qqZk2/DjuGyfQKXWAh4yuHjrIilnpdmW5
HPLsJASjbOIbuyyczJK1Iaewl8rgsgLbSsi10FBxoWpjB8QtQiTxAscpjDSREVgD2obNcRut7H4G
AWaCflFcDJCT9yJx4Ai3U9CTRF3kxflgLSue+UYCqWt0X5fbYfyshjNBT6r2dByWyXjTZYvyKh/O
AnuNhF9rcIX8oo6AbKpP1fQFW6WkTStNbcmxUi4wQSmMlYJspeCVg1Xk5hAuo/5jzJdmdWI023Q8
6epUhlCRyfPLuB0hC563uQNDDJNzpj/lHAJhO7eNYx+rm266DttFY7givTGiSyhPQM6fwZpqHKMb
IVafj+CzEwrlBsjKHdOCRP4+ZIEMIQtVYE9ZfqmSax1ctIi6lRFI0tdbJW5ie8PyuR19SIIvgXGn
FDhKfN1D7cbirRwg+oCpyFItqn5WTh4Z/VQ0sh5uA7htBvOdl9dsWBr9WRF7BfUm6olmyex5H97Q
7Dq1zjeDWhnUiegqYwsStDLMhMxSJIv+w46mhLHP1i2XljUPrbkVZpLZieyD43HymFrpJoZ4cZ4m
Wqr4JsKm7EgAaR2RTe+byE/ppjbAh0JMn8fBaoovo+RDrHvZ9lT6ZjFJow9BZqtV6hh16Ij+S2eu
q6GXlVgM/ByVtVsWUDMKtiVZtsSH8D6Us44ta5ZIW9WOUUReVcwU8lmFpcmENNpTy09bqL/MMF62
4yfVbqu6hOCVyx6d2eI4KT+MBOzYroFUrFS0ocPWbtd18znCJ41mToxiqbEvKoc3TgUuJlt1bSrp
AJlEYftTv20YhcV62/WpxChxet54UMWJrwYoKu2M+WOIzmsbyRHFjh1FMhrPGJ1nwIygLuKM6QeW
fEzVOkhvg+hUA0eCd0zLory1Bi/LZgFZ29NqwjcFLNqOH4/FIrNXKAfXNPlFfWvqNbc8mhwXUF4I
zoJklAhUnuhizJyEOeAdoVxEjFNVs0WRcMmJM+ClwVZm5tc9OC5ZYMcsV0N3EyQz8J+8cfNYkk0A
/lbPWsgdJuuGJ59ioL10lqt7BmUe0/hijKPU/LQlqyLzU7US9DOin2Oj2eWz0hKzuHG6yU07PzLm
Qb+0us86OcZFu1CtfVb2qVtVF0k7etOUOiw8AVfRG+dF/4XbwTLobaDJJ7W6gNS8TCKnGiIJiasN
RCWgxoLWgcPLTx1Z4ObE4EtSQ7Do7WOtgQCyrRktBxyDFzJlOthOIWZ2vOh0J6cYqpQRB8d4Glix
w9rSVzma0e4KvqPVCRpOWbtsDQ8iu0AKAv+HNlpAyA56KEVCJGNR5xMYoygLuSNWnXncq0uhrwzr
HO5himPLWqTGJ6tg0gCah6CEYGd3uLxA8SzSZzlQ9sE+tfLzmlyRhsoW6Lat4HrJPEu6eVlcC7EE
I1M5JPC+pS9x8KE2voTDvWhWBnaN2qt7qAC4zXgahNcGOc/o+dc0sHV5+qUWpyPwzOiUdWdVsR7E
OrdOhPHBHIGr35fWGaKnTbsYx/lAHNE6pu204VlaA00NrtJyk9VLA+rWK4tfJeNJks7hfr32EHFZ
MK9IL1MFdJ4vi+lGJWcTPg70cR8voYLaZysM+V+ha6fU4MLWZv+RKwhzczOGS2w7XKxGXMqGzXDm
9rY7pD7MMjjAaMok3NpmQLeHUhI7lBldo2AjKpBdsPG4zVZG4lv0vMKGbw8eb1JZRNu2PNV8VcD0
UXSW6xmTrNmIcJ2JjSg2ujhNyuOm9WCAZnue1nMbzWBEfLzK9LrrT43oYwNbHPFdXFZAYc4oOR2L
s2sGtSEFfhj5Q+BkeFuoj213Bo5m1CepfdzFNzpaTeN5Sa/rYm3ki77xUev00yIOr3i/ziGIdVCa
0veWOh/FBfgYrZcab1C4aoIzWmxzRpyOgbcH96oEkDwpYig7rabpojDURQazXZefS+XvHLJwwxxS
QvPabm8Rj6Qq7vm0SMGoo0wa40WaOcBIA3asc8h9Zsh0obaR0GWQrxo1gxqFMzWwT7EY42Oc3GYI
dntc0F5UF8or2TFNTrX+MHaJDzPFCz9oT/RgyyFKPc1jNxvve3XdqhOaXWi0wLmCan4LidcMypZW
4ULiB9OoQyU7KHVkUww/kYyjj3buU/AOM1M5Zj4ronMSrRE5F7iWxPgUdVcVkGYjhsr3cN0mS602
vLwrh6upvkyjWZac1DFkPcmuuCR7xqQKwd30ZF6MnxPumtkdVXB25LoJW6lg4TRicIPyGGwEyvC5
mge1Ow6+GE40FA/jIZEo2UBQJr0P68eFMm+vGig4rmDWWbIm1aKIrhDk+JnYts35VLtR4STh0prO
IX7BzDTUsfUFoDL1o4PRnIZLu9ugYJUVHvyPAXoEnAfqdmK8bYpB5hCfIW6O5ZU9nCX9iQ1sHIYE
EEy5N3YXqR6l0eyColZLOi6DdDH2txpCDqzf/AZiX2yCE+czEUA2Nh+Na0bukZoJYzlop6g8CzkQ
VK3mC4OMFTXHTXI5kEbG2c20quqLVnyglpcXYI59LYNxFqATMDql58SeB+YiH7edPU/xmoUysf12
ug2AZxp3qX1iiQ3lK7ipUc2EKWGFs/EOQeLfrKZ6FmReaJyoAsIYl7EBF71IgxlU1ICx4/QY1iuB
sl/lD1ANGVMnR0uzuwJ3morbKbmK2TreGbc1y/isYZseiEnaQkPnD5kETtVHg8QQXpPsAvgGMW/7
YZmWsx4WhDmzMSgbmk6nG7eMrgpvVC6dGFDJOfyKCwVLCVJ/SCMVlP3tY2WBqSdODHspsBqAWFMC
RbRNRRc9uTA0dziUZKuUe2ikTprB7lJYOWWxFvFJwm0Hvgd4WTh3rO60pgUM18HdIuklRGbT3vLK
gO2sCytYQ2qexLMJiHPvpNanZJClBWrhUbb6rjOu+hqWX3GmQz9DvsihflFrl+nzfvAqtKZQ5UGz
3tyUg4ak83rstx3AoiBbK+YQ/f4vS+ex5DiSBNEvghm0uEJSk0WWvsBKdEFrja/fh7E9jO1Yb08R
BDIjw597oNLxNtR4Q7PoG82h172u86fppZhdvfsR813f7wfR0yMHEwSctixPU+2LIsdO8k8zzvkk
OJoeYA6yipXwOa921eSgb3MxSFr6EA5EofTn7m+N/WgOehaUjDCMqWuVp8VerHlK9z6mL5TirPQW
vMQ2PA+Gy5aVJ1eVAshIGblVtB/CeTfQvwHRhrNISxe7iRyE6z5cz6Z5wVs0ul3LEhfvXZHbxhgf
cF2GYAPOhW0G/KyyOVs91qL+3pReJJ9jIcj1q5E/RdO+i3ZZ5hUNQq55EcrzMJ/n7KM1DDtWd+K4
60YPbG8n6S1VXlI/b9x2OYoHM0jb/ZJT6B+19l0kb3p7r6qbuO7G2KtETzEP1bznQvQqWIyjod1X
OgUZpP2oEYXVoRpy1xyfB2HXaRfsB7tHg6zAqjT9mLJb2j0q2ecjUWa2IBxHwc0TVxkClX2g0hzf
FeOrK45SccpiP8GXlIt92bvlsE8V8EJq55NlKyj6ab3O81uRP+ThS1N+4vqzxxXM1MIeyp1W48vd
Wv3UdadcduU/ZX2k+qtY4VaJ4Jv0rxEdFYCnPuvNbU7uef4S1hezPzE+bWt2Y8fKSaetSU9mf0/W
66j+SxO3icAth2X0dOmhSr9p+kiGs7lvd2EaSDYOYeVYdoO8cJf43J9C/ZgpH7VwWNNTKJ7zxAvX
oJ1u6/TXTSJ+E5U6zWxLdCBfc+HN9F3VsUq+PBkTV0F6v0q1Mxt2n/j1/Ip0k8XjWB7qBsaYQKYF
fmxk57YYv878z6S8rVriIJocVXyPnYq/4QJ7sAf3erqP10tiXSrkWSIdIuxY661PT1brJoaTaldz
Gm3MEbeQ3q16P1nvc3HqZjqeXZ4/FarEVv4xqJCJ8NpX74qw0rd+NkrAOhfLY1tem/Q9Ek79ik7J
/hTrXIu3efHH4QCrCBtntnaKfo02Oh8tPMbJiZMauvbaRqdEQU/t8tnPp0AeTiFceP0cDO4R1bO0
XhTxZkrnhCVT77f+q1MC1TgiVeD663VQK37m6I5944aLMxSuaeBP+Hrvd/OZ1l17LHgh0ujMo2y3
CClZpYn0WhXiOrwNwmsi1fYsZm4Vp/YS/itQAm36zA0vpmc5Yhsea8GVndVWm0s9oYzrf3OIYs4o
YtJNlp/l+Fypz1MVRIavqodIPWaHcH7WOOML8Z0t2eWXGCcv0i9i8WrpmdMkh7x/mNFfgcFTppot
Tx8L8Didbpl2GXIss05zejl35ryxhxR+VN2zOLbz/JqVB+z26AjaXRzBHuSPPg6dTy15WZDGchBZ
TlN5Qn9szFNuodL5WgpnR5vB5OmIy96W13fqPwQ7+K4c3KjF65wq25YJR7YzYDerv6EuOmmeOpN8
WJuzQDmKbnF15mGp0W5d3DV+FkqM1pFj5t8g5A7rDlhwjV3k9eglnuBVg6s6VU5PnHvU38X57gCi
o4/pn77Vxk4JD/rW0Xa73Hop+L01qYbtyT9h808vXulHqupea2cxOfbCuw0Xx3Q/b+D6kIp3o7Bs
WLRLn4NQdZb1qZhoweM/kUNgrlovn8qTNcJt9VtlnjhFZ/Nj7W9rdynFF0vZC57lFFiqYnZrDO7k
ai/0p77oic1PBGPC2HDUArw/fo1DgwsNjAdx9vNbGZ61+aHVH1rvxQP0CPWV3orhIxoXrxB+uySz
Fzl1jeWEkbctnTZxJ+OYGxA++bYpoGLGaM3txHqvU82pJsPOej+zXKs5KOmHmN/MyZOnby38TkwR
CFy6FZq+U4Vg1PE+0rtRfsrNZXS/ZWwszUMhz+9N6GlCYOinZT5J1YsMWOk+lmVvvojCSZQPcRjQ
QtOJ1up+NZ9XyauYNtcCsfpKp4ugXy1uQifth3yXRE8RPUbd1jYfoIXWgXUlNNzfXa8f5PGp7v/S
7k8xHiJIeSQuY+KuGi1yozyu8VuVvErT78Kj6DiBRWeKIy/jBZvyvsZZmLkVO0l6NdePFQBGF+FK
GsS4+BCMvdU8RflbzTqoZAGO7q6jo/3XQGMPgsKs8qAJ7xsXU9XFqaLKixfJb9fVi5ZndocUBn1W
2qvCrmeLbE7Ubw6PtsKDVD/3q8/miWlijFuuV04SPxbjTbD2lf0dtn6x7EzjWUtek/yc6YdKPVPf
cuU17p6M4rNuUftHTd+ZDZpnZ5ofiw7PHdyW+imFQA0wnfwwBcS3+CRqfmntVvl7yTPw1uSo0Bt5
dqijNJHh1bAtuzd2lKySczQpOrvsJ0rRDWdX5gyQHHRDLb8Y6qe25DtuqTgf6vqg0XGM7rTabKpE
EuzS3Cm9p+dvwLVFe5bWU1sfauGoJbrXY16MzdZz6bIPkWS/Sj+wk9nvcrcjETV4U3WIxNwpUva7
r2Pi01ZS6bVnpT1PIby/5mpllwKhCH7zJ6aHdtgTEZObwMi/R+HfMqVwnnuURRwTRJpS0ZbHl1SA
/iyfGodKfVGioK13tK+goLQJ6qUN2g4EjVFn1AeUQyNfQzkwtH+d8iEWj7I95+lLtXhSz/no6tNP
m333Ye4l8RX9qLMVWkeT3fkEIBRf0mZHWypYu255KsOnqdh18Xu+HCPdj9Mvqx7tOg6kyb+a8znM
L1b4nGgYTbYsv2/73sJ0pFSdEdrdn6672eJYuheFx6FoiKOd5tYbFSeNglyW3BxDB+daTougHQ7S
GMDlRBhk6JblDq2yGn417MPqydRfKvEYBZ3qCvcGq737VFLDjXPVlyhLgs33Yg1ah8o4NvFZi8Rd
YYx2pHyU+YvoZSBk9aguz1tUSqC1kbYingPOF7c1D+J0BjhhER1L6khWvrGwuybmiw5ovN2Yv8Tr
w8o+jcHWm2OnXP9eRfMj5WhRNiba39TZm9tdi1AuGtA86Cuze/W1WRRfyENHCKGS62dufGtGZhfS
k27d+gbIOD6m0EtRsntWZ2ed5vk1TvEXCtkN5yc1+jcQApsiW1MULpkPYaNOGXaEcjW4nYl9izWa
6oVS2D9k+pTWvM/rY/VXV21+Jkd0jMzXvdGfLHey6ZBUAYqqurJhOEvHEY6tIkumLeCEzcpvpQAg
9kUdKOqp0X1SiWb9ktOFhU3o9IYAh9G92YbxYioknul2aOQuJcJCs5Ypgeh0tsFz92Y3bZ4M+Td1
CPD059wZ4AGkiMbnfNvcWAv9jH2tn4aFpsjvpVu9PCLRm7zvRtyFFl1FDdkfWmJwaH/ZVwxbSneT
otsYok5b3gZ0v/gtTK9jcc43CKDnhOGepcqrY9apg1fsqrHJgaNxSg90X4WjzZ/JTN6wxnZI3yyn
c1v5un2dDAXS2xGpjkK/SF3mQBBd0Th20rnbDvSebjd806xro3aeWaWnqjh0X2N7rod3bpU+wvHV
g7xWhAvvef1uqTs8MXsc2B1O0ve+MvzrB6y45V2Nj4S2BGQQHz+KyGpbn46T+rsKj6G9mtqXlnnJ
8i+KTeDOr+rL9jrcC+u7EL6MtuXvozUcntiyb4Zdf1T3+pi7MnfUgl+jtj0t3E+eZAsh2HqEfKl/
0vzIppcIfGuZe3qsRX7iNjS5Z0lOg0wfd9rG8qUvgSVR5o3T1w8FIybzSrcJltWu94qfokDa3Tr7
SepU3WlI9zwyI7lHzaWTz2L0jgkwJTtoa18fSsnp22OENhjbo1r6hdPbDWp1F+7pGBHsHIwip0mU
7ec05D2KRBdU4lTLY46+oxCjusG/FS7qmHP/XmIdWJUI7pAPTgeSborbSPisqeysoLcQFhvb3E4i
welp0/XxpfHUYEgPcVDt1OpQBxOxl2CynpTlWbUMW2sHO5PuIvAiT37lAvw3BVl3gu7V8oVYLARk
HbZ414f6lReOHHDeK4652mblxjYXPOOZpkc1RYPvQuFkau/WsDhd85o+q/UtXt626jNmL3J1VIPJ
E4sgMd5zqvicmbY5ZqyAhlDs8+xDw5un2lWhVYHhckZBbP3QW5eDHgq2IHKGGB/6fFWMYOxoyzXT
TulRSavtJwOdbqejg63dXi3ZK+t9lsHY79X8rAp/ofIIw1dlOSn6QR+ISv4t/VmqfvTkU5EWwAEY
5S3P/0Idy/Dyr7RJCoAcAHCWdkZT0mNEM4zqIym/S4ViN/4jBmrHTkIcOMDO4MorTw6S9MmCsMSF
7NVD7JaxanflH+SIXl9Qr5NI5s6eEZqH1cVxT86DJ5CWuIn4c1LQixcBLKQ1zgDXKSdPdyJM0Bmp
XIY/UfdPnF8a8booT3MheB1LpeF01+wKZ+um6d8Z/1ZoRwCHM02nFn+zQ/CSbnHBo6A7x3Kjeld8
VMJ5Wd7U3M+l0m5NXJb6r61VrFt/KN/b8q7N72t7DXvfJIagSL+8gNcWmh1IuKSwp/2+U5+bju9Z
PYnEBGNsH0mQj4LRBlRGtwf+OTGZUkDASa1unMgu2UV7vpq0yPs4qKfCGUTVWfFjRouWvjwn1W4I
j3N1zreARkd2IjKRag9zeI38OIgar3ATf/q1/s2e5kg99RIEm2IlDO9l7oakpaZALG+j8iMKjb32
ipuUN7nwqKLDl8kRNoL+Wzm0s7byqk52OwDZKnxLw3tv3Ol4W8RI7InrZp5ANO6C4MaSL5mvOqpe
GWmltEDhAfb1KdMDxRHxtWV7cNkgkr5vuvewfs7LoLrpNCoiyKkq6TA2YJw57dTthPBfop2jZE8w
nhUhETsdjmR+7cK4WaSYWanjg1I7c2RJ1tVk04Y7rBlI+y0t78NsOabl5KpXtq7Ex+ePGhe+w4xT
P7CAiN7M0Yk6Vqm2UXkKtSrZ18IpI9Ax2uiV/lwqe10IYtdyItkXetk2hRIVUYbUEtqGWUhZa4/Z
7WyVZC6ZsyDeF+UenhJ0+nnojjGSSflR2+8taSaSWhoGTiMJGDoPPMjeNik70Zte0stw4RL0ZNrY
L55frCV2vfXPxeAareL0aN2Io0YgV5iSLVHa9tCUqyeLA8LnuZA+u0zyIY3kMHaS8Z2r/8LpntWn
Wg3U6rM2RF+dL4Pqhcmpsc7TRCbovgETsbD2fYG0TlMg0ktbvBflBnD8tvVHxFLxNhi/g/FTj9+i
7I7ymZSjUwmHzjU5sV3uIhTHFTzDoUynrukOWU+nYVBMR9TtkPyo8WsxPN3fxvRJZSIhCyQ38Wh1
VkSenh1yheNNE+2JVrqHwZqPXulsTFtET/HEqWCC90pOu16ikCiJM2NYFMJPhstLOouCa/XeyEPQ
Bp52jOvJHxq9B+tRTYdcdECwFduIOAL1d3CS7QkZbhjKTnJt6t5bsFN4zbxdS48yga0fNLz2dqdK
56i44HcAq0fEAh/qWPRLmHUygEel5Tf69+RumKE9gT86T3TIf9sR0HH1suTJoLkIx8mVGWBI6PbE
JLB6X+YoJAcxnQrVAufeImDnGsSGTUJ3rC6hr2CCnOSPhh4xJvtokKPPv4fU4/YmqctxEEjWB6QA
4/w5zH/EOTnNEbGI8i70N8iXk0T7/rFgfdPcckyaT/PS2mRJncFeHEn61fvXNKD69pe2sWkMqM+q
BTDy6xyOq3030Z2/TLcVfjfCce2vkvVaFmgmmaIhHkMVdVo/mlCFq3DMN04MfRD9ug1ygiHpREOS
eKM4+HXf2pXynhv/jA4aKN56VHii+cXkQoyLb4CznX42o0P4wjbYGm3pStMuTK4dgW1r1YKKYH27
xqgiVgQX1fKPDkdfFr6aqnLYO5byUoV/aqSQvt9N1nlYNleMwlIMGuvANc0g/psMjwRAtgaq3pDG
UZwpAK1tnCf+9/8DRn4lE5Tu9SCfHv8dqJiN5c4SfmrWWTX/KLVqR9LBLI+1tY9YxMNfrH5GNlbH
FYlepgBhLro5F/bVIibVRl+S8UIUksxaFFFu7LXaRU3JDVqdYiidFh0vC59aejAsh++DAhsflkXZ
zjkAknsSn7P1qtgjxvN7kf+DY7sCcQ18cmx9AQpxVcYn6SbSR0C/yCcyBu1HSlCkMYnZ0YmqP1Ts
jNGwHSgTTNvpPIlIA7shH89Fatl19GOIOufrvtjlBFxDQjee0JBx+2dGO5zRgI5LW44zupvVVLFw
abpGo3AL+3P5z6sjWZPh1bqptl8hZULee4LKTmQWqP82sMFjJ/Is87BFNHOCWbOB5+bPbgRprfHe
X6W+viaZZVeW7MzV11S/kW6xlfgi0KIYHIOaO3gLSkzEHdrFHDN6DTVlyoZwuisYyF9o5LrSxb0P
8lOyfDbVr8z4yjB/6uJzy5gSRN9w9fZC1xaW9wSfdCQUsME3XcEMQNmJ5Vck7PqO5HFy0me/L/5G
6WMhcVxEoUPQDGj917EECidxhuYzQsKAs2TxXeXraeuRBCvxRIU7TIAfaKfYoiNqgDuYTD6+ab9L
8yaPid0V+8mpl8tUv/Lb9uy6M/FwfhlRaq1Ai3H2zxPpE551M/hYHpHkqsVHbV6SQHUN43nemftQ
fQjlu5wc1l4n0tvZZo6FpxGRus/UZaRQxQwMGN5J2PfDUzVfNyIsJ8RVOXO06FUeU8yOn7H4MjAg
5qh2hbyw8+qZO0VF3ojb8mEYh2Q5y9rzGn4r9TVfHtuPtoRPE8JQEgeazYxFSEg2vlt16i6IOmlP
pMrO9TsqQZ1Rr66sHElH6tK7ir2ORZpFf3Py8Y1Tq+8ln2geYqOQDxwA+54IiAYhyoeD1e1m0SUi
3Cqhp1CiSBhU/WcbAuiwjqr4kUzeKu9aEMHGOxbs4DnzSwiWoCZMYr0Y5StawC5SL2UQY5cFRRYQ
aseXoiXeC4LTMJJCpJnYaiAeyv2EHW8dtq8SG36ByVHGXwOpxs8Oh3oVeydXfgcSYkb8uaLEl3Gl
iXxb3zEPu+xN4vkyaERAO48ROEdBqPDkfQYE1r6wk7y6Vn3ntN1lnL8X5PQSbPpI4Uo9DsP43Loz
MVCcqBLPEmthWTwQUSEf+a/G+WckcrIJobwWILnwZf22Hd3aePkkHqfikGfTd9a+RtWtE6+IbzX7
jQVajvQ1Xu9ofSn+mNtHTmRpwxdDcceTFJg2YgzI7sMOF87yc7L2O8ObcOsOaDi8bCH2Mw7xjpLA
2dqMIinXH60d3e1aAKzk1ySw5XDd+vpmo7bC5gkN0bkizFsTwVW7eyQ/dViaEpV5fMFha9cTw34k
YIXdN7hSoyNgJ07qAH1vkZIlEBUqK5I588zVUUwCr4HQXaSaiv6kmj35XsLw/Zfpjo6s2FxjwE6U
gM+x9oIXL5rHpabRLC6t8NwsosN6C+dD2Tmrcu6Xa0iv2L2L4k0UriXir1QPRn4YXBLM1nV0Bqz0
J3nYhaviVM2+B/Hg5tppG3R8S/yPjTV5K7/hHh7DtBHTTTPpcflPLh6t6IcfjXAnGWVwn+flnvUF
5fJZMXyd+DKWA7gjMY9Nc9HFvYrtVKmlS+SeF7k5ikgfsj7G5bHVR7UINm0XW7blMrKTHOv0Zqhu
vgRGNXiMgsLejkKzb4pAznbMrNAINfU9y1i6pC3Yd9IM/nkz9GuiPQwiq1kmO2HyqpgfQ6LYBkjy
Fple7mIjRg4G0dZDkTubs8+MlIo7+02yz7eN9S4ll8g1vWZ1BybLnMQfFd8yT5H0LcS/vfxIDOTN
LU0/BQblij6BKJjEiEKYL2mGCLTXfMQEeCgRkW6bnxWuOQjD1Sy/CoYaP8vvyquhHaXyCOPePAzG
JbZVRhYL5uHlNbtkX0FK6qOQn9oxMAo/w0HO2l9UICs+tVjuyQ9TYnHsD9ZV0gjBpTShzljdTS1o
7cTNSvCHSJvtMjprqYe+3C1W7E/q24TBZD7H6XM6n/r5Xum7Qj9BjvCZZuJmRF2sPcM4yb1cfV1+
SvnztahIridOku0yFcWenvpuN6zO7C8e10LevvN42txPcz9be+G7BmXPh358pYsncWNrkrM1wtkI
Qad2WEsOA6aBX2RHNwsnQ65uBRc/VvBxpRkr4RHMjKSZ26ovEUAjrUufMgLqRO2x044WBURjauqL
uTIGcQ9DQZpOAGuYk2225BP9WYJur38hmaiJqM69ZXu1vY7CIR5RP6bkwiWm/rhL53/dkyRpNOmq
g9rOqr/U2vIc2ezJsr8YCwiRzdwcVtwV1BgWEzmrx6pjhU5nA6QvFWc6BkYNg6Q0WA2EWDG4JuSl
hxeTniThM2y+F/1jqXWkzuAZoWz3HbCNEM1rRsdXxx1jGVjBBipyhQ4xhGmL0nFh+S7avFMb1R7H
X0NktOlEcWX0ho077vT9qAUN/YmtB4tXzw9rQQGUFz3ZL7iv0kdOf4ZtraA8VrrEAcAqXGNZ4Rj0
4+LE0Jgiv2SIofWujL8pFUarD5vk0/PjDIiYyGAqCdH2BnXfgZh5/oTs4uyzVaBu1nlRIMh67ibM
a83jWyQFLR3hI5q3aTO7Sn66CVeuEX3Epaenx44mAotu0xX1Sv9DQ5Jnbj/iZ4sfUncoqpvVvm8N
V/1LieuTj9RAZJtov5Itv2H42aUKY2vMk2a3NXIEpzxKCZY1DEKw9ZB3pInE7rPbHooRfCdZwDlE
osvTtD0Rnp45t/nQhbEj0cy24S0VMC3sktxnkH6r4T8CEkxRGtiYF5Lg2wG+IWvn28AlEZvU/o+g
dadW/25zgvzyh5Jhju+xu6bxzjIY8mD5LIdHV1xEoqlTdU/JXuVk+DsKJ8aUo8TwHid04/gkOx2o
9b4ZR6bJRANhc+VWGYQPkR9GT/rqW14cLXdkfUviFOapGZqgyzgcac2S2if+IhKEsEKF3BKkeytz
3UsjY6tBObf5Z5fNLGk7y/xNxENcPoX954LbXhLk3/aJZZIMQiI19pT/LEmK+Uvc+NE5qb/wHH1o
xWKTH1AUL6o9LbmVDuOyqzvJL/NIZgJnbSunKwSo77ZgCIp96T8THI/ZSdbDZnhX4WvNghAW0lM1
virfnW1Dis6boT54CPFwmOq/puJRuWK8V43bTLpH45qm54H8iPXKhuV35KB9GuWe1M9QKsaADIEC
ljOKeivnZ5nSF/cvpvr1tYCqY0dVXxnHdiLlb/AnqGzFANYlsn8aRGoXY0RPnYODVGlu95THWxZZ
lKB/KuboSzR89kRJ9JkbSvjc4uvkQ+bU4Q82/jre2uLc117e/ZXl7xCqNLfE7Ydv09rLdLf0b1Kn
Ovw2LGrwXmFXvCVE7hkO/SdhQtVh5BkmdIXtwPIS3qk5zWK3wy5VLmnlN/2/dDpM1QVRqZzoFThb
fxUdC/Sp3U6/49hcZ/Gxuf/JTmwiXAao4fSEgSlajaOHhHL1wptaQobaIaOSqPz/HouKPbSFNYBM
9T7aDfq7Fn0VGIMTG9hKAApM/2KhOEL22Rilq+gQG8UTxgM1T9Uv5lDCuK9btmHuWKrTqyV5iekh
xUeMPE6VdWQoic9nR/hFYJAV8hPEBKw0aXwh2QYqgIwKPGdHcwr0kdqjZhFzCD9N6W8t0WMBGQ57
jc6k0CAuhfPTq8G863fTcujXU8as9ZRfxnhrQMqEVOR71+wzIcgoSbrLoDiyv3n0zLMVT5vrIpQA
TpPIFr7PG6mApr40zAg24xfATTP2XfIGUJtS9KbqE6ZiN5s13tcUbEU+tag/xO6VQbYVQHm5LxdX
KG/luu+zQ8MzlP/lfcgfLdgkut2Xt0Q85qS19A+caHvsj3RtyVNbSW7cZmgq7Hki/FFuIlWfuGlz
emo8TtNlt1GbcHgVYxIa0maY+IQV4s5VYsaZMBMixgVJOHEKRcbJqjDUqM5vGRHd6aEveHsuMqAb
EU8huUUMu23S78KhvBLjEtrnHHqCFAvRZe647FqiNPKTIgX6QGyK7oOua+v9SJdPnhCdsEO3qk/e
tS1MglDvyXiv16ORnToRcUdzuFzG+kx+xQUri7i74CYh/+YNE0xtvRmjN5g+E1m6VhMBfJAdBvzL
jAnlw7v+J5fo5H1vBiJ+4+rqHAM1m4aivEuJgBvMOItz6Sj9vfVWZ6rPZhd0qTezxDj6GG7SjL9t
SkK4ZDLXj9ro8MHLhHxOjGVn3nL5OzafWJKzvOedDYGJNabyjg/VNqEYb4bHKzumU4IwFDFHs6et
nnJwjYQVpr+43suUKYTe6AqsJNE+S5jDHd5MrfwK1pfZvlrWDu1X8Z+Uu15KHK3/GonYg49jFK9W
/Rt8XvQRUu9nB/RBSj8EIzIWMIYm5d1kVO2H+csAdxF5snica8Npy8UNRaAQbxiT9txVPwqxCMk2
B7Cl8rkh+yF91vnUcCQ9fqf0814RgrMVfHqCfTKosDkQ4j1uc7+QRz+TSc1GG3xZDQcCV15Ei8Qm
fE0r95p2VeKK2SCiPeaWrvvFY6QGG9pe5yeWIENxrkkKcMgaLxZhrjhIadTzY5r8i6wnWVrsL95O
odwGa6evx7A7hz/oi+EnEo9ZRdtr8hnAvJVaxzh9mA1g1MSGEdPrkttsafLoGKdMdLdXLTC0B+T+
D/vBUtBa/XBAwtm8kGATqx1JUqt+7qp/y2sr36rGnzAvWQuSpyeutJ41sv7de0tqU341HDRefodi
tCG5o6/ivFRfpRv7moKhn7mMZs7Zk0aAPPyxrIG3rJg2nhhTHlTtf6awp1WWeUxpTlBFMFHHGKIC
sp7+LDumxNtpmOkLzP/aKk28EVa7tqwwQTjIxHtHVsWLqbQ3sz8vtywg1anuu6AKwCgc+4y6nOkZ
QonR+NjB4Bmbkef2ynsQeJnEJ99NHM+hQt7C1+CFFa+wQGzHX/Hw3Uuf/9Fp66UntMbbReyQzBzD
IizuJrnFvuXIk3XivRbUryedPV1KF0k4zy6txlxfGwKv9Ew0CVp+nUOwZEvSMX/mLMpAQ4UUOjEE
mJfn2K2Sb8BbYMxti3RNpE4k7Vx8JhZSnrkLAAbRGV5E4ZIn7X09qCOPAQ709w4x4JvdMXMjN1mZ
Jvi16q/E+ljSA1o5T+6TtGuEywaU+DerHe2t5exPWMrVAPpTnRSQ057pbhhWPi39vS8/qvJY7URC
DkH8T06wfqk5X6ayG0MSN+lPMlyE8gXG0Wj+8rUk7xptavNRzS8TCnhzqrdcZzJ9EdWg3CiE04D5
zZukhk50GsLVMcfGUV3T+v1P+0PkM+Ev8Xhlio6FxeIjoU5TBfvuvNUf8VAYI8eoeFnY/MJTJj4J
9XnJdjR4OgG1Szh+CNqnXMxY64sdm6G7RL+p9ikU1cOafqsBi9AXvLHdPOZJ+Ns6wyL5Fftr949m
F0ttQIOX6csIiBKmx8A5vWp3MsMqL1LRD2FyUeSrOB6T4oPXm5CmmQM1vsi6JzL9vIZot+SGe8A5
kPe84OM6KR//I+k8lmM3liD6RYiAN9vBeO+H5AZBC+89vl6nryK0eEbSJQF0d1XWyWwxPKkz9gjK
btOak6pBYZRuMCm7dnwI5dUflHTz7i8NWH2wDP0Qc7iVjHZ8ll8FNNQ6LAFE0pQWTwB2k/1Zy3e6
GcsgimPVozjBBBZzcjJ8HENa9xyDH1URTDj+mlepH51sI4qfIbsICAzcqOu2Y3AxoZMb6dMZd0kp
z5r0ERpEGGFOe3TTU6K81+txrqPVlNa+7l61tDWjq5Mck8lAGmXl9VfkRRwCjITXurQUWwAlo8PU
pipXw1ceY+Ha1gOSxL4M/qT+PNQvDbpPP5Xx2Z84+dZFt4xyypJ9Mi6YDaUOOEE3uhlAXMsIaaG5
KuKdUu/DHtzGW/rNaZKpcPeWfW3NWxj8hdGzZ5TQgnchX/KJVAZTMFpcnb+P2fIx1TFZLlhC/OJ+
+dM1Cyb2bBifNYBim7I7l+dJcllvUnQxtbMkP7gg2LWA4wVxm9Q3k+o8CI5iJieaISd+1BCNsXbx
lXVjr61xWS44SJiS32IGK3TUTYHrwDwn2q0ZKSLir7D7iVvo8jNTAFgn2rYB85tRKUyH/0xp3dU7
BegZnbd01Xjj5O+iTZfrq2fdft4G05h7C+QK46MKkZvbX1i2Ec7igo1xUPcpx3skfcbDZ35kyh9q
lNvuV2F+ixGShYYzMfayMvCAKoROG2fCttgSdhA6O02gFguSTnJYnGqXJW9V8WoxWeaPjlejKY9z
Ebxbub3o0dhVau32rzUs8Z0rpEsFK4u+U3RPq5paptkjMVXLaBMCa8O0sjn5Pl+3vXD8X4Inloy3
K7hoyGQMhZhbmr+Ada1TgDTOg95pCCjBv3DNWC2StgJoIYzyxYdDmICdtLMSi+2oHqXw4pRM7tkL
hNjcA4Rvm/pcxIc6W2b5NlhSnXIADCu0DTNejNjnCo4WoZHo/RqvgxiQw20KZUXjhSgxfn7IpKbf
eogFAtNweV71TVbj+VR9yuairedMo/VzmUGWP5KI2ibB5Z4igm/94T7mbHkYdcTopy0p6NAG1bko
MRgVQiRXsGLUbHq+loI1+pFRfdjVQCnxo9DcWl+dyeTX+tYahtQzrdig4UWMonyJHR5H2BQcOb0c
NOYAkgblLdSgYtal+TVaXxpigRoXriqdOtaMUTyRXTkcwWlLl9q3fIjmumM2MmQffq8xmytmEn+D
afIamQpX+p7Jbj3rhnOjU6jPsD9a+lIvN0rkuB0GiTDErFD/0SGAosyUMp1bQcCTGZBSiVYyXal6
2XpHestu+uL3F7KDw4FCry2HPd8BW2hFWzEzTqpzJsKkbX9y+dFVb5m0LZp1QHIFMiZ4H/NRk2SG
pdOaM436e8gOpn9nfOAqjHlatoaqYFExxJErtHfgjAqXoiQ/R+9sZr9+RbkT7w1p25ZYV0Bq8BYu
ZZNmxBXyhX/zOSc6Tsq6W40cFtGcAJbhkkY/oge22AVt0jYUBsMev3PS/gzIRrEy7/oPieqSibOi
bQC2fW0ZJK69whSOsu6d/hEW0zmkLCVoxkafBkaStfcafce7M0rNyIgaafDlhZUHrs0WHWXNwmsY
zBAR1gOnWzbCCflmk21skwnau4I/URW25beuaZf0lHMycSp+45oIuH9lgFNtIm/VMjj2zVsk7wVS
WMQ9U8wM0vzkaddgPPnph+G40bSNJYlimc3JZVgNRuoGi4okvBnmCHXbAC6JIcfclPvZ73dlQqzU
pJDIE9U52mI7iNdSxJdmvKKM5SiqgXVptVs4++2o/nFRgw2hGy3LdbAZ9HNSPEpvFztHSE0ePXk4
GH/joRNCg0C5J0+aBcmbFdxD/btR7xPYnu4iFoTN2kyW6ndCZzcHZEmxu8xNAkAq0WO6BWRof7W0
vdatgjiBEzfmJTFelbaH9oeRx77TWIzLOG61cJXQNIUIrzVILZYTBkaZ36xUZcI0CPPKNr4tiyev
InA4tdlfqsFNS7DYETlneJYQQLxoxg8LBk0UMLSCSP49Qp/SXh1O0b469XOAk2AeWwz75j1jPLxZ
9FIMB9b+qut+++IR0n7Ypluk98gCDzcuwMl4f+cRHa8v9ieq6kqe6Tm98oI2m7QJRCyUNiBDCvee
uaz2MehvMYOjrtEWfXm3x5dJsKMcksjymwa7jEprMc61/GdsSsA8vtYMRYESW46RB2YvwlZKNV82
QbUW35dNKxoW+ca2pw3f2rxVj2p+YSTCwJ9Ca2O/Q1aIDc0rebK3nrZJnU4FIR+BmM0EBW7i4i3u
TmJ/9SD/iHN0fyV4Cj359JTfOGJPCiA/6gNPD5UXim9vVmuDiVAQnICgGnfQCkbBHbR9t0gsa9Yp
V63CzzlcrXyj2ReMCRVWB18na/GaDcz9GIJYNxBc0sXY+qMtkUlEsr2NDUcXHu554pD0KPR/Z/Hv
yWXamjW+4BZm9BhokuqID5DpM0cfMgfzAqEL6py65UFdTUtrPEtLGUfXIrXe1eSP6bwZvYgT8MH1
Zf1id+sw30sJBFU7cxwftXDhcXwUqbIY63IZjNQI4JSF/PC8n2DMlh0eQuBKXfrRnb8wf/hEInDy
81y1aEnw22zUtjHMjdKyZ/a3mA4VM/GkPEXVqIUfiUvJUp9/YMvyihYkdOPhWjHJFkBXMhwRL1oA
keYnn1bQOeJFNCVOPV0lRId0mNJZpAiH35KHIZuPwoHn6g4jzus4w7FPdFMGtZxgmp52OXtgwM7C
rLVaEP0iarAsXvcndhhMTd70fA9mOrzX7DOAXOMQnRec3iSAIfbbc4cdvrSdeSel7ACJuxmEtbty
/RIt3n9XoHbjgVTAHOMDHY16170tq1z65GsLKM6d4SdBd3EQvAKEXLuov70JWbsmXohVH5CzJGwj
hGpV9CEgo+9SzB6frIfiOKEEdI018/sXBLfkchgxehSGFUbG/VoMDprwq7GEw9ROn7Uv8okcpAys
MSz1ehLYPKNDwDjskCvTy1adddEz0g3xp1me+03QG7SNGFialyF+G8SwhL1WyLcV/phkP/IW8+GT
b52li9hh7pjUmEz1Ko7wJBCHq1Yyu/jMvnwLTa/547DiIwoXdTRS2quuBqUSY94cB7QOKlS1fjPH
47TyN7X6khbhajIOQsgok5W34tRlvicgIYVMnxYiI+ZIdCTAFo4u276F4ofgrM+IgkMz9ZZe9aFK
TFk0mEsSdyqMW+fWh3Ox/+KGgAbtz0dyjJ9WdOalzQn08zgsAD/s2aPyjp3rcQ586sYXsv1MRXtk
uDYHWVZ5Co4zV5RpEfb8OLw/8g/x963FphGAljLIothotF/+E547vGDMPTVra4e7wUCq7FHF1I9R
O6dSu84tC+KhXvVqCRq3qwPwnDOy4Zy+2FVsttIAOnEeu+aUbLQCcp6Po7OzmUnlrZcP/bMzv4Wz
2gxfGWY/nozMTD8ROwXL81k4nOw5kBCtGRoHKa78pA5Cb33p4InyfCd2gsoiCWmRgLrY45fa8yRi
bPHWR1ZJnMAQS/qXFJ8d4xzpRyndF/Kfld81EWfEuNN/i8ufofLJlOHbDXZ1eq7p62k+SSgpt0Z8
z1Lcv6sx31MyI1CHMu0ozzGFRY9Zwkg5rPdHWRzK8tIa3zb/4uM0bSYIgkQRoldFL9IALlABzxy3
1SiyOB35I4RrSmFrSbAE77KNt/KT2xRcCfKJAJWbndddEk2Iq+TJBhP5BEwPSwIewHr8zbS1WgxB
nAB1oNG2q4yP4nnPfKxkJhAdJSMjWaSa+XWysKySjXJc2bK0FnlfBkS+yXbBr+BJ5CX0Dn0FtT0p
VwMz/oZiXqa4yt1vbnhj42ObJkFMrB+mYCOsLUBXmcxaRoiceK4CYkJEEkXYu+XlZAcC7SXWQpBc
k5MtwGorDzUvVOhFnqTCGdWbp7y32javzgzq9eKKY8Zy3uPE4s+XlmNE49EFM012HWafzdKnu/Sy
DvPZ6NoMmLz+hZsQ4RhF7oNOljQrFEYqxhP+4RKbMz+zj7k5ZAysqnfDlP4x3saEJHesIG5zhnSx
2s2cvdbWjJLaGW2QWe5EJ+RNWIW2RQLt6RJdahxM0DZmPLW6LqJ9LG8MaUnSr/ycjDV5vVz7hWWP
I66+6NOHBQqarLMNbg51T/CgaI4wGY9EpQB3NsHS6pqNE171GmisYZK+TvgRew5OXLPMuhe9+Flk
tnyKO7tDAYWK74oEc++8s99p94T1IOcti3pYDWgUpXepWMdpQNl8r6Ub8VP90/aOODT7kIjM0e0d
eG8nmjkmrL9aLLSkncPuLriWlNLW9QzKLywPc9nf6OVnK/0V0R05PMvPHSyHj1BugAoqTGKRDBZ9
c/AswPJjn3yqNhUn8Z81mg12TUFVWRS21fhLbcprpN9lsGt+FhkNl3aQDH6JmqO9C5FYStx+V4/3
kXwEEaQMSmy3bK190v0V5U2F9iAfi2+LrM+hmJ85vAlpgl4n2JFSiymsOc9BPqSVgxcSyoe3jzeI
Oo3wkrXqFW7K2yeCQreL2ZjjGP0c8AvOvvrsD9M7SsJPxb9p7B7WeBOvozKffXgomMPEK6da6So2
s2027mNEX03wp8wauXrPjdlOK8J+o44DMX9VJCdJnFEYI8EBs3CpvcibENupIm2ZOTvkuBCdjY78
zAx8IMfWY9Lp44kn17rELFdsyDQtlK9Qo6xwdpL8WXXfrYb6mFUgSiT21hanaeEWFggpRKQffNvk
iXFMgqbcEnEcNzu1vHrqocxuHiCBR+CXGMn6HLU9fUW2ICQQ1s4wfxFa/eKKkKFz0icLzTmSAgu2
JbIejZn8PdqfdJIuR07qIfh9m+NbpH4acjM3qpfG5ICAHGTJcd85IUkFCEHAq0L29Is/8U5D6UX2
pDtg8yB4CBP1hu2ZF9EMWxn5E0dFSjNvrPVwmZbot2+29FY4f6a+Y1fIpZcHV2EV8mzMXjwZqWkw
4aBQdOc8OpoFb76ho4nJJFnFi2gZEcTASEaDnYfMCf2DZm0s4ytvPnVqlyK4ThKCA3E4cwQudHEJ
KLElXXW6KnQa2oi4GcE+Rnc72/NXjAwUwSN2VAy29lIjjXWbzbQ5iVJWgA4zt+y1Um9i+l90GWs6
5p1GExNDyv+EKeQ4RAf1Q2IfEoCzpNkxZSD5J0N0jKQOYCRyG5n/iXpN7W4CY2KDD3U2tIPW3C3j
L2TiEDQXhiyeTywYKKF9Dvt94F38+oEVDcF74dHmmIXEn0tn572TeSeIFJRFBhMcBXH+6XWHwDxo
7blCCEp/YjJNx3VdUVY29lyrQzdVfu05kaXeD4Cmm9BuRmEBmUPITyQkAXBn4wQvKTrerlaxUWHu
y0AzG4Dns0p0Vil9aLU2q6y3wXifpmpjmBpI5bTIbPiQ5E6EN4aAOZJ5WuJfh+Sjo4AJz4xrHagY
Dup9UqFVk29fEJETsBjiyWG49luEf45xV6u77D2cv3E5zpmxUEQ2MyZLvZD/HG9HrV7hIGPbmF07
ImG/EDjKbeSjLDoG84GDiMEI8TQwWBPxYcZPp85NbYtLIqKXnunmnkG15L0Jet3qntp0VY2X8PNN
7Fhq8401SzTs9MNR+iEFX8H47EesWjsJaJvFwUepQgfXdkZFgJMM671zC2ucSYdhuFhj5KZ97z6Y
1oV/NYxo/UzCS1aF5GZ86ilhT7OCEvtGXDgwCKa+NfHW3h80I+mkxCuaDM3Ge9bc5OoDYYE6bDlp
iGGrHsQ+l99CDufxYewa+1JyRGtQe3gQIdc5mKVTc1XlV1D/2PE+yBYwuvu+X4WdUA79hTmXqlvg
XPi3yERblPoM2GSmAgDgazTCC9nbcxtnidczNq84mjaKuu1JLIfRJRULuwbnmatwVn+SsR0c5f7o
kZFiMQlkEA4gsbT7txrPJgeVOJdRC0C0lnK2TxJyd9nPCPj0f1RrQDzHmMfaGMwLQYL+7KwDwEo7
7UVSUOVh9vqSvaNcHIuCtYOwLn1bzdvkPFBPG2YtNh3YMB0rNBYP5f+ZpJceIbGvsHVMj7HcSOO6
U+8pZraomhlcWFDPJxJer9RM8/odzovATcK88pWzEJTHpFxHTJXI7GrjuIrazR2G/ZnBWPhgqzvM
zXr8XahfFs1ECfrIn5qRPYbNXyXCJloQQShH+7TeQDJ1xS6SjoRjzyrMtMo6T2DV2S0NrmMABhTv
XQsdV9OXRrjxsve6dWaj468tVCwB/DYer0pa8OBE2ZUTOSC85sAM0ktoVrgdZjajB907iifhq++p
tcsnAiaZ+o+HPKzmdf9em+RvUnpZzs4z97zeMTjjfYBVriDVIljvhrmELRFhFy80cAupOErxoh2e
FnQLGe2z2Ht/MLrOLuO8cJV4UxanTKXZOolfIApfmgyQNmfQqzwYiREezGSDLQOwxRq+h3WIfEQz
Dxp7Rk52Y5IaS+lc49mAjlcIHZ+KRWAzX5hl2jyeLgnTnDManOZzZjt8IOmnZBCcWLty+p7q15TM
WIP0KF//zuqjVtwm/SMAYVNh4toHBRUsiPRG3FvYzymEwmaps8DLQzOXXWlCIOGiBI1oTYf4ZoOF
LoPoTspvoV0bfP3RIkNN9jAixcldQcCti63dnplcPYjanRnGVy0fMvzEzX7M2K/8t7F8qrCO4qxV
+RgzDcLWAF1Hqu6YrcMmQMaxmZag3lGxsfKTARMerriYgqKBITOxgExvgl2Uzpvklspote6nY0eE
E7GTjxWlN9279+FEB4mVi2wLazcn7iAot7p+E+CKHL6JZ+v0mI+qexN+Oin+QCS7itiZOYmunOwf
Y/GlWNuW4Jvkq1LXw7gJw8fYv9L6Tcp+o+YrMziFmDeM1cbidIo8cIcTNBXuo11TvnL0ae5j+Nct
KiqJ3Ye+JLeY+pizPS/PJB/61Y+NpzVr7hNaEs37qGcMcL585ZSXO0MfUWc/Yv29g22S2y853yE4
cIBn4XtleocOVCTYyujxkb5n54ZZ/S3txRRiIl1ahCOq60B0/+c6P0n9wzYWuU3gQH5J0rU9o1kp
TrH+18qma2Ml/DbB+x7WwliQ5yeGv17w0w8XYM9JPFJr2zn3EmMLNz6grnzynZUlSLK18kL6Rh5D
vRXikAEnwY0dNFlasISnGMXXDjVQviLI8jE51tnWLMTEuxtfYiFi/RjRMTEwK6RR0YHoiLfWV8QH
ISnPkklrp//wZib52ELU+DbUnopHYqmU4gTbqflBS1fRdJK1ZyHdNLwNMfUxOAbTpaVCOKKxSPeG
8ZZn78l0sLQDhsIqfkvZwgr7AnVD9uqKikFXV6YFYHTumvUwnAsLcsFZxsWDKxAySAja8prM7f+t
WAxI2OzTZCv0/4btSTeW4saXmNtHFm3zYecET1ofAoOEJG3NJbBUz8UlRDpJJ7wHI1ZnKiZnHym3
qid46L2u+OwEJypmkWxfi8mgXaGNqKNmreY/g/lVwDbHiG+LfJG25yHnipTdYK6Fky/60HAf4/Yl
StdbCTg5Dg5Dt5K6ldMxaCRFA7K48M8NCBTVz7f1Fu98bScc/UrDuSG4u40tr3113euzrFpp8hfX
YzjNOSQJG2qHgN2lbHMDySNnrgJYPqvgX5DKI3X9S63fYFISmzRzPKv7zf0buftIbqHMBIezIcxv
tgWQyrSiXtZPq95ESGz+MlOvlnHCqZF85USQyCjiCFCl/0/ZdOz/uQN0SPlExi2c5nNUV4ZKkULP
sGyrjxT8llju4cigtlO33EDAhGMDoAvKwNzJLShNH9z44+rlWtMoRHZD+0sJB0iKsssPG2bXJAL7
7REsHlHOQcNZZfrhEq2JjIxjmH5zPATp3SL5R/qXuRL3e6atMFUReq+ymsjRuvvyoeAjNhkOWwMu
zfcRNcMi41qpLsBTqbzOZBGnKsV7Z0kT01gHi4jGqLNpxSdX9/+q7ijgABIhwLV5Tv+Op5PQwKLs
3eLuBeFpmgjnNbC9pe9GjxKF5RrL53RIm2tW3D2DgKvvphIBVscCSN1Etat1sne+7OKsgVZLW4v7
g4IjomYab3DYBCHpYqdG31MrpTWbEMYkXLzFSv6UuSAIfMMRiQ+E/3AtBArgnTSAZPgpvJ1NJc6F
DBUqksyx0zD0Gcj1YDpNZZdBqRyqkEQioYmw/GEV8dHyPJeTeRqIF4I8LcxN3u2tgKC3h0NVQMpA
QRXnqBwFDPu1Y86H7QGhbBH4C/i9Fm1MRzgT7Uwy6Kswv7ZxjjsymU/1iygxL/0SH3TJjR6JhrC1
IC3RTs5tTUpckCHxr0TaoIOcJrJYqxGTSL33S2SIs2a+OfUXi94NMCsx62aDbIBDNeWjajEFrNr2
z8dkTbHkzKcGYhnSAdetmKZm/k3j6QTOeVA241JfOj52+Rx2qFn41vP3W+bvpzNM+h9dsBqVvaj6
H48ZGJTkvIOc6+Vd72xJn464ySkFqnZ+eutP/AwmmRZe6bt1falzZMaFR4l4L+cwj/m36DtbQsO6
e4RWKamf5CjLxR5/OllE6khWjsOS01ajfhmkx0SYs6U9x2Tr+xcYRVs+aJpwUiOJ+LtQ3HKx0v0t
ut2gPJr2mTiv2gE+veXy0fc2RXiwEA/digi5DQTbrMl/Yo7vqb6W+kLXfq3sL9OIZ+DOnmXTfETl
w0m+VOcuz4KF3164scEdl5ob5+8yUwXBOZpwDdaQUW3lmFZfbXvQCK8Jd1ZEW7rEXedljw5tQKnM
f5+RxqdB5ILrW2fNwIix6QNCNedAy3OCX9hlsbJM/qJFk0LzD5qtTk2gNSvjm5ErmTUwhqQBCcO4
uWAhWN9IQKi5UDncF2AeLPtep9ek/w7Hc67+9KG6aeprU2mMlIkD4hIe3fpM+v2UHWsmtQmn3sSI
oFDu8s2Ef0g3/45OJmP+TSRfpebLgDcc1gRJ80kfCTnTqpud7zvah8oplgTeEJKFjCz6FLX91jFs
jC+R/dL0q7o7NclFJggs38tIoIhZ9tzA+hH5aHrslV4mwpcNii8WZbrivI66YzfupxreNiHhmCWF
biYTg3VkCzCpwQArwmtg/LEpkJli6WuusPH8X3YDgLrfCUhjQNSlUPGwQ+q/HTXzhHrYM3iM1XfS
BgzGkHVNZdfv4njbThvMBW74l9RARK/OY6T1PdQbhWEdPvh+UYDn6a+Ef7F+HsMvKd2pbBY9EYPD
rUNBKWWqWaIWdLBbJ/uRvHNhLOsJHInh1154XVVMO+WmkzivLfbs4z+MSrqjHrlZSfbmsk12qr+x
padqcE/MCqvGJsb1ZUBztCyg5ELIn9ZCzItQ2ssUnnIkYJoEkeGBz1Q4AXqZsL4992hl+3AkVHQF
HrkgcSLrXj1W9zrbWcqeqLiqOFjFpZ2RSQiLQDxMcVfrK1P/Asu5BW8+j9IlZyicVNMfh+g0cr7I
LRfkUDsyqCbt7q2lYszLe12/jdTz9dWqrg6HqKauyQ5MEeliGB0hVJXS1VAf3A9ktccwqNx0eO90
NqzpmzG/CO1uoGXA8+2uxgm3Jb3d3CB/9907Nyy4uBQypD6ECdyBtIRaeXFu3oi/YB0BCA/dxfL+
bP0wwUcXPXAfO5YcDLOgOKn1stCAE6i71nq0c9qzM+zJ1hwZvJPfjpoZd6/YZ7+rjzaNvModE114
MlHri6wBH3pp2kbKt6l+FA7sqVqpi3SB7VkwC/5RgnWIBFRAfxEv02xFOrrwzWjDy0JmjYmgcEFi
clRnso773WSuHXNtZmelPESgWtLZpIMrgM2fhvGhjNdU2mTOziC/q0YgVeqlFJSkQdkEbMD8YQls
jpSEbmZ+KOwClvcu5mXE9UKnWtlb2J8I6Zhp6WEqtzGmkgR2h9Z70WsX+/PfAxxvWGoX3P8XeQfZ
ufXdJ0kvHDGSdwCtzhTwPlDmbCVaJj2+CT9zxMKRsXLW3ktxPkNQl5pYZJYEO2O/tAw8ejs/+BGJ
cxXJAPk2wwPpaG9+La/guZ1t3UBGkX3uWG6xaNNTUF+LWriFzG2LlWNUX7r3Xdu/YDPzBiDQAvcW
u4renBiD2BFt7ZwamfQqYmy1ATUdx7JCICK3MHkQx9tBY1B+bVgw5j61n8VrSEhPtXAM0V/IROzx
tgOydALuI2kBWDw+y0EnLQPDScZ/tfb2sA2Gn94uUadx0NCzYjFjqFKRySks1Omuto/TAB4+pyqN
+aq8FewPriT+bI0KgelGqN58ZafTcNvG2eRyK8HzAcqQjsvPmwfEGnCxk9uZW8XcpggOGfJYi25W
9NxPRhyhufTTTY7bzd6LbbR2FsqS8cxbM76idmPTHg13siITiUh7g7GSxhhgGtkeD9QvKfobrH9S
EVl/YdDgsr/I1r7gtoc55HFnvXuiUScBivHTwiENWSZXdqdd1fCZ4Q+ysN0xZQzPpPaN4bFol7X9
hKEBu2c5Yml1xqsS3kmXdtBN1cA7FuqnuKyFHailVCFLoEUsJfwpHS5Se5TjJ7zqPEBnJmYq3oGV
hua5doMllnEDg7nhjt7ab+YodcGyWdv6MaDtXuv2IopP1OwpkRstsLEMCSNOiY50TQcPHUeE3hKe
iMMVONqwAxBhYh/fGZppIZEOVGP2CwydM6pNzrrxSnKWkgUOHJ+S5A5IQaavSgSoRyiBtQ/E4CJm
DE8qFUUyYcL/eKGAJR0f22aJYkWXlyaYCZa+9xw0QnmPY7smBiqGaOqrtXXQ84M1f9Af2rNpkRPA
yKwEswzX56y6GC14S6iGRrGeb7vgboO8S86897hV6QPIMHIRJMOL6OVhylSEWfVYGUjlzwb0wV8z
tCuGvajycaJKrDZWPB/n1G2lcUdMLR+jRqYe+WmGtX5+cFUguY5yD5x9TrpVLhK2SCVyHkm6FO6/
4trnzIo2nBpfvzyJybmjDLF0iMwm1/ZfYB+4LqG2DCIt8JlcJlJ7EQxn8hawsvqG7WZY/HOC7WVb
X5icjIbWcJXBjDp6Riu5JDeP5plvsnO4dm7dxRdGJi+NfHCaZyBG8iJ845WzQoLpO464WE/4HEj5
xA3nzfPhMAbbpKJ7FpIsSUrdqbaAH1baQDAS2SFcVUP0PN563NVKu+LXJpGmT19jdLCTHQi6R8yB
vbYBncwrzhG3bpi47X0YeRLBU20bEkBscEnlkUEGerysHqMapZeZSE6kR1aQpMwvgEKcQPn3FPfj
vAGHEfIkiEofr6b0LSPwzql34bgVBmSlXAgzs2rvivoSals2mcIB7iTChs+1etT4c/VdSpEuc31l
SbuwdSz6NOiBkc6K0T5bldpduIujGK95G7mTzyxSBFMwjJAM9gug+f/RaIWSiLc3kDBKkHqxkJ64
lLtqNd1JivShTLPhVunElfiHsPkanFUnHLPMH/2vLF0qxclMt1wOg0USvymI+n0q5kJ48dK5RI2v
HuLk1TPUJKhAVVYK92bS7NErGkRRCZh/VO6t8Sa8WNFHDvVtTxfRzVnhUZpHrtIdfDArn0tBnn65
mZS17T2GZ4boKp0k71aVO8vZy8YqirA5E47ZjAAX10TQ3AEaTPR6EizA5H/QvkPnbDJojq33aBWs
SDqcwp9SYmvLTXeQ/hIy/fJ12RLnCBhcF7j3nGsm7/SeuwPp4ojbPcrjxpHnMqEQo2D9lEPbfB14
DA11aV2diT3Mx0vJXT6DfoqSgwxiq5+BX5KymaEEiOM30jYs3rL84H4aXnXMwMDnEioRLxbwtfYL
4avM68+UawdVin52TeLQcgAD1N6SwtDPVw0NrOAnpVMN6CHdxC/YkiSQyqvRfvlcZRpivVRTEBZS
EeM1AHpbwTaOayNeSupTRwrgEhQhvJR7C5SMRsjC5xhsuE9u1tAEQp51IWdZ99IDEuG9U5SvNHJc
BwcLBLY9BdyNgEH0xC7hhLJP5pykvPwlxbFrs4kiTIrgAqEkcZ6n2CnDccVojKMUBWfVhmvuDdaq
C/bmgY7err7I4RMkvH2bRK3SMSY1roJjHpxv0WL3m5L8jvpDb/tFhl3zi1XiXbp216UHRXsI2zCK
rR/vzGGr6sQ/z7l3ZWp+9fKtNb98aIcc2FapSWBG+jDK5agvDPNtZJhK9F2grkTbFhpX4V7Sy7nk
HyrnyHh7VUMeM9YhpkDUyYp96ZU3xHsLNsAnjY8hMFto+cyNZZ/9lv2Dgii5UelGDbmngusNw79G
uYbeM/2dotMXNxH3S7jNbPrNO9oagbPuIi5vyDYRz0vmOipkN63dFqlbO7jAZIbVW4KpSIREicjt
88ShzRiQqza7J90xmp2ZnsgaiQnQhNmRsxN3lCwTPtKhvsregXQ/wXSRsUYdzT8WAq8sUWC5i4NP
jVchSjlNZYkdRDoUMnSBWcaAaGek/Mqk98a542A2EB7UWxa814S2mnc4g1acwCHOcvjorW5zy8ND
jjetkAZMaNrmkpTbDHSG2GKdqnr8ymsgVGfOfMn/7blvxSLKEZ5HoOFExFH0WPxfXDM6RGw5zKhJ
0WI+Tp6WHx5FvSHHXwz8yf6AWu03iPwL7ngY0bTafaqtShRmlaLzuw62egEqC9uVrJn+OMaBcMlZ
U26FX5HptVC0afHNS0UEhxIRWqw9tWrTtCI32UiWXcoPxB0jf9XcJn1W3ST+pyniR/wDxTp/kdhu
tNwfuSkI5uyZyj4yRcRqMgiw7o1KqO7d8lVmaAzjOI99ROQoz12VjtwkQ7h3RAAXFNcy3tAqeFCL
NPThWdaOasNyy0j53NuEQCBdBMZBGKbj+kN85vGCf7zsFzQ/ZCOrOUMMIhfRj6sTMe5C3NTCKxcU
0MU22tkhBDenCtAAHEiyEpOFSPtVm2va0+gwwgZaCjbzYh9mR8M6YVzkqtiHz1SOesbtSlouCc+v
RbNC+nUVPiXt2HiwiT1j9Q89WWU+w6kQIxQXXhPRIOmgSChyyn40mbkgepXZT0cOkrpHktPCR2Bc
83htqttSutU5bMXWgHQhOdLe2imgj7ZAV8atyJ5RR7ui+x2pf9PomHSQ4Bnt6H8cncdy68YWRb8I
VWjExlQkwRzEoDRBUdIVcs74ei94cN+zXWWLIonuE/Ze235WMYd0uR2ICSKtbO6wdPGs0gyMzGfC
1WcTotWxMIW2ZYQj9hLvrbLKpybYdRKHvUUPxtqlxxkZ7SsLpFRR8SYu896/V6Y81Ur011blF8kl
3FV+ZixNRVymaXYdUSummfqnG84lSKe3VAVAVQkgDczztQj9WKDsGy7iqtgS93wS9mY08u9++upJ
k5R8uPpALpevnCxY8lNuvdcpeLSgW0vmOUHp73MY91GaHisqyVBtWamKB3rxRYuLH0xMf5UoScGu
Ii3E/5bF5G5gsiyhX3jToQ80LlNsIKWxcVimtB1fuCrm0BxdWmsX/f9CC/XjMRjaU6e2J9sRa7+Q
115LVRYuLefvqkAbqAcKuhkMoV18DYZprQgD3KizVmPKTWU4a+wikWTI3IFMZLtdY7kDfdbM2uw5
ayq1+ZVGxKrBfrWdebdDL5GQf47wzUE3Nqb51g7xiwL5Q2YeMHWyimupQYodYdFZA/DFYRXl0GTs
cZ1P6FzInvUk0ivQkp5frYuJDTCrqEb75jBWun4jUjIH9XHXq8oxCbJD0YUEh02bBJlgi/BB+Nyb
bBHGtCd7zeGhQvqjpW5b6OuWnrME8Boa9MZ5fJlS+egcrB6dZV6KqT8GUbE2fcC+6JHtRCyHco7N
KWjoJrSGCcJH5WiFOyPlG0GFleJ7owVz0o8E98ngDycfUxC0zYMJQ0CNy1VjwxSF+zivMfJIvNYO
GDYyyogndmMeozAoDz1fDQoTAHoamZblOsptjGdgiUDbwy12OwlIi/XFJEiun0VAFVk0gptS4PmW
3UEYT0X9ngCqFPPZ8ytsADY2EQQ1PK2apScTU4+KwuACjKmUWNqCdPz0fueyJEG2YrLXHy5RwLSc
1VKE2jAwaZNQBsaSRbnJ2g9qI3sLg7mxEZ2c5KOgrxodOmeCNoaT0qB/IBhysqDTgNZqMDqbDFQt
1sTjhE6sgfmcxsuopcMZwLuyVi9SY6GRTSHBhY3c2RrlhvN00C6VpIMJpIQ9AoX55xh0WIXz6VHs
t0W7CmLxYmK44gT2VXpjOs1wcr1pPyaf5VS7vNAVMZurxEReN1Hodr9Gw0yJMUl0lvbBC/cZrg+G
qVTKS6RJes1unfPDxq8wzN1ocA/MjS3IAGNzSWw9FeFXN10putP4rcDj25JBFtqI7JhNIEMLlX7p
B+m6Jt1B8o4keD0SMgBePAZlniojPHY2QoRxawBw89NVjbbTYBCipOqDiWLLsTi/vdPMtSEKQYGB
b6Outg3eNrTz84sLaWiTnPNBf+/IMOpn+SX/wcKiVInoQ2dJS0LaIIsxEk1GH8k7do+RmqqFtzdi
v+a67vKl3ysrLURv6w1uhgRvwitgZ5siYP1YM16jqUSYXSBRCEeqEtBAGnr2TABMxUSZAoHq5kqN
r1KFXAu9AAQBNA8d77mRbXSgXoUXH4xKrNJqpNuggWMwuCqtW1WwBwv/5YCPLWYYGt/wme5lNuly
Yp2bzxGQDn10zRvI4Q6+sBqvYUNnTCcibMZuyExzkjMcpA4F2nUbip0NwTigXkZ/1fwZ6VNiJZ7p
FLXGPJhl5Vyxsr8XyXvVgZzV9zC87pDrazphgECUiNmPEjIpZkQuei4xJtpFTWloowMbxnrlg9tr
nk26twGgDcy7anZzKrd2zmvVAZHoqr3pO/VFRg3KimiBGQtXU86T0lSoaL868R34sERT3ubXXpJi
SitZr7QBW8hEOECv7ZPqo7FwhbFG6Jvv3nvvhpMTPBLnXOhvuXasww9RfgKtkNVDSY58+XXaSzFQ
pZg0LIz5kSYUGvVgDWaA/qOhJRj4+3xw29rgykBCMXg7p/NYT/0aPRjg/l+LaG2eoM4zETV6S7hn
CpsvEH7K14wPJY0vQ8lGX3tmktlDIh5FBN4V5ghWi2UEScHLMBvkhBIg28ihiA/qz0y1YJlpWkcB
UWq0gR2P3KKPrEDUF/LZfU/9xba+UtTQyeStZvOHY4ToSr5NiCp/gXZvWwHZgplbwDAWYlKDyzEM
n2HN1J5IKKINsr++RTxpoXYQnzVGgwJwiPgn4j/JVKr4ypCBRjRzdzX9xqXAFUA65KsSn0UF0+sz
RFU9m/C0axiBXce8J6p8GWuA2dKX7YQjtHx2xsMa7rwTPV4QVsag5WKFQK5wkZm7QX31i3tKkC7w
o2hPBKywyBHiCWTrTeJRvh0ZD6nBOmUzG19EfO4gar202ocqaP8VN2AhmPAZAb+w6eN0HGplvTbR
s436Ig29hWQT0FCFBiX8aJUQEaWAI4aBVOW9wFHZsC0w5Qf/CKEf1ifrmXLKDDlVi1zrfOn/l2In
aP0wmevc2K0MXN239hn9rmkXy4BRnAfJNk5q9koQI4cvr5vRgMlLwx5YY6hAU4hgmFBEFtr88UeS
CLx8M+TlJq6Wc34IjYjNxh1ZxZlRlRITpnIyiGGjzUg35L1BjQax/GKn9A/9kZybEQll7+Y7fI5T
6sJmnit27cG/qeSrcrxY0cEPrwp4PTTt7V7FvYirx8i3uQO375FUvxO4VwXsZ8uYwhT3+UueFl8V
thSfl5w7A38UknUhiLAPJ0I2ZOqU0OVG6bSJUAehq9DonhIVlH6IQt146FG51LuL4eWuLq6K8VBI
l9S1b+HdrfRb+J+syicr+//oqQOc4BZlO1KoAt1TMzwL8zOrTq3twz8yCdqgPfync4Lkr2FG1Nuf
FpwMEknnxzJL/6n2Q7O/62GveecC+Iy9zxDCCJ3p4r+kKtxRe4vjgxJtS97f2l/poXQtHU2E+OsY
fnvvsM6AwlbenvcylAemCaztWMY0e9U5EMWD776W+wq7ZXor52s2fBr0faN+F8VnmiKy/eN3dsZD
btx4QsbpI+eazcafHiFfWn4B+k3iGwrDCS6mejJkTUA3acna1h4eNXVASvphrRtHySKFmX8jOBE/
Va6fCGd75VzUlhnV0SuvVvuTlZtykBh86VtCTHyExmcT1z6bqbJ4aIHNE/PI8vdxBAfV38zmOlcI
QkWL6+bYN8Uli9OlFRw0ce3MW8MMJYFbfO0s0s120tX8U9RdNYr3cR+V9HInEtL5d0u57UFbTJeA
+Yin3XT5WRViYXKnJvEZQxv7REdlF3iuOL2q2xj8pOlTpBt2mq1xTdF306yb01lrtjjwdG2vkhYi
or2njphq12X7HqqIHQ9JfJH5zvauAYM3qHa9t69YVXanonSNGvjCrjWveovIUn1M1r1HvyCyExT0
ipZRCoY39TnHsMMb74n3JtvVxTERn+F0UoebwUHQhg++MoJjAP9z6fzTHPMgJsRs3Jjzr6PTi9bZ
d8da147vDE3AsIf+n9K9MZYX4zGMWJy+FGARKMl8/WCxrMO8yBLFx3DI7LLP74W4Ey+EAPZsRViQ
8B1OFwUs5Ly0uFty2zAMMg4JXt/ILRzWFeaB3fbYfqRs5HscP3S2s96VujFee+aZv6jii+rcLUax
0mREmXGiI01ILmb1sK1TUMEceg3KfRqg4t8OE5LIDXA9GVwC5ItERjj6OTLl0lOpwtdccqzFbVS/
A7T8vn+1km/ADgmfaN6iyyPLZSiotTg9uxtB2EX2L4GvWf7GXH/pMfDDVYtiQQb2UnhvnrHpKjQo
bollyXkq1ffoP6fo3ZJ4U5WDk17oDpZrKpAAtnHFWZrrvwV3jcSDNaCmqXO0PH20Ctlu5f7THMiH
ptQjDQdtZ56cxoCcejrQmPVDIJ5x8JZ375b1KEYWMKsqW2EG8sZ90x205MtgO5+d/eBq8t8gZZuB
gtYeje6ucq9EPxyOtbnUfDwJi5C1FBi95lwYRwYsNZNiDITITBEkPFMUlNK7OizQau8aCeonuBva
TfN+VT6A/ME3okyvRssH+lcwK0PEyEevI9IFc9vuDITlPt/aixz2vvc06l0hmI/lX6P/06hrs2f8
XRz74RQRF9Nto+gMz5gGXvYbMuowV3PAx//mp6m91O3R1w5a9UGPrUL0jKJ3Bf4mZZSh/3TtW6Su
S1STrDWcfZKzId6G2hvf1aT4qastsrxBkjmavuRIkAiWwElCqjHDk7cQs40AaydeS5yTKWdxBxsS
nC2k9oUF5zmFHsYodElZWEh/EUnJrOrf/IDNw4OiYVZ4jMx9JtYcba3xVpABgH7RTP8q1vghGZN0
gAuUKKB1eGWF2BGG7Ctb1WLahSKV00T2u7r7xAfRTMy4dp44MDx0cFVH/ofGjJsK+KXusQrzZxqM
ZRulCzpqMlW3siVwVP9nzIEK1DQ92r4Yfq0qZ5U9J6ptv8rsajJYKHZBdJ/bNF5sV33Tpfrw3CVj
2Lkw6lCM2hV5GR7qq0OW/NNxJHWMf0OMhWZ478cP2ruc8ie6ROkrQW2Z55blbHpIfbbaBxnfjORf
K1jvq5+D8VOYP2X+VyLozxaiJ1VwF/S/VjwsMLjO/WGr/M6Zhyl9WFfdDO0dLlhNFaIwzA+uGFYZ
o3/pKsJNvKRkSSVbT+7SZuvVoMzWgkAfG3jVepjIhr828U1Kht0fgXNK3ipyF6AqqjDukNhRyWd/
iXNrUfoWP9yi/PK9f83h4ACqmRmzkIwvBVORkGXigZdrWS5QA0IoLZ44CrsXHpqgfOcZSPSzgjEr
fxuZ6yUbzdyMGeGo99A/2DChqVGqXcVflGTprh4G1tj6yHVM/VGBG0eESzY6ZDI+nRJHAhsa9lEv
bPCgb2ikBIVr/iKy7xEDIs6J0Ua5sjXJl0Sd1hTAPpStPuKi4GBM/II1Ss2FwCMzIoUP7Y+NUYwr
Y4zQgzhfXTq9O5b2VqgVQyaWldr0lF43sw5fJZeAhsK5TbPTyJ/k1LzFTN1C2zh2OrbRXoINina1
rvPI5og5frzKpIIYt2YMI84Z0m0qy701UBsU+cFDRZ9KtsQSmJ6C6BspwACqMk+qi2V7l0PRpofW
tGc31ipQMxP9jnWJbAPlHPlW/BH0exGkgCbUtE0Sb/S03g+9fuiVGA/dyyQ9dxoLV2FI6dgRCENU
lAGEkOBj8GhRbMyAaAtwtK5Ns1mnHSEUVUF8tSmWRXeFQLaZ7OAkPP+1lu1rM0DgcEZa7kOT3nyg
0t2zcaZTR3HUBIAEYnXVUpq2xbArwy8VxUA6UtfCd2q1dRYmx5RI9jJDm2IiHCbUzerOHme9oFlX
uxsGgcI+j/6wSRntNQEQEaRWI0sdHQZQ1DzV/HWW74a4YGJS47JYeylZIiraPa5GOGDjexxlOHem
Q4uGQwyYJpuDMz3CxF9OGdFIOYk85HnFxrhQiwZV8rit4+8OVxgjm5hMCax+Gz5KN08wqnizNS7/
8YEh044W2FfiP5NhCJmgUK005HX+OuYHpTkhtTS6IxB1jMRLQ0PYBbhe6UbXIb/MIvLLpDU0KcYK
hI62hmsZWUVN3kxXAuW3V2Qzcx7xQTOL1agbvQH0hFdO7HAJIGr67qYq2P/ahHOntvorJrcuvSrV
tM5Dkspa/6CLcSfr9oY/ccqHA/LMg5qMPFDinGXNKw3w2iClDmcNrlFIEQM59fAT8uiqku1XSuU9
Gfub0vwbZLjpbfMBXteU41Xzk31X+BuDHK0GY2+T6IfSqO5KGf1TEuKurFneW/cH52EPxbPsiem1
+u+ozm6F4LtDXYrNv5ftpVeGUy/EKbOmUxAjMeaUbAJi9tiEOdZsE9bHnxq+U0uy0azBV1cIHzJS
kJIyedZVwSHC2mIgkoGCRt4cyGADLTqSuc65CmhipcmSHNaynYUfTcnq6Ajo7MmEYCWU9IukV8z9
yz6M72Og/iW6Dvgr7k618zeI/tZJ4zU3TEi03dIypk1P8ndm9ktHHc44zFBFqNDGdAMhHuVFx4tO
O5OdAiroHAmoGcZLj+90byngZ+1PFA84edKn7h2Ay7DdMmcJjAEZs3aIbhLwSpR3LSxvhNrAhNYP
qV/eWgfzWWpoH/kYd3vtDHWf27TMP/x+qrBR/wzK+Dv0BKMgUNyWYOcOXJkOU3mH8WHSti9VOZcb
iHSSnHC2MpbhwfOmhx2mZDeM4SsBiAibFOMlJ9U3aHDE9ZygWUnArs6+VWDLIZJmDYfmZlSbiOpl
MRWsagyz2hXRh05IlYOwHvAAeS3hRmrBxpi8nS6rbTVC7oW2guSzKaK9RkvbJqi+0J+kknW7THdT
YJJu1EPrMzYWdApHPXakTXk67jsYJAXrEdRVvENrWYfbvI+WU4HTvqle1RHjeBQAPvEXOEu2tt4f
LB9WvqosvcD6DIFyJV66CHueM7Jv1b5eV1ZLZCYO4bqjC4sOIQ3bGOY7sDpXQYA7X/7VZGNJNgQy
1HtptJuxxfrUqjsRvQ8dX25RievUDp9qUJPzQasdBWdViJ8SkW62l56HshCIcDmsyqTdzlIAxvIt
bxpzR7LXAMgP8dPyWa4b7Dui6uIX1a4Lp5+JhASe8YtjWNuh5a6cEWwWN7RRLLOuw66ENx41jEin
Y63weZvTwQjUvelr+9aG7hFC16dAsNnuG9FXD+0qgbGUIlMJRmpsC9JPf2iL6FRG4a4HOTkIJLeg
EbAOesV4HBg2Bmaz0cfWVXxoTWa+jiAEpI1zoqvBn7X1lfI0/20HKLUrIlKEe1Yc4clsvXPDTr4a
plUiFYZ8w7aOajRCzW5iBSiZepag8ImMd4EqEUUqrEUDaj/xxUWrAOucg3yXBK6nn4hP5n8DYwv/
oWsvWk4bzZylOZEFWoE9CsOfYkCfB+58dH5r/b2a28j0mStr2/so1IdtvuKtEcF9CAVDYIAW3qFi
/l2V3yHjKD/uGLIz2LI+m8paJgwPxkvAORbAmiyFsrAhdTiBgLPKAhNSFjZgVeCgcC74Z1tn13Ow
++FXq19meL3pMUNRdwYury57myebvnN16Bd00BpDfema+QUZTEZLklfrCvyZ/fQ5bBtm52zYabCD
lpxDWCZ6+NrgHqMqakb07UfSs/DkUwcdAoInfMDZRgmCOHZr5YsfQvZC8Caze8HFU+C3tYnZbRYO
l6RRO4jJD+n4aperVt1MtLNUvg0J20b1FosNH0ed7BTvLPxnZfxpOvLyu208S+Nm6fSu0HtVlLv6
TQt/+b6nPsTrrxSspW+/w3TDdzTVaMYObjiT5I45UMIyCJcg+tuBaRmzectFNo4JRmVFHMenAZWX
GUAfZ1CQYWBQbNJY2oLcPx5wR3mxWriE+FEaKByNDW0da3ZPqu6UfEQWE6Q/fhFGQI7COHanPTrQ
kRrXmDwqyT1ndiw7DCEhvrgeZHM9+6M/asJGNQokLutynrUxFTanbx0QZsFEjcgegxgfRX7ZMWI0
9kWpj8TJqxbfUTBwLMfLILdWCUE8Fes5S0nIqHZW3mXQWcjFziYcW8x4aMJ5c9GVkrjAU8Q+Z2iy
teklbtTMztnKtZhfy45+Ydwi/SARjQUx2RwxDl7d+wC1TOoDSNgMSLG/A5s8MGH3Ih0tUrPwLQI0
sL07117+C1IuRZVtGOQdg1Gy6Q8snR68/ZEbIm5ric/KNyJ5VbSHF6XsKJ5p9E/VPkRLQ3Hxhi3Z
uo4bcVRI6xTJr8IEDuT/GONFpmd8J6wQKeSnAipx+D2j3TQsbe1xaC8ZO5iR9dX//TadnEw//fCl
F28ZsL+JbqmDg5CUb5mP6/uDMiqVv776bmnwRB4xR7W4tR1bmAZPv5XSIiE1798s+2DzMQRevbeU
36QhTvgtiF8n2maCMib9wdMh5T5QXsPp7sOmZoCSaM+YpYM/ffg59lc41Wz1OWkWkWUuuFCZmbN5
Vj4Ig0KMfgtS3E0KlJCPgaWsRNjH4+g821x1p1jg4bpX6GSq5N9AOksnOHTDPzM1Wfyx+h4VjJwL
xSCoihlpkdzRwTcoXkzrK0p4aZMPRJM8K4ay7b/YhnCPtIN1JnYXxPTLsEmW7PDc3HKuY5Os569S
G5SrmUHWiJVPrTGP3mpZbEwfDeMA4Ut05MFCQo1RnyKM1VaTFqyYKmGWCbDxYP/TspVTaFtHIXUQ
Pe9gcaWKdjma3i5g2uT1xn6Ii5XFPrVQAJqRg2o5jCSN3o24gnuIuEY0kATCP6tnG/5OlOqx9/vX
gW1cYvKwYH5OSfAcgnhLz0x6EVlOnWRlffMjzsvJOIVGsRHINxQP1Twlhi0CV6qpy6smczxz84pa
uS/XWWStJpkgfBGfRQjrpBwIDod8J9djb578Cq9WHrABmQUQrGT8hw/VQsYI9Rj79qg/KA+WhR+t
mvJmBjGpjKTaBWhuQjeY2PJhV/ZMFHYIfBMaaFVVoA3GrsavEA084bq3L7NzKLMDFmiQI6XiWpPz
xr/aQ/ckVBTPqbWYVFQBGlwQDSJWGcO+JuYKUohpQIUDhJACZJo09MADBzDyyISFUd6zasOCUyQr
uEWLGi6YOY+em3KZU+JQmwXNYSABJsr6UxNOqxSVRxZBvvPZ/ndi2Tfjqu+9ncIECG2uAC5V8fOG
3t6EIDzNpF3L0QbqyYpdV88ts7TJS1fOoiK/xPCMlSLH1eiQr06XbQGppMFZmUW/GXtsLygyGid0
O9CRKlLX0NYQL024cI6WhXKd3XcO6s1v5LpkEsTIYpSPSES7tJQb+pJWzZd2S/SbYn/UtbNUGUxS
p/OHoAq+JtFmmOpdIMn/XEzKwaKhsyirYpaPIzMQB/CPSi3pE5z+r2cSZKA46WeL8p8Sv6sFU6d4
WPb4YmOb/RBGRSfEDtd9lzBpijNkWskOTrcW+byijluExex3iWgL4g+7JKD4K2S5P+IUtduz0b5b
bIlyb1tb19j8MZSvjp4/VqlmxGsV3yK8u5jz96aIXf018I9+HrMlnDpeU30qTOUeRtWW+Uy+ikmi
zurwOLeGRTEtHfw6AyEp+VUHKNO5SXTuQCok4ac23CvxbSdHvftnZpshfFcVN9LvkgTPbB2rl6r6
SeV2HruPeb9V6eR05RD1SxDmnnjzIAaXr2Ybr1KSVUT5E7MzCxsEd/LZisNsOvLBpaMAVeV31qMI
vzpsNExUhp4xS078RdPmK8cmdP0z0M1FzygvZjfXmz/q7M3EwOQaabsLFXxzIQXlm6M+akUs+D+A
97AizLXhoFnClmC+lhkexHRvCbIXUMfRBlrQJylJLIFDUK0JLyIpvCLCmC3Y/GPSFPOEPbKedGgw
5on3JgzRn+sdOes33bmMEYx9issG2DcORDYQSLFUK/1t2Y0Lvd42HKFKbLKaD92EbWSH10g51QKN
X9/s/IoUlgi2ge8zwIW7Dysyh4xRac2ywr9nDKzDrEfGfVg7Lfv3ei2yaT04+qofVLSpg1sU9U3R
vzyOaZvBK5jy0OkXuhOh/qrXTqm7neUtdS90RWMsu1i6XVGiyf7SR9oSuDiOc6rDh6cFL5NzSXIb
qb4N5XNwK7wHqvQ4VHV8D8lP02J4i3n5rPKGmjoQtLrRE+ZDLHVyzmPjwmhYHRPe8LnUwO5Bxl7v
EJyCirhERsomF9wkrHqySWisM3QuaTCuU4+hvf+ZIXeKkFX4xruGVhiVVUn62VTmm7FxwKOYqyGG
z4TaIpzIdxwHAtsR32N2LUqyzUjUIKc31RBtZRjW2VzlrOEdjsdOZTLdoEL5G6hAe1KP5vMkgls9
sPvF/zav2atu5BZ+a9gQZZI1izmt6tFbDEVN7B9GSl5cg9miJWMyYescomjR9lrCo0x5rSwCjX/A
VUcruo7DtyJC/YaRg/KuUfZdB07ot2BDlmsYb9I/raH0Fp9T2xKe5C9Rms0D1cLtKvvFoAOfBqLr
lHBT2NOKO4tcoEMDt9siabTw20PVy72ssVho7TokOGNMQYcahWC5wR4mOXRxQBJU23EJTGeQc59I
QVKmzuao7XKRHTW7Poe8cDriKqLXs836khjGc0zLYwEUbBJnQ8CGsXk0XrQSX8R80ZuJ4k4t10zN
qKQaTknfrouWXKVEnHwnuJWdeJudR3qIyFGLwr1MeCjUAlsIEfXaaX4CRKRtulH9Jb/76OU+ODO5
qdSRB62B8WWBWQtPloB6l5e7frIuk3H0nOB7ivObx2AqVep35nVMnnNI/A1ICa/9BdkYNPUtyQ0U
FADn+KmKGH/mwWDbtKfYga8UzbyA6uQTX508nBbIloNuOXmkTrSysUXF0fDW5jWYE6qV/iMB2lIr
xjYZ2ZGjiEJWhbkwHt3cr89aUCBST+o9D9ChExY6E4MzDUmyKT4FQozZZqBUn6rN7srsId1Oe1HE
WwapKLAQrTvVJbToNU1usLGqjhWNaBiRZWclH51RIc7w9d9alq7p+++Gb755or967OIc9U4AwDXh
TRoVUFsO87SXcK1ZnCuS5pGA158eTUNjMCVLrL054gOL4rVa8arz6mSK+XtA2ZmJe+4ghhHjw1GI
cxk02qYiTN7tKVpLg8rYMv56P9+qSemKPnSr3rsOuf3Gj73Fhn/SUUT5JWLBHu2mksCqSyn2Las/
Ow42vZZSno3XaxXWnDqofn0Mh1UBeREpd6D/BDXJYRW5QbZyKBLpyuIVhv9SkgcR87BF7Dnrsj7Y
ULHo1OetWXH1UY+PbNH0tsRLfNWn4TJFWMWw8ykVKvIZbxoQJo+AiGF8lAA7YUXZccMJLTzm3fSB
FI76fDzyzUeb+KFid04Yb7K2XI2kyLcmzdxk32IEFKoWgXONj/ioXQlQ0cpuqZ+ucZYr/vjRIFKI
AsNF48qil1x5r7pPjPFbn+hLTTuMsXM0GyZxLVPifO9NBIb3MEyhK1pgRa0B4Y/OsVjq3xPNnMCc
5fXqX6UmK9Gbm6jT92OsPxJfdc3W3BYFW08yWgH9ozxw09C/i6Y5oYP483NjqQfNtoEbb/dux9et
I0IdRnvSBNsSpUiANisiXSzWEncym++gkW5vX5H4LbsyOVXUNmF+GJ2MBRELD6ayMMu3Nlau0fQZ
h6aXvCOboPQe45ApSwqSc28dhCOIjA8B/wiaNqZXqtVSMpMljS5aH9KTjOrXId8QIwtHcvCUU5oB
CdURpHxLOWx0nt8pxWkIfCNkayyJxo257LMJicskDmWPLa5VEfKae3zY72Zr/w1/NsGmmmQeZRzZ
jAroF0z4FoY8V711HWf7ZmP+m6drWuztNfYLZVBeysk+qJ56ytURK+a4bgZAXBbJ2Hl3mcUDJV1V
r0wwobOLzKDrZSCpDKm4ulVvRFFf/B4oA+Zs4SSNSzPyUgMMEL4HpNCGyqi7DWgCMXZ7cMKtPS07
Q77nFVZQj/1NHtcLZhIo36aVPGUZsmtJvepjTsC3Ehvoopri5qBUC1PUBmgL9Q+zq9yBzANuK9Z9
kbWIZbvr2EHDsBdjDLbGIfQcF0fssBFvvWtb0kVEbb8s0/EwsBIi8f1ZNuTE1XuZpRvTqQ/60G0T
HTozM8vOjA5VgDSzJcxdHssBj95BBOiTMvZXvUlATrFtFKi+XDpKiOrHYo7faAvy1FN8fTmXIJkH
BeuCpm1O3luCYDEaf9oidYvRWYCS04dmk065G6OdGkODqCsJW0AHM6EtuspyVbVzC/DruckHn7Lr
8uq1aiB+yYdlCoE/HdY0k9ua1N2GGb9FzHdNR44P81ASTKXSlZUYFvL40wadWGMAAmMqv0oJxf1D
iXI6KbQRAkWyHyz5iN0wsZj+pUtvNk6i+CvrBtzC50A2g7cket7Br9dAqR3BjM9Vd8Fgk+SonkbU
ZKpgzsQFXHUhcxJ9lqwhwi6fTYUqC/lWSFOrk86ahTg2CtiOE2MwNvMhBltBc5SSXz0FOKi7yH23
dbg6Khd248C8KbEOIl9FJEnNQGTKT1cdMhbdMvgao+96+ujmEVEKxtDC6APPj1/zmSntMqfI5erC
pZezb8xdqWPrtPYqa6iwksxnGLirJursuxYGG0W8ahZJfVXYQNOmQAx0QcpOq5H7nM5hg0Q05O2E
D8GhAxMGrK9CKbptVuPoc0JkQGYLxNqCtT/kH3Ylg6WhU68H7+lkfetR85mAhFkKNVzaE4bfRiv5
+ZH/pWsRpVcmzmFFxo8tYxSlEv5Jr/BqAR9pMWKO2tBerRLIWSoZ1uSA5kp+hTw2KQNtBNmZGkOi
SYuTKJtLDQnSL0NEu21mu01zUDyuMM0Y5MJOUXkqBKp207xVSfiSBQa8lCmUhZsRP6InQtuE4E6c
suBUE4i+ZYwOMzKyiH0xZedgimBjcfmQhkoxCeHX82PiFpFWDVZvM9qOl7Xt1Yccc6FmGyR3YmVW
bOO77G1QrQNBjl5yFzaZFUrc/gDtW3aJ5cZCW0kNszIDpoWkQchCZAPWr9XNcJAwPPAkzRRkC6Bt
4W20AB4X9S/WZjLppYMYNvxq7OwcF8o9NkxAOz49f34I+uYQmeUm6QuqaAshQT2NB4l/K0i6LW+s
cKOUmscYLrKxb1HmQejQvA4UXXRzguDVFukqTvHqT5ZOq96orEsQB+D5BzSJELBXkDMISVjcMKNH
CR4ILfghfmhvfTzNmsCxUTbymMbgsBpQ9iqBG73G2FozA1SB8/9kWcTK1AZQ4A/cISqiXjOSu6pl
rRoUN20w/3TrlUQO4IyKSfSPf5lUuOOR9f4fe2e2GzmSZulXScT1MNtIM9LIRmcBHb5K7tqlCClu
CIWk4L4a99eZZ5n3mo9R2Z2TiZlG9eUABRS8Qqnd5TT+yznfGYixdTzo/vzk6UPnFPCYptepIDKB
TXJ1KBVkNBnzIomaR5nW2FDc6aByLi5pxpOlB3kIylPSpcWp6MODrxkjF5oeK8rFeJyK6NzUoFeS
JEQ2vvW5b26mCM5nKoDilzmBYEue7+05BvSRSMDv4bDrWnyKPpPqjZxVf2i5ipo18chtv0e9znZR
vKwa9OKYuSu9Bvrj5CzLdl7waHqryolcLrtPxn1XWtPOr6f3sSneOodIDs82tOhM8R3G9CJ9akn9
vsgXn0CuXH6EYCkbj2V1H7Kzlaa4FA0iMc38sPGbKztrWKr30HCTDEBXpjtoYTgpfBYCG/mFEvo9
6iocLNmCvMF+LUck2mO9TUtmb23kvpm6HnctSEjh8jT18LVGSCX2QuZiQTyFKXIH7k2GdjRg/+6l
L7iTHxfdOxjVC/ongtDEwpp7tsMXFyFAtURvbYGiNZMk1aWIt4OieK6H1DvKJDyXFYs0D3hWMwNe
bLV3DFmxbIeShk4q9SAgzLHrO9hki9YasD5jtOVYd+ID5caSPzYLwqE5Ar84JYukHl6u/ZGZjhlG
3LU2tRCRQkXy6uYwWsfwcXBg5sasN+0KkeVgR7spJtTD4rpXnfc9dYZT2pJEUC4uUYoYJ5zmxxiG
P2abecBEXZDUiOeajLYU5UAZJbCS9bWh1dpqgRw/EN9Cpj3ThKQndZytmlc1tYNxOZHBZSPBnduW
fgng5g0QaYx6yHyaCemGH5w1BTcsBhXm3sVrYg/zuy0bC7QJ8YJQsxwNKoIbWB6KhY1ITk0SPI2G
K6OcvqUeNuN0IRfWVvqqqh8zxlNeOthIvvlzKM34zzpUVMWffe1tZBUB4hdEC1stIWu2VYbnCJua
hCjnryy2pSpY+eTj8xA0OxeYVVhYNGxop/vIobKpOry3Q42mwjRUC/dBVp20AnRtiOFOswSUzYB6
Nqw0WqRxP5WKheacAp5Y5HnyoVs4dXzjqpdEggMIQ5Cj4arr9omNgJCQgqK2Fc9GAwFD6+m+k/VZ
Kkdsm4UwU7ZbRkOxcVgB+zT9ed58ZU17U/gVUODQunBAage9OlU845yczJxMHj4MvHhgfkJltSQO
Dtc020Vvp5AK3rPYn5XJlWOphUiVu+bnM9GodOe08jLrmRuZlrC0vkPk4Vq3DbK6nLKL+Smehb7A
3jXR22jf7dGD3jfMGHLEM1jYeoJeXLyHY4P3fa2Ess79EhjEncFwYUc1vlPk723E1Mtuu/vcxuxj
HIqVol1gMoHrQXRlq+pFxRFbtCnCVJcltFEt1C9Ch+alu5CJkdvS4mRvcNW5c0giNqMXq0R6M/rf
UoNIcRIlq3pXNWhAroaFQBDHDxjLWxDnkCBHAy5EAa17fR4Jod96qMCM194b9D5wltgsqaB6LsOW
LZhkQBfftlp8sBx48NuWgMVgT7Qv4v1gLNCD4qLzPE53baMcDHV0TNjkVIYcsqwg2iFp+0uuS8yK
MYY0sxJ1JgcKBlzAOS1RNw+Bv0UB8JSL7mx3LtgiIkE4qy8V4l+ateeSy5TtWLaJE7I+aiPanRDE
DHfJuzuQWjA7DT0fOF62b82mZV7cWO6RK45N2cRLPZzAkA/s/fM0Yu2AocmprF2Vad6vbDR86N6a
mTijoH1DVstk1cBxzCDlxlX2ZXCY0loeHkOX/klHIZJeZkMDlw8zmnuVl/l2wPxKAV5txhFjUZD2
EdsI+wGMaKUTsXHbICegmLliSTYtikWU1CmD+sapibe0AwASy7DDYziHhdh2/btbhhSBanh2OaUa
A8emZ8/jtuqhROQ/yBJQ+Tx4u7mrYCH4d9Gk14DxBdrAwLY6R7IRG/GcSiojZY8ZQmiUeT2KWuru
ZeeU3TPGuUylUB+86E7WRnGQIV/KYn3yera/IauxfsnaDS9STNnDdSoYaTuui2/bccFs5ZfEMGA2
ZKE1WOZqctz3cGH/MLgf1mwE+9aJ6X/OmEx57rHOL4oRgnxn3moLgcoSrIx9OpVePCN+XdgDukF+
sDz/KwUD1LiEV6IqCMu1kic7mwOGe8iZ5jq4Ttq7XDRrBghgqLjHNzQO02MNe0BlbLpxkRM75KTL
5n7pshzPZ4iNUCGjdZP4yfVldPQkM8tkCLxDanKWWgMeiKBRFyG31LMFNS4v0hdZurdzK4i7bt5j
wy3Tyhy+Rvc9qWqXV9oCdSR5qkt7PrflbVSF/DUEc5p+gq2mfYhStKxDVGGuciIiMrFJiISFyFIm
zANBYU5VRKwvXAF7bjgOiM30FwZsmTmNjnoyYQGIR+HtTUpRrrUirxs28GlvavyLE570ufqm0zWE
sWDP4OChgLjLOF1E99Kpv7J3mT3KOSuFwzO0LgPF8C73ZYhrwH50QuadTTZdx4NPrEwo1W4Ys6us
7Rhb+cmNk014sai7ooS9Q94a4Bl9TxAM8+lafCOLItlUnlNzXU64qsb2HfMi6tgFq5EI5S7TcXcZ
5t5d3XWv1ZAxaUO9dzDIGobeoyubvFutkRCPVYUtijYkyH37EPZUcIJpW82hrioyfLs0WmcbFuGr
nb/eRgHfTUHyxe3jdy27eS/a85JhEeoplD97LJjpcABNdS5XJMOAoqeZbLsra6lvJkvjbpWZv3VS
AtlC6CKGDjENC2ZEI6YmaZgwZAEa3PnSkx2JPXbAvMUXN5mggJcRvNWSBrrNUUdiDgyTktVe1B9J
w9lm0oLkYtP39g6xymO6qZFpb+xJfp9kz5oUo0Gw0GZaqdzVZrgE1/7qxAFG65YVVFYGzIe5oWAd
UpL2s1ulcC3ZAyqqBfBA7zFU6LuT2P/sGx9LYL0UW8falXp+HuLvVlO8lFbz0qUMC8IAJ0uVmGc/
jjC3dfz5I6OebPcxLaF7Q3slLlBzHo3dzs6cHwulK5cxd4TUajcxaafdBMMw62SAlKY45El1LIyB
dIjLAOtnZeGBE4G9n8mSxvL42cTQN8KremzhtsLmXN8/VpSJyAwJ7TiPazBep5iUZwjztqClwwCa
r6mti3RVWsSrNjkOceu4a329MFWuV4N7b8w3ItffNBomsfgne8i3Y++26NUoRhivbPuBCEu/okKe
R/thiliQk+LO7OBNub4NXIufrgi+e8VELOFMKGWcIAFiIAkXg2jbZC15mSOyZCJ3QNs3xpffUFJ+
r5fmwRP9PmW+tMnHO0sOqzrSgAasvpYTCIOYvZaJFmQD+doHThikpU1edwczJekOPeAG1CVmBDdZ
pDhJvHEfRLA85sQiNrxnAatBLfXOmSS3EURlk9L6xQMttBOzLjZpB23NRmqiLpy01jhRymJXWjy9
OsXXnPnqaFvcRcbRmUifjY5+7yO4FhKflO/vlxpnHKKv56kov8cV86alZUmCZPKrXxksZ+pgTSlh
n37AyoOZY1KGx58f1yXRjpjn+6oQjzJyHtlgvGFQP/UulbUjaQuL8meXdIzjkqeZXeSw5rs7MCpF
+iPqvRvTPKQMCgDU8CKbl+G5sZaPUqKKEVgUw+xpGul9VNs9VRJHd0lZZhZ2Qdmd0yjSAfNvFcmO
flNtgwUmQMmEoC9cNCWBe+ggyhZ89c/e+p2lBR1KcDeZ2YYQjrEwLFpJK1m2rW2L/tYZD75FzICU
WPDSAM2BEJxWfBbzqu8mVm8FatYkiZ/jIoBc++CO+DiVl3vbwEV2VyW4J2tkhty4WP6y7OQoaHs/
2jax+eZhLytj/MONRJYZe8PbWFtPJkjjQ/W1D9OJ7LUzXoBXL15oMQ2Qloa1QVwxgoriEaZikH2Q
4uGsqhknofdhhv6FnvWYIYBE4pQpyr9N32PtBKBxUsMQ7QC8ggXSioB4UZHce8ZO+DF08V2ixGWX
9Zi7KWAqF1qB0xuFExnRUDYF0a7wuLXEu84j9VJjRqjD4NgENC716Bc71+XGrdeXVOc+4tu9ccLR
bIuBv1ngd09yQEC26DdhuQ7bLYjjnFXu/K2L8JK62PU2Uce35O6Tg4IqrmVGczn3dnFqxu65CJ6K
SF1mZbnJ0anNXsrdbsoZA2IKr9iB5mU175aGTjyf6h99q5/t6NiG8paf6JRFGBQnD2EbhGLm18m+
midKj54RzZjZH5I00rBjv7cE1WUSzOsUEhyaNeij1IijshFq+kIx2Mto2uqQIlkOFNtxFLKPmrYN
XFOlved2VNBUpaq23JEm1vsOe0xuXez1OHPNMG8kPxLz4SjaEUX/6AqGmOw6nyJoPkShzOw5ViWf
mz93PsORdqpG9tNtsCmGhFd8N1vbhp59qe0Q+cL47licdW1EMzQt89GrQT62mldbX9P5K48VZx+f
3JzaY0r85nMk8prffq3A7H0dW19EQB1YxjWtjC2PnTuulA5UHSHxNKxm0g2TZZzLdvVjaRFzFIVN
M++aRy9DToRg4FhN8irgUMcxyTPThDxznsyx+hW7hfgWEKIjhM7aZ3Ceg/EpmIg2TeIfahiYU41z
Knf3EzQHGYvbUiEUr0MLXtJEWGXfwUmpYcnWgt1L5867qSUtllrQTsqdjusQYeG33DwtLmV/lkkc
cw7QA4llFTco15rLDrUsgOobKBplWyFY4JquVXVpT4Q8dxHaI8voC1rrbVTwcswVs5AxhVcUR0yM
xo5tEaM4PBEr8i3yETCW8/jFd7S+rGn2dcp8mhF5uqB09bDSm75Mr8xg3XecY4dsal5lw7rN1nxd
1+ur08Q636SSv5eoqFjt+SHSVXURTPrU9NUqsL4pK6EvExaYG7eyT3PMWVXHUXukPjxaLZnQUcmQ
V4QWrQIpUHkEndadld4vhuNL5tNLINC2erqJPweV7zPAx4aG8HfnplweiQPtuOphd4y8Mll5iRt4
B+l2KjGctQERFtX4vtSUel3Y3PYWpqaMtWblk/VYETdTZujxkr4zl6p37/x5qB5KxGgs8XtWWNf0
OpD1BTjkMMbl0R048eedKAkVW+oXZluUWdJnZkOJPi/YPEWOn5EbPtGF7WcUN/xF6wfGUD79rP/i
hva1O/NZsWvTKLd6UyFS2GCfOTKSxNG6H2JCMybR9MhKGBYt9YSOyyXVMqNBn+L46LgegD5bvJhY
WigL+sslbD/KVbuQXuiUTrPMQf3qZAV1jlRJ8nNYOVQzcwiVoB52IVelzC4yj7d9B5Y4TI52h56f
84ss0SZTX22Umr3FZSYSd2Zf2/9gnrOg4QL7yFFbIooOinNHtq4/2vuiro5dId+XaiEWsOCED6xd
lOl7UZDioqYV1RiLt7EDlFSN8mq0kfva5UcY1eNmmuAjS0yHDqBH105Y/MyIYWM64saucrJu60Pt
+khjM8PSs0xOORgQMMo4amqtH123ag6ZmrZwSqKjoUJGMBL8yLjSdkv0ItO2PEZDtv7ItMm0Wnd1
JFmNjio9VJ0kH5yAB6RdlrM1cUFOrbSKo/QQuzXdlG9qAGw+Y2OSfSmVZ/8NY1U52FBz/PyNVxWI
sGXg7C+XzRwp4PMuJriIbs8eRxT3puCiNxwurUHBz5VNFNCA32OiYbbcCaUtzQoMazRuYQG6I2Oa
8tlvqWFkORMIEGcG23e9D7Pum+jpjZIh/rLEQ3tMiOVymZ0YzZA2CeurAh9d3CCTjRZkBfM8j5ux
ITEnsx7ziemNbxp55N7DPtAudxHR4W2RLleJsnHNR8slvJcdbgpyUcvgLfW/TA0Eak+g3aij7DZK
hsdi9qFYVQ7rF9S8peZcWspVnpkXr7XdXg0JGxm74GXTOCk4lPIuztG0O8FqpY/lU+elh0nOX/rS
eyts+qUwQ5GpJnb2sJh6wmrGlBcmO5BiAVvnssyNkQygfvohQkjphSSBRSPpCIJptdr1yTZlUXeI
gheOzG5j03phpWE41ZfZJvDbF3fi/i1djnpje89xJ+xTo9HjOQbFfOK8cq/aTwqAp6tgCGRxjZYK
yVxuxS9NROWVDXvpm2pbBdvRRT7p0cZWLYU24bg+d7JgJP4mhr4VAVe0WvYFsQ+8fb234IjZK9b4
JKGekryfjwtd2IaPvnBLRJgF5wlsD/cHMsR8AMQylijBpw798vzUeGF/SLlWP/t9c5G5IbPAgO4X
t+Rtqb0nO/e6nbtk7BxjtYsjuDG9RfiqRrjeRUu6C+BzTHEI/tFTbPei/j7LUaFiwZiqGSqmfp8k
I1gTVPvWxbQxR+HjFLskLeXcaFQff9SOcZlXWpdjFBJDn2KQIdYwbkPu1jPDj2wietOhsoZWTyvX
9owdg3unoC0Nu5xnP0bpM3hzc2imcxjokTu6AIGvfILYCn/XN+sWr83Dw7wwOJtLPBV+VjTHUOyG
ar6aAzx9VakuPKcfLwCd3AziS7eUpKAPJUL8ihsIZixGALragwpya66olqBOQzgVyIO3CYBtkzc/
WDCmOxlZR3d0YAAHzFbph9SR3gFnNsPiJHHvtIG8UGMCwF+PnnK+iVXjXaKiHC6Wuf1IUX3AMs2t
7TzS28X2ExPYFoVlx4lALTx0LlmGYhvOCYkXXryrxw79OjnE0tIhH5PfLlU37BOU3RpwUxfwfCIe
I9JiLHcytr8WcV3u2Dpa2gsI8jP3ExFrBsIMqRgkY2tUqEvefSRUPZe2Hu4sUjq2bR48Z2H4PTJt
epYdWRGRjsOLxKohoCCUyxWBaPjpUPFVnPCxw+zTs6P9kleMhgYadJO/oV0AT+o44BvU1Bw9P3jP
Ru8i5XLkXDI3I1k1vcjBeVro6Flx6G0fnArF93B89xT7UE3cOZFsGDXQI0uAf1taaxcX2aM/O8Dq
Z5DUVfzWDsj6ymwAO8bVngs3ACI+XXjtKVZjdDstuLMXqlmEeDn3KXKCoox9c4QTpqjKGzWKYjvF
DC5D/ACX7dThH+QO5jDJwso3A01AvTbCSDjoAah3V6uj9odi66LgyhX8B8cJgQ6VDKmZTXgaSqtX
t5hKWYjiiMpePJsiQvXOuPW0mfayqJ7bt2QJDpHEw2Jw6Q5DvSvm+yVIkp2PsHzr8Gz6GUyFKCEv
LiqT7VIjX+KG/Mp1/0pwWEZVPX3MSpHfZOEPWtgvB7ZVn2OLItWCCJGxAMqc5bps9bZ7a3NX7l3P
PKq0PC/4O5ee1Tp2JvaDJIup7zY20Z1vMqjc1nQ/L1e+oV+smgX4XY6YaUJvbQNgrCJbPgR09Som
1MFN3XPW02AmarzqLIi4cpVkzy4yatrKjoxnasUeSRsjTO1sVm6I5bwX62Qbox6Ynfx7ihscsQM4
Om78q/IYpWiMNjPomMKUKfIr40nvSKcRB7i7AtMsl5zyx1SzUmU+ykTMLe+MI6+aRVJ+jigx1h4m
R4GJRY5WvmqcZRvDUlX2dIv36kW5uuIMjPGWuzXkuxbN4AjbPeCJqcxwUYT2zDV9m/dI3hcLA00X
KripITL1DpjpKhMTaRsCC5z2TeZ1CEjjSzSu4JzDioG67eMaGFtw7yi4g4iwHoXkvQ953go7K3HK
tzBDUxv0IiTBzOV4QDFHGE1SmX3acnyMi2Ey4RccFyH7T3x2e9min2oaJp5dTCEKmxbhJ210PY3k
B6IS03YbHea6e8oaCE3YPYdt0fKv0ThPLXuT2JhyN+jy2gIYt23TXYNEbYusOkFswe0oCQpzFvGe
/OHoPECX5uRqUTT2UNJaRjtWcqgjTp/AK8ZjGnc3atAcU6WHctLzH8OoQMTeMRrpG7AtczudM0cv
R0+w3MWJbH3+9Mu//O3f/uVt+tfoo7qtchaNpfnbv/H2G2bCNomQHf75zb89VgX/+/k5//kxf/mQ
q+StrUz1o/svP+rwUV2/Fh/mrx+0/jT/+ZX57r//dNvX7vVPb+y4k3TzXf8BvurD9Hn386fg91g/
8h995y8fP7/K41x//Pbp9R0iyRbxZ5u8dZ9+f9fF+2+ffB9AoW//fLL+/lyt3+P3D1h/id8+XX+8
Fv/rf/5fP+nj1XS/fXL0r47k0A9c4Xse/+98+mX8+Pke91fPs3XgK61tzVnLe7jtdfFvn5T+VSIC
C7SrPOl7qFU//WKq/ue7vF89qWQQKFsJz3E//cev/6c/4x9/1l/KHqFbUnbmt09S+Z9+qf/+515/
Py0UX0dLIeg5HNSR2uP9b6/3SRnx4fb/CCNJCSFMxB69oOJQtnj0wl3Gqw20DbNOUJxnu/QlsS6y
eaBv/jIgODlXkffaOPRRiQOSvigk7vIlBbp8vXRR+zTaOy9OrBOhsvV5cPB8UGfnm6xeroSJY7DW
YfpYMwyoLNe9CDNwB12IcinLNHS1VOKgT74OKimvXCiFNYz3Y1DZ+dEg854dQTaQu3IEybotjVU9
ViUd2DRjs56HNf/W7eevbfOo8OGhJ9UPJh54GJyn3CU+rLNtwSCkO3oUmcgRFh3d+nGHaj2tKC0i
A59a7/yG4FCR0h74qF7SNDe38Sw/msG6FFPSvIh1JDaF06M1HfxM17e9zKl2k3QGcBSWpzyZjzkY
xM9GJJotkPVu921MRRKVN8tiXxup7EvX97Kb1KloIIqo3RcTEx+hlveqzwHdtvF7RTN9LlQG4tsn
jDjKXh230tf+zJoBA7C9UaNerqq0bs7oEjdtQ37YLMVw6RUrSqADhgAYb9yhUSD0fPIKcnnKL02v
6ktZU0zUsYsJoSaiPcY2fRIL86NhQTqneqGeFnYsjVd/cxJ2swM9HCkIENssqFHnKATTFIHVGiMx
bBGCQZQtmIEZK4zO1lARD50sFhW/D3Ydyt628+rs1C4TevXKf7LwwDzrNjrGhroxEiZ8kPFwb+g3
fqyTwk7GzldO0+u6LWemZJWx9lVRzhdZe5GQ07YdWn/c13kaHpNuZBPplPFllPHja0NzZLhyCLq3
suvQcT4GUofn0icQOAvYN7bKXGA4yujVUC2W6XgenR7oZYFHUNA4SO7od7L0/btCBM6WhgD+8Wzw
criRPCgh452tk/JkF2KAwEVWfKLtVRC+EOdRssyVDQu82bvtUpp0uqDLPktZ3VWRg8zrijVE/UXE
DuQPjQ+CHQutoEAbYpLbVtXq2+qNCk0xIZhn4ye6qb0lq5uagXsIZY8/nSnp0MCa4b2waqbIlJqP
WQp5xRYi+BoEDUo7i7yYUssLznpzim0LwXarPDA2MMJxN146ncfcCNEbTOWWWx88poT15jlbHzrR
NWe/60+1kO5xXNABSgefl8BSv+mwP285SoLztOThWaLAF43lHdG+1VeiGQB3hlgBm7k+zhHWBNH1
y7aa0/b650OWIMF02gHCcA9XYRSMgbXTOHudV/O+ruk/KvAZV6E72Vj7/PmYLgQN5rl+nJ25ufDS
WHyWrOxW4epzMCi1LZMWXHdFZ1MzK0OWm/3A0iSubS8L7t27uU7hlEwEsvlR9SNTQ/XNSmhrKWj6
c4Rz8sBNnPkJsR5YDh+D9aEqNCyl5ofnonQKg/ZOCFFilAZHgowEoZUfGKAz7jVgPu9QqZnNE6L6
r4kuHns7qI/SWP0Jn8xd5+fiGPYBv2DGxBMvYSwm0Draw62eQWttimgbE/fOXABZc7KFThHu54HV
tGMPSEWamvRM1Z/4UZwjfiSPKU+Y9JdR0H4p44oC32MsY1W6vmvzPAKHCktV5tXtrEuWt0NE2oqy
7jmM5E2bdz8sK1nuyzX30sbxtfVDbLc0pxioJMrfJtUS4oNLoSgFGVQecyxR+hZRC9hUUic/90MY
b71WEnccc+0OemyO8cJcP4RLQ6BxfOG77nenZw4+1qq7kqwcrlKvtff/LEr+saJE+b5Q/1VR8u/t
6/ufS5LfP+X3ksT5VQtkAUFga49bv6S6+L0kEb9SoXgAlh1feoGtqH3+oySh7mBKB1hE238tSdxf
Aw4CoR3pUOII2/vvFCWu6/6lKEF3IbXvKAeVJqflz/f/H0XJUutmXtqOGI8Oxxi6ah9lIA4uQqpA
0Fv1h1VgXUqn/FgUxUVXFt1dSfCoEWWGEgqGM18YKK6znIPER8lnwMym6FfbzAKPSpwh5m1IdNtW
O/goKGk3iN/bY+uKx9kofW7D4qoJxuiyKv3itFR5SYIIDybCd66tNtkFIr3Xtmu9lwNJWXmrnvNy
ZqkXtWCD6jx+0PDw/G7oMZCZiRG1ZktjQUwK1oewMe3lzzd//ssPSGCiSUJwXc/WFaRZeRN31bex
vp+WAglajCubYoj0ReZQG9U17ikw1tcxxDAyNaN3NY1CAeRAM5zVAgd7L72DyrK7MhTFXWm66XGh
jy7aygJZ77YHryO4GiZyzGM4TzFQDFccprLgzr3+t2AioIabH31RyYS+Z5u8ceMheSFhC4OeXIaT
so5Fik8miyIIJGlfvZPy1Eaz85I64JgtlBNRoJvvJRmNqEWmKxXg2Y0cQCN/PDQNeDIZ18m2dvwv
QtTW97CBGJeE9ksTTgT0DrgqYu2Z3eRaPmHiGsrdUr3WA3QKcKr19R8PvmBgPPcWfdL6jgUkZiTw
iQRXiCR7XOAsdXVYrVif2Dr9fEg1K2ChYR97Ej4QYhdWgzbTrGmaR2I2ybGNAWpQQyFcshcLGdvP
f7IuG08yGA65AqlVkSJxdjMIPazQU9F510HHOiyfyxL9hcLJv/43SPxkviHkiZ3VJMO4/ZSV1TMA
n+Hap1+9HoPWQ+rDtOSfar9/qv3+qfb7/0Ltl2gpd26g5OfFQjlpz1Ac+nXnmsZ46FmGs/Bt0ye8
ksTZ2HO0H2crQYzeZ6wsqWD1zKDWvPe2H25S4COxxlSONBz2eyt9QhW81xZ7DBwHRneIZXfdEg77
MATn3UCT2Jl1AFo3JEBEDVhBCn8zV/dtVecHkydQJCh+NwZNKmlKsAoCPTvHZQ7OvXCrq8JifWol
zEJxQGzr3GJnE8/jdi4g4Ps5gi3KyFNBVAXUUCTBiAwnlEX1BvN2T4wSKT21V11OcQ6+OQRRafXz
uomDXKdDFIwybL2bvl7Ha2wp9z7kY6ca1T4PmotiiaMttH++qnSaS/QQCGgthePBr58ZHtfbJgoS
BrnCJ5IAQUsa7Iqu6bdJfWuzpDhi/uj30xzgPF8W65j4In5OIBsnQdN9W6BHmrxvr5MvFqO9C8DT
37SAKm0AhQXgSYQ7Fjcq9hokavN0CLDrLvVbMDrECBYT7Ks0fhrX+Oc5BYQ226+KxfPq8EyP2by8
IAn96htyjTybBqXKauAqfvitdHL851P2TtbgZGX5rWehkMZehUyxCODkpiMy7s65aGMsuq4IxLVT
hLj/g2vhIUwbW212zHVbGSEbCdn/Fk6VgEnMbvN0sGBWPFWsxoELqJcM+ly0auerqHwwofUFMQYK
rd66KJLLUITMBnkJoeyNzoklDRswmXFfLvJNEDoXtuN8Z9eDKnUigtYb5LmukPP3jpufKqgWp3gc
vvxciFFgfF0XJnluvi8ThlrunFAJmtp/zCm4zvNc2Y+qwGMwto8/35hZrfOEI+mODAZXdxswsuW1
DzGJgagXfglYal3mUfplqaLmWlRoYf7ZGvyDrUFgS8aIDHf/H/PKf8+/v/6lNfj7p/zeGqhfHQaL
gc9Y0FaU3tTmv7cGDtNKoYNAOJ7yA8dllPhHa8Cc0g/w6vjYqTju/phWur8qV9qBVuSXKNoW/d9p
DaTP7/KXeaXnMrJcuwzX8VEg/nleWbkLq91SOhuGFgeYnpr1LAsZL0xINal9D0SwY6FrKL4Pmjji
nw9p+DYQYfxaujjU3NgWSBS7YTeX9fduJvIwRfnBaj27jUG73IWhggQEHauMRAnbHdsexul8H3Np
sG4EhZTrhfiTzgZ60iWaai1s9nmpskPi2PkmbnIFNwf1WJrix4IrdzmsD41K2N9CBeDHSPZ1qtt9
B6ZwxdO7WMEmJM1LCA7SLscNWwXENn1d7wOfXEInhUgaDIYOqAX6LvzpbUjC4cKFP80oEFnpxDjQ
Ge/UWtn+fPAXPR3sPmZNm3GZ1d1r5LPKUqBMd75osKY2kMlbRtAvgQutdwj71ZAr54cyZBWdCdZQ
qblMyza6aNOagEbfJvRT1WTjLQVR5ZASzrYz1evcQqGV0cNlgAbSyYPglrQbz8NDFA2W3hGcQGZk
Lth32JoRb98Xd70LISWubhzmnF8aC5sUwg2xtdzvoxij63l9KKUbHbQCeWr5HVLHRUwXAUqEQyOb
AezeZH3uC7zk8wQAxQtX601hTacRMcrYVyzMPDDiBuEwA5R+lw5BcjsiLDyzCS4/y6pmTirljQib
hBW0xZpYoidxECohQVHLdWGi74FozOXQeWvcKGq3qV9OFpvSB2VX3SFo0ewQBwPxFmNoXUPWUJHK
b4CAXTCo260b3CL9kZcI4mTgnJq68k7/m70zSW4cy7btiBCGuugSIMGaFCsVHZhK1HWN7hvIm8x/
8/oLysif+aORlq+fYeEyd7nkRoHAveees/faKG6Fw4SqMImyACafWjEZF8sjntDyGOd300cGhj5D
2RpG/eeHcprORYV/8/fzRWJsuqBAOtdXGV3QaTy0JWjAEm0FCpHGd6WYrrbMan/MWhTApGDLnkUC
r2W2mwo1S9VLydn36nKJu+IcqxJEEpJ8u7TRwdHGQJbwX7hV1ECHykCkW2SUemVLen2tjgcMxjXW
kRzBWyu2W1S8gpMPVmPXFv3EBHroMG8IaUYEeUg7FATA5FbjGG0aHF875lD0XUXFWCrTuJvqvjzo
VmE4uGQZoUkWYbioUgi/wHwhhfW0+sfnygBjCy1XcZmD39yKUldB0CQ0FoHrcKgscmnabuY7HnoP
WyLAxnERGN1VKGjd0qZDtmyiuQnF2omMxDvUrWjaAuxgYCw+SUq6Xz/11h5x7FpVkEMMBQSNBvPJ
VvfVPz+Y8kxjjPsGsbb8YWGNwwsiwfUx0vbeoNtXBzJLA0ui2pOTYQnEiyAYdForhk+mM4hde62j
qnvya2TlLSkhUkP+j9XixG5jX9shtYvA5yjZU9qbJK/RRHdzFB424i+0vl6auzQsKEvm8/x8sE/n
Iz4OxSesAbprDAk5npFhVBs5aewir7idtIDYlgRBTuJZMXBb3zoPNVWkZTWu7IfaToFvspBqI3AD
UzQPGq5dRyjDvSoF6RYNdePEsZRcMlXb1NOQwZtLUqfMyfXIIkiAAWK/TWFpFHZaXOGbTzrHl/ti
RzNRyi+hPxwUsGUHIQyYBnnpLLie9xygbjLvkcd8ysWZJa5DuVqZgilfh9qiY2HoW0Ep+DBf9KYM
gKeOmXqHBiAx3bj9/iH0MI7l0ykzAUYQAEMSvBAOuyFR0YV5Chr3WArfxajZ0ajHPkoeJV8W4QCv
yWpRInPXJr28miwBRLJamncWWNLYwvz2+yd8rq3ZZfcaMqWlAzkP67Y6DZ2/Mip1eK24bm1WKrsW
+wH8Yj6YdcTyBjmsQlFwN4r67o+xI6mtDmsMde+uiMbhZBnkEA6RQ/Kdf9dZxachIGpjwJiEOaWV
mhTStW+sY7/+EXjnvwEOOV4DlGGIszOMqeop9YAz/qds+jfLJtNQlX9ZNlX+9//8918Kp79905+F
k/aHIsoYURTKJkUS/6lwUv+YP0NJhZpKoaH5T4UTE2C+gZpK1CRZtzRew9/HvOofis4JgBGtZjIi
Vsz/TeGEQPP/L5wo6ngBuqirKqW9jAP1L4VTY2V5H6SK3XfCHZJEcPr9YCWyfzKUhgx1D4nQP/7C
nL8ka0UZMHO6/sfXBqSn/e1bzT7CVqSka6Fo172l4TTMgqZaJrCwXbk4KnrUfoYJudey0NZnz2BJ
T0dDcbsse8rzPr8GAdoqCYfctjDbCsveVK+7dGjXWaazxRs55txQuvtNJbtlEOUkjgssFWpO6GfZ
KgQg5dWKqfndP/ZRg+rO06RT3qnbgqLwCtxAZt2XxYPkmfWmqFKwjUoePSH+Ge0hLXgiU6QoJm41
yjk/3/WNIbtVM7xkkZXcfV1lcZq0dvf7x0ZF79OXfu/m2oD6yRD3so/FROsr9iwJlJISnWofbkWH
4zAywu4Q8E8ZcqFiNSCfQ88wsCpVeFD6wnfJ/9mOooYDtx+mrR5EpDcV+rQtY81cAhx6+/08R+bA
CfRi2Avp2BPGCNmKAnihDYN1V+KdkDDxDAyjPGmlgHiKtjP9xUG+esF4ahPYXGpVRJ9eTZ5ATfha
pIu7QY2CHXl2QBgq4sl6dMYLNWsM3CSwpiVpbImq0KWlLAjjNvWnVSwKmTPS+PXywrj6pTFtJmpo
sKq7Uij4oLDdTQ0JfIXhK0sDZv/zIBuXPh3Gr8qST20vSs9Rz4xM5b0j3zJuD2j/NoWf0Yil7YnK
roJ5Ug3QYlOQsXFoGQe5IS8FtxiVoj+EO9RNIeBMmYDewSwEN0qILv3H535/O/3+9e+X+2nMVyph
As1sZO6WdPMZNzLlPbp6ZZ+Touoh3F7/fv73U2GRfIY5rCE11n4iT+72nPYvSaxwK4Z6toy1KN6K
AiND1OFOCrzkipedHBySLYxCzM7lGLDlUttslG4wLrW2aePySK4KP5qI4TUCG7Rv+ovcZvVnGt9b
vw02hvz2O83zRIzFv7/rjBGRRdutgyYRdkpkbWpme9tkMhj3K73wSATAaYUY6qvfP4YEWs1Rik4Q
61CPDWWXRKW5zZtWc+WuuLZeY0Hpw/EkaclRGcPg2LYx5lg/IqBRUTmkWCZSwqnWz2E4rLq06wiv
RDLVRWNFNysc7x4HIz+K+1OB3zYk9tH1u0x+nhHgWYIaWgw+ygnznDBsKfVkt59UfV1gp9JypaUF
JHyHuhIRShBsoj6EnWlk1sO0rHVOUuZGLvHOAsoollUtyHxF52odsZMJN/5B1QSyr1RdQqPVd+ss
LN/8sA6OmMpT28AVZsd+WO0H3RPdQB1oaBHLh+WSa6tmKlXqqK9HHbKA4an7dP7QANe1MAlvxRZc
9ITy5Qh/Z1BgQBkJFUEux5CEJ/+i5awM/QSFrVfkbKsZzSv9s3BvzR8ygKKkuI7Svk0YPpkYBveD
BPQQQ9V701fI+URLq8nXjJp9lg7FRtRikmok8zoW+Af+s3X/m1s3W9q/HIYuqv/zX2Hy16bH377r
z73b/EOyNInGgiRLoqUY/2h6GH8w7+RGRFNuGZY6i7f+3vSgs2EhFWL/npVasmX8895taBgNMVha
Mj0MFGR/78f8GyItqoS/7t0yTQBeMFUCr1LW/7J3c/IeJUZZxNqVGmaxtj+KqZzcW3InMfBXdiT0
xkPNAC0A/aR9F/RnIFakSAlWB7DLg13GemdXLfrt3z/+fmCZdi3MizvsZQRnyfq+yvXiOPh64yjq
1CPhHevd1Bj1TpzFsTqgcCdTOC+knu9tKuQZ8vwV5awwEZLiz99lTdTiyWLLlgsIyWU+oo9C3JgH
ekYdgbbf6Pr22KbfhQ75t1C7flHXSYfg0ZPWsdDni0mNSyBjuBc6JMcXPJHsU3ET0m+J5AN7aO3A
5gGhiljSCX1YA0hNt5PZVAt1ktJHFBXaVh1AG1TESjmjqg3rKSIuIR6UZata7bqYEroxGKJEOHy+
/OabsrirB3hzSRZeRgUZbqp5KyEwSY/SCXcKcgkBWJi4nSAZtuSn40bqrVWLeGtRSULjxoQh1zFU
KBrW2kqopJpOdhLalZglhyg7mW1xGWlFH8Tc1TNR2ehm85Wq7Y8OxoSJ9Mj1KjlpNcgE153figu4
a2SCW3V9Laxsxfq2JlXnR416RJ+Ctu+7Jj6SP6GCQMQTOYIoNyoAuP7YhFslR1lfUlS5qP/BlvTR
STEwoaRRsou0wbiBnGodQ7OASBdLYIC2NYTdSvQrj2nCUDtNCpsnL+Ee1eA33A6+H5oqp2w8aaXI
Um8jSoMRnKVkTE6Ip8CGFTuiafOdOogkyaQXIzg1PQ0D2HPtsShmPIBQEEA3RWwxKh37SrzFA6zN
au4LqIlgzAwoaRtLout1fvoW4XXTjQH3+cwI74xmWHswUZ0gmohQEEuDhTycNpgePgnmpAfk9zAO
BhwWAXujrVsExXoVfpZiynbT/CHMf11xImGMVMggRsnGHiXxKzeUN2EUJdAMxDyhO9a3cRfrhOEV
yOxLqXjvZvRUTvSEFgziPpzodBm55j+1XXhHz0VADuSiXTn0xUbPq/sgAQGQBTfNhzcgYU99VLyg
4n+QDwfAzxNL3jN9Y4m5vxoFDCJUXxhkfLiEclFuUXk1YxOta9jCo+69lgI9D5/ULFMgjk2AEMAI
/Irev/Cn8Jb6pKOqM4Es1NV2O/RBt5VinAgxbqRACbKbrsXETZj5y7wRaTGH38bM3k3fgkpbPFJ1
eEuKwFibA7vqMHT3aC7x1YboIgZHsV0SueFWBqwvLQjkZTETyCU83VQ54rsEzu4okvw0wTvwjZqf
ykvjQziSFDFwa9u5n8vg6EA3+rJV7OQyAvwFyUfSSCF8BiAwPOWtnp2nkaFBIijPQwJdfkLOdrJG
NIUYyw5RVU5H2ftQkGSf/FZgqJSRNGXK42ZIOV8YcTk5vlpHWzVpzzR+8pXacaAesqi96ERl5GK0
/c9+++/ut4AG/tVReZE3+f/893sW/uW0jHqI7/tzxzX+UGXLxJmkS7M4ej74/jlm0P+YdUQSgiL2
POlX+fz3Hdf8Q8YErxuGQTNJmmVG/++0jF6aBib/IkdwDfej+r/acQ3lrxIkJiAmWAFeJLomygJe
3z/rouFyB2U9gVL1NalAodzUZyuIw2NBOh4ukUXTy+POqHje5SF4IUpPPos1J2CGWRGUFzElysro
iu0//ZbzIZ+VO7S3v39FS8cjGW+rD9NAxEfwBa5EvNRTTB8twqgu5YG5V8kFXmBJtVyUfzXpeiAx
Zc/YnqaaVqeU5Q+8292Kc7WBoznQ9x2Ai2VBmovTdH351BLfECoAbqdA8FyB8z+/ul1hCCwFQKyD
CFqsPA4fdZu/miiv1yiO5a1BrbDWBDzdmYDBgA0OITH/rWSdDJ46lN4gLS6s8doux2U2PEfeQbSu
ffcuIbMC/Ecbt15nEjlS4oYMhMYRUcJcLQxbEWxJETth7T1L1nsoMJ3OSLSip7tqWNYhTdUkWH6F
S8xEQBfzbSagR1Je/JrgiycsYTUJZfi/oFvYBWzvU1BfCuI4adxvW8yto/ysep+1+S3YJZup5xgB
NjaWFLU5Vc3OnAOdHMtcwf+TvJ3C2CDnfCYNnwbjDY8Ow3aA5jRd6H57+j41H6Cwk0OlEh7Jhcjg
iqflDOohjEaHFkyIpEdy0DCjOT0nmI2yxt4ctgFcPCIPTNrTIBpXmBgbLKSmi4nf6VO8p8cJxLLs
iPUqBn7pubjBTLZy8hkyzjizK/rqSzsVGpWpMUYe+Gd8dAPHSWc4BWhjXXEkxASjbyV9m5IHno30
InVidXsZrs8VSyQg3DzY5OYekoMD+5Sd29HgpT5HLa40ZOy3SGNelmHUBG6nQLCnG5skB7NDtm3r
TrNMqt0UPQUrKGPRUTT2RHuphMYzVnv1HOJiWHthdS0tDn6ijWSM9OjwkTEvIDw1Dc8tI5dsP/LU
QBcyH2RKSRWViuMTEzNepPBGb90iSFkOvGMhvzfKOrcFyBgfeEIZapEZU9zT4Uloj2L8QITvBO3S
aK5yvJMjN9TPtR2s0o7oARuc4eitAYypYNVXCH3VYwDJcq2aSwZ8WQWSKrNbIuBJ+MIHONodVk6r
ezR9CCCfvlf0wIzgahCmAwTx6ispTkoIgbTGZP+scjrujm1yVjXYfCQAGNLCIA8kIXV4k+muDPjZ
axzZ2AftmSx5W0a9Q9vCESqX2BfThb5qx8e2WRH0wHwgTc6JtfK9x6BsSEQc23Uln2I6BD1Z8ght
D4Zzx9VjLqZl7jB0XBhvsxgSulV8ICi6zTAooUjcdgG54oYt4G311nr+liwq4ufh4D7xwyAZwd+H
sO5YaZtoeuCW631AFmuaSf7SWkaYBnnaFhiCK3vqtgLrWb3mZlSmFdfR1oz1483PXMXbiqT8iGdK
9ByckY0n0ron6Qo0oFdcoA6V/iayVh/fXInJuhmjw6MDx8tVpcNoc7XIw8uWlXc3wI7mIuaPZTCc
LeWuAxvHU0CQkJ3XYDtNFSxTv9SUZgUQwtsxxVoQ+GMDU+FBsjvLUcmQjJ/CRfWsWA6PMRAau6hc
X3vOeUKC6ZP0Sh+SEe7uQtgB+2M0dRiDbUKQbqg91wtMkN2pNuysA/W8U91pJVLAE0eYdLyzJ6ml
M7Gu6nWfPo/RwUx2ornz5gDstZm5hX7RFjA0mota7/38e0TjmCrbEHiJhmeEwdde9LeifIyYy0bw
MvGNgYwhKoUfIKl/EnDgvb8sRqdZa0tVWiWOsOwJWUsJNWeWVe/CcSvxhuBipaHGu7cr6qdQQS9q
F9ZHgb2GNAK1utfFJVZ36UiHQXMi+Dw6YpwFl7PjAWZzXYQsVTIe0/BWjJe8jezJZ27LhCRClSNo
rBcQVVmLV8JSqgcaf6uh2ZU5U8yl8KDq7Cp3uskaYAcfbt+1UsEW+4ew+RgsvHmEcRKy5n9k6Uoq
TnqKAAh4nAsefto0N9jQII1tD59Is/Q5riXPvS3bffEg9Uyq15N4BCK20ATuVq2GMnRrtZc+PyrR
W76slyaxa3blGOFRcDA0dAf8CmBqKuHhl5tJIjfiPjwyIOvCSfCuVbnDhyBqbgSjwxnHTTOeG/WS
jCxLQWqb0fMDnSvYuEH5DK2zXuJ4NF4jFxeI8D2FX6XA0pbruF5/kn7Tz6SdmjBWoIsgaQfrAgVF
7fdYVn1c9/WR/DRLdJghYSfBtSId2ubjwGVoMHrX1bmUT/kI6nhaEH8ZJQcRSLR6joeXBPPqN2qp
gLGgsuHhLcs3god4q2MbgT7sJjB7YcDd2i9BzvM4vKf5sycT88qqWdoNTFwKo0WpY1MBWEAtXjTr
QDjVpI0I1/kHbGGEpKI7kg0AlSzMcC+nETEoUIrXNEJbCFHeuIZ/KsgPFbaZZq6h0vfl3sACIiqu
AQwl2CicuTgcwKB76kL2su5ZDYjM8U5R7irEWA/WAnweqicnx20FEGnRIdc1CRBwqqWW44WNidkF
028TkJ2vUtdasp/PAUwh2PDoxlbKsd0lUN2yuA5PmeUOK7Rm1Qf++lA9xOZ1wr/KdBOy6MUgrGaw
Pstw6/ebkvyc+k1tewIeE/uDp8R76tpdlx4k5Q4/zjablR/v9GErq+QUg4d0p+ZbLV9a/cMHY5hj
qWXGyYsmSpn4bTw9+suYIChXvwLZVVlmQ+1CZvMCgp/gM1A+cjJ2sSCRd0J8w5e/hJBtPvXSiz/e
DEwj/gm4EyQ9zsmE1q/67Lvs7xREydUU11Hz5Cdr1uAw/GmkS+g9SG2JTh+pXfUrX79m03fefaqc
skesXsE+yzYR14sYEslhvNFuC4h1lt0vRbg6W8k6NdMKGFtunic2bfKV4sPQPXpxVxUus0R9AJPv
DDbKtuwkjOMq4SYd6ovoEe20C+2G4KsNWEe+LdTO0QoSRn6ZbzXeirmUU2QesQNIJgTij8JcAwRr
IONkz5nw2li3arpo3WOUr1nwWg9bS79x/GznHTjEWHsus61q7hqPlOdNq9N2h2cgNVAVtpnxllmo
zLonIrfzuiAD01GwuX/DFc2N5cBmqQdwT8a9QtFj8FcovIeIJaeAULWPPWDe4QZa7VxviPFH5JgO
SurF2G8UrtPU4ADe6HjkFLfktChTdBIJuCXQEGwHEsA1fnRLO0gLTO04jhY8S8Bil0zWxYP+VKHN
kAjKTJSHUm2aFm73RoMmCkt8fBaUn8oh+ziWNwnAK2pW3T8Enc3/qkQ57loMlRISiradcs8ktAkS
8iLj1shrgnSY7C7iCkwo+zGJ7DjYALoXgqMXAO9xIgs+sNQVye/10VtZS+D64VlUjjLO+hhDjr43
xZXnNAzXD9NCsOP6bb7N4yXfXvbLcnjqA1B7l5R8ICdaDdUJ0WXnzLSkS8S6oAKTPluLDy+nClCA
kRjMQRyL5edbbi5pP8dYzf7xt2DjFPswO+Lwww7o9IzbyMWgnrG7crBjCNkBioR0At6HllI5NvDL
7J7G+xsyqYwWfBdC9sfZnQd0wwW7yl4Zho06+SAodMrsq+uJQmDmwyu7B9olj9e6vC2Fa527YbrV
6icqX8vcmnSSyNElEl2gmoTOEu2K7nuk/k2jY9KRN4z/ujfeq5hFmr4NOa8kaIEim9N2qpSoTPM1
YeszENdkinml/w7dJX9o2Zdq/UQTFnLOfOtJgDFQywWWDyvZ9xkkChkkiC9owjKJUR1llA+Nzt6B
TOMl9NWnWCLyauqNTRtoxJEYz2oDGMOS4Kh1IWGXekiOUlJyz5nx3stB1ZYC7Ih6HB50jZ/SmurG
Knwoq/Doe9D26dTvB0/Ht1foz9jIC4UAM7knw5JAm2ixyWMo8CTREFNSDHR70TT4Pkt1aIIeJseO
4iDLr37n0UrqOpnzB32SFoOCVpxkoV4300y9HA6QtDYxkeYHE7JIq5Oj3vSDtgiGyRUkdU+ousvw
hUnPcJIjgerlaiLcEskYRPK0Gjg6+WD0epaPSgRqp9KCTYwnfqZDD21VTzTX6CPX6kZ3TPONERau
Ka0wMtoBOD+9uJSyaBtjtS11xDXxAOazttE7uznAc3PE+GbKNy2Od2Br3GIiQw10dCN/sL4KXb+W
UgR9yrjtMQAnQcYYJTwg9FgnsPFaJrmSz1ZYUT+k/VaSIA0yLwrldNUWittyjCx1mcwpdHp5fGZe
de+siGBGXTsXU88xunDhAWzx5zqQPiGeVYu0KzijTRjwoVyi0tLDrZo+UmInma0tFE5VVvqSYK0b
/OGIcPkqiOVe83A7EtXWQLwI8QlPGh2vSHqq0e/lQv+Etm8V82SEQYkvD18MQ1JCeWwyTNwoN1w1
QGkjxk4C674zDSw5IFUlddlC9aUL5xPBEG4ROlP/7iX1HVYlmddlMS8nXxIi7WEmdnCHNcB6/Zyn
liJBZU9Dl0aCKqfs9tX7miuNOYZeq64U3lFwLFie/QjmfqBx8iGalFbuMGnrAUIxduGFqgFrio5W
8lJwVBotDsPkPAxHoZkWk6yB258R8ZHdlP5KK+jSzhlwEzGATcWZkHwq7Ez0gldRBMKaqBQZOo4J
vHVkG4bcpVrvVgYuuKY3y5SsVyU6mUStcmgqrFePB7BFsReQp6V1XzGLqk9wVsXhMZxWWHXG5LWc
6hUvdOlr0RLEpg2zE4bLl9rg3NHepOhkGnvkYFn7NeCpofiFurBXap0E3nFlACob5gNmcAs0ZORE
ofoA1Ux2peatmy7U0UzKCx67Fi46zyG8bZh2yVsoEJAZzO0PYhC4IsQnACNFMe5hvfREE2oSXRjY
BRtVKJd0n+u8wqCdL4VUvMfya8tKN1/eqaXUwPgk5NXSQGBnqFy2ulvOLy7kjJqAKG+V504vVj1R
bBr/IAbqpRlxtBRSIhWHrSTePRJiRxj4EKhI4BgIhCvLEUoSO3CXO+AOlzIkoJGYNeahzhRwtMwY
yTIGqu104JyYcNnBDYckGtSsO/LM6JZAQUO6T9PG6ebii1upmkoIfdWiJ7Ze6rjmaobSNnIKL0bz
QAJ6hfIS9EV1JsCi1K8V2sQw/M49i2wI/lnucJ3QEg2t2xTBqCFQU7U4GgNtm9frNlrCeQiR5E8c
LiR8DZZG2BhhvFaEnxcMkhGtyePVILJpkM6j5kfFWmdiEoOVVBPmy74QzUXoNCyk5LkiarZQdqVl
3iaBeAxGIEZK1Zd9ogtbJDUrB/C+siAmpabagyS4GMZ66QtvWvPepDujg8BCCwuLBqUUr4TXqmB6
p1u57jtxYUbNwuTylffAQuLJk9LAsvTfOukjoBEvplzmp94kCYvTIRGJAz44gJx5L5OL+9KAlkSl
BqiWDPTnDuVfcE+sU6E8cvlQhy9S+cqMx6zuQnLg5lc4MUqQsnSNMwhE3xRvm0yJV0vEVzf8ULxW
/pwPK7iYhHSCUR28LdMQ7I5fat8vo/67JWkuRzIytznE6JEMXFWkbyLJL08Zb0oan4FoLSP5PTNp
JyTSHfvcokLLaJqWEyFr9bLBtnIMIn2woB2JivGT/BIs9xdNR6kZOCMgYmX8UVRoygHYT967j6k/
G/pbClMmmYiqgx1jAW6sxg8NoctPIN/aVlro4FeCgBESnsNGzblv3sP6qaDSk4ZFAQmgJYFQj2xF
eq0h5xcZRplvKf4xaTQVb1l5lSPOZzcx/RhUgLsItPMnIT5J1TarX8MYWj6XW76EqCsLAiiR/zqx
/KIT6rCZZmbse6fe9eHGlejzPXLGAgRULHxiXrAzbTuIT35xS9tNHx7jaBe3JxBjGmddUrbaYVnl
GwwlAQTztHrjKkrxqdNPNOHkF1HiRC8QNQFsmvdIyM4GRzMFQnBZuxqBDCC605B5Ls6HZmargZph
BIzwmsAiI4EeyLUgL6fRTA5qL3xqIbI71Po7xhSU2cTYm67CTc9evxAB3MsQ8BR27NYMVoqv7zKO
sJqBJITumgceLE7oJ1eEKg9vqF5sEVhWA2KbQR5FTAlb+S1SqQ/4BfcUXl0OZqxcx2SnE0bI2cJ4
U4aT0J/oPgnxIVePqr8ZOTmkaytaIepIZtwQEbzANXvleQR83K9yzK72lK5QrM9FuHznO/FkluNZ
j/Z+eBEyVyRood2h0WaYDuJqk1vrarwn1RdhYZiJuCB0HjTpNt/kafFW9SOHbtYQa+CXgNsK3iLs
s0xDOzl3aQBFpNM68gu2MFvmQATAd9Gj6OR9VsirVbqzSka1QoKGehck/E3yh+TdcAtI5Cm13xMw
o3npqQlEnXQq8Zp+Koi+ZngvtNesOrYwcytPs4X5xPetsILkT2F2n+ofGUVKES3nxzJLv0XjLhsf
9bCTvVNR0C/d4QJbSAoNw++kKlaj/IjjvRBt5rDH2l8qobnSCSAVpZ+Ofrb37FlbMXQrb8e1DE3y
1RtXAORnNDvR2icD+6Bdm7sq2XvptZy32RCHUrgelZtUvKZAqaYffmZr3OfqlSdknF5yttls/Ox9
RtvlW2kdkhji1pXEiFA8qpgB+ky0M3ljDHcQXGDUahtGycG8zkljuB1YEV/B4DLzBelqncWWttPB
K5mvfWbluhzM36zkiBDKMuTxAakFs4GF9i4HmLLyOynq4zjQp79qzWWuECRxQ3WUd+4onbM4dfRg
L0sX0seBS8fJLeX3+lVItyYWrWPUXeR67Y+7qOR4xmSW9LpVaW764lZP52DOl5evivlakRehsacm
8SnuTqKJPOtDp/PP6oX9KvjEli2l6yk7tuoFKBDJtkSOn+Rmo2sbRd6JxPdJ0Q5zOCEQbtk+g8Uw
x30Sn818a5DWSC+tka+9t6vMPf6CAoB4fcjbbatdlJZ8TfE+6bceQqqUHZPkp+IUaEr0Y+pTLvDU
lm+e9NygtigOifQaTkdxuKosBG1455aRWAYYNJXWN4HSe4kMQI0dc/5xFI6XdfZB3p9jxDf6IJ5y
Df0foXvQaZdQ5Ud7fCCFsOwoyXxlrxc32bzPcxG/e5JoR/b5rZBuXs0jap0YQy/D8mZOZyE/c5NW
8k03Nw39HTwgBPZFq8JiAqHtJ/ok7Uta+navfA8cVsFfzHVj7Hraid9U8Vm0bjrdVVOj65ixotck
eZ616m7ox6A6dsFTUO7S4Fglm2E6kYBjYeAOQGsw5AG2q5wizXQ8kSrcZZPLimejAoxscRDtn/Tk
Iw2/Et7RHKI+b+44AKlnLRy7a5b+FNl3Ej9L5VfM9pceCG1cwvwlfcxwJO/hqeuuOo7TqqzXrfUu
VB+j/z5Fz7qp2oGwt9IzpwPHpQIJiAT4jU1Xvgr2GhNy+kC+Qg1iXO6jZcjAKvfftYGUW0o9gS5c
e8qT4xgANY9BijFRCKT3OHjk3bOu34uRmcqyysj4sr1x13R7OQG4tlUzxF8XjX9jIF1cXsvtQe1u
IvtK9MniWCM08UlOsaHz0gQaG5QxB3omNc3fgPFVph0M+T0lY8D0LhYzsdq7RBL1k/WVylfZ+wKK
yVPGHYH2Qm15Q38K2l/oInjrlXBD2pDeblGy8DAV5dkcdr73rtbbQqLllb+N/mcjulo/az8P/XCM
hovfbaLo5McuZ3KThMjhkEZfLPDx9/w0tee6RTmzlwmnNo8i2cZR9CzgAaWMUpXPrn2QVF8K0HZ2
g7VL8uMQbUL5wb2aFJ91RSjFejD3Qj5npkH0pRz2/Te/pR/yCDW6R/kZ3UTZIbRkLe5glIthTa43
+EOMHBBa6W6SzvJeQG+MTJPD9/f8gM39gKKh/XeItF0muSxtrfqADA54cwFeFQV/Gx6bmBOgrZMI
QAGfHwuJiISdLzCMpYEFvpbVxOy3CC66etdMtK22nrSnH2gZ9Fr8F5m29awQqjGZxvyaBtVpOV5z
oj520cZsk2WqfKskkWXUNHMUQDxmjDdOA8QY3lTjiYAaTdg1xTaIbvMxjRfbVR+cUn0cmyad1bkw
6sj8Nqp4mXnLoN5nybciQ6ano8uZHnbqrR9fON7llD+EoaRPlb/PvBX6FZaM1F8Vyt6Mr2ry3Urt
MhZfB/WzAICY/5SWzXYs9Su6c0H/pceD7Xlf8/mwFb5an8Q/zmFddVVl/MSPmipEoD8PrIituI7f
FPEwqgAtQoTIxM5toel69aaTgWq+JMbKD9xhQrl6aeIrOBiFsCvrmDyqaZ0lV0V8Ix5tfnu17Cex
ri2pncUnuyg/fO9fcuRXolv3W5gKnnouUg4SzAf3vFwC1ElGbdNPOMtURjx10WdQPvMMJMpJKLm/
HiOtumQta+sxe1H6W+jvDag/1CjVlnxTzt+Ztbyr0y5HrIJ4JLxURDcScyk079m04d0p45XE0IUR
04KhHFGUcrvxQvAj+G9vkXWe1wmQpnxWC1Z+5UzN/2XvPLbjtv4t/UTQwkHGtDIrsZjDBEuiJOQc
DoDpfZAe9Kvc+179nZL+lu1e7bbnHrgWixTNVMD5hb2/Xb3kmXZjTi5tOh1kWLEZaTkQuGSm9GzE
7usODd3ampLLFPvvWI1efMd4rvRm1UDm8o35M0lL96Tr3nkcAkY632FpPBNbdM7O3XPKIC12iTwy
w5tWervRTgBYm1yykC3cjwBTILqxGzslK8kfc0zLNeNvaoOqPAaRuSMvdxl54Q36uW3qBm+jXe2B
A17gT16OVQ9kDc7SoqG/1dH65I5zSVzrYnr6xec/Qb+XDPGmU2nE0BrNvD2M0jxKLd0qtpgXbOaJ
RG3mjr6LQAgIKflkaz96HfHs6W6yccJuIwgbs+1umw/w35vK33q2WFXDfWr0u9mNUASHd63X33Uj
UCh/ouU+dvlDWJG5RwDtfB4ojroIVluqr3tK075CXBa/64gA8om6ltlYb2yLODvlLSosAsM6+xA2
Naq94TbgXi9o1vXhYWA8497i80JEx4I4An5kEsrLnsaU9TrpPuvlHVX5Im6IFrA75uTGomYvqBmP
aTMtwZO+pElxybwZmw+1y7h2SdD15yfCNVYqi94qO4Z2IIjJ9dGrbpMM002bfhkiCdv0MSXQoxLd
jj/lpiQNmsS1YKMT5XYEPGNt0iyfLp6pOSw1mJA2zr0IpYlk+Q5H+W0FRp1ihcFmL+xh29PCO504
zW1kLE0ZOZvaL4sbsOzcQw24nJ7A/TCNw2rsB/8D8SrJ7p3MV6WOw3HAHrB389JYVW2Rvnde9OCw
C9fhWx6R3U/3vkFjVkX+17CYnUNURWC8qgzYl8okF1mSET41kqXAN4SLKsYnEdDttmGafK5FceuL
sX6oTBZtudFGCmE1Epm7nNI5P6RBOi+9spt3tleZnOpDs0IYCOCcqAOgNGRmijREIoB9BXuelHS4
RO3pGvBz6TG4LUyWl0XGCqAKD1IM2ntQOSzataG6GHFBKlUn39omdP5FTf1N/qXlMRX/S7XX54//
/q/+T1KvH5/0m9TLFsJGmuUhokbu9UvqZX8CQeX4HohLhGBXPdd/pF7OJwbJOoou5TcHd8n30P7G
v9QFamz0WZZrgS//R1Iv0/iz0svm69qup4Pyw9mO5OuPSq9Al17rDESXWMyFTCLowvjHA4rx+NYp
CJkn1MXaQJKqOYrYTgobdHTPRHuk/jvPJq03ipBd5mN+aVPqsSLSWDPPWbXQoXYffvdmVPREaeU8
pEg0Wt08BNYYHZO2jI5u5kbHOreIa78+pyBkvreZU/9MGsnZ0Iz0EUlwShTkdzJerJueYIR9B4po
73djuSk858OyX9Ommh5y9TAwj1043FinJuwe4PP6SxLL/V2moV4qqni6BRpa7fXcevAG+vvZaMfb
ibDkxWjTJYssZLeqHozKyE4WFAxQeJD9ru8jE6jZuDaRNp0rAYK49ntr3E1dKu4L6XjHyiCmPHxz
yIc4BZrnnkc3WhU8XdAi5ovWxs4VVj3r967wD6C7mAxYcf9i4d+u2i3RBcOpLN12L6xwl5P4sB+I
1NoHzSz2U9Q9u8no3cAELS9O84SFuLlrjHE92VZwV3jUNDAt2Nvh4b+1hHgaOwbquXDHi2Nn1ikj
9mNpz473nlvdZ1uWw70McCYVg0JRYea5uIJzUpmyhtZzthXxQaTZ0znM5bD3gHyYc5CxeI6/a+WQ
P6KCRUc25TmO9ia7FL7PnSwyjPNU5mzL0e7ui8j31zOmaGuCiVoO43zKdQRcvkJ5mgrqKafPOf90
DUmAfl6BP1NFAO295KAjJysUHDRXmNBUAUMdhQ7tTEvsEVOf9UHgJw3iCM6G9rVTyNFcwUcZKe90
hSONFZh0UIhSX8FKw2kbRtP42BIW3s569QbdYU9Y4bcidJpLS5SMF5qgT8uqfraggyrwYqvwqL4C
pQ4Kmepe6akdHNUelwS0AmCOOoPuVhFXx8FwHuSEwMR/YI8xveAWdtbdyCBdNgRcuMFUPk4uKXNF
GJxmAytNB9s1UJDXWuFeM9c/JZ6Vn3LxzEfzI2Q6jbUIqxhN4WIrBY7tYH2FDGMfdRsXYyvHEwGv
iP7bnmWeK9hrGlZAwgkMzbB58s+9QtT2epgdHTItVrFFanCFW0cqpK1fec9G2dQPo2WYpIAFxdFR
EzvSyh8RC3QExT1qKaONVKEMLQU1HCuFN1SgQx/iIUlt2LkUBDGGhigVFlFTgES3AZU4KGiiqfCJ
xEB+A/hPYJmoj2QSwlerJqtdC0m465Qa8QlWEKMn3S1eDTprUSTPBSRTYtDIa8T6v4xDL4BvzxjK
EO27gXiwJPbhzgJZi8zGmjZslOK7YlBZoyH7D4AHjFaAVsBwCxz07bFGTKNlIbBEleGMWXIc7E7D
DGJ+kVkCDWcKnZXwcmbc9UBCSE2w+PUpDtJ53wNCY2DHR5OqQJcBEUNW/RsVBE0VJNqEwjNYBU7h
PLLqmtdV6gcbJqstwSOk35lJzMpMO06aGz3Rd7vwhVHhZWiNbuO+ZaHq5/jyudOskvghMebpLfE0
Ns45w9DBmNpjRnsx5/MZXztygVQfHgEF3IjAaL80aG9Ms5kPrQjwyAEZorfS23uHgKrNJPjhfc07
y1Z4RAWurufev5Ds/y8kG1QMp/BfQGeYb8HW/p///Vk7//d/tdQLX/9UMPz4H/zmpNY9uNuc/J5l
uRAlf9OGm598DlffA6plGzpA7V9uLPeTgzVK13WokYYqC35fMLjcoygzHDhcVzrNP3FjXZHYf0Rm
W74LsYNwTU9Xlu4/FgxkavsisQMS7GKduNUMBgnAGhVjl9gbP0lgxXsm7lsvwksTnlNk4fdNVcyb
xE+Bx6b+rvcac1uM0njgXgL50S0KQjkZ90btvKBQIkUiTv1DnCBfKbGgoFK1nwcfQSzzEl7RXQis
sSms/ZBD3xjHpGNdYd1GU1zdZDIlAZO54XHqYYtpfXWx7kPd0i99yrKPXLQVBuB5j6OHAW+VOxsj
sizaaCyJfvDkYK09qdBgeGKNtxb1GL6Q+HCXlknztaavcAs1Kg4lip+B18Vibsp3bN/mDgmV5wI2
noS5C2qxI63uayUEWZATTIrAza2DDHArkYGjlov5yZv77H7AQHwzI7UxPTHvuWrV/YWHOOhYn4VJ
tmk6xLyj8z3oEDhTqiHYYE2Qxfp8U+csli0vNoAC28YmmJI3r8oK/LJ1uideKte9/BbcM/JzP3Ge
BXk4TIeS4VsVv5Giy3xFtu92NZL7HBolq+Mcjn7DH9Ue0mnlAby+MYd03CI4W8zxfRCSIqOZdvI8
tdnFrIulZvlvY+dph2EEyE8/Nm1raeXrIXOMXT7Z9asboLZsQPDGvYRvkmzBAXPEe3XxkOBrX87B
LS/ZJYOIC38zCwGHY93CqibCl+SYrU2k3KmErbGyB8mWWD3VCzc7Gerh+vT6MI+3oMr7G1BsFyyJ
vclYI82PJcEPOsCJgS3SwLTNNngzb2/DTBEr1bsC3fZ+vHV9GkXksWEqQ2QU9sxfcjkxKOyDPV7D
S6JdRj8litiLh5eJ4okluHlbzgHCoOSlH0T/gvJ1Ok2O0aFHVE+LinU5AzIiP/uhru/cSKvudMG5
T1Bvu3KtmfAqrPubaR49qB0vTSblpp4pW5hbJSc77x/DWY/WWSldQqIaxooCtTqu+n3JnucU1r61
8gpN2/ANoUnuYwDKuo8ul35z9tzpUCbZfBhShDKhzsUztIV/7yPa5XAhE16uOvj5nO51dy5qxk9D
F7+xfTwaQdy+Fb57MJ0cAJQc978eZGZhwsuDcdf6bGhJ0u0XMYbsFR28fxoD5VwuG/rqvH2y4tuw
0/rnNOvsDX/qA/gIsS+nEBGUekg1hdFDU7SUGbBS2xz4ZYuGoFzP7k7wfCw8+FG89RkExAGuRdp2
66639C/a3GJY8wvyAcvu0qOJwMrgMUKRU3vqjZQYTs9z2QYrocTITzK44PPCKHrQI8fdygARhRWx
znagSh1zNch0YgY6pIvFFjlstt9ecLm0l1R21akFhH19V9fx6mgpuFal4Y6YpXmIm8pe/3ua/k2D
FacVTer/G+GGWqhs/nyAXj/n5wEK3tk3VdKEY+EWNh2cyT/NVQIUiQMz0dRNU52tfOQ/Hbf7CW4b
CDeTFhk3tCKr/eq4Oen4/wnbBQrHofxPzFXES/zRzqyDdzYEXwDKtKUbBv+7P3ir6hjYsGgzVFAT
R2Q04gF1r0DizC+OdMJiGyj+8I/3cUAWLMOHsN0CEsOioThIdFUEtemQpQpFSWoVL6li5LhCPkmi
UcN1bjv6eK7llK+YkEFJQw7f2W7/QCmJ9rXNmNCF9GYaJfZaZDY6g9aaVv5cEZhludSqPe1kOWXb
vgr6d6smRGEgEe5msqfoJYtRsYayf++9zl+H9OAMXwv/JVeA/qiv1zHwsrU5DOKIsxxtWaDfdLEY
dvQI/VtYfcdkbb2AJyAC3MKAbZb9UYwxrZzBEWwmmCxENp00d5IwWBhSw56LDhnR2GvaV3KSYSOd
ZFqtqrCyDpQhxsbzpvRek1DjQ9vR3nLTIBEC10PNjqefCU5b+JVlsXPhd8PP0BxZpAEnQCoxSSPb
Wf0gGUygW5q8xHgT6IR0Lz2H45xsISezyHbMXc3sXHe8jA0mtLbMmVAqWGzfgjQ/0AvgYUnJi0pz
4HliJDNEbFLfLdm8N4+aF4hDZmvupi2z+U7rgKm4lWu/AvR7zmtBipjMGph5cd5srIYdXE7TvRa0
l3nY2v6iKvu3lgRAjmwnv/fskRGMGx1kkYZIvThv2G1uZvjKG40Z7rYfcbX0bcfchL2gsLGxmOH3
IP6Y836bky//0km9P06FapLV07LPtY3p3BUVR+So2WuHVcWsTy9O4rwMQmegHMtlQnDJQ2fkt2U9
fh5zEsUZtpfg+xxvQb6ivQ7rRzOpEN/a49bKOl4mLb9Xd4BrShPeJfkh74Ot59bGglRcov4yXe7G
PDzWVRSv4zhAWbfyMgIGxrBNVolOe1gA/abqvGYU16s+NokEDoZ11+DO8EKsT+Zk9dvGAAkrU31l
N1/C3iXJKJqVTC/fpcRh82tPziNpl6uJLIG1oxbBFICih3DVFdpIuMT4Vdb5R2eUb60jWrZM9rIx
eAnpyVMzYlvIZk8e9cz8FozRqnaY5/cBY22zzfd6zR4dOuSh9uoTJmr2DvihWdSQMpq6Xbj0EZt6
sQmi6znIxq9hRyVmpjMbIPG5kKjYZEUCDbH0TWh/tFUl1w1hu7rNr6lvXzWpYq3nON3y0sIElxkr
Gn3kNT4rCid5w5P1OHPBYs/LMSMUPp50NgGTCN5sdiXlHH40OaKfFE4aszXMbnn+CpfD2ZmMl4sy
3nnO0JFY4TFad51dYPcU8UXNt2tZD9zFNjWIQkGaceWKbhWX7LGrTv/GcmvOHmtwvSsClgAExrOJ
L3E+e1IvV+0g8RSJ3TDHG6bln+0sydkGMr7zj2xKuO2U6FAGEa7HqN13QMrxKDpfEpS8STMT4jjb
ixErUGfU32VAuKtAODSSCh1X6AtqMtop85Fgx+d5ds9t3w8rl70CLMb3QI9oC9h6JlAYLZI/F9LA
rgWubl+bDC+F5r751sYeVAQ9MYIe6FfTDr7lRgREUCyhDtzbyHHFMH3FfwI5rllWQX7Eebschypf
ZYE+r6Df3DCofcK/L5fF+J44mKuSudhNwoK3Uj2mbDGdZBCo4vhzqGnuUttSjxHI6cL8KUO56vUC
uDEIBDymRXAk0Via5AB6vtQw3Ofdws7k6+DXazsVN0GunQiwDlUEBw4jZJLOPFSsnQhPN9mKp+XB
tQriQx0q+jSOltOAwCgoXda1YPQLK1nNUzIs3Rkkghchp66iW9t6i01MkEFAekWgpG+EF1cKJ9nb
H5yGYlkbpDe6431nVkfTMvRVPScrR01XXOI5DBbLXkyCT1a/WHZzm3ulQaqzdmPIkUhF61DyG0dp
iZStzYIHsAAA3mEeLYjgRFc2SUWprF9jRYUXgWUeBh9tz4yuw1TseCli91zZDQJ3k9y46/vq5oul
cPOFAs+nCkEPs3hb5ZU8eIpMTywRTqPrmwJxEN8aIHupkPaekMi8FObeVsD7WaHvNa4GpHGNdrg+
FN5A1DL/e1Sdc39n3yJmRO2AcgthM3gQBdhHZB/8eHp9348HheR3YfM3IxYOqXD9oQL3A5nUEYsC
848C8ebXqNYYOGpfSoj/xhX9r0IANEEwwK8H0ycswFaxATn5AYyP6y+2ihSIyRaoVciAyVBUhQ4k
Kn4gU0EEprYzVDAB9Q3oEhVW0EliCziWxL+snb+7DXJI/vjL0rT5/D//qxz+VJz++KyfxSn+fmWr
Z7jj2tR+gurvZ3FqEWzm8RGfa0gA+P0da8f5JBi5kD3CeOcHRfi34hTunmsz3dE9H4CPGvz8k+mO
mlv9CTAMpNi2mS15HqC86/Tnd9kjtaUTyzo5zjKWIwK4tCSWuCo3cVoMF9JZTfLA4+4sa1TiQVJ5
XFZINqJKyhgRl5vDm+qSdSmlWJQuFonrTqX3o/FWVqjkQEger8+u778++DW6E9M9X59UmlMvAUq6
wB5t61ADssE3g+TAsM0TNYB96W2EJv2IBxWiB0TP2tkkpq/CsbRT3owIOPssO3ZGWr1Gazip+AlK
SkA/gXML7m3azmTLrcjceJ/Spr/DwKSPHkqfVIWpBtgIvMSPTlbfvwxleXsl8WauE54Nw9w2PoA2
qdfsYmwSffvK3E0yZeE8wYMbw8LclqCDF4lDihxHqUaIWc/aaGME9glGPPvrrB52A4i5W1m2Nsix
vNm1lf859fviUlVBsi9yjy+FHibThm9hlsP6tHLANVr/vde79EuYtelC0zpTEVTao6ERvy6h2vJU
gyWAw9JfZW42r0cTRQkRttrdFCDMM4Yi21+fzkDYCgMEvhBJezdN5q1ljPHWm5s76rDmYMdedzNl
GeIHv93IxsOKyBh57DrjlYUPd68sfhRT3L5GXfrVafzoouNbe6ic6nB9t6j6cVcLpGMWcVS7yTem
k1c7zlqfMrn0qQL2lUswauxikAlS7vZOD8coSYzqJZitL/ZsUJMBZVrzD4IzGFBgCJ+7wkBLzTmK
uEZED+ZQfpV9E686q6eDbzhr5qK/1CQNE7sqZLgEhWLjymIPX3X1PWDvYktyMAJyhGKNRtehZ+NH
16BJdTgTKgJ3lmXAbChmlos42VoBvTCAZKNTix01cBwxT7qAllezrLy92fb5U1uU+zYkW9scSWQN
PdfdzvVcnHx1UYTT7N4Nqdcd54ZZDDou6L8AeKTDBoDVDcPQqvVO/FjuqiyoVbve8E7elFdrNpTI
2RPg2vZYZysC49JlyybydoRdzJYA4oU3ZpzvBOkRA6wRUWzhMe1N3BW9qY8XTx84IlB2mnGHi9bM
7vsiQt6YBw8Fl8Ku9oxdqbmKTlww2UkNfeeYzU7WwttWQ8FrKJzuQy51YAvFm98b+a7cTEXavMyU
HOsY+5kXIF0J6/FVM91Nyt4WB8UEPH92tw6zqx+zuqGo4D0UJLrCvM9PbUvJn7G8fU1kna4jxTlw
GTDtsppDfCIkrmYX9poLa5lLYLTQ2IvTbCEw6kBJSd0Yb4bKvxAEBmSkRe9A4vwurlOUy9l4T0Z1
vjEU8ZArD89vqLCJbJQUB1GBEuWvN2PgiVJRFK//5vrR68PPpxWln6IvJorDGCgio6vYjIaiNBJJ
7ED1gdw4g3AcGliOpqI6xorvSFMlXmqQj2A8p68SCKSDNOqldFmNT1dCpGJFVldqpOJHTvpRq+BJ
+oos+e8A6e8NkAxXF385QHrss49vfwLi/fykn4e0/0ltZH5haRkG/TykvU+6DrDW83XBYEkoVt1/
JkgA8Rzaf9+2LAdGj8nR+p8JEkc7og3fFYyR/vEKxlWgn98f0pQNVAKMsVj1kKtKRffHCZIzYcNq
fS1ceaNPxxAb9SKyngvb1dFModcP28qgPUFobQ7W29zYzP0dLr05USzOmrDtrCnMRyvzaIN59aJQ
jjGTmnW7MoupP2iWJK3UcMmZd6Y303S6ZSjz7NChUy0XpT7sLFlYBystYfnY8jkPschnQR/comXy
0unQpN58yJhG7GxuQkNhVY+NU4qbVqsRkKunelJZl2SyNkxfMZnQND/m/gPwa/8+1qb40UQ/gW8l
3XkRhArqgkNRC7LJKdB2tBtcRHDcOGGEvomFO6+D3v0+ZrVPcrzBnL7bwztlCjZmxetcdd/RUOE8
N4143bjGhdTU9mhXzNU1wO4rTuRo27HUIvG8SvdFat0bjO/xBINeadHTkZx2jLA37RuD9ZHG1thz
slef/csx9Bo2W3P+OWmg9PO12auPLXbfQq+ajZ163xpZuoc85ydwkZYtnZzhObS3FFpFXHNfHEHj
1l+9iJiYRowH1iKIC2kR+e3dZj153aOZ7NEZLB3WVbsihzRj2tWqt7pqTaXGKqgwGRV4LySw3mdJ
+e5P4F7dbMLPE6Y7dgbZvqyi7FQXg7+3c7nyWfesUeXQK0t0sixNvJspDHdOjQe+Gnp/ZdhDt64a
Zhy1zmzFmLV3meI0R654y45Bxa4hdhnSdR14Fc7V8kNKFxAHS4MV/L1pYekxYqA6Wg9WjQmV2Spo
QZJap6HY+lFOfDoGNf+lCv3hyA5sa8QpEwZQTyEZ901NGns8kDA/Q+TotZ7BA8R0Fw/uluPuKa9I
TI8x2a9qgxrCQJNjCQxtiQ/2g5kaL6LbgCwCrAPDW+28Cs+5ABdcSkoFM4gpOgLc0OjkkDqypA9H
h7AgfCvE0a6RfPv2+6iR/1nX60IUx3wA+5gLqqBVOnINNfVyBpshSsBrNWQSg4oPhR/4unUZMMRg
pEF6BHMS16QT1kARbvyuN5csvV6iQg8WmS2+6W2qb5IaP0BudOhwgwi3IAJc91EWnyM6cOmFp16M
3cICxDuwz5u8DGAyhhclpQS9lFfpOevlLq+9bY3IH3buphtcjvZg22ivfUSQg+9vihlFcorKpWLL
pjEsI9ptMUTdydUgAUwptIIx4SdzhkuWYsaZs3pcTDO9Jpn1/ra3l/UcfTh1ieGNbCN8GA0ymKkj
6yn2CSOEKYPsIaq/EOO5jJ1hxfnMSQitZ4B6gHKZdHbdG1axRFSyR7/PYrTn9eWtHfSrVmGsMd7w
y+kAKzHO6uJyZTnjTuMnFIQ1pKaAKTatXJT51YTjgIz53kEg3ns6LuK+X1K5b2Ifk4Kh+ElD+2GP
H4lgcDKmqyFGfYrtVUcWn0NpbOOLk38GD8woIiRuHMWOxN05Mp8Y+YER8Q9gCXxjUDmei1KZ8Cr8
3EX+PuJk9+WwDrykXDM53QpcNZ10rG1bPrk6PtKpSnd6+TQxwo8IaMaYFpjGesDMGWgGGpRL3uIp
OWLZXUhkuxG2N/xcO4sZkd74m6Ryz1ygi5pRX+D6z86YvKeJeZdksYZ+B0Y+94fW6edtBuR0ldcY
x+Oa2Anb3/NHxD6NjdDi4tE/ar5Eo+PHgqzYG187U+dCeKXmX6UdLmi6KTkKrmBzQRzSgjhHjPZ4
jstx2/Y189Fm4YaIZ8NoyR0iqcU26mF22nLZjuTcDxig2Ukzvx0PkUX+sMn9mQ0A7qQO61ie4s6F
kar5ncZ4FVFUTmdlJ+2wI69ehwEjl7M/jeuUvTVTvOnodjY5ES9N7z8Y1nznNgLXaTctczADfY2a
6LEGhohUG0+pQ1ZsZ2c3gyOeZhv2tzXN/M5a4yEysnusBC56l+k+m6svfgAfIUg9GkAWJ4So5Mlt
DF2kwswazSNerySUy85hHyund1lkEFCsjMl8fq+1KJGbqH52JhxJ/fzKphh/PK7IyEepNbQMtLTw
lhHwsHaxRWY6w7DMOUy98Tmxm5M7zq8JhvSJUDMzIy65r41XZRKCxYLg3lQinaklFWEaRjYw2XtV
66+GlrcbXKIhx3rH8HdMrJDXtJetldZKfeXb3MnRLTLeGULabVQMO98IHjEmx0utzRzc7nKhRypm
kk0n5a/EvSfaeuV6MVuaPPwqfI2j2d+m2H8k3mHq5wo0CE0AdAsLgKozXiQSt41ToziqYu9JFqO+
6HyNcoAlRFkM5SELQ9SbenYIZ3M54y0wLeltYROeMFpPW99mlmi35aqaXAAybNN2qWPiIdReDbca
loUDCjV0tMv1K+YgJthfzTiDRhf3gg7ptPaB4k0GBDNCtIdK3IpcwvQe0zOiSSjfHcINo+nWjv/N
ayMcomHQbcFuoeWeaNgGNga00csxip6R1AuwOcVb7WGvwt6InaypEfg1N3NcGdjYB5/NORrICun6
2G2gs8L0TjNgbCyKyrG62BFkCsstZ6QuHxFhL/k8YCCF6odm8yWnR985HODoVirC4RJSTvTAOQjS
U7asvvCaBxpJHFjQiHP7bk2AbUvZHRrzVXBbsVDPYXocnkZ1n2SXxBw1QSOqxx+tbfs3YQsyz8Gs
1I3VV6O2cAZChAemFR5LUcMyMx5pOhM1GXZWfaCzNo+KU9J3/a0EhTBCW1kEMc72gVXEtnS6dpFF
sO1FOKu40+aUgA9DloGLnG08ZlLy3ktD388GQFa7SjZgwp+EjpaecA73sc+d9MBfcSMB6l4hyiq4
YDunIf7q2Ij3TgOBVyoWrwTKm5d0hbJIQL/NAmJvPSwz7N0SlG8J0jdXbN9GUX4hwSOh9yD/olEh
V1nRgG2G4uSL9t/ZiH2tUQzd4DSmWlNdZHE/eGckVOnJdiLO8wbasKO4w40iECegiGsBk7hHXLqw
GVKRADyS/TMy7neSbahYxsLBCxYovnE+8RKwgEUVgxvdt6O2svQO7lXxnig6skW8taIl5xGWjbY3
1trI6gEiIYdU6zirsHXw6hahvQ8Z2D8XMywNQSW1D+bgS11iVULsvzcyvcK4knYrJ00po9wBbHvk
fUlxyU1pGb7XYTytjdaD8OFzJJFpfg5KDCtz3d0RPWucuiF5gsU9bfpwzte1i2qjEFp4qMgAy6Uo
j0JrLpIgcuJ/muqB4C7lC0ldIHWgvLzGOsOuF8dETE80pzhJOo5UMjvGlVbiVvi3+fx7zafpMWT5
qxHxzeeszJUW8I9D4p+f97P/BMiO+N+hATWxunLv/K3/dD4ZNlxqlCuKGiuUUuI//af1yWOHRG/K
4xXk/vv+00Sup7pPpHgGboN/NiTmy/+x/zRsh2xsn4KCxLtrfvbv6bBZHYAY6lHmsbVJFkPTThdi
X/pFbYYrn5HIo20jA5R+2J3CYRgOWutS25Z4vKY0pAUKNXPjxHCULT0tz0abnkVTNAyYCngtbXvk
qsAF0/r2xUHwlgvdfgwk2I8ptvXlnGfug2xDbzuQM7zEfWtugna0UAbB3BuK5tXL2D5L5PIgC0lw
mtHMb+n24XlGBv+qnJ5j003Pgd4/OIN/YmRn7acgidekPLFvpEHeeQOMdk31LuTbFzv/SnBXLHeI
5xsTiUYTlx38xcBoDk0MAP76VqAo8IVJbaEI8aVixbuKGq/n0L1NBYsPiQ9DKzAwCOUusyqCoTq3
mnW0+cb3Yyi4vYKlv0LLrw9tD7M+VvT6H08V0d4aYdtXinJvK959aGdvmpm4z4NShvWShbdkrC1n
etdEFBR30J/dnt8uNGhbcaGlIkTbWX+JFDM6w7wKmIi1q++ey3TiNoQm/2jPCcSjBiFgXjQRgSZ3
VfTWq/jqwpVvHabPNaCxcjTHu1ZhBshb71+c0QXWGmUHetVXm/zvzXXUKketWcLM8JBy5sXOEP2x
LxNOyaFu12ieG6y7TEZ/PJjQDW3GxPzYv71PvfULYX79wPWpO1bINl18tlwq4T5C4LNIpPZVp9q5
RzlicNwxSZ1hYsz1hIKlbu7BAfXAFUx7k/Tm8QoGJ9RH7gYPCGVdJuyyw/Imb52OzBgeSPiAr9BQ
rweaiN8g5STJW23V53zox8MU+cgizH5eI3HHLQ1Pcq0jf3uIgV+aIFdCwxXvTM/hM0S4vPKuF+fr
w2iEr0PfBNvciY0jRkWxKrjkaBtzbMVAZAkSqk+Z1z5ieky2I9zMMi5TOoz0I81ihrgUb3Qt/CmW
ZQEXsJUBJX6qNWtJgtlFoqIiGsHiKB3d+hIZJiQ4zbi/PnRuKcisFaRq9QMGz2m6d2LP2gLtrW7C
cKovg4vHlZATNBbd6G01zWofckOD92kBdPoViNQwn79pRjBIvZWxt0FhuzYZPNwhL/qIJ8YuHRFq
CVjhrGdOjN63jWNxdE4l6T9rL4OH40y6uFwf3FIXEC2bH8/ivFvLfvJ2PXvaPd3OvK+KmG3GyBaI
TsKzIYWAcyXL0y9WaTnzZmliiHYtLHLqqRaH9+k0YOil6Di4CDdiP2wwA9gKpWESTR93F7eJsNt7
VObq8g2SFGKMh/SZQ96YV8YAMpSgxaeibfieBWl344AnG7the5647ZJ3FCZLJWTZGmka8hdoBchH
+u4yT1X9I0CphPMDoYjiPRs9/kWc0wh2s3aPQPg5aIcMcJa0t0Nv5eeRMEU3ZxKODRaJYTzf6nTd
q3geAEBasU+go9YW5xC/37nSRoiCGmKYVGtPHl39v8f43zvGLVKa//IYp+37v31/Pz7p5xkO4h22
O9NinQUtgXa/ZPzXFTDnO0enL1wcgL/OcPuThwCWoBOTWfGPJJZfM2Qw7YTM6g77YUqCf6ZC1PX/
+wxnr8o6GWI80S7X0JXfLXpzlp0QOxi5ZDE8RCt6YTsy0ZJSCBvkHh3D3JrWI2RNpaiwO+7dphzm
VSeZeZWZNqH48w4ckO7tXAgXhMiHZunzmRWvdSKWemWaXXSbxRPaG9FaL9qUrCsVdKCryAPpvDAs
t+/jhXkNRFDRCI0KSahUXMLkEJzwf9g7j+XGsTXrPhEqABzYKQnQkzKUnyCUSiW8x4Gb9oP0y/T/
Xv+Cbpa7Hbejal6DQqSYUqVEkTif2XvtZIlQCJYwhcgmVmFYAhZU/RxFRn9pYvGuLxEM9RLGYC2x
DC2/gJU1RMlWrU2CXlWmucqS4ZZV3aO7RDvkS8gDQbNvnWzw9Qf+4Nbl+wy1xkMsOBhV9TJBN3MT
WTy0DsqJlqTFrKjJKRvIlAhN7gj0vvh2l9gJMDzTEkNBSZ0uPq3SHl9Z6j2jkNoVITTmYSJAY7jv
isFL8LER7AShKUEQNjfqk0TZYrgkrpnTB8gqrzd+qDrztEhaBD3Ib70z701bnom/vuJOv5o5mzIk
kU+qTEFqdCcz0ZKF7anUUw0pJyM6owh+WKkADYm9cZPlzl4NDPqEyDftgHpBhdoQT+rOrUbGw9i0
Vmba9l8wcLtoiEd51VvzrFQjECkHMHZT3DJi3XZGdc1zdz8LE2eafbFMY5fHzQOW7WfuxcnKhLQW
1tG8bhT9rneeGAI5IGhUcw2gDFW3eNQcThIxMGnt9ZsicHFaOdt47B6xp1VkWpbdsU0ViTM9fSzm
NLqLA+JxyQskaURBujfpiX3OJmBbRajfp0pQniYhg3vygrrF7JbtisiAysysZCMtMoS70nkrmOmf
6ITAJQQz/nsqUG9QRuu+hRjBC6zA5JA09PtZ6fU1My1KTkC0vZoe2SHTNxZs9de6qzBDaevgIADp
x7qXTHF2nlLmZyzw2cs7pX0tis43NWncGmogjmbIvAtTr+sxuW1W0yQLUuiHbOuO6Ws+u9VByRr9
OBfxrlUbYk/xZ2ym1Iyr1TByRFoG5ZDtNBOYAIB/pasn1ynM6lMqVX7GBaNeqm9Ox0xVZYRwZKaS
P4yzdaOXOOLYoTaHyeiVA05ksM3tYPo6+gCv6MPqkpp1dZH6zC8Ip+i/HutQ8DeJXrwKooXrSHlL
UzZIEO3OqS6cx5LV7LqQ0QjUL26vFrJ6Ra9p940hAiHVlpvZNEtYHoXAfSiFt7j9BmXmxzXgw1qD
filC0CdFJy7hcjGhqSN8rh9TG9UZKdLyRVHgL/TJ2DwJ28Yckp71qCg2oZ19qo4+H+vJZROlG2el
BtiTtoATFcXqCCgArK+oAzA+G3kcK9eSObdEWZvhIkjKTIfzhjasT3bUuNm9zt4LR9M66CKJxtCZ
noi4x+6hICUbxLy1UQuiPs5o252X7ku50czbRu2De5N9ClKGHnxplyUrmUfCz2XcMfttxm3PrtCz
YFgLDSFLqyI+1bJ2i6Z4ragZzKwgSTa1ytPWVrO7N9LYBuYp2G0Ia/Jngowz0evPzaCqOwOTaSeQ
i/a9cQ7J1N3MXdv57GHeU1ZyB5uwnMPXn5QkkOsae9BRBFnjp7Bb/URz+os7Js6+AP/noX2AN2vP
n7x1h1OijsNpdo1ipdfZSPaFahy/Lmnr/vzT749ldeW11OhAT9Nvea5dAys3SSxQ3J3K1mjjGIV4
QTng2az3ruPcKz7vqmQ3oKI/I3vOyTQW9bnWFXvvTtneqRLLz4t4JvFwfA7lbK8Zy2u3KQU62b06
mEpq9pjiPVyqeH2p59G9KVtrqfGJjCuO0dIGfF3+7cOvx4ylZ4iW7uH3z+uW3qLqhtbPp9Y6Bs3A
nVMWDOpbZw3GAQrnIgUhDl1uzKVlWXoXyuVbel6JGYe+plg6nCY6tEvHo+RL70MTVEav/5Raf63U
0m3bwYfxn/0eD5/ZZ9nk78WfJyY/v+5ntWX+QqkFLkEj6RX92mKN/F1Wh+Ni2djbhq3i/fi92jJ+
wepB7aOjzWY8uIjhfq22xC8WdxTGG/ThlEjUaH9DVkez+b+qLfCtaOoERszFocnY5o8Tk1LWQsm4
+azrfijY3ji8Cyzmtma7Tscmvgl6UMLhkEIrhHBkBihZa/ByM3ZuMfX1tmuWnRV5IYrqualD199y
UEcd1kdXZCyeyeQ8GWGxkXytp3FTWEVT7q7qzrD2swvktQuVdqOz2Vu7aXszuWUA+nIXuvKhMtvP
voA13P35UsidPmrtozLbZzTt8V0NNPfJMi9z1VR7OcEStdnlXzQl2XFjxszRYxxBLIXQOh9OipNU
F3e5pLNZXlr6v3PafmhdaL9Lorw8rZjDU1fa0R253EAfwPI/NknwI2WrF9R5fq9lebB3IyVdd65L
BynbeZuWvB2/HkOe3vAWhr9QtdtKseVjskB1whS7W9WXl1A4yA81nuB8IJZeA3pfMQv1xw6ggmi6
V5H5rhJpACBgclopQaNG8NlXMjr2AtYAsWb5g8iz6TaDqdBRK1lVXEE0Cupb7Kz1rV0GOCRs4zKz
Hr4dSBTFvjrZz0lmWifRoa7q4V17mN75ASZkFuuxsfdtzXwXMiaKt5iFN0oJMgLcMMT8oBg7q4ui
M/VYdJZSuTacaondZw/phGofZZm6R4gcPZqLzl2X5niZJoVo+5Zzl88LfebfDerLnCSmJmihBjEN
UsP4ECwxx+5SDkdzwwp/+VBx0l2SU4o4y0dfD31dcgN4Mu5ODAa/fe7XX8D3egxtoPua6A6hY3XP
xciWNi4KX6ksiMRLlroZmSSVJimhL70RnsiSuNRRvqH/bboifcoaxb5x2DCMUQoAylQuae84nMGW
sdMK3Sv0EXQDMB0iCttoa2c12LuWDFc24kgmJg0EAWvFShzIifqwrH68E3U63sVuk+1Rz8qV2erF
TsGbgssh7m/chgmlVVXTS0FF5LPrg7CQYPadEIh4MiWkg64fDnQ3lzdyhFKJZUi9AO4G26HlLD8i
Y6+6vUbsK/E/2hR2Pq3dJugFbPaWX2pUxsr3Ipu+T8/BTWPY3WfOs1/16o3uMj1rKeOQY5BYSC5y
hAlr2kHm/FbgAfHyMFc4hl4qZkxeAzTbG6ZartG53cNPIF4esqkODja0JmaNEID7hElgUC7kXe3V
jognqIuEyap54ZATXtahdq9r9xso0BYWi3PJdDCeAlOnb1I9FgTsZDZupEX1Yre66ztWhVklXNJn
dMdv2KbNVtr6NjOvVVhZS3hAaqwRyKyIxRAeGbi4NDIk/HZr+8qkY8gKqG868p6PVeN89AEW4bLB
tox1yutm+dZUhrMtovJdJGQwRcVrFOioc/TsO1PN16hnYZar7R3c+S0V10drKHQOTXFo4PvFfbfJ
5DIL5n2xa1wgEB0DmINucfNKALsVxkQ2SgzFvmL6bPBsOllNJhF4fiA0W3saP0xj1HehATCUtkbZ
ThZsQz6nX9mF6qzDub4Xne5ua7XHtlCTUP/Puf7XznVOYZPJxn8+19f/81/Z//zXopiP/3yy//zK
33YhmCR1DXoS8gVh/YGfxC4E/4lKyf6/ovI42RGOoqWHvYRKb0m0/fVkN35RsRgzkMGBKUz37wXL
C/Pf3JzUCIZl8DB6PF0lhhmp4B9PdjRDbO7sBMG8edRBtq2aDvmqNZCENMOa1mwYnG39bSRhHUcW
ymzX/Uwb0klMFPF+ab+OlQAIo2fCE6YEKV63kHyxpEyV+lKPbreLydopJgJBmj5oN53O6a+SnBVa
g4EmNoQ4nfe+NipsSEGwcG65QNbyfWIY0S5O53Myquznm+o9NBhyTnWb7vCfAfdN3xl1k3lFWAXW
0siDYpSuVfldlym5SiRgrmvW0zYQ5ZPQEKpq7tkxuEPkgBY7AfUxwI+yauvEOIZp94pJi3ij3rlH
KngOg5Hkjay3vbZTX7AGRJseFytyB1t4rqkG66jzwlGXWKDsaeUYAznvsPHw+fE8Vd0qM7ACEIRz
CHsdCTrqF5jxhddXi7meBYy0K5Q4rIzWfTcSWzZCWdCidDPX3C9EG+Sbuh69KYFAoy4B6HZQEQOg
RIdkQCUzyf5Fl6DkAmlAjam/sUottokK2y4ws/e+WEDYY0coFUoLXRpbZ4Se4qZoQfDsrRu7h1vc
iGe1FZrv2o+Me3Xyk7pHeG7wVXNMbVVPqEmG4mhKF/2ivXUyznuRlcmR4PWjuwTak/LQn0fZXPS+
bvaNuVYnKYnWhjzQVPIY6hVQWC14rqqeUbXKz+/GcQ4GSXRrMFizqjf35PxSCOrKdUKdT4MGJ68u
Av04LB+m1jhtXMJaGmYtlFhpc/y6iFLubDSTuz7rcMZriruizJtxvdvYdasMBgbAAaXT0CgQbsL8
6ZVeNs/6Mxhm6c1smIlnRwiNPgOZASKA0JhJZs3C7ljGzy5J5KeUTFl0mUboo7eZdnaHbtQEbHHH
ShBhoTh0TivOzWglT8w3HqZRVFR73TlbZtnLULtextvRMugul5F3/zX9TpZBeGoOjHMWzAiv+AIp
WpSBSUTgxwBdXUbpyjJUr5muR8uYPVsG7vkyeq+XIfxENTIuY/lqGdAXy6g+W4b22CNDL1oG+cMy
0mfk5fjG15h/Gfgbc83sv2QLwByjexTsBexlQaAy1gI8PgLn/doE0p+wSugp/LrbaFkxMB5m25As
iwdFCwEYj2S7GYAWwyS8z5Y1RbosLIJldfH1YfC1z5iW1UYIBsF3a94BmT5gDJzGdD7osT4fSgTy
1G+dby/bE4edifO1PFk++nrIXVYrjP0mPz61naFiLccN0VHxbExD5Mlhaog+CAf7ownU5A7HNHnB
eWh7Ys6XCMsJx9pvBaBlQ/8slvVPGJrtFeCasx2W5RBVWbyKloXRuKyO7GWJlC7rJIW9krUsmOSy
agqWzdPXJWYPxZqwvk2X1ZShU7EYMnVundxsfCc1iUcsSMHTHckrnpU2GJTBqnbqmPDm6VjpakNz
Ve2O+CCl6E9k2OfUNmN6ZKJe3LkmykWhEf6D1Q8ZXh4a9wIrsY/Qx1NYmh4xXhk+w5WMSE3ignF7
fwT2TICbQewSYt5hZ9hQk0Wv7axIN6hch/BhLHUyUMzEWQPnQbsWxSwHU5WqyqqdN+Yz5OjV9lM4
A7otgol4zaG0/NAZ2P+5Y7Q1heOcdJLhnLA4o0U+9lMAZ4OwnKRy0+e5JedCWtK+KJGNeHTK/TEI
wzutNOwLnvADFvVXZIgDyK1EvdNTgRYroivMRv+fcuWvlSu6yxzi/ypXrvG3WP65UPn5NT8LFfQX
YMMAPVqmZS+x97+NIMQvlAEaOxaKBIsJANXIr6INahjaHMOFC8nax3YoH34tVPATIPKAtWSbBmY8
/upvjCD0Ly7Tn7lNy0tbZ57BikljEvnnQmUa8spQC/YXhdHsggGTj6QE3nULqGacsw/bjiQGI2t4
copjJmy65NIOODeb5Pj7hSmbxNSuxLSdvQZNp7ct7+uvC+bs5UrlXkJsa8Qfvx791+dbLdQFLUxu
OJRmv5ntBgRSZ9/aLeAfQwCyb9kzkdsY27fpcjHthAivMbyOjA/FYIt93kfjgAi2Ss99CXiJwCOV
xU3bzyip9PIQL5dG5o4fB8VHTnd3IqpbnIgoV3aGOaPj5qHMzH4+XtkKp+xiGcIIdp8sJqIYN1G3
2Iq0wYXoWym3pRuMe4n3SF1MSIyfinOxGJMKSrxmsSqxP2CgoOR7paYL6SJgNty9Un+0wvJFTdGL
4+orzuj+ok0zYFHXFnCR5bC2KtmCSL7gmNJxrkLD3kS4qdzFVpXgr1IXo9W8WK5YMywGrBwnVrRY
srgF3HcxbIWSl80WfNCuUVwWOwukp6RBI4Ld2LHCq3dWPAfXXEk+E6u4bzKhn203URdMxSsTmPG2
XwxjzZd3rFxsZJqVRbsulHCU6yolWELdVMiEuyXISMqsOeVGonpBYY4ePahz5c4cr2pG05uoncJt
O4LdEwH78vQhG9SYwAEs/6qZR+i3FbHNzJ78ctwKk6Erhw4dX7dCjovLPTbSYZvrk9yMSMMPc2ad
LUZp3CZn5Q4B5raLk/bSTCPFQwbgiDl2vFxqs9S2Xas8xmp+F4lGbh0D/V6KK1IUeBPW5VAEq6Ez
go0NC/OaWdpLPzpPM7ftoym1AsWiopIYMCrHKA164niM4JB2yeAVhdZvkkYPfGlCXwzrQ0NQh2GR
etDLkgugzjhXRtZFKOpre9RXgYU1NrSJy7QYIFH16PUWhcu4n4MK1IoNJAN1crhFwhBewuWSNN86
EziUFYgUsraRPHVgGiX4CYen7g6yQrVyM7U9JWiYUXmYtj+hwvao/Kk4YHIjYY+CqQdr8LUiGatD
HNska2A39BUD92zsaNW2TXC0KXkS7rvZQpnYIMTGgY9AZLqyJjFOYxvKdT917muFzgNmBSi3stZJ
cTJwlfbCat+JT30aZeinrTpuAaqRYLBcAk3ede1IyhA7MwOZq4yDfj8744fRxDFZym2wCtrIPFX1
SH5kAGGJkSso+zwZUB1p08EOOxM3BSGm0lVHZkd2s0lAeG66tDLOS+OfUGUjU+ISshCkZy/QcVri
MrEwW5v5mG4bIepNprlgJdNBeuY01Ktu0tBbQY4h+XXKNmpTd7d5qCIUgc/iBsT3heNg3zW1SG97
wBlVYKAQV/NvNesA34g09ZSbVuLJ0iV5TH4kbhkevy5RkX7759j9a8cuhCbz/5z+r9+XCYFy/ew/
GeT8+fz9+cU/z1/9F+ur0f8599d+AfWETw6tIhJKlgO/H7rmL0CgbKQUQJR1oRp8A78eusZy6GK/
R0apuxp/+DuHruH++3RAo6gwNUFDiyeR2zEbhj9OB0ozqYPRFQO0j+H7TKe/6hgfS4XIh5QouNLJ
jH0ZVAQKkAcWy649GNK8c6a+vBYPGCoI8Orc8qJYnClE0tt5wCZKdFtBcruvFm7sz9UrWJuVlQsU
GkZeYN4RD5qacfNlYOiqc7NCK/CWtdUVAo3jh43zivDrYrIK4BDVGDY0Nn2cFTBh7HYultpVt+mj
PkBchY1gQqi3m6tx27Smit3BmBdlPVJ9i0RyTX1tI6Fsx1oe5qD55N1eEJOor7UJLnkBxnFToZSn
SZpkSEZdWtAKOOS+1VURXotOx58EZ9ceW2tTJfP4oAJxXOVjb323SJtLMr16bycyKWQZ5yc90fr7
QDeOjlXK50AlCrBPDPZxOQc07t5r4tJDBGbTX6DdDzvFHJKDoTjDaUiJj9VGnsRWz6ExlhxYHZ6r
zIy2YRta9wUabGKPUKj3VYwqkPN1k4qhgNEF8lajg3tg2zx6iKzN23Ao4w0Ogx5N4QPlXraW2ajt
mTaSpaUqj6F0dx0/YbUqEts60CSZF3ey+neHUbUvJy05ICJX931kJT6kz+q5cfftHMqnOYmbQ1mT
JGXVn1lYi1uOLX2XpAlZ2SrGh2kOkwcUudJr81Te1dks/CXSTOTudD+asvFUDBYcl6l1VRtjOiL6
Zh5Qlv0uVUrhGe2gUtk0OJ/nonhqCjJm7cR5Fy22TMJVolmLPrImeiy1UFtJlRHSMNrDEeHnQEK2
Cq86MQcvnpDYtI286NZg3lQpNpaxgRQz6zHBxDE51DA/9Tkgb8HIj2Zb5PuyGrxxMcGjgsyPX49P
GAQ3/cCx20ssKAz/QlJHpH2C67IfecccALTAAtAp0hisG7dDZT6zts9f2tgyEYnOwRm7ZH6XkX08
V+hVASEPfjApt5ws7rZioXaS0kxPc3WlyZyudq8/JUZC9Ik+IruIVKhILnLB09elyxV8MukSjBI4
8hTNnmUK80r72N+6ZbZh3oCkEq4UxlKERCsNoBR+kgwzq9pfp+USB9Y3tl/sggbF2fDK3A+ubDC6
chbB7KzWkMW6Dc46kiDxpA+eXmvhuqTkXVuFDoU5mnBr1ZX1CMqVA5Wiiw4SjxM8RuX0DtEF6GKl
y7uUALfAiZojtGiNRCO7WAcCYmJfKwqKlckzxwjMeSU7TBF2uw0C1EAsLeQhZC65qq3WfaAAIlUS
2wLojjx4SDCPnhsxf497hLoBa/GelZJh1vAmbYOZplrurPlEitxn36HSMdRDlyJYga+xLpexky5b
A4qoToTE6KKUsIzHNvI7a1ZXdlVcq8Dd1S6u3GrRiJomhi6bWd3QmQ/hQKJCMLRe3oOLc51lvKJt
09n+UIF2rkrdGiEhrczprQuJEIQHj72q45/EJpztVCW/iBTP1CS1/FgP3QubKjp/pLsFRlPrdbIS
ZnZjRvQZsOpS7zygeggvatg42Vj9kI39ooW7JuD9JptjGiJHGC3C0JIAjRVv9nJCNIUxlqFTqn2K
sbgLiGxYzS59B6SKVTRQJSm4L4VdiVU6JKt5huUkRTjSHGG2E73gV49hLe8gfo7GllPopRkMhbBe
o/TAYow6riYMfV3MdKCHbdL201rwLa21ZTvI7vXBVMuRrNbuMSSXPWWV5QOfTKgps5fOqfpNM5bo
ynETrvM+bqFpTYpX49CcKy0gRXv4jhYD12GIUn+cp51VlUSZ2Wa4lhVOX4wD0Zrlp5npJEDFjExD
FRpqGZu43bRNFSlP7MEglkd4Imcot505LHnLxbgKGpBJOratEYXq2tbKH3PD3gnVCIAys32wUnKY
1LnfIRc/u4airkiq4nkIeOYskZHwlvtziWM4lMPZdipnPdCOUCMKMrjrGCaFtjGhjXsuUuyxT+9F
pN4WBsPaKlBIvh9nJnAdiddVRoizOigr1mz+2GSMN/c5G0rfpnPijcQxiG/QJCAWY+naBBaxFiQV
EgKIl97UIajlWNRaCyBHU6IQU3AeG+UBmp+y78Lat3Ay7MGFeWHOyzEzkPMNCcnzUQgFb+hIj3f0
kSgcLGer0Mkm5va00ygZDhUAM7YEG9VMTsmMjsUiQbWVRXJue+WensvapmP9LuqYNB2b/69pyRJ2
u+K3qMvJzCozYouna2iX5d4d7WMty2vvGDcFN+UDjUi7phdCjg4brYrCZqdmcoeIz9mEBcsENVC4
0Q2Yj0Pad3Oi25xbjGwiG19ddbAOlo06yS0ZUzUR6WPZMlVLeHvEOhamUhYo+Xhlepqu3hCrkHhj
Qc5Y4xr/zJ/+IltKWMayO/rP67IzhXAum8//999/LoJ/fuFvOhgVSTEgKOgVBrUnQpSf9bD+C1Xo
nxUyvw6hgFpAsoAhpVEtw5lCqvxrPWz/ggMJaY2xTKK+1DN/YwiloZ+h4P3zFEqwtONxJmF8hy4b
wj8WxDLrsqgvGaRCR61OkWsrjFlre6+Vi68mCPdtZNcHs0XWKvvc2YHhW6dDEZ5+v/TOEJ5khYJC
FM0BG2Kzbm1DPlXIsbcllh+/64YHORjJuW7riTIQoJBLBkNgOcfYnKdNDzvCs8McVpCT2jg3QDPn
rlbfFYFUPVK5kFBspQPm2cqR9Sn8X85fHzYo1+YmeWpzW9zErfI2VkP/nFmtuevrOyQft4D7Cf+E
Gl3R4CO0DaEFhwtV2nDATX9dXGAN//qTkgKwy9qb4AtM/fWXlDEAOAvA1bZD7ENktj1MRSW/LbJR
7nvn5muA9HXRkyw/q8vl60PXUilOrJjogmXGxDys3sL9T0EiZOaNtoC1A925nSdrncopPn+BmWJ1
rSh2cOZZI61QL8NzjLxxImSxs5pNhj5Pb7wMtnp5WOTY4hInt1zRRPTAjeStXpLNSXhrd5HJbUMc
fBx/VMuZhPN+cr+3Al832ZT5e8k2Pnip1EfbvGuDNy16GGONZGnmG8GpWTzlNYVTvArTnuRufNDW
a9dYQFZpaG4jFv8RKE5cnURnkD7P/i8VHwDHNy7uXFWj2yc9o7mR7mEgFjmM36S4NRwoAAHBrOrB
cMNdXzwtcckh+GtMKIKb89je9ig4zTsD43qtoc5EZUWoHiN7HwO6wRoOi28kDW504VrEd12MXL58
6qYdKYGIjtf8r5EURnD24JCujFpb6emGlwX/iAGAhUnqQ1XrrP9eKns1BYi1IszE7DKD6JRPdyAz
aOpmMjKJ0+vmCPLrU6rtSLZus4MS3Gjhe2P80MWdMT/YxnttXC2Bg7n/1NRio4qrHn9vtPs8fA61
tzznVEI7Qx529W1uWQSeNvG85UAtg2aFfMuT+YWdCmLmFQOQKfVGYAHhxFF4GUnAQrjjsVq7FmW6
RkzFHrhaK5Zcjy7jLBkQrz6usf2vO1uSk52thnZgWfuSWG/N8IMfhJ4KdznqY/0RIxT6zRuwSUr2
UPYA0nrWbDGW/iFYDy2eGKL74qeYQjFn7lQvAb5ETZvzN5HemRRQPSo1g6WK4rzZqbNWCaHPQ/jb
vNO/JdG4jvCqRyxYslDhV6NtLQU2Ru/6wS07xLNDxEA80SENqLh5ci2kRtOETRi629gVW5NojKRj
CyUaXIjY8ntCCKe9bDKviJobK4OUquXfRfCSydSDhQ8jPdzJ8AA5H7QLkfFiO+cgcZDHmPkOYs3g
fEbszLjfUSTO/IKJbg9HkuwfefqTDdvJtRwf+nKnARjQH4METp7xniefKkw1SUrhLWPm8WqCgbB5
MViXxHmrsDjJ8MOY2IzByN+a9gY8+1xZGLq/0duv9BjQFstjaDZs9SsGuaAlS+Ihnfw1jHFdEJsy
+LNRrnqYcVn9VIQvlfuCoDh3vofqs6Xf5spj2typ2lX2RLt3EwT0nNxFSt3hybLJZgN+QbyJpXzP
utvSeYrSuxmFQY58XTzy7sABEil38cykoljJ9i3T31HhE/j9EpanATVjhf6+TVootebaAEtRKmgG
lZeAcrB3rkCMMGvfuubLGC05sWQ+do/uuyxVUp+0dWQ/NGlKUPsn44VND9MjjX+YOTNNOjNlUhh3
rBW20x3tcpU9yPIeNMTatN6SjG9tDtdOf5eDRevkZ2o/pYkfWDYcknhfWngqIZjgBNwQEXAPzWS7
vJRkRIXHzrrT/FBwJ2B/2joVR1B6k40jmKDeK1PBwljsxKbodX+Gh4F/d7UQ+gdNWUV64bsEOrjQ
E2bmHqOlraUmvckMDhHolGAwjmNa+VYlUCyGwKzdg+XG28YYAIAkR9gLKyPBkQ3wvmk7qvGDVqvn
IRzuRrq0xexSO8wkUrFFPwcUsfViGkSbfk2Pr2HC/XI2LrFR7TTgLkowe7UkNFmLNo6ab/iuITsV
m7LBMDjU2wJB9uywjRi01yqed3o9blpcIpYDjNq8MCjagfolVp30hZSc9/ARWs/KSUsi6Wtv6PP1
zD2jChO/q69mlJ6YnHhxJPZFjHRwWsWZjZgCJI9TexmpnCoJRlOabnR+hGTkHS6CY13cxE5xMuM7
t9vUysaa3Se+dOiGVUFvGILMnVVr6+jF2gGBNALCqQBcwNCGaSLhrcL3CyDL6DtBH2LUCNkyUujL
gf0SJX2V+S24pRajiLnkWXe1V2bmnplY1J1A6wG0Hi4dK6l8MD1ABV4YVmvYT97QTf4wBMhtBQ6+
k1Y2q4Z/j4HxDivoFvPs1pnsTRy43IfVG0lA70zJ7K4b1AMGrbbiwKKgXyyJ7rQsrHuAPMxqABhZ
rTrIJJ0bb/rSAYqIXNbWac/mU9ufLcvlGUYXFJFx2bHdIV6WnI7JeWSId0A3TDXDWKb0bOl4UrFf
2naJuHjQNe3Cf6uo4GWS7Ma5PUR4mEpQRScLzZ6V9VCYoNSwsnfj50J9jPB9hPrnsCgb4sdooP0U
P5T0Wa3YUqSjN8BQTm1C5zOdr7BWSf+t7mEv3/T12ml9hjVQCjAOp4zbCRgC+GlE6YtNyJL+FhNT
hTvKt+WNIZ8toufLgA3ffWp+GMpbj5QgVZtdpN016TUxAQXl6hGT40aw6zmHZSqXZpHvqYX8qzzE
SbMHx136adWcizY+L3mTgHk8V1obVIa88RlfAZ7IgFJgo8niV318aLRvVEGi/zSL3Rg/qwqc0Aen
vquKbareNs0HDqkly3sqByjONLLKia2PM1wDLJnKhs8k0svP8Qlo9UcqyWLtan6od4l3NabESE51
oa5U5xvWkVVy72KaMV2EVKxPAjCTnSzRBV0K9TUSJog2h7BdjUHgh+pmm7J8VTdGLg9Ifk8zsy75
5JIcpmD9UB9rRjk5xHaDbQbRcKZ5VzNJZGZmaaxs8s/ZlZ5V75kKrC0ERbba+llfeaIRRFuRtcs/
gy38kKOqMiRMMYzLZrJDXey7oj+I5CrcW2ZVFJVUTRGyNX8AA9RZD6qVf5cIETTR7jtuoQoqMKI3
NlkW8W4iGePS0o7aA+LfJt2lSb+zw5BUaDauOXcU+HINk5XGYEs2WmvVeiw4D1tXbmKj3SL23jII
94dR3TnBuKmq9qqIt4DbtE2as1l+xhipBTMEHTm3W4sNE2kPWtdGAw0FRnPTA5Ctxjcx4ehf1mLu
pY0fAz1iCnOblfbeiey1roybRi1RswLBMoQvYbZ0MgB/wrdPKhd7rh2+mr0xNEclIafkpkyNW/Km
YZPyhC+lRrumG1gPLFQlWJQabAoTl3WNH6vvvydVuCuSaptH05b8k5Ubvi7hXUmqscB91ll6C+29
JgBlrssd6zQfirw/AtFtVbR4s33MIB+F+IujjjEYCnaZcedO1jmjlwGLZQ2Ba8kZdbk99ipx18yD
2h9MVbxhRA3H/SSZEMIHfsz0iTnLqunRzmG6I3a+ICBUM2e/nYL1WLWbfMAqzDdHtstaFgiIRLRl
OhvqRx2HU095DZiG2J/lqMu4n6XxU5WAsKyeR8q7jlCffjMl3ysXHBOTkSz/oUNkcrXXGX2+UEPa
jGhJaa42fWPjB5t3qLyO0PF2EC19zqyNdE+dIBGiRIdEnF8z/H/2ziTJjiNrr1vRBoKKvpH9psHr
++wTCUzC0EYf4dG4R7MobUIb0/EsFklUWZWR0kSDMit7RYBMEExkvnC/9/vOCc8Aeza9LfeZW+7m
qrA2rrAwpiN3Ly+K6h+ZPMVDYLkD9vsR7FEVDldvtk+NVV/tADorv3EBpT7nXhN4/X3pup/nqr2K
cuMtFq5DbkuMfiEntYxg9IPeK43dInnM9MP3qZtu5Sj3QjIOLK1bEqVPrbJeOSEyyGI2ZuPiCAGr
MqndJVW1qe2b/g6wcvugZvNbybUpbpKLMMNDh+mJad6+VP7REdnNt4q3qWlP4+LfL+41jtIvS9E8
gfuHu9Z/QAKMzrpRWzXAtYvltzZ+TIf+qaQOuypRY/BvZb7zNcM2DL7nBheXb7HsZR67W3IVsnyJ
ZHxha/UhAYAX5dtg6fZFPr3Kpn+FBsDZ4g0x1wmYxLEkbbDCPRetJmSaxbxrkv4O1jjWy7I/8w10
UZZP0hRa0BDekbr8aJnBAaJzYnQfTXw2nTcevGA5W6I4YmemnW6vfRJmmR/dLHKrGDW7a8e2PsvF
xvDLN+V20LkS51sftjsvST5gi3yNrfExNqenyHyubPVY8kmajVKuIjiIq2xvEzbYhFweuXR/HYH7
Dm7Gn6N/9nRgMi/20JMoNXY3upV8HXDsrK3nJvJBBs0vkWGxXVn4KBoP3hGUojgaFYynwsUzFLde
fc8l0d0EnvGjm0yU3LWVYwRBPT1IfB+ckyndq0KBMQqfjWa48IdhfXI5/rRu73/pDc9Z27XN6WcW
+6zzy8cM6tJDqV7iMCsfgbGXjy0h/qMpm7fADdZ5Am02qlzqhYqDBaNBiLOGl53f/+r97yax8z0g
GslIz/+Qu/Q6pH0x8WiNgUAkkYxESLPAXOdgoXaEpNMTIJNlPQwOOqzZD06ezEOQG+at7DmkLc7o
PAl2X/BXwk9cOBTXAE6Rk3YIV5RLodsN/WcCIlyngUA/+POgLuB3MTEacfd58XOQRMbKqAsSapG4
D42K6KybgX2u2uqBIzZZR+hN79hikDMj9/WmQoyqxq078dYR9Mg4rLwMLgM8JQ0ELw5xhAGRDnv+
XDas4+FpgC/ajDJXnw1KuRsbZrJTEYGrhtCB1hnbD1YVQW4JucLwDjrufbfmjdLvD2FO86nPCqrc
2VS98CsDEC2QdnmSvQoh2BXddjiaQeB87F2qNsHSKm4r9B6XeCDjpAbWqWZ+vD4kJtOGPG/De1I4
G9PN8huNxfHUWupt6louWV7/kId2caB3YZ0L0TJLHftiW6i8WIf+HN4Jng93k9N9mDPCI+8UDZOv
lU0vqekmPH5ZTfLStPQYjPSxDcSXjEY/tZbEv9odda7RZpxCmXprte1ZIKw6zVPHCTa2Y2ul4u65
69HqTVU3PE3oEG5G7O5VQ8mTLk+1cSrCNl7mHLuxMu6oudqbTjKYqdJrbnBKGWyfi8bQ3PNrzx3k
KAOtBr8WIJr6EPQkY+OcEUA6mO36P+mFP5leIOb379MLpcx/HtfictYf8ltmkPyB5glbkPDYA5Af
+G1c6+tsAiNZLYjW6b/fMoPMZAOLmawdYrn10EP/Pq71f8ElTfGdESvRA80g/gvjWj7un6a1Xkg2
lYiii/eK4+TP09pYWl3fmo23zkVl0xHLMLQlTbgKWzPZzw0yRdktMyr2aCbjRrNxoSzP7Sw4op1w
Tk03BjuxLPc+QT9WDLy8/3yQsE/JmxeRme2t1i+WmfRH8m/pLTHYOhSYqvek9nkL6/Lyhpft28w9
OMqs586ZDvQx5kufc0qXpndIcvE9bkokkJHKyCcPxj2ESTCbloM9YIgPJZaoY5ou1CxEuXPDWOzc
9uzK8JTEGgzXMXgZWsAXLgPSHZy+izl01Msjc6a95wB8KStjIxauDlGOgiXtAtj80aEpx+ySJREw
3db9QrzcuwD1QftjWHcFY7PIASZoTgkxcL1cMab2PpyC58CYxdawzBGFSEyHSYzWTeE02FCbcloh
dlWfbbLayi7NQDbOHenWhTIN90mZPy05719jUBFfs1LOllpxp7TsTmntHX5r6K5ahUdQabi3tR4v
MfsXhS+PA5H7wEIzO8S49GrONXu6/+4pD/Xa2OI0QHElPiUS3Qlt92FtpgayHbbNp0S/CK3r63re
mrXKL9VSPy+7C7yqf6m07m/m2OsaPt5irQJkiSgZynLoUVoU6FrLuMYCOp3+8BIWBCwD2uuoBi2c
g2yYPjZaQii1jlBqMWGo2nHjdyp7msDoL9FjM4p01XmLzcRVLuda2w2lG1ZnPdeUQ51tWpEzHC2r
ZM8w3NuMSSuucc4MItdrhBA1zfn3l5KFvtJ7Bl9vHMhvtidXbyEYTu9mMw2OZbQYB7OQAvXTxTDT
+G7IwmCDcRHgpHSonxZmfJCE3TZ0kzdeMLQXcL7m1ZzFoevHg4zcNSSnYG95Q3rp/P4sHSHJpnIi
ppRMYa0LHxqnL87+5GyUMztXtXAFJ794m2rGkyM2ZMNmRcpnkt3fhO98MCNYykuFqSgAnUAGqrpj
GB6vpk7IB5glH7yMYxxTHLpEfBZpUar7im89Qn0bARSQBw+X8ChVwTkscNFYZA2aOXL35jiNh8Y1
qSxaRDIiFtGfWpveAGfL81ixrZmU7T9BCVPH2STpKMNHe5oXLjvZxJ0ze8g9EoZU+cdXYT/LeKw+
RHMq9oT8xp2aQQik1cAQYzAeWYrvrXSKMNQtnNRiK7wb5+40tD+CullwVJvhJUgH1iEOs6iLJJ16
ibpff8przPqYsnwBpeNuTVdFh65AepO7fD/H6avZw171mYYp2il72Vkdb1rChbHbXfOoWvaDb42n
3uvcdTGn4YF3kk8979JPBqSBlSf7aGcFmc85CtxxUAM8SBy1NfjTPL2/mHHzVFrJfGx6ztCicBvi
BFXJIj9IkA4U6RnTEpt16i1XCz74ZlKJv7U8PHbQDhjiarcdlIj56jm5uaaFFL+QqzpxXRmQoani
3DCitpiWf2i877afyo9eO2DQU8tRcGygp1lalzk1mSJq4x5vzSS5cPAZPTa+QXv57ARDX4Gqb/Jw
9klt73O0x2/QRr+aC68vcfxhse3Xofb+xT0GQGfq61MvBiBalYT+QeWF2Fh0IC73pSjGYR0aGeuE
MPFP7y9e4nqnsqKB5dqT3PLGfVARptWkfzCmZOIwXBH4lnyhZ0EZX1OzZxYYZlydKJ7GomdKYkxP
nWkz9Gu96VshbnYmzkZY5+gyuunqAYhhkq66bY3OhRioMqlKL1wR0hnlS1Ab15Qs205wPv3Dz4VD
rDZ0fAPoLn57Jel+DkkEbunvgLFWVnauTQr4DQ7F1EtqQD+46ce5sZ6D0kpvXTS+1pTv1nmJYtiX
pjy5YVNvQZf3UFXc+RrRob2GYNqq2qVqlA8tDhUR7AXLOt7pSv8gxuEhHHjD9Mbp3oj6dtui77hv
obGwi5VQQKP87Of/YXb9yQ06lQePo9C/3qA/SbQP6vPP57FfP+rX85hPMtRlSR7adCVYiNPU+A0j
oQ9pWrdAT5zjGEehv6/Pg19o/WDDDty/tU3Zef++PmeZyymO/TpdJY+k6V84j4FM/KfzGHoJGzKW
CRqUc6MWQ/wB2hUCs5V9GwLerFvgDn7IoAFC4FrQ/N7a6eRd33+upCF/pqX/I6mie0E28ZntMUcn
BNg8qbfjsgC1jUZ5WZzOXhdG1Hzq/faHVTvDYU5hIUZPnjeyw1TcNbmA/WhJudz7DdH+jm7XAQiM
y0hnfgtMq7gRoKazZM/MJMsyeM6WaB274XyIPDBJRNZ7XHgh+baymXeGnOxdYtUlM4YaNnjitqei
bCvWsgODDv2CgIq9xTzPAN/FgYtcveJax8KlyAWsToM0qivvh17Fl3Ep4wuyQn9TdG69Dqra2xDK
LNeNycUrGOSZyX97yUunvaT6Jciw1yWmfyo0stue6um1GGR10ghAlUYvw3uN750DmCw8SixjOoRg
wthdmNGHPAd1309x9FwaooArrb4pN2bEFITTJYDvx/wtJFoaRoxeocq/Zj73496lCpx2uwLOD9vw
e8Ofsw3tLgJDI0yJQHF8KEVE+3M4koxQt7matsJNvwxaouH6YHhiQazVprhuiLp6aHw9D3Rjf+21
IYBnhBLLKpijGLYphUnHgYjVgkrfWGhCNmZZ+zvsqB9JapXrzFDiXtMaVpOljE+lSIhihpvGMYAU
hnqCaMCJlzVeyDBaRkjGWYQSougYiZFJc0m97dGIA+OXqttgSwcq2QxAi9lfrJcC6TREBMdS06G2
+3TdOqCFY2tqGdrUdwNch89pHJJwdLLyxan400hBeNzZZV6uuU4glxJldMlEKhjYLP65TaNvsc1E
G+Ps/GgpVV8CdtUyZG7X18WnsGooQ6T2dBImcgiYxshh7YCepFTR1wVudWQhbU9tp15lEBvXXdTU
TH9Tf0d8jK9ON7eurOVBpypoybo6SyrqseGALIIHHqDOVRSd/2hjV3SAwpdlxahg6dydhb3yYhVz
zIQobNeq+comW5A8E/F2KH548P+rVpIKsVdplOwLsmpVY9wlpBPmXA+s6o2LTKQLQWsqKrqmt/Md
Y+ex3vGEz7+VdqktiWDvl14A1W23iwkbq7S2FcsK7C1bG6RBPEEQi9ulOLR2jNJVPZlGBJ6qDItV
74+PDNQUPHsoVk22XDqZUOSeT2Evn4Z0tzR81To5B9v5Ukfs6+vhYei6PdVUKO4rH8NiQRIiYt8w
Nvkjdrp73no+lPP4ZDBLDbPDGHgvQ33wwvnRTsqzYjru4rkfNKeBnlXratRE/p0sH8aGOt6rfrxE
L0BbP7c68OmPX/KeXCjPW45ntEbvx1DeQ2nD+ojYyl9uaTHe6JdmnJzniUMpnB6Oog6YCHwU0lc4
rzzOA4A56kU+IhD/3HfizmgLKqZka83oOXyK2vM0fRljvhpV9Gh59ab10rXDZC6os7ehBTh1JbL0
2azl1jKqT/TSghX7zax45nj1o6RagrEBS2X0Y7JGnbl7aFzv0vVq4zP0HjGZ1kSi6a7chblJ2MG0
bpbj3je2v2oVv+mKwvIY+V9EY7cMcHDmdvzyvnFx7OCjSRHbNavPTnzJ3ZYUppcD+6czXffR0VfW
zXSMD3bWPnH42QeNc8FO/yQjVfBtb781c6HO9h0qE8bsbfOWjKw2y+brZMzfpjEE0xE1R+StcAXY
TtEqi0gCQNRY0XpZSRJfxFnIf7bIGC5xvLwEWWWvszl7aBiyU4pygdWPrAoDKI7yGNdtsKF6bqws
VbxwRdwrO3yiTZjnFioA7l389ruTyN8cr9hGc88RMTqlMX5ZOz24xMGdkJb77JN8X3MTPg1MK+2I
HTk72ZoschUW+yVkv5N6Jz8e92kNEcfvDpF5VVWxpSTFZOBrKVjELv6Bz9A+7FnnA4Bb8IwVA1mG
GcNZnr65rOCcRBwDZ7z4CTdt09jEqf8xY/pGthG7Id9nVnUxx37f+XJrsh+NenXuyvzCUhfSdHNa
ZPpoNdWeL/7tArC9dS3gvM+tKw+znPTs4WTlHybFF7dFDGeR00cz7fdq6SDYp3emZX1tLwlRT1Rp
RwsOQd5O27aURybtavB3pK+Bb8rdGIn9MhWf/WR5iN3uscq7+0SQbMuWr4uT3vgev4/AOE3oawoo
1qNv7y1XgO9Th662101u7nClXHuNZaHo6KZsU1nzSLIkFcqLzhp3gW3t3fzTKDC6Beep8k4SWYIk
+CmGkTBdfmt1zXhCs2o9YL9ZlT2BGTFfp5RFrTccHKb9BpUA5TV7zu9Mb1kFLMWLKo6JAQuZHxKA
PimRH+uBA4TMbjyY7wZzBg68bMvQWGX5dCQMsg2G4QR2cxeSc2rrfs+DaZcYOZQ8DKq4qJ9TTdjT
WbRGp9JinU+bcdWE/Xw1iQlfneWuZiPPf2xcPaUGwGN7yLCUjJuyS8STH3Mjmb32TZY+vO/RrQDb
2KC7p4rvuyE0zrEbfbSZu7eE1nIY2K8xya4N/Eqd6rVVMe0D4YXHqDAmDDQIfEvkLxc6NyzXcb2d
VP8pmrjjrhoGFgOxIJNnInvI3H/VOMdNaZLZoYHHl31x6pluH2WRfqRvz9ln9i1Md5m5LTJzwc/S
RAxncS4rMEFW+0PBTbyFcwh9KR6YoFiQjzv9wpF0Oc2G82OhBEAYHpvsymhUch3JJrRSqRu50GbL
NiRYpYZV1ysjzxBHyY/G4JqPqeKtqVySdk/S0t5msqUwNxNd0cKLBfnydQ6d5kofhvSwyzwI4ERo
5OkubQDu9F0fAlTkr1TRz6z4rWzfpPBaCaDHO8fIjkXed1sXGOVdnh0QGwHbnjvjWNr9N7QD2bUV
wLuivDxjTvYec8iGTnL8zxj6z46hQSL+u5sP1dB++Fz/k3XARZLx+zA6/IUOvE+JDvSdjvoycv71
8hP8QmJX03S8wH1H6vx++aH1brqIBSDp/QrK++3y4/zCfoOLFGfjgE480Lu/cPnxvH+IDjOCprdu
s/cyHQxnuPZ+vvwUVdcVcRsQReS2c9C3hHBgDV1Il/NXVjXbgVHKyhrT+WS7jJVmTr4r6k8bavcT
078+3HSjweMQOlpQ2w1Lqf6lK/wzA0sCoShZD755tZxp7/cm+I825IJStG/W0p1MErOrlGH4qnaH
N05vau3GTCfN+xRSCKuwycTs1WKehpLB+jybkt1QzdskKj6X4dQTUuGkjomyTHN/tcShu8nTbVmn
4aaez5z+2OyLIt2kmf80VBNtBz4ma+JmX0pInf73acISaWQ/+F2KdZ4i4vUmj+/B9g1uckT4CJiq
3fkvhSkDFslmuOmj4iZMvFhFf+pwBPHmSFvH44iRUygW/THjULIuatZurW86h3A2MJgxL5YceKac
KhlQYdQ7K0b6n2tHB8PcmXTUzH9vWn1asrwCad+/9d147UL7IZ2Mo5o4knmC34ulSrTxLf/+xPHx
mkfRhpP/cxdlAnJNmxxGhpyKiXif+qQYEKcQIlsyej5+Ae7UgEHPXsxelx3VGmcZ3mjevcW+ua8W
8WN+FXV6ANnWHQeTFJvVp5g4/W0UtnKrysnDxeq/koA2SGvJZVeZYO/dkuW7931M3H4LGgeIgSSv
ViyMtp246w6OT7+OpjBRZC/k3TAX7LzjRxuC60Y1/JnOYVCcgsx5G7kCU4ba56J3rrNFc9L2nCM1
dcmzByxjVARfGP1+lUWx3M1hFVCwYZUB36U/zACQj0XVF2s4zySOx7q6N0Db41dKTnTOK3QQfX/q
Z3o7dqcTV2Ofv9XC3CaVllOMujEts5ps2wTI3vIfW48x+YRpyJTgBkin26thyp0PKTZaESB1Fe78
zNUVFaAt3nItV2RlET3G45PUJsa2N5pnnR7qw8i597wOcT2yrDUIGzqN+odWON1VWuYIUY4bqRY8
An7Qusdaix9tb3z1tArSG5FCjhxo/0ZQHlVUnJeW2J7sxo+wkR1aUT2Zuxy0UUU0gbgt2kmlBZSe
VlFWWkoZtegpa8egzaO5CLOWV9pYLHOtszQ6ASMwIGvFGshkBvea4OhiQukpPBfcNSMttFFabZMz
tt7QdXhptfZmDhHgGJhwGqbfaz6x9n7SmpyJeYL2ut7Xo1boCO9use3k7Kei2qoE0Q4gDZQ7Kn8Z
Cs++qk49GFrLI7Sgp4Lk6GhlT6flPaQ9kk8lPp9Si32Y+Kt1gOunlEa/sRnMnyztAGp5izK0GSge
tq4ZtZuww41ijnQRhs6zrgWOgmFxCtZXLG0eq6VJWFcX7b40iDMPpW0dCj71+6jpR77QkppQ/7e0
zrtD4RkCbAwak1kLTTwVXSNTPqUOqpNGS08K7CehywFyShwLGRRqFKUlKdQDpn2sxSkNa+ZIq1Q8
LVWREXqVxnCDvcPxk6CMaRLNR8NSMul69ji0jFrRkkPOXkdYWyatbzG1yMXC6OJotYuXEVn1EnQv
hBKowcHxJJFoFrukrRSYELu/wvjkraEw8uc5MHg7QpjXEa+69+0ecGOvBFTO+llNQ/5KTJ3vN3nK
ly5cRcs8PDBkUMyZxHyQgBVwyvVcBqWEm2S9mppFlbpQqWbNpxqZl7PUSAjV1fVTYAm56epAXrUx
2bU/8smlEFt9KlJmuHLKr9TWqV6aMLFI9karUXOyQk3MyqP+YJhBe/7biySIIqZh3xfdvEsGOFyZ
YdoIvngjQL5sPFlZazxReyGn0HaPS/Wj8liuiYTlWkscfRO57bRemvBDg2PjYpOIPwfUIvqklBfA
lI6CDDZrRJhmhcWaGqZdFnllZGdTTTj0NFssIDMzje2nWLwZ1vRxNMMthWto6xR1LQJhI2NsWp6U
FPyS77kHqMbZxnim8Wmsy7fW9ozzSIxcFsI9wN3ODkn10OLF4jvylQiT/uT0YEpJyM1TLrZuNN66
ajDBPNYr1RjWpQs/k2oZ9lXm4+Z05bFXpcPbW/nSi+gsi4XBnFiOpBN3huUwNSntT6LPIcvRtBy4
bPF9G00M/bP8aOb0g1Toqc0CoW2qG7E2O+d5NFgZlMhSVl7rvlG3vwPNdD/7rn/IjUnthAdOqUJb
WE8KPAuf1QhQzK5V9Jod5R/mBZidQ5ayD7yvyRJClKuReHqkq0cFsb+O053IeMQlUw0YTlEIiQZQ
n+ypHq2C9mKpSlJKpUlzAUgfKCDGCBmGwLLgYjK0n4WbTfCv52fQUARoBzx/tOmZ1bFtQIiUP8wd
t25vGTd8oQ4bA5CaGEk4ErSpdmM4MFJNC/ZzKRlE5At2xJ3RDTJ5ac2vtR+4p8rReWeuKi4ld5Jt
XnGoqudlUc59Lcu30inoAyzWxgrTb35HpsiPUli6CZHhqKQXlFrW1qYcRAffWJlE9zaDncmHnt3J
LQ3pUvTzQASWO7KbtdNDMzt8p46MK13iRJvJ4oyVqyO/v3CXIiABMUwJMHSqajtDQmHnXHEtCBAe
zYH5lGagcGMBd0wk5mUwggcz8CyUhZOxN9r+i9c1/q0gC7oWSr7Rl6VEE/vUKxxCa+1ivTlD4e6D
tPkQW6DTlHz+69eFa/a1473vx/Bf//3r9D++MtUA0ZYO78fU33/03FT879/+I//yF/rp1+3/5/sv
knxvNp+Hzz/9YPt+0n+Q37v58XtPDe7vR2X9T/7Zv/nf/uSmBAqUz/7iX29K1o363Nf/sCn59aN+
25S4bFZhWrkmAuo/Xha8X1yXKIn5fmA39bH/t02Jj73Mhr1p/+068NtNwfuFGAuJloATvqXXK3/l
pmBrJOhPJUNUHORpIieyfWRnXBp+vimMc5qV+ma9nu34bVZz+cWxICR78bKndV+eR0J2jhLLqwS3
exYygEA8APmpmZU6dn5A7G6k0j5Bl4hPJgTPdTnhFmi0ZSDWvoFImwewAsp9OClIV30r7mPlk4kE
w2NpZwFgp++Othg0YaHzWVu2n91r7oH987pQvvV6EsyEuH3xESKk2oyQ65cGWcIgAvsmXMKFLngj
M5fORWmidaU52pwT8TqMS7J7/7kw75iPNv18TlADSS5j1InCDliR9dUuyW22eW2dh1a6LxlS194K
b0lshLcFnGXQGPWu8Mz+kZ0k4FCLYpTrdMu5553L5uFMgA1KhZmMz7AeKRFXy61Kh8fRnvsLvD4y
7SFNl8Je5o8F/RMZIz2OAGPkOL02VVInd7ZOIPdlElxwJqcvVmGQO23Ul76o1kUYxK9hZ33wKhrp
jRrEhTVT+ALoGBxflhbXoLXlbbHNez4PE+yqezZKFp8LY7qSgDLPYog3uSOMZw91txMu/D9haiHY
83IYt/iU8ALK4de/EqN4XpBSMuKAipkP/SdqEYdJeuZHx/GZ6M1cqXLTLHiBoCAlFZx2CY07iPPp
SbZdsJNx/ernfnQcDdshkBNzX4qtWItKKJWHgvErlk1qpvrHUxD1e6/OUo5x7UeHFum5pYDxOAUs
Q3yHIXkd0YJxoh+DTYswScdPo1c26zaeq0eYzRt7qXMeYmp+IUGSH+LiZSCKAUjdQ9FrjclacNLe
zLW897pxourChLAZxmzTVd03a0izp7J2Dn1tk5ONP0+Yura+bcaMsmd3Wxpq3NmG9QXQhPjQCs6i
cobuksK5XfOljgSrzJnFzuW4ZrDtb98HcKPbwOa2xnxrCjkdzDnr3xpfnBe0ZU9eF6X3yVB8e//p
ucyeWbOBPxkG+83mKwzYc4XYO+p3U0lENgsHYpxJdybL/JDYbrZnLHsHH6R/oN4SXebKRZPlGQ+W
qktS7xJYR+IkxboI4OjGaUt0xDY0oArDycoyKPuPtt9fYmNwaC/QehvMofgSGfKH6ZJTN4pKHQuD
+qSde+eqCm8NdLZTHsn6vhMUz5aqOyjELpS2rPmODoQ6JKWPeSf2/rOl/5PPHify9fv1v372gD/j
viR/3tL/+lG/P3vgGJKLDFjMgGDh/f3XQZV+9uj6e+T9Bov++5YeJDRhxijwOBDqJ9AfSu7IHghn
8cTyfAfwhveXoE9kjH9+/GgktOtrpVYUOo5Ffv4fHj9+Woc9hkFgoS7WqyrGtSQ4aDvtIYWrvxaR
i/6Viw5w+hiAPnWutgqe48R39vN6CZM74ES02IaKWVfPMlD3k32HrCD+WbEy5mphx9qtJndxTiB8
PphTmtOXqcyn2lXUzNpN0dvcuk0F9QTOS6/wfgtzVeaMmGQJLDezmr07p49jV5nrLkFz78fqEFrD
3htTzZSLvEPlWnciCb60IVyLNh1b5kTtspYB/ts2foommhs9PW8/aqqDU3WvjXCo6RTEEVrU54AM
1ykTgR2lTxNgm3zwHDHuE2F8Mk+isYKXEqdQ7299AkVummFbmlrsFiOXn3Tmlhl8BZDUbQN4jsfC
7wMWovnOVeTxXJ5zq7mgCc4ml2ooNadKNXvBwf4A8kVZkbtCvKl2VrgwzEvRh8/3XddxebPr75gZ
v1TdaLOUSF+HkrJyDGh1T27nOkRjvB/pl64N59tM5o3RE/eNpRq/jHi/LMzPgxxoZ6sjd4TtiD0Z
tHXEmlya5O5GytZl87FZ8hNPovBmNVQGhqXednbMw5nR/M3UqNdCQ18t6K+jxsCycj9bGgzriI2v
QbGpRsamGh7baIwsFQTO2xota9lAZnkq0SgEO1sXAGhLjaKNNZS2rKm0NpVJGzK37Ts7S8Sud75F
k2M+4Jzb172T33jyewYx3MgPxPn9xZu7eNsMktsqf/JXP6P9KMfC3DqKZl5aSnFNOPJsoSRXoIeK
6WjxzrpZ8FCsjMxFiUDL5miPzbNPf4zjk3srF7O+evCHV1MkqwuAq+DRs1kqdFb55NCWP3LueXLd
utjOgynO0gM1NWfbjK+bbWia820uykdQYt3JJZO3npKuPU1BwxyNzijUFEFiTVbkUPg9vRozqdsx
uQ3C6W+ZQ+EgyQeuPqOpKDJHMzoQ/QJjeDmP8/KpmVt/P02za2KLHcc9K798BakmvpZjt0uDfLgX
zkA+zOlABJTj8lyV6XLfON1BWpSKbG32yLTjA1VFjvKjUXuVBua9A+7zRkjmvtF2EEd7QjxtDKnI
qkCUerC1S0RL954leMiV1KYRJ/6eLdC/Qi0i4QJrYavdlg52EtQhB8hw1MW0uSTXDpPZxmZi2GBD
9WlwfjedtCDbSiVfYNmwSfM7iD8x8EicKXmDKYUR97LvtT3l/edSAk5Hm+jgY2ENa6MJfhiJqF94
Nvfsh1X6IAKRXOLFp9RJie9zEX3pOG5cc33yDLXLJdYvqfa7pIheJkV4MCP9uE6t7FDHoXMD9wzg
U2CI8bBSaGNMrt0x8RJcLW2TWaoD97359PtLp39Ypu330e7/L+54/y+3t58uhfvvze1z9b3/x4vg
/59XPCuyWKD868fs5n//r+pLo/7ZRI3XWX/kr49a75fI93ii6geZz+aFRNpvj1pSDD5POV+jFN9J
M39/1OqnsIdyieCxfk7bPJ//HoiDr4hpiaxIwA2Nl7/kVbJ9/Sj9A04G2RMhBZ72Eb+Sr616Pz9q
0RbkvRwEEesKmBVgx/SljZR5LKKRYHcdls9qsY+VmT7zDZZefW3WmePKOxDJTejiZTEBWNdeWRz9
Np1W84za0fNu68m0uEdqhU/sAbFws4GKfL/cY2AAx8GpHEehnZ2HWPKOYVG41FnUuqBHkDvOuLfy
yTOZ1Ez+Hoztp/c0l3x/J9Iv3vvbk5HxTjXbAyUpMx1usMqSWxAep2jZcW2F30igf9UNSOdzJs81
D+sn3x0eZeQBlB9F+zguxTadJRjBHhePpDq1C5YEk5FVdo/9lK/pUtY8GrKIexAt4raZv1sxu/al
DsElj8awz0labS3Q92tnDlOAh11MTG+J6OrjusmCEbaNLOK3qEXK2QI1kUY287Awp/0wj/5lGHmf
9YSL+bpl7t5G7OpBLWKqa+ZyHQ7seaKemzc2jHxFJ49PR2dnlBunj8niMlUTpTzV1pfOIyfj9G4K
yiN9yit/PKVOOhwKUT0J2/a5sFXe/Tz36yUyv1pe41xjsx9OYdQ85yE0f2tiIV1JsyIKwKYrsZpj
CM/+FrgiIyDYKd5tN7mxRN9cGl96Wwb3X3jNzkZzsDJkZ38dlv/D3nkkyY6m2XUrNM6RBi0GnEC4
1h4eagILCa01tsO1cF88yKos604ztnWP2YN6lVn13gsPD/j/f+Lec9udXsrw1PiHKQJJjRslpdQZ
lDXRQ8MyL1PvqNQRk2gjkX4lLM9bHEyXCQrFUy6wBSkg4ZIz1CUfhkjYFlJqrhP9qGWyfirEgOAN
cRbdvDQYAAuD8VoY4EJ6JUfAWUiZ17EgJyEhEK+BmSkO4EtzBZqNYf+kNiehAUARQXC7JGNUEHc5
rroltatLRckbix42y5RH16GBN6PG0DamJkRMYYwBjjU92AvYJbJGi5+pj7F16NGXX/m/sOHOUpfK
dyaVmWPlRoRa26jOSBx8m3w8fRyth0l4hl0Eih0ANTtG0DAPSY2F01eKGUd29h4hW2BBNRLVXOrz
7s//PYqlCU18v5OHMljHSh0dTT2vPLmfN7pcqo+gHV8jI+qPhs4lqbeapypNfAaPebD0rD4SVrmh
3xcPKpOGvgqGNQlBs5PFVvqwCJzcC5o62X/+a8Vf1beGvI7boNgbEq7kNmDP2faEL4WTNTpxYyFt
qjEOir7ZbLNSFo9hp8teIaMSzHti4ONeOgdIWx8FCbg1uR5FvZKrDuoHwg8PSZTI9CAuNkJTy2uC
TaVHbxS3LNd7r8vGDlrm3GwKViIudUy2sxrJh6aGETjO02uWi8q6a4aFiRE3F8JZK8yeYvvVCcey
JYEyWkK8kOcp7rgEe0kdEV//PfX8T3aeKjfYf6iSgP3xd7PeP/7IP+9CFVY/NDQTsRTzQtXgL/vn
XSj/gTsOuTatrUSa4QJy++suVP8wJJ2iVTe5oP7edhqiwZRSomXllvyv3YVoLv5+F8oiQy4FWyBC
iT+15v9OHA7ofiYnQp4dUzPDlV6d6nbcwwwPKEj/+iXudfQQI7wIUUeDnSvBmRZDu6Za/Cpm2fBG
cmpKmFDYoZKFgxQM4aqxMu0EjGyxlAqvKLsDRFPJtxyM1Las4dzZMJLt3OSmPfiicWu0fiNNg+TG
Y2RslUYBItoyrZOo85wiE8A4BiXMUjSnoJKKdj23KnJBI7XWWTKKZzOQDHtUwBXQAQw6uJ9uCY4J
vwlV9/fzU1KJi/JOI+msbO55kiIXNwTlEDTWqxxp7bMY6s9CBrHT0Mt4LRPDflICM6YdQ9usUk57
YgxBYkac+SRYs0TMtCavo7l7jWop8AKynJ8Ju3ttkgLjMFoHuRi3iIMH9u2JxVUdHGTfj59NFMtn
3UpeNTlA2SXGuORFmaQBH+Whr5ijbWmF4YYV2K0kqns2MW1xKMIOYuaQjcwiLQ5HRoKXOoUzBMU2
34LFzHREfyj6qxMO+RPahGj3579Bo9p2OshcrWL4aDfKaJ24GHeVBOZmQhF2TMVgw5q4wII3qpfa
ytYVw4plVii7AXpp9Bxhf8jieZtZkXboKiG6hbobB4Z8mNtZW7Nxfw+SLgXyQvfZkqDiDxzlClCi
3A5pINdGPD/rmKk3iV+y0kTFtZFw2pOL06iwJcpkLbCGunVFAnF4YtHp30tF1B5EATRPFklWLMab
p7q5kPTX4gb965chTwDoL6Em4cyOW9J7eNjL+jTP5YpcaVpbKf2uZkV4IDR5bwlmeKv88m3q5+DG
oKN26oKniGGucjRl/7kdpOFowPCsNMMVCCxH/Ru+QbduN2LAraWxvPfiMWuurZy3e2manmMRZq7T
anW4x1NpApHoenV+6SZLW2vRMHtCW/feJCc6UO5JPuiEK4MKzhp4Iv194AbI+ABekDjIl1KOhH1u
5siDUeXWlU/jN/lXrEU3ua3qTc2Y2TaMUXB8BAk2mg/koUP+oA6IIIFwfXRZsmPr+bD06AMOWw28
SLc1fRSpOkmvQ6TarSYh8upJXE3MGZyxSFngBup72KcnUYR5Gpfpvmr0FybuGtHl7TU0FRK/uU49
icyvBgGMQyl0bFrZ34YMpRdJNQwoIdkhb5iYteTEKEDUIQTAWvvSzxBjPWESgSgQu60/5l41SiM7
kOA78mkhx0GAqtXmjRsOKU9DDpaHGmNtkK+T+Um01kTmvppQHIeqeUpU2sygIb3UHACNzynEpjRx
1QksmBLBUcu70XKERpgcIdE32YyIf0pVrP6+6QqCdRLZrnpqnp979P0rBfevrWXIxftCRysNrZSc
Fvk4WtPJd6rI9w861pZQlak58VzUebnz2xWeH81pGsx2SYbpdEJ2jNgNfkbbpGsiS0gaRCZDN+2v
ZzF4i6JMg7yQIirCL+T4xCNucoHIb2PBmzUKShNz3GoVKRcY1JR12xNWkAX9yRfJco2DVHBns9gY
dYqQfzzHCUJl4re2oSZ7nYyxQ4CK5kypKXttyq56iod9YymJV03ROUQdvicg0Z5yARdc/m2KH9KS
ipjNss/QP1UdNWVO1HawckUKsbnR5+2CnLXm0t/WJKfr7CHZrmqfzPtb3IQ+h24eCS7tmlMDV3Y1
ZdAB/ZE/X7Djyk1hsCsx45go5lViate2E95MCWpmbswbykF0v7I1IHUwSXOK8bvkZZa4ycjtMibG
dg6jnzRHodxG9bDydflXK3L4T3KOgxuWnEAUWA7b00smVdmic+ESShlwpKumM2FvsYdzfCJKVmmk
rPt2qrfwnd1Y5NVEofiCOCtDAYiNMPP3xlQZniTrCT7LimONFwCZMt2WKgekEsQfI34VWx6wuXDS
7EC7654cN7pTR2EFtblmsYYOcoGPrHRtFs98wh2itRvXT1D7J7Wf/fca4D9bjDEa+A9X0OuP9OP/
/O/o368B1H/8qX/WY+Yf6NvYPYuKQcnDEOJf9Rh6VVlhAMESkBRnXWQs8Fc9pv+BMANBKl29vkQx
sYv4azahAU9gAIZlXkQHtfypv5bwl3/MHNjfMxFiff/Pf/8fWNAvRUT47//6nwB0/1aQiYtQVQXQ
wMugImNX8bfhhEiAuJV1oauGsYkEBRlIMzTRXggetWoIm6SoRo7SrnCKsgg2kMG6UzPgLdXDc5nd
ULgR6AMHf9/OARu2uevtQurOvhIDrxxMwZOmkZEGKScKIHoe93Gnqj3yMrW5WEHnRhqLvECBd9Tn
D4IVcly8IPfKGUJ1FlieVhkvRQLXh9HGUWZrvsbx1SKNmxr5WS+a6BTKNwPZpl3rueq2sNAaNXeB
a/FCWkVeZaXvIop12/gVczVmdC4yew4XkBCiToWNqPJiZYRaq8HR9BW3pFCQt3Br7RG9EoZxSfpg
7NEBXRrWJjRC/n8LUR5y3MFKIO1HTqmek+BelCxNd7wKdnisMqMfJKnj9B0QBa2e8dSxLkimV66r
6lGMV988SNaKgARb1+8NC8gxeK/nX9moMLDBlstgsdbQYjAtgywNkA2Veu3IQeQWmA2j4S3WuXrP
QvuRTue+IV6R5UPBlKGbyL3c8PPiWwyTm5a9M/v2yMk2hdNKDtAFQ4vdtgKc8lchekL5ZaOJJDeK
WSvjIpBPkwLcQj3xlafKEQ2iO39CzbdD7GEBSqK8eAqSl8y/d7CLasFHldyAo32NzaNWbMzoOaFZ
F76CAHmg/DKEQLBIKxip7AQZOVkAG2ZdzZ4yrVISBprx0+fLwkiwi+pFG3fCcC1ZSKlQQT2r3Wnm
ZlisMi+pcTsyIRBUJ1L3ubZl1QRJ0AIXJdnl8FzQ+LNgomDUqVk2obEhetjW8JgN/mmaPS3ADkL4
wnBLieoI4tdIFplo4DblFmyHlSitUhV7yrrpNla2iSni46coeWaoDQhetVdiOTMKYT+sfGQ4mQSc
g9bw24uHmsgvpuOjfpOqBrLDBMjoo1J2HerEYTMSr6Th4U9sM2AwXlIMARoAFV9Dm9dItOwuxirt
cLCtKZO76T3oPhYJdwE4bZCupnVKqudJGTHON/Zg7oPoqI4fJD807Xcknxk3kXDCbgDKcO3orUNY
RJ7ve1YlKipNpTRX8/DRavBsrc9+wDkiJc6gkw/9WsWPMT8RPMzDFEo3lhjEn8WOGaHVmK4aJYO8
cJkVLnqks28pM/f0048uGQQ59Eqg4T7Z6OT52lcOrC1m+bXkoe3101Ruc3MvsXsJsLw3n2J20A1P
RemNzs+/+uSCS7zkWd1SBiQkKXd8isA9XYJG25aJzhrRGeWdoO0hCDeDF/MDlh0Ri1z/6hNBNfB9
ukVsM1uD/gAEG6fobLzqyXvMFayui+BHI9hVFH4FDLqZfumUfZkDit5b6rekfsdCuwjLbMNiCkNA
ipv2K/LX/GFn9PRvJ7nstkFnXquBwOv6nnToZmdKwvDMUTEIt3L41U1/5w+mLXbnJrijkauI/K5Z
QaIgMzkCfVXYqtAd9Oq9V7Zyexb0HdNPHiDzlKG1LrUPMdqNhBgEBA2ko8m+dW3G255Y7plzOABm
2RQX34gdratWARIbtX/we7LgLI0Xrdt1gldJawsebVc8E0USaXt/CFwkk9j3euwurW1VEAhVnljx
RDyklT0E48bXEK2TATNEeMc/xHastyW0fGb+JVd3KV5HeHcL4lJNouNvjfJQQCZ2vu8uwL8q2eS0
TFX5Ylk7PmTYgwtjZWRP9DKN8BuOP1a7F2RXaDzAyyMA0enihy+CcsvVWxze2ggqZPrbwHbskRBe
tP5al4fROhTG2SK5YSL/7qcy2ARe2m6LgH1kPQ3l2QQye02bGNDvI63Aa+5Yr6p7AyfBdE5S5lze
sKigXc3f1MoA0LxwfFxjIH6BAcsnPzsRsqPnpyHfyxO+YKrXKuMIw1r3pgcbJPhizF/x0cvlfsIA
2WprOSe71R3TFe8yB2AEcIMvbWqFPdK0K6DecvUg+UeLFIN4q02gYPZCsjLUWy3D/Bk9HTVtGX10
1SXT9yVvnypdkfUgrWqPVoiZ9WiVx6y8ED7fdh7foIg5FJ4Y1PB0o0+PHALegOz+rWW+E3/FiPOz
/qoql6m8vmiINAPOYWk1+k4uf5TBW9dfOWim7Jyapz5+zaL9PN0q9aUpD0KxHWgiYEfM2zh86AP9
PeNcNKLZjxHcJuvOGZNlu0w+SiG7gqtafhSa4vTYtJbjNbAOBo9TjP6TG/4OFfiOE9Jtqu8qWC0H
MuLoBdoivpjdJ25sUtl/qOnpYLHNIQVA4eMEPRuKU0a+kr6WRJdgukTd+ZQNASpvKL0t6SF4zk5y
8plLHyhPefVWfQ+8SjupySXLnqc+WfFO6UvU4JmgXPI/6E8IP8snDBMvXXBW83smbTHl2ToJqyS3
oh82oI5CYo7esgUEmQ4A+WL+W4L+/oYPXuV0WIsBNN51Gd2U6CApN0teSKvvUf+oNQKFQUOn40uX
7LLgqFdf1fiAXJ5G6zw5N7HqBjQSHccr8q6AWKpsUDbl9J3ohBx9qcFTlL20YWcHPDitNbp+deIz
QvA2tdQiixpXFr4FVLyLxU1KjlzK4Dp4flyCnYcAJHCw510nHkipt2X0oJqyc1RA7W3GewMtONwZ
8437i3emVcFq3/mpzMPkMJ9gS2H2R8nf56WXRV8MG8j74N6fPtvFZMD9zL05VQ9zvDJbNxmj8y3x
I5gLb+rvuMhtYni5FLNgp047P91OwyeErZbnt3jl7otFDnF9DbG3STeT8KIpP1KARGE3Zg4wAENy
uFSN9lcbOfDbU5s8jUprx/nrvK8b/MHPKqiTko8jES3+RO+OEo/Qko1ibnxxW0wfvblJ5QN9LmTV
bv6E7DAKX6l5Nqyjqu/5okK9RlDIE65NX1J85p2dSRGCgIKJveQagwiMhTu/pz4s6hOKADk98bwq
mKjq1Zi9+Sx/Cmkn9g+O09QChvmItUO8fLiNda6vW+04UJikmGDyfrWMlwZ7AHckc70m+Z16QxE/
SbRMKwQZ61yEAc2LDUWnz1pinB+lNwWuOmuUkhv+VS4JT2YFRtBzEGByRuYI0hL1e8zMiadBk6GG
2VN/rNUt2ERYkQ5MHSiguIcm1oc5JtKwdqqSKKhzopsOv4+fl7FQDvtLs4RnC5Chtwl5AqMnmh/L
qh2YrrFAOZ0kXs+F6w9OarwThlUZvCyINl321QuPASGaVF6zcJVLK6voQOdnzJ9uKPZq6aBGW47B
QTxWI6pH4WUaPnp+LIHBoGbD7Rf3l65cgp/FFXCqVvca8IzDIxtdvfkS003bbjvRYxfPiAgDxTRd
h3IlgrE1ox/NQNMggL5e9yK0Kk/xgTJuCAnC/Z2KYC2pQ7gQUYGOzS/xAwErPR4o2YSPzblWgBYC
+chu8RUDDEdxkntgJsARHjuM4NjmB8apEFCdPHCLYNsB+uqo3xRr1eHUtQXiIOS1P2/9+Wia7OE8
o9nUPOLirclSsOXhjpz1br0ovzPbXPN35dUR/71b6a9V7gXyMRTWqX420mswbGH3JhCZGRX51UPI
j914HJO3Grd+qG7IFm96D/08NuNLrDziVVq59bQXd+YafvSUctDfS+0zi170+lYUF5igfYgv3FMW
pOaWF0Ju2mTgvcCjQd4WnsJ7aaGR3RVd6pIR0AmbRjvhAyBDm+Exdr84fhuSS9zcyS7hS6a6YQtg
cwWcSy5dl8rnQKU4vinGR5PtcZsn4QokiCeDK2jdvNvSxwUkP6SDBacOMdN8HseXLL3L3YemfIXl
e0t0T6ISBABkobSN8FLrB5w2qezKv8p8x28sFuTTi73dxL+ViKSSXutJry5jdEvTh18ytz8UNX5h
u7JD5aBT1sQHs71F87lXf2JoaSRrVGxcPV26q9J3HN+j7mhuSQiO1+DEXbNwAM3QXrhTeGwPvr5P
FEJCd3N88MVjGnlsduvhMg+/zSBi/FhSzROSEBxQKSMx1tRdBYnwH56sjLYir9NnqcTkbbfRqhyf
ad1kcd/nu7JqSYhQmQ3y19Ke2mL4DBfXHpSXGeAHTZOjiq8hQHONU9bmEmm24JvC+RRZuJsMooN3
gQZM4KVl2FW75KnF2tkEsIJLwc2kV6skie11zA4EsnfhJmUZp0p8lL8MTshIeG6LVzxn1K3vlbLm
ORdztiPnKn4NhENLW9wlvwokFPGCcrjvdjoEr4psDFyD5yCim8OumA6DEzIt1fi+gkO0wPY36bhK
h7XcHXx518zvncF7xOmZWw9FJKL8CP5WKLdL/dUoZILtaVWA5s/njtiGiXu9h1jvT06XuUDnIlDy
7aoZj5Tu2n0yDxOCNHhsGKbYKKoUkV4Naz3uXjrhOZKQX4kA6Nn/Tv5PRidQx0+84eypZbLO2n0p
uLJDWkV1KtH2qeXP6NMxJxxi0kWWn+TwWKhPQ7EOjJWq7gJ1n+z88Unjjs/EVz6STXoKsdQE+knM
ni09Yca6S9u7GfxmLM5zqK3y8DalXEvDJdFOHZhnVs9OK6fOCF68iw3q61sSEsOYnpN8h0gw2JvB
kXEv9v+3NvSddw0CMq2xvA4spyqYwO8r85BadOl8Wwp3R52APqYiJkpYnl85/x3amM/CwaoyeeTS
JctjwpWNkMMN1W8cpCC9YmeQd3N1FDiOoDMWR35YarBZVlnhk5DjeCIHMvvphNThuWNYcA5d2uve
izzBKzpXdQqWZEoKNmIzOZ8Nq+t+Na+a+KUkAs7f6UtF22xS6wE+jgcR/xH/8asfPXumHimKW6kd
RaQjwitkfETm3ZG+Rd8R7GxkaBkFCr7pm0aVvMdrNlCCh78il8AIvCkljoAYNjJcSOQ4cIuO5tvc
snWANf+wlC2Yd2jJhOIk7Jd5J2ebwEFpJXpi9RWERLkFHBOgC5L+o+8q7GBo9ktsTeNL7h+18a6V
b1rrLTuqpfuKL1n3FvSTlwnfgKDID4hdYzqgMF0eHaCHAzxIUgJYeSwdUDbieEJJSMwI+7liMOyE
HE3LtSrA829iejEHTx4+Nf8zggLkK7mLJcdmo7/udRDj8c3I3+Xq1LufsraqNY8OeXytfE8jPUgH
AUMQw0NmsNK8TdPWfIjCQZQBjKwpoalEoXzO5tMseUXxAcNGLD7igejUs8Wb0EjkeG+i4BpQY6BO
s/kCGqAPniuh4v3dtPpO7q9l+xs3v4pxFxuLcUTmmNicGNbbZb6fw5ciepaG74kfRcMNLDpDiOmw
/mjkbQlwfuSt2EjSszm/zQzAqCJcifA8I3sTjK1VXYP0peQ5KGTQoDJhO472ZwENlpFRGKROTXhd
5mKqypqUuINwklb1PMOLf+LTIfnrNgGFxYZB4iPCU198p9gNLH8nlU/Em/LhCSlijEuqF04U3ifj
RbC2hf3p1yu0kqbxpJG5kx4TfVeoR863VHkOUdpn78Qq+Ple0zfAu0d/Y5oEJkZOiEGS81PyGWow
ppPvpkDzLV4hFeXWZpY/p5TxOmeeyvRGHh3OUYpI/2zYlt0aG46snHs0YpkDEISj6GLJ/Dab3D36
hlJ+GOq7NkHijp4Zc5blTqPiABQ923yoIrDUublRWk9PXxiuTdqTBL8I362w15jat8iO+2qpuXR5
NfYOn1fpi9kJy6vUbdSj0HlDAfk0RSjC532l46ajrOSk1576fn7qhVA/9CwL//FLtwB9muWXUTTa
vUFPJVhMe5pBTw5RIkmcmJDDsW3RZMT4Lznt9VppRDuoF3mL0l8VAZNJ1w6PiFiQUausW9/1kMPp
RhS/tSuALDv84EqGT0FB5WkEBI2NC6QI9dFjkJgUmhC9yojIIb8QcZQQAkxZx3us11qzwbbHXmcY
wBjGoTtJeYnGW4ruZJHTkMd5ttOjITuMgvTe1DUX9kCjMk1kU4Bomxl+hdk+KccjVKJyVVbVfDdm
8UWEGu5YejzzkR2nI4GpfBw7M3kSMe7Zfag0XCKLQyPL2QMBRqk4CKIJ2GrHwlH1GwbOsPT/XCsX
RQ1d3GDgQU5BS5IKC2FQk+1GCkbl4NeG7EZxxb1ZVETJTuroybpPhlObavdDB/jLVoAz8kOL6904
NOhKmZHVgyZgap79V47BV6FsLkXZ0trUVsD0oCD4yKyg29GROAhWuQPwdz1NZrlK2RS/KKry0fSS
gtFKN190AVaOFJHvWYyd3Y2RDu5HVt3MskIPWPinLCb+JWvS9ABqzrPUQeS7LbRNlEvdmx+dM0RM
r900pLteKHbqcvX8aU9ROkuiOhXOBAAPG7nJLm3IyFSE8XnQpOK7LiZy22VaxRIiJbMOlAGxyOcF
P6iKoVaKbBGeH1nqWrlGsyjscV6LjOfFzKH5z/cTTNI9Q9J8b9VkZVhB5gE0B5YzauoF/6p2MXsi
lQJN+2rMaN7qYkWIbjwTe0eShNsZLU6dJW1JM5aZJLM0qw+y91iiq8K+sPuvS4z+/xTdsj5ScDv+
v0W3W6LM/7bS+uef+ddKi8xEHCWSgZpIQi3yr5WW/scCfVySHUUFAqSKRPevlZbxh8ZyCVshf5bw
xsVw+ddKS4fOQgAR025TUjFsSv+VlZZiLF/l3+ptWWmJgC4VRRUNE1Dm8t3+WwAlfr9KHmBcuBCF
Nz25OoaUGm+oPX/6VmjvVdRNa6uNx5NppQQHyQCmnTLT8J1VsCHQ8K5MHIInoYAHu0CJEdDONPIk
BjfAViTfWfK/I8oXZOdYF9eCn3jL52zgFpK0IyJDcLYuc9hmM3KV4hB36S8xRKzLwGOga0usGLYM
CZs9YU5uNDNd/LbKj8h6m+JdIF/T6DZIm0o4KfjU+ScsODax3nZ7aKRj0SWMHp2YmNT6KDKIiLlt
21ubvxX5vtiIaA/X4Y8crWSbjfmHqWyg9jO8+4q6k5A/CI2stNX0MUUogoBWvhXjY2Dm3lCKLn1e
NHwE+qotafZIGlnH1QvAbYcsS0h+gK4dFS7sd+ZADqQBT4TfyCMeW18vNdyC/fIQ2ORe4814bAq7
cyZmG4+p/eiFayJehfI4JZuwhNJiI3jo3wTtXSaXZ5kQhUTfTMF3rL0LWXG3hm92jna8Ery+Bvyw
GYRfhT+YRd9ie25+mtqJGSp4M4lYj549lTDcEQDbcJuYIaiLrGrnRydFPov9Psr46aPnTMe1GhIH
7omQ+WafxKnoIoksF05pi/P+PChvjG3IeWGV1IcuSWzY3QvKg63hdg4e2Uhc/zI1ad+ClcbsjuWR
ekzIZ6oYKgcMdmqKiM7ClFig/mzbPwvuGeiA+JR0z4aGR349mKQUekLJie4FbBCU/nkKv2VpmREx
b3+p1JOVb4G8eAQ4L0Uh5Uff76bwqjOtaIUPa9qnlUig3CPSbIYZzPX7+VkIFEfFD6pydnOuNv1L
I+z0+GalOF3QjkBbF4abtdaYGFJ/bVRhZTgD2WAbyzPgEKzHTzJ0y2rXjFvVOlThrzBcxuZFodpX
z1VyCZaYRlwRq7hwpfqQTl5NyWYxyiACOl9uZGvbeuSRUO5JzSEa9sHahzVxnkXah4Nh3jr9HoW/
Ufw8WM95R7mHEI5HBLNxTwagRiRT8aVHJ8Iho9HjI8Q3HlTffetBOrR9vOA0LF3GfK26zEA4yH6K
r7pyEcSHii7EYFi2dOBpc9edeBWCpHMppaj5rOTR0OEkyjWQNq25MaZV5eFP8b35nihbEti8dplC
6pdUubcTY5PkM+q/k45p0wUWXeundn0fuei1WnKa8FcXNn2zlxiCeORDO3KytYo3+h9PbG6+cf9+
HclS872S3fZ7HSFP636obafUla+sNUf5kOUBk7qPZPwoTkAK8QN5dGil/oVxle6ep5ja38BWm+Cb
RuRE2ZXYHb5ZFPIKa1TJA0FQCAh09nn6WpcvHUvX4tHzo1Gkx6UM3wxS2wj47mWCmrvfTjOW51xa
nFhr46tZUKzAQNictQc1W9ereMvenYEeSy47CHi6Tc8KflIvWfUBWVXYbZ2YBSPD7vY35HOtQj9o
rUc+r8bwgDuXKbrRDU5J/KEFVNQv362IjDhydJA/4h04CWTnVdGx4yxg+jUODIh2bXMpk2OTrwhb
QQrqtuq2GddwMNDGTKzToKzabCnIFtgw+2Szv/Rx42piQojbFXNS4fWrdtj5juaSfw1xykmauyjj
+6o/sAJ3jSvQTl+qnEnTI41VXhCwwcyWCWAYn9CjeRODe/oBu6sOSyNOWskyigNOwYSiRubkGvzN
GyHEcHvT6nezHr0i+5b0z9r47HUSyI0vBVA8K3AIMLkLHNMBEshxVqEwOPnS0ULSx1LAqkfQrncl
21T652R8KjTjcgKnSjj3fGa08plBMPAq2muC69yheoRO7PY9hW3+HlAfqxwqAr9Bx1MoaREv7uAP
twY41aWFhMPmP7YNlcSIrRRbsKtMO4oYXja/mfM1M4GQqsw1SL6deSEaM2b0REL9YmLxLOL9/Mn3
L/PpsbhQaNrEaOA54AiFy8Szd5ati9G8dd13IT76+jUXIAttwvTAcCnCbpedUGT10cpi865YMy/5
qAdPNPCOZCDr52io6d3norTRmuCIZB7C1lIQnyf/ouc/QQ2wMDlowq6rGGVD0WXXuBJ157NyGPwF
wT3gniDgNGj69cRlEbuC04zXLP5uUEUYnIKmz3cI/Mrne0677zEmUApm0/AuOKPTx1eonQxwAmVF
nhITXMef4Guekeq7+XyJ2ASPCNoZwQfVSSSlJ92P/tOUs7Q8M23RCds0CligHNHQDzy/ZbjcYxhn
WGWYkO0H1ZlNaI4gpat6wLwucSwj8u9WbE3JJd6Cv62b47z6swyw6m3srzt6x0C/x+IBx4ldMrBX
q5zJE7qZWzjhaXjXSKWfd4kgEDvH4eQYLpkQmhN6dbvKbYal8q4lGFB/GLkLncH++aoJwh0acRXj
6GAwbGukdfBjKZNrO93q5lQwJQqNa6fcI/unN68xqgqWXnZTr/D8bkf1kpaPyoenewrjD956oXAR
AiRENg3D0zLaAeCG2fLVCJ8i9auVn+bKWVx1hYfrSE9XUE9pOV22Whnjb1d3AwvqoyM45UgZczOU
A2EKYZIyN9LcCr5OrdDLMpLDFYVh0UGH4ZYK8E+H2aiCTocWmxE0OzYyrNayNLNE/BVjjvFdVT7z
owgtbm3Ol5r4skp2i4kR2/hc6cgJ2Ot0kP6DXwqYsXbaics94Cy8WdyiQ30eXNGWl/DIxoYc7BYm
u5ram5VjuwnWff8zlI/IK+g8qAyfYoNxkXZlWIEWwCUPhQRozicdhgE5gsWHGXtNhYKPtr7Gzmn3
DtLnoee5ex/V14RgTzTI3lA9mdOLrm0rMbKn+ScL91CvW488g+J7aglvXJ5WoMlCDhEb8WJgv4y4
ruVi1QI4XZ4vc0ZRWWIZQvrIs+Z28kkurll3BbZOobU136pkvRxofsU7eycLi/v4XIYeW4SqXYUl
6oLylUCx5Xz1e+QNzDl/BAWJbfqBdpaWcuHmEZN75N2j+YUtiCB1Q/wiN+r5rSDrj/Ti/cgaA8G7
l7LX6KWbUrPfHW9GsVWICTlGNaPPQMXkecvZalLDjsbd1B9gfzj64x3oJFhJr1PL1YWmw00tBxVC
JKws7893DhwEn3EP67q9HIMmWKkcKsiVq2+YduTg/F/2zmS5dSxJ0+9S60YYgINxURuCBGeKokhR
0gamEfM84+n7gyKjMiu7raxyn2ZhNEk3rq5EAMfdf/8HYkAdjapbHtX15JrjWXJlNjyr1HxVkx8r
I7DgDr3IB76TtUeGgDA/SMm6QPllk0hJA+hRPopUWY116aLjdmynZn1987yvYMzcjp1ixwEmfWn2
T5jffIAPKj/vq4hcG7R+FJizt9xOnJn9UwxSCblgUp7nrlGEb4lDy1Kfv4gUxfdUY+ERD5cKR0dc
oiB7nFQNQRSyYlxH13FxmC8EFs+OqqkrY5QAQe1VqiiLTwnx+HyE2e2z3x1HmBhxBoMH38cMcDWB
RDHtc85AooYhrmnVqgqduQfL4g1aKYnIR2D651diL9qXbPEeQJ6miC4LqvcEzhQVFkp2ulfLXnZS
ygmQONthpnoQaotJoem/Kqa0iAfsunKAUCYa9YrZDE+59M7dFtCc28NXEkEzqdnGsVS3ivrTmwCf
0SBnPPVBCncHGDk4wyfvvJWtvEpw6JNkMxSnSRBF3ZgYxdyjdC05FCNz1c8AtrdU+40EtNyEH405
b5yt9LkmRb2X2KvAtVZ51ElfBEaD+dun2Idpa8PL1p35qGW3gmqY4MH5ifMmkb1V/6kbjwPRhx3X
kLOWrGe3Ai9PDiNXMR/eudd5dMlBMvaDtTXYhVaU8CSYi6so12H2nn34WK0NzQ/FipsoXNXR6E5E
jQv8vmKWucAqRIKjvK5fjPE0rf1trd6lVbie9COWlesyWXtrqi6Jd/VKZk6kNFKAUKfB78PMgNJl
WU/h/ENQ6zOgLyiLnutVb6rEeki8CaXbeBWLnHPrI6+zfuIGwpb48SuEaM9mdOaiLXHa8igWZedY
i1vlnZBzUAfeNf0DCzVkDWx19t4Si2a0eiiul4oyrVBJOgrXD2My9n2b+dAIqutQb2YDg0YQJ75h
B8duiD2QMHf4Kg/6tEC6vpLUt1GcU6nd5KaJW3i97lXMR719HfhLjNKjbMlc7CgWRyl77AizTmNK
tqIwnJnX2FnZwqDz1sqb9t4ZnzPTwiD3l+Uf74wMZRzVuyPzeD4XNpU97xyD0czGDhIDbWbo8oFT
oQPlz/P9fBKgimVfnTh4wYwfQAAUVmgy5ltWSVRg8HXtQ4qJ8kYadJLSQyH/mPlVwIvX47fYf4nL
r6HynSzh3g32IGRE62E1T9IS0n49vmYpbAASxQ60zFY7529Cu8MREgVrzCOs6ynP+40kp7J8bPVP
i298mqbtbM6QKHib4wYN6Ojkcwe8sJ1W0GRRHfkn5i2KwtGSQBHYZ1sP056nKbhU3g1SOlswr3tM
iKymGalWASHYkLuUEsIXfAJ/O+3MlgUBFaAOBGO7uiimGGt4sSiz9xA7BT2DaYhPYJ2sEExyUI5r
S5Y2Ci26Tt4PHvobfgUPzwfyNJgr6O3RjAxVh8kjTDmaq9z5hD3Mwccx3TJN8vygzBpXXEf5jKNl
S/4YFc8hQGtBpBFN2KvpEShbVPCHzFXNMzLZ2SrMl5VHUHSoMIs8N+Zaxy5VeW3nELZzJV214gKC
btqvMancQyUR7crgAQFfYOpoAzi6PtOlh68tuTaEUgH193e2i05bbo38jUl21VHQAjrGB/gEJbQH
fmYfskPIepl1oW5ITsNqVp/OrX2qluwwEJvEKr7qB9EiBGFiYQwyyv08CXnkd/fImhB5OHgK6kfD
5CvhuVY3RXSI5a0uuQq5Ts+TvgEWNyymXxZO3JPa9GYGKwbYbDsshXoQABQMR5AORqiTMC1INjC7
ZmuHF5y9F1bj2lBd+BHRKPhs0VdJsernn4Vw4pjmzmK5FWSK0yE5MPNlZ70y7qF9wimUXGf6YTVg
UJRepQLjTTIE/GstPaVwMJ4t78TGtg/xrhsJDEZZQ/SCbeA/qBYrXBOWMv6hJkhQlKETof1i57aU
/a1WvrfSTxFdi3GZ5eeOOF0f/oNeVXT1DKcOCS3N0TMfhHnqk3fi050OX74azIb17bziNGlsq/Gb
3pTLyLwL9mu8FxkDlzhKOr9ETWnvQiAWIqubi8f1SN6CCO8lk9BTtzUPSfdTlE+qBY7iz/cWJnxD
sTxTvCFt96yaIZfNV18Yyzxcy9LaZje6iddcfWWZ0KdBZtyoXuGkXH0oaRri8jFng/w+sD9cfPTZ
DyQYkISviu80djdzfJovR2U894RSkF4Rr22iJlTWTjukIHGeshliBQALyICUGHOcViNjH/xlKb9X
MKklahSLUl08kC8v7vDP5uNUkXajfbLhddoJbWf5nOkrKz+1HvomtHSw2HlU2ZBtMRsslI9Q0FbY
WHe+V91nK+BdZJUzhwXMFO9CL5zCbFzsMGhzPy0i2ymTEOufkrkcN3u1JOPzWGZPXt4sPWX4veF9
Sm3PXJGtmo6FB0/Htz7t/eICkKFR6ZGe2CfsGRcJk6nc6gv5kxhxJkl0LQ+pB+D3aYwvkfquy81S
r+5iOAxzdimg1aHDtlkHHQnxfZxhT7/4ma9pKN0lBoRhfOKsX0Kq2HI8cyGaYScDf0bTGgvpUd9o
oZuWKy95saSXwv4xtD2nQi7dPYRfJgueMbvzzkgNDr0McUl3zqOTQexb1zDRxHAU1/EqciOIWStl
IcRBW/ckWh+FiS/wR968a/QuRXCZJAAH6LEstLa9vpTYL7Q+Q9tFYdIQuOdhH0bq19XKDvwXAwNF
MdtVOgZL3NVI8NxmC/z5XJ2cCdAp09ooNSbJG6wdFuZ0ygl1VhuyH6qvMGXzTfgF/UNiHROdd7XZ
s2SDCZwBOkZS54Rx5DQyX6JfU7sna8l6UGxD4mn7o2iupv4TWhjbNI+shD0fmQArMuscYmjiPfr1
DbNkL8lxFyNRo5D4d5nsvNee5hDrOJBFIikpBXH+jhtrYBxFe64AgtKvOHuAiVZXtJWNhY9BSIj7
t7UsVpb35bOTTxg3o5C9M7hIi1KUBDTH1h+87DJPvF2NB0VUMZ9UlBlv0ZPdmGLt+oZ8dlGZL4P+
OuF2jX+VY4hplVmjEyZXvASwOFoCmaclfJaVqJgoUqfN9AtxgGRI1ocELryUhIsCymzAwxBP9iKq
v4vwx9avasWi72b/jO5IUM6OJrJZkOTez/Cf7e3p1SvcSTk2FpfOqpYfABzlLsI6GwMK9rPHmRYX
quQLti+znED/6lQcjHbFE1NbRXKlcUjqH8l7ITUeFt2zmC6qfqdBZtqddwOfKumTDOzMw1H6JgUf
wfhMBNuC59PAJIIEBdzLWaTVVkZHAL0UKo79FNZb7HmH4dHEiTxl/3zLsGH9qae9qJ+TEJeMEB7d
u5ZC/l6QDz08NcyhWomSYDOn9fzglYs+TV5IWBqO4zVrnuTqDWCBPsydBGDYuo85/uWXkOI83vR9
A1+dEi1Y3rJErjYahVl6aC6qfA/qLys+BMjXDumh79dhNyOH/spYSsQO2Y98FxmqW0m4JrVWhRdq
jks9xHLVXlqzOrYvHVSJi3CrqLs+dUvVGWDJk2pMPXPYrSzeMb8NTnJ/8uBMmg73SVO5cFut/qXO
DnOhmusyaIET2a6cHZLkpR45zwTivC/VHADPO+zh2Y0bj2N49hdnDTmGtBd3ttyVt5WdDxwB5eJU
FDw7AOvSp9m8TDbJHreGXQsWGothOlVgLB7I/3OSPvYAiT15oeZ0G8utNG469ZpqP9y/CFQt5iCC
ifwLPdOyfk2NQ664kPvzNY4iIaxW5TIGWxOYXcW3XlGJaML0PdOJMkG4u4fsoMWfhfphMkyU5Bvz
r2ZoEaD9qOx9Izayrhwd0npbp9TsfSSdcK2FAQVtepMntxwOU6gbKCJjju6WkdF2hObqIek1r3Vr
L0bb35igWOEaRZPHpZJWvHFz24X3PUm0pLMjb7jPmFUCwd9i9aB5p/md8NXX1NznE/k80hrL3zyE
EtC/1sbooPgGXN57xoHLOwZnjzEaPeW4snFj9xv2Eghn7R4DCYxHpOKE0347PJMnN5sn4w31eiPH
IHscl4WjxNuyeMhUhq2H+ReIwruQBSQ2NtzKjZVYzLsv5iMDwYw5fA6bEPiIYd7lTAROJs5yPjjO
9Yrpv9+TuK1MxYqESwCKbPa7f0zY5pzB4MjH4d3gBknfJR0hFQ7y6WuqXVIDOB42ua99ZvVJFE8T
muKlTRw6DjM3Gipy5KQX5B9hv6QRChtX4wEvj81SdqQJgETDXTX1HTvC1oYHHR87rvp3IS4NPJ9o
lYEme9iCxslVAcCtix12Jmyubl3QLHT9o5aPmb+um8NIQhyzw1g+q5kHgGUvcMfml0CcizWZCVTd
CQO1ZoEigcO0tNgYEvmTP+gkE4RrzOpoGrCuRibE9ibAM3vZJE+YAXGDvtsWuQIcrvFY0XozvXtv
dnSUeHKBbaFULKE/wYzUtKeZdSiHL/N7a/eQO6trE77bqduvgOwqaKgz14HK/jYWH4q5ayHCJh+V
uhnGbQh9rb+nMBey76j5yHSqEPsGVKwm1SnyVpL/YHFluRGb8p6DT49Q5+ZpUVEvsopM+pS09MfU
9rxE0L/1qy+rq5ysuWJ9tmB4H7WMBc6Hrzzk5X62QomVt1h77eDFy+2HnO8BHCjgWfhaGd6xa4CM
djJ4fKQdOLkXcfxdWqspdKPONRFLqZtgnv7Pdf4g9TdLX+UWBKT8MUk31oJhpXiItZ9WJtg90Baf
JFm0N3Olw55gzWA7XvDV4zkGk25+S81dZ19xlsVDBx5Y9s59VpYwqsy1FzI38jbUuxkc0lWiZN15
yBKBO/YM3tzt+MSX98gd2O2cSCTFYZSDqhvv84NY+e8kuTFhDArsdCYQDfDW/CDbeCEpz+T/Ljrt
iyszyaeWtGDfGtA8EQ7hKuVcwfZqfhTpOpoeZPFcSE9imrgX3wJZ4ozUXQWxlL7Ctk5/ybPXZDqa
4oiurIpfUo6wwnrEdBY5Nl6lB01dG+Y+LM9dsxmGc2EiELPduLjhTZ6RucNYXsvYGi4n+HcsSDjs
02Q34/8Nx5Omu2qys+MDfkFt82blCNHMN7CjZSfj7OMqdLi+m0Lxlh6gxo0QfemY7EOkPFXEok2v
pPIsZAcEY95FcnytJp1xhTGijrCqyr8GMseWxHgAvq0QSLfngYgDIAZjExCKHb2J4SlWtnLtztFs
bPTi4Dh0xNGt7Y5FI6w6f1oU/rlpNojbpk/zJUZpuqeNWSoNdSNcNPXWkje+uum1RVathfwRT3QC
5xBvjhdwRy91ZWsTxrecvUpDMa6iuwlUHqmbb3r9JqAH4oxjj2d237n/NG00ILdQZoNDbQjzJyI3
+Q0/ytqtn816GwGx+W6GKFV/IJgx+SDNYSGDiANAESkyI5u29Wg44SoDh5QfunnjjMRPXaOuT1pm
Bret3tJuEynQbk4sajt1pwPdKcoWPcPCJGKRSYjW9FYuB0crNwLRebUf2m9auJURgezyw4bZJYls
YBoAi1uUU2ioVYYfumBNcOZOYfpJeQjSKz4ilfTLwYz7A9vWoMaEetUr6wle/dWXjwU3scFy2BzO
hvw6gmaYBIgr1eNgY1q2yeRZXinFB9tliGlMLJCBejqLUXxyNP+n6k4zOUAiQop32vn4LU8PMwYW
Za+mwNiSx2TSSagkpCl91XuQqAI5xdaajmlzyYqrp0N4/2yqmdB+KmA1G6B2tQYX98MqzgIrMolw
TLIxT4CaabzFYiGAzOE/NBrhoRz/HEL6dsIIpljL7zKe0tA3bNb7Z8jAPtzffLhm8kcyfBXe3qIT
949TBYokU3ZgvEcDPD+203R22SbTjlUIQ3nGROZEG38F3Y73052MhwG68cJfFcY270iARvhxs+kK
pP65oIuzVUoBy37ss7mxiWPpdwD8RaOtW7AxDeBsHmeSQVuH+aWNseeCwTLVd6QFXvox39AlrgiJ
ANhaoZ6yknNboxoJMiD+9aw+soHTZm1mNTaLpD74JTDEWRgvdv3BQ++Q4kNMx3xANkbOHPtWtQ+h
vm7bH1976GmW7OXUdAsfpoPkfc/b1Mx/Erw7gX0eiANzNdf2oebmz3NZ8M3n70+Z/5/JMOm/tJmr
UVmrqv/y2IHBEF12BiISed8Trpf+RAQXp+nBt79682f+GQzPY0nhY2rxWOfAjCuPFvGKu/NSyT/n
ubNFRNBdI7BKSX1HVy0Xh6zYwk1WR7izeKfiUjVqj4N0mxB3m+J5THa+/4gAxJKPQgTOyGoLvXBY
HfDKJt4U3G5Qbk37nNj32n7P0qdcxmZ8W4RH7Lgmp0JSstV4/pv8K6Z8TziOaxh9fZvZTyZ2Kr1l
6TbNW1Te7ORDta/yIlj57SPxMs7o4syRv8psFShe0EpY46MWIutskbGdb48CMitZjhFjqYv/gzeb
qITwKIzf20hwaxCU5vjmWejr0d/2ASK7pXCTpaB2G24BU8dfkVICSrEMGhxHZ6BvrX+ycoXDWoEy
9MG8zjRWPAjmJxAQ9RlWju1mxtG0rnV6SfrPcCTw8asP1W1TXxokhBLi+550DM18xzhoyk41m1oi
mPA5YSupXOUnjFGadPtbOtmM+U8zEz417nq9rocNwnJu6ROiB1E9WfmhY3yobKib0h7SPDDyPKeo
7adGVvZ4t2nuGqzROkyrH2WEAflBBgIFzLKWep094FCHHoiVRTaLsXWaLx7KdE29Jm+2Gw8T+llI
+E3KIwVuJkOLP3EEGPRgECswCdJ/OBRGgQZzQ7aE539zGqA2+cZ6CTJ/RmU7efnPoH139MwT6GHP
4jFWX+vsR2cNib8KeN8+jnfttEWG5YQ/SQ2J6N55rLQ+h5p8xBVlMO9XRbFUtfvs6aSdx/BDSvcq
h0WP5Gh46kBQ8NxDk0SKlVAXdvYleedCd+sJOhLLrwMwNiDQtiy3nUS9NjmzT780Kuk6y1iyEi2e
2yZ71cdy9VnVT6wgkG1tY8QJOmyOlgcoeUT0IzAQXM0i1ccpfMiBgBkSUNDxcALEBBxgiHcONaLd
QzgiMly3DivRaJN1916Ahmf4zx2QjlTF0Swe2wUaJbgI/rIprmp9YetPcG5jbjVzGaUuNRSeVNOf
huhhpL7I7TGW6B1ZVKN+eYGPS/d3reuXkX6+vpjVBdv4hVA3aIlSQLoYjs4MVJXSRVdvBHeY7SlE
zJYOr53GgTV9suafRfwNbJk22Vpd7YhsN4B5b4G/++41IDFVJ4MTqA9ggoAbRkJRPtpP3rilV4gc
Eje7R9P7IXB6QrVX4BETcmLJwbAIige1dgsBOYG+a6NFe7s928MBrd3I4h0/B9DMuLvjJomRwsli
kFfxVurCBwO0vsiIvgLNQ7iQ71LtFC3T9VSt1VW6CghQAt73TxJch2gmFTBfxOStr3FLmFy0hsPd
BGaN5QdI2BDDQJ3RPvf7ydjYxsbIzkpJ9MLOkM4GE1xBiuuzrr8p4yWVtpm91+Hz4wYwYt0pBSUM
RGth8LuxKQH/oiV0MuNN4RQwvdd5X4Z819S3ZvYS9g9CGRciJY16F6/IKIO7w+i96sUjhLRhfGv1
IF3LNvk4hQ0zue0rBeW0ZeMfSFUv0kTdIU1KN7KUvIZmNHz4jEqpHhWos+Bzsf5FbMn+axTeOhJJ
yvYL3+2uLx9LSw/wE6xRVs0U9mw0TSco8cCWZSN77vRkv9Nw2Nr5UbppeqPCdtKz1v68J9F7YR4G
Cx8Fmk/E/FWDDE8LvsxhGt4VRAERFkGq2RU70WnFDrMvgIvfzxtpxjD+4UMlxwnM8qR2oWLxevZi
6Z6xf90GZTPuexUosQS3NHR4OkEIZVtuiq08h1EXJbHUqkCJkUQNQXCT4lH24UwZv0nWMMohBczx
1sSmpo/SHHndzOHXOinYvwbOpRZ8jHG/qiwNymVZb5s5OlufQ7Q7IFN7jtX25oDtsj0TE5XdJ5K3
61zaGjEzeZ/G1bNdGDBvClb/XlRDVGuG6pz7cbKya0SVClhTqRXaG/Yn50BBJWh2yrQRpryZAjW4
RI0ono30mOa+CoBrxysrGPpdHcV0JqNxnmRRXjXA4ByqCJ5a/gGHp+4opzIvZpjtGeYJBtV95F4j
tkW+FRPFIKMHUTPLelSl2HqcpOBVSgIAWBW/gyaL+kNEO1D6dQz07zfbKcJLy5BJnI7AjlRS7RBU
JScr9AWqUCXDLhbFcapmwS5oEBc2WBdxpEeDG9okDNUTP2vHdJrXkptXOIbO+OOpFoF6x/dsUQVJ
9qMG3UWaau/Jr+mNjApN9Qj9vYTOUU4EQtVGEe+7WqGpiQV+XElLke2xZWokzz9EKS12nVYQrkTb
Lc2YxUueUPD12jq0TZUu20K3HCXUzYfCKN7G3HsUrazdWry1HMKAPGxGqRiigFGQB7rsEg1S0Blb
Ck5hAt1sWPtYVIX99vczFBDVyk9krmwft7ieIeMYIhV8cirgw6JyH9phHevTpzWNaz0d17nHfVqK
apUSYVt2KcR7G/Ps+S/Kk40FlR+T9IGpFRkiH1mj1MffF6+S6qPZxTSokWbxDVrrEAj9eWga/UGq
yZOa+rA7Dsr0almqxHltY72mFm7D7nmJPyQruiZe1VkN0KQV6U5vanhpfq5yk0vdUcM6fytJCaRG
ayRizhxNOtUAyHXK69NgGtjJWK95svHYd9xHGKuIRfqHsdM+LF/nvdI1SkOQiXXZRJBNjUc/rZnE
arm/kjmGII6tYCK/qYqGRr1kgKgC747A4NnHYetsFonypHKxR2Oy72agM6Ci4v63QOA3vuk6Ft//
+R/vXyn5i2HdVOFn89/9qwjKU/9HgcAaMe7/96/8TR8g/rAE0RLENym6pf5j6pJKvIVuzmR/ZACa
rOJr9Zc+AF8rXcfXivBDG7/s2XfrL30AoRg4j9omEU4oDrDD+1f0Aao+O1r9dztui+wnwjRsXTZt
w/onx6uem9QL4kh22iZvroPGMNh3ODrgyHlLn2OJLEhPqsDIrTC55GrP9BAOKARG+C1tg5ckgWE0
YrO/JKKkZ392nFR/zSft2YeSVNJFZAIx8kMkD6VpvMmza2Xs418ZGkvVr6KLN9X6IR3lLe9Od8j7
ijqOuJBz0VIXcREjCzMl9VAkqnqw+0IcOL8PuhnJp8iOA1BvqLkjq6ByHIJboTIySq29Kj3jxKMI
nKbExT6cX5D4eateRiOokoqRllNIKqmwDkPDmtjCFuilVzkdRxZXTWGWyOpEcEuSMliRjEj5nD/1
zPwLHTLmHV4y4VGMVCkwy/KOr4FHo2NvEh8eVF0RZ9egwe0TugyyGLEVl8rpzmZNZJ0M+QtYqzdC
hgT/xyjLcpkpsb5sfbgM42T42Bdl+j5udX+txuG9VHp9n88vvx/9vvz+H7qn6yiMsDrR888xC4Zj
kFfDUSfvlEOnSVkmJlO+pqfUwHsNRssiltdy3F8h3eYHcjMqqBps/OuSScTPm3wjWjazeqaPqOFB
c5upTPe/WrS/v/z9awMsqX3QitpVkghihdaB9tXRbFTW9I8RDcU+0eKPyjcytpj6zdfRm1YtJEa5
kHMaXS8y99m08UM5uqhSKy+Jh/RWSpVzW5i1faqteGlquMnwtnk7dpC0TmxGshGPdqNEkx0mw9Uz
8jnlS5+DStE7t/TWcRi6gebrZ+7YgR1t01/T3uMqdzW7pwYEvC1CcagCyEEpMaALiZ/xEhOmTfGE
42HnbkV8I9CxXKJZtxKHfFfuc7Mfr32xaktluMlcUMQ9M7N40g/+qEgA9xncKRW6WDaNnesN363f
WVur8LHyHOe2Rf4QXsYe2J7uRuW126yIVafqzYydQkVp89EPY7p9lEpdO0RyGRxLW+ytIL8OVdCv
8RX1dkSjT1D8gbbIJXVGT88f27tMt7mxEUNeQ9N48bsMlpMQTm9a5LnLmUxyqO9UbfMdlW15yc0U
7ygfawh7mmQ3F02xh9DhQAFgYTbgUtdMdNUlhMRs0jI8L4qtrQ363jA6JMi1iYSvL/OlHvQV5j59
fbTLBGDXmj/sxPhUKtW0+f3szxe9hJ+Ffeja9/qY4Pl59VlHj8KYqqVfwXfmAKptlslGvW2tMv0M
U6o9IYg+/sWtI1qsMzHwuAcNHli+3C3/XeD+lwWOY+t/LHCb9wrbvuafogXFn3/tb0WOlEDymyhY
MvaOuqn9XQSn/TEnOOHriP+2jf6M+vJXkTP/UGY3bVvVdWEqss0f/VXksHwkoJy/pQnEc7ryL8U7
idkh8h+LHBo4vr2tIoQz53BBDdvJf9TA0crLreRFLMSGG5GBM8PLGm+eWpEZXkRLQ/HwdglK2IwF
PHm9Hg+5yLwfPfSAtJmNBoJZjTkVLoI4tE/D5rWxm+CiAJeuxxECjp8Ia28NFoSs388lm4Q5KSZr
rptT5/Q5f64hiA4jYdOVNbLpijmlrpnz6kIZpVI4Z9iZc5qdOufa9XPCnU7UXUjkXSKg70oZDa/C
+l+LNWWvzi+/H/2+JPw+4Ogop9W8kK8KJJlKJSsWX8PYT5V9hQ/fkTxZBdQQsxnC+CQF+b+KyW3o
lfFxJANjkQeWdesltTg0MnNirIl7HRfSM9HSeICL7gOvWLSAfrBt5s1jE8SS6xUsm7xGNq4ZgrW4
KKONAu6FkUjRvlYekr4i67eqlZY3ZjIJFCKYdr+f2iWqi7DspM3vp96IbGJIImKNffFRlam0LmOL
+iibfEnRNMDFUMIAyDNcL0FZonl9cJANhv2pwWPLlLqQLTcWyP3QqQ41fw6wkdZCqd9Cslfx8bW8
B6sLCiysnNyW4FOqWfQsKmA0GYgArnrhTLEaHnGbhTbZe/VKLXXkC3ItlSQbGE5fxt/5ADQWjBIh
BFnLxr/RGHPwDTKmXpzMikxvKVGzSzzGrDgmaPhmWzKexWKEF17+MIOKh0GTLlbns6U1s+6gJfl5
SFH3oGL2D34B+DQYAlNBuB9QlNpnW65aNgkKhSZUNHUja+0+x0d9CQe2fZw6vcQNMfHcvkQsAj/w
GX8BbNhBrhjY8dkrzLvSALcUGyu2IGW1tuq2ViJvBAARc2G3p0koN9HsXCfG9E74eIMTVWCsNf1k
2zVkAV9tAkfWYH0o2FTvWs+uHk29d3EDoGyoo3b07FTHB2iOxNAFxNX5a0aRUq/pEbfxUZLRInoR
FsMF8UbFpITHVK2/yOWQsBCexlUcItwpOtZmdbXSpHArzMFzi6CxXDrrEIJHPYIqK9auqWprF84f
2VIUuFGC4CHxFHFEqjpKDZvCMM6PErL8hW5ppJtEpYumhGmtQ6wddnK28FtNvrTtK+LcfNPXyUDi
RGO8Bx1wXmXLpWOLJNhj47O2jaTaKST9YmApZEj85a4l0WqnjMQiI62BVhqjA5Fqld3LqhUtq62p
ihWsJerXRFEhTYg0jd2YRLWlEnVHI8n7JwPy4FS0/YNaSODYWVpex8i7S4WdP0/EFa8IeMcQtL14
I7sKq0MuoA797G9mYoXXcpfVsckjNUVQpjz2EV6nZUAUyB1oP1+0GPtz2+6wKIPaYoim3kvNCOe2
CmDK1IG2LjMCVHU9fsyMoYVDhjKmFV25BdYwnFwnvq33Z66BH1q7Wh7gh0gwxcw8felE3t47o5iW
tRGU4NckiGgwEWnZm3w9WSwKeYB0LKrVrVEp1touS0SjsCoOOO0gOYhrvI6MQHHign2RGGWP6OIe
f34aDL1WeJyM7trowVcrNcUrybRL3mYV0usI2tl32VOITf+enjmggyZhxBRpzKbQ7PaR4YvNFHmn
viv8m92+tn7VPAsTD7BapIkTTh+1YaLBTFU83+cXX7O5XGwayV/PjpJpmmt1kIBnJRxeYyC1iafi
ljWjtRNERpO0jj8KKVryesjU9gh/mSVlqC2BzBon81As5eNUOXqfOnWliOuUDJ+lRBxLDh8E0MZ3
JtPOiLBpysu/+5f/bf9Ck/D7Zv1p9DynL/8tVXnO/vrP/9i02fcX9jH/TwPz+/f+a0rXiaQiKMTQ
ZGHJszH0fwWFCL5AhoihaPQRNr3SXw2M8YdQLe5AwkBItZTntuKvBkb/4zfYA+G/0Cwcr/+leGQA
gX9qYDSb78HhPncxCr3U7Fv9+X4JM3/2sf4/ajbgzB/YdP0eaUxNw/nA7h8vPAQonSGyvYXcSm2g
rQbzJJWqirdqa1le9gQBXCKT7AcGrel35irn8UvSGMQyJrJyHs1iZjROTWOvGFpP5EFhIxZDbaYX
rJca36vdZnYjaedZcIAj/edHv5/+/Wu5WtaLpEcabZYEi6A3mv2PBQsuiHzaYDNpTqWeH+pqvA5j
Ja8zCbvCyMPZOK0bLCfrSk6hUFBNlZzw4HCeZG3xKWrdXBV5NZ7SMNChN4wt+esyhFcjRZvrWR9R
Bde8TI7C0K1L5rWFY9hF9VgMcXaWGraKUbH0Jy/4Tvz6Jx9Rl3ZKk67jql5F+tCd7GmAge7jSaz6
tzFaeqaRYiQ2Dg/rsbTxSSS9klE/XiLoudV+iMZebyhZbO68NukOf750k0DqES6sShteG7z5wkhH
jVLLZDNU5UdnYekd9W6nldZtIgrqWuMt/PuZbEvj7MapuqqIsLcUtbnTBJwNgStW5jOdKhE2WrES
voeekBDBY0JgSeGw1wQ4Y2752O3q+fRA9AEUbO2mpiWazW77+0lb4gwYMVMtKss3dmIajV2SmNda
69WncMBPN+7ljWQKec2f/V/2ziS5ciPbtlN5A3iQwQGHA+jy1iXLYBEdWBQM1HWN7hvIn8z/8/rL
mamQUs8yTeqrcy2KZIpBXsKP77P32jiUmuy9KMb3MeAtEiZRxYjiUCgYTpcmEeXDdpROdfL6elhP
NbH3mpvBNnZmeSgTt79pSqBscw/kv1sIv4LoOWSpyB7iEge2I6L8GDbxWdkDLip+EC9W60a7JEjY
3leNc5pycq1twN3ZDP27PPDTbZPpydGJ7FNdMi6whV9Vies2B2/KyGcVpE2CpB+2ft3LTZfn6iLx
oa2q0H8Z08g5DQLZHfYqPaFRN8MryvkuEK7wss8pLPjbKSmNi9+TBAD9jiGphmnjGWZz/PhVoH/1
8dsydal64YYPYorAjcrzL9QURI8dSKFD1eEZHOh9eHXleOZEN747tLVSrRBvuF8BWyozsDD6pSi8
/FT5YE+HPLtg33DPA67WwV2afd6U7aqgTRTKEHH6wnmbmi+yhb+URUG990VWbsNg4VQHB4MHHBuI
kcz1fcSe5jRF8XZ0ovMyt5d58KyHKUdEoEO5WZWy6jGzIBy7oiRJvqTLeaQ1a+94Pav5emEJzfSZ
Wu8Rs8zeM+v2WEwYd8R0j7hHAMRUP5IiIkUUgpAX5gwUu25WYGvcRwbaDldzVK64h0TbiXF9l/gZ
ALkOJ3wKWtdO5vLeSey3QoRwCZroUwiB6Ftb4Iy0sLa5ifelxlJizEWBHaxhcG9Hc5cYJQj6shz2
ZYmffmkkICOeU49LAfqRLpdmbdHI85Dq2DD8oE2Tpz24K7tfT0uYPAVmB5QoTTIgzFLs6d62QKx9
L11gVEaPM5rwf/dsmIemr6oX/PXJJpiIsnSgv49unU4bb1ZQ15zrjzyBodHWFQUfRufv/z69/8zp
LRRygY1m8J/O70P2oxx+r7D/7qN+yg+0Z6EkeAqsjqWc305v5xd9btM4ySHs/qM74tfTm5ovR5/e
NFFIDmuO6J+nt0TOQDIwKZ3g/wz9/w8tEv+pVUIqTdj5F4ndkg7Cm2mhi5gu08K/Ht5hUEcA1tm/
NwsQHZ9bCAQDL3yq+cy2Mf0CsIkxXKfuuI+VnzwmCQapjlKlb55qj9WYQ8UZPtv4YpWirL50Vgst
Qh25wZQAqAXLTbY/ZjnulpkGiYUn8jStVPqDJPiNmN7ow2RbxaIpFzwf65LuhnigVnHI202RtvLB
i0yc/6Kz7wJnIYBIrdC9MqeUMrsg33QoD+c0m5qbzPGaxwQiaEvDE3WUmL7jMv00E4rqbGT/3Guf
ciuoMRyNW8/OLXzkPjESosVri3XlOfHnYDfTuiATrONRBqcAW4i29YZEu9MWozEHkKE7BmC2Jv53
HnYRBnwAQgb4A06BqN0HIMzipGTjD2kwJjgSjdM+p4J+1xWzh8eutj4vFvHTjmiotTLAtl3cJSGu
aUh8QHXcGNwvI26iejBfMKrGTnIXaP0gzsPvisKnnVPN7SnqGnxbYG9XmalMXAdRJE6wH9Uu1v2b
tW7iNJYFXEcKTJvN5fRuwZiv6BY5zU5HhfSEX1m3eird79nppk9Ld34KhSk+XJLNYPvVQ98w8MRW
87CkipxrGb2GkH0COW5dm6dUOGBA7LYUad8adjbs7FqQWqIOI49hRwiUocE8BPNZ6mJltwetwrMM
dUbXLo8uBcxjSF7Tps+A6AD1zJPuaS7q+VqDttvkc7TpHAD3nVmdbF3vXPX1o6ULn3td/Sx869Ix
nD7QNZmfM5s0TKqroimXDsiDyjE7dbjr4iI6VDntzC6Ou5l1cEKTB7ffVeAv3HqXTeeW93bY3blR
TOSNg8zELXUIYsqoDbeJcPBMTFcTd0yPt8veWKivDnWRNZty7ZOi3LoeTbGeufteymGiz0GXYFNX
yySiX6RBRfaCbcqMaFbAyVclibj38nehS7VnXa9d6KLtVFdu/3ddF6YR+LVazR5FD3bw2gwWeAv3
zBp+3wXJqupAe/fjvoFdQDTP6OSTB8hl8Vr8zz0OaeIlNMrm6wULY5jUO5XaeysrP7s00I5JRKrS
oVabLJyqY3xVcXxbIWZQKAKpL6fCxA1OFdZEpLK0w4Qc5vaLwpo5kFyaywk+fml/C+xoH9jtcxF+
Mzx5bUGvtBmRlqTGDoTI8LKM2VviyIsVEOMi2GmItxAuShI84sMCh2rQhNLC4WK0QCG7E4S/NJJ5
vPfFA/xpGR9tr79RBHiCCYj4lj7ptVOwFMdaAmXGhbwQRausThDNMJmibbSQeI3ceEXAwcWK+3al
ybFeFXzOrAhweWjdbi1D3pUT9qwQSEedJqeJPhjKfg9xHW/T0j9FkfPQW7dJYzyapQ1euH0dASQ7
KSqYF3TgqJtDg2kxppYK+w2qIZ+hVQwbq42fLIw8kBiHFFsdARnWINto4rnXVZeFqHgVfVva4dkn
rp9C+zJCKDZUWHn07AU+RRkDb7kJx8YsuNeTuFHBu4mUw6L91Gf9nZndO1HwgFvmpoVHI+vxtnQt
eO6C+hL8xUOPYdTFW+aMz0buHMwhe2LX5uf23m+99y71z17cfDZYeqyXnoqVtjdevYgsWsEAxvfC
J7lNQVloA1KjNqSj06I2Qgh/HsQIarIc575kcu+J/LtxcpzTBIvkpYIV4nUJcYGvsnduO5qA6RV6
TgFIYNSEXlIRyHb4zxkD3Rx1gydKYP6GVL4ApZh4E8dY0nronoYDqbcFSvWelvMajutGyGVlOM9m
m8NeUIclJR9SQL2GO8SkHcmPIwaSFNPgQCGK7e96KTYObJXM+sFoexN30aN+kPOzypXlrZLsV4Ny
hZMMo8PB9UPCbpn1Ug+cXiIJt6FRf8pGHOQNn73+QcjJzc9snjH7nAq81UmYnHJXXuZ5C33n1qCQ
1QtZ0UbW8qWt55WTk3isRp4zjaPTfR59dLUiZpuMB8Ox97b/bpAJqI3sMjXTIZIJMr4LUI0aWjOf
cUjG/caA4h9iJKvA1DrFnZ1jGP57qvszU53eDAnH/E8z3aVv3v/f//n9UPfzg/450iGgeEL4HpKL
42FPYDn0T0HGpt9c4owwlS0EyyG0kl9HOjZKYEHYQvn4KmyhjRu/CjLqF9NVyCc2f+Wg4th/Zaaz
1R+pipJiWP4D+DCYOS1kkX+d6WZ7ULFFp95qibX9c0rvM4CxO5W4cuv1fnwDsNl/tOZgWoO2AplP
WfV5wl4FtE77Ls2tU1MA1IZ9fWKFHO1VbxMQAQ2gIsoVuizMb1tV57dFB56fgm4ci17uQnAVctv2
bbXhguPDtbVxbuSDu+57y7tMBpATUFxEQAsNIc0jXpqcNqKs5xZvuPdTMdorE8WTn2vdq4UI+vHC
Q627TZavnRZKpZZMBy2eBv3bpMVUE1U11fJqroVWZrsU6JoWX7UMm2hBttTSrNQi7azlWr5wUFQQ
cDFWgqBC0g20uAsZzNFir9SyrxckEcptLla4MOq7UMvDkRaKPS0Zz44Hls6yD4GHd9vUwnKpJWYu
juQrUd02iPf1rsmpLGpSq38By/JaIBwdUteiDYRw2TEsoLGUfl4enJYgveXZNT46QXYqIMCWqfx+
jsBJS7uUu24sacv4kMm1YD5p6ZyLxXAYe/7zbte/wmPd9bUu1KiUOLgRBA7TK5pP/OvobnCL5VOg
TER6vCOfLMcgZKDIzyHkm1rSD2st7qPyCzHXT4GNdD/EznhbE/5z9VLAYjuQ6TWB1AuD/GN30LJF
KERD6Q7RBjzJhL6i+o56pXBF3yoZa72GGPRComEzMegVBep7dwz02iJjfxHoRUarVxqxXm4orvFf
UPYmTOxZtQfclBxjQxQ8qhu4aRYe/U3T42KHW050faDjBd1B3JgjhJbFjCxgS/iAliy75A0c8imo
JWNALk/xjBZTC0A9lmF9twKW/+iR+9Dtq+d+ywfY+8LNPo924oqbsSsKRg8Jwm0keuwv9fe2c++j
OA1fwjjjW0vxJYslI7hE8yeWNzzb9U0lHQxn25tZuxolPDDFu5WuT599TmfeOQ+p0Vd3Sz/r/szx
nI9ps4lnjAs47AD90m41AkVez00hj2mHiO+2Ce9eh8MkqoUErZ0CqJPJPpHKO0WMEQe7L5nX02hn
zjL/3soSsweGjUdrSm28+J5H6QoA0oVqL2+y+4fMurAc8+GwwdiqRpgyRc0lrzIs0PpO3F3TfhBY
QCtnU1nudPp46SgjXvcdJiDL8du7jsUax2N1GSId/bZjaUFvKImkcTe5himEgkX0I3e3rtqYtfPk
GRM/PTY/icsU3gX2xOztE5FJDUE+gKaqzJZnHraw9ixrU2RjjCbk7/2ocd+9xLiUS8VOYgqN9eAs
HOMz2cu2TLudLCKYxKO3nZqE0aKf/W0p+AEbPQgQ+akkTL5VQDhCIr+rNATmbnXBPvQWoubBQADS
igww90V87L2wW4VN/p7OrbPvEmPr2A51ojaxidYyn+b6Urd8gRMnvbKKabhOKW9nBKxfZ6oFy6Cl
br0qFXUR1iktXL7mfp78gB9C65GQ4QHXTnYr6jHaGTDVsPQgV3tN824L2qoDZ44fcbqdXBmTZR+N
Alvz0h57I/7aJHK5CnNU+5nO5F3cG8NhCWrSMrZt37JO31ihdttiSTrHwB3u8ppBLu2Bg+YEWJg9
No3rDlvTKsnWRpFx9GeIGAZ7JNANhrmFtl0cZ9zSjKvec6rEqypC83HoZLAtRlKytV+RM2kSuwZn
OWQHVxrr0G763WyimYnoOU7In7GxgxOpXxbMYpHf3eNfba9ZTcltYRj3KgrdkxG4+HZi/2hVTo8M
4BMMRNojydE4Oc4y1RlHA3pC6gzuLQ9wGx5THq0nDRpBBI4fuZ38PQP9yRlICb2m+fdk6ct79P49
Lv5XY6r9jw/8uZgCAo0VhhHIBRmt6Kn/uZiSGFp8X4tYpi+YUH4dg5xfTEYg9lLKNaX4kNd+HYMk
xhrXZQRSDGm+7f4lact2/2CssaTwmIOw9piUtpo8nv51DMqzfDDGyZlW/PgB7p+bfWUnD2kbBPdc
14M7WTWvTUFRetxSrq27tgMUvLuRUonQe0xnU4L5SMjG5fi2z3OPpoW7H5ReZi0bK0jV7sM03Uiu
GcO5kmZ00ph8rgK++TypsTsNBoShLgHE0QZVRKFECX3RT96SDIac0lXi9OH0tH2Rawue8dXYl1rX
jrcmoezlo4qcTvIoaOc3EbNfmdPwmfbt74mTrxMRNfezHYdPVW2OK78LxJ7iYsLpuvo8t2hC/+0F
xB0yH/dQ/Gm+dqrhWvyOur4atIct0W62QfvaEgxuw4fVbRtp35vUDjipvXAjprhIu+MW7ZPztWPO
/3DW6ZdG++lGjHUffxR8mO1c/RdKO/DcNoON6PaCyygBmWkonZM0i0OpvXujdvH12Pky7etrtMPP
xepXac9foN1/tvYBkopMd6n2BraYBN3euBncYDmWszkfQmmvIu0oRAR/DbTHUGi34fCyaO+hoV2I
HnZEVndQKV0cirP2KqZEoBSWwaI3o8sS0SWWYmwstMMx017HVrseS+1/dLUTctaeSIk5sjK/xtor
6WvX5KD9k8b0Xmo/ZaedlZb2WJY+pU2GqOh/QG8Cy0VmfwTePVUbpT2anXZrxtq3mWsHJ/UOYOfQ
bbZju4xntyxpQBwX0P9dhKHeWPhsKikeqyHmn9Fxi7U6B0y1272w+j2JRAwPXRnnZ3OI8hvDLKov
fN3XQRyq7ybuCRJb+fQ02JmiYJQCnoTesLpyjYc85J3ph5HYmLNlYD1dddQeNrOXbM1ZIdVk9Ny0
5GILT2OFD24CUb3IyI64sQ6CjRKXEQUMFjiEOQD0WA2bAGS1nR5Sxe+9jzWRsprN0BL5pqGPf6l8
ESTTe8Oi4ZXF3FWQk5ttuIhOas0rFOqChZmfnzvYzd4oKAUu911uf1/KBexkfrZ839iEqftg5lCC
5FTUcALMb2OnbUmjfRmFCwKyeA/CaqTRgPytHcm11Yf8aQzZYnYop4TEQN1DBku52hEccW5k2pK/
KuJTJlpC78s0cfd2nxyHH6hUTmszRJtqE37SYfH9SKuMpE/4ZiMV78Mh1Z+yCffAr+6rkOYYwQS4
o9IY/jwAkRVJDGvdRggcpW1QmqdYJdfdlK0qbEAeXeuQo1NYDd63vDsUg2hPrZd9q+yg3HXLgBm7
WFYzdpBV6wRA21G7xUhEvmxzClFbkBiYjgiQOAAAlgEWFpZxpJSJoEpiJWSkHVBvOS1FaTdhgm0s
OFzFDHAiStu1CihpTLvPZj8TlcegtURDA80V9Ru2SOtmGeRx2i+d/Ad2ZElP7MzYQxMIjrPlQaQY
+aauXHttbe/rkb23SV4oBE3f5MlyiRFj+ilcjkHYUA8Zwd0t/G+J9zzVJJy5EsPLDSGWx8NTPutn
YWnR59LzLnMLouhF0+E8y79Uornw5i8BI/G2qa3kiV3XPbEia2VRdUpJkP2pU8lusufnvlDfuJ8A
8UgFm4MJPBjRsJ53+pjwxkTRytHqHQege+Q3d5Ht/DBZ8K5yGzHPhRRMxwXmrLjHr4aoTVPUmwNK
iysNjzIWCDRN0Y/se82bM9GRZ5MlW7VCvUadKU41N392htG8iYlCw3GdMGBsHSnUJo0qMu6dt8uI
Y9Xhm1umdL96bcnjYj06S4kvzf1b5Hn/kwOOxE37nwac26z7g8Lzj4/452SDM5iZhnoMEoeO6wl0
nJ8KD00VNukXdm8+mavfjTbyF98Edesy9/gkZiS6y6+jjf2L4i8czzZputDaz19Y2tne/17amZaU
ArctahPuzj9MNkVsho5ZOJxnMXmIsIjXS0XZ0hI0XyyxfGGpTL0FHb8z4Zq1YfTbcYFi5QujOkfI
jIuRvxAMxLJoLdeioTvhW5M59tZR7ZNMivOSpfuljz0sZWDjjG2by69CuYgibUoe2JgeZhoYcb6s
yhrsZJiBSJnKaCvgrJehsB996k5lBE7C0edq330qYzleOgN3gO3woJ+xvLJU8zvo0jIsdW8mg4Fr
rQrqMLmh58XSgj7017aZfU0wzt4kc/VZciRsh5K0bhr5/RaTs0ctHGjPlijSfuSx7tt0Bbb1cuTn
H88oAW4AudyPHHaG9AokAOHuq7mCV1AAObPKGqBzosxbllx20/Tvwf3ywvL0e1zGxvdOktOmdhyD
C6wXaw4h7CxVfhD+IDaWGUlydSL/5M3NJamleR24iLJ+X8rbvKKXjh1At1mGwQYLbRH/TVS2bzCy
bOrInl+rZiYvZ5BrWfLGoqkuKKgd1fsOA+yqq4bpPm7c6X5Q6ltUATFWwspgP7MzGYBaL+2jR+/P
GxfFaAfWINmX1uS+WIUFgFvJPRhPH5tzGt76MqUx1zpWZe3dDp2ZPpfGo8qKbUebcTzI8NwkKQ8l
m1WTpz0u+HC6reO14F8gIMoSR+XYhP2Rr8vz7PEvGevIf/REflvmU0XUMenOSJrtuR8b3gxTqL7M
YlIrX7TBeciAOoXOLM6NtCG20DR/LvSLX49vk22RGl/8Za/Kxr35mHcrKz16GT6j2V6aW9v7bNJF
dWXX28Bbr7gVe+pa4DM7V/plUe7F62e1dwr4D1UfHcJyBuAnsXzOKoA0HQKV8Kq+oBIcSwpWyOha
xvXnhrz0fuJCw0FgjJdcUWWlBubxdBx2bWtYB1wYUDdrt2V56ZHuH6F+msp7xv7EyDCFh3rukms/
eu9ibPvbOiq+TYzGlP4ltAvOx9oQoJ6L9CsXfZsqgpvGPXJ1b74yARk3ikYWETTWsybAJ2WWXP20
3+IlAd1je/MVD+60soQYVwE2b9rkq+mldjqDzPkwPzfgD4jPRM+tCW5CBFSkAO3V5Lvi4k70ojnz
rCdYCs68kpgUBEGCoc189PRbNMuS72U10MPhG5hzPf9RGcDvrZYujRiCZ2BQPdq9qbb47CAErEsl
r17Ll2pKtFvchbn48fIR0op9gFEWWawV+5x5vwygPWvfPxIPCI4fv6qT/lolwtkZjSYpLV3xHC1L
e/Jxr91UwSJoa2HqxZYDAQ4HEsxh98EYhHnE/feJt+TBCRbyEBHKYVTymZLHXvmhNx95w8nTHAeS
snhi6LJZE/ji40ez2ldpQYbAlDPoODU+FRGZNj/synMSN4NGZuOTckp37SMPE/QKkX5NazkbCyhF
aYXW1vHTV6o5wlsRBMmzxH8kBM2DkQl9gwH2YLDS/tyk5X2R++C4QPNEdCWA/O1f/cChptZfxHYe
zPgJmy4VPYxTdNkwKVuhl1xFSXm9UlWyw8emGyjUM9ll3D4NVYeuYZ8XaczrGjzkI2MDTPKGiNQD
+eOABHDwba6ADlmLGBSt8chKmMSp+WTJfcvbwNuBHwcN1yIuOYXPj3VYCRbMBlbgCLRsKTJCF7Ef
EutW6lBljVibXQ8yhC/8MHKgcLKkh2ACoE/XWrWPZfqdN2V4NxvGa6r88th2bHw9s4q2pc6d8c48
RJakvzKXw1vVRq+j6J37wWzDW7NIT21X00zYiWw9ln1499sL+/PTHF7nnB118y1e/F1oizurdb7V
w0AT9vyw+HGM4JricxT4KdNFrv7WgP7kiGR9BG7/vQZ013xhTfBHZ/I/Puqnt0mh4OBtIgnMLkz9
NiY5v0hHcBdTyrUZe/zfjUnOL47wBIMQgw2BCx/V6NcxCdsTAzNWKSYoR4i/mh/W5qV/NTeRkFb4
owWiEn7NPyzC+pmrxzDZLs2FUBjLvHpEBaAmu6D4eXBMqsImzI+5sPHsz8Th5ZS8rXMvSd7mhpxt
UmTONmtVd/x4maBBHGbeio3TUZzKUwtQWVW9GilF5FXgbM2BUWbpsctUYpw3IDluhR+Ku6hfXFy/
VKIW8XLyqwSa2Axk16LHU6R2fXH8Luc5m3iXGKvnXjCpbXDkyscQ5wFPWPtVEC3GPgmaC8yoA99c
PGKTTb92iSIhQ39RYrLm+PmStf7vf2vX9GnZEjIZAMPxHJvU+tQJ+U+CA3s3Umpdpa57SIU3XLMC
/5AMMioK+CmHO+PQp1V07tFuUpDy+ldzZH3BvAiArKvgYQ8DERvs3TvdvDCa5p48lvViNsV6sGnK
VKVdbZw0Rv2tFp+4J7sAI0m2IThSuC3DuIpE1u5MvMibwBbu1e1oUoMU7ZnNtCvAuX0a8sjeYI5h
zUPTICIKPAM0soDY0gJ4Lz61kLB0uAw2JhzAEFyBPy80toxUnIq+svdQt35MZk1rsj95wMqs3WSO
4TXu8/CatPltmLQvNCLSURwwKMYpQHivMoeDkE+zMLr7Zso/F9lM+4KnM18JGrxZyvbY5OD4403P
HvU16ql6LPhfUkRiXAbHYpGQpGo7+nRFjWbWPVgRgLolc+5ICV5kbPWHJqk04deRp7K2OY5MCzq3
H023ZtW5VzCjH7/5eIGLwUIOh+m5DMr9x+8+/nwcAgl0yH3NOTnwVpiLuS7MEAdNbqkr4Vl18apu
RScZLIk+/VK4kJEooqyO6ATjUxzOd53xoETBgxcQbClg1bHafKwsY8D2NLJLsnBbTTFemnaBy1tZ
MGH5RdA31jfRCeT5yim3ILKind2gGsTG4rNlWydNM5yUrOK1m4fu1TDLQ9gz52S9Cc9mIj0VU9Vz
ZK/35JttdzSd0r7MvvltmnHGdrkDA8tS26TKH0M76vZxrsbjNESPFqCZY+1g6cjFV8SY/mjMEgxf
gqGwseJ9KAgiDDPzRpTaC/yrwbsZkp6iaAFGsmJjTcB+xE1YyVZTLikNAVaH75vvbUch6U1cp9Gz
h0jb01T3Grmjs8cnBPqsX/xNhruL+4BH6ixNKSHQrrtJ++/SDyter115HbYwsIZue5pTL9rVXvw9
qN34XsWphqUyHuLvs7XTr9Kev0C7/9SHETDQnsAOc2Df3f191P3Jow57BafMvz/qHv/v/2Rf/kjK
+McH/Vx1eJZL7aXjsupwP+72v606fNdEELAs1/LBX/y263B/kRx+2DAs3bApbQ7BX086BXmDjyIZ
qcEWf23VYWlbye8POlP6tlSWhLphKVbT6g8uXosBaiwLlx6v1iton+DYu4Fmmqdpfu6THLJwPAXe
uQA/fK7UjzHpjoUX+rflJNFGo4kKP0xcLpehBzH1+37mjDFadr3eHFXU6o35ix9/klU30geYcA1z
0/uYbOOxb9Sy78tHjhTjxnPUcOhk7D6OeRIepsnmKobdK7Lr6vMEOO5mtKimEeM07qvZl7uKEAmh
O+NrEA0kgCZMt3XMKUMfeBB4ZBj7YrxD298grrQrv0znkzO3L0KZ/X0aKkoduXfdNmZDF17RCDxY
hXnxJz6tvCwPgRV7mBaJztKtPuFenOvruHg3LCrsixolLCGRnphRvHvX9OhgD/szOKYeyg0Wi9yO
zlOSe7scHGzdjtzsWBXZgXmRblefHfyauT3CpUq8YF8lwH5ccBbryYTe6BISuU2Hc9zhbcCdmHOB
kvm1KvbA14LDUDvNsQvi6ticFqcr76zOUuvUoMS0zKOLvk72FNy1Y27cqtg+NCVfNSpYwAcqTmPC
e7usyOxrFhvtozGjwySyeurBQ+G8VTM1NTohUdnliXinT42huOO5rC4W2sAlYQLbN271lYBi9FDV
O8NqaDKzeen6eNmKWrbrwDGshyVmL+w31YuvZu/W9AvvNm0IKC8j7tqsqsXJGxeeep6V7lOnvu9y
Y7pTRfdaSIiZKbiW62RUXLSqbjq1yRSdEmodMsHW30uy9iWk1GLfTlgk6jLbRXJpzliq4BRGfNIu
VsHAyOrbaLLUfZ8x+dTE424au9vDF81eREzNdG12830N+WmmxORoGUZ7+ngJCmSA0hqGHfSYT3UF
VO/jBZfDfJt2RH+NSslNRVGF6zTVk2HM89Vzgru+4Cv58UcpO7a4551lZgMNHhs2CfbabDoFkLfA
sNt74pY8BuuXYNzins0ALuGlasche4nH+kK4YJ+l6cROcEnInqZXMwIxjFXoLcjpiIdjNWLkseDx
pvXRqr0GzGLVnLsQ67RXSbknptVBruT7cbRKbqm0kxhSGW/BSKra9eb0ITKFtS3xNpyGtCKKOtCi
nabRyWOyOs0151CZynJTcF+7TUU4H1LKJ5I6d44fLywGNqpgsMzaUqzAidHLOWc+maYRXIpZ2Y9u
b35O5sjbewPdec4EXZJvGhnporm4dSWvHau/G6yu/c5Si7wC+MLgGWALkIc6HeK3RQ6Uuzs2Eflx
ePn7PPuz5xmRkP94nn3p+v+6fGne/6BxEx/l434eaZgUuWghpEoPayJ/8/NIw9eoCRceW3hEbjbr
v67vPVyM7NUxKrqoqq5Aev71SHNJnLIKMaVWxf+ixu1KLJl/ONIIuLO6/zh2OUE5O3+fKs1V0ndT
EYEGx9qjTVQ93nAe/tFYcWvoYV7rJ4qvny2zfsq0I+jGpPZYdMdi87AJuzY55G5OOB6z1941uFAs
9XDqZBeuR474N9unF2HKsZzkvpUTw4a9lrftIXbKT22PdE2NulXvctXu2Uq6J7srx10iOho8Kohd
UVDZ9/0cy00ylPap14ls0kGge+fhi2B2TjOKIUpMA0omT74PfsLHCr1nWQS71iVYV8QFNCClyhXl
a+Omg6Kxxdc5UtuBQdKI02swG2y+8jq/t3AHbV2DtBwFo3cIixGFN+HKqLPjMnbtlyqVET28NkaE
Buugwr1zw1HU0hVok44Z0mYFZyM5ZYOJz1qG/ueapbhpjzbtQ9iZqsm8KuhKx2ZWQOc7lPTcmZYV
lLDoCG6j306xS9FeOFqHya3clagL7PWXIfWyJyAAdIGVcmP49nscTvGJQFCM/cH556/8oabPM5ec
cPpvlXTxJNavqiu7Q9KoDMxWnz1EsAAHO7yv41wjT1SF5dHetiKgpUS46qtE9+RiKD4nRn92i+CJ
9M9wW6osY07nQSpLk0GnEMm5JQi89xzjRxAJ8sQ1HupMds42LJRzHhdsd1nRODgQ2B5MFveEKs5e
COLsmK1uAiV/jFz1zazeijHeNmPwMJXuM1v7x1SGVxv6bVgL8rK8f4yMxjKsJsSfxlscvnQaWP5D
FMb3Dd8w0bVsRMDONhX9ewG0fPtbxGXVajL25AbYMG/rVfeOPbNBJbcykjlW8Qrg1dmlGylyOs7K
qHoIgbfDO+DQqCFKP9jLdLckLKyBuhoN/Ti65DLSEiRYpOkuyUg/LZhtC1bRQEPKYXk10/qxH+ZL
PbzxBno1gV5nIzaKPt/MDY3PDnyKxX1MY2jWVkKpZ3qBpr31Ogn59DEP8x3XEiOcX7uB0uZIbm23
O7M6g/DUPC3NuO/D6JICQZtT/+J08WvXf+n8Eg9HfW0BPaat9aIm91FNLXVq5r6v7a9LTCdJ612D
0fzRmHjluGYlg82Vyf6UhbiQe+dQVfTcmqtgqm6BT2xz/C6i665wtn6EpVxzLYRdE19dUrMOpo/l
u2Sxm3XRoSZ3DA1hk2BCTa1sy6D1VQM7Rvchx6XGG/LaEO6ib3L2CxgyFFwM9Ybm6oMb5ofZCfej
m9+VQw88NPg0T5gz47y6HRXbDpFirab+RfgPY9WvTNWvM9YVQW7v7IlhL2nvp3IfDCNtglNgXHF2
bkz7HJlfPW/a2+Xw/9k7r+TWtWzLtgg34M0vHL1IivI/CFl479Gc6kp1rAb0TlaaiHqRr77z4zKO
dGVICth7r7XmHNNbctVBVtzEhP2aEa5T8AsFhXu6SMd6nPZTL1KAawdo3M9ab/xMP4ZYbGWzBZd2
wjEhMSsOyHlXzXMz6vezAcS3077x4G3lNDjIFKd1hBh3MY5iIDKVx5gANa2b0JPqwmkuh0tAUkUN
nXYUlm2bFxezoDdcYAZRTcFXWPSwvlzCETQ/bhfJyjrUI+RagI2XwoCoOuOSqIrfNeOdNFPmZ+SA
Le6gms+A8lonIEqjTNGAVAnj8cUz74oCmrYZ+0M4b7KlclNV9cuuulmN5MW5Xw42jZoXbWj8acw3
U68i1kiwEZr9fjCyjcTpcE6fFdHapSl5JamlHrM+uO+Rpo5JP9Itn48T+dyo49/rbt8V7YEj8xbV
6lGZhl2mkNG7QCTQEshqzsRdmNJwq6eXbj5KETrOAhT/qDlKUO3QwXsM/x0hrryYqaPWge0JfvLW
8soCj5P2Vimh3/XdXfCUIfFJ5s++yn2KGodAMWXqtvlS+mmOUhxPWTSaEOYVwgZkZ2h04LqDXxHC
XWJuS3PNzwPaX2rpK+ho87A75xMt/GzXxhq/IjyiJHZbKSL0LaU0ofFEMFhdwT1KXw0C9FqILMxg
zLfaJMv7RUhKr6tF15RKRw4jlz+xH2e6w3jADdTQjwAs1PTu9PB1ir/EAJMYrJrC6cgqnVfsUY5N
cMKKSQyZXHhahipu5e7T7YgFt1HQrANgUur3riHOAY1yPBGcNyHZYGAssRH3C5EjYLshEdsSy36O
sZMBBw6cxH82FIQZeOXUDo5pA8VQHZ0agG6VYC8qP4fmWNCXMaO3Oflol5eBDLcxJ8xOv9YlqW68
zPdC6N1SQCYCzGRGE5ImJYZOvDL6QZzJQW5MZ+pCrxA1yCkPcownTLrKlEVkrnbXXrFoOCor9rWX
ge3kOlL3FXvaL7mTWD3AapVZeSVUw65oCdyy4gHdTU+UsU6VOZUvRmMSGMDGaUfP+aJ/KEn3ihsw
wndOo2sB+4wSjN+fhG+KjK67K6QzQyfTNkzEv+RQM0IVeLbE38gp45lWla96Pcg0ntdYSuLGal5C
mWqg/41F44Wk5JHk1Z1Udxe4Nuw9sejhjDf8rjsKgUQImDqZMPfIwRMmguDhzTLl4yKLVFIzltis
/CIh+RzT4zYm9MJCJeyGEmZ+M9XX7JYiYQ6IO3JC0bvV2Xx6PE7oo50hCNPtjF+NKJPRoJMJ7dcI
WghkWOMN9TGLYVwJhvpRjwaBnZPkRwExPEYaeULafxLd5g7IzlJJ9kx5unUzwyxTz78KtGm2/qUz
3gbBHx+5k9YsXJ1Y0yrY0iYV/Dog+0FwQDEwJlzit84ozhC/HlJVOyl5eKiL8hiN3THR6m02Voz3
dA375jIfzbLEswlXR5UlH+r0I2zAi9kZt6QIwHzIAQegJLlZUXQ1pNxLc4jti67QsO9E2YmjwEE4
UBuaQhyYoDKGNRUvnNYASuLnYx2gQxgbuxAnjCwJoKE7Gsq4Y7yOQHOxGvxRxsEvaxGx2OtDUSTn
bDDA1IcTe4g45w49g33TE28fVaj1tZ+i5wUzw0ufpyLkRYxif/z9cM7RWsafcqCEP6K2kTgC0Hef
77pVehTEDREESwIjOWhH38Lrg/YzPHZGBFp8WlV3ek4yaSLiy+5f4Ytoli1yFs4QFHhKg2tCiON8
XW+zBiMlES3qkj3plaG9BB06kabMlmuqCYYfmAFct6R5qIuBEHeJ1v5aKOdSSlK2Fl6Xzprvfj9l
QcIyBhJv2pr5bmcqMy0Miu7fB7Rnj8ValVtrfS6t5frvw7RW7yvAuVrreXGt7Nu1xq8p9qnTIYOu
9X+4dgKstSdANK3Tr10Cce0XhGvngNpi85/y8t8rL9dG539LLXqI8/hfHXJ/vulPbbnig5FBATSk
86lQJPzf2lL8S2a6R2XJ79BE7HN/ry0BK6K3UpgWGrjWDIsu5t9qSw0cI+a5/z+wMMXcvxSX1KkY
7igudRE74G/P9h+Ly3EplVwvTPaemgSTXv4SIthsMpa4h4i+mdPplrKre82CaMhdjwyIEUMQqB5o
s3ZT952vTxGS0ho64lgLhPIoWncyEoOTZCxJZ8GMmkOGSkdUo+EaAjvY1sRyt8JxbIix1fqMbDuF
5qdeVzrahlkE/S0Ux5BV3aHpFDpBkCUjp4YQVJ+oIiRsVOiAEtTCMtSbSyUUOySrBPlEvQzm0frQ
y3Ak2YMHayoeNPz6tlqoPPdwAUamKdot4qTIV2T+GLbD5fdT4YJ7x+xxliNzb3PB8kxMgsffh1Bs
WKFQMflDovC/B119Uvp0vs3Vres5i/C70uNEi4BhG1YajcJ1KHOkYNHgD/Q7r7TGglMX68QQm3P+
MlXac6sa6qWXUZ/SsRv9USnHvdDFu7RQjSPMw2hP77SwGwGbytTWkV9gFDuE6ZAfxtUwWFS8KW2R
734/X8sc6FAtTNOy05ce8IKRjZKT8bIDrtczGrr+bq6I3qSF7c4R5Uqu0JIr14cgDWN6bNqrMVol
XBb5qedV2UU3andZFGqkL8PpnTjEOVKT9765FOat48CM+He+ZmIPU3JlzujAZ/SVQoN2dbqSfCwK
EUlkiKe3EcgakP3mSrDRV5bNtFJt5JVvw/HMspEjBc8VwiV4AlT2mRVrRyj+yr1Q9ye1T44z0Jy4
gp4TpnB0hpWow+KKkGml7AQrbydfyTsaoiSsY++xYryGmL/CbthEShC4QnorGzA3WiGX9IGXo2Ro
qrO02eynDK9gPw6upurttVfTXTRV2dZQWtJJi+/OIlNZGmpCGvuWsj0DnUVOA/F7ZVjfoRx/CiJd
BX4dPAXmCZ7AtKVY3RutSp5a+6bhlHMRb3jLXKL7L8bmgcPN7wc5khCCTMwHXYgA+jGLJlY2az/k
SHqUgu7ZKAvVodx4CufKOMjSinFYnWJ9mivHUEadHRGTLcvyRxCg0xLoclYI/3zUuq0LsvoYpLRV
AuJxSe3bZ1Uv7MZkfGoX64l0hNsYIboTOUEJhfpadQiixOYxTwZQj0Z64X0iBCVA3d4qoWSrmjs1
RutJekvsfW7c9YN57HLCrQrMvmTEijsd0T7pI1NzM5Cccd6HE5wJWnoh/Ru321cpZ1x1ZvBWQQu3
DcmcMeOTBrm04nM2L6/ZKCZbrRfWKCbpfUnmy7RGxxVmEj2K+eqFJHJIVJfqM7jQeZg2WqTTl9DG
/Bx0nDUB/5sicAje8belEPOdfhP1pLlTxFVgbbZvNS2NuSqil3pphG1WK6aHa6T3tVI0tnFwzjNC
T1ZDq8ftYTAJsZtwzQmuSHAOzOplFieFkK++3s/rw4jGnB4HAZTRUO36oVJ9EVBlDOkEcFVrEW/Z
6GczII5Xp7VFxPNMlnwA9cXSA81DfV7uC3hJYlkhKgR5GgcaBPbIIOJPwF0GcvRgZURfLzn9Jj2a
qewywm6LdHHDBDVQIZATPTArPomzdQyMWd5O4cxheLDQwoLMdbosBnRdVtlGaefyPuBkG9XPdd0m
h65qCEavBqQGGsq1fgHmRWfNC1eRaTHiQ4kK/d1oFHMrSmv4mIFYMYUON0gmNsK+/ZJnY96haevy
PnWmGdhNKs2hvzRNjU81eeQaAwwfVUyc+yI5wRodWRGKzKULSwI4O5yn1u6Sx7ZGLISgm8+cCIE3
xNDs1BxopRA/SiktT2tCvTZX1l3csNrUud23IWZQnrI9DtNDxRusphI+oslq7UFOFud+6cDNF1Zg
+KDbEkTs0SPanHCro8/BY2vpm6TNaoA9s+JYtboLOL8dBcLhsjx5VQrtAvnOG8v6K2pJ5BVSxPZ0
TeKy0hyxX3q/jR+rQpqPTXEJy0D3ZpHk834iQs0wq8OayzggwHQEmX1FZ3QmgslDxR+TeEbi5VSG
W8tkocJjbEsNcAkT9V+TtodRVh/bICdvR41U8vDEYi0GDLdaWRE9fvKEQaVTzhBMEsBxMqnNOBss
1JAdCR1ieK/I1bPao/nkvC4k3d0yNBpJeME1M5XAbgLpQQ5mRhPpdBcNZuMtAROJYUxPadNhnDDj
s5yi22jl1GXh4gaGvqeXPXmvpf5YVOJb29BhK3VsBUMwmS5egC8jQ09Dkg5O9UDxUiNCEZHpV1hr
7+WQst13MTSinsldDzM/mvSLYUAUG8uy2TBXYYkzpU3QDwrSF4JJxsmjf0kuKSYTmldCigDAJL+t
Jd9usuInrY++DKXDsN0clxRBR08lZOt551DCwvzoNGoDuj15T7eg6U7CUp0nIChMzPCWyAl6z2As
nZYWQBLkNAFHIsqUlhZSau2LYt7rSie7QJFoqJniORWp0BToGGlBh6TJrviTIP/ExYCesN+KKVpZ
BRop5GTF7eUtWlXANBD7HWlSPrAbuz16GNta6CMIieJV7bBPy/xdjqwfuWwklBkFUbqiL4dYvlSF
/kIncNc3vbJXQwZpQ6Q/BBiMohiZt9maRJZUC2k/goeA5WWIPoQ6fy2E+rVj7GUHlkiVE7fgTMLR
yTr+/GGrPkraQ1IQ4k2oKyomg1Hj2HlSKv8sLJf2gMZSTYTGiTIs9pMIVxoZE4l8+SaLyy2zAMAA
ta8K4kcpMJXD6Eig6OLCVbLRXaPEPFVjQzwrEZzr/x9LkXmzErpFfxz7nIAsNem8VC9SlwTpwGLN
bCthl5RBQ0+IeNEoINdcow1Bn47sqpT0nb5t34xA/jQSbxEX8yABV8AY2CANItiF/pnbDxpN4TKk
9TpKtwmrYlTQDNTSTxU3Jk1/nl3OeTCfDlk9B2Sbx3i+6DjbLbL8LCaDD+sgmmLqP/QJ59ZU3tje
P6qlvjFY9xMaiE42XgVlgGwYtCQAls/FNGheRNB8Gy6v3CJroT+RdaVIIPi72qvibtOX9VNeMQEl
VTJPOgwtFKX49NkTBbiBfaC4hotQWUYM7o4kUdYJtX2EgJwtPeXSTDpGwRJAIrzaCSOGNCtylnve
XiMhNC811a0EqsIZRyxMcR9uzd4cbchJxLSZpg+0mHdSlV6mvPiIEFPD5DMJUlaSZ7Nsb3qtboSJ
qY5kgvYsaCpDXdz+fl0Xh948K/dlLj4oofwgd9onsVAHhkAcgRUqgLzIfGmOthE6b1XTBnvg9IQ5
/CMTk5+w189tDX0s6VaSDqHQy/BSC8t3oWB1F4EVBOnjNEos2A1eCKX7Mgv22nZRn+X0KtcqZqDs
rVTEe5PUAmuBV1TQAupzLXU7S9t0BMfm/HRbX3+zIgiiI2JG5aCM+DZa6AaW27pHmFhJAg0MedyY
goTJSxECQGWRhyaP1Yrv4iz70UbqJ5xIN46jF0poAmpv2lhEjqpnumtpghuUMbVARQ1SwScjZdIc
WQoaXPJuHbVvejb6RQQdqFY0rK768DlWwmNrJdGmfO6DZHIWsrWtEA/iItmAYcGacdBAul04YTSS
6mSl39q4l7MeUW88E13ftU+50THe43IwGWTZesNAp2ns/xT0/2ZBrykmg9r/t/7p6X//r+zz+1+k
vmhz1+/6U9GrVPQW5wQdXa6s/PKE/0yLlb9Q1wIFRGFrKTKTuL9X9Eh9TTgk2KJUuCy/7MO/VfT8
PMzeVPr4mCS+8X8EIQaG8s8VPT+FngK0mzXpwdBlfR0n/wOEuNc19sZwkpyh7YpdNZkqy4g5HmGm
gHAZuSktpieHRSTXLsHQbHcDIPA4GO6qMg/2XQKs+PdfApOfdKrnba8wTcMRUZD4DRmY7aY80nsG
F1haRKgm7Ufc6KgBS8BgBK7dCUP7QgmUO2JGNNA0h2dD4I5eTRZVhd0Cmm+BIFTf50Eh2WVewrBK
F/oHHMn2krLcp6mU+gCCL03KWdJUKoSCc3kak4xGaE2Hdw77B3LS1h09fgJgAwTFnJ90FenVKC3P
edkqrd1n+uhAzkXXnBXLXQkV16tqrIbDQHYlIlBx9Z1AS2S/wYky/3pSjH0ZiPIzv8DcSLXoqcbK
f5+ta0AK3WNCS9yHZy95Yz6Q9BpP/mIo+qXrUbRApoDCFiaSO/SpvFHnOLrTyCct8m485EQ7bXOx
uTHqAPsuwCpXMcAckJIz+ahIo2fd15RReKrFWPfxKGT+74f5Yki4kY1qryYW4S69cEgMadhy6Pqv
zAGc0/3+N32gyN5zovQolB6pldrPyrwfqlE9tqNK0Vg2K46tviNWWB0m474WFWOnB8DDikYoLprC
OEeUoYuJqNjUoIwYnIxH9FPpPmQs4kWpNXiqnN0LYzgSwWn8xLKZQTnKTS8J5XJPGltJSGI7LE4M
+MlNFoWpThymJ1ntxhET9aLsLNhlUxfcZ5Gh7M2W905fH0zB+qGbb+6UtNUviRQbl6KTyYilSvT0
SI7PBtsvdQKZvWbQgFgL6FPh+BHJlA8W/vn72WIwdDcYpIHCM+aL/v71v//7v74GxhjpmJDmTAIC
WoR8nMo63C3xJ7jn/rmPQhEIXWS5RktDgXQOQgIn/awLugXnr8QuV5lsc5G2MYzOBP4PYGTEHQ/i
ulhZ18Ev9XrlX/eVpdKND+c7Xjt07ELV9l2JUL1iwHugCPzzQPLFn38FQ/rctmGEIJCvmIMw8rs1
bYr+MnbBNYGqJ4pKXTOpRow8SxuLj4xlxsman6NWEt2y6QtvILWOIEzFqZpasjPirpSF3KsQDtQz
AUgKPh9SsTKVfCyAkV9iAek3zaJkQzkYeb8fVuJSk5SHjVEbQ1cUG/Wla2Ou76FjU0Mx8RSMDP/X
WdG85nVFa3KXIPKgz6R5VcR6RWRYeCVBXxXmgkfEU8G1pyqL1zQwdc0FE8kRi3A5HqUVO1quwWGm
ZCAJtvJNXE3qhWN6eeL8vZ20LDpVUpXx8+R9o0zWnVoT2WJ3Op2xtCcjMuvqOzloYgxXONvWjzJd
idDdDVi7G2K6eg1jQKWlyx4VnxOuBiprtVKpq6nKwF1VhTQgV7uVTCPtPxvuv7vhwkn5bzfc9zbr
439WZ8na7zf92W9N+uQSVmIDTI+CyRf98p/91vhLZtbIfiuJ9MQl8x+sNfpftNXZcBXNkvi+FXny
t/1W+2vdh0WR/VFBYST+z1KLMOv884ZLbBH2Z1x59PJ1vM6r7PkfN1w46+FcS23smtFy+gXtY/QF
e1XhgG9iaWbqP9QOJIQ3MBuokOUh3499SYxRK8W3RSoqlzOj24+jSH4ajXMOpEj8IxCLkTkPnkUx
fOQomrqqSYzrINEzkDvpsZkmWrmI5F1RUKR9Byk2tzmtyvtCCWCWhvueptQGjSQyHNpCYamPj4mo
HCYpHq9qyjJtkFXLUTydbTnOTk2f4XNDORSlkvRAjzw9EiGDoCcrnBGcyKEBE3/s1od+6v/2sMbl
9sPyADRkDGbShVqERG6Z7hRGlz9iwnwPP42HfszIPgbhewYnqU73IdE+BqcUhaGcPDwmGDbU+Y0Q
Xua7Srhpqi1jxcr0McRVc7Np2hHFQOSwD3ajX8vnQEal/d0qr2J+Q4OZJY/l7EmQMAmKGj8bDEEB
a010HmmIg28g7kN2p+NE7fqY1FtCTZmjtfO1AIGTb9voJZsPoY4m4H2N/K6oaUf/bE6nILuzgoeY
GoB1X34BxYB78m5wVec0sfn94BhKcWHqXhgc+pwg7OK4zhs55ISbTJbcTEKvKt7JCTiRfi8NG3AV
Ip3hwC2KLROFxfDLfheUV8JjSvEQbmgbC/f1uBvbNyBsLgW5v7obAYW5unHJrH1pHOropLFJ5XQK
Q2Dt2aPoEXsC3k2dHxYg68RGYPYh1xy1gzG7jbkXxxNILdtYDgUCj7R47hafoQIvFFKqtR2yx2i5
Wembge+6PrTK+edJNKHzZHQ+EloFFxXdb7NtEF3koBDROQikL6pPNdHlQhY4jITguLxlxodG/Z5L
V926dARKNMNtDLzkNY92NOZb6zihzUoyD0eOG0xXNfzuh9duBEmiIOXp+SVzSjOLVCTlbPB2xvYl
0tivMKln3U12SgeJ1rTcCLZ31fpzTa42Ul/3mDXDjrAxvasCPi6k/OQ3zxAOG0Ff59ZE/2DbVb5K
5SGUdnmFBwwFia8NyHIeM6AkQR04nSGQiq17k03TW8LuSU55q2mQhSE1EnLOPEF0WjCAfutNblJf
DfkLqQgiixNTWJBIJdbth2wcbKkq3A6utMCtMW8hh3TSpZpvIT1F76NejxecCyrSePrG0+bQ1mVU
ZFBXtyNiocFh4Fxc+nHNkhfGpyE/ZRkf6Exvxof1EBtxnTomhwGVjlCK+afoiEnHUqVNb/GEvKYy
nSJ5BpPiNgQn8HJS7DyckgPLzvU7ibhjeCmuaBxa6dR6s0cSMTDYZ806o7H2zDI5lvm+fR+aU9W/
8FbpUJhkdS/TULHM+6x6sRBl060aeu4ODEqdr/TfKHTsfH5Ro0OOo1bcoN5zB5EzCPjAw6h+LcKt
b86m9q6lAP++w8h0RlRqPpDy/p4+TS7Qbm74+tSOHf5iM3PHbXdQdzqdH5l31GojZ42K14Ld6En2
2qhGTsll+CNNt3R8DAmBs8ydLD/M8pW3oSZ6WnLqeRMM+OJThobvpCbYRVY7qK1YLOFjFm6NcsCu
dgrQRrtrtgtZzkSPrcqPHX8yI75nytPKJzF8aUa6/1v8yl21LziUN4eQ3snQHECGY2dDQ7ZZtkR9
0+dTWfR36PXQI+6mJHDKIXbW8gAy1BR+hAgvVAZKs3CnDiQedY+R3tkWqiLgxk6bG3adXwbRbwBs
EgthI8q351S3Y3KGO9ey9eGx9tRNn+xpNWxVFAObcZssm9G6KvMDZaGtNbTwpHtRAU4UfxE0YiuQ
ntpjFb9X8h2ByVbAu87ziV/V9wwS8EbeRwptaPppbmTzhCekIMkBJi9IhUA4mtqL1bOV1U/Jg1pd
ovl5XX2G9FEuD+pm9PCxxcZLxioOttk2GSsIOD6a5oGUPI9bpXI5B8YbOtkuXu/YhxpEo3XN5BJn
BKCv+nRWjM3Q4neBUZwgPSmCaDcaAPBtGJyK7DVnCyxihebtIBb35fSgImpVbkHwpMxHRd/r/Qlh
2tydpPJTj98UaXaD8ZYFz1n2E+i7eL77BkdsATsjjZ7+zkkQDmnzHk67Kn6Ni48C9ZoyfBOnbkdO
7E0BUz4Y3tfSkzdxcrVMPp/LHmwFwH5IU4ofKdxU4K3UMz57m13PHpc9OlM7jk+Ai+28uojhidZ2
J94JQBPwKvTFLSuwGjirtWFV5hbBZ9h+i9NjLZ5n5TrlgtdyqdR5a2s2naXgoukfKf/KOcDaoIbG
IxNhsu38mP6Y2zujsq0cyw2rbf5aImecnykc1358Y4IWqX4adEZD6PcFgLd7bXpZxZmdjy4TI/4X
OQjU01spOBUs7EmHUOihps6KmALPlcOQdUMf7QD7fcPK6EKZmp2IScwlUY5qeWFHdkmnt6ezKT5a
O4qWkbATkbHqGpkDnKosiAfa9sFhKk/Z3LEgE6wemoydbmb/xChgE9Ye5hJ//LK+J0+jAcZ6Ga0o
EojcL4yKAslbxo1YXAblUxTgA6AAjPFn5h6raP9usoUNpWQ3kKPSpvSgVLrtTM658CH1Lx0ufvej
abcNRc0Cv5Ueq3ovCC45DpJJu4B7cmAIpm0U/oBddQRkB3bXLnLZ7l1uEEnf1e1LUD1kxaa8kMsr
o3OWyoITBkpjwMDN2G6F4DvWTmG8M/Erhxv0yUJ/SJib5sbFshYEgw/DjaWWVoErWWeTmzbYktSC
0vqSFPf9ZDmmxaTeKxq43PRMbhXlOpz8nqlsQdHmTOGRdYzxgVF6yKqreFcJxxQN4GDraCBPhbLT
hU3kWg64BqGTbZMO4wLck7WEYwO4Ya61G4NAdBAbYL7zJtrlxU5ws02rn3oyFOJDp3yqzUc7M8Mh
YLPv2Y0knDATagers02WnfBZLzjL8MQldIgjaCipre1IQyKIt3jJe5dhITl3qR2y1Qghlx8jEmgy
+xoftcxMoQ3RSb21qeR3Lr3QdCsZH5n6HYz3aQU1cKOWb5UBinO6QygZxMcacjJd7fKeGYkr5oQz
5ALzG1jq9WOTv+Q0LPrCJ9sIy1yWP/fGV298VsOHKLuDfELY55TCvnXRG2Yu7yKTRVfwDIdlOnFN
t09xV6cGi+lgc9nGn2r0lPfX++chuaojT28jubHHUWfxRU9P9xlKv1wT7RHMLRjFEgkETabI2CJF
yK/sCiadpILdDryDrSixM6FmzoXPVCAAQrRZcK3OG/gjYFzL2AoaKFuW0ZFM5+EGUDfmZpFcet0e
A86A40S8/oUM7H80svFsdWg4QaXQUqmkWxEflWavhbzlW1U6hfldaB279GEYYcbzaizOS2K8p6Ns
q5JgG91LfG/AXx9V5jUeInJYqWHhMXkggBOliI1Cm0znzo857YnxBu2GzFYIkQVAL7i1JruE+IiX
DSo+JtZDeRf4yqbUj/JrzRkxYiZpKLsw++gTZhksly7bwUayXlun3NTLQ5B9ilN8XOG1c3EvdBfM
gBggdt1t1m3WoHWbNK/EjWGKi5zeRg0vfendE+w4T+7uaAJyMGB9Vi3EDz5pTnaofdThPV/MaSv4
qIXDQgvHeirIfJBlFg3xEKho56pbHagMRtjma8b0TMv9qtlkxmInIweS2BuY81QdeS3KS2Z8Gy2y
EvHSubznqJFHV4vs/GO2SUd/I4Ka5j8iEMPG0C+N2yA+QxcimVnblDJYmyVi2MMVwZNq+E+fQ3el
LYTgXEhCtZTHMvhRQxj/wXa0Tv18masrC0veMxSGf2luop/R8CIippeNqoOHZFI5bqb8mIyXNPr+
s8HIT8j5k52+ycbb74aK6r7YWsJnxXVWTp9KBZpOAk9AdtUu5CLufyL1LbSfkWPHhMklNr+Imfcp
t88W5v4mfJcMQP+HVrdDqP/8gcttSCpAMhK+Di+owaInC28aUUsWvR7IyvvhRgaXG2dsAPF9jNth
OSv24DbNS559B07jClG/KxwkRLDrWvWsDFfpgrgjYKBUyuC3LD9UNnkSgUGEQVMCJLhMVeisG8oI
UMtBZ9JvLe6GbDjljLer8NMQdfbXXQ58yF0Z1oYn1LIdfpvQCB28m5jy5gOQ0fVqKrlwOXQNJGPk
9tus55zNMTqkx3yNadnBWSf/tSNbgDtRwqL+YeAcQU5MOO++bUIkw6o9Idoe/AmlxW6obHF4krrq
HBMMUVqyM5XvY/VckZRAi0ngiGKwDRIMjw7AI2e4GrcR24xePXeJR2HTW2SuUP5iAFgWTnEvvXyN
57e6/JJRvvXTmy4+rHP2ZRcYNKvuOLUFxT1GZTwsbEPc0DqTvYLKTizeQ2HbtXS34yMJxF3+M0iv
MxPUPAwcqeKYLv60XAK5Ezt9/RZSwpQ07MQXcImethwUHf50q/AOT+6oi45iM0IDBDkqOW/2s/Y1
18/yECOB241ONd+N1ZOu4NJC+VRXXzWVCXSLaKMO4CV9Cr+mhmIgbkKE7PlrZd7FG9UFFzltzV2g
3oTiRY73S4e4CaSzife41B6y5H5iXaYUKlXKF3IoYu77/lpO525BLxwzqWXP0cInhPK2EH0O+bsR
YVALK1fAX5SVD7xTrMghLqz51TD28XyStYcl+FCqczbf1h9tCW8mHYZirnGaMqBk4cPkC3EEuCQe
gh2SZDvT76kS1Inq1ZWJrUttsM/q+KpjDEjDnyl+/UCGre8kn1Aoio1c3rMB7LoZiBYR0sAWrHY7
ie4s+40SoCN2FMPYlt1bExg2HH6njG7x6C3ytqFFsPY75tTv0KUXusmxMfZG/dEonqgFAOt6CQDv
bboB7xpRWc0TR2K4ak6NYAXdisPWLe4JfM03mrVfX0pkQARN7CJ672PZflubvwt0xkz56hX4jdHb
OkmfB6zBwfPyojd+mz5L/H0ZskeEgkSrtF0goDIsfaHaLF1ux1l5Lolia1oQbh8z5fS8WesjhWfq
sRlGJ8BSbo6TQSnaTVCDqp69DIKEfOC7hulzTTVZC6GsEjCRkyyjX9atWxvu3gzTx7QGVewjbZ7C
8tKKZ4pveEp0iW0xgYR1T60vRa/Ix7KRHZP2RZ/f550rIBYTUL0h7YZeY/nZe2hsDQ/JJBZcInlS
Vhs/ZRNvWRLYW+sBb/T4qTWDuz6XXPgaih0zF7E/r+d6UJQS1fy4nPvwhLDFqWLTVtv7UL6uYjSJ
lXl4FCK3WUDT80MtYftBuC/kUE6fbKC9LY8NpWThGUzDI/FuijxzcRTT1piqt3dSxYp+VcGHVSi9
iu7ddAeHTjXPccOdyLzLiTTsAhsRtBvQMizxjfBQzyIxWa/BtAcgtigndOIBZ8X2RRQvonBGA2QX
6t7I9r0rOap1HhyydKqr3G+DBedkvYMZMm4KTHPNhlmdR47W2mvyFjdu6cesmYc4IjBLyz9yfmtE
P3ithfsgvvwf9s5kuZEjW9Ovcq32wY55uNZVZo15JMEhOW1g4JAxIOY5YqsHqUXt+yWu9F73C4Cp
JJGpbEmQdWFxIRklEqQjwsP9+Bn+8/8G81wjzZcHmMsbxRjpVa/dEriSezHnSXKui1PVEvE+Q8hQ
+jJINIU6vtRel811Zx9RL+hiO6SUrEE6oM0x9laGOvCbsREVQzPBk0/nQjJNgjHd8Va2xBFKYkp8
LF3f6fadhI6SdmfoF652baR1bwvV8Nq9VcyHwlUgIq16K9sc+oNo3Nh92iQ6H4oqQL1FF3JOs/co
cdGuZGPdS+45Rfph0g4K4FR9OqyUkWUubOlJcF5yZDQNwpuV5z0KBrs5d8komFD6rGHuRWGAdhQr
eXBqpY+JoNBvPtJlU5DCGGgw6o+LGDqXURZeGNpcCudra7btc0zgILHKXGFCzgMuAHbJNCJTQjHE
X6QwSQSUJ9L+Nn0hCmTF01iDg/VMK57jjArrQtJGFsjLrvcmuqIOC4cOYFrSHyJu9sDmsFRp4KLz
xBlV6l1lT1LzxvFuvHqR11eRPgn0BZmjCm9B7rOioBWSnIF7FbbocV96/Lyl9UovoEuGmkAlYvcW
eTYp2n49aoZcS2iNsyFPm/k0p+DfhKfYX27rWV7e4sVLhBhwGXWO8Lbc9lRsh0X7UIUEUgJeQTeD
Pr3tHCbVULOvhFHH9jbn3B7W4LvMbtXT2xOBz6tz6HdBIqXzTAPUCFnsIos3iDX3LXpsg6JvC6Q1
wLCY6Wd8tBqESNh+Rp6IjhTXugKF2INwgAgHvFt8XbnnXKI3guimfs0uJUnDSVf7RNvb6LMHCluA
dGEoy0CrG1KIbOZkRjtMTDQGeK6/RpkSmXZyogYdx1KwxGPoO8LYBXJugiAiH0a+ewKHNSmQhSQ8
rpOnRn9oYp1QpxgCSgJsSrJtsC1ut3h8sZMhsQL0CXq7vCU71KPmLkow8tHqotUTNVF7ZfliiEM8
ZoxrbM3ZuOVEn5baOME/6enjZhjX11ZDBBCe6+60sc4j6cHHPwv8a4XIo8VLLEiwCheOrHAMjpxg
YacLRf60JRhqr5TyxcPCaPGsC/l0f16TiKgUsC9gWCJImujENHWeP8VEZ/uYgl9urSVcJxhpf+Bu
YV4u72xpnOIRXts11CR4k+5z10uuJuKI4HKoe/MMJyKiYZe4Im7xf3BIaO3O0SMzxQcpmwXRykrv
O4crfsHE5e6DZxBkm8R+IVu+S8PXA6wwqKUa1F0aE44gV297SyuG7sJm6xHeoUsoZo/0C/cdY/zk
wnfejKUe7os2tarPebGy61m2phUTZzZdrzyhYpkChDbG3pO6fm1plvJ1o6cU505/d4B3Kev+kyHX
BLfgHboMWrZI9afUL1n5Dwp1DnHqIDxbXrEMCn/cPIbFdRZQoSTSja48nypqGoAmFEf2cNtXkP6j
sRMWwYXcB9DlXTVYTBNOjyIly7zqVKxMwg8jX+rJE2Temt+XdZBuWOIF3O3jbMvhiGvmxoC1QZT6
5OMgnwAWuzNz2adEBkxHllMl5QuuDJQzgNEXV5w54eU6f2wyjhb4sLt9YpkTXMY0SXqV/9y4HpX+
vqte0802aniOI7IVDfBtQtKhDf2Yuwr7aA62g0r+BIW/HABY7MxpSwYoz5bcPxF7kz+iXeOCLWtn
Lm110fo2ZkEIULW2AC6B3w3YNmqXJiPrQw3BKWZV/DmJeFSI0U1VY1WXq0zjmqqbohza1i0bNgsR
Rp4kypUb35Cl0iMobjFg0JuUq7C+kTF9Tv7JVDebhlQ1QCz1thxKfVv5DG8vWVkE6lHx6z0nBKmZ
Ew2bKoPHqh9pg+zSd8bchCiR/QPvkn+yi8ccDKleM6E5VovbAWbVj9fPXnHXlqs0gIRt6Gefw/Cl
gEs8ibNBXjyZ1lTGu8V/kzK1n29gmrGnCrvizlXuLPgNXiWKUPHaHhpoBnTbAf9QuMfmJA3IsImn
nNOEmeSvXjWronOCSmWBr8DZ+qKgzJtdpt3pNy+Ti1q8VukacCdiYlNlIGtYXcpg5KwEjDgwFz0Y
VimBizbbYklU3h+yqNhDDhaMJFM8tSeFfq/Zm6DX4X9JL7gkFBC+pYTSF7aPiREOFJ2MDb2QJVJD
16p+3nVe5OlFXQLLga6trm4tWo7NIaF4CbieU6UtUXng89kRo2BsDMkouQQT5ErdZCSgJqjLJBmh
VkeLWiA+HEgpMIsErPujKX1uQ+KxMcQBvdZeesTrLj7Yc66O60k+qZpZ3i62NRRw/nkJ9bdwFbq0
+N5nyXQrjLeYJH2QDy3C/uSaumQdXHZVFyEkwWlOioK6z13Tf0ri88QIcPM2JNw0g+bgOxJqlUe8
CQDfA0ECzy21L4RWMfKehf2BJ1gp5J5CorzjhBoAdwnbab6dJTxD+dXP6Q8J0dQmnZaHK1ecI8HQ
0x+CWuyVsOeYCzgMImngpECRk5bwHxoO3yRUvWTSalokh5ymzaTL2qyLW9FBRUjqCibQyUycjNb8
MfFwTJ0H9C1mt0VOb4GEU03A4N5tk6VZXesNtb0BYUBWEjytp01XsEv6JOs5lFsbGvv0xid7QiiG
CEQzKJtJGs5T+VKRxrQktXRxDPG6Ot8P+atqKNgLyqGd1U/sURqYPYUcUHkVo66zXWQiwR3OIZ2K
8RIapQFpZVFddukmwX8SQTpu6T4ph4WJaFBf1wDL1tehuiDxL8MG6Rf3+mcolHo+AGkw2z2hHegc
AzGbBqMM37RH+xFnQ42SQn4FyLxfxdBkjyF2qFliHH00AWvG58q5V4VzVMHoh6l6mYAVp425gepE
Nle+/OSYlyzJWp42ajw2KY2pGjnMXkd2fWcM0yHOl0tgSJOIt73s7CkHV6lO2+qzE09lzBSBXjkQ
WElibylRHM6ozcTKi2BtzPTWsibEfhF/Ek5yye1r+aYsA2Tb6YpWe1r0WozKYbnG3sON1GVox2vS
iLrBz0zMu9lvm2fkKsZUFwlPmiHnWrEQZ+a4CMaKTAbcTZdZ9Kz04hTq2YK0pfLYpewL70bnU9fl
rdhcYfproqp8CDEy1A0quyPqKhDiFQjyUSCXUDYgk0Y/EboG6NiNnfBcpLFmS35NC6eadqGgLd86
Qq8wSxKjL9QYscGGNtUZMSRlKNbobcKeYRufLGkGtMjDUffnnvtqW5edTOcm7CfKqrAmejtfZ8v1
M/FF8WyL822E22vyGSTz6AexgamttwVpVBeeqj6+LvpznfIqHmO1Be8VEfWNdZLcu7QfuRRirbyY
EcL1DO25C1Y7XV0rvsmiV7ib5VWUwOQ5CFkL0lB3B1K71LypmN2n4jKRb40+MZ4PrQHxdD+INgFk
DRvYZsDFUdDfDhqEzLeXmjZr1s+WVQwqiqHUxCLAXcHg1RSmuMoyj8kDltiC9mlFCqICYT3+2RYG
LruHw4xfYO7cKk1c3ebRRcoKE4SZjEhqyar4ZCopHdPLZrUdp5NQnWbjaEwahWMfpOESn2EtLVvg
vxR4yqTkud16aw7J8JF7E8vlWqF/aaSRL4yGa7w529k4xVMuPe6y09anPEaDEIoAxNuMZE73D7Rv
K2dk9eXKguWhQy1fwkQwDKVzSVjWA1wN+D8SdEvwmXASNP+iXpOWTFEg8284i1ob4yN2oDmfE9jI
8WibNjhH3GFkJKE6h/IK8pTcpjtEz+vzNdxB+y+pWzTjIhfy66oyXiGG0x/SwL5rKkLMiHwiSQl8
hNa6U1KQc7EvXTu+q6zauL21u+a9JCnPC4mkWe1u7CCTHyz0V4VMrG6cICt7qX6Z5p61UB0oSVVb
YhdrjT5MDOkpRBbmoonreVGq7Z2K+24+NIbetZRE2bnISd+j0cEYtGazPrdttJO1RJGnui6US8uO
5KGe0xBga3HQUV2Ug9bNqes6ek8r1ZjkQxmPoDsBvJ0Lc9ChD03l8mCyKOlXea5d5JlyS9OCuRAC
kVYlCfK5IJeyZVukb180vXlKQAFB/+ncSnAKgEYBDROBaB2kJQmZ11K1horHFjcL+6WxqltZZR0q
lA9IxcGDrgJV7f5Er7bF3PFFos/QASbiutLCsuEK1Nfrye672IlhZKhMigppEdGoo5fxTBC2t1mt
I4lrNjQTGmo1bDqLhdKffB5YgHClghQ9UibBhSjSCQRYNbiBb+UVTJW/NOi7s9uonCk2PY8R8H7w
uOhjx3oLVCjGXY3FVVDCTlquo+1CraLyCpKgjdrq5iO9hjGMKb669CWjXlX5uuPwlj7B0yJe5Hop
TwNzizuvqevLRKaIZ8XppZZ+CunJXOleF1U6+a2VttKsoM9n5tNMNRNVexJGRjZbd3KKUUaKSRnF
qlvcpWIYDbU8tOZCVBh9WvPpqHPpmAwA8aGtgJ4AtH0mB8/2hrbbuEG7pG6Wpk6nPK0sKKq34l2U
JO11KOvx6H9gfL8TxqdaKri2H+Dm0034LW5+/1dvOD7jjAZayNSgTNMUGY7QX3F8+pkCJzVd6PTI
W7LSQdrDKM2dv/9NpRMeMD1gPQNZM1HtBD6+4vgUA8UPEPe0ryuy+Ie0YuVOFOUDzRo8lQpIIFVW
DGCGqIp8hPGtraxqEvC7g9ZTr2rZM5Yu5pMALgT9I5DI9ygnQOWSbEynIGgTCv3ciC19VksViiOF
I3+qMv0xF7bSi+tm06pEUtKpifq9qBTmctPE5Pxsa66XiCiDdYbNXqReFyQQ7ycNCUy3ISQRStWA
2iJ9kWjoXBQOVR0lC1boMFUToMAXamFJUyfXBDYZvXWVEM3KpvJnoQy3lOBeoGlV0A0WaRPE6cWh
78WwHkLHrIjb9UqoyqfQohEm82V1UNauPvcjaryx5KZzkLj9MKENMy8lhVNJ2QStIty1kKYosk3S
Xa2hv7Fjl76WBHygFEFsJHvOSK0AN9tk1sIqu2/W7fo+qzRhSPsUtBfEaGqUpbMWiPoskJDtuK+l
WrteO75BAXJdD4uireaJles92gOVgQYxwiK2g2JSyVAt6tskH2hBgP9hiOWCdVMu1Ix2Sb8I85mZ
kBMs/KyZG0hrDv2QXEAVkGYqHIVaXruORfoHsBdNZzkauL4EwYRYOw1NyJseEjm+jyrdRI4ItIyZ
XG7bXHt0XApRcifV5ubpSEbkF7lQgkitajptXNlf7n62+9Jo6wjhekpR5Y6sWs5qoOHyNYYrnhml
Ul+gLUXyOhCtiVHbneyTmF0nOPSejXMW+BbQpe6LjdsTqM/rvI5GhW1Xs7JjBAhbfI42+KyFa+9G
bpPtjeVX50JknCuNnY0AH2aRs+APcbfhunQWu+8FtXYWcQbUk3pVu/XjudR9yVwzmmey45O9+Pq/
QURGNt1aL1vLJq5rDGmCjkrfd/TsvKB8wZmTDh0hSnpNKsQLex2oowab34uD1L3IBcnZfzGWqLST
CHDUTzBaiHO5gkNGWTfPLI+0g46J17QFQvzm8bA8mIWKmDoySui0YWo2+JJWi853P2u9QlnAeEIv
dtfCiezwstE0GNSkDGooZB4+rWWAH9oW1jPBza6DwqmhQUgAXWJcPrmWu/S2xONx4giP4E4TTw4f
MlzgoLTjc7XR1EEutziGGrHk7mfQGrQDIa20oSYpxAtqKcxqD3FeKVprJEv0Cz3mRAWrG8zB/JeD
PI/gA823515BttL2k0Voyd41MC8Sr2bawCXgpJ2WWkGaIyXqK9Yd7KYi2x42SNcWojwvwiBBiGT7
sGb/juumIF6Xy7RngjdGDAhvUaGfdg5zg7oKQgJjMzKuw0yLoWIg7YFmro+soAvWdmAVznomh4YC
6b7S0j+6bkCHlNZ2vi1FfF3X0PpCQEud7yTpSHcqguWyQ4pZ+tU6s/1B4xn5uFyn1EskyVlkkfkY
oBAwQ5yWKMRRkWnLCn+i4F30aWldX6FFFC3+53T9facrygwqp+Fvn6694tmBwzQ7UOp6+7u381U/
Q+icY1QWxU45XeK8fsPJd4h3UePhSCq8p+J7phmaz2RJluEx/XKI/nq+qmcwSKL6JZrwnyrGH1Lq
4kI+Hq8yJ6okigZEM2ix03970JaWYPeEtZUASKbbiCrCKm/MRaSDgE7EGQQeqPVa7aLRAE2awERk
hLsgi5mmgr+0ZWGlWq82PMKQb023KMqAkYCy0XNIElew09GlDmwCRLsUyZstXNh9QxKAxdcXSadE
rS+FZjtXK6DFmj9PCET9RlnRtjLX0wrKS48UeZh/gmR1lGgWZICpchcaHsgmcT2VuNxQLG6zjAxJ
oN27OginikpnpOUehP/bG90wLv26G0gqbgszmkW1cpHWT1buzRPYxFNj2W69kYmKdyl3hN8oVuvG
ZUn2TBfXV3rsTjRydgTwFJwEdeWq6wE4KqAG8KFYDr2teSHciwUf50dpBcItetS7qr4CwVw1p8Vg
2nEmVIRjZk5JLXgO1+2o1GBcSyDCFj7rVGOMisSeNTascrLWvAkUNEMvfm3Siwj5M1ioIBbFD1D1
mWkgLg0ZY0Ty0YSmT7OHcuadN88G8lyp5/erdYpRBtGyhW67hbbCi/vUhKuk6csFFIQpkE+Jnll1
d/zPpC01YKAs607avb0HvwX1TA55p3AdFyPSiwalNhA+9FxOJErpcPVM1LC5yERnpQBd0531leRf
ln6xggxgLlE6U3PrNcqVSSt9arbmZVyqwVTLCjrD7Ymky59tRx6YSJnTaHZfh8VtFDvPIPw81Lrd
uhgggjoqa/2y2gpzRxyAFMXFcm+UsIQvkGcAGUkPRaJBSfKrJSGhwZujckj3SkRIxDi7367F29K3
rkv5wnW0Kz+y5m5AOU8Dtr+1r63EndsIFKml2+EylFVf9hAkymh2N2JampGPSIUC5LhEPjWOPaCA
IpUvGF7TqCPwJqlsbfu5GQ7z9BVmISd6gYgMeoREQ/iMgodHY3A28sRB4Y1LqCxMKDTUdJa6z3oI
XN1iWYDbsZt54HmTcKnjiMW6fdmQaIBnDXJO0GswPhkkh7c6bOUOak5JL1oqFCCUksQZ5SILXFVZ
gUCQl4LjPYRqcxeuE4jyHBGsk+BM1igfqeqTpWS3luLA5ak81xGlXI6iBy0jYekrd15uACsARNzt
tTYQ6AsjbIMjvAd/yYWWIDDBOURaTz1nM1OW8begCZLHpFYnUQrqNNfOyWOhF4y/Ce9CrzEzi067
+HGdqzepN0hIP2VFBehCvtAgI/XpWW3ggIFF8ELm4ZvwAPzxU2rpPqdRFn3O//f/eq7/8zmiAcW1
nXynZPj1u5so4N8f/spvDvRh3Owfu0Hs12iwyTcfvhnuDpjL4jVtrl45gbmG7k/ffvWbdxnp67ur
yA3zG0jPc2jn3g3xu37pxwP9x+ufP/h2l7W7nB+N4m+46uLllRBRPVNVcI/dCepHof32Y1lHXtvQ
DM5Cer147WUv3s3Ob93/j2/tyzT/aB4/XPhzVIR593hsNwrf97lxTh+c+b9x6wcjvLt1De0MmrwN
tMdpZ4Pa4eMUIMNp8haxMx3himz+u6Zg8xJAA+5mORbo0IWhPe8wsfAb03AwyrtpIElgkHMSLZjs
uhcDvl8JyhmSIyo5h/27/7aVcHAD+z0yffn73+CVJ70CM+AHD/APT4N2JoowDCJARoMjr4PVoMBK
37mH+r95Q/xgGlTTUA+7Rf/MNKiyQe8CuabudWAXELRlM8DNr+3fJqPEtP//tws/mgYdjce/YDWY
cA/g8H/cDcaZbsgaUjxv03OK92+a4tH3TzjEYrKg49g/54NpkM4gx2CPEInsXidoGxXswtFGQSfr
Sp8zT/zjMoCQhJMB1tETvHHMdWe8jrOG+hkt4Qovws7uxX2+PxT0MwMBK+zA26lwgtNAVls7ehuQ
dUdbEjoa1oAoScbB2aidGaoO9R20MzTS68re+p6WNaS3/y/YBnTnW/iJnZQ5rwNrIJ/JIjj2X8+M
UzSK1Eb+gtUgk1owSN5/dxq6bJCIWcT+ftkzJ3c2IipxtG3AB8D2YfzeNv83m0LtalSwSuxn6RRX
A5t2b7IOApE/EjkZZ2x60STJt7/PA08JE6lLeqcYe7qrAZJseLOPOymwgTo03PI7V+D9SaGdkTnV
dEM/Rduo6frRRkE7k5Eo5p+DbcDz7xSs9Lez+LQOBbbvflsesf7JcEscsZrMA+5ePOD3D944I3mA
JfySQWB6Ts0awt39DUH9nwiYOkdZQuHs4/1LZ2T9JSSoT9dF4tlpXPWx+5/F35VN8DLeP3/5TMRh
AMPwFk+f4jGAjN3R948CK8yDnff3XacAVkNF5T1lb2hPywzweI6+fxX7p2oGPvLH5w/xFFyNiN++
zcspPn/Z6qTmj13/bH2WAECb3evADFA9JFcgi/IJhkhI/P4VCSOjMyNdAnH3+iY2YHqIFI1TfP6S
rv8F618iVBZZAPv75z7fm0HlTJfgVoMrbX9KntwywEclcBWlox3BXTGcI29fJYc/7uNEkGYmx25A
Bst/4WvdT/xp2UMRYN3x9sDonGGM/n49HNgD48zA99LQsD49f0ixvqQwjnILJZR6LDzr7+4Hii7E
hfiFJ2gPwE4aR8cD6plOHy9e8Vvm7Bu3WNYQp5FAhuxeJ2cPsFWmcnzm1ECEifQodCEfzQCskx1k
UO6wrLvXCW4DXZX2j+WIbdAVCqTOtr6F/wfekYJbIJI8wBac7DSQRj56GvQzZKFlnvabF3hgDcEu
U17lfDzFbQCN6l9xKILZwt7/lndkmCC7tBNMjuCyvVU3jtoFYMLZBhwIu9fB41fOuHfCxC9HxSme
CWR2fifS4KAm+aHEjkQSRUMOhi9G/72PyJFhafzbnYy71+nZRPk7LQx/JlVidklRwoHd6+BoxFYY
TAHB9OndP+CtrufhuFCRUNmQFVolDs5EMDgK1WY6OPbzsvdBT8o1puXk+Goa6ovESjzgt/v85vkD
sUXdAU7pk0sVKiABjg4N8P1pxWELfD3035sB+QwbgUCaQWX9VM3AdxRA/oQZELF14Gi+VkbeT4PK
oWCJKpCk050GCyWyY60BkRAWv1NB2d/nQeKky6t16XW0SPav09sU0ECb+zD+CBdBPesY4Cmgfx9+
hs1APUqUWDCnOw1c3vGrAVAVBaMvRdWDI8Lsio0q8ekJng1vggPHnY0gbWQdCQDwNrvXwW7AdFJ5
R5Fgv+1+19n4O37pV7Ru33H9lx2Y14Xz6Csi+P/5C1/wrt8O8IZj7SCKVEf+9uEXb5r4dT/0V6zv
Pz74jztM3bs3v2Dsdp/z9udvN/jtR3/4rC939eWHE/c13aTPTrN7o3m7zPNNABz49keNqL+NSv71
0f9w7B+JQx079g90MI4c+qb4jqQVwGh2/NfH8/e/fXh474zBj2bkR/rXx171q/8apcHmA2aacvTe
Yh974dcF3crl5ssM7FG4b4Cro8d2n9ziYOT9cXv0yJu8+I8lnWAfR39z7Y4e/eef/I13OPQuhj52
6FW6caLD6X7zyI8d+8LPD655H+kcO+756yb45V+HQ+8ySscOvSzS10PZeGUfph899Kvz+uKGv/zL
PbjyfS7o6OE36Sb43tXvM47HDj/d/PLPwwvf53KPH9mPAveXfx1s+beE+bGjT4rw9SVibg4mfV+e
PHr0TWo7bv7N4Dt48LGDj+k/PrjqfTPC0QO7RWofGsK3As3RY2/8zTdLHB6Irvh17NiDyD+YEGod
XZX16IH/6/8GT7SAf7MIkWzsMI3Hjo+KyAYOvS8D7c80shUdQuD4scMMurtvL30PwDh6eL84nPM9
suXogdmTv/xTuH4tX1P3wJV4Aw8d/REcmz//1H3MgeUi8u0waseOD6/nzz8d+BN0dXW4v+OH/mFf
+ZEeXK+bk6j8cplv63GP2Dz6ytOff3L9w7W+75s5euwoj3755yY8fJx7yO3Ro+/64NhIwvnPP2U8
2ZeDCdrjvI//GCdKD0feAemPHnnz/O163HdsHDv0/0ntb/yit56w44feHE70vsvo6IH9p8NluO9p
PHbgqf/54+Z5h3P58djfi6p/bXH7Ntb+0tL6vT/7mEjofuPZf92k//hvAAAA//8=</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sz="800">
              <a:latin typeface="+mn-lt"/>
            </a:defRPr>
          </a:pPr>
          <a:endParaRPr lang="en-US" sz="800" b="0" i="0" u="none" strike="noStrike" baseline="0">
            <a:solidFill>
              <a:srgbClr val="134753">
                <a:lumMod val="65000"/>
                <a:lumOff val="35000"/>
              </a:srgbClr>
            </a:solidFill>
            <a:latin typeface="+mn-lt"/>
          </a:endParaRPr>
        </a:p>
      </cx:txPr>
    </cx:legend>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POCU100882142803.xlsx]PrelucrariQ2'!$A$1:$A$43</cx:f>
        <cx:lvl ptCount="43">
          <cx:pt idx="1">Alba</cx:pt>
          <cx:pt idx="2">Arad</cx:pt>
          <cx:pt idx="3">Arges</cx:pt>
          <cx:pt idx="4">Bacau</cx:pt>
          <cx:pt idx="5">Bihor</cx:pt>
          <cx:pt idx="6">Bistrita - Nasaud</cx:pt>
          <cx:pt idx="7">Botosani</cx:pt>
          <cx:pt idx="8">Braila</cx:pt>
          <cx:pt idx="9">Brasov</cx:pt>
          <cx:pt idx="10">Buzau</cx:pt>
          <cx:pt idx="11">Calarasi</cx:pt>
          <cx:pt idx="12">Caras - 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pt idx="42">Municipiul Bucuresti</cx:pt>
        </cx:lvl>
      </cx:strDim>
      <cx:numDim type="colorVal">
        <cx:f>'[Sondaj proiect POCU PROACCES 3 - stimularea mobilității și subvenționarea locurilor de muncă pentru șomeri și inactivi schemă națională - POCU100882142803.xlsx]PrelucrariQ2'!$C$1:$C$43</cx:f>
        <cx:nf>'[Sondaj proiect POCU PROACCES 3 - stimularea mobilității și subvenționarea locurilor de muncă pentru șomeri și inactivi schemă națională - POCU100882142803.xlsx]PrelucrariQ2'!$C$1</cx:nf>
        <cx:lvl ptCount="43" formatCode="General" name="Număr șomeri non-NEET cu vârsta peste 29 de ani, cf. art.85 Legea 76/2002">
          <cx:pt idx="0">0</cx:pt>
          <cx:pt idx="1">428</cx:pt>
          <cx:pt idx="2">0</cx:pt>
          <cx:pt idx="3">339</cx:pt>
          <cx:pt idx="4">0</cx:pt>
          <cx:pt idx="5">560</cx:pt>
          <cx:pt idx="6">392</cx:pt>
          <cx:pt idx="7">387</cx:pt>
          <cx:pt idx="8">256</cx:pt>
          <cx:pt idx="9">144</cx:pt>
          <cx:pt idx="10">427</cx:pt>
          <cx:pt idx="11">0</cx:pt>
          <cx:pt idx="12">348</cx:pt>
          <cx:pt idx="13">634</cx:pt>
          <cx:pt idx="14">232</cx:pt>
          <cx:pt idx="15">183</cx:pt>
          <cx:pt idx="16">507</cx:pt>
          <cx:pt idx="17">415</cx:pt>
          <cx:pt idx="18">442</cx:pt>
          <cx:pt idx="19">316</cx:pt>
          <cx:pt idx="20">0</cx:pt>
          <cx:pt idx="21">0</cx:pt>
          <cx:pt idx="22">567</cx:pt>
          <cx:pt idx="23">148</cx:pt>
          <cx:pt idx="24">0</cx:pt>
          <cx:pt idx="25">184</cx:pt>
          <cx:pt idx="26">0</cx:pt>
          <cx:pt idx="27">222</cx:pt>
          <cx:pt idx="28">0</cx:pt>
          <cx:pt idx="29">0</cx:pt>
          <cx:pt idx="30">237</cx:pt>
          <cx:pt idx="31">256</cx:pt>
          <cx:pt idx="32">323</cx:pt>
          <cx:pt idx="33">0</cx:pt>
          <cx:pt idx="34">330</cx:pt>
          <cx:pt idx="35">370</cx:pt>
          <cx:pt idx="36">543</cx:pt>
          <cx:pt idx="37">187</cx:pt>
          <cx:pt idx="38">336</cx:pt>
          <cx:pt idx="39">326</cx:pt>
          <cx:pt idx="40">130</cx:pt>
          <cx:pt idx="41">182</cx:pt>
          <cx:pt idx="42">552</cx:pt>
        </cx:lvl>
      </cx:numDim>
    </cx:data>
  </cx:chartData>
  <cx:chart>
    <cx:plotArea>
      <cx:plotAreaRegion>
        <cx:series layoutId="regionMap" uniqueId="{CAC1C5F9-C9F0-40AB-95F5-64CB3C17D2CA}">
          <cx:dataLabels>
            <cx:txPr>
              <a:bodyPr vertOverflow="overflow" horzOverflow="overflow" wrap="square" lIns="0" tIns="0" rIns="0" bIns="0"/>
              <a:lstStyle/>
              <a:p>
                <a:pPr algn="ctr" rtl="0">
                  <a:defRPr sz="800" b="0" i="0">
                    <a:solidFill>
                      <a:srgbClr val="2EAAC7"/>
                    </a:solidFill>
                    <a:latin typeface="Calibri" panose="020F0502020204030204" pitchFamily="34" charset="0"/>
                    <a:ea typeface="Calibri" panose="020F0502020204030204" pitchFamily="34" charset="0"/>
                    <a:cs typeface="Calibri" panose="020F0502020204030204" pitchFamily="34" charset="0"/>
                  </a:defRPr>
                </a:pPr>
                <a:endParaRPr lang="en-US" sz="800"/>
              </a:p>
            </cx:txPr>
            <cx:visibility seriesName="0" categoryName="0" value="1"/>
          </cx:dataLabels>
          <cx:dataId val="0"/>
          <cx:layoutPr>
            <cx:geography cultureLanguage="en-US" cultureRegion="RO" attribution="Powered by Bing">
              <cx:geoCache provider="{E9337A44-BEBE-4D9F-B70C-5C5E7DAFC167}">
                <cx:binary>1H3Zctw40u6rOHx9qCZWEhPTf8QPLrVrlyX7hlGSZXAD9/12HmQiztyfl/in3+tkWUvLNWW7u0Mn
4qjcYVlAJZnAh8z8MgGy/343/O0uvd9W7wadZvXf7oZf34dNU/ztl1/qu/Beb+sjHd1VeZ1/aY7u
cv1L/uVLdHf/y+dq20eZ+gWbiP5yF26r5n54/19/h6up+3yd322bKM/O2vtqPL+v27Spf9B3sOvd
9rOOMjeqmyq6a9Cv7/87vd2+f3efNVEzXo7F/a/vv/nG+3e/7F/nP+75LgW1mvYzyFJ+hCyCkCm4
+fWD379L80w9dmNyRG1KGcEPvSZ6uvXxVoP4z5T5qsr28+fqvq5hJF9/Pkl9o/ZT413eZs1ushTM
26/vz3O9zSIYb1TnzkOXk+/0Pj/5OtBfvp3o//r7XgMMfa/lBRb78/Szrv+AQn5Fpdm+M94db+tt
+/lpcl4BF+sIE25ZlBLx9WN/iws9YtjkWNj2AzB7uDxo9tu/tsbxv/9R//sfP1btMEqHrrGH2aGv
vC0E8yavYYW9KnA2E6aNMH8AzvoWOH5kccQRs9hh4ECh3/75E42+g9fvovsw/d7zptD572r7mibF
j7AF5kSFfdCkECCDhbDZYZP6mTKHQXmQ2sPjofFNQbHZVlvdght/VUvhFgJb4I+m8B+hRwASNmLs
AS7xdOuH0POk0W//fGo/5HUPo/JSdg+bl11vCiFZbaP0NZkBOzJti3CT7IUe64hbmAnLfjSjPVxk
9e9//ESRw6A8C+4h8tz+puD470q9qrEAGhRb2LQeZ30vrNAj2+bEpBB7Hj5PRvHI00Cbv2Iou1Hs
5PYgeWp+U4jIKMyrp2k55Cv+NHMWlAuKiHUwnOAjIGiEPgO2byY/0+Y7RvIgtofH49DeFhzbu237
qnBQjAh80DOxepnIAO+yINMBI3rufsihHgxEbu+AJf9Ine/g8Si3D8hj85tC5KK9u992rxlCrCPG
IFQQTBAkyMjai/DsyKKc2UQQcFvgvsjT/D9g8gf0OQzKs+AeKs/tbwoWCOx13j1NzSs4Lph2Tm2B
XxDdl5bCjohpMm7xPThAj9/++WNFDsPxLLgHx3P724KjnV7Vb7EjTBmCP3vGAQ6L2jZkkUC/vvFU
7fTXPNWj3D4Ij81vCoPFtn7dlB2B+0EYQxXlpSVADcYmDDA4zHQXYA8/VOOwOTyK7eHw2PqmYHC2
KaSFrwoFPSKIMMow+KDdB3zQt4iYAJUJfz10g828tA3n3/9I//2PnZ/6C7h8I7yHzjd9bwwjQAgK
lBf33X0VZU/z9SphBLyWCXSKfYsRhkwFESqoeTAVcWDJ/PZP4w/oc9h89uX3kdq7/JsCa9Nm0V1U
RG36TrZ3u3JL88OF/CczFnpEARlE93JHvkv0mfVsVPu15Ha3rwGq/GjtHMYKBvEkugfTi543hZCT
tvGP5uFPIsKPoFC8Cz6Hq/zkiBEKfYQ/3fOBGf9Mi8NoPEjtAfHQ+LYwyLO62WbNa2YqFFgYZRak
Kt86Mxvad1WXJ4DEHhAPqsBGy1P7Icf6HTheyO6D8qLrTUGz2Ka5jl4ZGY4tEwjBY17/H4wAM2pR
xK0HRrDnvB4U+kv4vBDdg+dFz5tCx8m7bZ39cKn+Sf/FjgSxwIXZj7F+L7JAN1SJsbkj1t/wtJ8r
8j2beRzBHiLPI3tTeLhbfZt3r20uNmeM2fyxzrXnz9gRFYyBLT0WLff8mfs//+erSn/JYL4R3gPo
m763BVKevmbEp0cI6pQmmMwzO36Z4JAjjpBtE/R4HGPPcNyfKHPYah6k9hH5eqk3BcUM8s1XJcRQ
CduVwYBjPYCx576sIws2H5nN9ujXTo/f/vVDZn4YiGfBPSye298WHFFbqeiHRfM/GU52xkGY4Jwe
NA52ZIPbgvR/z2vNfq7Id/B4EtzH46n9beGRV6/pqWDH0SSw/uFs2NfP3jYwOYJDYbYJBcqDxGv2
E2W+A8hXqX00vja+KShO0h9my3/aLGDnlzCTQDR4GSwgnyewRW9ierAa9hMlDiPwVWgPgK9tb2r+
59tKha9LrPgRowL2sRg4n5cgMNjjAsYF9eNvOe4fUeEwBL9L7uHwe8fbAqPN7j/nUJd7mqBDOfKf
NAmI3LCzCMeHDjsnvMtLwDKsvUgx/yOqfAeV30X3Yfm9503hski//Hg7709isjuTiiyGKBwZMmFH
l35rKHDSmHIoNBIbfgoLA9l6mRP+VJvDsDyK7UHy2Pqm4LgAVvma8ds6QjaF83VAqL5+9sgtOUIm
g0r9E9Xas5QL2Er5sTqH8XiS2wPkqflNIbK5D+8/R3DS/mmlvoLjAiOxuQVJxfcclwWgmWxv7/1R
k7+UdLyU3UPlZdfbQuaVj6LyI27acKQRKo1fP/9BtLhg8N8u/fj6eVoQD+X4DWjzV07XPcnto/J4
uTeFyPH9Vr8m5+VHggsMW++POyN73osfEYtQqJTssa6dGr/96wmeQ/Z62G09ye1B8dT8pqA4rbYh
FFh/NAl/MrKzIwRVK4EhtH/97NXgYQMRuuEY916d5A8ochiNZ8E9OJ7b3xQeH6ptBifrXhUPy949
RgIM9zAe4MqgsoX2YvofUOQwHs+Ce3g8t78pPC62TfsOzvnfvyIiUCo02Q6U389fv0wS8RFEF2bb
FjxgciCA/CGNDkPzQnQPnBc9bwue6PZVi4pQNYTAjRA+vMe+2/ndnThi34HmZ9p8B5YHsX1IHlrf
FByX9+l9XsFjmK9oLfTIhEcX4dTv4YdOIdwIC/ZI2O97JC8zxT+k0WFYXojuQfOi523BE+mofkVo
dmeyiUBQPvk2e0dAuBiygZM9hJw93nUJavwVCvwkt4/G4+XeFhRt+tphHh7ogUPAT3u5MOcvg4oN
jk1Qm+yO1X9jHz/V4zvG8Si3j8Vj85vC4sP29bGA/A/2On5/bvclFrBzZQqTwpP0BwP8h//53z/T
5zAmz4J7oDy3vzFU6rR9zWoKFOUxpxyOAD1M+94eFbAyeIZewPMl31rIh+3P9PgOGo9y+2A8Nv9/
jcX3lHvwHA+Z8jff+bNvkgCeRQTMN4WozqDSu4cFhbNA0MUgbYfjjng/cX9+08P39TmMybPgN8r/
P391xPdfK/H8ug1322y9r+/pePFmiR/3fh0ivDlkT/TRvR8E6WG+Fp9/fQ+R+QVmu0t8ExaeJ2pP
4n5bNyAsIIOBXUaxO9QNO+wWxP8eDv3uLnu0e5cBPDEET3IxE8qX799ledWE8PYQOB4Je19gY1DR
hLIlgq46b792wUkW2LW0oUIDz1AAnWDPr0U5zdNRwQnHp8E+/v4ua/VpDuXW+tf38DSMDcfKi4dv
7gZnYbo7oQknMeGRMXhgxkRQhCjutufw9pWdwP8K66HHQWdiJ9GoduvWjucNUSedGbBFWeq1TpAn
VJ84gUgjyYJ+ZZd8E0xJ6pCxK2e2wpJFrHNqOyndYQpXbauNOcP6I47Z5PfG2MuSlbVfBZRLndTI
K9V0XerA+hABVV1kw3VdtqWD7N72dDKnlHIvxB+IhUIny5jpTepuxKyW05BWToXTpUjN0plyUbj1
VHvc5LYsk9qSLQo3qkSpI6wu99JRXOJeLCbNKm8IcOT0lJ1onJ5rq6QbA+XuhDvTHeLYMfRQuZ3u
O6/hndcBNistAifqWmdMiHaqqm78LMlrWeXRMjDDRGYdvhhDQtw+tKjXqjqSUz0vhpr7VtUMXleb
54rEszhUzCl5OTmtlVhuGVyIAV2nddTLYKhsqQZbeCTpkEOqwJTKEpVsJ0PyifRLYbaDS2I2szR8
YUryUQo7vVX90JwVRj7PShG7oRWfoyxatHk/eT1Hyh0Q9QgZZBfyysNpm20mP8qEE1h1skZRWTp9
hEzfCJas6JDb1vZ1YXLlax55qRa2E/CAO2Ewrk07iZb9MsS0XY95eooim3jdaKaSZ8dDWN2iCBZP
yizlBzW9aCtqOs1oJR4bu48N/sJykS9C0p4lebcKIjrOI7bCjZhk1SDq8F4tzWmoJbLGya/L2yFp
lDOidPKEuE8qkkvWF6WXWx+HggSOhVPiEtauaVXWTmprLcfCvCkH0cyjLJLZSAun6oLab7Cdr8yB
LBTvqdObKnSx7jw0GGRh8i6UDRHKz/UipjScR8m0iQfTntlVsVXga+VY1sm8yZWT1Ml2VKqeJ7yQ
gc5D1w6sxDHbz7hNmBvTJnPKNpJWOE5rgtZGgcQGCKicdBb4DRmoG0Q4k3UZ05VKmo99ENTzqbPP
e51uVDAEEqed5daNedNGVuh3UaekgS3iCmYGTti4asCt25rWKG3auyFnyJ3SFOapaGRKeemMnV6q
DmtJaiGjYMzcrsCNbEM0a60i9/oxy5yuGUIZDmngojDxp7KtHFIH2i/LwR3jJpLmaJfSCopEpka4
jHuMvbHtbnDbjk7QUuz05S0yVDaLTTuVAUu3XWa6iTE0nqj7yMEtndkD4r5Iphu7rZFTWR14hopc
mzUBP2JdJVOIF33eXBUws6GhlTcUneUFaXQ69OWnoLgx0PCxN20wqPwkC8bEQWPg9GlmOG1UMsnT
CLln2UAi17hM49xw0psSM2PV11y2SUHnykqjudJnpfDHKiMfgnTI5ZTVngGnoJxxiAuPiv640o3p
VyqTXW6gdWVv65g3Mx3xUEa0XdRdSmTdp1d1IVZtMrndVEyLpEW+gUjg5yn+VNQxAC4H3uTLCQ+u
GLJ4FcULM45tp7NZ504wcUOWF45ZkcveKEIn5RH4y5LeIEZPpl6djuCZ57ExdH7BShlrBT5v6KhT
lYMjcgv5ZWcoSTo+HydYYyQrZG2xOzXZAHSWlw5T/VnfGYPMgtAvorFw1JABXh0KpWiE7Q+kO0fJ
1M3TLi1kk5ofIgy2A1uYoUOi0pJpMm7MptwWNBrmPRovdWIObt/kkwzDkbo9ilYsDuKzsSKyZVPv
JnbduEbbukUfRL4xGtrv7cYtVJi4RRTWTkdHDwtYUtSK2nVp3mXAcJaaTKnUkXBpwCqXpSyZa305
TR05zdr0JiXJZmgn5CI7/MyrwnK4CFsnUEy2IuWwahHycGalXmAb0ux04TY4as/qAuHj0Dbcqh4b
1+618GhUDmf5SBJf9WPkUl2Dm0c69+JuAfrZfqhwJMMxtFybaO2NGiYwFjqa5ZYa3dEyL8LIuo6D
wlzXhTLXjWGdmZDKzwUejJlR1resyvlxYgeDU3TtzTSp2FEB752ApLUsJ3RDmoTOrDC/DpCq1l17
qdImnrNpcu3GVG7S0tLpItCpYSSWqA/HJe3aes75iBzbEPUmMUZYd1lRugxl7alScqAQgM1KXYUl
0ZdlZlieYRSzAI6LyyGuCj9JVOsqjelCwKpuNIQeohJ7Perp0rRJvkETkl0VCGkKah2TsrpOyKg2
Ext6sMvpwmJhNxe0LyB+XZtZrJYpCl1iDeExtyPiV+kZqpJAps04zek4RG7E44+MTaUsg9o4xcqZ
DJtsoo5TP5zoxz5Sn8x8LJZxFIqZ8nKuiVdPSX1F7GptJkN03DLTTc3jkmfFlpLLfEx72YwY+SED
b18XE3eGctIO6atwHk8+Lkvbp6TTV3TSa9PJ444k0nSSNqWLLE3S5cDvgnCIQgkUZT42SeUb1dAs
+sq0ZFDE4XkDdj43KuzVTTsumilmfmWV2bmJQ3hlGubDJ4vXsh2Up8qp2yproA4ro2SD2yCVBJX9
TNR25cZV2N7kFTvrE5utcjgZ4AEvOe4yFV9noTfaQetlUZSt4ZVk8SYkY+mi4VqkaNraybJSU3lT
j62M2imYF6GRuw0h4WlphpuCl9nJUDRa1g1L519/rbUJM2VYhlPnZr5pqjLfYHA3bpfHodsXGkse
kMKzOTgt0Smx6vtRzSDqfxRN0K1Dc+jXX/9Fc+LBfjnAZ1Yo8NoA5soOMJ1lmUo2oXU7oIFdJI1Z
OIaZegmj1WWEq8HJjND0G07cnMRlJ60aIoUgwhcpgV8NZSqvKu0tVuEy7/E4yMmApRHkPfXTMKIb
SztmhNm8VOaOdemPwCuDsxIv6zqKHFLUJ1Pd0MWw412GOu5ons+Zrjpptpr5zaTmPDdCSVqRuyLP
wH0bMZZpW7qFYdXSBJq3KCcxwyLtV/D80XVZhRBCrVlMg4WiI1oaOYKlml80Q+bqEfuZkV5p8Foy
Ijx0S4xNBzeZpKiQRSx6iS12Y2NxEiiaSka7jyW/gZLeKS5zp28bSYLICZIgcGldKZkwftmqgc/q
tJEZ0H4vjk8E+zQY5douSy9D2Vp3o5tpJMnkJgOVUwVk1rAcBN7cAmpW4ETGJAfHl3h50OTS6JAp
B9S4FsmxNEgO0920xMns8jrMTDBGhu7NOjH9uJzmQuPG1yQIJY8SH1mXfbYN7Vb2ttq0aGgkxd26
K5PlaKdLIHLrQFlOwSepi+Q4bfu5Lu1ZWdZzBr696ax5aQezyrhpQz6vhfCzKZwNieHXBXO0UTJn
GEYgms3GMpoOUOM5uCIYGe9OwRQ7Z0rLQY7T1EqdZ2LWAhmewjte5pnMEoehBCg1csYmdVEkZG/U
UoexE5a3pVZOxDu3EKf92Dhj1EnaZQ4fcte0OzfqiTsttaHmyGhdOJDu7RwnzbAn+wwmp6GuEsKB
V0m6lA9zA0aINOhFkAR/5Fp9K4sxB3ZiuS1PJG9t09FT2zpxkvqRoKHEDZnnXX3HhrsYNZINidsB
a5+AaZhCSd12so5Oud6mcSlr4GNVDCuwL518qGQxwIAjW3aqkgJ3m5R3MkeDLIrJCTP9acBnWkC+
Edgx8DOznSHenDQ9p7M6v7LMKQBim8zN/GrM1nXYSGtqZECw17FWBgaWajzVNZLRWrFY9kkuwxJm
sh/nFCtpVsKPC+u4zDpZVrUbWOIDH+JPSUzO4jQyPLPhSgJXrHk7zVKtc1eXCfDzsnFqJpYAIvK7
SsKLX7Bn3pVwi8oMj2lbLlr8uSEmGMJNhkc3aYRkuF30AwIfTSQ3tDSqyFFFIdt8mNVgmONUSUt1
7gDcZhplXKJZ2OYzznqnHnDodZg5VWNjqYdVSONgTnAumx3jVhAoIWUclgiSBkM0hoPaBNZHCllB
XHfzIA9NaYS9M4lx8BIbuFWZjGurYZ4RXletuMB0OrMq1Mq8GR3dAJMo7U10WcbhCbNqU5ZcKxf8
66Lj6GpiKpB0nGDOanwRQqIo+sSSMRvP06m4FUGI3CCxK0hEAximreOTCPuoqLQbToPpQLTsnYYX
Z2Y/fuqzlMqCpmdGo8+N2uBOFZYf+AiEqwV23NlSdypyQmE2sqtpBb7zhCu786ykPUlNEsmUr8YW
b2NWbaxhuolzR0E8cUhKQq8t8U01SPum5XznESZJxjpx0dgNkDqkn4rSvMGGrv1MCmXAEJsErJIq
WNN26tE8and3PtFcy6zAvdMp4O80nuZRG41emVuTzPQXSPZgsYEZxkODZ2lA7oKq5DN40+nnquYz
vltmVjWk0hYQvhqYHtEkoVRVcKUiMa0EL24bXTeLIdRfwtLYTiManLQoEWRmphcjohfUYNyxghSc
Cc/XuNHA0Mbsw1AbZCmKwU1QMQ8bZpyNiQjn2DBCJza4OYcUfZIch5UcRobnEfC8Uw4eHnenQ1vL
IS0yl1ZB4pU6ydwU3szilRnzB6uewMIdndqDTAZuSaCQUP3gyTlXlWs1g6zzgJ4lUXKmLXAzpZX7
WWbZfpBhSDhS5YWFMIAiHsMxQdvJ0qZ3szJ3A05PUD9qqZk2/DjuGyfQKXWAh4yuHjrIilnpdmW5
HPLsJASjbOIbuyyczJK1Iaewl8rgsgLbSsi10FBxoWpjB8QtQiTxAscpjDSREVgD2obNcRut7H4G
AWaCflFcDJCT9yJx4Ai3U9CTRF3kxflgLSue+UYCqWt0X5fbYfyshjNBT6r2dByWyXjTZYvyKh/O
AnuNhF9rcIX8oo6AbKpP1fQFW6WkTStNbcmxUi4wQSmMlYJspeCVg1Xk5hAuo/5jzJdmdWI023Q8
6epUhlCRyfPLuB0hC563uQNDDJNzpj/lHAJhO7eNYx+rm266DttFY7givTGiSyhPQM6fwZpqHKMb
IVafj+CzEwrlBsjKHdOCRP4+ZIEMIQtVYE9ZfqmSax1ctIi6lRFI0tdbJW5ie8PyuR19SIIvgXGn
FDhKfN1D7cbirRwg+oCpyFItqn5WTh4Z/VQ0sh5uA7htBvOdl9dsWBr9WRF7BfUm6olmyex5H97Q
7Dq1zjeDWhnUiegqYwsStDLMhMxSJIv+w46mhLHP1i2XljUPrbkVZpLZieyD43HymFrpJoZ4cZ4m
Wqr4JsKm7EgAaR2RTe+byE/ppjbAh0JMn8fBaoovo+RDrHvZ9lT6ZjFJow9BZqtV6hh16Ij+S2eu
q6GXlVgM/ByVtVsWUDMKtiVZtsSH8D6Us44ta5ZIW9WOUUReVcwU8lmFpcmENNpTy09bqL/MMF62
4yfVbqu6hOCVyx6d2eI4KT+MBOzYroFUrFS0ocPWbtd18znCJ41mToxiqbEvKoc3TgUuJlt1bSrp
AJlEYftTv20YhcV62/WpxChxet54UMWJrwYoKu2M+WOIzmsbyRHFjh1FMhrPGJ1nwIygLuKM6QeW
fEzVOkhvg+hUA0eCd0zLory1Bi/LZgFZ29NqwjcFLNqOH4/FIrNXKAfXNPlFfWvqNbc8mhwXUF4I
zoJklAhUnuhizJyEOeAdoVxEjFNVs0WRcMmJM+ClwVZm5tc9OC5ZYMcsV0N3EyQz8J+8cfNYkk0A
/lbPWsgdJuuGJ59ioL10lqt7BmUe0/hijKPU/LQlqyLzU7US9DOin2Oj2eWz0hKzuHG6yU07PzLm
Qb+0us86OcZFu1CtfVb2qVtVF0k7etOUOiw8AVfRG+dF/4XbwTLobaDJJ7W6gNS8TCKnGiIJiasN
RCWgxoLWgcPLTx1Z4ObE4EtSQ7Do7WOtgQCyrRktBxyDFzJlOthOIWZ2vOh0J6cYqpQRB8d4Glix
w9rSVzma0e4KvqPVCRpOWbtsDQ8iu0AKAv+HNlpAyA56KEVCJGNR5xMYoygLuSNWnXncq0uhrwzr
HO5himPLWqTGJ6tg0gCah6CEYGd3uLxA8SzSZzlQ9sE+tfLzmlyRhsoW6Lat4HrJPEu6eVlcC7EE
I1M5JPC+pS9x8KE2voTDvWhWBnaN2qt7qAC4zXgahNcGOc/o+dc0sHV5+qUWpyPwzOiUdWdVsR7E
OrdOhPHBHIGr35fWGaKnTbsYx/lAHNE6pu204VlaA00NrtJyk9VLA+rWK4tfJeNJks7hfr32EHFZ
MK9IL1MFdJ4vi+lGJWcTPg70cR8voYLaZysM+V+ha6fU4MLWZv+RKwhzczOGS2w7XKxGXMqGzXDm
9rY7pD7MMjjAaMok3NpmQLeHUhI7lBldo2AjKpBdsPG4zVZG4lv0vMKGbw8eb1JZRNu2PNV8VcD0
UXSW6xmTrNmIcJ2JjSg2ujhNyuOm9WCAZnue1nMbzWBEfLzK9LrrT43oYwNbHPFdXFZAYc4oOR2L
s2sGtSEFfhj5Q+BkeFuoj213Bo5m1CepfdzFNzpaTeN5Sa/rYm3ki77xUev00yIOr3i/ziGIdVCa
0veWOh/FBfgYrZcab1C4aoIzWmxzRpyOgbcH96oEkDwpYig7rabpojDURQazXZefS+XvHLJwwxxS
QvPabm8Rj6Qq7vm0SMGoo0wa40WaOcBIA3asc8h9Zsh0obaR0GWQrxo1gxqFMzWwT7EY42Oc3GYI
dntc0F5UF8or2TFNTrX+MHaJDzPFCz9oT/RgyyFKPc1jNxvve3XdqhOaXWi0wLmCan4LidcMypZW
4ULiB9OoQyU7KHVkUww/kYyjj3buU/AOM1M5Zj4ronMSrRE5F7iWxPgUdVcVkGYjhsr3cN0mS602
vLwrh6upvkyjWZac1DFkPcmuuCR7xqQKwd30ZF6MnxPumtkdVXB25LoJW6lg4TRicIPyGGwEyvC5
mge1Ow6+GE40FA/jIZEo2UBQJr0P68eFMm+vGig4rmDWWbIm1aKIrhDk+JnYts35VLtR4STh0prO
IX7BzDTUsfUFoDL1o4PRnIZLu9ugYJUVHvyPAXoEnAfqdmK8bYpB5hCfIW6O5ZU9nCX9iQ1sHIYE
EEy5N3YXqR6l0eyColZLOi6DdDH2txpCDqzf/AZiX2yCE+czEUA2Nh+Na0bukZoJYzlop6g8CzkQ
VK3mC4OMFTXHTXI5kEbG2c20quqLVnyglpcXYI59LYNxFqATMDql58SeB+YiH7edPU/xmoUysf12
ug2AZxp3qX1iiQ3lK7ipUc2EKWGFs/EOQeLfrKZ6FmReaJyoAsIYl7EBF71IgxlU1ICx4/QY1iuB
sl/lD1ANGVMnR0uzuwJ3morbKbmK2TreGbc1y/isYZseiEnaQkPnD5kETtVHg8QQXpPsAvgGMW/7
YZmWsx4WhDmzMSgbmk6nG7eMrgpvVC6dGFDJOfyKCwVLCVJ/SCMVlP3tY2WBqSdODHspsBqAWFMC
RbRNRRc9uTA0dziUZKuUe2ikTprB7lJYOWWxFvFJwm0Hvgd4WTh3rO60pgUM18HdIuklRGbT3vLK
gO2sCytYQ2qexLMJiHPvpNanZJClBWrhUbb6rjOu+hqWX3GmQz9DvsihflFrl+nzfvAqtKZQ5UGz
3tyUg4ak83rstx3AoiBbK+YQ/f4vS+ex5DiSBNEvghm0uEJSk0WWvsBKdEFrja/fh7E9jO1Yb08R
BDIjw597oNLxNtR4Q7PoG82h172u86fppZhdvfsR813f7wfR0yMHEwSctixPU+2LIsdO8k8zzvkk
OJoeYA6yipXwOa921eSgb3MxSFr6EA5EofTn7m+N/WgOehaUjDCMqWuVp8VerHlK9z6mL5TirPQW
vMQ2PA+Gy5aVJ1eVAshIGblVtB/CeTfQvwHRhrNISxe7iRyE6z5cz6Z5wVs0ul3LEhfvXZHbxhgf
cF2GYAPOhW0G/KyyOVs91qL+3pReJJ9jIcj1q5E/RdO+i3ZZ5hUNQq55EcrzMJ/n7KM1DDtWd+K4
60YPbG8n6S1VXlI/b9x2OYoHM0jb/ZJT6B+19l0kb3p7r6qbuO7G2KtETzEP1bznQvQqWIyjod1X
OgUZpP2oEYXVoRpy1xyfB2HXaRfsB7tHg6zAqjT9mLJb2j0q2ecjUWa2IBxHwc0TVxkClX2g0hzf
FeOrK45SccpiP8GXlIt92bvlsE8V8EJq55NlKyj6ab3O81uRP+ThS1N+4vqzxxXM1MIeyp1W48vd
Wv3UdadcduU/ZX2k+qtY4VaJ4Jv0rxEdFYCnPuvNbU7uef4S1hezPzE+bWt2Y8fKSaetSU9mf0/W
66j+SxO3icAth2X0dOmhSr9p+kiGs7lvd2EaSDYOYeVYdoO8cJf43J9C/ZgpH7VwWNNTKJ7zxAvX
oJ1u6/TXTSJ+E5U6zWxLdCBfc+HN9F3VsUq+PBkTV0F6v0q1Mxt2n/j1/Ip0k8XjWB7qBsaYQKYF
fmxk57YYv878z6S8rVriIJocVXyPnYq/4QJ7sAf3erqP10tiXSrkWSIdIuxY661PT1brJoaTaldz
Gm3MEbeQ3q16P1nvc3HqZjqeXZ4/FarEVv4xqJCJ8NpX74qw0rd+NkrAOhfLY1tem/Q9Ek79ik7J
/hTrXIu3efHH4QCrCBtntnaKfo02Oh8tPMbJiZMauvbaRqdEQU/t8tnPp0AeTiFceP0cDO4R1bO0
XhTxZkrnhCVT77f+q1MC1TgiVeD663VQK37m6I5944aLMxSuaeBP+Hrvd/OZ1l17LHgh0ujMo2y3
CClZpYn0WhXiOrwNwmsi1fYsZm4Vp/YS/itQAm36zA0vpmc5Yhsea8GVndVWm0s9oYzrf3OIYs4o
YtJNlp/l+Fypz1MVRIavqodIPWaHcH7WOOML8Z0t2eWXGCcv0i9i8WrpmdMkh7x/mNFfgcFTppot
Tx8L8Didbpl2GXIss05zejl35ryxhxR+VN2zOLbz/JqVB+z26AjaXRzBHuSPPg6dTy15WZDGchBZ
TlN5Qn9szFNuodL5WgpnR5vB5OmIy96W13fqPwQ7+K4c3KjF65wq25YJR7YzYDerv6EuOmmeOpN8
WJuzQDmKbnF15mGp0W5d3DV+FkqM1pFj5t8g5A7rDlhwjV3k9eglnuBVg6s6VU5PnHvU38X57gCi
o4/pn77Vxk4JD/rW0Xa73Hop+L01qYbtyT9h808vXulHqupea2cxOfbCuw0Xx3Q/b+D6kIp3o7Bs
WLRLn4NQdZb1qZhoweM/kUNgrlovn8qTNcJt9VtlnjhFZ/Nj7W9rdynFF0vZC57lFFiqYnZrDO7k
ai/0p77oic1PBGPC2HDUArw/fo1DgwsNjAdx9vNbGZ61+aHVH1rvxQP0CPWV3orhIxoXrxB+uySz
Fzl1jeWEkbctnTZxJ+OYGxA++bYpoGLGaM3txHqvU82pJsPOej+zXKs5KOmHmN/MyZOnby38TkwR
CFy6FZq+U4Vg1PE+0rtRfsrNZXS/ZWwszUMhz+9N6GlCYOinZT5J1YsMWOk+lmVvvojCSZQPcRjQ
QtOJ1up+NZ9XyauYNtcCsfpKp4ugXy1uQifth3yXRE8RPUbd1jYfoIXWgXUlNNzfXa8f5PGp7v/S
7k8xHiJIeSQuY+KuGi1yozyu8VuVvErT78Kj6DiBRWeKIy/jBZvyvsZZmLkVO0l6NdePFQBGF+FK
GsS4+BCMvdU8RflbzTqoZAGO7q6jo/3XQGMPgsKs8qAJ7xsXU9XFqaLKixfJb9fVi5ZndocUBn1W
2qvCrmeLbE7Ubw6PtsKDVD/3q8/miWlijFuuV04SPxbjTbD2lf0dtn6x7EzjWUtek/yc6YdKPVPf
cuU17p6M4rNuUftHTd+ZDZpnZ5ofiw7PHdyW+imFQA0wnfwwBcS3+CRqfmntVvl7yTPw1uSo0Bt5
dqijNJHh1bAtuzd2lKySczQpOrvsJ0rRDWdX5gyQHHRDLb8Y6qe25DtuqTgf6vqg0XGM7rTabKpE
EuzS3Cm9p+dvwLVFe5bWU1sfauGoJbrXY16MzdZz6bIPkWS/Sj+wk9nvcrcjETV4U3WIxNwpUva7
r2Pi01ZS6bVnpT1PIby/5mpllwKhCH7zJ6aHdtgTEZObwMi/R+HfMqVwnnuURRwTRJpS0ZbHl1SA
/iyfGodKfVGioK13tK+goLQJ6qUN2g4EjVFn1AeUQyNfQzkwtH+d8iEWj7I95+lLtXhSz/no6tNP
m333Ye4l8RX9qLMVWkeT3fkEIBRf0mZHWypYu255KsOnqdh18Xu+HCPdj9Mvqx7tOg6kyb+a8znM
L1b4nGgYTbYsv2/73sJ0pFSdEdrdn6672eJYuheFx6FoiKOd5tYbFSeNglyW3BxDB+daTougHQ7S
GMDlRBhk6JblDq2yGn417MPqydRfKvEYBZ3qCvcGq737VFLDjXPVlyhLgs33Yg1ah8o4NvFZi8Rd
YYx2pHyU+YvoZSBk9aguz1tUSqC1kbYingPOF7c1D+J0BjhhER1L6khWvrGwuybmiw5ovN2Yv8Tr
w8o+jcHWm2OnXP9eRfMj5WhRNiba39TZm9tdi1AuGtA86Cuze/W1WRRfyENHCKGS62dufGtGZhfS
k27d+gbIOD6m0EtRsntWZ2ed5vk1TvEXCtkN5yc1+jcQApsiW1MULpkPYaNOGXaEcjW4nYl9izWa
6oVS2D9k+pTWvM/rY/VXV21+Jkd0jMzXvdGfLHey6ZBUAYqqurJhOEvHEY6tIkumLeCEzcpvpQAg
9kUdKOqp0X1SiWb9ktOFhU3o9IYAh9G92YbxYioknul2aOQuJcJCs5Ypgeh0tsFz92Y3bZ4M+Td1
CPD059wZ4AGkiMbnfNvcWAv9jH2tn4aFpsjvpVu9PCLRm7zvRtyFFl1FDdkfWmJwaH/ZVwxbSneT
otsYok5b3gZ0v/gtTK9jcc43CKDnhOGepcqrY9apg1fsqrHJgaNxSg90X4WjzZ/JTN6wxnZI3yyn
c1v5un2dDAXS2xGpjkK/SF3mQBBd0Th20rnbDvSebjd806xro3aeWaWnqjh0X2N7rod3bpU+wvHV
g7xWhAvvef1uqTs8MXsc2B1O0ve+MvzrB6y45V2Nj4S2BGQQHz+KyGpbn46T+rsKj6G9mtqXlnnJ
8i+KTeDOr+rL9jrcC+u7EL6MtuXvozUcntiyb4Zdf1T3+pi7MnfUgl+jtj0t3E+eZAsh2HqEfKl/
0vzIppcIfGuZe3qsRX7iNjS5Z0lOg0wfd9rG8qUvgSVR5o3T1w8FIybzSrcJltWu94qfokDa3Tr7
SepU3WlI9zwyI7lHzaWTz2L0jgkwJTtoa18fSsnp22OENhjbo1r6hdPbDWp1F+7pGBHsHIwip0mU
7ec05D2KRBdU4lTLY46+oxCjusG/FS7qmHP/XmIdWJUI7pAPTgeSborbSPisqeysoLcQFhvb3E4i
welp0/XxpfHUYEgPcVDt1OpQBxOxl2CynpTlWbUMW2sHO5PuIvAiT37lAvw3BVl3gu7V8oVYLARk
HbZ414f6lReOHHDeK4652mblxjYXPOOZpkc1RYPvQuFkau/WsDhd85o+q/UtXt626jNmL3J1VIPJ
E4sgMd5zqvicmbY5ZqyAhlDs8+xDw5un2lWhVYHhckZBbP3QW5eDHgq2IHKGGB/6fFWMYOxoyzXT
TulRSavtJwOdbqejg63dXi3ZK+t9lsHY79X8rAp/ofIIw1dlOSn6QR+ISv4t/VmqfvTkU5EWwAEY
5S3P/0Idy/Dyr7RJCoAcAHCWdkZT0mNEM4zqIym/S4ViN/4jBmrHTkIcOMDO4MorTw6S9MmCsMSF
7NVD7JaxanflH+SIXl9Qr5NI5s6eEZqH1cVxT86DJ5CWuIn4c1LQixcBLKQ1zgDXKSdPdyJM0Bmp
XIY/UfdPnF8a8booT3MheB1LpeF01+wKZ+um6d8Z/1ZoRwCHM02nFn+zQ/CSbnHBo6A7x3Kjeld8
VMJ5Wd7U3M+l0m5NXJb6r61VrFt/KN/b8q7N72t7DXvfJIagSL+8gNcWmh1IuKSwp/2+U5+bju9Z
PYnEBGNsH0mQj4LRBlRGtwf+OTGZUkDASa1unMgu2UV7vpq0yPs4qKfCGUTVWfFjRouWvjwn1W4I
j3N1zreARkd2IjKRag9zeI38OIgar3ATf/q1/s2e5kg99RIEm2IlDO9l7oakpaZALG+j8iMKjb32
ipuUN7nwqKLDl8kRNoL+Wzm0s7byqk52OwDZKnxLw3tv3Ol4W8RI7InrZp5ANO6C4MaSL5mvOqpe
GWmltEDhAfb1KdMDxRHxtWV7cNkgkr5vuvewfs7LoLrpNCoiyKkq6TA2YJw57dTthPBfop2jZE8w
nhUhETsdjmR+7cK4WaSYWanjg1I7c2RJ1tVk04Y7rBlI+y0t78NsOabl5KpXtq7Ex+ePGhe+w4xT
P7CAiN7M0Yk6Vqm2UXkKtSrZ18IpI9Ax2uiV/lwqe10IYtdyItkXetk2hRIVUYbUEtqGWUhZa4/Z
7WyVZC6ZsyDeF+UenhJ0+nnojjGSSflR2+8taSaSWhoGTiMJGDoPPMjeNik70Zte0stw4RL0ZNrY
L55frCV2vfXPxeAareL0aN2Io0YgV5iSLVHa9tCUqyeLA8LnuZA+u0zyIY3kMHaS8Z2r/8LpntWn
Wg3U6rM2RF+dL4Pqhcmpsc7TRCbovgETsbD2fYG0TlMg0ktbvBflBnD8tvVHxFLxNhi/g/FTj9+i
7I7ymZSjUwmHzjU5sV3uIhTHFTzDoUynrukOWU+nYVBMR9TtkPyo8WsxPN3fxvRJZSIhCyQ38Wh1
VkSenh1yheNNE+2JVrqHwZqPXulsTFtET/HEqWCC90pOu16ikCiJM2NYFMJPhstLOouCa/XeyEPQ
Bp52jOvJHxq9B+tRTYdcdECwFduIOAL1d3CS7QkZbhjKTnJt6t5bsFN4zbxdS48yga0fNLz2dqdK
56i44HcAq0fEAh/qWPRLmHUygEel5Tf69+RumKE9gT86T3TIf9sR0HH1suTJoLkIx8mVGWBI6PbE
JLB6X+YoJAcxnQrVAufeImDnGsSGTUJ3rC6hr2CCnOSPhh4xJvtokKPPv4fU4/YmqctxEEjWB6QA
4/w5zH/EOTnNEbGI8i70N8iXk0T7/rFgfdPcckyaT/PS2mRJncFeHEn61fvXNKD69pe2sWkMqM+q
BTDy6xyOq3030Z2/TLcVfjfCce2vkvVaFmgmmaIhHkMVdVo/mlCFq3DMN04MfRD9ug1ygiHpREOS
eKM4+HXf2pXynhv/jA4aKN56VHii+cXkQoyLb4CznX42o0P4wjbYGm3pStMuTK4dgW1r1YKKYH27
xqgiVgQX1fKPDkdfFr6aqnLYO5byUoV/aqSQvt9N1nlYNleMwlIMGuvANc0g/psMjwRAtgaq3pDG
UZwpAK1tnCf+9/8DRn4lE5Tu9SCfHv8dqJiN5c4SfmrWWTX/KLVqR9LBLI+1tY9YxMNfrH5GNlbH
FYlepgBhLro5F/bVIibVRl+S8UIUksxaFFFu7LXaRU3JDVqdYiidFh0vC59aejAsh++DAhsflkXZ
zjkAknsSn7P1qtgjxvN7kf+DY7sCcQ18cmx9AQpxVcYn6SbSR0C/yCcyBu1HSlCkMYnZ0YmqP1Ts
jNGwHSgTTNvpPIlIA7shH89Fatl19GOIOufrvtjlBFxDQjee0JBx+2dGO5zRgI5LW44zupvVVLFw
abpGo3AL+3P5z6sjWZPh1bqptl8hZULee4LKTmQWqP82sMFjJ/Is87BFNHOCWbOB5+bPbgRprfHe
X6W+viaZZVeW7MzV11S/kW6xlfgi0KIYHIOaO3gLSkzEHdrFHDN6DTVlyoZwuisYyF9o5LrSxb0P
8lOyfDbVr8z4yjB/6uJzy5gSRN9w9fZC1xaW9wSfdCQUsME3XcEMQNmJ5Vck7PqO5HFy0me/L/5G
6WMhcVxEoUPQDGj917EECidxhuYzQsKAs2TxXeXraeuRBCvxRIU7TIAfaKfYoiNqgDuYTD6+ab9L
8yaPid0V+8mpl8tUv/Lb9uy6M/FwfhlRaq1Ai3H2zxPpE551M/hYHpHkqsVHbV6SQHUN43nemftQ
fQjlu5wc1l4n0tvZZo6FpxGRus/UZaRQxQwMGN5J2PfDUzVfNyIsJ8RVOXO06FUeU8yOn7H4MjAg
5qh2hbyw8+qZO0VF3ojb8mEYh2Q5y9rzGn4r9TVfHtuPtoRPE8JQEgeazYxFSEg2vlt16i6IOmlP
pMrO9TsqQZ1Rr66sHElH6tK7ir2ORZpFf3Py8Y1Tq+8ln2geYqOQDxwA+54IiAYhyoeD1e1m0SUi
3Cqhp1CiSBhU/WcbAuiwjqr4kUzeKu9aEMHGOxbs4DnzSwiWoCZMYr0Y5StawC5SL2UQY5cFRRYQ
aseXoiXeC4LTMJJCpJnYaiAeyv2EHW8dtq8SG36ByVHGXwOpxs8Oh3oVeydXfgcSYkb8uaLEl3Gl
iXxb3zEPu+xN4vkyaERAO48ROEdBqPDkfQYE1r6wk7y6Vn3ntN1lnL8X5PQSbPpI4Uo9DsP43Loz
MVCcqBLPEmthWTwQUSEf+a/G+WckcrIJobwWILnwZf22Hd3aePkkHqfikGfTd9a+RtWtE6+IbzX7
jQVajvQ1Xu9ofSn+mNtHTmRpwxdDcceTFJg2YgzI7sMOF87yc7L2O8ObcOsOaDi8bCH2Mw7xjpLA
2dqMIinXH60d3e1aAKzk1ySw5XDd+vpmo7bC5gkN0bkizFsTwVW7eyQ/dViaEpV5fMFha9cTw34k
YIXdN7hSoyNgJ07qAH1vkZIlEBUqK5I588zVUUwCr4HQXaSaiv6kmj35XsLw/Zfpjo6s2FxjwE6U
gM+x9oIXL5rHpabRLC6t8NwsosN6C+dD2Tmrcu6Xa0iv2L2L4k0UriXir1QPRn4YXBLM1nV0Bqz0
J3nYhaviVM2+B/Hg5tppG3R8S/yPjTV5K7/hHh7DtBHTTTPpcflPLh6t6IcfjXAnGWVwn+flnvUF
5fJZMXyd+DKWA7gjMY9Nc9HFvYrtVKmlS+SeF7k5ikgfsj7G5bHVR7UINm0XW7blMrKTHOv0Zqhu
vgRGNXiMgsLejkKzb4pAznbMrNAINfU9y1i6pC3Yd9IM/nkz9GuiPQwiq1kmO2HyqpgfQ6LYBkjy
Fple7mIjRg4G0dZDkTubs8+MlIo7+02yz7eN9S4ll8g1vWZ1BybLnMQfFd8yT5H0LcS/vfxIDOTN
LU0/BQblij6BKJjEiEKYL2mGCLTXfMQEeCgRkW6bnxWuOQjD1Sy/CoYaP8vvyquhHaXyCOPePAzG
JbZVRhYL5uHlNbtkX0FK6qOQn9oxMAo/w0HO2l9UICs+tVjuyQ9TYnHsD9ZV0gjBpTShzljdTS1o
7cTNSvCHSJvtMjprqYe+3C1W7E/q24TBZD7H6XM6n/r5Xum7Qj9BjvCZZuJmRF2sPcM4yb1cfV1+
SvnztahIridOku0yFcWenvpuN6zO7C8e10LevvN42txPcz9be+G7BmXPh358pYsncWNrkrM1wtkI
Qad2WEsOA6aBX2RHNwsnQ65uBRc/VvBxpRkr4RHMjKSZ26ovEUAjrUufMgLqRO2x044WBURjauqL
uTIGcQ9DQZpOAGuYk2225BP9WYJur38hmaiJqM69ZXu1vY7CIR5RP6bkwiWm/rhL53/dkyRpNOmq
g9rOqr/U2vIc2ezJsr8YCwiRzdwcVtwV1BgWEzmrx6pjhU5nA6QvFWc6BkYNg6Q0WA2EWDG4JuSl
hxeTniThM2y+F/1jqXWkzuAZoWz3HbCNEM1rRsdXxx1jGVjBBipyhQ4xhGmL0nFh+S7avFMb1R7H
X0NktOlEcWX0ho077vT9qAUN/YmtB4tXzw9rQQGUFz3ZL7iv0kdOf4ZtraA8VrrEAcAqXGNZ4Rj0
4+LE0Jgiv2SIofWujL8pFUarD5vk0/PjDIiYyGAqCdH2BnXfgZh5/oTs4uyzVaBu1nlRIMh67ibM
a83jWyQFLR3hI5q3aTO7Sn66CVeuEX3Epaenx44mAotu0xX1Sv9DQ5Jnbj/iZ4sfUncoqpvVvm8N
V/1LieuTj9RAZJtov5Itv2H42aUKY2vMk2a3NXIEpzxKCZY1DEKw9ZB3pInE7rPbHooRfCdZwDlE
osvTtD0Rnp45t/nQhbEj0cy24S0VMC3sktxnkH6r4T8CEkxRGtiYF5Lg2wG+IWvn28AlEZvU/o+g
dadW/25zgvzyh5Jhju+xu6bxzjIY8mD5LIdHV1xEoqlTdU/JXuVk+DsKJ8aUo8TwHid04/gkOx2o
9b4ZR6bJRANhc+VWGYQPkR9GT/rqW14cLXdkfUviFOapGZqgyzgcac2S2if+IhKEsEKF3BKkeytz
3UsjY6tBObf5Z5fNLGk7y/xNxENcPoX954LbXhLk3/aJZZIMQiI19pT/LEmK+Uvc+NE5qb/wHH1o
xWKTH1AUL6o9LbmVDuOyqzvJL/NIZgJnbSunKwSo77ZgCIp96T8THI/ZSdbDZnhX4WvNghAW0lM1
virfnW1Dis6boT54CPFwmOq/puJRuWK8V43bTLpH45qm54H8iPXKhuV35KB9GuWe1M9QKsaADIEC
ljOKeivnZ5nSF/cvpvr1tYCqY0dVXxnHdiLlb/AnqGzFANYlsn8aRGoXY0RPnYODVGlu95THWxZZ
lKB/KuboSzR89kRJ9JkbSvjc4uvkQ+bU4Q82/jre2uLc117e/ZXl7xCqNLfE7Ydv09rLdLf0b1Kn
Ovw2LGrwXmFXvCVE7hkO/SdhQtVh5BkmdIXtwPIS3qk5zWK3wy5VLmnlN/2/dDpM1QVRqZzoFThb
fxUdC/Sp3U6/49hcZ/Gxuf/JTmwiXAao4fSEgSlajaOHhHL1wptaQobaIaOSqPz/HouKPbSFNYBM
9T7aDfq7Fn0VGIMTG9hKAApM/2KhOEL22Rilq+gQG8UTxgM1T9Uv5lDCuK9btmHuWKrTqyV5iekh
xUeMPE6VdWQoic9nR/hFYJAV8hPEBKw0aXwh2QYqgIwKPGdHcwr0kdqjZhFzCD9N6W8t0WMBGQ57
jc6k0CAuhfPTq8G863fTcujXU8as9ZRfxnhrQMqEVOR71+wzIcgoSbrLoDiyv3n0zLMVT5vrIpQA
TpPIFr7PG6mApr40zAg24xfATTP2XfIGUJtS9KbqE6ZiN5s13tcUbEU+tag/xO6VQbYVQHm5LxdX
KG/luu+zQ8MzlP/lfcgfLdgkut2Xt0Q85qS19A+caHvsj3RtyVNbSW7cZmgq7Hki/FFuIlWfuGlz
emo8TtNlt1GbcHgVYxIa0maY+IQV4s5VYsaZMBMixgVJOHEKRcbJqjDUqM5vGRHd6aEveHsuMqAb
EU8huUUMu23S78KhvBLjEtrnHHqCFAvRZe647FqiNPKTIgX6QGyK7oOua+v9SJdPnhCdsEO3qk/e
tS1MglDvyXiv16ORnToRcUdzuFzG+kx+xQUri7i74CYh/+YNE0xtvRmjN5g+E1m6VhMBfJAdBvzL
jAnlw7v+J5fo5H1vBiJ+4+rqHAM1m4aivEuJgBvMOItz6Sj9vfVWZ6rPZhd0qTezxDj6GG7SjL9t
SkK4ZDLXj9ro8MHLhHxOjGVn3nL5OzafWJKzvOedDYGJNabyjg/VNqEYb4bHKzumU4IwFDFHs6et
nnJwjYQVpr+43suUKYTe6AqsJNE+S5jDHd5MrfwK1pfZvlrWDu1X8Z+Uu15KHK3/GonYg49jFK9W
/Rt8XvQRUu9nB/RBSj8EIzIWMIYm5d1kVO2H+csAdxF5snica8Npy8UNRaAQbxiT9txVPwqxCMk2
B7Cl8rkh+yF91vnUcCQ9fqf0814RgrMVfHqCfTKosDkQ4j1uc7+QRz+TSc1GG3xZDQcCV15Ei8Qm
fE0r95p2VeKK2SCiPeaWrvvFY6QGG9pe5yeWIENxrkkKcMgaLxZhrjhIadTzY5r8i6wnWVrsL95O
odwGa6evx7A7hz/oi+EnEo9ZRdtr8hnAvJVaxzh9mA1g1MSGEdPrkttsafLoGKdMdLdXLTC0B+T+
D/vBUtBa/XBAwtm8kGATqx1JUqt+7qp/y2sr36rGnzAvWQuSpyeutJ41sv7de0tqU341HDRefodi
tCG5o6/ivFRfpRv7moKhn7mMZs7Zk0aAPPyxrIG3rJg2nhhTHlTtf6awp1WWeUxpTlBFMFHHGKIC
sp7+LDumxNtpmOkLzP/aKk28EVa7tqwwQTjIxHtHVsWLqbQ3sz8vtywg1anuu6AKwCgc+4y6nOkZ
QonR+NjB4Bmbkef2ynsQeJnEJ99NHM+hQt7C1+CFFa+wQGzHX/Hw3Uuf/9Fp66UntMbbReyQzBzD
IizuJrnFvuXIk3XivRbUryedPV1KF0k4zy6txlxfGwKv9Ew0CVp+nUOwZEvSMX/mLMpAQ4UUOjEE
mJfn2K2Sb8BbYMxti3RNpE4k7Vx8JhZSnrkLAAbRGV5E4ZIn7X09qCOPAQ709w4x4JvdMXMjN1mZ
Jvi16q/E+ljSA1o5T+6TtGuEywaU+DerHe2t5exPWMrVAPpTnRSQ057pbhhWPi39vS8/qvJY7URC
DkH8T06wfqk5X6ayG0MSN+lPMlyE8gXG0Wj+8rUk7xptavNRzS8TCnhzqrdcZzJ9EdWg3CiE04D5
zZukhk50GsLVMcfGUV3T+v1P+0PkM+Ev8Xhlio6FxeIjoU5TBfvuvNUf8VAYI8eoeFnY/MJTJj4J
9XnJdjR4OgG1Szh+CNqnXMxY64sdm6G7RL+p9ikU1cOafqsBi9AXvLHdPOZJ+Ns6wyL5Fftr949m
F0ttQIOX6csIiBKmx8A5vWp3MsMqL1LRD2FyUeSrOB6T4oPXm5CmmQM1vsi6JzL9vIZot+SGe8A5
kPe84OM6KR//I+k8lmM3liD6RYiAN9vBeO+H5AZBC+89vl6nryK0eEbSJQF0d1XWyWwxPKkz9gjK
btOak6pBYZRuMCm7dnwI5dUflHTz7i8NWH2wDP0Qc7iVjHZ8ll8FNNQ6LAFE0pQWTwB2k/1Zy3e6
GcsgimPVozjBBBZzcjJ8HENa9xyDH1URTDj+mlepH51sI4qfIbsICAzcqOu2Y3AxoZMb6dMZd0kp
z5r0ERpEGGFOe3TTU6K81+txrqPVlNa+7l61tDWjq5Mck8lAGmXl9VfkRRwCjITXurQUWwAlo8PU
pipXw1ceY+Ha1gOSxL4M/qT+PNQvDbpPP5Xx2Z84+dZFt4xyypJ9Mi6YDaUOOEE3uhlAXMsIaaG5
KuKdUu/DHtzGW/rNaZKpcPeWfW3NWxj8hdGzZ5TQgnchX/KJVAZTMFpcnb+P2fIx1TFZLlhC/OJ+
+dM1Cyb2bBifNYBim7I7l+dJcllvUnQxtbMkP7gg2LWA4wVxm9Q3k+o8CI5iJieaISd+1BCNsXbx
lXVjr61xWS44SJiS32IGK3TUTYHrwDwn2q0ZKSLir7D7iVvo8jNTAFgn2rYB85tRKUyH/0xp3dU7
BegZnbd01Xjj5O+iTZfrq2fdft4G05h7C+QK46MKkZvbX1i2Ec7igo1xUPcpx3skfcbDZ35kyh9q
lNvuV2F+ixGShYYzMfayMvCAKoROG2fCttgSdhA6O02gFguSTnJYnGqXJW9V8WoxWeaPjlejKY9z
Ebxbub3o0dhVau32rzUs8Z0rpEsFK4u+U3RPq5paptkjMVXLaBMCa8O0sjn5Pl+3vXD8X4Inloy3
K7hoyGQMhZhbmr+Ada1TgDTOg95pCCjBv3DNWC2StgJoIYzyxYdDmICdtLMSi+2oHqXw4pRM7tkL
hNjcA4Rvm/pcxIc6W2b5NlhSnXIADCu0DTNejNjnCo4WoZHo/RqvgxiQw20KZUXjhSgxfn7IpKbf
eogFAtNweV71TVbj+VR9yuairedMo/VzmUGWP5KI2ibB5Z4igm/94T7mbHkYdcTopy0p6NAG1bko
MRgVQiRXsGLUbHq+loI1+pFRfdjVQCnxo9DcWl+dyeTX+tYahtQzrdig4UWMonyJHR5H2BQcOb0c
NOYAkgblLdSgYtal+TVaXxpigRoXriqdOtaMUTyRXTkcwWlLl9q3fIjmumM2MmQffq8xmytmEn+D
afIamQpX+p7Jbj3rhnOjU6jPsD9a+lIvN0rkuB0GiTDErFD/0SGAosyUMp1bQcCTGZBSiVYyXal6
2XpHestu+uL3F7KDw4FCry2HPd8BW2hFWzEzTqpzJsKkbX9y+dFVb5m0LZp1QHIFMiZ4H/NRk2SG
pdOaM436e8gOpn9nfOAqjHlatoaqYFExxJErtHfgjAqXoiQ/R+9sZr9+RbkT7w1p25ZYV0Bq8BYu
ZZNmxBXyhX/zOSc6Tsq6W40cFtGcAJbhkkY/oge22AVt0jYUBsMev3PS/gzIRrEy7/oPieqSibOi
bQC2fW0ZJK69whSOsu6d/hEW0zmkLCVoxkafBkaStfcafce7M0rNyIgaafDlhZUHrs0WHWXNwmsY
zBAR1gOnWzbCCflmk21skwnau4I/URW25beuaZf0lHMycSp+45oIuH9lgFNtIm/VMjj2zVsk7wVS
WMQ9U8wM0vzkaddgPPnph+G40bSNJYlimc3JZVgNRuoGi4okvBnmCHXbAC6JIcfclPvZ73dlQqzU
pJDIE9U52mI7iNdSxJdmvKKM5SiqgXVptVs4++2o/nFRgw2hGy3LdbAZ9HNSPEpvFztHSE0ePXk4
GH/joRNCg0C5J0+aBcmbFdxD/btR7xPYnu4iFoTN2kyW6ndCZzcHZEmxu8xNAkAq0WO6BWRof7W0
vdatgjiBEzfmJTFelbaH9oeRx77TWIzLOG61cJXQNIUIrzVILZYTBkaZ36xUZcI0CPPKNr4tiyev
InA4tdlfqsFNS7DYETlneJYQQLxoxg8LBk0UMLSCSP49Qp/SXh1O0b469XOAk2AeWwz75j1jPLxZ
9FIMB9b+qut+++IR0n7Ypluk98gCDzcuwMl4f+cRHa8v9ieq6kqe6Tm98oI2m7QJRCyUNiBDCvee
uaz2MehvMYOjrtEWfXm3x5dJsKMcksjymwa7jEprMc61/GdsSsA8vtYMRYESW46RB2YvwlZKNV82
QbUW35dNKxoW+ca2pw3f2rxVj2p+YSTCwJ9Ca2O/Q1aIDc0rebK3nrZJnU4FIR+BmM0EBW7i4i3u
TmJ/9SD/iHN0fyV4Cj359JTfOGJPCiA/6gNPD5UXim9vVmuDiVAQnICgGnfQCkbBHbR9t0gsa9Yp
V63CzzlcrXyj2ReMCRVWB18na/GaDcz9GIJYNxBc0sXY+qMtkUlEsr2NDUcXHu554pD0KPR/Z/Hv
yWXamjW+4BZm9BhokuqID5DpM0cfMgfzAqEL6py65UFdTUtrPEtLGUfXIrXe1eSP6bwZvYgT8MH1
Zf1id+sw30sJBFU7cxwftXDhcXwUqbIY63IZjNQI4JSF/PC8n2DMlh0eQuBKXfrRnb8wf/hEInDy
81y1aEnw22zUtjHMjdKyZ/a3mA4VM/GkPEXVqIUfiUvJUp9/YMvyihYkdOPhWjHJFkBXMhwRL1oA
keYnn1bQOeJFNCVOPV0lRId0mNJZpAiH35KHIZuPwoHn6g4jzus4w7FPdFMGtZxgmp52OXtgwM7C
rLVaEP0iarAsXvcndhhMTd70fA9mOrzX7DOAXOMQnRec3iSAIfbbc4cdvrSdeSel7ACJuxmEtbty
/RIt3n9XoHbjgVTAHOMDHY16170tq1z65GsLKM6d4SdBd3EQvAKEXLuov70JWbsmXohVH5CzJGwj
hGpV9CEgo+9SzB6frIfiOKEEdI018/sXBLfkchgxehSGFUbG/VoMDprwq7GEw9ROn7Uv8okcpAys
MSz1ehLYPKNDwDjskCvTy1adddEz0g3xp1me+03QG7SNGFialyF+G8SwhL1WyLcV/phkP/IW8+GT
b52li9hh7pjUmEz1Ko7wJBCHq1Yyu/jMvnwLTa/547DiIwoXdTRS2quuBqUSY94cB7QOKlS1fjPH
47TyN7X6khbhajIOQsgok5W34tRlvicgIYVMnxYiI+ZIdCTAFo4u276F4ofgrM+IgkMz9ZZe9aFK
TFk0mEsSdyqMW+fWh3Ox/+KGgAbtz0dyjJ9WdOalzQn08zgsAD/s2aPyjp3rcQ586sYXsv1MRXtk
uDYHWVZ5Co4zV5RpEfb8OLw/8g/x963FphGAljLIothotF/+E547vGDMPTVra4e7wUCq7FHF1I9R
O6dSu84tC+KhXvVqCRq3qwPwnDOy4Zy+2FVsttIAOnEeu+aUbLQCcp6Po7OzmUnlrZcP/bMzv4Wz
2gxfGWY/nozMTD8ROwXL81k4nOw5kBCtGRoHKa78pA5Cb33p4InyfCd2gsoiCWmRgLrY45fa8yRi
bPHWR1ZJnMAQS/qXFJ8d4xzpRyndF/Kfld81EWfEuNN/i8ufofLJlOHbDXZ1eq7p62k+SSgpt0Z8
z1Lcv6sx31MyI1CHMu0ozzGFRY9Zwkg5rPdHWRzK8tIa3zb/4uM0bSYIgkQRoldFL9IALlABzxy3
1SiyOB35I4RrSmFrSbAE77KNt/KT2xRcCfKJAJWbndddEk2Iq+TJBhP5BEwPSwIewHr8zbS1WgxB
nAB1oNG2q4yP4nnPfKxkJhAdJSMjWaSa+XWysKySjXJc2bK0FnlfBkS+yXbBr+BJ5CX0Dn0FtT0p
VwMz/oZiXqa4yt1vbnhj42ObJkFMrB+mYCOsLUBXmcxaRoiceK4CYkJEEkXYu+XlZAcC7SXWQpBc
k5MtwGorDzUvVOhFnqTCGdWbp7y32javzgzq9eKKY8Zy3uPE4s+XlmNE49EFM012HWafzdKnu/Sy
DvPZ6NoMmLz+hZsQ4RhF7oNOljQrFEYqxhP+4RKbMz+zj7k5ZAysqnfDlP4x3saEJHesIG5zhnSx
2s2cvdbWjJLaGW2QWe5EJ+RNWIW2RQLt6RJdahxM0DZmPLW6LqJ9LG8MaUnSr/ycjDV5vVz7hWWP
I66+6NOHBQqarLMNbg51T/CgaI4wGY9EpQB3NsHS6pqNE171GmisYZK+TvgRew5OXLPMuhe9+Flk
tnyKO7tDAYWK74oEc++8s99p94T1IOcti3pYDWgUpXepWMdpQNl8r6Ub8VP90/aOODT7kIjM0e0d
eG8nmjkmrL9aLLSkncPuLriWlNLW9QzKLywPc9nf6OVnK/0V0R05PMvPHSyHj1BugAoqTGKRDBZ9
c/AswPJjn3yqNhUn8Z81mg12TUFVWRS21fhLbcprpN9lsGt+FhkNl3aQDH6JmqO9C5FYStx+V4/3
kXwEEaQMSmy3bK190v0V5U2F9iAfi2+LrM+hmJ85vAlpgl4n2JFSiymsOc9BPqSVgxcSyoe3jzeI
Oo3wkrXqFW7K2yeCQreL2ZjjGP0c8AvOvvrsD9M7SsJPxb9p7B7WeBOvozKffXgomMPEK6da6So2
s2027mNEX03wp8wauXrPjdlOK8J+o44DMX9VJCdJnFEYI8EBs3CpvcibENupIm2ZOTvkuBCdjY78
zAx8IMfWY9Lp44kn17rELFdsyDQtlK9Qo6xwdpL8WXXfrYb6mFUgSiT21hanaeEWFggpRKQffNvk
iXFMgqbcEnEcNzu1vHrqocxuHiCBR+CXGMn6HLU9fUW2ICQQ1s4wfxFa/eKKkKFz0icLzTmSAgu2
JbIejZn8PdqfdJIuR07qIfh9m+NbpH4acjM3qpfG5ICAHGTJcd85IUkFCEHAq0L29Is/8U5D6UX2
pDtg8yB4CBP1hu2ZF9EMWxn5E0dFSjNvrPVwmZbot2+29FY4f6a+Y1fIpZcHV2EV8mzMXjwZqWkw
4aBQdOc8OpoFb76ho4nJJFnFi2gZEcTASEaDnYfMCf2DZm0s4ytvPnVqlyK4ThKCA3E4cwQudHEJ
KLElXXW6KnQa2oi4GcE+Rnc72/NXjAwUwSN2VAy29lIjjXWbzbQ5iVJWgA4zt+y1Um9i+l90GWs6
5p1GExNDyv+EKeQ4RAf1Q2IfEoCzpNkxZSD5J0N0jKQOYCRyG5n/iXpN7W4CY2KDD3U2tIPW3C3j
L2TiEDQXhiyeTywYKKF9Dvt94F38+oEVDcF74dHmmIXEn0tn572TeSeIFJRFBhMcBXH+6XWHwDxo
7blCCEp/YjJNx3VdUVY29lyrQzdVfu05kaXeD4Cmm9BuRmEBmUPITyQkAXBn4wQvKTrerlaxUWHu
y0AzG4Dns0p0Vil9aLU2q6y3wXifpmpjmBpI5bTIbPiQ5E6EN4aAOZJ5WuJfh+Sjo4AJz4xrHagY
Dup9UqFVk29fEJETsBjiyWG49luEf45xV6u77D2cv3E5zpmxUEQ2MyZLvZD/HG9HrV7hIGPbmF07
ImG/EDjKbeSjLDoG84GDiMEI8TQwWBPxYcZPp85NbYtLIqKXnunmnkG15L0Jet3qntp0VY2X8PNN
7Fhq8401SzTs9MNR+iEFX8H47EesWjsJaJvFwUepQgfXdkZFgJMM671zC2ucSYdhuFhj5KZ97z6Y
1oV/NYxo/UzCS1aF5GZ86ilhT7OCEvtGXDgwCKa+NfHW3h80I+mkxCuaDM3Ge9bc5OoDYYE6bDlp
iGGrHsQ+l99CDufxYewa+1JyRGtQe3gQIdc5mKVTc1XlV1D/2PE+yBYwuvu+X4WdUA79hTmXqlvg
XPi3yERblPoM2GSmAgDgazTCC9nbcxtnidczNq84mjaKuu1JLIfRJRULuwbnmatwVn+SsR0c5f7o
kZFiMQlkEA4gsbT7txrPJgeVOJdRC0C0lnK2TxJyd9nPCPj0f1RrQDzHmMfaGMwLQYL+7KwDwEo7
7UVSUOVh9vqSvaNcHIuCtYOwLn1bzdvkPFBPG2YtNh3YMB0rNBYP5f+ZpJceIbGvsHVMj7HcSOO6
U+8pZraomhlcWFDPJxJer9RM8/odzovATcK88pWzEJTHpFxHTJXI7GrjuIrazR2G/ZnBWPhgqzvM
zXr8XahfFs1ECfrIn5qRPYbNXyXCJloQQShH+7TeQDJ1xS6SjoRjzyrMtMo6T2DV2S0NrmMABhTv
XQsdV9OXRrjxsve6dWaj468tVCwB/DYer0pa8OBE2ZUTOSC85sAM0ktoVrgdZjajB907iifhq++p
tcsnAiaZ+o+HPKzmdf9em+RvUnpZzs4z97zeMTjjfYBVriDVIljvhrmELRFhFy80cAupOErxoh2e
FnQLGe2z2Ht/MLrOLuO8cJV4UxanTKXZOolfIApfmgyQNmfQqzwYiREezGSDLQOwxRq+h3WIfEQz
Dxp7Rk52Y5IaS+lc49mAjlcIHZ+KRWAzX5hl2jyeLgnTnDManOZzZjt8IOmnZBCcWLty+p7q15TM
WIP0KF//zuqjVtwm/SMAYVNh4toHBRUsiPRG3FvYzymEwmaps8DLQzOXXWlCIOGiBI1oTYf4ZoOF
LoPoTspvoV0bfP3RIkNN9jAixcldQcCti63dnplcPYjanRnGVy0fMvzEzX7M2K/8t7F8qrCO4qxV
+RgzDcLWAF1Hqu6YrcMmQMaxmZag3lGxsfKTARMerriYgqKBITOxgExvgl2Uzpvklspote6nY0eE
E7GTjxWlN9279+FEB4mVi2wLazcn7iAot7p+E+CKHL6JZ+v0mI+qexN+Oin+QCS7itiZOYmunOwf
Y/GlWNuW4Jvkq1LXw7gJw8fYv9L6Tcp+o+YrMziFmDeM1cbidIo8cIcTNBXuo11TvnL0ae5j+Nct
KiqJ3Ye+JLeY+pizPS/PJB/61Y+NpzVr7hNaEs37qGcMcL585ZSXO0MfUWc/Yv29g22S2y853yE4
cIBn4XtleocOVCTYyujxkb5n54ZZ/S3txRRiIl1ahCOq60B0/+c6P0n9wzYWuU3gQH5J0rU9o1kp
TrH+18qma2Ml/DbB+x7WwliQ5yeGv17w0w8XYM9JPFJr2zn3EmMLNz6grnzynZUlSLK18kL6Rh5D
vRXikAEnwY0dNFlasISnGMXXDjVQviLI8jE51tnWLMTEuxtfYiFi/RjRMTEwK6RR0YHoiLfWV8QH
ISnPkklrp//wZib52ELU+DbUnopHYqmU4gTbqflBS1fRdJK1ZyHdNLwNMfUxOAbTpaVCOKKxSPeG
8ZZn78l0sLQDhsIqfkvZwgr7AnVD9uqKikFXV6YFYHTumvUwnAsLcsFZxsWDKxAySAja8prM7f+t
WAxI2OzTZCv0/4btSTeW4saXmNtHFm3zYecET1ofAoOEJG3NJbBUz8UlRDpJJ7wHI1ZnKiZnHym3
qid46L2u+OwEJypmkWxfi8mgXaGNqKNmreY/g/lVwDbHiG+LfJG25yHnipTdYK6Fky/60HAf4/Yl
StdbCTg5Dg5Dt5K6ldMxaCRFA7K48M8NCBTVz7f1Fu98bScc/UrDuSG4u40tr3113euzrFpp8hfX
YzjNOSQJG2qHgN2lbHMDySNnrgJYPqvgX5DKI3X9S63fYFISmzRzPKv7zf0buftIbqHMBIezIcxv
tgWQyrSiXtZPq95ESGz+MlOvlnHCqZF85USQyCjiCFCl/0/ZdOz/uQN0SPlExi2c5nNUV4ZKkULP
sGyrjxT8llju4cigtlO33EDAhGMDoAvKwNzJLShNH9z44+rlWtMoRHZD+0sJB0iKsssPG2bXJAL7
7REsHlHOQcNZZfrhEq2JjIxjmH5zPATp3SL5R/qXuRL3e6atMFUReq+ymsjRuvvyoeAjNhkOWwMu
zfcRNcMi41qpLsBTqbzOZBGnKsV7Z0kT01gHi4jGqLNpxSdX9/+q7ijgABIhwLV5Tv+Op5PQwKLs
3eLuBeFpmgjnNbC9pe9GjxKF5RrL53RIm2tW3D2DgKvvphIBVscCSN1Etat1sne+7OKsgVZLW4v7
g4IjomYab3DYBCHpYqdG31MrpTWbEMYkXLzFSv6UuSAIfMMRiQ+E/3AtBArgnTSAZPgpvJ1NJc6F
DBUqksyx0zD0Gcj1YDpNZZdBqRyqkEQioYmw/GEV8dHyPJeTeRqIF4I8LcxN3u2tgKC3h0NVQMpA
QRXnqBwFDPu1Y86H7QGhbBH4C/i9Fm1MRzgT7Uwy6Kswv7ZxjjsymU/1iygxL/0SH3TJjR6JhrC1
IC3RTs5tTUpckCHxr0TaoIOcJrJYqxGTSL33S2SIs2a+OfUXi94NMCsx62aDbIBDNeWjajEFrNr2
z8dkTbHkzKcGYhnSAdetmKZm/k3j6QTOeVA241JfOj52+Rx2qFn41vP3W+bvpzNM+h9dsBqVvaj6
H48ZGJTkvIOc6+Vd72xJn464ySkFqnZ+eutP/AwmmRZe6bt1falzZMaFR4l4L+cwj/m36DtbQsO6
e4RWKamf5CjLxR5/OllE6khWjsOS01ajfhmkx0SYs6U9x2Tr+xcYRVs+aJpwUiOJ+LtQ3HKx0v0t
ut2gPJr2mTiv2gE+veXy0fc2RXiwEA/digi5DQTbrMl/Yo7vqb6W+kLXfq3sL9OIZ+DOnmXTfETl
w0m+VOcuz4KF3164scEdl5ob5+8yUwXBOZpwDdaQUW3lmFZfbXvQCK8Jd1ZEW7rEXedljw5tQKnM
f5+RxqdB5ILrW2fNwIix6QNCNedAy3OCX9hlsbJM/qJFk0LzD5qtTk2gNSvjm5ErmTUwhqQBCcO4
uWAhWN9IQKi5UDncF2AeLPtep9ek/w7Hc67+9KG6aeprU2mMlIkD4hIe3fpM+v2UHWsmtQmn3sSI
oFDu8s2Ef0g3/45OJmP+TSRfpebLgDcc1gRJ80kfCTnTqpud7zvah8oplgTeEJKFjCz6FLX91jFs
jC+R/dL0q7o7NclFJggs38tIoIhZ9tzA+hH5aHrslV4mwpcNii8WZbrivI66YzfupxreNiHhmCWF
biYTg3VkCzCpwQArwmtg/LEpkJli6WuusPH8X3YDgLrfCUhjQNSlUPGwQ+q/HTXzhHrYM3iM1XfS
BgzGkHVNZdfv4njbThvMBW74l9RARK/OY6T1PdQbhWEdPvh+UYDn6a+Ef7F+HsMvKd2pbBY9EYPD
rUNBKWWqWaIWdLBbJ/uRvHNhLOsJHInh1154XVVMO+WmkzivLfbs4z+MSrqjHrlZSfbmsk12qr+x
padqcE/MCqvGJsb1ZUBztCyg5ELIn9ZCzItQ2ssUnnIkYJoEkeGBz1Q4AXqZsL4992hl+3AkVHQF
HrkgcSLrXj1W9zrbWcqeqLiqOFjFpZ2RSQiLQDxMcVfrK1P/Asu5BW8+j9IlZyicVNMfh+g0cr7I
LRfkUDsyqCbt7q2lYszLe12/jdTz9dWqrg6HqKauyQ5MEeliGB0hVJXS1VAf3A9ktccwqNx0eO90
NqzpmzG/CO1uoGXA8+2uxgm3Jb3d3CB/9907Nyy4uBQypD6ECdyBtIRaeXFu3oi/YB0BCA/dxfL+
bP0wwUcXPXAfO5YcDLOgOKn1stCAE6i71nq0c9qzM+zJ1hwZvJPfjpoZd6/YZ7+rjzaNvModE114
MlHri6wBH3pp2kbKt6l+FA7sqVqpi3SB7VkwC/5RgnWIBFRAfxEv02xFOrrwzWjDy0JmjYmgcEFi
clRnso773WSuHXNtZmelPESgWtLZpIMrgM2fhvGhjNdU2mTOziC/q0YgVeqlFJSkQdkEbMD8YQls
jpSEbmZ+KOwClvcu5mXE9UKnWtlb2J8I6Zhp6WEqtzGmkgR2h9Z70WsX+/PfAxxvWGoX3P8XeQfZ
ufXdJ0kvHDGSdwCtzhTwPlDmbCVaJj2+CT9zxMKRsXLW3ktxPkNQl5pYZJYEO2O/tAw8ejs/+BGJ
cxXJAPk2wwPpaG9+La/guZ1t3UBGkX3uWG6xaNNTUF+LWriFzG2LlWNUX7r3Xdu/YDPzBiDQAvcW
u4renBiD2BFt7ZwamfQqYmy1ATUdx7JCICK3MHkQx9tBY1B+bVgw5j61n8VrSEhPtXAM0V/IROzx
tgOydALuI2kBWDw+y0EnLQPDScZ/tfb2sA2Gn94uUadx0NCzYjFjqFKRySks1Omuto/TAB4+pyqN
+aq8FewPriT+bI0KgelGqN58ZafTcNvG2eRyK8HzAcqQjsvPmwfEGnCxk9uZW8XcpggOGfJYi25W
9NxPRhyhufTTTY7bzd6LbbR2FsqS8cxbM76idmPTHg13siITiUh7g7GSxhhgGtkeD9QvKfobrH9S
EVl/YdDgsr/I1r7gtoc55HFnvXuiUScBivHTwiENWSZXdqdd1fCZ4Q+ysN0xZQzPpPaN4bFol7X9
hKEBu2c5Yml1xqsS3kmXdtBN1cA7FuqnuKyFHailVCFLoEUsJfwpHS5Se5TjJ7zqPEBnJmYq3oGV
hua5doMllnEDg7nhjt7ab+YodcGyWdv6MaDtXuv2IopP1OwpkRstsLEMCSNOiY50TQcPHUeE3hKe
iMMVONqwAxBhYh/fGZppIZEOVGP2CwydM6pNzrrxSnKWkgUOHJ+S5A5IQaavSgSoRyiBtQ/E4CJm
DE8qFUUyYcL/eKGAJR0f22aJYkWXlyaYCZa+9xw0QnmPY7smBiqGaOqrtXXQ84M1f9Af2rNpkRPA
yKwEswzX56y6GC14S6iGRrGeb7vgboO8S86897hV6QPIMHIRJMOL6OVhylSEWfVYGUjlzwb0wV8z
tCuGvajycaJKrDZWPB/n1G2lcUdMLR+jRqYe+WmGtX5+cFUguY5yD5x9TrpVLhK2SCVyHkm6FO6/
4trnzIo2nBpfvzyJybmjDLF0iMwm1/ZfYB+4LqG2DCIt8JlcJlJ7EQxn8hawsvqG7WZY/HOC7WVb
X5icjIbWcJXBjDp6Riu5JDeP5plvsnO4dm7dxRdGJi+NfHCaZyBG8iJ845WzQoLpO464WE/4HEj5
xA3nzfPhMAbbpKJ7FpIsSUrdqbaAH1baQDAS2SFcVUP0PN563NVKu+LXJpGmT19jdLCTHQi6R8yB
vbYBncwrzhG3bpi47X0YeRLBU20bEkBscEnlkUEGerysHqMapZeZSE6kR1aQpMwvgEKcQPn3FPfj
vAGHEfIkiEofr6b0LSPwzql34bgVBmSlXAgzs2rvivoSals2mcIB7iTChs+1etT4c/VdSpEuc31l
SbuwdSz6NOiBkc6K0T5bldpduIujGK95G7mTzyxSBFMwjJAM9gug+f/RaIWSiLc3kDBKkHqxkJ64
lLtqNd1JivShTLPhVunElfiHsPkanFUnHLPMH/2vLF0qxclMt1wOg0USvymI+n0q5kJ48dK5RI2v
HuLk1TPUJKhAVVYK92bS7NErGkRRCZh/VO6t8Sa8WNFHDvVtTxfRzVnhUZpHrtIdfDArn0tBnn65
mZS17T2GZ4boKp0k71aVO8vZy8YqirA5E47ZjAAX10TQ3AEaTPR6EizA5H/QvkPnbDJojq33aBWs
SDqcwp9SYmvLTXeQ/hIy/fJ12RLnCBhcF7j3nGsm7/SeuwPp4ojbPcrjxpHnMqEQo2D9lEPbfB14
DA11aV2diT3Mx0vJXT6DfoqSgwxiq5+BX5KymaEEiOM30jYs3rL84H4aXnXMwMDnEioRLxbwtfYL
4avM68+UawdVin52TeLQcgAD1N6SwtDPVw0NrOAnpVMN6CHdxC/YkiSQyqvRfvlcZRpivVRTEBZS
EeM1AHpbwTaOayNeSupTRwrgEhQhvJR7C5SMRsjC5xhsuE9u1tAEQp51IWdZ99IDEuG9U5SvNHJc
BwcLBLY9BdyNgEH0xC7hhLJP5pykvPwlxbFrs4kiTIrgAqEkcZ6n2CnDccVojKMUBWfVhmvuDdaq
C/bmgY7err7I4RMkvH2bRK3SMSY1roJjHpxv0WL3m5L8jvpDb/tFhl3zi1XiXbp216UHRXsI2zCK
rR/vzGGr6sQ/z7l3ZWp+9fKtNb98aIcc2FapSWBG+jDK5agvDPNtZJhK9F2grkTbFhpX4V7Sy7nk
HyrnyHh7VUMeM9YhpkDUyYp96ZU3xHsLNsAnjY8hMFto+cyNZZ/9lv2Dgii5UelGDbmngusNw79G
uYbeM/2dotMXNxH3S7jNbPrNO9oagbPuIi5vyDYRz0vmOipkN63dFqlbO7jAZIbVW4KpSIREicjt
88ShzRiQqza7J90xmp2ZnsgaiQnQhNmRsxN3lCwTPtKhvsregXQ/wXSRsUYdzT8WAq8sUWC5i4NP
jVchSjlNZYkdRDoUMnSBWcaAaGek/Mqk98a542A2EB7UWxa814S2mnc4g1acwCHOcvjorW5zy8ND
jjetkAZMaNrmkpTbDHSG2GKdqnr8ymsgVGfOfMn/7blvxSLKEZ5HoOFExFH0WPxfXDM6RGw5zKhJ
0WI+Tp6WHx5FvSHHXwz8yf6AWu03iPwL7ngY0bTafaqtShRmlaLzuw62egEqC9uVrJn+OMaBcMlZ
U26FX5HptVC0afHNS0UEhxIRWqw9tWrTtCI32UiWXcoPxB0jf9XcJn1W3ST+pyniR/wDxTp/kdhu
tNwfuSkI5uyZyj4yRcRqMgiw7o1KqO7d8lVmaAzjOI99ROQoz12VjtwkQ7h3RAAXFNcy3tAqeFCL
NPThWdaOasNyy0j53NuEQCBdBMZBGKbj+kN85vGCf7zsFzQ/ZCOrOUMMIhfRj6sTMe5C3NTCKxcU
0MU22tkhBDenCtAAHEiyEpOFSPtVm2va0+gwwgZaCjbzYh9mR8M6YVzkqtiHz1SOesbtSlouCc+v
RbNC+nUVPiXt2HiwiT1j9Q89WWU+w6kQIxQXXhPRIOmgSChyyn40mbkgepXZT0cOkrpHktPCR2Bc
83htqttSutU5bMXWgHQhOdLe2imgj7ZAV8atyJ5RR7ui+x2pf9PomHSQ4Bnt6H8cncdy68YWRb8I
VWjExlQkwRzEoDRBUdIVcs74ei94cN+zXWWLIonuE/Ze235WMYd0uR2ICSKtbO6wdPGs0gyMzGfC
1WcTotWxMIW2ZYQj9hLvrbLKpybYdRKHvUUPxtqlxxkZ7SsLpFRR8SYu896/V6Y81Ur011blF8kl
3FV+ZixNRVymaXYdUSummfqnG84lSKe3VAVAVQkgDczztQj9WKDsGy7iqtgS93wS9mY08u9++upJ
k5R8uPpALpevnCxY8lNuvdcpeLSgW0vmOUHp73MY91GaHisqyVBtWamKB3rxRYuLH0xMf5UoScGu
Ii3E/5bF5G5gsiyhX3jToQ80LlNsIKWxcVimtB1fuCrm0BxdWmsX/f9CC/XjMRjaU6e2J9sRa7+Q
115LVRYuLefvqkAbqAcKuhkMoV18DYZprQgD3KizVmPKTWU4a+wikWTI3IFMZLtdY7kDfdbM2uw5
ayq1+ZVGxKrBfrWdebdDL5GQf47wzUE3Nqb51g7xiwL5Q2YeMHWyimupQYodYdFZA/DFYRXl0GTs
cZ1P6FzInvUk0ivQkp5frYuJDTCrqEb75jBWun4jUjIH9XHXq8oxCbJD0YUEh02bBJlgi/BB+Nyb
bBHGtCd7zeGhQvqjpW5b6OuWnrME8Boa9MZ5fJlS+egcrB6dZV6KqT8GUbE2fcC+6JHtRCyHco7N
KWjoJrSGCcJH5WiFOyPlG0GFleJ7owVz0o8E98ngDycfUxC0zYMJQ0CNy1VjwxSF+zivMfJIvNYO
GDYyyogndmMeozAoDz1fDQoTAHoamZblOsptjGdgiUDbwy12OwlIi/XFJEiun0VAFVk0gptS4PmW
3UEYT0X9ngCqFPPZ8ytsADY2EQQ1PK2apScTU4+KwuACjKmUWNqCdPz0fueyJEG2YrLXHy5RwLSc
1VKE2jAwaZNQBsaSRbnJ2g9qI3sLg7mxEZ2c5KOgrxodOmeCNoaT0qB/IBhysqDTgNZqMDqbDFQt
1sTjhE6sgfmcxsuopcMZwLuyVi9SY6GRTSHBhY3c2RrlhvN00C6VpIMJpIQ9AoX55xh0WIXz6VHs
t0W7CmLxYmK44gT2VXpjOs1wcr1pPyaf5VS7vNAVMZurxEReN1Hodr9Gw0yJMUl0lvbBC/cZrg+G
qVTKS6RJes1unfPDxq8wzN1ocA/MjS3IAGNzSWw9FeFXN10putP4rcDj25JBFtqI7JhNIEMLlX7p
B+m6Jt1B8o4keD0SMgBePAZlniojPHY2QoRxawBw89NVjbbTYBCipOqDiWLLsTi/vdPMtSEKQYGB
b6Outg3eNrTz84sLaWiTnPNBf+/IMOpn+SX/wcKiVInoQ2dJS0LaIIsxEk1GH8k7do+RmqqFtzdi
v+a67vKl3ysrLURv6w1uhgRvwitgZ5siYP1YM16jqUSYXSBRCEeqEtBAGnr2TABMxUSZAoHq5kqN
r1KFXAu9AAQBNA8d77mRbXSgXoUXH4xKrNJqpNuggWMwuCqtW1WwBwv/5YCPLWYYGt/wme5lNuly
Yp2bzxGQDn10zRvI4Q6+sBqvYUNnTCcibMZuyExzkjMcpA4F2nUbip0NwTigXkZ/1fwZ6VNiJZ7p
FLXGPJhl5Vyxsr8XyXvVgZzV9zC87pDrazphgECUiNmPEjIpZkQuei4xJtpFTWloowMbxnrlg9tr
nk26twGgDcy7anZzKrd2zmvVAZHoqr3pO/VFRg3KimiBGQtXU86T0lSoaL868R34sERT3ubXXpJi
SitZr7QBW8hEOECv7ZPqo7FwhbFG6Jvv3nvvhpMTPBLnXOhvuXasww9RfgKtkNVDSY58+XXaSzFQ
pZg0LIz5kSYUGvVgDWaA/qOhJRj4+3xw29rgykBCMXg7p/NYT/0aPRjg/l+LaG2eoM4zETV6S7hn
CpsvEH7K14wPJY0vQ8lGX3tmktlDIh5FBN4V5ghWi2UEScHLMBvkhBIg28ihiA/qz0y1YJlpWkcB
UWq0gR2P3KKPrEDUF/LZfU/9xba+UtTQyeStZvOHY4ToSr5NiCp/gXZvWwHZgplbwDAWYlKDyzEM
n2HN1J5IKKINsr++RTxpoXYQnzVGgwJwiPgn4j/JVKr4ypCBRjRzdzX9xqXAFUA65KsSn0UF0+sz
RFU9m/C0axiBXce8J6p8GWuA2dKX7YQjtHx2xsMa7rwTPV4QVsag5WKFQK5wkZm7QX31i3tKkC7w
o2hPBKywyBHiCWTrTeJRvh0ZD6nBOmUzG19EfO4gar202ocqaP8VN2AhmPAZAb+w6eN0HGplvTbR
s436Ig29hWQT0FCFBiX8aJUQEaWAI4aBVOW9wFHZsC0w5Qf/CKEf1ifrmXLKDDlVi1zrfOn/l2In
aP0wmevc2K0MXN239hn9rmkXy4BRnAfJNk5q9koQI4cvr5vRgMlLwx5YY6hAU4hgmFBEFtr88UeS
CLx8M+TlJq6Wc34IjYjNxh1ZxZlRlRITpnIyiGGjzUg35L1BjQax/GKn9A/9kZybEQll7+Y7fI5T
6sJmnit27cG/qeSrcrxY0cEPrwp4PTTt7V7FvYirx8i3uQO375FUvxO4VwXsZ8uYwhT3+UueFl8V
thSfl5w7A38UknUhiLAPJ0I2ZOqU0OVG6bSJUAehq9DonhIVlH6IQt146FG51LuL4eWuLq6K8VBI
l9S1b+HdrfRb+J+syicr+//oqQOc4BZlO1KoAt1TMzwL8zOrTq3twz8yCdqgPfync4Lkr2FG1Nuf
FpwMEknnxzJL/6n2Q7O/62GveecC+Iy9zxDCCJ3p4r+kKtxRe4vjgxJtS97f2l/poXQtHU2E+OsY
fnvvsM6AwlbenvcylAemCaztWMY0e9U5EMWD776W+wq7ZXor52s2fBr0faN+F8VnmiKy/eN3dsZD
btx4QsbpI+eazcafHiFfWn4B+k3iGwrDCS6mejJkTUA3acna1h4eNXVASvphrRtHySKFmX8jOBE/
Va6fCGd75VzUlhnV0SuvVvuTlZtykBh86VtCTHyExmcT1z6bqbJ4aIHNE/PI8vdxBAfV38zmOlcI
QkWL6+bYN8Uli9OlFRw0ce3MW8MMJYFbfO0s0s120tX8U9RdNYr3cR+V9HInEtL5d0u57UFbTJeA
+Yin3XT5WRViYXKnJvEZQxv7REdlF3iuOL2q2xj8pOlTpBt2mq1xTdF306yb01lrtjjwdG2vkhYi
or2njphq12X7HqqIHQ9JfJH5zvauAYM3qHa9t69YVXanonSNGvjCrjWveovIUn1M1r1HvyCyExT0
ipZRCoY39TnHsMMb74n3JtvVxTERn+F0UoebwUHQhg++MoJjAP9z6fzTHPMgJsRs3Jjzr6PTi9bZ
d8da147vDE3AsIf+n9K9MZYX4zGMWJy+FGARKMl8/WCxrMO8yBLFx3DI7LLP74W4Ey+EAPZsRViQ
8B1OFwUs5Ly0uFty2zAMMg4JXt/ILRzWFeaB3fbYfqRs5HscP3S2s96VujFee+aZv6jii+rcLUax
0mREmXGiI01ILmb1sK1TUMEceg3KfRqg4t8OE5LIDXA9GVwC5ItERjj6OTLl0lOpwtdccqzFbVS/
A7T8vn+1km/ADgmfaN6iyyPLZSiotTg9uxtB2EX2L4GvWf7GXH/pMfDDVYtiQQb2UnhvnrHpKjQo
bollyXkq1ffoP6fo3ZJ4U5WDk17oDpZrKpAAtnHFWZrrvwV3jcSDNaCmqXO0PH20Ctlu5f7THMiH
ptQjDQdtZ56cxoCcejrQmPVDIJ5x8JZ375b1KEYWMKsqW2EG8sZ90x205MtgO5+d/eBq8t8gZZuB
gtYeje6ucq9EPxyOtbnUfDwJi5C1FBi95lwYRwYsNZNiDITITBEkPFMUlNK7OizQau8aCeonuBva
TfN+VT6A/ME3okyvRssH+lcwK0PEyEevI9IFc9vuDITlPt/aixz2vvc06l0hmI/lX6P/06hrs2f8
XRz74RQRF9Nto+gMz5gGXvYbMuowV3PAx//mp6m91O3R1w5a9UGPrUL0jKJ3Bf4mZZSh/3TtW6Su
S1STrDWcfZKzId6G2hvf1aT4qastsrxBkjmavuRIkAiWwElCqjHDk7cQs40AaydeS5yTKWdxBxsS
nC2k9oUF5zmFHsYodElZWEh/EUnJrOrf/IDNw4OiYVZ4jMx9JtYcba3xVpABgH7RTP8q1vghGZN0
gAuUKKB1eGWF2BGG7Ctb1WLahSKV00T2u7r7xAfRTMy4dp44MDx0cFVH/ofGjJsK+KXusQrzZxqM
ZRulCzpqMlW3siVwVP9nzIEK1DQ92r4Yfq0qZ5U9J6ptv8rsajJYKHZBdJ/bNF5sV33Tpfrw3CVj
2Lkw6lCM2hV5GR7qq0OW/NNxJHWMf0OMhWZ478cP2ruc8ie6ROkrQW2Z55blbHpIfbbaBxnfjORf
K1jvq5+D8VOYP2X+VyLozxaiJ1VwF/S/VjwsMLjO/WGr/M6Zhyl9WFfdDO0dLlhNFaIwzA+uGFYZ
o3/pKsJNvKRkSSVbT+7SZuvVoMzWgkAfG3jVepjIhr828U1Kht0fgXNK3ipyF6AqqjDukNhRyWd/
iXNrUfoWP9yi/PK9f83h4ACqmRmzkIwvBVORkGXigZdrWS5QA0IoLZ44CrsXHpqgfOcZSPSzgjEr
fxuZ6yUbzdyMGeGo99A/2DChqVGqXcVflGTprh4G1tj6yHVM/VGBG0eESzY6ZDI+nRJHAhsa9lEv
bPCgb2ikBIVr/iKy7xEDIs6J0Ua5sjXJl0Sd1hTAPpStPuKi4GBM/II1Ss2FwCMzIoUP7Y+NUYwr
Y4zQgzhfXTq9O5b2VqgVQyaWldr0lF43sw5fJZeAhsK5TbPTyJ/k1LzFTN1C2zh2OrbRXoINina1
rvPI5og5frzKpIIYt2YMI84Z0m0qy701UBsU+cFDRZ9KtsQSmJ6C6BspwACqMk+qi2V7l0PRpofW
tGc31ipQMxP9jnWJbAPlHPlW/BH0exGkgCbUtE0Sb/S03g+9fuiVGA/dyyQ9dxoLV2FI6dgRCENU
lAGEkOBj8GhRbMyAaAtwtK5Ns1mnHSEUVUF8tSmWRXeFQLaZ7OAkPP+1lu1rM0DgcEZa7kOT3nyg
0t2zcaZTR3HUBIAEYnXVUpq2xbArwy8VxUA6UtfCd2q1dRYmx5RI9jJDm2IiHCbUzerOHme9oFlX
uxsGgcI+j/6wSRntNQEQEaRWI0sdHQZQ1DzV/HWW74a4YGJS47JYeylZIiraPa5GOGDjexxlOHem
Q4uGQwyYJpuDMz3CxF9OGdFIOYk85HnFxrhQiwZV8rit4+8OVxgjm5hMCax+Gz5KN08wqnizNS7/
8YEh044W2FfiP5NhCJmgUK005HX+OuYHpTkhtTS6IxB1jMRLQ0PYBbhe6UbXIb/MIvLLpDU0KcYK
hI62hmsZWUVN3kxXAuW3V2Qzcx7xQTOL1agbvQH0hFdO7HAJIGr67qYq2P/ahHOntvorJrcuvSrV
tM5Dkspa/6CLcSfr9oY/ccqHA/LMg5qMPFDinGXNKw3w2iClDmcNrlFIEQM59fAT8uiqku1XSuU9
Gfub0vwbZLjpbfMBXteU41Xzk31X+BuDHK0GY2+T6IfSqO5KGf1TEuKurFneW/cH52EPxbPsiem1
+u+ozm6F4LtDXYrNv5ftpVeGUy/EKbOmUxAjMeaUbAJi9tiEOdZsE9bHnxq+U0uy0azBV1cIHzJS
kJIyedZVwSHC2mIgkoGCRt4cyGADLTqSuc65CmhipcmSHNaynYUfTcnq6Ajo7MmEYCWU9IukV8z9
yz6M72Og/iW6Dvgr7k618zeI/tZJ4zU3TEi03dIypk1P8ndm9ktHHc44zFBFqNDGdAMhHuVFx4tO
O5OdAiroHAmoGcZLj+90byngZ+1PFA84edKn7h2Ay7DdMmcJjAEZs3aIbhLwSpR3LSxvhNrAhNYP
qV/eWgfzWWpoH/kYd3vtDHWf27TMP/x+qrBR/wzK+Dv0BKMgUNyWYOcOXJkOU3mH8WHSti9VOZcb
iHSSnHC2MpbhwfOmhx2mZDeM4SsBiAibFOMlJ9U3aHDE9ZygWUnArs6+VWDLIZJmDYfmZlSbiOpl
MRWsagyz2hXRh05IlYOwHvAAeS3hRmrBxpi8nS6rbTVC7oW2guSzKaK9RkvbJqi+0J+kknW7THdT
YJJu1EPrMzYWdApHPXakTXk67jsYJAXrEdRVvENrWYfbvI+WU4HTvqle1RHjeBQAPvEXOEu2tt4f
LB9WvqosvcD6DIFyJV66CHueM7Jv1b5eV1ZLZCYO4bqjC4sOIQ3bGOY7sDpXQYA7X/7VZGNJNgQy
1HtptJuxxfrUqjsRvQ8dX25RievUDp9qUJPzQasdBWdViJ8SkW62l56HshCIcDmsyqTdzlIAxvIt
bxpzR7LXAMgP8dPyWa4b7Dui6uIX1a4Lp5+JhASe8YtjWNuh5a6cEWwWN7RRLLOuw66ENx41jEin
Y63weZvTwQjUvelr+9aG7hFC16dAsNnuG9FXD+0qgbGUIlMJRmpsC9JPf2iL6FRG4a4HOTkIJLeg
EbAOesV4HBg2Bmaz0cfWVXxoTWa+jiAEpI1zoqvBn7X1lfI0/20HKLUrIlKEe1Yc4clsvXPDTr4a
plUiFYZ8w7aOajRCzW5iBSiZepag8ImMd4EqEUUqrEUDaj/xxUWrAOucg3yXBK6nn4hP5n8DYwv/
oWsvWk4bzZylOZEFWoE9CsOfYkCfB+58dH5r/b2a28j0mStr2/so1IdtvuKtEcF9CAVDYIAW3qFi
/l2V3yHjKD/uGLIz2LI+m8paJgwPxkvAORbAmiyFsrAhdTiBgLPKAhNSFjZgVeCgcC74Z1tn13Ow
++FXq19meL3pMUNRdwYury57myebvnN16Bd00BpDfema+QUZTEZLklfrCvyZ/fQ5bBtm52zYabCD
lpxDWCZ6+NrgHqMqakb07UfSs/DkUwcdAoInfMDZRgmCOHZr5YsfQvZC8Caze8HFU+C3tYnZbRYO
l6RRO4jJD+n4aperVt1MtLNUvg0J20b1FosNH0ed7BTvLPxnZfxpOvLyu208S+Nm6fSu0HtVlLv6
TQt/+b6nPsTrrxSspW+/w3TDdzTVaMYObjiT5I45UMIyCJcg+tuBaRmzectFNo4JRmVFHMenAZWX
GUAfZ1CQYWBQbNJY2oLcPx5wR3mxWriE+FEaKByNDW0da3ZPqu6UfEQWE6Q/fhFGQI7COHanPTrQ
kRrXmDwqyT1ndiw7DCEhvrgeZHM9+6M/asJGNQokLutynrUxFTanbx0QZsFEjcgegxgfRX7ZMWI0
9kWpj8TJqxbfUTBwLMfLILdWCUE8Fes5S0nIqHZW3mXQWcjFziYcW8x4aMJ5c9GVkrjAU8Q+Z2iy
teklbtTMztnKtZhfy45+Ydwi/SARjQUx2RwxDl7d+wC1TOoDSNgMSLG/A5s8MGH3Ih0tUrPwLQI0
sL07117+C1IuRZVtGOQdg1Gy6Q8snR68/ZEbIm5ric/KNyJ5VbSHF6XsKJ5p9E/VPkRLQ3Hxhi3Z
uo4bcVRI6xTJr8IEDuT/GONFpmd8J6wQKeSnAipx+D2j3TQsbe1xaC8ZO5iR9dX//TadnEw//fCl
F28ZsL+JbqmDg5CUb5mP6/uDMiqVv776bmnwRB4xR7W4tR1bmAZPv5XSIiE1798s+2DzMQRevbeU
36QhTvgtiF8n2maCMib9wdMh5T5QXsPp7sOmZoCSaM+YpYM/ffg59lc41Wz1OWkWkWUuuFCZmbN5
Vj4Ig0KMfgtS3E0KlJCPgaWsRNjH4+g821x1p1jg4bpX6GSq5N9AOksnOHTDPzM1Wfyx+h4VjJwL
xSCoihlpkdzRwTcoXkzrK0p4aZMPRJM8K4ay7b/YhnCPtIN1JnYXxPTLsEmW7PDc3HKuY5Os569S
G5SrmUHWiJVPrTGP3mpZbEwfDeMA4Ut05MFCQo1RnyKM1VaTFqyYKmGWCbDxYP/TspVTaFtHIXUQ
Pe9gcaWKdjma3i5g2uT1xn6Ii5XFPrVQAJqRg2o5jCSN3o24gnuIuEY0kATCP6tnG/5OlOqx9/vX
gW1cYvKwYH5OSfAcgnhLz0x6EVlOnWRlffMjzsvJOIVGsRHINxQP1Twlhi0CV6qpy6smczxz84pa
uS/XWWStJpkgfBGfRQjrpBwIDod8J9djb578Cq9WHrABmQUQrGT8hw/VQsYI9Rj79qg/KA+WhR+t
mvJmBjGpjKTaBWhuQjeY2PJhV/ZMFHYIfBMaaFVVoA3GrsavEA084bq3L7NzKLMDFmiQI6XiWpPz
xr/aQ/ckVBTPqbWYVFQBGlwQDSJWGcO+JuYKUohpQIUDhJACZJo09MADBzDyyISFUd6zasOCUyQr
uEWLGi6YOY+em3KZU+JQmwXNYSABJsr6UxNOqxSVRxZBvvPZ/ndi2Tfjqu+9ncIECG2uAC5V8fOG
3t6EIDzNpF3L0QbqyYpdV88ts7TJS1fOoiK/xPCMlSLH1eiQr06XbQGppMFZmUW/GXtsLygyGid0
O9CRKlLX0NYQL024cI6WhXKd3XcO6s1v5LpkEsTIYpSPSES7tJQb+pJWzZd2S/SbYn/UtbNUGUxS
p/OHoAq+JtFmmOpdIMn/XEzKwaKhsyirYpaPIzMQB/CPSi3pE5z+r2cSZKA46WeL8p8Sv6sFU6d4
WPb4YmOb/RBGRSfEDtd9lzBpijNkWskOTrcW+byijluExex3iWgL4g+7JKD4K2S5P+IUtduz0b5b
bIlyb1tb19j8MZSvjp4/VqlmxGsV3yK8u5jz96aIXf018I9+HrMlnDpeU30qTOUeRtWW+Uy+ikmi
zurwOLeGRTEtHfw6AyEp+VUHKNO5SXTuQCok4ac23CvxbSdHvftnZpshfFcVN9LvkgTPbB2rl6r6
SeV2HruPeb9V6eR05RD1SxDmnnjzIAaXr2Ybr1KSVUT5E7MzCxsEd/LZisNsOvLBpaMAVeV31qMI
vzpsNExUhp4xS078RdPmK8cmdP0z0M1FzygvZjfXmz/q7M3EwOQaabsLFXxzIQXlm6M+akUs+D+A
97AizLXhoFnClmC+lhkexHRvCbIXUMfRBlrQJylJLIFDUK0JLyIpvCLCmC3Y/GPSFPOEPbKedGgw
5on3JgzRn+sdOes33bmMEYx9issG2DcORDYQSLFUK/1t2Y0Lvd42HKFKbLKaD92EbWSH10g51QKN
X9/s/IoUlgi2ge8zwIW7Dysyh4xRac2ywr9nDKzDrEfGfVg7Lfv3ei2yaT04+qofVLSpg1sU9U3R
vzyOaZvBK5jy0OkXuhOh/qrXTqm7neUtdS90RWMsu1i6XVGiyf7SR9oSuDiOc6rDh6cFL5NzSXIb
qb4N5XNwK7wHqvQ4VHV8D8lP02J4i3n5rPKGmjoQtLrRE+ZDLHVyzmPjwmhYHRPe8LnUwO5Bxl7v
EJyCirhERsomF9wkrHqySWisM3QuaTCuU4+hvf+ZIXeKkFX4xruGVhiVVUn62VTmm7FxwKOYqyGG
z4TaIpzIdxwHAtsR32N2LUqyzUjUIKc31RBtZRjW2VzlrOEdjsdOZTLdoEL5G6hAe1KP5vMkgls9
sPvF/zav2atu5BZ+a9gQZZI1izmt6tFbDEVN7B9GSl5cg9miJWMyYescomjR9lrCo0x5rSwCjX/A
VUcruo7DtyJC/YaRg/KuUfZdB07ot2BDlmsYb9I/raH0Fp9T2xKe5C9Rms0D1cLtKvvFoAOfBqLr
lHBT2NOKO4tcoEMDt9siabTw20PVy72ssVho7TokOGNMQYcahWC5wR4mOXRxQBJU23EJTGeQc59I
QVKmzuao7XKRHTW7Poe8cDriKqLXs836khjGc0zLYwEUbBJnQ8CGsXk0XrQSX8R80ZuJ4k4t10zN
qKQaTknfrouWXKVEnHwnuJWdeJudR3qIyFGLwr1MeCjUAlsIEfXaaX4CRKRtulH9Jb/76OU+ODO5
qdSRB62B8WWBWQtPloB6l5e7frIuk3H0nOB7ivObx2AqVep35nVMnnNI/A1ICa/9BdkYNPUtyQ0U
FADn+KmKGH/mwWDbtKfYga8UzbyA6uQTX508nBbIloNuOXmkTrSysUXF0fDW5jWYE6qV/iMB2lIr
xjYZ2ZGjiEJWhbkwHt3cr89aUCBST+o9D9ChExY6E4MzDUmyKT4FQozZZqBUn6rN7srsId1Oe1HE
WwapKLAQrTvVJbToNU1usLGqjhWNaBiRZWclH51RIc7w9d9alq7p+++Gb755or967OIc9U4AwDXh
TRoVUFsO87SXcK1ZnCuS5pGA158eTUNjMCVLrL054gOL4rVa8arz6mSK+XtA2ZmJe+4ghhHjw1GI
cxk02qYiTN7tKVpLg8rYMv56P9+qSemKPnSr3rsOuf3Gj73Fhn/SUUT5JWLBHu2mksCqSyn2Las/
Ow42vZZSno3XaxXWnDqofn0Mh1UBeREpd6D/BDXJYRW5QbZyKBLpyuIVhv9SkgcR87BF7Dnrsj7Y
ULHo1OetWXH1UY+PbNH0tsRLfNWn4TJFWMWw8ykVKvIZbxoQJo+AiGF8lAA7YUXZccMJLTzm3fSB
FI76fDzyzUeb+KFid04Yb7K2XI2kyLcmzdxk32IEFKoWgXONj/ioXQlQ0cpuqZ+ucZYr/vjRIFKI
AsNF48qil1x5r7pPjPFbn+hLTTuMsXM0GyZxLVPifO9NBIb3MEyhK1pgRa0B4Y/OsVjq3xPNnMCc
5fXqX6UmK9Gbm6jT92OsPxJfdc3W3BYFW08yWgH9ozxw09C/i6Y5oYP483NjqQfNtoEbb/dux9et
I0IdRnvSBNsSpUiANisiXSzWEncym++gkW5vX5H4LbsyOVXUNmF+GJ2MBRELD6ayMMu3Nlau0fQZ
h6aXvCOboPQe45ApSwqSc28dhCOIjA8B/wiaNqZXqtVSMpMljS5aH9KTjOrXId8QIwtHcvCUU5oB
CdURpHxLOWx0nt8pxWkIfCNkayyJxo257LMJicskDmWPLa5VEfKae3zY72Zr/w1/NsGmmmQeZRzZ
jAroF0z4FoY8V711HWf7ZmP+m6drWuztNfYLZVBeysk+qJ56ytURK+a4bgZAXBbJ2Hl3mcUDJV1V
r0wwobOLzKDrZSCpDKm4ulVvRFFf/B4oA+Zs4SSNSzPyUgMMEL4HpNCGyqi7DWgCMXZ7cMKtPS07
Q77nFVZQj/1NHtcLZhIo36aVPGUZsmtJvepjTsC3Ehvoopri5qBUC1PUBmgL9Q+zq9yBzANuK9Z9
kbWIZbvr2EHDsBdjDLbGIfQcF0fssBFvvWtb0kVEbb8s0/EwsBIi8f1ZNuTE1XuZpRvTqQ/60G0T
HTozM8vOjA5VgDSzJcxdHssBj95BBOiTMvZXvUlATrFtFKi+XDpKiOrHYo7faAvy1FN8fTmXIJkH
BeuCpm1O3luCYDEaf9oidYvRWYCS04dmk065G6OdGkODqCsJW0AHM6EtuspyVbVzC/DruckHn7Lr
8uq1aiB+yYdlCoE/HdY0k9ua1N2GGb9FzHdNR44P81ASTKXSlZUYFvL40wadWGMAAmMqv0oJxf1D
iXI6KbQRAkWyHyz5iN0wsZj+pUtvNk6i+CvrBtzC50A2g7cket7Br9dAqR3BjM9Vd8Fgk+SonkbU
ZKpgzsQFXHUhcxJ9lqwhwi6fTYUqC/lWSFOrk86ahTg2CtiOE2MwNvMhBltBc5SSXz0FOKi7yH23
dbg6Khd248C8KbEOIl9FJEnNQGTKT1cdMhbdMvgao+96+ujmEVEKxtDC6APPj1/zmSntMqfI5erC
pZezb8xdqWPrtPYqa6iwksxnGLirJursuxYGG0W8ahZJfVXYQNOmQAx0QcpOq5H7nM5hg0Q05O2E
D8GhAxMGrK9CKbptVuPoc0JkQGYLxNqCtT/kH3Ylg6WhU68H7+lkfetR85mAhFkKNVzaE4bfRiv5
+ZH/pWsRpVcmzmFFxo8tYxSlEv5Jr/BqAR9pMWKO2tBerRLIWSoZ1uSA5kp+hTw2KQNtBNmZGkOi
SYuTKJtLDQnSL0NEu21mu01zUDyuMM0Y5MJOUXkqBKp207xVSfiSBQa8lCmUhZsRP6InQtuE4E6c
suBUE4i+ZYwOMzKyiH0xZedgimBjcfmQhkoxCeHX82PiFpFWDVZvM9qOl7Xt1Yccc6FmGyR3YmVW
bOO77G1QrQNBjl5yFzaZFUrc/gDtW3aJ5cZCW0kNszIDpoWkQchCZAPWr9XNcJAwPPAkzRRkC6Bt
4W20AB4X9S/WZjLppYMYNvxq7OwcF8o9NkxAOz49f34I+uYQmeUm6QuqaAshQT2NB4l/K0i6LW+s
cKOUmscYLrKxb1HmQejQvA4UXXRzguDVFukqTvHqT5ZOq96orEsQB+D5BzSJELBXkDMISVjcMKNH
CR4ILfghfmhvfTzNmsCxUTbymMbgsBpQ9iqBG73G2FozA1SB8/9kWcTK1AZQ4A/cISqiXjOSu6pl
rRoUN20w/3TrlUQO4IyKSfSPf5lUuOOR9f4fe2e2GzmSZulXScT1MNtIM9LIRmcBHb5K7tqlCClu
CIWk4L4a99eZZ5n3mo9R2Z2TiZlG9eUABRS8Qqnd5TT+yznfGYixdTzo/vzk6UPnFPCYptepIDKB
TXJ1KBVkNBnzIomaR5nW2FDc6aByLi5pxpOlB3kIylPSpcWp6MODrxkjF5oeK8rFeJyK6NzUoFeS
JEQ2vvW5b26mCM5nKoDilzmBYEue7+05BvSRSMDv4bDrWnyKPpPqjZxVf2i5ipo18chtv0e9znZR
vKwa9OKYuSu9Bvrj5CzLdl7waHqryolcLrtPxn1XWtPOr6f3sSneOodIDs82tOhM8R3G9CJ9akn9
vsgXn0CuXH6EYCkbj2V1H7Kzlaa4FA0iMc38sPGbKztrWKr30HCTDEBXpjtoYTgpfBYCG/mFEvo9
6iocLNmCvMF+LUck2mO9TUtmb23kvpm6HnctSEjh8jT18LVGSCX2QuZiQTyFKXIH7k2GdjRg/+6l
L7iTHxfdOxjVC/ongtDEwpp7tsMXFyFAtURvbYGiNZMk1aWIt4OieK6H1DvKJDyXFYs0D3hWMwNe
bLV3DFmxbIeShk4q9SAgzLHrO9hki9YasD5jtOVYd+ID5caSPzYLwqE5Ar84JYukHl6u/ZGZjhlG
3LU2tRCRQkXy6uYwWsfwcXBg5sasN+0KkeVgR7spJtTD4rpXnfc9dYZT2pJEUC4uUYoYJ5zmxxiG
P2abecBEXZDUiOeajLYU5UAZJbCS9bWh1dpqgRw/EN9Cpj3ThKQndZytmlc1tYNxOZHBZSPBnduW
fgng5g0QaYx6yHyaCemGH5w1BTcsBhXm3sVrYg/zuy0bC7QJ8YJQsxwNKoIbWB6KhY1ITk0SPI2G
K6OcvqUeNuN0IRfWVvqqqh8zxlNeOthIvvlzKM34zzpUVMWffe1tZBUB4hdEC1stIWu2VYbnCJua
hCjnryy2pSpY+eTj8xA0OxeYVVhYNGxop/vIobKpOry3Q42mwjRUC/dBVp20AnRtiOFOswSUzYB6
Nqw0WqRxP5WKheacAp5Y5HnyoVs4dXzjqpdEggMIQ5Cj4arr9omNgJCQgqK2Fc9GAwFD6+m+k/VZ
Kkdsm4UwU7ZbRkOxcVgB+zT9ed58ZU17U/gVUODQunBAage9OlU845yczJxMHj4MvHhgfkJltSQO
Dtc020Vvp5AK3rPYn5XJlWOphUiVu+bnM9GodOe08jLrmRuZlrC0vkPk4Vq3DbK6nLKL+Smehb7A
3jXR22jf7dGD3jfMGHLEM1jYeoJeXLyHY4P3fa2Ess79EhjEncFwYUc1vlPk723E1Mtuu/vcxuxj
HIqVol1gMoHrQXRlq+pFxRFbtCnCVJcltFEt1C9Ch+alu5CJkdvS4mRvcNW5c0giNqMXq0R6M/rf
UoNIcRIlq3pXNWhAroaFQBDHDxjLWxDnkCBHAy5EAa17fR4Jod96qMCM194b9D5wltgsqaB6LsOW
LZhkQBfftlp8sBx48NuWgMVgT7Qv4v1gLNCD4qLzPE53baMcDHV0TNjkVIYcsqwg2iFp+0uuS8yK
MYY0sxJ1JgcKBlzAOS1RNw+Bv0UB8JSL7mx3LtgiIkE4qy8V4l+ateeSy5TtWLaJE7I+aiPanRDE
DHfJuzuQWjA7DT0fOF62b82mZV7cWO6RK45N2cRLPZzAkA/s/fM0Yu2AocmprF2Vad6vbDR86N6a
mTijoH1DVstk1cBxzCDlxlX2ZXCY0loeHkOX/klHIZJeZkMDlw8zmnuVl/l2wPxKAV5txhFjUZD2
EdsI+wGMaKUTsXHbICegmLliSTYtikWU1CmD+sapibe0AwASy7DDYziHhdh2/btbhhSBanh2OaUa
A8emZ8/jtuqhROQ/yBJQ+Tx4u7mrYCH4d9Gk14DxBdrAwLY6R7IRG/GcSiojZY8ZQmiUeT2KWuru
ZeeU3TPGuUylUB+86E7WRnGQIV/KYn3yera/IauxfsnaDS9STNnDdSoYaTuui2/bccFs5ZfEMGA2
ZKE1WOZqctz3cGH/MLgf1mwE+9aJ6X/OmEx57rHOL4oRgnxn3moLgcoSrIx9OpVePCN+XdgDukF+
sDz/KwUD1LiEV6IqCMu1kic7mwOGe8iZ5jq4Ttq7XDRrBghgqLjHNzQO02MNe0BlbLpxkRM75KTL
5n7pshzPZ4iNUCGjdZP4yfVldPQkM8tkCLxDanKWWgMeiKBRFyG31LMFNS4v0hdZurdzK4i7bt5j
wy3Tyhy+Rvc9qWqXV9oCdSR5qkt7PrflbVSF/DUEc5p+gq2mfYhStKxDVGGuciIiMrFJiISFyFIm
zANBYU5VRKwvXAF7bjgOiM30FwZsmTmNjnoyYQGIR+HtTUpRrrUirxs28GlvavyLE570ufqm0zWE
sWDP4OChgLjLOF1E99Kpv7J3mT3KOSuFwzO0LgPF8C73ZYhrwH50QuadTTZdx4NPrEwo1W4Ys6us
7Rhb+cmNk014sai7ooS9Q94a4Bl9TxAM8+lafCOLItlUnlNzXU64qsb2HfMi6tgFq5EI5S7TcXcZ
5t5d3XWv1ZAxaUO9dzDIGobeoyubvFutkRCPVYUtijYkyH37EPZUcIJpW82hrioyfLs0WmcbFuGr
nb/eRgHfTUHyxe3jdy27eS/a85JhEeoplD97LJjpcABNdS5XJMOAoqeZbLsra6lvJkvjbpWZv3VS
AtlC6CKGDjENC2ZEI6YmaZgwZAEa3PnSkx2JPXbAvMUXN5mggJcRvNWSBrrNUUdiDgyTktVe1B9J
w9lm0oLkYtP39g6xymO6qZFpb+xJfp9kz5oUo0Gw0GZaqdzVZrgE1/7qxAFG65YVVFYGzIe5oWAd
UpL2s1ulcC3ZAyqqBfBA7zFU6LuT2P/sGx9LYL0UW8falXp+HuLvVlO8lFbz0qUMC8IAJ0uVmGc/
jjC3dfz5I6OebPcxLaF7Q3slLlBzHo3dzs6cHwulK5cxd4TUajcxaafdBMMw62SAlKY45El1LIyB
dIjLAOtnZeGBE4G9n8mSxvL42cTQN8KremzhtsLmXN8/VpSJyAwJ7TiPazBep5iUZwjztqClwwCa
r6mti3RVWsSrNjkOceu4a329MFWuV4N7b8w3ItffNBomsfgne8i3Y++26NUoRhivbPuBCEu/okKe
R/thiliQk+LO7OBNub4NXIufrgi+e8VELOFMKGWcIAFiIAkXg2jbZC15mSOyZCJ3QNs3xpffUFJ+
r5fmwRP9PmW+tMnHO0sOqzrSgAasvpYTCIOYvZaJFmQD+doHThikpU1edwczJekOPeAG1CVmBDdZ
pDhJvHEfRLA85sQiNrxnAatBLfXOmSS3EURlk9L6xQMttBOzLjZpB23NRmqiLpy01jhRymJXWjy9
OsXXnPnqaFvcRcbRmUifjY5+7yO4FhKflO/vlxpnHKKv56kov8cV86alZUmCZPKrXxksZ+pgTSlh
n37AyoOZY1KGx58f1yXRjpjn+6oQjzJyHtlgvGFQP/UulbUjaQuL8meXdIzjkqeZXeSw5rs7MCpF
+iPqvRvTPKQMCgDU8CKbl+G5sZaPUqKKEVgUw+xpGul9VNs9VRJHd0lZZhZ2Qdmd0yjSAfNvFcmO
flNtgwUmQMmEoC9cNCWBe+ggyhZ89c/e+p2lBR1KcDeZ2YYQjrEwLFpJK1m2rW2L/tYZD75FzICU
WPDSAM2BEJxWfBbzqu8mVm8FatYkiZ/jIoBc++CO+DiVl3vbwEV2VyW4J2tkhty4WP6y7OQoaHs/
2jax+eZhLytj/MONRJYZe8PbWFtPJkjjQ/W1D9OJ7LUzXoBXL15oMQ2Qloa1QVwxgoriEaZikH2Q
4uGsqhknofdhhv6FnvWYIYBE4pQpyr9N32PtBKBxUsMQ7QC8ggXSioB4UZHce8ZO+DF08V2ixGWX
9Zi7KWAqF1qB0xuFExnRUDYF0a7wuLXEu84j9VJjRqjD4NgENC716Bc71+XGrdeXVOc+4tu9ccLR
bIuBv1ngd09yQEC26DdhuQ7bLYjjnFXu/K2L8JK62PU2Uce35O6Tg4IqrmVGczn3dnFqxu65CJ6K
SF1mZbnJ0anNXsrdbsoZA2IKr9iB5mU175aGTjyf6h99q5/t6NiG8paf6JRFGBQnD2EbhGLm18m+
midKj54RzZjZH5I00rBjv7cE1WUSzOsUEhyaNeij1IijshFq+kIx2Mto2uqQIlkOFNtxFLKPmrYN
XFOlved2VNBUpaq23JEm1vsOe0xuXez1OHPNMG8kPxLz4SjaEUX/6AqGmOw6nyJoPkShzOw5ViWf
mz93PsORdqpG9tNtsCmGhFd8N1vbhp59qe0Q+cL47licdW1EMzQt89GrQT62mldbX9P5K48VZx+f
3JzaY0r85nMk8prffq3A7H0dW19EQB1YxjWtjC2PnTuulA5UHSHxNKxm0g2TZZzLdvVjaRFzFIVN
M++aRy9DToRg4FhN8irgUMcxyTPThDxznsyx+hW7hfgWEKIjhM7aZ3Ceg/EpmIg2TeIfahiYU41z
Knf3EzQHGYvbUiEUr0MLXtJEWGXfwUmpYcnWgt1L5867qSUtllrQTsqdjusQYeG33DwtLmV/lkkc
cw7QA4llFTco15rLDrUsgOobKBplWyFY4JquVXVpT4Q8dxHaI8voC1rrbVTwcswVs5AxhVcUR0yM
xo5tEaM4PBEr8i3yETCW8/jFd7S+rGn2dcp8mhF5uqB09bDSm75Mr8xg3XecY4dsal5lw7rN1nxd
1+ur08Q636SSv5eoqFjt+SHSVXURTPrU9NUqsL4pK6EvExaYG7eyT3PMWVXHUXukPjxaLZnQUcmQ
V4QWrQIpUHkEndadld4vhuNL5tNLINC2erqJPweV7zPAx4aG8HfnplweiQPtuOphd4y8Mll5iRt4
B+l2KjGctQERFtX4vtSUel3Y3PYWpqaMtWblk/VYETdTZujxkr4zl6p37/x5qB5KxGgs8XtWWNf0
OpD1BTjkMMbl0R048eedKAkVW+oXZluUWdJnZkOJPi/YPEWOn5EbPtGF7WcUN/xF6wfGUD79rP/i
hva1O/NZsWvTKLd6UyFS2GCfOTKSxNG6H2JCMybR9MhKGBYt9YSOyyXVMqNBn+L46LgegD5bvJhY
WigL+sslbD/KVbuQXuiUTrPMQf3qZAV1jlRJ8nNYOVQzcwiVoB52IVelzC4yj7d9B5Y4TI52h56f
84ss0SZTX22Umr3FZSYSd2Zf2/9gnrOg4QL7yFFbIooOinNHtq4/2vuiro5dId+XaiEWsOCED6xd
lOl7UZDioqYV1RiLt7EDlFSN8mq0kfva5UcY1eNmmuAjS0yHDqBH105Y/MyIYWM64saucrJu60Pt
+khjM8PSs0xOORgQMMo4amqtH123ag6ZmrZwSqKjoUJGMBL8yLjSdkv0ItO2PEZDtv7ItMm0Wnd1
JFmNjio9VJ0kH5yAB6RdlrM1cUFOrbSKo/QQuzXdlG9qAGw+Y2OSfSmVZ/8NY1U52FBz/PyNVxWI
sGXg7C+XzRwp4PMuJriIbs8eRxT3puCiNxwurUHBz5VNFNCA32OiYbbcCaUtzQoMazRuYQG6I2Oa
8tlvqWFkORMIEGcG23e9D7Pum+jpjZIh/rLEQ3tMiOVymZ0YzZA2CeurAh9d3CCTjRZkBfM8j5ux
ITEnsx7ziemNbxp55N7DPtAudxHR4W2RLleJsnHNR8slvJcdbgpyUcvgLfW/TA0Eak+g3aij7DZK
hsdi9qFYVQ7rF9S8peZcWspVnpkXr7XdXg0JGxm74GXTOCk4lPIuztG0O8FqpY/lU+elh0nOX/rS
eyts+qUwQ5GpJnb2sJh6wmrGlBcmO5BiAVvnssyNkQygfvohQkjphSSBRSPpCIJptdr1yTZlUXeI
gheOzG5j03phpWE41ZfZJvDbF3fi/i1djnpje89xJ+xTo9HjOQbFfOK8cq/aTwqAp6tgCGRxjZYK
yVxuxS9NROWVDXvpm2pbBdvRRT7p0cZWLYU24bg+d7JgJP4mhr4VAVe0WvYFsQ+8fb234IjZK9b4
JKGekryfjwtd2IaPvnBLRJgF5wlsD/cHMsR8AMQylijBpw798vzUeGF/SLlWP/t9c5G5IbPAgO4X
t+Rtqb0nO/e6nbtk7BxjtYsjuDG9RfiqRrjeRUu6C+BzTHEI/tFTbPei/j7LUaFiwZiqGSqmfp8k
I1gTVPvWxbQxR+HjFLskLeXcaFQff9SOcZlXWpdjFBJDn2KQIdYwbkPu1jPDj2wietOhsoZWTyvX
9owdg3unoC0Nu5xnP0bpM3hzc2imcxjokTu6AIGvfILYCn/XN+sWr83Dw7wwOJtLPBV+VjTHUOyG
ar6aAzx9VakuPKcfLwCd3AziS7eUpKAPJUL8ihsIZixGALragwpya66olqBOQzgVyIO3CYBtkzc/
WDCmOxlZR3d0YAAHzFbph9SR3gFnNsPiJHHvtIG8UGMCwF+PnnK+iVXjXaKiHC6Wuf1IUX3AMs2t
7TzS28X2ExPYFoVlx4lALTx0LlmGYhvOCYkXXryrxw79OjnE0tIhH5PfLlU37BOU3RpwUxfwfCIe
I9JiLHcytr8WcV3u2Dpa2gsI8jP3ExFrBsIMqRgkY2tUqEvefSRUPZe2Hu4sUjq2bR48Z2H4PTJt
epYdWRGRjsOLxKohoCCUyxWBaPjpUPFVnPCxw+zTs6P9kleMhgYadJO/oV0AT+o44BvU1Bw9P3jP
Ru8i5XLkXDI3I1k1vcjBeVro6Flx6G0fnArF93B89xT7UE3cOZFsGDXQI0uAf1taaxcX2aM/O8Dq
Z5DUVfzWDsj6ymwAO8bVngs3ACI+XXjtKVZjdDstuLMXqlmEeDn3KXKCoox9c4QTpqjKGzWKYjvF
DC5D/ACX7dThH+QO5jDJwso3A01AvTbCSDjoAah3V6uj9odi66LgyhX8B8cJgQ6VDKmZTXgaSqtX
t5hKWYjiiMpePJsiQvXOuPW0mfayqJ7bt2QJDpHEw2Jw6Q5DvSvm+yVIkp2PsHzr8Gz6GUyFKCEv
LiqT7VIjX+KG/Mp1/0pwWEZVPX3MSpHfZOEPWtgvB7ZVn2OLItWCCJGxAMqc5bps9bZ7a3NX7l3P
PKq0PC/4O5ee1Tp2JvaDJIup7zY20Z1vMqjc1nQ/L1e+oV+smgX4XY6YaUJvbQNgrCJbPgR09Som
1MFN3XPW02AmarzqLIi4cpVkzy4yatrKjoxnasUeSRsjTO1sVm6I5bwX62Qbox6Ynfx7ihscsQM4
Om78q/IYpWiMNjPomMKUKfIr40nvSKcRB7i7AtMsl5zyx1SzUmU+ykTMLe+MI6+aRVJ+jigx1h4m
R4GJRY5WvmqcZRvDUlX2dIv36kW5uuIMjPGWuzXkuxbN4AjbPeCJqcxwUYT2zDV9m/dI3hcLA00X
KripITL1DpjpKhMTaRsCC5z2TeZ1CEjjSzSu4JzDioG67eMaGFtw7yi4g4iwHoXkvQ953go7K3HK
tzBDUxv0IiTBzOV4QDFHGE1SmX3acnyMi2Ey4RccFyH7T3x2e9min2oaJp5dTCEKmxbhJ210PY3k
B6IS03YbHea6e8oaCE3YPYdt0fKv0ThPLXuT2JhyN+jy2gIYt23TXYNEbYusOkFswe0oCQpzFvGe
/OHoPECX5uRqUTT2UNJaRjtWcqgjTp/AK8ZjGnc3atAcU6WHctLzH8OoQMTeMRrpG7AtczudM0cv
R0+w3MWJbH3+9Mu//O3f/uVt+tfoo7qtchaNpfnbv/H2G2bCNomQHf75zb89VgX/+/k5//kxf/mQ
q+StrUz1o/svP+rwUV2/Fh/mrx+0/jT/+ZX57r//dNvX7vVPb+y4k3TzXf8BvurD9Hn386fg91g/
8h995y8fP7/K41x//Pbp9R0iyRbxZ5u8dZ9+f9fF+2+ffB9AoW//fLL+/lyt3+P3D1h/id8+XX+8
Fv/rf/5fP+nj1XS/fXL0r47k0A9c4Xse/+98+mX8+Pke91fPs3XgK61tzVnLe7jtdfFvn5T+VSIC
C7SrPOl7qFU//WKq/ue7vF89qWQQKFsJz3E//cev/6c/4x9/1l/KHqFbUnbmt09S+Z9+qf/+515/
Py0UX0dLIeg5HNSR2uP9b6/3SRnx4fb/CCNJCSFMxB69oOJQtnj0wl3Gqw20DbNOUJxnu/QlsS6y
eaBv/jIgODlXkffaOPRRiQOSvigk7vIlBbp8vXRR+zTaOy9OrBOhsvV5cPB8UGfnm6xeroSJY7DW
YfpYMwyoLNe9CDNwB12IcinLNHS1VOKgT74OKimvXCiFNYz3Y1DZ+dEg854dQTaQu3IEybotjVU9
ViUd2DRjs56HNf/W7eevbfOo8OGhJ9UPJh54GJyn3CU+rLNtwSCkO3oUmcgRFh3d+nGHaj2tKC0i
A59a7/yG4FCR0h74qF7SNDe38Sw/msG6FFPSvIh1JDaF06M1HfxM17e9zKl2k3QGcBSWpzyZjzkY
xM9GJJotkPVu921MRRKVN8tiXxup7EvX97Kb1KloIIqo3RcTEx+hlveqzwHdtvF7RTN9LlQG4tsn
jDjKXh230tf+zJoBA7C9UaNerqq0bs7oEjdtQ37YLMVw6RUrSqADhgAYb9yhUSD0fPIKcnnKL02v
6ktZU0zUsYsJoSaiPcY2fRIL86NhQTqneqGeFnYsjVd/cxJ2swM9HCkIENssqFHnKATTFIHVGiMx
bBGCQZQtmIEZK4zO1lARD50sFhW/D3Ydyt628+rs1C4TevXKf7LwwDzrNjrGhroxEiZ8kPFwb+g3
fqyTwk7GzldO0+u6LWemZJWx9lVRzhdZe5GQ07YdWn/c13kaHpNuZBPplPFllPHja0NzZLhyCLq3
suvQcT4GUofn0icQOAvYN7bKXGA4yujVUC2W6XgenR7oZYFHUNA4SO7od7L0/btCBM6WhgD+8Wzw
criRPCgh452tk/JkF2KAwEVWfKLtVRC+EOdRssyVDQu82bvtUpp0uqDLPktZ3VWRg8zrijVE/UXE
DuQPjQ+CHQutoEAbYpLbVtXq2+qNCk0xIZhn4ye6qb0lq5uagXsIZY8/nSnp0MCa4b2waqbIlJqP
WQp5xRYi+BoEDUo7i7yYUssLznpzim0LwXarPDA2MMJxN146ncfcCNEbTOWWWx88poT15jlbHzrR
NWe/60+1kO5xXNABSgefl8BSv+mwP285SoLztOThWaLAF43lHdG+1VeiGQB3hlgBm7k+zhHWBNH1
y7aa0/b650OWIMF02gHCcA9XYRSMgbXTOHudV/O+ruk/KvAZV6E72Vj7/PmYLgQN5rl+nJ25ufDS
WHyWrOxW4epzMCi1LZMWXHdFZ1MzK0OWm/3A0iSubS8L7t27uU7hlEwEsvlR9SNTQ/XNSmhrKWj6
c4Rz8sBNnPkJsR5YDh+D9aEqNCyl5ofnonQKg/ZOCFFilAZHgowEoZUfGKAz7jVgPu9QqZnNE6L6
r4kuHns7qI/SWP0Jn8xd5+fiGPYBv2DGxBMvYSwm0Draw62eQWttimgbE/fOXABZc7KFThHu54HV
tGMPSEWamvRM1Z/4UZwjfiSPKU+Y9JdR0H4p44oC32MsY1W6vmvzPAKHCktV5tXtrEuWt0NE2oqy
7jmM5E2bdz8sK1nuyzX30sbxtfVDbLc0pxioJMrfJtUS4oNLoSgFGVQecyxR+hZRC9hUUic/90MY
b71WEnccc+0OemyO8cJcP4RLQ6BxfOG77nenZw4+1qq7kqwcrlKvtff/LEr+saJE+b5Q/1VR8u/t
6/ufS5LfP+X3ksT5VQtkAUFga49bv6S6+L0kEb9SoXgAlh1feoGtqH3+oySh7mBKB1hE238tSdxf
Aw4CoR3pUOII2/vvFCWu6/6lKEF3IbXvKAeVJqflz/f/H0XJUutmXtqOGI8Oxxi6ah9lIA4uQqpA
0Fv1h1VgXUqn/FgUxUVXFt1dSfCoEWWGEgqGM18YKK6znIPER8lnwMym6FfbzAKPSpwh5m1IdNtW
O/goKGk3iN/bY+uKx9kofW7D4qoJxuiyKv3itFR5SYIIDybCd66tNtkFIr3Xtmu9lwNJWXmrnvNy
ZqkXtWCD6jx+0PDw/G7oMZCZiRG1ZktjQUwK1oewMe3lzzd//ssPSGCiSUJwXc/WFaRZeRN31bex
vp+WAglajCubYoj0ReZQG9U17ikw1tcxxDAyNaN3NY1CAeRAM5zVAgd7L72DyrK7MhTFXWm66XGh
jy7aygJZ77YHryO4GiZyzGM4TzFQDFccprLgzr3+t2AioIabH31RyYS+Z5u8ceMheSFhC4OeXIaT
so5Fik8miyIIJGlfvZPy1Eaz85I64JgtlBNRoJvvJRmNqEWmKxXg2Y0cQCN/PDQNeDIZ18m2dvwv
QtTW97CBGJeE9ksTTgT0DrgqYu2Z3eRaPmHiGsrdUr3WA3QKcKr19R8PvmBgPPcWfdL6jgUkZiTw
iQRXiCR7XOAsdXVYrVif2Dr9fEg1K2ChYR97Ej4QYhdWgzbTrGmaR2I2ybGNAWpQQyFcshcLGdvP
f7IuG08yGA65AqlVkSJxdjMIPazQU9F510HHOiyfyxL9hcLJv/43SPxkviHkiZ3VJMO4/ZSV1TMA
n+Hap1+9HoPWQ+rDtOSfar9/qv3+qfb7/0Ltl2gpd26g5OfFQjlpz1Ac+nXnmsZ46FmGs/Bt0ye8
ksTZ2HO0H2crQYzeZ6wsqWD1zKDWvPe2H25S4COxxlSONBz2eyt9QhW81xZ7DBwHRneIZXfdEg77
MATn3UCT2Jl1AFo3JEBEDVhBCn8zV/dtVecHkydQJCh+NwZNKmlKsAoCPTvHZQ7OvXCrq8JifWol
zEJxQGzr3GJnE8/jdi4g4Ps5gi3KyFNBVAXUUCTBiAwnlEX1BvN2T4wSKT21V11OcQ6+OQRRafXz
uomDXKdDFIwybL2bvl7Ha2wp9z7kY6ca1T4PmotiiaMttH++qnSaS/QQCGgthePBr58ZHtfbJgoS
BrnCJ5IAQUsa7Iqu6bdJfWuzpDhi/uj30xzgPF8W65j4In5OIBsnQdN9W6BHmrxvr5MvFqO9C8DT
37SAKm0AhQXgSYQ7Fjcq9hokavN0CLDrLvVbMDrECBYT7Ks0fhrX+Oc5BYQ226+KxfPq8EyP2by8
IAn96htyjTybBqXKauAqfvitdHL851P2TtbgZGX5rWehkMZehUyxCODkpiMy7s65aGMsuq4IxLVT
hLj/g2vhIUwbW212zHVbGSEbCdn/Fk6VgEnMbvN0sGBWPFWsxoELqJcM+ly0auerqHwwofUFMQYK
rd66KJLLUITMBnkJoeyNzoklDRswmXFfLvJNEDoXtuN8Z9eDKnUigtYb5LmukPP3jpufKqgWp3gc
vvxciFFgfF0XJnluvi8ThlrunFAJmtp/zCm4zvNc2Y+qwGMwto8/35hZrfOEI+mODAZXdxswsuW1
DzGJgagXfglYal3mUfplqaLmWlRoYf7ZGvyDrUFgS8aIDHf/H/PKf8+/v/6lNfj7p/zeGqhfHQaL
gc9Y0FaU3tTmv7cGDtNKoYNAOJ7yA8dllPhHa8Cc0g/w6vjYqTju/phWur8qV9qBVuSXKNoW/d9p
DaTP7/KXeaXnMrJcuwzX8VEg/nleWbkLq91SOhuGFgeYnpr1LAsZL0xINal9D0SwY6FrKL4Pmjji
nw9p+DYQYfxaujjU3NgWSBS7YTeX9fduJvIwRfnBaj27jUG73IWhggQEHauMRAnbHdsexul8H3Np
sG4EhZTrhfiTzgZ60iWaai1s9nmpskPi2PkmbnIFNwf1WJrix4IrdzmsD41K2N9CBeDHSPZ1qtt9
B6ZwxdO7WMEmJM1LCA7SLscNWwXENn1d7wOfXEInhUgaDIYOqAX6LvzpbUjC4cKFP80oEFnpxDjQ
Ge/UWtn+fPAXPR3sPmZNm3GZ1d1r5LPKUqBMd75osKY2kMlbRtAvgQutdwj71ZAr54cyZBWdCdZQ
qblMyza6aNOagEbfJvRT1WTjLQVR5ZASzrYz1evcQqGV0cNlgAbSyYPglrQbz8NDFA2W3hGcQGZk
Lth32JoRb98Xd70LISWubhzmnF8aC5sUwg2xtdzvoxij63l9KKUbHbQCeWr5HVLHRUwXAUqEQyOb
AezeZH3uC7zk8wQAxQtX601hTacRMcrYVyzMPDDiBuEwA5R+lw5BcjsiLDyzCS4/y6pmTirljQib
hBW0xZpYoidxECohQVHLdWGi74FozOXQeWvcKGq3qV9OFpvSB2VX3SFo0ewQBwPxFmNoXUPWUJHK
b4CAXTCo260b3CL9kZcI4mTgnJq68k7/m70zSW4cy7btiBCGuugSIMGaFCsVHZhK1HWN7hvIm8x/
8/oLysif+aORlq+fYeEyd7nkRoHAveees/faKG6Fw4SqMImyACafWjEZF8sjntDyGOd300cGhj5D
2RpG/eeHcprORYV/8/fzRWJsuqBAOtdXGV3QaTy0JWjAEm0FCpHGd6WYrrbMan/MWhTApGDLnkUC
r2W2mwo1S9VLydn36nKJu+IcqxJEEpJ8u7TRwdHGQJbwX7hV1ECHykCkW2SUemVLen2tjgcMxjXW
kRzBWyu2W1S8gpMPVmPXFv3EBHroMG8IaUYEeUg7FATA5FbjGG0aHF875lD0XUXFWCrTuJvqvjzo
VmE4uGQZoUkWYbioUgi/wHwhhfW0+sfnygBjCy1XcZmD39yKUldB0CQ0FoHrcKgscmnabuY7HnoP
WyLAxnERGN1VKGjd0qZDtmyiuQnF2omMxDvUrWjaAuxgYCw+SUq6Xz/11h5x7FpVkEMMBQSNBvPJ
VvfVPz+Y8kxjjPsGsbb8YWGNwwsiwfUx0vbeoNtXBzJLA0ui2pOTYQnEiyAYdForhk+mM4hde62j
qnvya2TlLSkhUkP+j9XixG5jX9shtYvA5yjZU9qbJK/RRHdzFB424i+0vl6auzQsKEvm8/x8sE/n
Iz4OxSesAbprDAk5npFhVBs5aewir7idtIDYlgRBTuJZMXBb3zoPNVWkZTWu7IfaToFvspBqI3AD
UzQPGq5dRyjDvSoF6RYNdePEsZRcMlXb1NOQwZtLUqfMyfXIIkiAAWK/TWFpFHZaXOGbTzrHl/ti
RzNRyi+hPxwUsGUHIQyYBnnpLLie9xygbjLvkcd8ysWZJa5DuVqZgilfh9qiY2HoW0Ep+DBf9KYM
gKeOmXqHBiAx3bj9/iH0MI7l0ykzAUYQAEMSvBAOuyFR0YV5Chr3WArfxajZ0ajHPkoeJV8W4QCv
yWpRInPXJr28miwBRLJamncWWNLYwvz2+yd8rq3ZZfcaMqWlAzkP67Y6DZ2/Mip1eK24bm1WKrsW
+wH8Yj6YdcTyBjmsQlFwN4r67o+xI6mtDmsMde+uiMbhZBnkEA6RQ/Kdf9dZxachIGpjwJiEOaWV
mhTStW+sY7/+EXjnvwEOOV4DlGGIszOMqeop9YAz/qds+jfLJtNQlX9ZNlX+9//8918Kp79905+F
k/aHIsoYURTKJkUS/6lwUv+YP0NJhZpKoaH5T4UTE2C+gZpK1CRZtzRew9/HvOofis4JgBGtZjIi
Vsz/TeGEQPP/L5wo6ngBuqirKqW9jAP1L4VTY2V5H6SK3XfCHZJEcPr9YCWyfzKUhgx1D4nQP/7C
nL8ka0UZMHO6/sfXBqSn/e1bzT7CVqSka6Fo172l4TTMgqZaJrCwXbk4KnrUfoYJudey0NZnz2BJ
T0dDcbsse8rzPr8GAdoqCYfctjDbCsveVK+7dGjXWaazxRs55txQuvtNJbtlEOUkjgssFWpO6GfZ
KgQg5dWKqfndP/ZRg+rO06RT3qnbgqLwCtxAZt2XxYPkmfWmqFKwjUoePSH+Ge0hLXgiU6QoJm41
yjk/3/WNIbtVM7xkkZXcfV1lcZq0dvf7x0ZF79OXfu/m2oD6yRD3so/FROsr9iwJlJISnWofbkWH
4zAywu4Q8E8ZcqFiNSCfQ88wsCpVeFD6wnfJ/9mOooYDtx+mrR5EpDcV+rQtY81cAhx6+/08R+bA
CfRi2Avp2BPGCNmKAnihDYN1V+KdkDDxDAyjPGmlgHiKtjP9xUG+esF4ahPYXGpVRJ9eTZ5ATfha
pIu7QY2CHXl2QBgq4sl6dMYLNWsM3CSwpiVpbImq0KWlLAjjNvWnVSwKmTPS+PXywrj6pTFtJmpo
sKq7Uij4oLDdTQ0JfIXhK0sDZv/zIBuXPh3Gr8qST20vSs9Rz4xM5b0j3zJuD2j/NoWf0Yil7YnK
roJ5Ug3QYlOQsXFoGQe5IS8FtxiVoj+EO9RNIeBMmYDewSwEN0qILv3H535/O/3+9e+X+2nMVyph
As1sZO6WdPMZNzLlPbp6ZZ+Touoh3F7/fv73U2GRfIY5rCE11n4iT+72nPYvSaxwK4Z6toy1KN6K
AiND1OFOCrzkipedHBySLYxCzM7lGLDlUttslG4wLrW2aePySK4KP5qI4TUCG7Rv+ovcZvVnGt9b
vw02hvz2O83zRIzFv7/rjBGRRdutgyYRdkpkbWpme9tkMhj3K73wSATAaYUY6qvfP4YEWs1Rik4Q
61CPDWWXRKW5zZtWc+WuuLZeY0Hpw/EkaclRGcPg2LYx5lg/IqBRUTmkWCZSwqnWz2E4rLq06wiv
RDLVRWNFNysc7x4HIz+K+1OB3zYk9tH1u0x+nhHgWYIaWgw+ygnznDBsKfVkt59UfV1gp9JypaUF
JHyHuhIRShBsoj6EnWlk1sO0rHVOUuZGLvHOAsoollUtyHxF52odsZMJN/5B1QSyr1RdQqPVd+ss
LN/8sA6OmMpT28AVZsd+WO0H3RPdQB1oaBHLh+WSa6tmKlXqqK9HHbKA4an7dP7QANe1MAlvxRZc
9ITy5Qh/Z1BgQBkJFUEux5CEJ/+i5awM/QSFrVfkbKsZzSv9s3BvzR8ygKKkuI7Svk0YPpkYBveD
BPQQQ9V701fI+URLq8nXjJp9lg7FRtRikmok8zoW+Af+s3X/m1s3W9q/HIYuqv/zX2Hy16bH377r
z73b/EOyNInGgiRLoqUY/2h6GH8w7+RGRFNuGZY6i7f+3vSgs2EhFWL/npVasmX8895taBgNMVha
Mj0MFGR/78f8GyItqoS/7t0yTQBeMFUCr1LW/7J3c/IeJUZZxNqVGmaxtj+KqZzcW3InMfBXdiT0
xkPNAC0A/aR9F/RnIFakSAlWB7DLg13GemdXLfrt3z/+fmCZdi3MizvsZQRnyfq+yvXiOPh64yjq
1CPhHevd1Bj1TpzFsTqgcCdTOC+knu9tKuQZ8vwV5awwEZLiz99lTdTiyWLLlgsIyWU+oo9C3JgH
ekYdgbbf6Pr22KbfhQ75t1C7flHXSYfg0ZPWsdDni0mNSyBjuBc6JMcXPJHsU3ET0m+J5AN7aO3A
5gGhiljSCX1YA0hNt5PZVAt1ktJHFBXaVh1AG1TESjmjqg3rKSIuIR6UZata7bqYEroxGKJEOHy+
/OabsrirB3hzSRZeRgUZbqp5KyEwSY/SCXcKcgkBWJi4nSAZtuSn40bqrVWLeGtRSULjxoQh1zFU
KBrW2kqopJpOdhLalZglhyg7mW1xGWlFH8Tc1TNR2ehm85Wq7Y8OxoSJ9Mj1KjlpNcgE153figu4
a2SCW3V9Laxsxfq2JlXnR416RJ+Ctu+7Jj6SP6GCQMQTOYIoNyoAuP7YhFslR1lfUlS5qP/BlvTR
STEwoaRRsou0wbiBnGodQ7OASBdLYIC2NYTdSvQrj2nCUDtNCpsnL+Ee1eA33A6+H5oqp2w8aaXI
Um8jSoMRnKVkTE6Ip8CGFTuiafOdOogkyaQXIzg1PQ0D2HPtsShmPIBQEEA3RWwxKh37SrzFA6zN
au4LqIlgzAwoaRtLout1fvoW4XXTjQH3+cwI74xmWHswUZ0gmohQEEuDhTycNpgePgnmpAfk9zAO
BhwWAXujrVsExXoVfpZiynbT/CHMf11xImGMVMggRsnGHiXxKzeUN2EUJdAMxDyhO9a3cRfrhOEV
yOxLqXjvZvRUTvSEFgziPpzodBm55j+1XXhHz0VADuSiXTn0xUbPq/sgAQGQBTfNhzcgYU99VLyg
4n+QDwfAzxNL3jN9Y4m5vxoFDCJUXxhkfLiEclFuUXk1YxOta9jCo+69lgI9D5/ULFMgjk2AEMAI
/Irev/Cn8Jb6pKOqM4Es1NV2O/RBt5VinAgxbqRACbKbrsXETZj5y7wRaTGH38bM3k3fgkpbPFJ1
eEuKwFibA7vqMHT3aC7x1YboIgZHsV0SueFWBqwvLQjkZTETyCU83VQ54rsEzu4okvw0wTvwjZqf
ykvjQziSFDFwa9u5n8vg6EA3+rJV7OQyAvwFyUfSSCF8BiAwPOWtnp2nkaFBIijPQwJdfkLOdrJG
NIUYyw5RVU5H2ftQkGSf/FZgqJSRNGXK42ZIOV8YcTk5vlpHWzVpzzR+8pXacaAesqi96ERl5GK0
/c9+++/ut4AG/tVReZE3+f/893sW/uW0jHqI7/tzxzX+UGXLxJmkS7M4ej74/jlm0P+YdUQSgiL2
POlX+fz3Hdf8Q8YErxuGQTNJmmVG/++0jF6aBib/IkdwDfej+r/acQ3lrxIkJiAmWAFeJLomygJe
3z/rouFyB2U9gVL1NalAodzUZyuIw2NBOh4ukUXTy+POqHje5SF4IUpPPos1J2CGWRGUFzElysro
iu0//ZbzIZ+VO7S3v39FS8cjGW+rD9NAxEfwBa5EvNRTTB8twqgu5YG5V8kFXmBJtVyUfzXpeiAx
Zc/YnqaaVqeU5Q+8292Kc7WBoznQ9x2Ai2VBmovTdH351BLfECoAbqdA8FyB8z+/ul1hCCwFQKyD
CFqsPA4fdZu/miiv1yiO5a1BrbDWBDzdmYDBgA0OITH/rWSdDJ46lN4gLS6s8doux2U2PEfeQbSu
ffcuIbMC/Ecbt15nEjlS4oYMhMYRUcJcLQxbEWxJETth7T1L1nsoMJ3OSLSip7tqWNYhTdUkWH6F
S8xEQBfzbSagR1Je/JrgiycsYTUJZfi/oFvYBWzvU1BfCuI4adxvW8yto/ysep+1+S3YJZup5xgB
NjaWFLU5Vc3OnAOdHMtcwf+TvJ3C2CDnfCYNnwbjDY8Ow3aA5jRd6H57+j41H6Cwk0OlEh7Jhcjg
iqflDOohjEaHFkyIpEdy0DCjOT0nmI2yxt4ctgFcPCIPTNrTIBpXmBgbLKSmi4nf6VO8p8cJxLLs
iPUqBn7pubjBTLZy8hkyzjizK/rqSzsVGpWpMUYe+Gd8dAPHSWc4BWhjXXEkxASjbyV9m5IHno30
InVidXsZrs8VSyQg3DzY5OYekoMD+5Sd29HgpT5HLa40ZOy3SGNelmHUBG6nQLCnG5skB7NDtm3r
TrNMqt0UPQUrKGPRUTT2RHuphMYzVnv1HOJiWHthdS0tDn6ijWSM9OjwkTEvIDw1Dc8tI5dsP/LU
QBcyH2RKSRWViuMTEzNepPBGb90iSFkOvGMhvzfKOrcFyBgfeEIZapEZU9zT4Uloj2L8QITvBO3S
aK5yvJMjN9TPtR2s0o7oARuc4eitAYypYNVXCH3VYwDJcq2aSwZ8WQWSKrNbIuBJ+MIHONodVk6r
ezR9CCCfvlf0wIzgahCmAwTx6ispTkoIgbTGZP+scjrujm1yVjXYfCQAGNLCIA8kIXV4k+muDPjZ
axzZ2AftmSx5W0a9Q9vCESqX2BfThb5qx8e2WRH0wHwgTc6JtfK9x6BsSEQc23Uln2I6BD1Z8ght
D4Zzx9VjLqZl7jB0XBhvsxgSulV8ICi6zTAooUjcdgG54oYt4G311nr+liwq4ufh4D7xwyAZwd+H
sO5YaZtoeuCW631AFmuaSf7SWkaYBnnaFhiCK3vqtgLrWb3mZlSmFdfR1oz1483PXMXbiqT8iGdK
9ByckY0n0ron6Qo0oFdcoA6V/iayVh/fXInJuhmjw6MDx8tVpcNoc7XIw8uWlXc3wI7mIuaPZTCc
LeWuAxvHU0CQkJ3XYDtNFSxTv9SUZgUQwtsxxVoQ+GMDU+FBsjvLUcmQjJ/CRfWsWA6PMRAau6hc
X3vOeUKC6ZP0Sh+SEe7uQtgB+2M0dRiDbUKQbqg91wtMkN2pNuysA/W8U91pJVLAE0eYdLyzJ6ml
M7Gu6nWfPo/RwUx2ornz5gDstZm5hX7RFjA0mota7/38e0TjmCrbEHiJhmeEwdde9LeifIyYy0bw
MvGNgYwhKoUfIKl/EnDgvb8sRqdZa0tVWiWOsOwJWUsJNWeWVe/CcSvxhuBipaHGu7cr6qdQQS9q
F9ZHgb2GNAK1utfFJVZ36UiHQXMi+Dw6YpwFl7PjAWZzXYQsVTIe0/BWjJe8jezJZ27LhCRClSNo
rBcQVVmLV8JSqgcaf6uh2ZU5U8yl8KDq7Cp3uskaYAcfbt+1UsEW+4ew+RgsvHmEcRKy5n9k6Uoq
TnqKAAh4nAsefto0N9jQII1tD59Is/Q5riXPvS3bffEg9Uyq15N4BCK20ATuVq2GMnRrtZc+PyrR
W76slyaxa3blGOFRcDA0dAf8CmBqKuHhl5tJIjfiPjwyIOvCSfCuVbnDhyBqbgSjwxnHTTOeG/WS
jCxLQWqb0fMDnSvYuEH5DK2zXuJ4NF4jFxeI8D2FX6XA0pbruF5/kn7Tz6SdmjBWoIsgaQfrAgVF
7fdYVn1c9/WR/DRLdJghYSfBtSId2ubjwGVoMHrX1bmUT/kI6nhaEH8ZJQcRSLR6joeXBPPqN2qp
gLGgsuHhLcs3god4q2MbgT7sJjB7YcDd2i9BzvM4vKf5sycT88qqWdoNTFwKo0WpY1MBWEAtXjTr
QDjVpI0I1/kHbGGEpKI7kg0AlSzMcC+nETEoUIrXNEJbCFHeuIZ/KsgPFbaZZq6h0vfl3sACIiqu
AQwl2CicuTgcwKB76kL2su5ZDYjM8U5R7irEWA/WAnweqicnx20FEGnRIdc1CRBwqqWW44WNidkF
028TkJ2vUtdasp/PAUwh2PDoxlbKsd0lUN2yuA5PmeUOK7Rm1Qf++lA9xOZ1wr/KdBOy6MUgrGaw
Pstw6/ebkvyc+k1tewIeE/uDp8R76tpdlx4k5Q4/zjablR/v9GErq+QUg4d0p+ZbLV9a/cMHY5hj
qWXGyYsmSpn4bTw9+suYIChXvwLZVVlmQ+1CZvMCgp/gM1A+cjJ2sSCRd0J8w5e/hJBtPvXSiz/e
DEwj/gm4EyQ9zsmE1q/67Lvs7xREydUU11Hz5Cdr1uAw/GmkS+g9SG2JTh+pXfUrX79m03fefaqc
skesXsE+yzYR14sYEslhvNFuC4h1lt0vRbg6W8k6NdMKGFtunic2bfKV4sPQPXpxVxUus0R9AJPv
DDbKtuwkjOMq4SYd6ovoEe20C+2G4KsNWEe+LdTO0QoSRn6ZbzXeirmUU2QesQNIJgTij8JcAwRr
IONkz5nw2li3arpo3WOUr1nwWg9bS79x/GznHTjEWHsus61q7hqPlOdNq9N2h2cgNVAVtpnxllmo
zLonIrfzuiAD01GwuX/DFc2N5cBmqQdwT8a9QtFj8FcovIeIJaeAULWPPWDe4QZa7VxviPFH5JgO
SurF2G8UrtPU4ADe6HjkFLfktChTdBIJuCXQEGwHEsA1fnRLO0gLTO04jhY8S8Bil0zWxYP+VKHN
kAjKTJSHUm2aFm73RoMmCkt8fBaUn8oh+ziWNwnAK2pW3T8Enc3/qkQ57loMlRISiradcs8ktAkS
8iLj1shrgnSY7C7iCkwo+zGJ7DjYALoXgqMXAO9xIgs+sNQVye/10VtZS+D64VlUjjLO+hhDjr43
xZXnNAzXD9NCsOP6bb7N4yXfXvbLcnjqA1B7l5R8ICdaDdUJ0WXnzLSkS8S6oAKTPluLDy+nClCA
kRjMQRyL5edbbi5pP8dYzf7xt2DjFPswO+Lwww7o9IzbyMWgnrG7crBjCNkBioR0At6HllI5NvDL
7J7G+xsyqYwWfBdC9sfZnQd0wwW7yl4Zho06+SAodMrsq+uJQmDmwyu7B9olj9e6vC2Fa527YbrV
6icqX8vcmnSSyNElEl2gmoTOEu2K7nuk/k2jY9KRN4z/ujfeq5hFmr4NOa8kaIEim9N2qpSoTPM1
YeszENdkinml/w7dJX9o2Zdq/UQTFnLOfOtJgDFQywWWDyvZ9xkkChkkiC9owjKJUR1llA+Nzt6B
TOMl9NWnWCLyauqNTRtoxJEYz2oDGMOS4Kh1IWGXekiOUlJyz5nx3stB1ZYC7Ih6HB50jZ/SmurG
Knwoq/Doe9D26dTvB0/Ht1foz9jIC4UAM7knw5JAm2ixyWMo8CTREFNSDHR70TT4Pkt1aIIeJseO
4iDLr37n0UrqOpnzB32SFoOCVpxkoV4300y9HA6QtDYxkeYHE7JIq5Oj3vSDtgiGyRUkdU+ousvw
hUnPcJIjgerlaiLcEskYRPK0Gjg6+WD0epaPSgRqp9KCTYwnfqZDD21VTzTX6CPX6kZ3TPONERau
Ka0wMtoBOD+9uJSyaBtjtS11xDXxAOazttE7uznAc3PE+GbKNy2Od2Br3GIiQw10dCN/sL4KXb+W
UgR9yrjtMQAnQcYYJTwg9FgnsPFaJrmSz1ZYUT+k/VaSIA0yLwrldNUWittyjCx1mcwpdHp5fGZe
de+siGBGXTsXU88xunDhAWzx5zqQPiGeVYu0KzijTRjwoVyi0tLDrZo+UmInma0tFE5VVvqSYK0b
/OGIcPkqiOVe83A7EtXWQLwI8QlPGh2vSHqq0e/lQv+Etm8V82SEQYkvD18MQ1JCeWwyTNwoN1w1
QGkjxk4C674zDSw5IFUlddlC9aUL5xPBEG4ROlP/7iX1HVYlmddlMS8nXxIi7WEmdnCHNcB6/Zyn
liJBZU9Dl0aCKqfs9tX7miuNOYZeq64U3lFwLFie/QjmfqBx8iGalFbuMGnrAUIxduGFqgFrio5W
8lJwVBotDsPkPAxHoZkWk6yB258R8ZHdlP5KK+jSzhlwEzGATcWZkHwq7Ez0gldRBMKaqBQZOo4J
vHVkG4bcpVrvVgYuuKY3y5SsVyU6mUStcmgqrFePB7BFsReQp6V1XzGLqk9wVsXhMZxWWHXG5LWc
6hUvdOlr0RLEpg2zE4bLl9rg3NHepOhkGnvkYFn7NeCpofiFurBXap0E3nFlACob5gNmcAs0ZORE
ofoA1Ux2peatmy7U0UzKCx67Fi46zyG8bZh2yVsoEJAZzO0PYhC4IsQnACNFMe5hvfREE2oSXRjY
BRtVKJd0n+u8wqCdL4VUvMfya8tKN1/eqaXUwPgk5NXSQGBnqFy2ulvOLy7kjJqAKG+V504vVj1R
bBr/IAbqpRlxtBRSIhWHrSTePRJiRxj4EKhI4BgIhCvLEUoSO3CXO+AOlzIkoJGYNeahzhRwtMwY
yTIGqu104JyYcNnBDYckGtSsO/LM6JZAQUO6T9PG6ebii1upmkoIfdWiJ7Ze6rjmaobSNnIKL0bz
QAJ6hfIS9EV1JsCi1K8V2sQw/M49i2wI/lnucJ3QEg2t2xTBqCFQU7U4GgNtm9frNlrCeQiR5E8c
LiR8DZZG2BhhvFaEnxcMkhGtyePVILJpkM6j5kfFWmdiEoOVVBPmy74QzUXoNCyk5LkiarZQdqVl
3iaBeAxGIEZK1Zd9ogtbJDUrB/C+siAmpabagyS4GMZ66QtvWvPepDujg8BCCwuLBqUUr4TXqmB6
p1u57jtxYUbNwuTylffAQuLJk9LAsvTfOukjoBEvplzmp94kCYvTIRGJAz44gJx5L5OL+9KAlkSl
BqiWDPTnDuVfcE+sU6E8cvlQhy9S+cqMx6zuQnLg5lc4MUqQsnSNMwhE3xRvm0yJV0vEVzf8ULxW
/pwPK7iYhHSCUR28LdMQ7I5fat8vo/67JWkuRzIytznE6JEMXFWkbyLJL08Zb0oan4FoLSP5PTNp
JyTSHfvcokLLaJqWEyFr9bLBtnIMIn2woB2JivGT/BIs9xdNR6kZOCMgYmX8UVRoygHYT967j6k/
G/pbClMmmYiqgx1jAW6sxg8NoctPIN/aVlro4FeCgBESnsNGzblv3sP6qaDSk4ZFAQmgJYFQj2xF
eq0h5xcZRplvKf4xaTQVb1l5lSPOZzcx/RhUgLsItPMnIT5J1TarX8MYWj6XW76EqCsLAiiR/zqx
/KIT6rCZZmbse6fe9eHGlejzPXLGAgRULHxiXrAzbTuIT35xS9tNHx7jaBe3JxBjGmddUrbaYVnl
GwwlAQTztHrjKkrxqdNPNOHkF1HiRC8QNQFsmvdIyM4GRzMFQnBZuxqBDCC605B5Ls6HZmargZph
BIzwmsAiI4EeyLUgL6fRTA5qL3xqIbI71Po7xhSU2cTYm67CTc9evxAB3MsQ8BR27NYMVoqv7zKO
sJqBJITumgceLE7oJ1eEKg9vqF5sEVhWA2KbQR5FTAlb+S1SqQ/4BfcUXl0OZqxcx2SnE0bI2cJ4
U4aT0J/oPgnxIVePqr8ZOTmkaytaIepIZtwQEbzANXvleQR83K9yzK72lK5QrM9FuHznO/FkluNZ
j/Z+eBEyVyRood2h0WaYDuJqk1vrarwn1RdhYZiJuCB0HjTpNt/kafFW9SOHbtYQa+CXgNsK3iLs
s0xDOzl3aQBFpNM68gu2MFvmQATAd9Gj6OR9VsirVbqzSka1QoKGehck/E3yh+TdcAtI5Cm13xMw
o3npqQlEnXQq8Zp+Koi+ZngvtNesOrYwcytPs4X5xPetsILkT2F2n+ofGUVKES3nxzJLv0XjLhsf
9bCTvVNR0C/d4QJbSAoNw++kKlaj/IjjvRBt5rDH2l8qobnSCSAVpZ+Ofrb37FlbMXQrb8e1DE3y
1RtXAORnNDvR2icD+6Bdm7sq2XvptZy32RCHUrgelZtUvKZAqaYffmZr3OfqlSdknF5yttls/Ox9
RtvlW2kdkhji1pXEiFA8qpgB+ky0M3ljDHcQXGDUahtGycG8zkljuB1YEV/B4DLzBelqncWWttPB
K5mvfWbluhzM36zkiBDKMuTxAakFs4GF9i4HmLLyOynq4zjQp79qzWWuECRxQ3WUd+4onbM4dfRg
L0sX0seBS8fJLeX3+lVItyYWrWPUXeR67Y+7qOR4xmSW9LpVaW764lZP52DOl5evivlakRehsacm
8SnuTqKJPOtDp/PP6oX9KvjEli2l6yk7tuoFKBDJtkSOn+Rmo2sbRd6JxPdJ0Q5zOCEQbtk+g8Uw
x30Sn818a5DWSC+tka+9t6vMPf6CAoB4fcjbbatdlJZ8TfE+6bceQqqUHZPkp+IUaEr0Y+pTLvDU
lm+e9NygtigOifQaTkdxuKosBG1455aRWAYYNJXWN4HSe4kMQI0dc/5xFI6XdfZB3p9jxDf6IJ5y
Df0foXvQaZdQ5Ud7fCCFsOwoyXxlrxc32bzPcxG/e5JoR/b5rZBuXs0jap0YQy/D8mZOZyE/c5NW
8k03Nw39HTwgBPZFq8JiAqHtJ/ok7Uta+navfA8cVsFfzHVj7Hraid9U8Vm0bjrdVVOj65ixotck
eZ616m7ox6A6dsFTUO7S4Fglm2E6kYBjYeAOQGsw5AG2q5wizXQ8kSrcZZPLimejAoxscRDtn/Tk
Iw2/Et7RHKI+b+44AKlnLRy7a5b+FNl3Ej9L5VfM9pceCG1cwvwlfcxwJO/hqeuuOo7TqqzXrfUu
VB+j/z5Fz7qp2oGwt9IzpwPHpQIJiAT4jU1Xvgr2GhNy+kC+Qg1iXO6jZcjAKvfftYGUW0o9gS5c
e8qT4xgANY9BijFRCKT3OHjk3bOu34uRmcqyysj4sr1x13R7OQG4tlUzxF8XjX9jIF1cXsvtQe1u
IvtK9MniWCM08UlOsaHz0gQaG5QxB3omNc3fgPFVph0M+T0lY8D0LhYzsdq7RBL1k/WVylfZ+wKK
yVPGHYH2Qm15Q38K2l/oInjrlXBD2pDeblGy8DAV5dkcdr73rtbbQqLllb+N/mcjulo/az8P/XCM
hovfbaLo5McuZ3KThMjhkEZfLPDx9/w0tee6RTmzlwmnNo8i2cZR9CzgAaWMUpXPrn2QVF8K0HZ2
g7VL8uMQbUL5wb2aFJ91RSjFejD3Qj5npkH0pRz2/Te/pR/yCDW6R/kZ3UTZIbRkLe5glIthTa43
+EOMHBBa6W6SzvJeQG+MTJPD9/f8gM39gKKh/XeItF0muSxtrfqADA54cwFeFQV/Gx6bmBOgrZMI
QAGfHwuJiISdLzCMpYEFvpbVxOy3CC66etdMtK22nrSnH2gZ9Fr8F5m29awQqjGZxvyaBtVpOV5z
oj520cZsk2WqfKskkWXUNHMUQDxmjDdOA8QY3lTjiYAaTdg1xTaIbvMxjRfbVR+cUn0cmyad1bkw
6sj8Nqp4mXnLoN5nybciQ6ano8uZHnbqrR9fON7llD+EoaRPlb/PvBX6FZaM1F8Vyt6Mr2ry3Urt
MhZfB/WzAICY/5SWzXYs9Su6c0H/pceD7Xlf8/mwFb5an8Q/zmFddVVl/MSPmipEoD8PrIituI7f
FPEwqgAtQoTIxM5toel69aaTgWq+JMbKD9xhQrl6aeIrOBiFsCvrmDyqaZ0lV0V8Ix5tfnu17Cex
ri2pncUnuyg/fO9fcuRXolv3W5gKnnouUg4SzAf3vFwC1ElGbdNPOMtURjx10WdQPvMMJMpJKLm/
HiOtumQta+sxe1H6W+jvDag/1CjVlnxTzt+Ztbyr0y5HrIJ4JLxURDcScyk079m04d0p45XE0IUR
04KhHFGUcrvxQvAj+G9vkXWe1wmQpnxWC1Z+5UzN/2XvPLbjtv4t/UTQwkHGtDIrsZjDBEuiJOQc
DoDpfZAe9Kvc+179nZL+lu1e7bbnHrgWixTNVMD5hb2/Xb3kmXZjTi5tOh1kWLEZaTkQuGSm9GzE
7usODd3ampLLFPvvWI1efMd4rvRm1UDm8o35M0lL96Tr3nkcAkY632FpPBNbdM7O3XPKIC12iTwy
w5tWervRTgBYm1yykC3cjwBTILqxGzslK8kfc0zLNeNvaoOqPAaRuSMvdxl54Q36uW3qBm+jXe2B
A17gT16OVQ9kDc7SoqG/1dH65I5zSVzrYnr6xec/Qb+XDPGmU2nE0BrNvD2M0jxKLd0qtpgXbOaJ
RG3mjr6LQAgIKflkaz96HfHs6W6yccJuIwgbs+1umw/w35vK33q2WFXDfWr0u9mNUASHd63X33Uj
UCh/ouU+dvlDWJG5RwDtfB4ojroIVluqr3tK075CXBa/64gA8om6ltlYb2yLODvlLSosAsM6+xA2
Naq94TbgXi9o1vXhYWA8497i80JEx4I4An5kEsrLnsaU9TrpPuvlHVX5Im6IFrA75uTGomYvqBmP
aTMtwZO+pElxybwZmw+1y7h2SdD15yfCNVYqi94qO4Z2IIjJ9dGrbpMM002bfhkiCdv0MSXQoxLd
jj/lpiQNmsS1YKMT5XYEPGNt0iyfLp6pOSw1mJA2zr0IpYlk+Q5H+W0FRp1ihcFmL+xh29PCO504
zW1kLE0ZOZvaL4sbsOzcQw24nJ7A/TCNw2rsB/8D8SrJ7p3MV6WOw3HAHrB389JYVW2Rvnde9OCw
C9fhWx6R3U/3vkFjVkX+17CYnUNURWC8qgzYl8okF1mSET41kqXAN4SLKsYnEdDttmGafK5FceuL
sX6oTBZtudFGCmE1Epm7nNI5P6RBOi+9spt3tleZnOpDs0IYCOCcqAOgNGRmijREIoB9BXuelHS4
RO3pGvBz6TG4LUyWl0XGCqAKD1IM2ntQOSzataG6GHFBKlUn39omdP5FTf1N/qXlMRX/S7XX54//
/q/+T1KvH5/0m9TLFsJGmuUhokbu9UvqZX8CQeX4HohLhGBXPdd/pF7OJwbJOoou5TcHd8n30P7G
v9QFamz0WZZrgS//R1Iv0/iz0svm69qup4Pyw9mO5OuPSq9Al17rDESXWMyFTCLowvjHA4rx+NYp
CJkn1MXaQJKqOYrYTgobdHTPRHuk/jvPJq03ipBd5mN+aVPqsSLSWDPPWbXQoXYffvdmVPREaeU8
pEg0Wt08BNYYHZO2jI5u5kbHOreIa78+pyBkvreZU/9MGsnZ0Iz0EUlwShTkdzJerJueYIR9B4po
73djuSk858OyX9Ommh5y9TAwj1043FinJuwe4PP6SxLL/V2moV4qqni6BRpa7fXcevAG+vvZaMfb
ibDkxWjTJYssZLeqHozKyE4WFAxQeJD9ru8jE6jZuDaRNp0rAYK49ntr3E1dKu4L6XjHyiCmPHxz
yIc4BZrnnkc3WhU8XdAi5ovWxs4VVj3r967wD6C7mAxYcf9i4d+u2i3RBcOpLN12L6xwl5P4sB+I
1NoHzSz2U9Q9u8no3cAELS9O84SFuLlrjHE92VZwV3jUNDAt2Nvh4b+1hHgaOwbquXDHi2Nn1ikj
9mNpz473nlvdZ1uWw70McCYVg0JRYea5uIJzUpmyhtZzthXxQaTZ0znM5bD3gHyYc5CxeI6/a+WQ
P6KCRUc25TmO9ia7FL7PnSwyjPNU5mzL0e7ui8j31zOmaGuCiVoO43zKdQRcvkJ5mgrqKafPOf90
DUmAfl6BP1NFAO295KAjJysUHDRXmNBUAUMdhQ7tTEvsEVOf9UHgJw3iCM6G9rVTyNFcwUcZKe90
hSONFZh0UIhSX8FKw2kbRtP42BIW3s569QbdYU9Y4bcidJpLS5SMF5qgT8uqfraggyrwYqvwqL4C
pQ4Kmepe6akdHNUelwS0AmCOOoPuVhFXx8FwHuSEwMR/YI8xveAWdtbdyCBdNgRcuMFUPk4uKXNF
GJxmAytNB9s1UJDXWuFeM9c/JZ6Vn3LxzEfzI2Q6jbUIqxhN4WIrBY7tYH2FDGMfdRsXYyvHEwGv
iP7bnmWeK9hrGlZAwgkMzbB58s+9QtT2epgdHTItVrFFanCFW0cqpK1fec9G2dQPo2WYpIAFxdFR
EzvSyh8RC3QExT1qKaONVKEMLQU1HCuFN1SgQx/iIUlt2LkUBDGGhigVFlFTgES3AZU4KGiiqfCJ
xEB+A/hPYJmoj2QSwlerJqtdC0m465Qa8QlWEKMn3S1eDTprUSTPBSRTYtDIa8T6v4xDL4BvzxjK
EO27gXiwJPbhzgJZi8zGmjZslOK7YlBZoyH7D4AHjFaAVsBwCxz07bFGTKNlIbBEleGMWXIc7E7D
DGJ+kVkCDWcKnZXwcmbc9UBCSE2w+PUpDtJ53wNCY2DHR5OqQJcBEUNW/RsVBE0VJNqEwjNYBU7h
PLLqmtdV6gcbJqstwSOk35lJzMpMO06aGz3Rd7vwhVHhZWiNbuO+ZaHq5/jyudOskvghMebpLfE0
Ns45w9DBmNpjRnsx5/MZXztygVQfHgEF3IjAaL80aG9Ms5kPrQjwyAEZorfS23uHgKrNJPjhfc07
y1Z4RAWurufev5Ds/y8kG1QMp/BfQGeYb8HW/p///Vk7//d/tdQLX/9UMPz4H/zmpNY9uNuc/J5l
uRAlf9OGm598DlffA6plGzpA7V9uLPeTgzVK13WokYYqC35fMLjcoygzHDhcVzrNP3FjXZHYf0Rm
W74LsYNwTU9Xlu4/FgxkavsisQMS7GKduNUMBgnAGhVjl9gbP0lgxXsm7lsvwksTnlNk4fdNVcyb
xE+Bx6b+rvcac1uM0njgXgL50S0KQjkZ90btvKBQIkUiTv1DnCBfKbGgoFK1nwcfQSzzEl7RXQis
sSms/ZBD3xjHpGNdYd1GU1zdZDIlAZO54XHqYYtpfXWx7kPd0i99yrKPXLQVBuB5j6OHAW+VOxsj
sizaaCyJfvDkYK09qdBgeGKNtxb1GL6Q+HCXlknztaavcAs1Kg4lip+B18Vibsp3bN/mDgmV5wI2
noS5C2qxI63uayUEWZATTIrAza2DDHArkYGjlov5yZv77H7AQHwzI7UxPTHvuWrV/YWHOOhYn4VJ
tmk6xLyj8z3oEDhTqiHYYE2Qxfp8U+csli0vNoAC28YmmJI3r8oK/LJ1uideKte9/BbcM/JzP3Ge
BXk4TIeS4VsVv5Giy3xFtu92NZL7HBolq+Mcjn7DH9Ue0mnlAby+MYd03CI4W8zxfRCSIqOZdvI8
tdnFrIulZvlvY+dph2EEyE8/Nm1raeXrIXOMXT7Z9asboLZsQPDGvYRvkmzBAXPEe3XxkOBrX87B
LS/ZJYOIC38zCwGHY93CqibCl+SYrU2k3KmErbGyB8mWWD3VCzc7Gerh+vT6MI+3oMr7G1BsFyyJ
vclYI82PJcEPOsCJgS3SwLTNNngzb2/DTBEr1bsC3fZ+vHV9GkXksWEqQ2QU9sxfcjkxKOyDPV7D
S6JdRj8litiLh5eJ4okluHlbzgHCoOSlH0T/gvJ1Ok2O0aFHVE+LinU5AzIiP/uhru/cSKvudMG5
T1Bvu3KtmfAqrPubaR49qB0vTSblpp4pW5hbJSc77x/DWY/WWSldQqIaxooCtTqu+n3JnucU1r61
8gpN2/ANoUnuYwDKuo8ul35z9tzpUCbZfBhShDKhzsUztIV/7yPa5XAhE16uOvj5nO51dy5qxk9D
F7+xfTwaQdy+Fb57MJ0cAJQc978eZGZhwsuDcdf6bGhJ0u0XMYbsFR28fxoD5VwuG/rqvH2y4tuw
0/rnNOvsDX/qA/gIsS+nEBGUekg1hdFDU7SUGbBS2xz4ZYuGoFzP7k7wfCw8+FG89RkExAGuRdp2
66639C/a3GJY8wvyAcvu0qOJwMrgMUKRU3vqjZQYTs9z2QYrocTITzK44PPCKHrQI8fdygARhRWx
znagSh1zNch0YgY6pIvFFjlstt9ecLm0l1R21akFhH19V9fx6mgpuFal4Y6YpXmIm8pe/3ua/k2D
FacVTer/G+GGWqhs/nyAXj/n5wEK3tk3VdKEY+EWNh2cyT/NVQIUiQMz0dRNU52tfOQ/Hbf7CW4b
CDeTFhk3tCKr/eq4Oen4/wnbBQrHofxPzFXES/zRzqyDdzYEXwDKtKUbBv+7P3ir6hjYsGgzVFAT
R2Q04gF1r0DizC+OdMJiGyj+8I/3cUAWLMOHsN0CEsOioThIdFUEtemQpQpFSWoVL6li5LhCPkmi
UcN1bjv6eK7llK+YkEFJQw7f2W7/QCmJ9rXNmNCF9GYaJfZaZDY6g9aaVv5cEZhludSqPe1kOWXb
vgr6d6smRGEgEe5msqfoJYtRsYayf++9zl+H9OAMXwv/JVeA/qiv1zHwsrU5DOKIsxxtWaDfdLEY
dvQI/VtYfcdkbb2AJyAC3MKAbZb9UYwxrZzBEWwmmCxENp00d5IwWBhSw56LDhnR2GvaV3KSYSOd
ZFqtqrCyDpQhxsbzpvRek1DjQ9vR3nLTIBEC10PNjqefCU5b+JVlsXPhd8PP0BxZpAEnQCoxSSPb
Wf0gGUygW5q8xHgT6IR0Lz2H45xsISezyHbMXc3sXHe8jA0mtLbMmVAqWGzfgjQ/0AvgYUnJi0pz
4HliJDNEbFLfLdm8N4+aF4hDZmvupi2z+U7rgKm4lWu/AvR7zmtBipjMGph5cd5srIYdXE7TvRa0
l3nY2v6iKvu3lgRAjmwnv/fskRGMGx1kkYZIvThv2G1uZvjKG40Z7rYfcbX0bcfchL2gsLGxmOH3
IP6Y836bky//0km9P06FapLV07LPtY3p3BUVR+So2WuHVcWsTy9O4rwMQmegHMtlQnDJQ2fkt2U9
fh5zEsUZtpfg+xxvQb6ivQ7rRzOpEN/a49bKOl4mLb9Xd4BrShPeJfkh74Ot59bGglRcov4yXe7G
PDzWVRSv4zhAWbfyMgIGxrBNVolOe1gA/abqvGYU16s+NokEDoZ11+DO8EKsT+Zk9dvGAAkrU31l
N1/C3iXJKJqVTC/fpcRh82tPziNpl6uJLIG1oxbBFICih3DVFdpIuMT4Vdb5R2eUb60jWrZM9rIx
eAnpyVMzYlvIZk8e9cz8FozRqnaY5/cBY22zzfd6zR4dOuSh9uoTJmr2DvihWdSQMpq6Xbj0EZt6
sQmi6znIxq9hRyVmpjMbIPG5kKjYZEUCDbH0TWh/tFUl1w1hu7rNr6lvXzWpYq3nON3y0sIElxkr
Gn3kNT4rCid5w5P1OHPBYs/LMSMUPp50NgGTCN5sdiXlHH40OaKfFE4aszXMbnn+CpfD2ZmMl4sy
3nnO0JFY4TFad51dYPcU8UXNt2tZD9zFNjWIQkGaceWKbhWX7LGrTv/GcmvOHmtwvSsClgAExrOJ
L3E+e1IvV+0g8RSJ3TDHG6bln+0sydkGMr7zj2xKuO2U6FAGEa7HqN13QMrxKDpfEpS8STMT4jjb
ixErUGfU32VAuKtAODSSCh1X6AtqMtop85Fgx+d5ds9t3w8rl70CLMb3QI9oC9h6JlAYLZI/F9LA
rgWubl+bDC+F5r751sYeVAQ9MYIe6FfTDr7lRgREUCyhDtzbyHHFMH3FfwI5rllWQX7Eebschypf
ZYE+r6Df3DCofcK/L5fF+J44mKuSudhNwoK3Uj2mbDGdZBCo4vhzqGnuUttSjxHI6cL8KUO56vUC
uDEIBDymRXAk0Via5AB6vtQw3Ofdws7k6+DXazsVN0GunQiwDlUEBw4jZJLOPFSsnQhPN9mKp+XB
tQriQx0q+jSOltOAwCgoXda1YPQLK1nNUzIs3Rkkghchp66iW9t6i01MkEFAekWgpG+EF1cKJ9nb
H5yGYlkbpDe6431nVkfTMvRVPScrR01XXOI5DBbLXkyCT1a/WHZzm3ulQaqzdmPIkUhF61DyG0dp
iZStzYIHsAAA3mEeLYjgRFc2SUWprF9jRYUXgWUeBh9tz4yuw1TseCli91zZDQJ3k9y46/vq5oul
cPOFAs+nCkEPs3hb5ZU8eIpMTywRTqPrmwJxEN8aIHupkPaekMi8FObeVsD7WaHvNa4GpHGNdrg+
FN5A1DL/e1Sdc39n3yJmRO2AcgthM3gQBdhHZB/8eHp9348HheR3YfM3IxYOqXD9oQL3A5nUEYsC
848C8ebXqNYYOGpfSoj/xhX9r0IANEEwwK8H0ycswFaxATn5AYyP6y+2ihSIyRaoVciAyVBUhQ4k
Kn4gU0EEprYzVDAB9Q3oEhVW0EliCziWxL+snb+7DXJI/vjL0rT5/D//qxz+VJz++KyfxSn+fmWr
Z7jj2tR+gurvZ3FqEWzm8RGfa0gA+P0da8f5JBi5kD3CeOcHRfi34hTunmsz3dE9H4CPGvz8k+mO
mlv9CTAMpNi2mS15HqC86/Tnd9kjtaUTyzo5zjKWIwK4tCSWuCo3cVoMF9JZTfLA4+4sa1TiQVJ5
XFZINqJKyhgRl5vDm+qSdSmlWJQuFonrTqX3o/FWVqjkQEger8+u778++DW6E9M9X59UmlMvAUq6
wB5t61ADssE3g+TAsM0TNYB96W2EJv2IBxWiB0TP2tkkpq/CsbRT3owIOPssO3ZGWr1Gazip+AlK
SkA/gXML7m3azmTLrcjceJ/Spr/DwKSPHkqfVIWpBtgIvMSPTlbfvwxleXsl8WauE54Nw9w2PoA2
qdfsYmwSffvK3E0yZeE8wYMbw8LclqCDF4lDihxHqUaIWc/aaGME9glGPPvrrB52A4i5W1m2Nsix
vNm1lf859fviUlVBsi9yjy+FHibThm9hlsP6tHLANVr/vde79EuYtelC0zpTEVTao6ERvy6h2vJU
gyWAw9JfZW42r0cTRQkRttrdFCDMM4Yi21+fzkDYCgMEvhBJezdN5q1ljPHWm5s76rDmYMdedzNl
GeIHv93IxsOKyBh57DrjlYUPd68sfhRT3L5GXfrVafzoouNbe6ic6nB9t6j6cVcLpGMWcVS7yTem
k1c7zlqfMrn0qQL2lUswauxikAlS7vZOD8coSYzqJZitL/ZsUJMBZVrzD4IzGFBgCJ+7wkBLzTmK
uEZED+ZQfpV9E686q6eDbzhr5qK/1CQNE7sqZLgEhWLjymIPX3X1PWDvYktyMAJyhGKNRtehZ+NH
16BJdTgTKgJ3lmXAbChmlos42VoBvTCAZKNTix01cBwxT7qAllezrLy92fb5U1uU+zYkW9scSWQN
PdfdzvVcnHx1UYTT7N4Nqdcd54ZZDDou6L8AeKTDBoDVDcPQqvVO/FjuqiyoVbve8E7elFdrNpTI
2RPg2vZYZysC49JlyybydoRdzJYA4oU3ZpzvBOkRA6wRUWzhMe1N3BW9qY8XTx84IlB2mnGHi9bM
7vsiQt6YBw8Fl8Ku9oxdqbmKTlww2UkNfeeYzU7WwttWQ8FrKJzuQy51YAvFm98b+a7cTEXavMyU
HOsY+5kXIF0J6/FVM91Nyt4WB8UEPH92tw6zqx+zuqGo4D0UJLrCvM9PbUvJn7G8fU1kna4jxTlw
GTDtsppDfCIkrmYX9poLa5lLYLTQ2IvTbCEw6kBJSd0Yb4bKvxAEBmSkRe9A4vwurlOUy9l4T0Z1
vjEU8ZArD89vqLCJbJQUB1GBEuWvN2PgiVJRFK//5vrR68PPpxWln6IvJorDGCgio6vYjIaiNBJJ
7ED1gdw4g3AcGliOpqI6xorvSFMlXmqQj2A8p68SCKSDNOqldFmNT1dCpGJFVldqpOJHTvpRq+BJ
+oos+e8A6e8NkAxXF385QHrss49vfwLi/fykn4e0/0ltZH5haRkG/TykvU+6DrDW83XBYEkoVt1/
JkgA8Rzaf9+2LAdGj8nR+p8JEkc7og3fFYyR/vEKxlWgn98f0pQNVAKMsVj1kKtKRffHCZIzYcNq
fS1ceaNPxxAb9SKyngvb1dFModcP28qgPUFobQ7W29zYzP0dLr05USzOmrDtrCnMRyvzaIN59aJQ
jjGTmnW7MoupP2iWJK3UcMmZd6Y303S6ZSjz7NChUy0XpT7sLFlYBystYfnY8jkPschnQR/comXy
0unQpN58yJhG7GxuQkNhVY+NU4qbVqsRkKunelJZl2SyNkxfMZnQND/m/gPwa/8+1qb40UQ/gW8l
3XkRhArqgkNRC7LJKdB2tBtcRHDcOGGEvomFO6+D3v0+ZrVPcrzBnL7bwztlCjZmxetcdd/RUOE8
N4143bjGhdTU9mhXzNU1wO4rTuRo27HUIvG8SvdFat0bjO/xBINeadHTkZx2jLA37RuD9ZHG1thz
slef/csx9Bo2W3P+OWmg9PO12auPLXbfQq+ajZ163xpZuoc85ydwkZYtnZzhObS3FFpFXHNfHEHj
1l+9iJiYRowH1iKIC2kR+e3dZj153aOZ7NEZLB3WVbsihzRj2tWqt7pqTaXGKqgwGRV4LySw3mdJ
+e5P4F7dbMLPE6Y7dgbZvqyi7FQXg7+3c7nyWfesUeXQK0t0sixNvJspDHdOjQe+Gnp/ZdhDt64a
Zhy1zmzFmLV3meI0R654y45Bxa4hdhnSdR14Fc7V8kNKFxAHS4MV/L1pYekxYqA6Wg9WjQmV2Spo
QZJap6HY+lFOfDoGNf+lCv3hyA5sa8QpEwZQTyEZ901NGns8kDA/Q+TotZ7BA8R0Fw/uluPuKa9I
TI8x2a9qgxrCQJNjCQxtiQ/2g5kaL6LbgCwCrAPDW+28Cs+5ABdcSkoFM4gpOgLc0OjkkDqypA9H
h7AgfCvE0a6RfPv2+6iR/1nX60IUx3wA+5gLqqBVOnINNfVyBpshSsBrNWQSg4oPhR/4unUZMMRg
pEF6BHMS16QT1kARbvyuN5csvV6iQg8WmS2+6W2qb5IaP0BudOhwgwi3IAJc91EWnyM6cOmFp16M
3cICxDuwz5u8DGAyhhclpQS9lFfpOevlLq+9bY3IH3buphtcjvZg22ivfUSQg+9vihlFcorKpWLL
pjEsI9ptMUTdydUgAUwptIIx4SdzhkuWYsaZs3pcTDO9Jpn1/ra3l/UcfTh1ieGNbCN8GA0ymKkj
6yn2CSOEKYPsIaq/EOO5jJ1hxfnMSQitZ4B6gHKZdHbdG1axRFSyR7/PYrTn9eWtHfSrVmGsMd7w
y+kAKzHO6uJyZTnjTuMnFIQ1pKaAKTatXJT51YTjgIz53kEg3ns6LuK+X1K5b2Ifk4Kh+ElD+2GP
H4lgcDKmqyFGfYrtVUcWn0NpbOOLk38GD8woIiRuHMWOxN05Mp8Y+YER8Q9gCXxjUDmei1KZ8Cr8
3EX+PuJk9+WwDrykXDM53QpcNZ10rG1bPrk6PtKpSnd6+TQxwo8IaMaYFpjGesDMGWgGGpRL3uIp
OWLZXUhkuxG2N/xcO4sZkd74m6Ryz1ygi5pRX+D6z86YvKeJeZdksYZ+B0Y+94fW6edtBuR0ldcY
x+Oa2Anb3/NHxD6NjdDi4tE/ar5Eo+PHgqzYG187U+dCeKXmX6UdLmi6KTkKrmBzQRzSgjhHjPZ4
jstx2/Y189Fm4YaIZ8NoyR0iqcU26mF22nLZjuTcDxig2Ukzvx0PkUX+sMn9mQ0A7qQO61ie4s6F
kar5ncZ4FVFUTmdlJ+2wI69ehwEjl7M/jeuUvTVTvOnodjY5ES9N7z8Y1nznNgLXaTctczADfY2a
6LEGhohUG0+pQ1ZsZ2c3gyOeZhv2tzXN/M5a4yEysnusBC56l+k+m6svfgAfIUg9GkAWJ4So5Mlt
DF2kwswazSNerySUy85hHyund1lkEFCsjMl8fq+1KJGbqH52JhxJ/fzKphh/PK7IyEepNbQMtLTw
lhHwsHaxRWY6w7DMOUy98Tmxm5M7zq8JhvSJUDMzIy65r41XZRKCxYLg3lQinaklFWEaRjYw2XtV
66+GlrcbXKIhx3rH8HdMrJDXtJetldZKfeXb3MnRLTLeGULabVQMO98IHjEmx0utzRzc7nKhRypm
kk0n5a/EvSfaeuV6MVuaPPwqfI2j2d+m2H8k3mHq5wo0CE0AdAsLgKozXiQSt41ToziqYu9JFqO+
6HyNcoAlRFkM5SELQ9SbenYIZ3M54y0wLeltYROeMFpPW99mlmi35aqaXAAybNN2qWPiIdReDbca
loUDCjV0tMv1K+YgJthfzTiDRhf3gg7ptPaB4k0GBDNCtIdK3IpcwvQe0zOiSSjfHcINo+nWjv/N
ayMcomHQbcFuoeWeaNgGNga00csxip6R1AuwOcVb7WGvwt6InaypEfg1N3NcGdjYB5/NORrICun6
2G2gs8L0TjNgbCyKyrG62BFkCsstZ6QuHxFhL/k8YCCF6odm8yWnR985HODoVirC4RJSTvTAOQjS
U7asvvCaBxpJHFjQiHP7bk2AbUvZHRrzVXBbsVDPYXocnkZ1n2SXxBw1QSOqxx+tbfs3YQsyz8Gs
1I3VV6O2cAZChAemFR5LUcMyMx5pOhM1GXZWfaCzNo+KU9J3/a0EhTBCW1kEMc72gVXEtnS6dpFF
sO1FOKu40+aUgA9DloGLnG08ZlLy3ktD388GQFa7SjZgwp+EjpaecA73sc+d9MBfcSMB6l4hyiq4
YDunIf7q2Ij3TgOBVyoWrwTKm5d0hbJIQL/NAmJvPSwz7N0SlG8J0jdXbN9GUX4hwSOh9yD/olEh
V1nRgG2G4uSL9t/ZiH2tUQzd4DSmWlNdZHE/eGckVOnJdiLO8wbasKO4w40iECegiGsBk7hHXLqw
GVKRADyS/TMy7neSbahYxsLBCxYovnE+8RKwgEUVgxvdt6O2svQO7lXxnig6skW8taIl5xGWjbY3
1trI6gEiIYdU6zirsHXw6hahvQ8Z2D8XMywNQSW1D+bgS11iVULsvzcyvcK4knYrJ00po9wBbHvk
fUlxyU1pGb7XYTytjdaD8OFzJJFpfg5KDCtz3d0RPWucuiF5gsU9bfpwzte1i2qjEFp4qMgAy6Uo
j0JrLpIgcuJ/muqB4C7lC0ldIHWgvLzGOsOuF8dETE80pzhJOo5UMjvGlVbiVvi3+fx7zafpMWT5
qxHxzeeszJUW8I9D4p+f97P/BMiO+N+hATWxunLv/K3/dD4ZNlxqlCuKGiuUUuI//af1yWOHRG/K
4xXk/vv+00Sup7pPpHgGboN/NiTmy/+x/zRsh2xsn4KCxLtrfvbv6bBZHYAY6lHmsbVJFkPTThdi
X/pFbYYrn5HIo20jA5R+2J3CYRgOWutS25Z4vKY0pAUKNXPjxHCULT0tz0abnkVTNAyYCngtbXvk
qsAF0/r2xUHwlgvdfgwk2I8ptvXlnGfug2xDbzuQM7zEfWtugna0UAbB3BuK5tXL2D5L5PIgC0lw
mtHMb+n24XlGBv+qnJ5j003Pgd4/OIN/YmRn7acgidekPLFvpEHeeQOMdk31LuTbFzv/SnBXLHeI
5xsTiUYTlx38xcBoDk0MAP76VqAo8IVJbaEI8aVixbuKGq/n0L1NBYsPiQ9DKzAwCOUusyqCoTq3
mnW0+cb3Yyi4vYKlv0LLrw9tD7M+VvT6H08V0d4aYdtXinJvK959aGdvmpm4z4NShvWShbdkrC1n
etdEFBR30J/dnt8uNGhbcaGlIkTbWX+JFDM6w7wKmIi1q++ey3TiNoQm/2jPCcSjBiFgXjQRgSZ3
VfTWq/jqwpVvHabPNaCxcjTHu1ZhBshb71+c0QXWGmUHetVXm/zvzXXUKketWcLM8JBy5sXOEP2x
LxNOyaFu12ieG6y7TEZ/PJjQDW3GxPzYv71PvfULYX79wPWpO1bINl18tlwq4T5C4LNIpPZVp9q5
RzlicNwxSZ1hYsz1hIKlbu7BAfXAFUx7k/Tm8QoGJ9RH7gYPCGVdJuyyw/Imb52OzBgeSPiAr9BQ
rweaiN8g5STJW23V53zox8MU+cgizH5eI3HHLQ1Pcq0jf3uIgV+aIFdCwxXvTM/hM0S4vPKuF+fr
w2iEr0PfBNvciY0jRkWxKrjkaBtzbMVAZAkSqk+Z1z5ieky2I9zMMi5TOoz0I81ihrgUb3Qt/CmW
ZQEXsJUBJX6qNWtJgtlFoqIiGsHiKB3d+hIZJiQ4zbi/PnRuKcisFaRq9QMGz2m6d2LP2gLtrW7C
cKovg4vHlZATNBbd6G01zWofckOD92kBdPoViNQwn79pRjBIvZWxt0FhuzYZPNwhL/qIJ8YuHRFq
CVjhrGdOjN63jWNxdE4l6T9rL4OH40y6uFwf3FIXEC2bH8/ivFvLfvJ2PXvaPd3OvK+KmG3GyBaI
TsKzIYWAcyXL0y9WaTnzZmliiHYtLHLqqRaH9+k0YOil6Di4CDdiP2wwA9gKpWESTR93F7eJsNt7
VObq8g2SFGKMh/SZQ96YV8YAMpSgxaeibfieBWl344AnG7the5647ZJ3FCZLJWTZGmka8hdoBchH
+u4yT1X9I0CphPMDoYjiPRs9/kWc0wh2s3aPQPg5aIcMcJa0t0Nv5eeRMEU3ZxKODRaJYTzf6nTd
q3geAEBasU+go9YW5xC/37nSRoiCGmKYVGtPHl39v8f43zvGLVKa//IYp+37v31/Pz7p5xkO4h22
O9NinQUtgXa/ZPzXFTDnO0enL1wcgL/OcPuThwCWoBOTWfGPJJZfM2Qw7YTM6g77YUqCf6ZC1PX/
+wxnr8o6GWI80S7X0JXfLXpzlp0QOxi5ZDE8RCt6YTsy0ZJSCBvkHh3D3JrWI2RNpaiwO+7dphzm
VSeZeZWZNqH48w4ckO7tXAgXhMiHZunzmRWvdSKWemWaXXSbxRPaG9FaL9qUrCsVdKCryAPpvDAs
t+/jhXkNRFDRCI0KSahUXMLkEJzwf9g7j+XGsTXrPhEqABzYKQnQkzKUnyCUSiW8x4Gb9oP0y/T/
Xv+Cbpa7Hbejal6DQqSYUqVEkTif2XvtZIlQCJYwhcgmVmFYAhZU/RxFRn9pYvGuLxEM9RLGYC2x
DC2/gJU1RMlWrU2CXlWmucqS4ZZV3aO7RDvkS8gDQbNvnWzw9Qf+4Nbl+wy1xkMsOBhV9TJBN3MT
WTy0DsqJlqTFrKjJKRvIlAhN7gj0vvh2l9gJMDzTEkNBSZ0uPq3SHl9Z6j2jkNoVITTmYSJAY7jv
isFL8LER7AShKUEQNjfqk0TZYrgkrpnTB8gqrzd+qDrztEhaBD3Ib70z701bnom/vuJOv5o5mzIk
kU+qTEFqdCcz0ZKF7anUUw0pJyM6owh+WKkADYm9cZPlzl4NDPqEyDftgHpBhdoQT+rOrUbGw9i0
Vmba9l8wcLtoiEd51VvzrFQjECkHMHZT3DJi3XZGdc1zdz8LE2eafbFMY5fHzQOW7WfuxcnKhLQW
1tG8bhT9rneeGAI5IGhUcw2gDFW3eNQcThIxMGnt9ZsicHFaOdt47B6xp1VkWpbdsU0ViTM9fSzm
NLqLA+JxyQskaURBujfpiX3OJmBbRajfp0pQniYhg3vygrrF7JbtisiAysysZCMtMoS70nkrmOmf
6ITAJQQz/nsqUG9QRuu+hRjBC6zA5JA09PtZ6fU1My1KTkC0vZoe2SHTNxZs9de6qzBDaevgIADp
x7qXTHF2nlLmZyzw2cs7pX0tis43NWncGmogjmbIvAtTr+sxuW1W0yQLUuiHbOuO6Ws+u9VByRr9
OBfxrlUbYk/xZ2ym1Iyr1TByRFoG5ZDtNBOYAIB/pasn1ynM6lMqVX7GBaNeqm9Ox0xVZYRwZKaS
P4yzdaOXOOLYoTaHyeiVA05ksM3tYPo6+gCv6MPqkpp1dZH6zC8Ip+i/HutQ8DeJXrwKooXrSHlL
UzZIEO3OqS6cx5LV7LqQ0QjUL26vFrJ6Ra9p940hAiHVlpvZNEtYHoXAfSiFt7j9BmXmxzXgw1qD
filC0CdFJy7hcjGhqSN8rh9TG9UZKdLyRVHgL/TJ2DwJ28Yckp71qCg2oZ19qo4+H+vJZROlG2el
BtiTtoATFcXqCCgArK+oAzA+G3kcK9eSObdEWZvhIkjKTIfzhjasT3bUuNm9zt4LR9M66CKJxtCZ
noi4x+6hICUbxLy1UQuiPs5o252X7ku50czbRu2De5N9ClKGHnxplyUrmUfCz2XcMfttxm3PrtCz
YFgLDSFLqyI+1bJ2i6Z4ragZzKwgSTa1ytPWVrO7N9LYBuYp2G0Ia/Jngowz0evPzaCqOwOTaSeQ
i/a9cQ7J1N3MXdv57GHeU1ZyB5uwnMPXn5QkkOsae9BRBFnjp7Bb/URz+os7Js6+AP/noX2AN2vP
n7x1h1OijsNpdo1ipdfZSPaFahy/Lmnr/vzT749ldeW11OhAT9Nvea5dAys3SSxQ3J3K1mjjGIV4
QTng2az3ruPcKz7vqmQ3oKI/I3vOyTQW9bnWFXvvTtneqRLLz4t4JvFwfA7lbK8Zy2u3KQU62b06
mEpq9pjiPVyqeH2p59G9KVtrqfGJjCuO0dIGfF3+7cOvx4ylZ4iW7uH3z+uW3qLqhtbPp9Y6Bs3A
nVMWDOpbZw3GAQrnIgUhDl1uzKVlWXoXyuVbel6JGYe+plg6nCY6tEvHo+RL70MTVEav/5Raf63U
0m3bwYfxn/0eD5/ZZ9nk78WfJyY/v+5ntWX+QqkFLkEj6RX92mKN/F1Wh+Ni2djbhq3i/fi92jJ+
wepB7aOjzWY8uIjhfq22xC8WdxTGG/ThlEjUaH9DVkez+b+qLfCtaOoERszFocnY5o8Tk1LWQsm4
+azrfijY3ji8Cyzmtma7Tscmvgl6UMLhkEIrhHBkBihZa/ByM3ZuMfX1tmuWnRV5IYrqualD199y
UEcd1kdXZCyeyeQ8GWGxkXytp3FTWEVT7q7qzrD2swvktQuVdqOz2Vu7aXszuWUA+nIXuvKhMtvP
voA13P35UsidPmrtozLbZzTt8V0NNPfJMi9z1VR7OcEStdnlXzQl2XFjxszRYxxBLIXQOh9OipNU
F3e5pLNZXlr6v3PafmhdaL9Lorw8rZjDU1fa0R253EAfwPI/NknwI2WrF9R5fq9lebB3IyVdd65L
BynbeZuWvB2/HkOe3vAWhr9QtdtKseVjskB1whS7W9WXl1A4yA81nuB8IJZeA3pfMQv1xw6ggmi6
V5H5rhJpACBgclopQaNG8NlXMjr2AtYAsWb5g8iz6TaDqdBRK1lVXEE0Cupb7Kz1rV0GOCRs4zKz
Hr4dSBTFvjrZz0lmWifRoa7q4V17mN75ASZkFuuxsfdtzXwXMiaKt5iFN0oJMgLcMMT8oBg7q4ui
M/VYdJZSuTacaondZw/phGofZZm6R4gcPZqLzl2X5niZJoVo+5Zzl88LfebfDerLnCSmJmihBjEN
UsP4ECwxx+5SDkdzwwp/+VBx0l2SU4o4y0dfD31dcgN4Mu5ODAa/fe7XX8D3egxtoPua6A6hY3XP
xciWNi4KX6ksiMRLlroZmSSVJimhL70RnsiSuNRRvqH/bboifcoaxb5x2DCMUQoAylQuae84nMGW
sdMK3Sv0EXQDMB0iCttoa2c12LuWDFc24kgmJg0EAWvFShzIifqwrH68E3U63sVuk+1Rz8qV2erF
TsGbgssh7m/chgmlVVXTS0FF5LPrg7CQYPadEIh4MiWkg64fDnQ3lzdyhFKJZUi9AO4G26HlLD8i
Y6+6vUbsK/E/2hR2Pq3dJugFbPaWX2pUxsr3Ipu+T8/BTWPY3WfOs1/16o3uMj1rKeOQY5BYSC5y
hAlr2kHm/FbgAfHyMFc4hl4qZkxeAzTbG6ZartG53cNPIF4esqkODja0JmaNEID7hElgUC7kXe3V
jognqIuEyap54ZATXtahdq9r9xso0BYWi3PJdDCeAlOnb1I9FgTsZDZupEX1Yre66ztWhVklXNJn
dMdv2KbNVtr6NjOvVVhZS3hAaqwRyKyIxRAeGbi4NDIk/HZr+8qkY8gKqG868p6PVeN89AEW4bLB
tox1yutm+dZUhrMtovJdJGQwRcVrFOioc/TsO1PN16hnYZar7R3c+S0V10drKHQOTXFo4PvFfbfJ
5DIL5n2xa1wgEB0DmINucfNKALsVxkQ2SgzFvmL6bPBsOllNJhF4fiA0W3saP0xj1HehATCUtkbZ
ThZsQz6nX9mF6qzDub4Xne5ua7XHtlCTUP/Puf7XznVOYZPJxn8+19f/81/Z//zXopiP/3yy//zK
33YhmCR1DXoS8gVh/YGfxC4E/4lKyf6/ovI42RGOoqWHvYRKb0m0/fVkN35RsRgzkMGBKUz37wXL
C/Pf3JzUCIZl8DB6PF0lhhmp4B9PdjRDbO7sBMG8edRBtq2aDvmqNZCENMOa1mwYnG39bSRhHUcW
ymzX/Uwb0klMFPF+ab+OlQAIo2fCE6YEKV63kHyxpEyV+lKPbreLydopJgJBmj5oN53O6a+SnBVa
g4EmNoQ4nfe+NipsSEGwcG65QNbyfWIY0S5O53Myquznm+o9NBhyTnWb7vCfAfdN3xl1k3lFWAXW
0siDYpSuVfldlym5SiRgrmvW0zYQ5ZPQEKpq7tkxuEPkgBY7AfUxwI+yauvEOIZp94pJi3ij3rlH
KngOg5Hkjay3vbZTX7AGRJseFytyB1t4rqkG66jzwlGXWKDsaeUYAznvsPHw+fE8Vd0qM7ACEIRz
CHsdCTrqF5jxhddXi7meBYy0K5Q4rIzWfTcSWzZCWdCidDPX3C9EG+Sbuh69KYFAoy4B6HZQEQOg
RIdkQCUzyf5Fl6DkAmlAjam/sUottokK2y4ws/e+WEDYY0coFUoLXRpbZ4Se4qZoQfDsrRu7h1vc
iGe1FZrv2o+Me3Xyk7pHeG7wVXNMbVVPqEmG4mhKF/2ivXUyznuRlcmR4PWjuwTak/LQn0fZXPS+
bvaNuVYnKYnWhjzQVPIY6hVQWC14rqqeUbXKz+/GcQ4GSXRrMFizqjf35PxSCOrKdUKdT4MGJ68u
Av04LB+m1jhtXMJaGmYtlFhpc/y6iFLubDSTuz7rcMZriruizJtxvdvYdasMBgbAAaXT0CgQbsL8
6ZVeNs/6Mxhm6c1smIlnRwiNPgOZASKA0JhJZs3C7ljGzy5J5KeUTFl0mUboo7eZdnaHbtQEbHHH
ShBhoTh0TivOzWglT8w3HqZRVFR73TlbZtnLULtextvRMugul5F3/zX9TpZBeGoOjHMWzAiv+AIp
WpSBSUTgxwBdXUbpyjJUr5muR8uYPVsG7vkyeq+XIfxENTIuY/lqGdAXy6g+W4b22CNDL1oG+cMy
0mfk5fjG15h/Gfgbc83sv2QLwByjexTsBexlQaAy1gI8PgLn/doE0p+wSugp/LrbaFkxMB5m25As
iwdFCwEYj2S7GYAWwyS8z5Y1RbosLIJldfH1YfC1z5iW1UYIBsF3a94BmT5gDJzGdD7osT4fSgTy
1G+dby/bE4edifO1PFk++nrIXVYrjP0mPz61naFiLccN0VHxbExD5Mlhaog+CAf7ownU5A7HNHnB
eWh7Ys6XCMsJx9pvBaBlQ/8slvVPGJrtFeCasx2W5RBVWbyKloXRuKyO7GWJlC7rJIW9krUsmOSy
agqWzdPXJWYPxZqwvk2X1ZShU7EYMnVundxsfCc1iUcsSMHTHckrnpU2GJTBqnbqmPDm6VjpakNz
Ve2O+CCl6E9k2OfUNmN6ZKJe3LkmykWhEf6D1Q8ZXh4a9wIrsY/Qx1NYmh4xXhk+w5WMSE3ignF7
fwT2TICbQewSYt5hZ9hQk0Wv7axIN6hch/BhLHUyUMzEWQPnQbsWxSwHU5WqyqqdN+Yz5OjV9lM4
A7otgol4zaG0/NAZ2P+5Y7Q1heOcdJLhnLA4o0U+9lMAZ4OwnKRy0+e5JedCWtK+KJGNeHTK/TEI
wzutNOwLnvADFvVXZIgDyK1EvdNTgRYroivMRv+fcuWvlSu6yxzi/ypXrvG3WP65UPn5NT8LFfQX
YMMAPVqmZS+x97+NIMQvlAEaOxaKBIsJANXIr6INahjaHMOFC8nax3YoH34tVPATIPKAtWSbBmY8
/upvjCD0Ly7Tn7lNy0tbZ57BikljEvnnQmUa8spQC/YXhdHsggGTj6QE3nULqGacsw/bjiQGI2t4
copjJmy65NIOODeb5Pj7hSmbxNSuxLSdvQZNp7ct7+uvC+bs5UrlXkJsa8Qfvx791+dbLdQFLUxu
OJRmv5ntBgRSZ9/aLeAfQwCyb9kzkdsY27fpcjHthAivMbyOjA/FYIt93kfjgAi2Ss99CXiJwCOV
xU3bzyip9PIQL5dG5o4fB8VHTnd3IqpbnIgoV3aGOaPj5qHMzH4+XtkKp+xiGcIIdp8sJqIYN1G3
2Iq0wYXoWym3pRuMe4n3SF1MSIyfinOxGJMKSrxmsSqxP2CgoOR7paYL6SJgNty9Un+0wvJFTdGL
4+orzuj+ok0zYFHXFnCR5bC2KtmCSL7gmNJxrkLD3kS4qdzFVpXgr1IXo9W8WK5YMywGrBwnVrRY
srgF3HcxbIWSl80WfNCuUVwWOwukp6RBI4Ld2LHCq3dWPAfXXEk+E6u4bzKhn203URdMxSsTmPG2
XwxjzZd3rFxsZJqVRbsulHCU6yolWELdVMiEuyXISMqsOeVGonpBYY4ePahz5c4cr2pG05uoncJt
O4LdEwH78vQhG9SYwAEs/6qZR+i3FbHNzJ78ctwKk6Erhw4dX7dCjovLPTbSYZvrk9yMSMMPc2ad
LUZp3CZn5Q4B5raLk/bSTCPFQwbgiDl2vFxqs9S2Xas8xmp+F4lGbh0D/V6KK1IUeBPW5VAEq6Ez
go0NC/OaWdpLPzpPM7ftoym1AsWiopIYMCrHKA164niM4JB2yeAVhdZvkkYPfGlCXwzrQ0NQh2GR
etDLkgugzjhXRtZFKOpre9RXgYU1NrSJy7QYIFH16PUWhcu4n4MK1IoNJAN1crhFwhBewuWSNN86
EziUFYgUsraRPHVgGiX4CYen7g6yQrVyM7U9JWiYUXmYtj+hwvao/Kk4YHIjYY+CqQdr8LUiGatD
HNska2A39BUD92zsaNW2TXC0KXkS7rvZQpnYIMTGgY9AZLqyJjFOYxvKdT917muFzgNmBSi3stZJ
cTJwlfbCat+JT30aZeinrTpuAaqRYLBcAk3ede1IyhA7MwOZq4yDfj8744fRxDFZym2wCtrIPFX1
SH5kAGGJkSso+zwZUB1p08EOOxM3BSGm0lVHZkd2s0lAeG66tDLOS+OfUGUjU+ISshCkZy/QcVri
MrEwW5v5mG4bIepNprlgJdNBeuY01Ktu0tBbQY4h+XXKNmpTd7d5qCIUgc/iBsT3heNg3zW1SG97
wBlVYKAQV/NvNesA34g09ZSbVuLJ0iV5TH4kbhkevy5RkX7759j9a8cuhCbz/5z+r9+XCYFy/ew/
GeT8+fz9+cU/z1/9F+ur0f8599d+AfWETw6tIhJKlgO/H7rmL0CgbKQUQJR1oRp8A78eusZy6GK/
R0apuxp/+DuHruH++3RAo6gwNUFDiyeR2zEbhj9OB0ozqYPRFQO0j+H7TKe/6hgfS4XIh5QouNLJ
jH0ZVAQKkAcWy649GNK8c6a+vBYPGCoI8Orc8qJYnClE0tt5wCZKdFtBcruvFm7sz9UrWJuVlQsU
GkZeYN4RD5qacfNlYOiqc7NCK/CWtdUVAo3jh43zivDrYrIK4BDVGDY0Nn2cFTBh7HYultpVt+mj
PkBchY1gQqi3m6tx27Smit3BmBdlPVJ9i0RyTX1tI6Fsx1oe5qD55N1eEJOor7UJLnkBxnFToZSn
SZpkSEZdWtAKOOS+1VURXotOx58EZ9ceW2tTJfP4oAJxXOVjb323SJtLMr16bycyKWQZ5yc90fr7
QDeOjlXK50AlCrBPDPZxOQc07t5r4tJDBGbTX6DdDzvFHJKDoTjDaUiJj9VGnsRWz6ExlhxYHZ6r
zIy2YRta9wUabGKPUKj3VYwqkPN1k4qhgNEF8lajg3tg2zx6iKzN23Ao4w0Ogx5N4QPlXraW2ajt
mTaSpaUqj6F0dx0/YbUqEts60CSZF3ey+neHUbUvJy05ICJX931kJT6kz+q5cfftHMqnOYmbQ1mT
JGXVn1lYi1uOLX2XpAlZ2SrGh2kOkwcUudJr81Te1dks/CXSTOTudD+asvFUDBYcl6l1VRtjOiL6
Zh5Qlv0uVUrhGe2gUtk0OJ/nonhqCjJm7cR5Fy22TMJVolmLPrImeiy1UFtJlRHSMNrDEeHnQEK2
Cq86MQcvnpDYtI286NZg3lQpNpaxgRQz6zHBxDE51DA/9Tkgb8HIj2Zb5PuyGrxxMcGjgsyPX49P
GAQ3/cCx20ssKAz/QlJHpH2C67IfecccALTAAtAp0hisG7dDZT6zts9f2tgyEYnOwRm7ZH6XkX08
V+hVASEPfjApt5ws7rZioXaS0kxPc3WlyZyudq8/JUZC9Ik+IruIVKhILnLB09elyxV8MukSjBI4
8hTNnmUK80r72N+6ZbZh3oCkEq4UxlKERCsNoBR+kgwzq9pfp+USB9Y3tl/sggbF2fDK3A+ubDC6
chbB7KzWkMW6Dc46kiDxpA+eXmvhuqTkXVuFDoU5mnBr1ZX1CMqVA5Wiiw4SjxM8RuX0DtEF6GKl
y7uUALfAiZojtGiNRCO7WAcCYmJfKwqKlckzxwjMeSU7TBF2uw0C1EAsLeQhZC65qq3WfaAAIlUS
2wLojjx4SDCPnhsxf497hLoBa/GelZJh1vAmbYOZplrurPlEitxn36HSMdRDlyJYga+xLpexky5b
A4qoToTE6KKUsIzHNvI7a1ZXdlVcq8Dd1S6u3GrRiJomhi6bWd3QmQ/hQKJCMLRe3oOLc51lvKJt
09n+UIF2rkrdGiEhrczprQuJEIQHj72q45/EJpztVCW/iBTP1CS1/FgP3QubKjp/pLsFRlPrdbIS
ZnZjRvQZsOpS7zygeggvatg42Vj9kI39ooW7JuD9JptjGiJHGC3C0JIAjRVv9nJCNIUxlqFTqn2K
sbgLiGxYzS59B6SKVTRQJSm4L4VdiVU6JKt5huUkRTjSHGG2E73gV49hLe8gfo7GllPopRkMhbBe
o/TAYow6riYMfV3MdKCHbdL201rwLa21ZTvI7vXBVMuRrNbuMSSXPWWV5QOfTKgps5fOqfpNM5bo
ynETrvM+bqFpTYpX49CcKy0gRXv4jhYD12GIUn+cp51VlUSZ2Wa4lhVOX4wD0Zrlp5npJEDFjExD
FRpqGZu43bRNFSlP7MEglkd4Imcot505LHnLxbgKGpBJOratEYXq2tbKH3PD3gnVCIAys32wUnKY
1LnfIRc/u4airkiq4nkIeOYskZHwlvtziWM4lMPZdipnPdCOUCMKMrjrGCaFtjGhjXsuUuyxT+9F
pN4WBsPaKlBIvh9nJnAdiddVRoizOigr1mz+2GSMN/c5G0rfpnPijcQxiG/QJCAWY+naBBaxFiQV
EgKIl97UIajlWNRaCyBHU6IQU3AeG+UBmp+y78Lat3Ay7MGFeWHOyzEzkPMNCcnzUQgFb+hIj3f0
kSgcLGer0Mkm5va00ygZDhUAM7YEG9VMTsmMjsUiQbWVRXJue+WensvapmP9LuqYNB2b/69pyRJ2
u+K3qMvJzCozYouna2iX5d4d7WMty2vvGDcFN+UDjUi7phdCjg4brYrCZqdmcoeIz9mEBcsENVC4
0Q2Yj0Pad3Oi25xbjGwiG19ddbAOlo06yS0ZUzUR6WPZMlVLeHvEOhamUhYo+Xhlepqu3hCrkHhj
Qc5Y4xr/zJ/+IltKWMayO/rP67IzhXAum8//999/LoJ/fuFvOhgVSTEgKOgVBrUnQpSf9bD+C1Xo
nxUyvw6hgFpAsoAhpVEtw5lCqvxrPWz/ggMJaY2xTKK+1DN/YwiloZ+h4P3zFEqwtONxJmF8hy4b
wj8WxDLrsqgvGaRCR61OkWsrjFlre6+Vi68mCPdtZNcHs0XWKvvc2YHhW6dDEZ5+v/TOEJ5khYJC
FM0BG2Kzbm1DPlXIsbcllh+/64YHORjJuW7riTIQoJBLBkNgOcfYnKdNDzvCs8McVpCT2jg3QDPn
rlbfFYFUPVK5kFBspQPm2cqR9Sn8X85fHzYo1+YmeWpzW9zErfI2VkP/nFmtuevrOyQft4D7Cf+E
Gl3R4CO0DaEFhwtV2nDATX9dXGAN//qTkgKwy9qb4AtM/fWXlDEAOAvA1bZD7ENktj1MRSW/LbJR
7nvn5muA9HXRkyw/q8vl60PXUilOrJjogmXGxDys3sL9T0EiZOaNtoC1A925nSdrncopPn+BmWJ1
rSh2cOZZI61QL8NzjLxxImSxs5pNhj5Pb7wMtnp5WOTY4hInt1zRRPTAjeStXpLNSXhrd5HJbUMc
fBx/VMuZhPN+cr+3Al832ZT5e8k2Pnip1EfbvGuDNy16GGONZGnmG8GpWTzlNYVTvArTnuRufNDW
a9dYQFZpaG4jFv8RKE5cnURnkD7P/i8VHwDHNy7uXFWj2yc9o7mR7mEgFjmM36S4NRwoAAHBrOrB
cMNdXzwtcckh+GtMKIKb89je9ig4zTsD43qtoc5EZUWoHiN7HwO6wRoOi28kDW504VrEd12MXL58
6qYdKYGIjtf8r5EURnD24JCujFpb6emGlwX/iAGAhUnqQ1XrrP9eKns1BYi1IszE7DKD6JRPdyAz
aOpmMjKJ0+vmCPLrU6rtSLZus4MS3Gjhe2P80MWdMT/YxnttXC2Bg7n/1NRio4qrHn9vtPs8fA61
tzznVEI7Qx529W1uWQSeNvG85UAtg2aFfMuT+YWdCmLmFQOQKfVGYAHhxFF4GUnAQrjjsVq7FmW6
RkzFHrhaK5Zcjy7jLBkQrz6usf2vO1uSk52thnZgWfuSWG/N8IMfhJ4KdznqY/0RIxT6zRuwSUr2
UPYA0nrWbDGW/iFYDy2eGKL74qeYQjFn7lQvAb5ETZvzN5HemRRQPSo1g6WK4rzZqbNWCaHPQ/jb
vNO/JdG4jvCqRyxYslDhV6NtLQU2Ru/6wS07xLNDxEA80SENqLh5ci2kRtOETRi629gVW5NojKRj
CyUaXIjY8ntCCKe9bDKviJobK4OUquXfRfCSydSDhQ8jPdzJ8AA5H7QLkfFiO+cgcZDHmPkOYs3g
fEbszLjfUSTO/IKJbg9HkuwfefqTDdvJtRwf+nKnARjQH4METp7xniefKkw1SUrhLWPm8WqCgbB5
MViXxHmrsDjJ8MOY2IzByN+a9gY8+1xZGLq/0duv9BjQFstjaDZs9SsGuaAlS+Ihnfw1jHFdEJsy
+LNRrnqYcVn9VIQvlfuCoDh3vofqs6Xf5spj2typ2lX2RLt3EwT0nNxFSt3hybLJZgN+QbyJpXzP
utvSeYrSuxmFQY58XTzy7sABEil38cykoljJ9i3T31HhE/j9EpanATVjhf6+TVootebaAEtRKmgG
lZeAcrB3rkCMMGvfuubLGC05sWQ+do/uuyxVUp+0dWQ/NGlKUPsn44VND9MjjX+YOTNNOjNlUhh3
rBW20x3tcpU9yPIeNMTatN6SjG9tDtdOf5eDRevkZ2o/pYkfWDYcknhfWngqIZjgBNwQEXAPzWS7
vJRkRIXHzrrT/FBwJ2B/2joVR1B6k40jmKDeK1PBwljsxKbodX+Gh4F/d7UQ+gdNWUV64bsEOrjQ
E2bmHqOlraUmvckMDhHolGAwjmNa+VYlUCyGwKzdg+XG28YYAIAkR9gLKyPBkQ3wvmk7qvGDVqvn
IRzuRrq0xexSO8wkUrFFPwcUsfViGkSbfk2Pr2HC/XI2LrFR7TTgLkowe7UkNFmLNo6ab/iuITsV
m7LBMDjU2wJB9uywjRi01yqed3o9blpcIpYDjNq8MCjagfolVp30hZSc9/ARWs/KSUsi6Wtv6PP1
zD2jChO/q69mlJ6YnHhxJPZFjHRwWsWZjZgCJI9TexmpnCoJRlOabnR+hGTkHS6CY13cxE5xMuM7
t9vUysaa3Se+dOiGVUFvGILMnVVr6+jF2gGBNALCqQBcwNCGaSLhrcL3CyDL6DtBH2LUCNkyUujL
gf0SJX2V+S24pRajiLnkWXe1V2bmnplY1J1A6wG0Hi4dK6l8MD1ABV4YVmvYT97QTf4wBMhtBQ6+
k1Y2q4Z/j4HxDivoFvPs1pnsTRy43IfVG0lA70zJ7K4b1AMGrbbiwKKgXyyJ7rQsrHuAPMxqABhZ
rTrIJJ0bb/rSAYqIXNbWac/mU9ufLcvlGUYXFJFx2bHdIV6WnI7JeWSId0A3TDXDWKb0bOl4UrFf
2naJuHjQNe3Cf6uo4GWS7Ma5PUR4mEpQRScLzZ6V9VCYoNSwsnfj50J9jPB9hPrnsCgb4sdooP0U
P5T0Wa3YUqSjN8BQTm1C5zOdr7BWSf+t7mEv3/T12ml9hjVQCjAOp4zbCRgC+GlE6YtNyJL+FhNT
hTvKt+WNIZ8toufLgA3ffWp+GMpbj5QgVZtdpN016TUxAQXl6hGT40aw6zmHZSqXZpHvqYX8qzzE
SbMHx136adWcizY+L3mTgHk8V1obVIa88RlfAZ7IgFJgo8niV318aLRvVEGi/zSL3Rg/qwqc0Aen
vquKbareNs0HDqkly3sqByjONLLKia2PM1wDLJnKhs8k0svP8Qlo9UcqyWLtan6od4l3NabESE51
oa5U5xvWkVVy72KaMV2EVKxPAjCTnSzRBV0K9TUSJog2h7BdjUHgh+pmm7J8VTdGLg9Ifk8zsy75
5JIcpmD9UB9rRjk5xHaDbQbRcKZ5VzNJZGZmaaxs8s/ZlZ5V75kKrC0ERbba+llfeaIRRFuRtcs/
gy38kKOqMiRMMYzLZrJDXey7oj+I5CrcW2ZVFJVUTRGyNX8AA9RZD6qVf5cIETTR7jtuoQoqMKI3
NlkW8W4iGePS0o7aA+LfJt2lSb+zw5BUaDauOXcU+HINk5XGYEs2WmvVeiw4D1tXbmKj3SL23jII
94dR3TnBuKmq9qqIt4DbtE2as1l+xhipBTMEHTm3W4sNE2kPWtdGAw0FRnPTA5Ctxjcx4ehf1mLu
pY0fAz1iCnOblfbeiey1roybRi1RswLBMoQvYbZ0MgB/wrdPKhd7rh2+mr0xNEclIafkpkyNW/Km
YZPyhC+lRrumG1gPLFQlWJQabAoTl3WNH6vvvydVuCuSaptH05b8k5Ubvi7hXUmqscB91ll6C+29
JgBlrssd6zQfirw/AtFtVbR4s33MIB+F+IujjjEYCnaZcedO1jmjlwGLZQ2Ba8kZdbk99ipx18yD
2h9MVbxhRA3H/SSZEMIHfsz0iTnLqunRzmG6I3a+ICBUM2e/nYL1WLWbfMAqzDdHtstaFgiIRLRl
OhvqRx2HU095DZiG2J/lqMu4n6XxU5WAsKyeR8q7jlCffjMl3ysXHBOTkSz/oUNkcrXXGX2+UEPa
jGhJaa42fWPjB5t3qLyO0PF2EC19zqyNdE+dIBGiRIdEnF8z/H/2ziTJjiNrr1vRBoKKvpH9psHr
++wTCUzC0EYf4dG4R7MobUIb0/EsFklUWZWR0kSDMit7RYBMEExkvnC/9/vOCc8Aeza9LfeZW+7m
qrA2rrAwpiN3Ly+K6h+ZPMVDYLkD9vsR7FEVDldvtk+NVV/tADorv3EBpT7nXhN4/X3pup/nqr2K
cuMtFq5DbkuMfiEntYxg9IPeK43dInnM9MP3qZtu5Sj3QjIOLK1bEqVPrbJeOSEyyGI2ZuPiCAGr
MqndJVW1qe2b/g6wcvugZvNbybUpbpKLMMNDh+mJad6+VP7REdnNt4q3qWlP4+LfL+41jtIvS9E8
gfuHu9Z/QAKMzrpRWzXAtYvltzZ+TIf+qaQOuypRY/BvZb7zNcM2DL7nBheXb7HsZR67W3IVsnyJ
ZHxha/UhAYAX5dtg6fZFPr3Kpn+FBsDZ4g0x1wmYxLEkbbDCPRetJmSaxbxrkv4O1jjWy7I/8w10
UZZP0hRa0BDekbr8aJnBAaJzYnQfTXw2nTcevGA5W6I4YmemnW6vfRJmmR/dLHKrGDW7a8e2PsvF
xvDLN+V20LkS51sftjsvST5gi3yNrfExNqenyHyubPVY8kmajVKuIjiIq2xvEzbYhFweuXR/HYH7
Dm7Gn6N/9nRgMi/20JMoNXY3upV8HXDsrK3nJvJBBs0vkWGxXVn4KBoP3hGUojgaFYynwsUzFLde
fc8l0d0EnvGjm0yU3LWVYwRBPT1IfB+ckyndq0KBMQqfjWa48IdhfXI5/rRu73/pDc9Z27XN6WcW
+6zzy8cM6tJDqV7iMCsfgbGXjy0h/qMpm7fADdZ5Am02qlzqhYqDBaNBiLOGl53f/+r97yax8z0g
GslIz/+Qu/Q6pH0x8WiNgUAkkYxESLPAXOdgoXaEpNMTIJNlPQwOOqzZD06ezEOQG+at7DmkLc7o
PAl2X/BXwk9cOBTXAE6Rk3YIV5RLodsN/WcCIlyngUA/+POgLuB3MTEacfd58XOQRMbKqAsSapG4
D42K6KybgX2u2uqBIzZZR+hN79hikDMj9/WmQoyqxq078dYR9Mg4rLwMLgM8JQ0ELw5xhAGRDnv+
XDas4+FpgC/ajDJXnw1KuRsbZrJTEYGrhtCB1hnbD1YVQW4JucLwDjrufbfmjdLvD2FO86nPCqrc
2VS98CsDEC2QdnmSvQoh2BXddjiaQeB87F2qNsHSKm4r9B6XeCDjpAbWqWZ+vD4kJtOGPG/De1I4
G9PN8huNxfHUWupt6louWV7/kId2caB3YZ0L0TJLHftiW6i8WIf+HN4Jng93k9N9mDPCI+8UDZOv
lU0vqekmPH5ZTfLStPQYjPSxDcSXjEY/tZbEv9odda7RZpxCmXprte1ZIKw6zVPHCTa2Y2ul4u65
69HqTVU3PE3oEG5G7O5VQ8mTLk+1cSrCNl7mHLuxMu6oudqbTjKYqdJrbnBKGWyfi8bQ3PNrzx3k
KAOtBr8WIJr6EPQkY+OcEUA6mO36P+mFP5leIOb379MLpcx/HtfictYf8ltmkPyB5glbkPDYA5Af
+G1c6+tsAiNZLYjW6b/fMoPMZAOLmawdYrn10EP/Pq71f8ElTfGdESvRA80g/gvjWj7un6a1Xkg2
lYiii/eK4+TP09pYWl3fmo23zkVl0xHLMLQlTbgKWzPZzw0yRdktMyr2aCbjRrNxoSzP7Sw4op1w
Tk03BjuxLPc+QT9WDLy8/3yQsE/JmxeRme2t1i+WmfRH8m/pLTHYOhSYqvek9nkL6/Lyhpft28w9
OMqs586ZDvQx5kufc0qXpndIcvE9bkokkJHKyCcPxj2ESTCbloM9YIgPJZaoY5ou1CxEuXPDWOzc
9uzK8JTEGgzXMXgZWsAXLgPSHZy+izl01Msjc6a95wB8KStjIxauDlGOgiXtAtj80aEpx+ySJREw
3db9QrzcuwD1QftjWHcFY7PIASZoTgkxcL1cMab2PpyC58CYxdawzBGFSEyHSYzWTeE02FCbcloh
dlWfbbLayi7NQDbOHenWhTIN90mZPy05719jUBFfs1LOllpxp7TsTmntHX5r6K5ahUdQabi3tR4v
MfsXhS+PA5H7wEIzO8S49GrONXu6/+4pD/Xa2OI0QHElPiUS3Qlt92FtpgayHbbNp0S/CK3r63re
mrXKL9VSPy+7C7yqf6m07m/m2OsaPt5irQJkiSgZynLoUVoU6FrLuMYCOp3+8BIWBCwD2uuoBi2c
g2yYPjZaQii1jlBqMWGo2nHjdyp7msDoL9FjM4p01XmLzcRVLuda2w2lG1ZnPdeUQ51tWpEzHC2r
ZM8w3NuMSSuucc4MItdrhBA1zfn3l5KFvtJ7Bl9vHMhvtidXbyEYTu9mMw2OZbQYB7OQAvXTxTDT
+G7IwmCDcRHgpHSonxZmfJCE3TZ0kzdeMLQXcL7m1ZzFoevHg4zcNSSnYG95Q3rp/P4sHSHJpnIi
ppRMYa0LHxqnL87+5GyUMztXtXAFJ794m2rGkyM2ZMNmRcpnkt3fhO98MCNYykuFqSgAnUAGqrpj
GB6vpk7IB5glH7yMYxxTHLpEfBZpUar7im89Qn0bARSQBw+X8ChVwTkscNFYZA2aOXL35jiNh8Y1
qSxaRDIiFtGfWpveAGfL81ixrZmU7T9BCVPH2STpKMNHe5oXLjvZxJ0ze8g9EoZU+cdXYT/LeKw+
RHMq9oT8xp2aQQik1cAQYzAeWYrvrXSKMNQtnNRiK7wb5+40tD+CullwVJvhJUgH1iEOs6iLJJ16
ibpff8przPqYsnwBpeNuTVdFh65AepO7fD/H6avZw171mYYp2il72Vkdb1rChbHbXfOoWvaDb42n
3uvcdTGn4YF3kk8979JPBqSBlSf7aGcFmc85CtxxUAM8SBy1NfjTPL2/mHHzVFrJfGx6ztCicBvi
BFXJIj9IkA4U6RnTEpt16i1XCz74ZlKJv7U8PHbQDhjiarcdlIj56jm5uaaFFL+QqzpxXRmQoani
3DCitpiWf2i877afyo9eO2DQU8tRcGygp1lalzk1mSJq4x5vzSS5cPAZPTa+QXv57ARDX4Gqb/Jw
9klt73O0x2/QRr+aC68vcfxhse3Xofb+xT0GQGfq61MvBiBalYT+QeWF2Fh0IC73pSjGYR0aGeuE
MPFP7y9e4nqnsqKB5dqT3PLGfVARptWkfzCmZOIwXBH4lnyhZ0EZX1OzZxYYZlydKJ7GomdKYkxP
nWkz9Gu96VshbnYmzkZY5+gyuunqAYhhkq66bY3OhRioMqlKL1wR0hnlS1Ab15Qs205wPv3Dz4VD
rDZ0fAPoLn57Jel+DkkEbunvgLFWVnauTQr4DQ7F1EtqQD+46ce5sZ6D0kpvXTS+1pTv1nmJYtiX
pjy5YVNvQZf3UFXc+RrRob2GYNqq2qVqlA8tDhUR7AXLOt7pSv8gxuEhHHjD9Mbp3oj6dtui77hv
obGwi5VQQKP87Of/YXb9yQ06lQePo9C/3qA/SbQP6vPP57FfP+rX85hPMtRlSR7adCVYiNPU+A0j
oQ9pWrdAT5zjGEehv6/Pg19o/WDDDty/tU3Zef++PmeZyymO/TpdJY+k6V84j4FM/KfzGHoJGzKW
CRqUc6MWQ/wB2hUCs5V9GwLerFvgDn7IoAFC4FrQ/N7a6eRd33+upCF/pqX/I6mie0E28ZntMUcn
BNg8qbfjsgC1jUZ5WZzOXhdG1Hzq/faHVTvDYU5hIUZPnjeyw1TcNbmA/WhJudz7DdH+jm7XAQiM
y0hnfgtMq7gRoKazZM/MJMsyeM6WaB274XyIPDBJRNZ7XHgh+baymXeGnOxdYtUlM4YaNnjitqei
bCvWsgODDv2CgIq9xTzPAN/FgYtcveJax8KlyAWsToM0qivvh17Fl3Ep4wuyQn9TdG69Dqra2xDK
LNeNycUrGOSZyX97yUunvaT6Jciw1yWmfyo0stue6um1GGR10ghAlUYvw3uN750DmCw8SixjOoRg
wthdmNGHPAd1309x9FwaooArrb4pN2bEFITTJYDvx/wtJFoaRoxeocq/Zj73496lCpx2uwLOD9vw
e8Ofsw3tLgJDI0yJQHF8KEVE+3M4koxQt7matsJNvwxaouH6YHhiQazVprhuiLp6aHw9D3Rjf+21
IYBnhBLLKpijGLYphUnHgYjVgkrfWGhCNmZZ+zvsqB9JapXrzFDiXtMaVpOljE+lSIhihpvGMYAU
hnqCaMCJlzVeyDBaRkjGWYQSougYiZFJc0m97dGIA+OXqttgSwcq2QxAi9lfrJcC6TREBMdS06G2
+3TdOqCFY2tqGdrUdwNch89pHJJwdLLyxan400hBeNzZZV6uuU4glxJldMlEKhjYLP65TaNvsc1E
G+Ps/GgpVV8CdtUyZG7X18WnsGooQ6T2dBImcgiYxshh7YCepFTR1wVudWQhbU9tp15lEBvXXdTU
TH9Tf0d8jK9ON7eurOVBpypoybo6SyrqseGALIIHHqDOVRSd/2hjV3SAwpdlxahg6dydhb3yYhVz
zIQobNeq+comW5A8E/F2KH548P+rVpIKsVdplOwLsmpVY9wlpBPmXA+s6o2LTKQLQWsqKrqmt/Md
Y+ex3vGEz7+VdqktiWDvl14A1W23iwkbq7S2FcsK7C1bG6RBPEEQi9ulOLR2jNJVPZlGBJ6qDItV
74+PDNQUPHsoVk22XDqZUOSeT2Evn4Z0tzR81To5B9v5Ukfs6+vhYei6PdVUKO4rH8NiQRIiYt8w
Nvkjdrp73no+lPP4ZDBLDbPDGHgvQ33wwvnRTsqzYjru4rkfNKeBnlXratRE/p0sH8aGOt6rfrxE
L0BbP7c68OmPX/KeXCjPW45ntEbvx1DeQ2nD+ojYyl9uaTHe6JdmnJzniUMpnB6Oog6YCHwU0lc4
rzzOA4A56kU+IhD/3HfizmgLKqZka83oOXyK2vM0fRljvhpV9Gh59ab10rXDZC6os7ehBTh1JbL0
2azl1jKqT/TSghX7zax45nj1o6RagrEBS2X0Y7JGnbl7aFzv0vVq4zP0HjGZ1kSi6a7chblJ2MG0
bpbj3je2v2oVv+mKwvIY+V9EY7cMcHDmdvzyvnFx7OCjSRHbNavPTnzJ3ZYUppcD+6czXffR0VfW
zXSMD3bWPnH42QeNc8FO/yQjVfBtb781c6HO9h0qE8bsbfOWjKw2y+brZMzfpjEE0xE1R+StcAXY
TtEqi0gCQNRY0XpZSRJfxFnIf7bIGC5xvLwEWWWvszl7aBiyU4pygdWPrAoDKI7yGNdtsKF6bqws
VbxwRdwrO3yiTZjnFioA7l389ruTyN8cr9hGc88RMTqlMX5ZOz24xMGdkJb77JN8X3MTPg1MK+2I
HTk72ZoschUW+yVkv5N6Jz8e92kNEcfvDpF5VVWxpSTFZOBrKVjELv6Bz9A+7FnnA4Bb8IwVA1mG
GcNZnr65rOCcRBwDZ7z4CTdt09jEqf8xY/pGthG7Id9nVnUxx37f+XJrsh+NenXuyvzCUhfSdHNa
ZPpoNdWeL/7tArC9dS3gvM+tKw+znPTs4WTlHybFF7dFDGeR00cz7fdq6SDYp3emZX1tLwlRT1Rp
RwsOQd5O27aURybtavB3pK+Bb8rdGIn9MhWf/WR5iN3uscq7+0SQbMuWr4uT3vgev4/AOE3oawoo
1qNv7y1XgO9Th662101u7nClXHuNZaHo6KZsU1nzSLIkFcqLzhp3gW3t3fzTKDC6Beep8k4SWYIk
+CmGkTBdfmt1zXhCs2o9YL9ZlT2BGTFfp5RFrTccHKb9BpUA5TV7zu9Mb1kFLMWLKo6JAQuZHxKA
PimRH+uBA4TMbjyY7wZzBg68bMvQWGX5dCQMsg2G4QR2cxeSc2rrfs+DaZcYOZQ8DKq4qJ9TTdjT
WbRGp9JinU+bcdWE/Xw1iQlfneWuZiPPf2xcPaUGwGN7yLCUjJuyS8STH3Mjmb32TZY+vO/RrQDb
2KC7p4rvuyE0zrEbfbSZu7eE1nIY2K8xya4N/Eqd6rVVMe0D4YXHqDAmDDQIfEvkLxc6NyzXcb2d
VP8pmrjjrhoGFgOxIJNnInvI3H/VOMdNaZLZoYHHl31x6pluH2WRfqRvz9ln9i1Md5m5LTJzwc/S
RAxncS4rMEFW+0PBTbyFcwh9KR6YoFiQjzv9wpF0Oc2G82OhBEAYHpvsymhUch3JJrRSqRu50GbL
NiRYpYZV1ysjzxBHyY/G4JqPqeKtqVySdk/S0t5msqUwNxNd0cKLBfnydQ6d5kofhvSwyzwI4ERo
5OkubQDu9F0fAlTkr1TRz6z4rWzfpPBaCaDHO8fIjkXed1sXGOVdnh0QGwHbnjvjWNr9N7QD2bUV
wLuivDxjTvYec8iGTnL8zxj6z46hQSL+u5sP1dB++Fz/k3XARZLx+zA6/IUOvE+JDvSdjvoycv71
8hP8QmJX03S8wH1H6vx++aH1brqIBSDp/QrK++3y4/zCfoOLFGfjgE480Lu/cPnxvH+IDjOCprdu
s/cyHQxnuPZ+vvwUVdcVcRsQReS2c9C3hHBgDV1Il/NXVjXbgVHKyhrT+WS7jJVmTr4r6k8bavcT
078+3HSjweMQOlpQ2w1Lqf6lK/wzA0sCoShZD755tZxp7/cm+I825IJStG/W0p1MErOrlGH4qnaH
N05vau3GTCfN+xRSCKuwycTs1WKehpLB+jybkt1QzdskKj6X4dQTUuGkjomyTHN/tcShu8nTbVmn
4aaez5z+2OyLIt2kmf80VBNtBz4ma+JmX0pInf73acISaWQ/+F2KdZ4i4vUmj+/B9g1uckT4CJiq
3fkvhSkDFslmuOmj4iZMvFhFf+pwBPHmSFvH44iRUygW/THjULIuatZurW86h3A2MJgxL5YceKac
KhlQYdQ7K0b6n2tHB8PcmXTUzH9vWn1asrwCad+/9d147UL7IZ2Mo5o4knmC34ulSrTxLf/+xPHx
mkfRhpP/cxdlAnJNmxxGhpyKiXif+qQYEKcQIlsyej5+Ae7UgEHPXsxelx3VGmcZ3mjevcW+ua8W
8WN+FXV6ANnWHQeTFJvVp5g4/W0UtnKrysnDxeq/koA2SGvJZVeZYO/dkuW7931M3H4LGgeIgSSv
ViyMtp246w6OT7+OpjBRZC/k3TAX7LzjRxuC60Y1/JnOYVCcgsx5G7kCU4ba56J3rrNFc9L2nCM1
dcmzByxjVARfGP1+lUWx3M1hFVCwYZUB36U/zACQj0XVF2s4zySOx7q6N0Db41dKTnTOK3QQfX/q
Z3o7dqcTV2Ofv9XC3CaVllOMujEts5ps2wTI3vIfW48x+YRpyJTgBkin26thyp0PKTZaESB1Fe78
zNUVFaAt3nItV2RlET3G45PUJsa2N5pnnR7qw8i597wOcT2yrDUIGzqN+odWON1VWuYIUY4bqRY8
An7Qusdaix9tb3z1tArSG5FCjhxo/0ZQHlVUnJeW2J7sxo+wkR1aUT2Zuxy0UUU0gbgt2kmlBZSe
VlFWWkoZtegpa8egzaO5CLOWV9pYLHOtszQ6ASMwIGvFGshkBvea4OhiQukpPBfcNSMttFFabZMz
tt7QdXhptfZmDhHgGJhwGqbfaz6x9n7SmpyJeYL2ut7Xo1boCO9use3k7Kei2qoE0Q4gDZQ7Kn8Z
Cs++qk49GFrLI7Sgp4Lk6GhlT6flPaQ9kk8lPp9Si32Y+Kt1gOunlEa/sRnMnyztAGp5izK0GSge
tq4ZtZuww41ijnQRhs6zrgWOgmFxCtZXLG0eq6VJWFcX7b40iDMPpW0dCj71+6jpR77QkppQ/7e0
zrtD4RkCbAwak1kLTTwVXSNTPqUOqpNGS08K7CehywFyShwLGRRqFKUlKdQDpn2sxSkNa+ZIq1Q8
LVWREXqVxnCDvcPxk6CMaRLNR8NSMul69ji0jFrRkkPOXkdYWyatbzG1yMXC6OJotYuXEVn1EnQv
hBKowcHxJJFoFrukrRSYELu/wvjkraEw8uc5MHg7QpjXEa+69+0ecGOvBFTO+llNQ/5KTJ3vN3nK
ly5cRcs8PDBkUMyZxHyQgBVwyvVcBqWEm2S9mppFlbpQqWbNpxqZl7PUSAjV1fVTYAm56epAXrUx
2bU/8smlEFt9KlJmuHLKr9TWqV6aMLFI9karUXOyQk3MyqP+YJhBe/7biySIIqZh3xfdvEsGOFyZ
YdoIvngjQL5sPFlZazxReyGn0HaPS/Wj8liuiYTlWkscfRO57bRemvBDg2PjYpOIPwfUIvqklBfA
lI6CDDZrRJhmhcWaGqZdFnllZGdTTTj0NFssIDMzje2nWLwZ1vRxNMMthWto6xR1LQJhI2NsWp6U
FPyS77kHqMbZxnim8Wmsy7fW9ozzSIxcFsI9wN3ODkn10OLF4jvylQiT/uT0YEpJyM1TLrZuNN66
ajDBPNYr1RjWpQs/k2oZ9lXm4+Z05bFXpcPbW/nSi+gsi4XBnFiOpBN3huUwNSntT6LPIcvRtBy4
bPF9G00M/bP8aOb0g1Toqc0CoW2qG7E2O+d5NFgZlMhSVl7rvlG3vwPNdD/7rn/IjUnthAdOqUJb
WE8KPAuf1QhQzK5V9Jod5R/mBZidQ5ayD7yvyRJClKuReHqkq0cFsb+O053IeMQlUw0YTlEIiQZQ
n+ypHq2C9mKpSlJKpUlzAUgfKCDGCBmGwLLgYjK0n4WbTfCv52fQUARoBzx/tOmZ1bFtQIiUP8wd
t25vGTd8oQ4bA5CaGEk4ErSpdmM4MFJNC/ZzKRlE5At2xJ3RDTJ5ac2vtR+4p8rReWeuKi4ld5Jt
XnGoqudlUc59Lcu30inoAyzWxgrTb35HpsiPUli6CZHhqKQXlFrW1qYcRAffWJlE9zaDncmHnt3J
LQ3pUvTzQASWO7KbtdNDMzt8p46MK13iRJvJ4oyVqyO/v3CXIiABMUwJMHSqajtDQmHnXHEtCBAe
zYH5lGagcGMBd0wk5mUwggcz8CyUhZOxN9r+i9c1/q0gC7oWSr7Rl6VEE/vUKxxCa+1ivTlD4e6D
tPkQW6DTlHz+69eFa/a1473vx/Bf//3r9D++MtUA0ZYO78fU33/03FT879/+I//yF/rp1+3/5/sv
knxvNp+Hzz/9YPt+0n+Q37v58XtPDe7vR2X9T/7Zv/nf/uSmBAqUz/7iX29K1o363Nf/sCn59aN+
25S4bFZhWrkmAuo/Xha8X1yXKIn5fmA39bH/t02Jj73Mhr1p/+068NtNwfuFGAuJloATvqXXK3/l
pmBrJOhPJUNUHORpIieyfWRnXBp+vimMc5qV+ma9nu34bVZz+cWxICR78bKndV+eR0J2jhLLqwS3
exYygEA8APmpmZU6dn5A7G6k0j5Bl4hPJgTPdTnhFmi0ZSDWvoFImwewAsp9OClIV30r7mPlk4kE
w2NpZwFgp++Othg0YaHzWVu2n91r7oH987pQvvV6EsyEuH3xESKk2oyQ65cGWcIgAvsmXMKFLngj
M5fORWmidaU52pwT8TqMS7J7/7kw75iPNv18TlADSS5j1InCDliR9dUuyW22eW2dh1a6LxlS194K
b0lshLcFnGXQGPWu8Mz+kZ0k4FCLYpTrdMu5553L5uFMgA1KhZmMz7AeKRFXy61Kh8fRnvsLvD4y
7SFNl8Je5o8F/RMZIz2OAGPkOL02VVInd7ZOIPdlElxwJqcvVmGQO23Ul76o1kUYxK9hZ33wKhrp
jRrEhTVT+ALoGBxflhbXoLXlbbHNez4PE+yqezZKFp8LY7qSgDLPYog3uSOMZw91txMu/D9haiHY
83IYt/iU8ALK4de/EqN4XpBSMuKAipkP/SdqEYdJeuZHx/GZ6M1cqXLTLHiBoCAlFZx2CY07iPPp
SbZdsJNx/ernfnQcDdshkBNzX4qtWItKKJWHgvErlk1qpvrHUxD1e6/OUo5x7UeHFum5pYDxOAUs
Q3yHIXkd0YJxoh+DTYswScdPo1c26zaeq0eYzRt7qXMeYmp+IUGSH+LiZSCKAUjdQ9FrjclacNLe
zLW897pxourChLAZxmzTVd03a0izp7J2Dn1tk5ONP0+Yura+bcaMsmd3Wxpq3NmG9QXQhPjQCs6i
cobuksK5XfOljgSrzJnFzuW4ZrDtb98HcKPbwOa2xnxrCjkdzDnr3xpfnBe0ZU9eF6X3yVB8e//p
ucyeWbOBPxkG+83mKwzYc4XYO+p3U0lENgsHYpxJdybL/JDYbrZnLHsHH6R/oN4SXebKRZPlGQ+W
qktS7xJYR+IkxboI4OjGaUt0xDY0oArDycoyKPuPtt9fYmNwaC/QehvMofgSGfKH6ZJTN4pKHQuD
+qSde+eqCm8NdLZTHsn6vhMUz5aqOyjELpS2rPmODoQ6JKWPeSf2/rOl/5PPHify9fv1v372gD/j
viR/3tL/+lG/P3vgGJKLDFjMgGDh/f3XQZV+9uj6e+T9Bov++5YeJDRhxijwOBDqJ9AfSu7IHghn
8cTyfAfwhveXoE9kjH9+/GgktOtrpVYUOo5Ffv4fHj9+Woc9hkFgoS7WqyrGtSQ4aDvtIYWrvxaR
i/6Viw5w+hiAPnWutgqe48R39vN6CZM74ES02IaKWVfPMlD3k32HrCD+WbEy5mphx9qtJndxTiB8
PphTmtOXqcyn2lXUzNpN0dvcuk0F9QTOS6/wfgtzVeaMmGQJLDezmr07p49jV5nrLkFz78fqEFrD
3htTzZSLvEPlWnciCb60IVyLNh1b5kTtspYB/ts2foommhs9PW8/aqqDU3WvjXCo6RTEEVrU54AM
1ykTgR2lTxNgm3zwHDHuE2F8Mk+isYKXEqdQ7299AkVummFbmlrsFiOXn3Tmlhl8BZDUbQN4jsfC
7wMWovnOVeTxXJ5zq7mgCc4ml2ooNadKNXvBwf4A8kVZkbtCvKl2VrgwzEvRh8/3XddxebPr75gZ
v1TdaLOUSF+HkrJyDGh1T27nOkRjvB/pl64N59tM5o3RE/eNpRq/jHi/LMzPgxxoZ6sjd4TtiD0Z
tHXEmlya5O5GytZl87FZ8hNPovBmNVQGhqXednbMw5nR/M3UqNdCQ18t6K+jxsCycj9bGgzriI2v
QbGpRsamGh7baIwsFQTO2xota9lAZnkq0SgEO1sXAGhLjaKNNZS2rKm0NpVJGzK37Ts7S8Sud75F
k2M+4Jzb172T33jyewYx3MgPxPn9xZu7eNsMktsqf/JXP6P9KMfC3DqKZl5aSnFNOPJsoSRXoIeK
6WjxzrpZ8FCsjMxFiUDL5miPzbNPf4zjk3srF7O+evCHV1MkqwuAq+DRs1kqdFb55NCWP3LueXLd
utjOgynO0gM1NWfbjK+bbWia820uykdQYt3JJZO3npKuPU1BwxyNzijUFEFiTVbkUPg9vRozqdsx
uQ3C6W+ZQ+EgyQeuPqOpKDJHMzoQ/QJjeDmP8/KpmVt/P02za2KLHcc9K798BakmvpZjt0uDfLgX
zkA+zOlABJTj8lyV6XLfON1BWpSKbG32yLTjA1VFjvKjUXuVBua9A+7zRkjmvtF2EEd7QjxtDKnI
qkCUerC1S0RL954leMiV1KYRJ/6eLdC/Qi0i4QJrYavdlg52EtQhB8hw1MW0uSTXDpPZxmZi2GBD
9WlwfjedtCDbSiVfYNmwSfM7iD8x8EicKXmDKYUR97LvtT3l/edSAk5Hm+jgY2ENa6MJfhiJqF94
Nvfsh1X6IAKRXOLFp9RJie9zEX3pOG5cc33yDLXLJdYvqfa7pIheJkV4MCP9uE6t7FDHoXMD9wzg
U2CI8bBSaGNMrt0x8RJcLW2TWaoD97359PtLp39Ypu330e7/L+54/y+3t58uhfvvze1z9b3/x4vg
/59XPCuyWKD868fs5n//r+pLo/7ZRI3XWX/kr49a75fI93ii6geZz+aFRNpvj1pSDD5POV+jFN9J
M39/1OqnsIdyieCxfk7bPJ//HoiDr4hpiaxIwA2Nl7/kVbJ9/Sj9A04G2RMhBZ72Eb+Sr616Pz9q
0RbkvRwEEesKmBVgx/SljZR5LKKRYHcdls9qsY+VmT7zDZZefW3WmePKOxDJTejiZTEBWNdeWRz9
Np1W84za0fNu68m0uEdqhU/sAbFws4GKfL/cY2AAx8GpHEehnZ2HWPKOYVG41FnUuqBHkDvOuLfy
yTOZ1Ez+Hoztp/c0l3x/J9Iv3vvbk5HxTjXbAyUpMx1usMqSWxAep2jZcW2F30igf9UNSOdzJs81
D+sn3x0eZeQBlB9F+zguxTadJRjBHhePpDq1C5YEk5FVdo/9lK/pUtY8GrKIexAt4raZv1sxu/al
DsElj8awz0labS3Q92tnDlOAh11MTG+J6OrjusmCEbaNLOK3qEXK2QI1kUY287Awp/0wj/5lGHmf
9YSL+bpl7t5G7OpBLWKqa+ZyHQ7seaKemzc2jHxFJ49PR2dnlBunj8niMlUTpTzV1pfOIyfj9G4K
yiN9yit/PKVOOhwKUT0J2/a5sFXe/Tz36yUyv1pe41xjsx9OYdQ85yE0f2tiIV1JsyIKwKYrsZpj
CM/+FrgiIyDYKd5tN7mxRN9cGl96Wwb3X3jNzkZzsDJkZ38dlv/D3nkkyY6m2XUrNM6RBi0GnEC4
1h4eagILCa01tsO1cF88yKos604ztnWP2YN6lVn13gsPD/j/f+Lec9udXsrw1PiHKQJJjRslpdQZ
lDXRQ8MyL1PvqNQRk2gjkX4lLM9bHEyXCQrFUy6wBSkg4ZIz1CUfhkjYFlJqrhP9qGWyfirEgOAN
cRbdvDQYAAuD8VoY4EJ6JUfAWUiZ17EgJyEhEK+BmSkO4EtzBZqNYf+kNiehAUARQXC7JGNUEHc5
rroltatLRckbix42y5RH16GBN6PG0DamJkRMYYwBjjU92AvYJbJGi5+pj7F16NGXX/m/sOHOUpfK
dyaVmWPlRoRa26jOSBx8m3w8fRyth0l4hl0Eih0ANTtG0DAPSY2F01eKGUd29h4hW2BBNRLVXOrz
7s//PYqlCU18v5OHMljHSh0dTT2vPLmfN7pcqo+gHV8jI+qPhs4lqbeapypNfAaPebD0rD4SVrmh
3xcPKpOGvgqGNQlBs5PFVvqwCJzcC5o62X/+a8Vf1beGvI7boNgbEq7kNmDP2faEL4WTNTpxYyFt
qjEOir7ZbLNSFo9hp8teIaMSzHti4ONeOgdIWx8FCbg1uR5FvZKrDuoHwg8PSZTI9CAuNkJTy2uC
TaVHbxS3LNd7r8vGDlrm3GwKViIudUy2sxrJh6aGETjO02uWi8q6a4aFiRE3F8JZK8yeYvvVCcey
JYEyWkK8kOcp7rgEe0kdEV//PfX8T3aeKjfYf6iSgP3xd7PeP/7IP+9CFVY/NDQTsRTzQtXgL/vn
XSj/gTsOuTatrUSa4QJy++suVP8wJJ2iVTe5oP7edhqiwZRSomXllvyv3YVoLv5+F8oiQy4FWyBC
iT+15v9OHA7ofiYnQp4dUzPDlV6d6nbcwwwPKEj/+iXudfQQI7wIUUeDnSvBmRZDu6Za/Cpm2fBG
cmpKmFDYoZKFgxQM4aqxMu0EjGyxlAqvKLsDRFPJtxyM1Las4dzZMJLt3OSmPfiicWu0fiNNg+TG
Y2RslUYBItoyrZOo85wiE8A4BiXMUjSnoJKKdj23KnJBI7XWWTKKZzOQDHtUwBXQAQw6uJ9uCY4J
vwlV9/fzU1KJi/JOI+msbO55kiIXNwTlEDTWqxxp7bMY6s9CBrHT0Mt4LRPDflICM6YdQ9usUk57
YgxBYkac+SRYs0TMtCavo7l7jWop8AKynJ8Ju3ttkgLjMFoHuRi3iIMH9u2JxVUdHGTfj59NFMtn
3UpeNTlA2SXGuORFmaQBH+Whr5ijbWmF4YYV2K0kqns2MW1xKMIOYuaQjcwiLQ5HRoKXOoUzBMU2
34LFzHREfyj6qxMO+RPahGj3579Bo9p2OshcrWL4aDfKaJ24GHeVBOZmQhF2TMVgw5q4wII3qpfa
ytYVw4plVii7AXpp9Bxhf8jieZtZkXboKiG6hbobB4Z8mNtZW7Nxfw+SLgXyQvfZkqDiDxzlClCi
3A5pINdGPD/rmKk3iV+y0kTFtZFw2pOL06iwJcpkLbCGunVFAnF4YtHp30tF1B5EATRPFklWLMab
p7q5kPTX4gb965chTwDoL6Em4cyOW9J7eNjL+jTP5YpcaVpbKf2uZkV4IDR5bwlmeKv88m3q5+DG
oKN26oKniGGucjRl/7kdpOFowPCsNMMVCCxH/Ru+QbduN2LAraWxvPfiMWuurZy3e2manmMRZq7T
anW4x1NpApHoenV+6SZLW2vRMHtCW/feJCc6UO5JPuiEK4MKzhp4Iv194AbI+ABekDjIl1KOhH1u
5siDUeXWlU/jN/lXrEU3ua3qTc2Y2TaMUXB8BAk2mg/koUP+oA6IIIFwfXRZsmPr+bD06AMOWw28
SLc1fRSpOkmvQ6TarSYh8upJXE3MGZyxSFngBup72KcnUYR5Gpfpvmr0FybuGtHl7TU0FRK/uU49
icyvBgGMQyl0bFrZ34YMpRdJNQwoIdkhb5iYteTEKEDUIQTAWvvSzxBjPWESgSgQu60/5l41SiM7
kOA78mkhx0GAqtXmjRsOKU9DDpaHGmNtkK+T+Um01kTmvppQHIeqeUpU2sygIb3UHACNzynEpjRx
1QksmBLBUcu70XKERpgcIdE32YyIf0pVrP6+6QqCdRLZrnpqnp979P0rBfevrWXIxftCRysNrZSc
Fvk4WtPJd6rI9w861pZQlak58VzUebnz2xWeH81pGsx2SYbpdEJ2jNgNfkbbpGsiS0gaRCZDN+2v
ZzF4i6JMg7yQIirCL+T4xCNucoHIb2PBmzUKShNz3GoVKRcY1JR12xNWkAX9yRfJco2DVHBns9gY
dYqQfzzHCUJl4re2oSZ7nYyxQ4CK5kypKXttyq56iod9YymJV03ROUQdvicg0Z5yARdc/m2KH9KS
ipjNss/QP1UdNWVO1HawckUKsbnR5+2CnLXm0t/WJKfr7CHZrmqfzPtb3IQ+h24eCS7tmlMDV3Y1
ZdAB/ZE/X7Djyk1hsCsx45go5lViate2E95MCWpmbswbykF0v7I1IHUwSXOK8bvkZZa4ycjtMibG
dg6jnzRHodxG9bDydflXK3L4T3KOgxuWnEAUWA7b00smVdmic+ESShlwpKumM2FvsYdzfCJKVmmk
rPt2qrfwnd1Y5NVEofiCOCtDAYiNMPP3xlQZniTrCT7LimONFwCZMt2WKgekEsQfI34VWx6wuXDS
7EC7654cN7pTR2EFtblmsYYOcoGPrHRtFs98wh2itRvXT1D7J7Wf/fca4D9bjDEa+A9X0OuP9OP/
/O/o368B1H/8qX/WY+Yf6NvYPYuKQcnDEOJf9Rh6VVlhAMESkBRnXWQs8Fc9pv+BMANBKl29vkQx
sYv4azahAU9gAIZlXkQHtfypv5bwl3/MHNjfMxFiff/Pf/8fWNAvRUT47//6nwB0/1aQiYtQVQXQ
wMugImNX8bfhhEiAuJV1oauGsYkEBRlIMzTRXggetWoIm6SoRo7SrnCKsgg2kMG6UzPgLdXDc5nd
ULgR6AMHf9/OARu2uevtQurOvhIDrxxMwZOmkZEGKScKIHoe93Gnqj3yMrW5WEHnRhqLvECBd9Tn
D4IVcly8IPfKGUJ1FlieVhkvRQLXh9HGUWZrvsbx1SKNmxr5WS+a6BTKNwPZpl3rueq2sNAaNXeB
a/FCWkVeZaXvIop12/gVczVmdC4yew4XkBCiToWNqPJiZYRaq8HR9BW3pFCQt3Br7RG9EoZxSfpg
7NEBXRrWJjRC/n8LUR5y3MFKIO1HTqmek+BelCxNd7wKdnisMqMfJKnj9B0QBa2e8dSxLkimV66r
6lGMV988SNaKgARb1+8NC8gxeK/nX9moMLDBlstgsdbQYjAtgywNkA2Veu3IQeQWmA2j4S3WuXrP
QvuRTue+IV6R5UPBlKGbyL3c8PPiWwyTm5a9M/v2yMk2hdNKDtAFQ4vdtgKc8lchekL5ZaOJJDeK
WSvjIpBPkwLcQj3xlafKEQ2iO39CzbdD7GEBSqK8eAqSl8y/d7CLasFHldyAo32NzaNWbMzoOaFZ
F76CAHmg/DKEQLBIKxip7AQZOVkAG2ZdzZ4yrVISBprx0+fLwkiwi+pFG3fCcC1ZSKlQQT2r3Wnm
ZlisMi+pcTsyIRBUJ1L3ubZl1QRJ0AIXJdnl8FzQ+LNgomDUqVk2obEhetjW8JgN/mmaPS3ADkL4
wnBLieoI4tdIFplo4DblFmyHlSitUhV7yrrpNla2iSni46coeWaoDQhetVdiOTMKYT+sfGQ4mQSc
g9bw24uHmsgvpuOjfpOqBrLDBMjoo1J2HerEYTMSr6Th4U9sM2AwXlIMARoAFV9Dm9dItOwuxirt
cLCtKZO76T3oPhYJdwE4bZCupnVKqudJGTHON/Zg7oPoqI4fJD807Xcknxk3kXDCbgDKcO3orUNY
RJ7ve1YlKipNpTRX8/DRavBsrc9+wDkiJc6gkw/9WsWPMT8RPMzDFEo3lhjEn8WOGaHVmK4aJYO8
cJkVLnqks28pM/f0048uGQQ59Eqg4T7Z6OT52lcOrC1m+bXkoe3101Ruc3MvsXsJsLw3n2J20A1P
RemNzs+/+uSCS7zkWd1SBiQkKXd8isA9XYJG25aJzhrRGeWdoO0hCDeDF/MDlh0Ri1z/6hNBNfB9
ukVsM1uD/gAEG6fobLzqyXvMFayui+BHI9hVFH4FDLqZfumUfZkDit5b6rekfsdCuwjLbMNiCkNA
ipv2K/LX/GFn9PRvJ7nstkFnXquBwOv6nnToZmdKwvDMUTEIt3L41U1/5w+mLXbnJrijkauI/K5Z
QaIgMzkCfVXYqtAd9Oq9V7Zyexb0HdNPHiDzlKG1LrUPMdqNhBgEBA2ko8m+dW3G255Y7plzOABm
2RQX34gdratWARIbtX/we7LgLI0Xrdt1gldJawsebVc8E0USaXt/CFwkk9j3euwurW1VEAhVnljx
RDyklT0E48bXEK2TATNEeMc/xHastyW0fGb+JVd3KV5HeHcL4lJNouNvjfJQQCZ2vu8uwL8q2eS0
TFX5Ylk7PmTYgwtjZWRP9DKN8BuOP1a7F2RXaDzAyyMA0enihy+CcsvVWxze2ggqZPrbwHbskRBe
tP5al4fROhTG2SK5YSL/7qcy2ARe2m6LgH1kPQ3l2QQye02bGNDvI63Aa+5Yr6p7AyfBdE5S5lze
sKigXc3f1MoA0LxwfFxjIH6BAcsnPzsRsqPnpyHfyxO+YKrXKuMIw1r3pgcbJPhizF/x0cvlfsIA
2WprOSe71R3TFe8yB2AEcIMvbWqFPdK0K6DecvUg+UeLFIN4q02gYPZCsjLUWy3D/Bk9HTVtGX10
1SXT9yVvnypdkfUgrWqPVoiZ9WiVx6y8ED7fdh7foIg5FJ4Y1PB0o0+PHALegOz+rWW+E3/FiPOz
/qoql6m8vmiINAPOYWk1+k4uf5TBW9dfOWim7Jyapz5+zaL9PN0q9aUpD0KxHWgiYEfM2zh86AP9
PeNcNKLZjxHcJuvOGZNlu0w+SiG7gqtafhSa4vTYtJbjNbAOBo9TjP6TG/4OFfiOE9Jtqu8qWC0H
MuLoBdoivpjdJ25sUtl/qOnpYLHNIQVA4eMEPRuKU0a+kr6WRJdgukTd+ZQNASpvKL0t6SF4zk5y
8plLHyhPefVWfQ+8SjupySXLnqc+WfFO6UvU4JmgXPI/6E8IP8snDBMvXXBW83smbTHl2ToJqyS3
oh82oI5CYo7esgUEmQ4A+WL+W4L+/oYPXuV0WIsBNN51Gd2U6CApN0teSKvvUf+oNQKFQUOn40uX
7LLgqFdf1fiAXJ5G6zw5N7HqBjQSHccr8q6AWKpsUDbl9J3ohBx9qcFTlL20YWcHPDitNbp+deIz
QvA2tdQiixpXFr4FVLyLxU1KjlzK4Dp4flyCnYcAJHCw510nHkipt2X0oJqyc1RA7W3GewMtONwZ
8437i3emVcFq3/mpzMPkMJ9gS2H2R8nf56WXRV8MG8j74N6fPtvFZMD9zL05VQ9zvDJbNxmj8y3x
I5gLb+rvuMhtYni5FLNgp047P91OwyeErZbnt3jl7otFDnF9DbG3STeT8KIpP1KARGE3Zg4wAENy
uFSN9lcbOfDbU5s8jUprx/nrvK8b/MHPKqiTko8jES3+RO+OEo/Qko1ibnxxW0wfvblJ5QN9LmTV
bv6E7DAKX6l5Nqyjqu/5okK9RlDIE65NX1J85p2dSRGCgIKJveQagwiMhTu/pz4s6hOKADk98bwq
mKjq1Zi9+Sx/Cmkn9g+O09QChvmItUO8fLiNda6vW+04UJikmGDyfrWMlwZ7AHckc70m+Z16QxE/
SbRMKwQZ61yEAc2LDUWnz1pinB+lNwWuOmuUkhv+VS4JT2YFRtBzEGByRuYI0hL1e8zMiadBk6GG
2VN/rNUt2ERYkQ5MHSiguIcm1oc5JtKwdqqSKKhzopsOv4+fl7FQDvtLs4RnC5Chtwl5AqMnmh/L
qh2YrrFAOZ0kXs+F6w9OarwThlUZvCyINl321QuPASGaVF6zcJVLK6voQOdnzJ9uKPZq6aBGW47B
QTxWI6pH4WUaPnp+LIHBoGbD7Rf3l65cgp/FFXCqVvca8IzDIxtdvfkS003bbjvRYxfPiAgDxTRd
h3IlgrE1ox/NQNMggL5e9yK0Kk/xgTJuCAnC/Z2KYC2pQ7gQUYGOzS/xAwErPR4o2YSPzblWgBYC
+chu8RUDDEdxkntgJsARHjuM4NjmB8apEFCdPHCLYNsB+uqo3xRr1eHUtQXiIOS1P2/9+Wia7OE8
o9nUPOLirclSsOXhjpz1br0ovzPbXPN35dUR/71b6a9V7gXyMRTWqX420mswbGH3JhCZGRX51UPI
j914HJO3Grd+qG7IFm96D/08NuNLrDziVVq59bQXd+YafvSUctDfS+0zi170+lYUF5igfYgv3FMW
pOaWF0Ju2mTgvcCjQd4WnsJ7aaGR3RVd6pIR0AmbRjvhAyBDm+Exdr84fhuSS9zcyS7hS6a6YQtg
cwWcSy5dl8rnQKU4vinGR5PtcZsn4QokiCeDK2jdvNvSxwUkP6SDBacOMdN8HseXLL3L3YemfIXl
e0t0T6ISBABkobSN8FLrB5w2qezKv8p8x28sFuTTi73dxL+ViKSSXutJry5jdEvTh18ytz8UNX5h
u7JD5aBT1sQHs71F87lXf2JoaSRrVGxcPV26q9J3HN+j7mhuSQiO1+DEXbNwAM3QXrhTeGwPvr5P
FEJCd3N88MVjGnlsduvhMg+/zSBi/FhSzROSEBxQKSMx1tRdBYnwH56sjLYir9NnqcTkbbfRqhyf
ad1kcd/nu7JqSYhQmQ3y19Ke2mL4DBfXHpSXGeAHTZOjiq8hQHONU9bmEmm24JvC+RRZuJsMooN3
gQZM4KVl2FW75KnF2tkEsIJLwc2kV6skie11zA4EsnfhJmUZp0p8lL8MTshIeG6LVzxn1K3vlbLm
ORdztiPnKn4NhENLW9wlvwokFPGCcrjvdjoEr4psDFyD5yCim8OumA6DEzIt1fi+gkO0wPY36bhK
h7XcHXx518zvncF7xOmZWw9FJKL8CP5WKLdL/dUoZILtaVWA5s/njtiGiXu9h1jvT06XuUDnIlDy
7aoZj5Tu2n0yDxOCNHhsGKbYKKoUkV4Naz3uXjrhOZKQX4kA6Nn/Tv5PRidQx0+84eypZbLO2n0p
uLJDWkV1KtH2qeXP6NMxJxxi0kWWn+TwWKhPQ7EOjJWq7gJ1n+z88Unjjs/EVz6STXoKsdQE+knM
ni09Yca6S9u7GfxmLM5zqK3y8DalXEvDJdFOHZhnVs9OK6fOCF68iw3q61sSEsOYnpN8h0gw2JvB
kXEv9v+3NvSddw0CMq2xvA4spyqYwO8r85BadOl8Wwp3R52APqYiJkpYnl85/x3amM/CwaoyeeTS
JctjwpWNkMMN1W8cpCC9YmeQd3N1FDiOoDMWR35YarBZVlnhk5DjeCIHMvvphNThuWNYcA5d2uve
izzBKzpXdQqWZEoKNmIzOZ8Nq+t+Na+a+KUkAs7f6UtF22xS6wE+jgcR/xH/8asfPXumHimKW6kd
RaQjwitkfETm3ZG+Rd8R7GxkaBkFCr7pm0aVvMdrNlCCh78il8AIvCkljoAYNjJcSOQ4cIuO5tvc
snWANf+wlC2Yd2jJhOIk7Jd5J2ebwEFpJXpi9RWERLkFHBOgC5L+o+8q7GBo9ktsTeNL7h+18a6V
b1rrLTuqpfuKL1n3FvSTlwnfgKDID4hdYzqgMF0eHaCHAzxIUgJYeSwdUDbieEJJSMwI+7liMOyE
HE3LtSrA829iejEHTx4+Nf8zggLkK7mLJcdmo7/udRDj8c3I3+Xq1LufsraqNY8OeXytfE8jPUgH
AUMQw0NmsNK8TdPWfIjCQZQBjKwpoalEoXzO5tMseUXxAcNGLD7igejUs8Wb0EjkeG+i4BpQY6BO
s/kCGqAPniuh4v3dtPpO7q9l+xs3v4pxFxuLcUTmmNicGNbbZb6fw5ciepaG74kfRcMNLDpDiOmw
/mjkbQlwfuSt2EjSszm/zQzAqCJcifA8I3sTjK1VXYP0peQ5KGTQoDJhO472ZwENlpFRGKROTXhd
5mKqypqUuINwklb1PMOLf+LTIfnrNgGFxYZB4iPCU198p9gNLH8nlU/Em/LhCSlijEuqF04U3ifj
RbC2hf3p1yu0kqbxpJG5kx4TfVeoR863VHkOUdpn78Qq+Ple0zfAu0d/Y5oEJkZOiEGS81PyGWow
ppPvpkDzLV4hFeXWZpY/p5TxOmeeyvRGHh3OUYpI/2zYlt0aG46snHs0YpkDEISj6GLJ/Dab3D36
hlJ+GOq7NkHijp4Zc5blTqPiABQ923yoIrDUublRWk9PXxiuTdqTBL8I362w15jat8iO+2qpuXR5
NfYOn1fpi9kJy6vUbdSj0HlDAfk0RSjC532l46ajrOSk1576fn7qhVA/9CwL//FLtwB9muWXUTTa
vUFPJVhMe5pBTw5RIkmcmJDDsW3RZMT4Lznt9VppRDuoF3mL0l8VAZNJ1w6PiFiQUausW9/1kMPp
RhS/tSuALDv84EqGT0FB5WkEBI2NC6QI9dFjkJgUmhC9yojIIb8QcZQQAkxZx3us11qzwbbHXmcY
wBjGoTtJeYnGW4ruZJHTkMd5ttOjITuMgvTe1DUX9kCjMk1kU4Bomxl+hdk+KccjVKJyVVbVfDdm
8UWEGu5YejzzkR2nI4GpfBw7M3kSMe7Zfag0XCKLQyPL2QMBRqk4CKIJ2GrHwlH1GwbOsPT/XCsX
RQ1d3GDgQU5BS5IKC2FQk+1GCkbl4NeG7EZxxb1ZVETJTuroybpPhlObavdDB/jLVoAz8kOL6904
NOhKmZHVgyZgap79V47BV6FsLkXZ0trUVsD0oCD4yKyg29GROAhWuQPwdz1NZrlK2RS/KKry0fSS
gtFKN190AVaOFJHvWYyd3Y2RDu5HVt3MskIPWPinLCb+JWvS9ABqzrPUQeS7LbRNlEvdmx+dM0RM
r900pLteKHbqcvX8aU9ROkuiOhXOBAAPG7nJLm3IyFSE8XnQpOK7LiZy22VaxRIiJbMOlAGxyOcF
P6iKoVaKbBGeH1nqWrlGsyjscV6LjOfFzKH5z/cTTNI9Q9J8b9VkZVhB5gE0B5YzauoF/6p2MXsi
lQJN+2rMaN7qYkWIbjwTe0eShNsZLU6dJW1JM5aZJLM0qw+y91iiq8K+sPuvS4z+/xTdsj5ScDv+
v0W3W6LM/7bS+uef+ddKi8xEHCWSgZpIQi3yr5WW/scCfVySHUUFAqSKRPevlZbxh8ZyCVshf5bw
xsVw+ddKS4fOQgAR025TUjFsSv+VlZZiLF/l3+ptWWmJgC4VRRUNE1Dm8t3+WwAlfr9KHmBcuBCF
Nz25OoaUGm+oPX/6VmjvVdRNa6uNx5NppQQHyQCmnTLT8J1VsCHQ8K5MHIInoYAHu0CJEdDONPIk
BjfAViTfWfK/I8oXZOdYF9eCn3jL52zgFpK0IyJDcLYuc9hmM3KV4hB36S8xRKzLwGOga0usGLYM
CZs9YU5uNDNd/LbKj8h6m+JdIF/T6DZIm0o4KfjU+ScsODax3nZ7aKRj0SWMHp2YmNT6KDKIiLlt
21ubvxX5vtiIaA/X4Y8crWSbjfmHqWyg9jO8+4q6k5A/CI2stNX0MUUogoBWvhXjY2Dm3lCKLn1e
NHwE+qotafZIGlnH1QvAbYcsS0h+gK4dFS7sd+ZADqQBT4TfyCMeW18vNdyC/fIQ2ORe4814bAq7
cyZmG4+p/eiFayJehfI4JZuwhNJiI3jo3wTtXSaXZ5kQhUTfTMF3rL0LWXG3hm92jna8Ery+Bvyw
GYRfhT+YRd9ie25+mtqJGSp4M4lYj549lTDcEQDbcJuYIaiLrGrnRydFPov9Psr46aPnTMe1GhIH
7omQ+WafxKnoIoksF05pi/P+PChvjG3IeWGV1IcuSWzY3QvKg63hdg4e2Uhc/zI1ad+ClcbsjuWR
ekzIZ6oYKgcMdmqKiM7ClFig/mzbPwvuGeiA+JR0z4aGR349mKQUekLJie4FbBCU/nkKv2VpmREx
b3+p1JOVb4G8eAQ4L0Uh5Uff76bwqjOtaIUPa9qnlUig3CPSbIYZzPX7+VkIFEfFD6pydnOuNv1L
I+z0+GalOF3QjkBbF4abtdaYGFJ/bVRhZTgD2WAbyzPgEKzHTzJ0y2rXjFvVOlThrzBcxuZFodpX
z1VyCZaYRlwRq7hwpfqQTl5NyWYxyiACOl9uZGvbeuSRUO5JzSEa9sHahzVxnkXah4Nh3jr9HoW/
Ufw8WM95R7mHEI5HBLNxTwagRiRT8aVHJ8Iho9HjI8Q3HlTffetBOrR9vOA0LF3GfK26zEA4yH6K
r7pyEcSHii7EYFi2dOBpc9edeBWCpHMppaj5rOTR0OEkyjWQNq25MaZV5eFP8b35nihbEti8dplC
6pdUubcTY5PkM+q/k45p0wUWXeundn0fuei1WnKa8FcXNn2zlxiCeORDO3KytYo3+h9PbG6+cf9+
HclS872S3fZ7HSFP636obafUla+sNUf5kOUBk7qPZPwoTkAK8QN5dGil/oVxle6ep5ja38BWm+Cb
RuRE2ZXYHb5ZFPIKa1TJA0FQCAh09nn6WpcvHUvX4tHzo1Gkx6UM3wxS2wj47mWCmrvfTjOW51xa
nFhr46tZUKzAQNictQc1W9ereMvenYEeSy47CHi6Tc8KflIvWfUBWVXYbZ2YBSPD7vY35HOtQj9o
rUc+r8bwgDuXKbrRDU5J/KEFVNQv362IjDhydJA/4h04CWTnVdGx4yxg+jUODIh2bXMpk2OTrwhb
QQrqtuq2GddwMNDGTKzToKzabCnIFtgw+2Szv/Rx42piQojbFXNS4fWrdtj5juaSfw1xykmauyjj
+6o/sAJ3jSvQTl+qnEnTI41VXhCwwcyWCWAYn9CjeRODe/oBu6sOSyNOWskyigNOwYSiRubkGvzN
GyHEcHvT6nezHr0i+5b0z9r47HUSyI0vBVA8K3AIMLkLHNMBEshxVqEwOPnS0ULSx1LAqkfQrncl
21T652R8KjTjcgKnSjj3fGa08plBMPAq2muC69yheoRO7PY9hW3+HlAfqxwqAr9Bx1MoaREv7uAP
twY41aWFhMPmP7YNlcSIrRRbsKtMO4oYXja/mfM1M4GQqsw1SL6deSEaM2b0REL9YmLxLOL9/Mn3
L/PpsbhQaNrEaOA54AiFy8Szd5ati9G8dd13IT76+jUXIAttwvTAcCnCbpedUGT10cpi865YMy/5
qAdPNPCOZCDr52io6d3norTRmuCIZB7C1lIQnyf/ouc/QQ2wMDlowq6rGGVD0WXXuBJ157NyGPwF
wT3gniDgNGj69cRlEbuC04zXLP5uUEUYnIKmz3cI/Mrne0677zEmUApm0/AuOKPTx1eonQxwAmVF
nhITXMef4Guekeq7+XyJ2ASPCNoZwQfVSSSlJ92P/tOUs7Q8M23RCds0CligHNHQDzy/ZbjcYxhn
WGWYkO0H1ZlNaI4gpat6wLwucSwj8u9WbE3JJd6Cv62b47z6swyw6m3srzt6x0C/x+IBx4ldMrBX
q5zJE7qZWzjhaXjXSKWfd4kgEDvH4eQYLpkQmhN6dbvKbYal8q4lGFB/GLkLncH++aoJwh0acRXj
6GAwbGukdfBjKZNrO93q5lQwJQqNa6fcI/unN68xqgqWXnZTr/D8bkf1kpaPyoenewrjD956oXAR
AiRENg3D0zLaAeCG2fLVCJ8i9auVn+bKWVx1hYfrSE9XUE9pOV22Whnjb1d3AwvqoyM45UgZczOU
A2EKYZIyN9LcCr5OrdDLMpLDFYVh0UGH4ZYK8E+H2aiCTocWmxE0OzYyrNayNLNE/BVjjvFdVT7z
owgtbm3Ol5r4skp2i4kR2/hc6cgJ2Ot0kP6DXwqYsXbaics94Cy8WdyiQ30eXNGWl/DIxoYc7BYm
u5ram5VjuwnWff8zlI/IK+g8qAyfYoNxkXZlWIEWwCUPhQRozicdhgE5gsWHGXtNhYKPtr7Gzmn3
DtLnoee5ex/V14RgTzTI3lA9mdOLrm0rMbKn+ScL91CvW488g+J7aglvXJ5WoMlCDhEb8WJgv4y4
ruVi1QI4XZ4vc0ZRWWIZQvrIs+Z28kkurll3BbZOobU136pkvRxofsU7eycLi/v4XIYeW4SqXYUl
6oLylUCx5Xz1e+QNzDl/BAWJbfqBdpaWcuHmEZN75N2j+YUtiCB1Q/wiN+r5rSDrj/Ti/cgaA8G7
l7LX6KWbUrPfHW9GsVWICTlGNaPPQMXkecvZalLDjsbd1B9gfzj64x3oJFhJr1PL1YWmw00tBxVC
JKws7893DhwEn3EP67q9HIMmWKkcKsiVq2+YduTg/F/2zmS5dSxJ0+9S60YYgINxURuCBGeKokhR
0gamEfM84+n7gyKjMiu7raxyn2ZhNEk3rq5EAMfdf/8HYkAdjapbHtX15JrjWXJlNjyr1HxVkx8r
I7DgDr3IB76TtUeGgDA/SMm6QPllk0hJA+hRPopUWY116aLjdmynZn1987yvYMzcjp1ixwEmfWn2
T5jffIAPKj/vq4hcG7R+FJizt9xOnJn9UwxSCblgUp7nrlGEb4lDy1Kfv4gUxfdUY+ERD5cKR0dc
oiB7nFQNQRSyYlxH13FxmC8EFs+OqqkrY5QAQe1VqiiLTwnx+HyE2e2z3x1HmBhxBoMH38cMcDWB
RDHtc85AooYhrmnVqgqduQfL4g1aKYnIR2D651diL9qXbPEeQJ6miC4LqvcEzhQVFkp2ulfLXnZS
ygmQONthpnoQaotJoem/Kqa0iAfsunKAUCYa9YrZDE+59M7dFtCc28NXEkEzqdnGsVS3ivrTmwCf
0SBnPPVBCncHGDk4wyfvvJWtvEpw6JNkMxSnSRBF3ZgYxdyjdC05FCNz1c8AtrdU+40EtNyEH405
b5yt9LkmRb2X2KvAtVZ51ElfBEaD+dun2Idpa8PL1p35qGW3gmqY4MH5ifMmkb1V/6kbjwPRhx3X
kLOWrGe3Ai9PDiNXMR/eudd5dMlBMvaDtTXYhVaU8CSYi6so12H2nn34WK0NzQ/FipsoXNXR6E5E
jQv8vmKWucAqRIKjvK5fjPE0rf1trd6lVbie9COWlesyWXtrqi6Jd/VKZk6kNFKAUKfB78PMgNJl
WU/h/ENQ6zOgLyiLnutVb6rEeki8CaXbeBWLnHPrI6+zfuIGwpb48SuEaM9mdOaiLXHa8igWZedY
i1vlnZBzUAfeNf0DCzVkDWx19t4Si2a0eiiul4oyrVBJOgrXD2My9n2b+dAIqutQb2YDg0YQJ75h
B8duiD2QMHf4Kg/6tEC6vpLUt1GcU6nd5KaJW3i97lXMR719HfhLjNKjbMlc7CgWRyl77AizTmNK
tqIwnJnX2FnZwqDz1sqb9t4ZnzPTwiD3l+Uf74wMZRzVuyPzeD4XNpU97xyD0czGDhIDbWbo8oFT
oQPlz/P9fBKgimVfnTh4wYwfQAAUVmgy5ltWSVRg8HXtQ4qJ8kYadJLSQyH/mPlVwIvX47fYf4nL
r6HynSzh3g32IGRE62E1T9IS0n49vmYpbAASxQ60zFY7529Cu8MREgVrzCOs6ynP+40kp7J8bPVP
i298mqbtbM6QKHib4wYN6Ojkcwe8sJ1W0GRRHfkn5i2KwtGSQBHYZ1sP056nKbhU3g1SOlswr3tM
iKymGalWASHYkLuUEsIXfAJ/O+3MlgUBFaAOBGO7uiimGGt4sSiz9xA7BT2DaYhPYJ2sEExyUI5r
S5Y2Ci26Tt4PHvobfgUPzwfyNJgr6O3RjAxVh8kjTDmaq9z5hD3Mwccx3TJN8vygzBpXXEf5jKNl
S/4YFc8hQGtBpBFN2KvpEShbVPCHzFXNMzLZ2SrMl5VHUHSoMIs8N+Zaxy5VeW3nELZzJV214gKC
btqvMancQyUR7crgAQFfYOpoAzi6PtOlh68tuTaEUgH193e2i05bbo38jUl21VHQAjrGB/gEJbQH
fmYfskPIepl1oW5ITsNqVp/OrX2qluwwEJvEKr7qB9EiBGFiYQwyyv08CXnkd/fImhB5OHgK6kfD
5CvhuVY3RXSI5a0uuQq5Ts+TvgEWNyymXxZO3JPa9GYGKwbYbDsshXoQABQMR5AORqiTMC1INjC7
ZmuHF5y9F1bj2lBd+BHRKPhs0VdJsernn4Vw4pjmzmK5FWSK0yE5MPNlZ70y7qF9wimUXGf6YTVg
UJRepQLjTTIE/GstPaVwMJ4t78TGtg/xrhsJDEZZQ/SCbeA/qBYrXBOWMv6hJkhQlKETof1i57aU
/a1WvrfSTxFdi3GZ5eeOOF0f/oNeVXT1DKcOCS3N0TMfhHnqk3fi050OX74azIb17bziNGlsq/Gb
3pTLyLwL9mu8FxkDlzhKOr9ETWnvQiAWIqubi8f1SN6CCO8lk9BTtzUPSfdTlE+qBY7iz/cWJnxD
sTxTvCFt96yaIZfNV18Yyzxcy9LaZje6iddcfWWZ0KdBZtyoXuGkXH0oaRri8jFng/w+sD9cfPTZ
DyQYkISviu80djdzfJovR2U894RSkF4Rr22iJlTWTjukIHGeshliBQALyICUGHOcViNjH/xlKb9X
MKklahSLUl08kC8v7vDP5uNUkXajfbLhddoJbWf5nOkrKz+1HvomtHSw2HlU2ZBtMRsslI9Q0FbY
WHe+V91nK+BdZJUzhwXMFO9CL5zCbFzsMGhzPy0i2ymTEOufkrkcN3u1JOPzWGZPXt4sPWX4veF9
Sm3PXJGtmo6FB0/Htz7t/eICkKFR6ZGe2CfsGRcJk6nc6gv5kxhxJkl0LQ+pB+D3aYwvkfquy81S
r+5iOAxzdimg1aHDtlkHHQnxfZxhT7/4ma9pKN0lBoRhfOKsX0Kq2HI8cyGaYScDf0bTGgvpUd9o
oZuWKy95saSXwv4xtD2nQi7dPYRfJgueMbvzzkgNDr0McUl3zqOTQexb1zDRxHAU1/EqciOIWStl
IcRBW/ckWh+FiS/wR968a/QuRXCZJAAH6LEstLa9vpTYL7Q+Q9tFYdIQuOdhH0bq19XKDvwXAwNF
MdtVOgZL3NVI8NxmC/z5XJ2cCdAp09ooNSbJG6wdFuZ0ygl1VhuyH6qvMGXzTfgF/UNiHROdd7XZ
s2SDCZwBOkZS54Rx5DQyX6JfU7sna8l6UGxD4mn7o2iupv4TWhjbNI+shD0fmQArMuscYmjiPfr1
DbNkL8lxFyNRo5D4d5nsvNee5hDrOJBFIikpBXH+jhtrYBxFe64AgtKvOHuAiVZXtJWNhY9BSIj7
t7UsVpb35bOTTxg3o5C9M7hIi1KUBDTH1h+87DJPvF2NB0VUMZ9UlBlv0ZPdmGLt+oZ8dlGZL4P+
OuF2jX+VY4hplVmjEyZXvASwOFoCmaclfJaVqJgoUqfN9AtxgGRI1ocELryUhIsCymzAwxBP9iKq
v4vwx9avasWi72b/jO5IUM6OJrJZkOTez/Cf7e3p1SvcSTk2FpfOqpYfABzlLsI6GwMK9rPHmRYX
quQLti+znED/6lQcjHbFE1NbRXKlcUjqH8l7ITUeFt2zmC6qfqdBZtqddwOfKumTDOzMw1H6JgUf
wfhMBNuC59PAJIIEBdzLWaTVVkZHAL0UKo79FNZb7HmH4dHEiTxl/3zLsGH9qae9qJ+TEJeMEB7d
u5ZC/l6QDz08NcyhWomSYDOn9fzglYs+TV5IWBqO4zVrnuTqDWCBPsydBGDYuo85/uWXkOI83vR9
A1+dEi1Y3rJErjYahVl6aC6qfA/qLys+BMjXDumh79dhNyOH/spYSsQO2Y98FxmqW0m4JrVWhRdq
jks9xHLVXlqzOrYvHVSJi3CrqLs+dUvVGWDJk2pMPXPYrSzeMb8NTnJ/8uBMmg73SVO5cFut/qXO
DnOhmusyaIET2a6cHZLkpR45zwTivC/VHADPO+zh2Y0bj2N49hdnDTmGtBd3ttyVt5WdDxwB5eJU
FDw7AOvSp9m8TDbJHreGXQsWGothOlVgLB7I/3OSPvYAiT15oeZ0G8utNG469ZpqP9y/CFQt5iCC
ifwLPdOyfk2NQ664kPvzNY4iIaxW5TIGWxOYXcW3XlGJaML0PdOJMkG4u4fsoMWfhfphMkyU5Bvz
r2ZoEaD9qOx9Izayrhwd0npbp9TsfSSdcK2FAQVtepMntxwOU6gbKCJjju6WkdF2hObqIek1r3Vr
L0bb35igWOEaRZPHpZJWvHFz24X3PUm0pLMjb7jPmFUCwd9i9aB5p/md8NXX1NznE/k80hrL3zyE
EtC/1sbooPgGXN57xoHLOwZnjzEaPeW4snFj9xv2Eghn7R4DCYxHpOKE0347PJMnN5sn4w31eiPH
IHscl4WjxNuyeMhUhq2H+ReIwruQBSQ2NtzKjZVYzLsv5iMDwYw5fA6bEPiIYd7lTAROJs5yPjjO
9Yrpv9+TuK1MxYqESwCKbPa7f0zY5pzB4MjH4d3gBknfJR0hFQ7y6WuqXVIDOB42ua99ZvVJFE8T
muKlTRw6DjM3Gipy5KQX5B9hv6QRChtX4wEvj81SdqQJgETDXTX1HTvC1oYHHR87rvp3IS4NPJ9o
lYEme9iCxslVAcCtix12Jmyubl3QLHT9o5aPmb+um8NIQhyzw1g+q5kHgGUvcMfml0CcizWZCVTd
CQO1ZoEigcO0tNgYEvmTP+gkE4RrzOpoGrCuRibE9ibAM3vZJE+YAXGDvtsWuQIcrvFY0XozvXtv
dnSUeHKBbaFULKE/wYzUtKeZdSiHL/N7a/eQO6trE77bqduvgOwqaKgz14HK/jYWH4q5ayHCJh+V
uhnGbQh9rb+nMBey76j5yHSqEPsGVKwm1SnyVpL/YHFluRGb8p6DT49Q5+ZpUVEvsopM+pS09MfU
9rxE0L/1qy+rq5ysuWJ9tmB4H7WMBc6Hrzzk5X62QomVt1h77eDFy+2HnO8BHCjgWfhaGd6xa4CM
djJ4fKQdOLkXcfxdWqspdKPONRFLqZtgnv7Pdf4g9TdLX+UWBKT8MUk31oJhpXiItZ9WJtg90Baf
JFm0N3Olw55gzWA7XvDV4zkGk25+S81dZ19xlsVDBx5Y9s59VpYwqsy1FzI38jbUuxkc0lWiZN15
yBKBO/YM3tzt+MSX98gd2O2cSCTFYZSDqhvv84NY+e8kuTFhDArsdCYQDfDW/CDbeCEpz+T/Ljrt
iyszyaeWtGDfGtA8EQ7hKuVcwfZqfhTpOpoeZPFcSE9imrgX3wJZ4ozUXQWxlL7Ctk5/ybPXZDqa
4oiurIpfUo6wwnrEdBY5Nl6lB01dG+Y+LM9dsxmGc2EiELPduLjhTZ6RucNYXsvYGi4n+HcsSDjs
02Q34/8Nx5Omu2qys+MDfkFt82blCNHMN7CjZSfj7OMqdLi+m0Lxlh6gxo0QfemY7EOkPFXEok2v
pPIsZAcEY95FcnytJp1xhTGijrCqyr8GMseWxHgAvq0QSLfngYgDIAZjExCKHb2J4SlWtnLtztFs
bPTi4Dh0xNGt7Y5FI6w6f1oU/rlpNojbpk/zJUZpuqeNWSoNdSNcNPXWkje+uum1RVathfwRT3QC
5xBvjhdwRy91ZWsTxrecvUpDMa6iuwlUHqmbb3r9JqAH4oxjj2d237n/NG00ILdQZoNDbQjzJyI3
+Q0/ytqtn816GwGx+W6GKFV/IJgx+SDNYSGDiANAESkyI5u29Wg44SoDh5QfunnjjMRPXaOuT1pm
Bret3tJuEynQbk4sajt1pwPdKcoWPcPCJGKRSYjW9FYuB0crNwLRebUf2m9auJURgezyw4bZJYls
YBoAi1uUU2ioVYYfumBNcOZOYfpJeQjSKz4ilfTLwYz7A9vWoMaEetUr6wle/dWXjwU3scFy2BzO
hvw6gmaYBIgr1eNgY1q2yeRZXinFB9tliGlMLJCBejqLUXxyNP+n6k4zOUAiQop32vn4LU8PMwYW
Za+mwNiSx2TSSagkpCl91XuQqAI5xdaajmlzyYqrp0N4/2yqmdB+KmA1G6B2tQYX98MqzgIrMolw
TLIxT4CaabzFYiGAzOE/NBrhoRz/HEL6dsIIpljL7zKe0tA3bNb7Z8jAPtzffLhm8kcyfBXe3qIT
949TBYokU3ZgvEcDPD+203R22SbTjlUIQ3nGROZEG38F3Y73052MhwG68cJfFcY270iARvhxs+kK
pP65oIuzVUoBy37ss7mxiWPpdwD8RaOtW7AxDeBsHmeSQVuH+aWNseeCwTLVd6QFXvox39AlrgiJ
ANhaoZ6yknNboxoJMiD+9aw+soHTZm1mNTaLpD74JTDEWRgvdv3BQ++Q4kNMx3xANkbOHPtWtQ+h
vm7bH1976GmW7OXUdAsfpoPkfc/b1Mx/Erw7gX0eiANzNdf2oebmz3NZ8M3n70+Z/5/JMOm/tJmr
UVmrqv/y2IHBEF12BiISed8Trpf+RAQXp+nBt79682f+GQzPY0nhY2rxWOfAjCuPFvGKu/NSyT/n
ubNFRNBdI7BKSX1HVy0Xh6zYwk1WR7izeKfiUjVqj4N0mxB3m+J5THa+/4gAxJKPQgTOyGoLvXBY
HfDKJt4U3G5Qbk37nNj32n7P0qdcxmZ8W4RH7Lgmp0JSstV4/pv8K6Z8TziOaxh9fZvZTyZ2Kr1l
6TbNW1Te7ORDta/yIlj57SPxMs7o4syRv8psFShe0EpY46MWIutskbGdb48CMitZjhFjqYv/gzeb
qITwKIzf20hwaxCU5vjmWejr0d/2ASK7pXCTpaB2G24BU8dfkVICSrEMGhxHZ6BvrX+ycoXDWoEy
9MG8zjRWPAjmJxAQ9RlWju1mxtG0rnV6SfrPcCTw8asP1W1TXxokhBLi+550DM18xzhoyk41m1oi
mPA5YSupXOUnjFGadPtbOtmM+U8zEz417nq9rocNwnJu6ROiB1E9WfmhY3yobKib0h7SPDDyPKeo
7adGVvZ4t2nuGqzROkyrH2WEAflBBgIFzLKWep094FCHHoiVRTaLsXWaLx7KdE29Jm+2Gw8T+llI
+E3KIwVuJkOLP3EEGPRgECswCdJ/OBRGgQZzQ7aE539zGqA2+cZ6CTJ/RmU7efnPoH139MwT6GHP
4jFWX+vsR2cNib8KeN8+jnfttEWG5YQ/SQ2J6N55rLQ+h5p8xBVlMO9XRbFUtfvs6aSdx/BDSvcq
h0WP5Gh46kBQ8NxDk0SKlVAXdvYleedCd+sJOhLLrwMwNiDQtiy3nUS9NjmzT780Kuk6y1iyEi2e
2yZ71cdy9VnVT6wgkG1tY8QJOmyOlgcoeUT0IzAQXM0i1ccpfMiBgBkSUNDxcALEBBxgiHcONaLd
QzgiMly3DivRaJN1916Ahmf4zx2QjlTF0Swe2wUaJbgI/rIprmp9YetPcG5jbjVzGaUuNRSeVNOf
huhhpL7I7TGW6B1ZVKN+eYGPS/d3reuXkX6+vpjVBdv4hVA3aIlSQLoYjs4MVJXSRVdvBHeY7SlE
zJYOr53GgTV9suafRfwNbJk22Vpd7YhsN4B5b4G/++41IDFVJ4MTqA9ggoAbRkJRPtpP3rilV4gc
Eje7R9P7IXB6QrVX4BETcmLJwbAIige1dgsBOYG+a6NFe7s928MBrd3I4h0/B9DMuLvjJomRwsli
kFfxVurCBwO0vsiIvgLNQ7iQ71LtFC3T9VSt1VW6CghQAt73TxJch2gmFTBfxOStr3FLmFy0hsPd
BGaN5QdI2BDDQJ3RPvf7ydjYxsbIzkpJ9MLOkM4GE1xBiuuzrr8p4yWVtpm91+Hz4wYwYt0pBSUM
RGth8LuxKQH/oiV0MuNN4RQwvdd5X4Z819S3ZvYS9g9CGRciJY16F6/IKIO7w+i96sUjhLRhfGv1
IF3LNvk4hQ0zue0rBeW0ZeMfSFUv0kTdIU1KN7KUvIZmNHz4jEqpHhWos+Bzsf5FbMn+axTeOhJJ
yvYL3+2uLx9LSw/wE6xRVs0U9mw0TSco8cCWZSN77vRkv9Nw2Nr5UbppeqPCdtKz1v68J9F7YR4G
Cx8Fmk/E/FWDDE8LvsxhGt4VRAERFkGq2RU70WnFDrMvgIvfzxtpxjD+4UMlxwnM8qR2oWLxevZi
6Z6xf90GZTPuexUosQS3NHR4OkEIZVtuiq08h1EXJbHUqkCJkUQNQXCT4lH24UwZv0nWMMohBczx
1sSmpo/SHHndzOHXOinYvwbOpRZ8jHG/qiwNymVZb5s5OlufQ7Q7IFN7jtX25oDtsj0TE5XdJ5K3
61zaGjEzeZ/G1bNdGDBvClb/XlRDVGuG6pz7cbKya0SVClhTqRXaG/Yn50BBJWh2yrQRpryZAjW4
RI0ono30mOa+CoBrxysrGPpdHcV0JqNxnmRRXjXA4ByqCJ5a/gGHp+4opzIvZpjtGeYJBtV95F4j
tkW+FRPFIKMHUTPLelSl2HqcpOBVSgIAWBW/gyaL+kNEO1D6dQz07zfbKcJLy5BJnI7AjlRS7RBU
JScr9AWqUCXDLhbFcapmwS5oEBc2WBdxpEeDG9okDNUTP2vHdJrXkptXOIbO+OOpFoF6x/dsUQVJ
9qMG3UWaau/Jr+mNjApN9Qj9vYTOUU4EQtVGEe+7WqGpiQV+XElLke2xZWokzz9EKS12nVYQrkTb
Lc2YxUueUPD12jq0TZUu20K3HCXUzYfCKN7G3HsUrazdWry1HMKAPGxGqRiigFGQB7rsEg1S0Blb
Ck5hAt1sWPtYVIX99vczFBDVyk9krmwft7ieIeMYIhV8cirgw6JyH9phHevTpzWNaz0d17nHfVqK
apUSYVt2KcR7G/Ps+S/Kk40FlR+T9IGpFRkiH1mj1MffF6+S6qPZxTSokWbxDVrrEAj9eWga/UGq
yZOa+rA7Dsr0almqxHltY72mFm7D7nmJPyQruiZe1VkN0KQV6U5vanhpfq5yk0vdUcM6fytJCaRG
ayRizhxNOtUAyHXK69NgGtjJWK95svHYd9xHGKuIRfqHsdM+LF/nvdI1SkOQiXXZRJBNjUc/rZnE
arm/kjmGII6tYCK/qYqGRr1kgKgC747A4NnHYetsFonypHKxR2Oy72agM6Ci4v63QOA3vuk6Ft//
+R/vXyn5i2HdVOFn89/9qwjKU/9HgcAaMe7/96/8TR8g/rAE0RLENym6pf5j6pJKvIVuzmR/ZACa
rOJr9Zc+AF8rXcfXivBDG7/s2XfrL30AoRg4j9omEU4oDrDD+1f0Aao+O1r9dztui+wnwjRsXTZt
w/onx6uem9QL4kh22iZvroPGMNh3ODrgyHlLn2OJLEhPqsDIrTC55GrP9BAOKARG+C1tg5ckgWE0
YrO/JKKkZ392nFR/zSft2YeSVNJFZAIx8kMkD6VpvMmza2Xs418ZGkvVr6KLN9X6IR3lLe9Od8j7
ijqOuJBz0VIXcREjCzMl9VAkqnqw+0IcOL8PuhnJp8iOA1BvqLkjq6ByHIJboTIySq29Kj3jxKMI
nKbExT6cX5D4eateRiOokoqRllNIKqmwDkPDmtjCFuilVzkdRxZXTWGWyOpEcEuSMliRjEj5nD/1
zPwLHTLmHV4y4VGMVCkwy/KOr4FHo2NvEh8eVF0RZ9egwe0TugyyGLEVl8rpzmZNZJ0M+QtYqzdC
hgT/xyjLcpkpsb5sfbgM42T42Bdl+j5udX+txuG9VHp9n88vvx/9vvz+H7qn6yiMsDrR888xC4Zj
kFfDUSfvlEOnSVkmJlO+pqfUwHsNRssiltdy3F8h3eYHcjMqqBps/OuSScTPm3wjWjazeqaPqOFB
c5upTPe/WrS/v/z9awMsqX3QitpVkghihdaB9tXRbFTW9I8RDcU+0eKPyjcytpj6zdfRm1YtJEa5
kHMaXS8y99m08UM5uqhSKy+Jh/RWSpVzW5i1faqteGlquMnwtnk7dpC0TmxGshGPdqNEkx0mw9Uz
8jnlS5+DStE7t/TWcRi6gebrZ+7YgR1t01/T3uMqdzW7pwYEvC1CcagCyEEpMaALiZ/xEhOmTfGE
42HnbkV8I9CxXKJZtxKHfFfuc7Mfr32xaktluMlcUMQ9M7N40g/+qEgA9xncKRW6WDaNnesN363f
WVur8LHyHOe2Rf4QXsYe2J7uRuW126yIVafqzYydQkVp89EPY7p9lEpdO0RyGRxLW+ytIL8OVdCv
8RX1dkSjT1D8gbbIJXVGT88f27tMt7mxEUNeQ9N48bsMlpMQTm9a5LnLmUxyqO9UbfMdlW15yc0U
7ygfawh7mmQ3F02xh9DhQAFgYTbgUtdMdNUlhMRs0jI8L4qtrQ363jA6JMi1iYSvL/OlHvQV5j59
fbTLBGDXmj/sxPhUKtW0+f3szxe9hJ+Ffeja9/qY4Pl59VlHj8KYqqVfwXfmAKptlslGvW2tMv0M
U6o9IYg+/sWtI1qsMzHwuAcNHli+3C3/XeD+lwWOY+t/LHCb9wrbvuafogXFn3/tb0WOlEDymyhY
MvaOuqn9XQSn/TEnOOHriP+2jf6M+vJXkTP/UGY3bVvVdWEqss0f/VXksHwkoJy/pQnEc7ryL8U7
idkh8h+LHBo4vr2tIoQz53BBDdvJf9TA0crLreRFLMSGG5GBM8PLGm+eWpEZXkRLQ/HwdglK2IwF
PHm9Hg+5yLwfPfSAtJmNBoJZjTkVLoI4tE/D5rWxm+CiAJeuxxECjp8Ia28NFoSs388lm4Q5KSZr
rptT5/Q5f64hiA4jYdOVNbLpijmlrpnz6kIZpVI4Z9iZc5qdOufa9XPCnU7UXUjkXSKg70oZDa/C
+l+LNWWvzi+/H/2+JPw+4Ogop9W8kK8KJJlKJSsWX8PYT5V9hQ/fkTxZBdQQsxnC+CQF+b+KyW3o
lfFxJANjkQeWdesltTg0MnNirIl7HRfSM9HSeICL7gOvWLSAfrBt5s1jE8SS6xUsm7xGNq4ZgrW4
KKONAu6FkUjRvlYekr4i67eqlZY3ZjIJFCKYdr+f2iWqi7DspM3vp96IbGJIImKNffFRlam0LmOL
+iibfEnRNMDFUMIAyDNcL0FZonl9cJANhv2pwWPLlLqQLTcWyP3QqQ41fw6wkdZCqd9Cslfx8bW8
B6sLCiysnNyW4FOqWfQsKmA0GYgArnrhTLEaHnGbhTbZe/VKLXXkC3ItlSQbGE5fxt/5ADQWjBIh
BFnLxr/RGHPwDTKmXpzMikxvKVGzSzzGrDgmaPhmWzKexWKEF17+MIOKh0GTLlbns6U1s+6gJfl5
SFH3oGL2D34B+DQYAlNBuB9QlNpnW65aNgkKhSZUNHUja+0+x0d9CQe2fZw6vcQNMfHcvkQsAj/w
GX8BbNhBrhjY8dkrzLvSALcUGyu2IGW1tuq2ViJvBAARc2G3p0koN9HsXCfG9E74eIMTVWCsNf1k
2zVkAV9tAkfWYH0o2FTvWs+uHk29d3EDoGyoo3b07FTHB2iOxNAFxNX5a0aRUq/pEbfxUZLRInoR
FsMF8UbFpITHVK2/yOWQsBCexlUcItwpOtZmdbXSpHArzMFzi6CxXDrrEIJHPYIqK9auqWprF84f
2VIUuFGC4CHxFHFEqjpKDZvCMM6PErL8hW5ppJtEpYumhGmtQ6wddnK28FtNvrTtK+LcfNPXyUDi
RGO8Bx1wXmXLpWOLJNhj47O2jaTaKST9YmApZEj85a4l0WqnjMQiI62BVhqjA5Fqld3LqhUtq62p
ihWsJerXRFEhTYg0jd2YRLWlEnVHI8n7JwPy4FS0/YNaSODYWVpex8i7S4WdP0/EFa8IeMcQtL14
I7sKq0MuoA797G9mYoXXcpfVsckjNUVQpjz2EV6nZUAUyB1oP1+0GPtz2+6wKIPaYoim3kvNCOe2
CmDK1IG2LjMCVHU9fsyMoYVDhjKmFV25BdYwnFwnvq33Z66BH1q7Wh7gh0gwxcw8felE3t47o5iW
tRGU4NckiGgwEWnZm3w9WSwKeYB0LKrVrVEp1touS0SjsCoOOO0gOYhrvI6MQHHign2RGGWP6OIe
f34aDL1WeJyM7trowVcrNcUrybRL3mYV0usI2tl32VOITf+enjmggyZhxBRpzKbQ7PaR4YvNFHmn
viv8m92+tn7VPAsTD7BapIkTTh+1YaLBTFU83+cXX7O5XGwayV/PjpJpmmt1kIBnJRxeYyC1iafi
ljWjtRNERpO0jj8KKVryesjU9gh/mSVlqC2BzBon81As5eNUOXqfOnWliOuUDJ+lRBxLDh8E0MZ3
JtPOiLBpysu/+5f/bf9Ck/D7Zv1p9DynL/8tVXnO/vrP/9i02fcX9jH/TwPz+/f+a0rXiaQiKMTQ
ZGHJszH0fwWFCL5AhoihaPQRNr3SXw2M8YdQLe5AwkBItZTntuKvBkb/4zfYA+G/0Cwcr/+leGQA
gX9qYDSb78HhPncxCr3U7Fv9+X4JM3/2sf4/ajbgzB/YdP0eaUxNw/nA7h8vPAQonSGyvYXcSm2g
rQbzJJWqirdqa1le9gQBXCKT7AcGrel35irn8UvSGMQyJrJyHs1iZjROTWOvGFpP5EFhIxZDbaYX
rJca36vdZnYjaedZcIAj/edHv5/+/Wu5WtaLpEcabZYEi6A3mv2PBQsuiHzaYDNpTqWeH+pqvA5j
Ja8zCbvCyMPZOK0bLCfrSk6hUFBNlZzw4HCeZG3xKWrdXBV5NZ7SMNChN4wt+esyhFcjRZvrWR9R
Bde8TI7C0K1L5rWFY9hF9VgMcXaWGraKUbH0Jy/4Tvz6Jx9Rl3ZKk67jql5F+tCd7GmAge7jSaz6
tzFaeqaRYiQ2Dg/rsbTxSSS9klE/XiLoudV+iMZebyhZbO68NukOf750k0DqES6sShteG7z5wkhH
jVLLZDNU5UdnYekd9W6nldZtIgrqWuMt/PuZbEvj7MapuqqIsLcUtbnTBJwNgStW5jOdKhE2WrES
voeekBDBY0JgSeGw1wQ4Y2752O3q+fRA9AEUbO2mpiWazW77+0lb4gwYMVMtKss3dmIajV2SmNda
69WncMBPN+7ljWQKec2f/V/2ziS5ciPbtlN5A3iQwQGHA+jy1iXLYBEdWBQM1HWN7hvIn8z/8/rL
mamQUs8yTeqrcy2KZIpBXsKP77P32jiUmuy9KMb3MeAtEiZRxYjiUCgYTpcmEeXDdpROdfL6elhP
NbH3mpvBNnZmeSgTt79pSqBscw/kv1sIv4LoOWSpyB7iEge2I6L8GDbxWdkDLip+EC9W60a7JEjY
3leNc5pycq1twN3ZDP27PPDTbZPpydGJ7FNdMi6whV9Vies2B2/KyGcVpE2CpB+2ft3LTZfn6iLx
oa2q0H8Z08g5DQLZHfYqPaFRN8MryvkuEK7wss8pLPjbKSmNi9+TBAD9jiGphmnjGWZz/PhVoH/1
8dsydal64YYPYorAjcrzL9QURI8dSKFD1eEZHOh9eHXleOZEN747tLVSrRBvuF8BWyozsDD6pSi8
/FT5YE+HPLtg33DPA67WwV2afd6U7aqgTRTKEHH6wnmbmi+yhb+URUG990VWbsNg4VQHB4MHHBuI
kcz1fcSe5jRF8XZ0ovMyt5d58KyHKUdEoEO5WZWy6jGzIBy7oiRJvqTLeaQ1a+94Pav5emEJzfSZ
Wu8Rs8zeM+v2WEwYd8R0j7hHAMRUP5IiIkUUgpAX5gwUu25WYGvcRwbaDldzVK64h0TbiXF9l/gZ
ALkOJ3wKWtdO5vLeSey3QoRwCZroUwiB6Ftb4Iy0sLa5ifelxlJizEWBHaxhcG9Hc5cYJQj6shz2
ZYmffmkkICOeU49LAfqRLpdmbdHI85Dq2DD8oE2Tpz24K7tfT0uYPAVmB5QoTTIgzFLs6d62QKx9
L11gVEaPM5rwf/dsmIemr6oX/PXJJpiIsnSgv49unU4bb1ZQ15zrjzyBodHWFQUfRufv/z69/8zp
LRRygY1m8J/O70P2oxx+r7D/7qN+yg+0Z6EkeAqsjqWc305v5xd9btM4ySHs/qM74tfTm5ovR5/e
NFFIDmuO6J+nt0TOQDIwKZ3g/wz9/w8tEv+pVUIqTdj5F4ndkg7Cm2mhi5gu08K/Ht5hUEcA1tm/
NwsQHZ9bCAQDL3yq+cy2Mf0CsIkxXKfuuI+VnzwmCQapjlKlb55qj9WYQ8UZPtv4YpWirL50Vgst
Qh25wZQAqAXLTbY/ZjnulpkGiYUn8jStVPqDJPiNmN7ow2RbxaIpFzwf65LuhnigVnHI202RtvLB
i0yc/6Kz7wJnIYBIrdC9MqeUMrsg33QoD+c0m5qbzPGaxwQiaEvDE3WUmL7jMv00E4rqbGT/3Guf
ciuoMRyNW8/OLXzkPjESosVri3XlOfHnYDfTuiATrONRBqcAW4i29YZEu9MWozEHkKE7BmC2Jv53
HnYRBnwAQgb4A06BqN0HIMzipGTjD2kwJjgSjdM+p4J+1xWzh8eutj4vFvHTjmiotTLAtl3cJSGu
aUh8QHXcGNwvI26iejBfMKrGTnIXaP0gzsPvisKnnVPN7SnqGnxbYG9XmalMXAdRJE6wH9Uu1v2b
tW7iNJYFXEcKTJvN5fRuwZiv6BY5zU5HhfSEX1m3eird79nppk9Ld34KhSk+XJLNYPvVQ98w8MRW
87CkipxrGb2GkH0COW5dm6dUOGBA7LYUad8adjbs7FqQWqIOI49hRwiUocE8BPNZ6mJltwetwrMM
dUbXLo8uBcxjSF7Tps+A6AD1zJPuaS7q+VqDttvkc7TpHAD3nVmdbF3vXPX1o6ULn3td/Sx869Ix
nD7QNZmfM5s0TKqroimXDsiDyjE7dbjr4iI6VDntzC6Ou5l1cEKTB7ffVeAv3HqXTeeW93bY3blR
TOSNg8zELXUIYsqoDbeJcPBMTFcTd0yPt8veWKivDnWRNZty7ZOi3LoeTbGeufteymGiz0GXYFNX
yySiX6RBRfaCbcqMaFbAyVclibj38nehS7VnXa9d6KLtVFdu/3ddF6YR+LVazR5FD3bw2gwWeAv3
zBp+3wXJqupAe/fjvoFdQDTP6OSTB8hl8Vr8zz0OaeIlNMrm6wULY5jUO5XaeysrP7s00I5JRKrS
oVabLJyqY3xVcXxbIWZQKAKpL6fCxA1OFdZEpLK0w4Qc5vaLwpo5kFyaywk+fml/C+xoH9jtcxF+
Mzx5bUGvtBmRlqTGDoTI8LKM2VviyIsVEOMi2GmItxAuShI84sMCh2rQhNLC4WK0QCG7E4S/NJJ5
vPfFA/xpGR9tr79RBHiCCYj4lj7ptVOwFMdaAmXGhbwQRausThDNMJmibbSQeI3ceEXAwcWK+3al
ybFeFXzOrAhweWjdbi1D3pUT9qwQSEedJqeJPhjKfg9xHW/T0j9FkfPQW7dJYzyapQ1euH0dASQ7
KSqYF3TgqJtDg2kxppYK+w2qIZ+hVQwbq42fLIw8kBiHFFsdARnWINto4rnXVZeFqHgVfVva4dkn
rp9C+zJCKDZUWHn07AU+RRkDb7kJx8YsuNeTuFHBu4mUw6L91Gf9nZndO1HwgFvmpoVHI+vxtnQt
eO6C+hL8xUOPYdTFW+aMz0buHMwhe2LX5uf23m+99y71z17cfDZYeqyXnoqVtjdevYgsWsEAxvfC
J7lNQVloA1KjNqSj06I2Qgh/HsQIarIc575kcu+J/LtxcpzTBIvkpYIV4nUJcYGvsnduO5qA6RV6
TgFIYNSEXlIRyHb4zxkD3Rx1gydKYP6GVL4ApZh4E8dY0nronoYDqbcFSvWelvMajutGyGVlOM9m
m8NeUIclJR9SQL2GO8SkHcmPIwaSFNPgQCGK7e96KTYObJXM+sFoexN30aN+kPOzypXlrZLsV4Ny
hZMMo8PB9UPCbpn1Ug+cXiIJt6FRf8pGHOQNn73+QcjJzc9snjH7nAq81UmYnHJXXuZ5C33n1qCQ
1QtZ0UbW8qWt55WTk3isRp4zjaPTfR59dLUiZpuMB8Ox97b/bpAJqI3sMjXTIZIJMr4LUI0aWjOf
cUjG/caA4h9iJKvA1DrFnZ1jGP57qvszU53eDAnH/E8z3aVv3v/f//n9UPfzg/450iGgeEL4HpKL
42FPYDn0T0HGpt9c4owwlS0EyyG0kl9HOjZKYEHYQvn4KmyhjRu/CjLqF9NVyCc2f+Wg4th/Zaaz
1R+pipJiWP4D+DCYOS1kkX+d6WZ7ULFFp95qibX9c0rvM4CxO5W4cuv1fnwDsNl/tOZgWoO2AplP
WfV5wl4FtE77Ls2tU1MA1IZ9fWKFHO1VbxMQAQ2gIsoVuizMb1tV57dFB56fgm4ci17uQnAVctv2
bbXhguPDtbVxbuSDu+57y7tMBpATUFxEQAsNIc0jXpqcNqKs5xZvuPdTMdorE8WTn2vdq4UI+vHC
Q627TZavnRZKpZZMBy2eBv3bpMVUE1U11fJqroVWZrsU6JoWX7UMm2hBttTSrNQi7azlWr5wUFQQ
cDFWgqBC0g20uAsZzNFir9SyrxckEcptLla4MOq7UMvDkRaKPS0Zz44Hls6yD4GHd9vUwnKpJWYu
juQrUd02iPf1rsmpLGpSq38By/JaIBwdUteiDYRw2TEsoLGUfl4enJYgveXZNT46QXYqIMCWqfx+
jsBJS7uUu24sacv4kMm1YD5p6ZyLxXAYe/7zbte/wmPd9bUu1KiUOLgRBA7TK5pP/OvobnCL5VOg
TER6vCOfLMcgZKDIzyHkm1rSD2st7qPyCzHXT4GNdD/EznhbE/5z9VLAYjuQ6TWB1AuD/GN30LJF
KERD6Q7RBjzJhL6i+o56pXBF3yoZa72GGPRComEzMegVBep7dwz02iJjfxHoRUarVxqxXm4orvFf
UPYmTOxZtQfclBxjQxQ8qhu4aRYe/U3T42KHW050faDjBd1B3JgjhJbFjCxgS/iAliy75A0c8imo
JWNALk/xjBZTC0A9lmF9twKW/+iR+9Dtq+d+ywfY+8LNPo924oqbsSsKRg8Jwm0keuwv9fe2c++j
OA1fwjjjW0vxJYslI7hE8yeWNzzb9U0lHQxn25tZuxolPDDFu5WuT599TmfeOQ+p0Vd3Sz/r/szx
nI9ps4lnjAs47AD90m41AkVez00hj2mHiO+2Ce9eh8MkqoUErZ0CqJPJPpHKO0WMEQe7L5nX02hn
zjL/3soSsweGjUdrSm28+J5H6QoA0oVqL2+y+4fMurAc8+GwwdiqRpgyRc0lrzIs0PpO3F3TfhBY
QCtnU1nudPp46SgjXvcdJiDL8du7jsUax2N1GSId/bZjaUFvKImkcTe5himEgkX0I3e3rtqYtfPk
GRM/PTY/icsU3gX2xOztE5FJDUE+gKaqzJZnHraw9ixrU2RjjCbk7/2ocd+9xLiUS8VOYgqN9eAs
HOMz2cu2TLudLCKYxKO3nZqE0aKf/W0p+AEbPQgQ+akkTL5VQDhCIr+rNATmbnXBPvQWoubBQADS
igww90V87L2wW4VN/p7OrbPvEmPr2A51ojaxidYyn+b6Urd8gRMnvbKKabhOKW9nBKxfZ6oFy6Cl
br0qFXUR1iktXL7mfp78gB9C65GQ4QHXTnYr6jHaGTDVsPQgV3tN824L2qoDZ44fcbqdXBmTZR+N
Alvz0h57I/7aJHK5CnNU+5nO5F3cG8NhCWrSMrZt37JO31ihdttiSTrHwB3u8ppBLu2Bg+YEWJg9
No3rDlvTKsnWRpFx9GeIGAZ7JNANhrmFtl0cZ9zSjKvec6rEqypC83HoZLAtRlKytV+RM2kSuwZn
OWQHVxrr0G763WyimYnoOU7In7GxgxOpXxbMYpHf3eNfba9ZTcltYRj3KgrdkxG4+HZi/2hVTo8M
4BMMRNojydE4Oc4y1RlHA3pC6gzuLQ9wGx5THq0nDRpBBI4fuZ38PQP9yRlICb2m+fdk6ct79P49
Lv5XY6r9jw/8uZgCAo0VhhHIBRmt6Kn/uZiSGFp8X4tYpi+YUH4dg5xfTEYg9lLKNaX4kNd+HYMk
xhrXZQRSDGm+7f4lact2/2CssaTwmIOw9piUtpo8nv51DMqzfDDGyZlW/PgB7p+bfWUnD2kbBPdc
14M7WTWvTUFRetxSrq27tgMUvLuRUonQe0xnU4L5SMjG5fi2z3OPpoW7H5ReZi0bK0jV7sM03Uiu
GcO5kmZ00ph8rgK++TypsTsNBoShLgHE0QZVRKFECX3RT96SDIac0lXi9OH0tH2Rawue8dXYl1rX
jrcmoezlo4qcTvIoaOc3EbNfmdPwmfbt74mTrxMRNfezHYdPVW2OK78LxJ7iYsLpuvo8t2hC/+0F
xB0yH/dQ/Gm+dqrhWvyOur4atIct0W62QfvaEgxuw4fVbRtp35vUDjipvXAjprhIu+MW7ZPztWPO
/3DW6ZdG++lGjHUffxR8mO1c/RdKO/DcNoON6PaCyygBmWkonZM0i0OpvXujdvH12Pky7etrtMPP
xepXac9foN1/tvYBkopMd6n2BraYBN3euBncYDmWszkfQmmvIu0oRAR/DbTHUGi34fCyaO+hoV2I
HnZEVndQKV0cirP2KqZEoBSWwaI3o8sS0SWWYmwstMMx017HVrseS+1/dLUTctaeSIk5sjK/xtor
6WvX5KD9k8b0Xmo/ZaedlZb2WJY+pU2GqOh/QG8Cy0VmfwTePVUbpT2anXZrxtq3mWsHJ/UOYOfQ
bbZju4xntyxpQBwX0P9dhKHeWPhsKikeqyHmn9Fxi7U6B0y1272w+j2JRAwPXRnnZ3OI8hvDLKov
fN3XQRyq7ybuCRJb+fQ02JmiYJQCnoTesLpyjYc85J3ph5HYmLNlYD1dddQeNrOXbM1ZIdVk9Ny0
5GILT2OFD24CUb3IyI64sQ6CjRKXEQUMFjiEOQD0WA2bAGS1nR5Sxe+9jzWRsprN0BL5pqGPf6l8
ESTTe8Oi4ZXF3FWQk5ttuIhOas0rFOqChZmfnzvYzd4oKAUu911uf1/KBexkfrZ839iEqftg5lCC
5FTUcALMb2OnbUmjfRmFCwKyeA/CaqTRgPytHcm11Yf8aQzZYnYop4TEQN1DBku52hEccW5k2pK/
KuJTJlpC78s0cfd2nxyHH6hUTmszRJtqE37SYfH9SKuMpE/4ZiMV78Mh1Z+yCffAr+6rkOYYwQS4
o9IY/jwAkRVJDGvdRggcpW1QmqdYJdfdlK0qbEAeXeuQo1NYDd63vDsUg2hPrZd9q+yg3HXLgBm7
WFYzdpBV6wRA21G7xUhEvmxzClFbkBiYjgiQOAAAlgEWFpZxpJSJoEpiJWSkHVBvOS1FaTdhgm0s
OFzFDHAiStu1CihpTLvPZj8TlcegtURDA80V9Ru2SOtmGeRx2i+d/Ad2ZElP7MzYQxMIjrPlQaQY
+aauXHttbe/rkb23SV4oBE3f5MlyiRFj+ilcjkHYUA8Zwd0t/G+J9zzVJJy5EsPLDSGWx8NTPutn
YWnR59LzLnMLouhF0+E8y79Uornw5i8BI/G2qa3kiV3XPbEia2VRdUpJkP2pU8lusufnvlDfuJ8A
8UgFm4MJPBjRsJ53+pjwxkTRytHqHQege+Q3d5Ht/DBZ8K5yGzHPhRRMxwXmrLjHr4aoTVPUmwNK
iysNjzIWCDRN0Y/se82bM9GRZ5MlW7VCvUadKU41N392htG8iYlCw3GdMGBsHSnUJo0qMu6dt8uI
Y9Xhm1umdL96bcnjYj06S4kvzf1b5Hn/kwOOxE37nwac26z7g8Lzj4/452SDM5iZhnoMEoeO6wl0
nJ8KD00VNukXdm8+mavfjTbyF98Edesy9/gkZiS6y6+jjf2L4i8czzZputDaz19Y2tne/17amZaU
ArctahPuzj9MNkVsho5ZOJxnMXmIsIjXS0XZ0hI0XyyxfGGpTL0FHb8z4Zq1YfTbcYFi5QujOkfI
jIuRvxAMxLJoLdeioTvhW5M59tZR7ZNMivOSpfuljz0sZWDjjG2by69CuYgibUoe2JgeZhoYcb6s
yhrsZJiBSJnKaCvgrJehsB996k5lBE7C0edq330qYzleOgN3gO3woJ+xvLJU8zvo0jIsdW8mg4Fr
rQrqMLmh58XSgj7017aZfU0wzt4kc/VZciRsh5K0bhr5/RaTs0ctHGjPlijSfuSx7tt0Bbb1cuTn
H88oAW4AudyPHHaG9AokAOHuq7mCV1AAObPKGqBzosxbllx20/Tvwf3ywvL0e1zGxvdOktOmdhyD
C6wXaw4h7CxVfhD+IDaWGUlydSL/5M3NJamleR24iLJ+X8rbvKKXjh1At1mGwQYLbRH/TVS2bzCy
bOrInl+rZiYvZ5BrWfLGoqkuKKgd1fsOA+yqq4bpPm7c6X5Q6ltUATFWwspgP7MzGYBaL+2jR+/P
GxfFaAfWINmX1uS+WIUFgFvJPRhPH5tzGt76MqUx1zpWZe3dDp2ZPpfGo8qKbUebcTzI8NwkKQ8l
m1WTpz0u+HC6reO14F8gIMoSR+XYhP2Rr8vz7PEvGevIf/REflvmU0XUMenOSJrtuR8b3gxTqL7M
YlIrX7TBeciAOoXOLM6NtCG20DR/LvSLX49vk22RGl/8Za/Kxr35mHcrKz16GT6j2V6aW9v7bNJF
dWXX28Bbr7gVe+pa4DM7V/plUe7F62e1dwr4D1UfHcJyBuAnsXzOKoA0HQKV8Kq+oBIcSwpWyOha
xvXnhrz0fuJCw0FgjJdcUWWlBubxdBx2bWtYB1wYUDdrt2V56ZHuH6F+msp7xv7EyDCFh3rukms/
eu9ibPvbOiq+TYzGlP4ltAvOx9oQoJ6L9CsXfZsqgpvGPXJ1b74yARk3ikYWETTWsybAJ2WWXP20
3+IlAd1je/MVD+60soQYVwE2b9rkq+mldjqDzPkwPzfgD4jPRM+tCW5CBFSkAO3V5Lvi4k70ojnz
rCdYCs68kpgUBEGCoc189PRbNMuS72U10MPhG5hzPf9RGcDvrZYujRiCZ2BQPdq9qbb47CAErEsl
r17Ll2pKtFvchbn48fIR0op9gFEWWawV+5x5vwygPWvfPxIPCI4fv6qT/lolwtkZjSYpLV3xHC1L
e/Jxr91UwSJoa2HqxZYDAQ4HEsxh98EYhHnE/feJt+TBCRbyEBHKYVTymZLHXvmhNx95w8nTHAeS
snhi6LJZE/ji40ez2ldpQYbAlDPoODU+FRGZNj/synMSN4NGZuOTckp37SMPE/QKkX5NazkbCyhF
aYXW1vHTV6o5wlsRBMmzxH8kBM2DkQl9gwH2YLDS/tyk5X2R++C4QPNEdCWA/O1f/cChptZfxHYe
zPgJmy4VPYxTdNkwKVuhl1xFSXm9UlWyw8emGyjUM9ll3D4NVYeuYZ8XaczrGjzkI2MDTPKGiNQD
+eOABHDwba6ADlmLGBSt8chKmMSp+WTJfcvbwNuBHwcN1yIuOYXPj3VYCRbMBlbgCLRsKTJCF7Ef
EutW6lBljVibXQ8yhC/8MHKgcLKkh2ACoE/XWrWPZfqdN2V4NxvGa6r88th2bHw9s4q2pc6d8c48
RJakvzKXw1vVRq+j6J37wWzDW7NIT21X00zYiWw9ln1499sL+/PTHF7nnB118y1e/F1oizurdb7V
w0AT9vyw+HGM4JricxT4KdNFrv7WgP7kiGR9BG7/vQZ013xhTfBHZ/I/Puqnt0mh4OBtIgnMLkz9
NiY5v0hHcBdTyrUZe/zfjUnOL47wBIMQgw2BCx/V6NcxCdsTAzNWKSYoR4i/mh/W5qV/NTeRkFb4
owWiEn7NPyzC+pmrxzDZLs2FUBjLvHpEBaAmu6D4eXBMqsImzI+5sPHsz8Th5ZS8rXMvSd7mhpxt
UmTONmtVd/x4maBBHGbeio3TUZzKUwtQWVW9GilF5FXgbM2BUWbpsctUYpw3IDluhR+Ku6hfXFy/
VKIW8XLyqwSa2Axk16LHU6R2fXH8Luc5m3iXGKvnXjCpbXDkyscQ5wFPWPtVEC3GPgmaC8yoA99c
PGKTTb92iSIhQ39RYrLm+PmStf7vf2vX9GnZEjIZAMPxHJvU+tQJ+U+CA3s3Umpdpa57SIU3XLMC
/5AMMioK+CmHO+PQp1V07tFuUpDy+ldzZH3BvAiArKvgYQ8DERvs3TvdvDCa5p48lvViNsV6sGnK
VKVdbZw0Rv2tFp+4J7sAI0m2IThSuC3DuIpE1u5MvMibwBbu1e1oUoMU7ZnNtCvAuX0a8sjeYI5h
zUPTICIKPAM0soDY0gJ4Lz61kLB0uAw2JhzAEFyBPy80toxUnIq+svdQt35MZk1rsj95wMqs3WSO
4TXu8/CatPltmLQvNCLSURwwKMYpQHivMoeDkE+zMLr7Zso/F9lM+4KnM18JGrxZyvbY5OD4403P
HvU16ql6LPhfUkRiXAbHYpGQpGo7+nRFjWbWPVgRgLolc+5ICV5kbPWHJqk04deRp7K2OY5MCzq3
H023ZtW5VzCjH7/5eIGLwUIOh+m5DMr9x+8+/nwcAgl0yH3NOTnwVpiLuS7MEAdNbqkr4Vl18apu
RScZLIk+/VK4kJEooqyO6ATjUxzOd53xoETBgxcQbClg1bHafKwsY8D2NLJLsnBbTTFemnaBy1tZ
MGH5RdA31jfRCeT5yim3ILKind2gGsTG4rNlWydNM5yUrOK1m4fu1TDLQ9gz52S9Cc9mIj0VU9Vz
ZK/35JttdzSd0r7MvvltmnHGdrkDA8tS26TKH0M76vZxrsbjNESPFqCZY+1g6cjFV8SY/mjMEgxf
gqGwseJ9KAgiDDPzRpTaC/yrwbsZkp6iaAFGsmJjTcB+xE1YyVZTLikNAVaH75vvbUch6U1cp9Gz
h0jb01T3Grmjs8cnBPqsX/xNhruL+4BH6ixNKSHQrrtJ++/SDyter115HbYwsIZue5pTL9rVXvw9
qN34XsWphqUyHuLvs7XTr9Kev0C7/9SHETDQnsAOc2Df3f191P3Jow57BafMvz/qHv/v/2Rf/kjK
+McH/Vx1eJZL7aXjsupwP+72v606fNdEELAs1/LBX/y263B/kRx+2DAs3bApbQ7BX086BXmDjyIZ
qcEWf23VYWlbye8POlP6tlSWhLphKVbT6g8uXosBaiwLlx6v1iton+DYu4Fmmqdpfu6THLJwPAXe
uQA/fK7UjzHpjoUX+rflJNFGo4kKP0xcLpehBzH1+37mjDFadr3eHFXU6o35ix9/klU30geYcA1z
0/uYbOOxb9Sy78tHjhTjxnPUcOhk7D6OeRIepsnmKobdK7Lr6vMEOO5mtKimEeM07qvZl7uKEAmh
O+NrEA0kgCZMt3XMKUMfeBB4ZBj7YrxD298grrQrv0znkzO3L0KZ/X0aKkoduXfdNmZDF17RCDxY
hXnxJz6tvCwPgRV7mBaJztKtPuFenOvruHg3LCrsixolLCGRnphRvHvX9OhgD/szOKYeyg0Wi9yO
zlOSe7scHGzdjtzsWBXZgXmRblefHfyauT3CpUq8YF8lwH5ccBbryYTe6BISuU2Hc9zhbcCdmHOB
kvm1KvbA14LDUDvNsQvi6ticFqcr76zOUuvUoMS0zKOLvk72FNy1Y27cqtg+NCVfNSpYwAcqTmPC
e7usyOxrFhvtozGjwySyeurBQ+G8VTM1NTohUdnliXinT42huOO5rC4W2sAlYQLbN271lYBi9FDV
O8NqaDKzeen6eNmKWrbrwDGshyVmL+w31YuvZu/W9AvvNm0IKC8j7tqsqsXJGxeeep6V7lOnvu9y
Y7pTRfdaSIiZKbiW62RUXLSqbjq1yRSdEmodMsHW30uy9iWk1GLfTlgk6jLbRXJpzliq4BRGfNIu
VsHAyOrbaLLUfZ8x+dTE424au9vDF81eREzNdG12830N+WmmxORoGUZ7+ngJCmSA0hqGHfSYT3UF
VO/jBZfDfJt2RH+NSslNRVGF6zTVk2HM89Vzgru+4Cv58UcpO7a4551lZgMNHhs2CfbabDoFkLfA
sNt74pY8BuuXYNzins0ALuGlasche4nH+kK4YJ+l6cROcEnInqZXMwIxjFXoLcjpiIdjNWLkseDx
pvXRqr0GzGLVnLsQ67RXSbknptVBruT7cbRKbqm0kxhSGW/BSKra9eb0ITKFtS3xNpyGtCKKOtCi
nabRyWOyOs0151CZynJTcF+7TUU4H1LKJ5I6d44fLywGNqpgsMzaUqzAidHLOWc+maYRXIpZ2Y9u
b35O5sjbewPdec4EXZJvGhnporm4dSWvHau/G6yu/c5Si7wC+MLgGWALkIc6HeK3RQ6Uuzs2Eflx
ePn7PPuz5xmRkP94nn3p+v+6fGne/6BxEx/l434eaZgUuWghpEoPayJ/8/NIw9eoCRceW3hEbjbr
v67vPVyM7NUxKrqoqq5Aev71SHNJnLIKMaVWxf+ixu1KLJl/ONIIuLO6/zh2OUE5O3+fKs1V0ndT
EYEGx9qjTVQ93nAe/tFYcWvoYV7rJ4qvny2zfsq0I+jGpPZYdMdi87AJuzY55G5OOB6z1941uFAs
9XDqZBeuR474N9unF2HKsZzkvpUTw4a9lrftIXbKT22PdE2NulXvctXu2Uq6J7srx10iOho8Kohd
UVDZ9/0cy00ylPap14ls0kGge+fhi2B2TjOKIUpMA0omT74PfsLHCr1nWQS71iVYV8QFNCClyhXl
a+Omg6Kxxdc5UtuBQdKI02swG2y+8jq/t3AHbV2DtBwFo3cIixGFN+HKqLPjMnbtlyqVET28NkaE
Buugwr1zw1HU0hVok44Z0mYFZyM5ZYOJz1qG/ueapbhpjzbtQ9iZqsm8KuhKx2ZWQOc7lPTcmZYV
lLDoCG6j306xS9FeOFqHya3clagL7PWXIfWyJyAAdIGVcmP49nscTvGJQFCM/cH556/8oabPM5ec
cPpvlXTxJNavqiu7Q9KoDMxWnz1EsAAHO7yv41wjT1SF5dHetiKgpUS46qtE9+RiKD4nRn92i+CJ
9M9wW6osY07nQSpLk0GnEMm5JQi89xzjRxAJ8sQ1HupMds42LJRzHhdsd1nRODgQ2B5MFveEKs5e
COLsmK1uAiV/jFz1zazeijHeNmPwMJXuM1v7x1SGVxv6bVgL8rK8f4yMxjKsJsSfxlscvnQaWP5D
FMb3Dd8w0bVsRMDONhX9ewG0fPtbxGXVajL25AbYMG/rVfeOPbNBJbcykjlW8Qrg1dmlGylyOs7K
qHoIgbfDO+DQqCFKP9jLdLckLKyBuhoN/Ti65DLSEiRYpOkuyUg/LZhtC1bRQEPKYXk10/qxH+ZL
PbzxBno1gV5nIzaKPt/MDY3PDnyKxX1MY2jWVkKpZ3qBpr31Ogn59DEP8x3XEiOcX7uB0uZIbm23
O7M6g/DUPC3NuO/D6JICQZtT/+J08WvXf+n8Eg9HfW0BPaat9aIm91FNLXVq5r6v7a9LTCdJ612D
0fzRmHjluGYlg82Vyf6UhbiQe+dQVfTcmqtgqm6BT2xz/C6i665wtn6EpVxzLYRdE19dUrMOpo/l
u2Sxm3XRoSZ3DA1hk2BCTa1sy6D1VQM7Rvchx6XGG/LaEO6ib3L2CxgyFFwM9Ybm6oMb5ofZCfej
m9+VQw88NPg0T5gz47y6HRXbDpFirab+RfgPY9WvTNWvM9YVQW7v7IlhL2nvp3IfDCNtglNgXHF2
bkz7HJlfPW/a2+Xw/9k7r+TWtWzLtgg34M0vHL1IivI/CFl479Gc6kp1rAb0TlaaiHqRr77z4zKO
dGVICth7r7XmHNNbctVBVtzEhP2aEa5T8AsFhXu6SMd6nPZTL1KAawdo3M9ab/xMP4ZYbGWzBZd2
wjEhMSsOyHlXzXMz6vezAcS3077x4G3lNDjIFKd1hBh3MY5iIDKVx5gANa2b0JPqwmkuh0tAUkUN
nXYUlm2bFxezoDdcYAZRTcFXWPSwvlzCETQ/bhfJyjrUI+RagI2XwoCoOuOSqIrfNeOdNFPmZ+SA
Le6gms+A8lonIEqjTNGAVAnj8cUz74oCmrYZ+0M4b7KlclNV9cuuulmN5MW5Xw42jZoXbWj8acw3
U68i1kiwEZr9fjCyjcTpcE6fFdHapSl5JamlHrM+uO+Rpo5JP9Itn48T+dyo49/rbt8V7YEj8xbV
6lGZhl2mkNG7QCTQEshqzsRdmNJwq6eXbj5KETrOAhT/qDlKUO3QwXsM/x0hrryYqaPWge0JfvLW
8soCj5P2Vimh3/XdXfCUIfFJ5s++yn2KGodAMWXqtvlS+mmOUhxPWTSaEOYVwgZkZ2h04LqDXxHC
XWJuS3PNzwPaX2rpK+ho87A75xMt/GzXxhq/IjyiJHZbKSL0LaU0ofFEMFhdwT1KXw0C9FqILMxg
zLfaJMv7RUhKr6tF15RKRw4jlz+xH2e6w3jADdTQjwAs1PTu9PB1ir/EAJMYrJrC6cgqnVfsUY5N
cMKKSQyZXHhahipu5e7T7YgFt1HQrANgUur3riHOAY1yPBGcNyHZYGAssRH3C5EjYLshEdsSy36O
sZMBBw6cxH82FIQZeOXUDo5pA8VQHZ0agG6VYC8qP4fmWNCXMaO3Oflol5eBDLcxJ8xOv9YlqW68
zPdC6N1SQCYCzGRGE5ImJYZOvDL6QZzJQW5MZ+pCrxA1yCkPcownTLrKlEVkrnbXXrFoOCor9rWX
ge3kOlL3FXvaL7mTWD3AapVZeSVUw65oCdyy4gHdTU+UsU6VOZUvRmMSGMDGaUfP+aJ/KEn3ihsw
wndOo2sB+4wSjN+fhG+KjK67K6QzQyfTNkzEv+RQM0IVeLbE38gp45lWla96Pcg0ntdYSuLGal5C
mWqg/41F44Wk5JHk1Z1Udxe4Nuw9sejhjDf8rjsKgUQImDqZMPfIwRMmguDhzTLl4yKLVFIzltis
/CIh+RzT4zYm9MJCJeyGEmZ+M9XX7JYiYQ6IO3JC0bvV2Xx6PE7oo50hCNPtjF+NKJPRoJMJ7dcI
WghkWOMN9TGLYVwJhvpRjwaBnZPkRwExPEYaeULafxLd5g7IzlJJ9kx5unUzwyxTz78KtGm2/qUz
3gbBHx+5k9YsXJ1Y0yrY0iYV/Dog+0FwQDEwJlzit84ozhC/HlJVOyl5eKiL8hiN3THR6m02Voz3
dA375jIfzbLEswlXR5UlH+r0I2zAi9kZt6QIwHzIAQegJLlZUXQ1pNxLc4jti67QsO9E2YmjwEE4
UBuaQhyYoDKGNRUvnNYASuLnYx2gQxgbuxAnjCwJoKE7Gsq4Y7yOQHOxGvxRxsEvaxGx2OtDUSTn
bDDA1IcTe4g45w49g33TE28fVaj1tZ+i5wUzw0ufpyLkRYxif/z9cM7RWsafcqCEP6K2kTgC0Hef
77pVehTEDREESwIjOWhH38Lrg/YzPHZGBFp8WlV3ek4yaSLiy+5f4Ytoli1yFs4QFHhKg2tCiON8
XW+zBiMlES3qkj3plaG9BB06kabMlmuqCYYfmAFct6R5qIuBEHeJ1v5aKOdSSlK2Fl6Xzprvfj9l
QcIyBhJv2pr5bmcqMy0Miu7fB7Rnj8ValVtrfS6t5frvw7RW7yvAuVrreXGt7Nu1xq8p9qnTIYOu
9X+4dgKstSdANK3Tr10Cce0XhGvngNpi85/y8t8rL9dG539LLXqI8/hfHXJ/vulPbbnig5FBATSk
86lQJPzf2lL8S2a6R2XJ79BE7HN/ry0BK6K3UpgWGrjWDIsu5t9qSw0cI+a5/z+wMMXcvxSX1KkY
7igudRE74G/P9h+Ly3EplVwvTPaemgSTXv4SIthsMpa4h4i+mdPplrKre82CaMhdjwyIEUMQqB5o
s3ZT952vTxGS0ho64lgLhPIoWncyEoOTZCxJZ8GMmkOGSkdUo+EaAjvY1sRyt8JxbIix1fqMbDuF
5qdeVzrahlkE/S0Ux5BV3aHpFDpBkCUjp4YQVJ+oIiRsVOiAEtTCMtSbSyUUOySrBPlEvQzm0frQ
y3Ak2YMHayoeNPz6tlqoPPdwAUamKdot4qTIV2T+GLbD5fdT4YJ7x+xxliNzb3PB8kxMgsffh1Bs
WKFQMflDovC/B119Uvp0vs3Vres5i/C70uNEi4BhG1YajcJ1KHOkYNHgD/Q7r7TGglMX68QQm3P+
MlXac6sa6qWXUZ/SsRv9USnHvdDFu7RQjSPMw2hP77SwGwGbytTWkV9gFDuE6ZAfxtUwWFS8KW2R
734/X8sc6FAtTNOy05ce8IKRjZKT8bIDrtczGrr+bq6I3qSF7c4R5Uqu0JIr14cgDWN6bNqrMVol
XBb5qedV2UU3andZFGqkL8PpnTjEOVKT9765FOat48CM+He+ZmIPU3JlzujAZ/SVQoN2dbqSfCwK
EUlkiKe3EcgakP3mSrDRV5bNtFJt5JVvw/HMspEjBc8VwiV4AlT2mRVrRyj+yr1Q9ye1T44z0Jy4
gp4TpnB0hpWow+KKkGml7AQrbydfyTsaoiSsY++xYryGmL/CbthEShC4QnorGzA3WiGX9IGXo2Ro
qrO02eynDK9gPw6upurttVfTXTRV2dZQWtJJi+/OIlNZGmpCGvuWsj0DnUVOA/F7ZVjfoRx/CiJd
BX4dPAXmCZ7AtKVY3RutSp5a+6bhlHMRb3jLXKL7L8bmgcPN7wc5khCCTMwHXYgA+jGLJlY2az/k
SHqUgu7ZKAvVodx4CufKOMjSinFYnWJ9mivHUEadHRGTLcvyRxCg0xLoclYI/3zUuq0LsvoYpLRV
AuJxSe3bZ1Uv7MZkfGoX64l0hNsYIboTOUEJhfpadQiixOYxTwZQj0Z64X0iBCVA3d4qoWSrmjs1
RutJekvsfW7c9YN57HLCrQrMvmTEijsd0T7pI1NzM5Cccd6HE5wJWnoh/Ru321cpZ1x1ZvBWQQu3
DcmcMeOTBrm04nM2L6/ZKCZbrRfWKCbpfUnmy7RGxxVmEj2K+eqFJHJIVJfqM7jQeZg2WqTTl9DG
/Bx0nDUB/5sicAje8belEPOdfhP1pLlTxFVgbbZvNS2NuSqil3pphG1WK6aHa6T3tVI0tnFwzjNC
T1ZDq8ftYTAJsZtwzQmuSHAOzOplFieFkK++3s/rw4jGnB4HAZTRUO36oVJ9EVBlDOkEcFVrEW/Z
6GczII5Xp7VFxPNMlnwA9cXSA81DfV7uC3hJYlkhKgR5GgcaBPbIIOJPwF0GcvRgZURfLzn9Jj2a
qewywm6LdHHDBDVQIZATPTArPomzdQyMWd5O4cxheLDQwoLMdbosBnRdVtlGaefyPuBkG9XPdd0m
h65qCEavBqQGGsq1fgHmRWfNC1eRaTHiQ4kK/d1oFHMrSmv4mIFYMYUON0gmNsK+/ZJnY96haevy
PnWmGdhNKs2hvzRNjU81eeQaAwwfVUyc+yI5wRodWRGKzKULSwI4O5yn1u6Sx7ZGLISgm8+cCIE3
xNDs1BxopRA/SiktT2tCvTZX1l3csNrUud23IWZQnrI9DtNDxRusphI+oslq7UFOFud+6cDNF1Zg
+KDbEkTs0SPanHCro8/BY2vpm6TNaoA9s+JYtboLOL8dBcLhsjx5VQrtAvnOG8v6K2pJ5BVSxPZ0
TeKy0hyxX3q/jR+rQpqPTXEJy0D3ZpHk834iQs0wq8OayzggwHQEmX1FZ3QmgslDxR+TeEbi5VSG
W8tkocJjbEsNcAkT9V+TtodRVh/bICdvR41U8vDEYi0GDLdaWRE9fvKEQaVTzhBMEsBxMqnNOBss
1JAdCR1ieK/I1bPao/nkvC4k3d0yNBpJeME1M5XAbgLpQQ5mRhPpdBcNZuMtAROJYUxPadNhnDDj
s5yi22jl1GXh4gaGvqeXPXmvpf5YVOJb29BhK3VsBUMwmS5egC8jQ09Dkg5O9UDxUiNCEZHpV1hr
7+WQst13MTSinsldDzM/mvSLYUAUG8uy2TBXYYkzpU3QDwrSF4JJxsmjf0kuKSYTmldCigDAJL+t
Jd9usuInrY++DKXDsN0clxRBR08lZOt551DCwvzoNGoDuj15T7eg6U7CUp0nIChMzPCWyAl6z2As
nZYWQBLkNAFHIsqUlhZSau2LYt7rSie7QJFoqJniORWp0BToGGlBh6TJrviTIP/ExYCesN+KKVpZ
BRop5GTF7eUtWlXANBD7HWlSPrAbuz16GNta6CMIieJV7bBPy/xdjqwfuWwklBkFUbqiL4dYvlSF
/kIncNc3vbJXQwZpQ6Q/BBiMohiZt9maRJZUC2k/goeA5WWIPoQ6fy2E+rVj7GUHlkiVE7fgTMLR
yTr+/GGrPkraQ1IQ4k2oKyomg1Hj2HlSKv8sLJf2gMZSTYTGiTIs9pMIVxoZE4l8+SaLyy2zAMAA
ta8K4kcpMJXD6Eig6OLCVbLRXaPEPFVjQzwrEZzr/x9LkXmzErpFfxz7nIAsNem8VC9SlwTpwGLN
bCthl5RBQ0+IeNEoINdcow1Bn47sqpT0nb5t34xA/jQSbxEX8yABV8AY2CANItiF/pnbDxpN4TKk
9TpKtwmrYlTQDNTSTxU3Jk1/nl3OeTCfDlk9B2Sbx3i+6DjbLbL8LCaDD+sgmmLqP/QJ59ZU3tje
P6qlvjFY9xMaiE42XgVlgGwYtCQAls/FNGheRNB8Gy6v3CJroT+RdaVIIPi72qvibtOX9VNeMQEl
VTJPOgwtFKX49NkTBbiBfaC4hotQWUYM7o4kUdYJtX2EgJwtPeXSTDpGwRJAIrzaCSOGNCtylnve
XiMhNC811a0EqsIZRyxMcR9uzd4cbchJxLSZpg+0mHdSlV6mvPiIEFPD5DMJUlaSZ7Nsb3qtboSJ
qY5kgvYsaCpDXdz+fl0Xh948K/dlLj4oofwgd9onsVAHhkAcgRUqgLzIfGmOthE6b1XTBnvg9IQ5
/CMTk5+w189tDX0s6VaSDqHQy/BSC8t3oWB1F4EVBOnjNEos2A1eCKX7Mgv22nZRn+X0KtcqZqDs
rVTEe5PUAmuBV1TQAupzLXU7S9t0BMfm/HRbX3+zIgiiI2JG5aCM+DZa6AaW27pHmFhJAg0MedyY
goTJSxECQGWRhyaP1Yrv4iz70UbqJ5xIN46jF0poAmpv2lhEjqpnumtpghuUMbVARQ1SwScjZdIc
WQoaXPJuHbVvejb6RQQdqFY0rK768DlWwmNrJdGmfO6DZHIWsrWtEA/iItmAYcGacdBAul04YTSS
6mSl39q4l7MeUW88E13ftU+50THe43IwGWTZesNAp2ns/xT0/2ZBrykmg9r/t/7p6X//r+zz+1+k
vmhz1+/6U9GrVPQW5wQdXa6s/PKE/0yLlb9Q1wIFRGFrKTKTuL9X9Eh9TTgk2KJUuCy/7MO/VfT8
PMzeVPr4mCS+8X8EIQaG8s8VPT+FngK0mzXpwdBlfR0n/wOEuNc19sZwkpyh7YpdNZkqy4g5HmGm
gHAZuSktpieHRSTXLsHQbHcDIPA4GO6qMg/2XQKs+PdfApOfdKrnba8wTcMRUZD4DRmY7aY80nsG
F1haRKgm7Ufc6KgBS8BgBK7dCUP7QgmUO2JGNNA0h2dD4I5eTRZVhd0Cmm+BIFTf50Eh2WVewrBK
F/oHHMn2krLcp6mU+gCCL03KWdJUKoSCc3kak4xGaE2Hdw77B3LS1h09fgJgAwTFnJ90FenVKC3P
edkqrd1n+uhAzkXXnBXLXQkV16tqrIbDQHYlIlBx9Z1AS2S/wYky/3pSjH0ZiPIzv8DcSLXoqcbK
f5+ta0AK3WNCS9yHZy95Yz6Q9BpP/mIo+qXrUbRApoDCFiaSO/SpvFHnOLrTyCct8m485EQ7bXOx
uTHqAPsuwCpXMcAckJIz+ahIo2fd15RReKrFWPfxKGT+74f5Yki4kY1qryYW4S69cEgMadhy6Pqv
zAGc0/3+N32gyN5zovQolB6pldrPyrwfqlE9tqNK0Vg2K46tviNWWB0m474WFWOnB8DDikYoLprC
OEeUoYuJqNjUoIwYnIxH9FPpPmQs4kWpNXiqnN0LYzgSwWn8xLKZQTnKTS8J5XJPGltJSGI7LE4M
+MlNFoWpThymJ1ntxhET9aLsLNhlUxfcZ5Gh7M2W905fH0zB+qGbb+6UtNUviRQbl6KTyYilSvT0
SI7PBtsvdQKZvWbQgFgL6FPh+BHJlA8W/vn72WIwdDcYpIHCM+aL/v71v//7v74GxhjpmJDmTAIC
WoR8nMo63C3xJ7jn/rmPQhEIXWS5RktDgXQOQgIn/awLugXnr8QuV5lsc5G2MYzOBP4PYGTEHQ/i
ulhZ18Ev9XrlX/eVpdKND+c7Xjt07ELV9l2JUL1iwHugCPzzQPLFn38FQ/rctmGEIJCvmIMw8rs1
bYr+MnbBNYGqJ4pKXTOpRow8SxuLj4xlxsman6NWEt2y6QtvILWOIEzFqZpasjPirpSF3KsQDtQz
AUgKPh9SsTKVfCyAkV9iAek3zaJkQzkYeb8fVuJSk5SHjVEbQ1cUG/Wla2Ou76FjU0Mx8RSMDP/X
WdG85nVFa3KXIPKgz6R5VcR6RWRYeCVBXxXmgkfEU8G1pyqL1zQwdc0FE8kRi3A5HqUVO1quwWGm
ZCAJtvJNXE3qhWN6eeL8vZ20LDpVUpXx8+R9o0zWnVoT2WJ3Op2xtCcjMuvqOzloYgxXONvWjzJd
idDdDVi7G2K6eg1jQKWlyx4VnxOuBiprtVKpq6nKwF1VhTQgV7uVTCPtPxvuv7vhwkn5bzfc9zbr
439WZ8na7zf92W9N+uQSVmIDTI+CyRf98p/91vhLZtbIfiuJ9MQl8x+sNfpftNXZcBXNkvi+FXny
t/1W+2vdh0WR/VFBYST+z1KLMOv884ZLbBH2Z1x59PJ1vM6r7PkfN1w46+FcS23smtFy+gXtY/QF
e1XhgG9iaWbqP9QOJIQ3MBuokOUh3499SYxRK8W3RSoqlzOj24+jSH4ajXMOpEj8IxCLkTkPnkUx
fOQomrqqSYzrINEzkDvpsZkmWrmI5F1RUKR9Byk2tzmtyvtCCWCWhvueptQGjSQyHNpCYamPj4mo
HCYpHq9qyjJtkFXLUTydbTnOTk2f4XNDORSlkvRAjzw9EiGDoCcrnBGcyKEBE3/s1od+6v/2sMbl
9sPyADRkDGbShVqERG6Z7hRGlz9iwnwPP42HfszIPgbhewYnqU73IdE+BqcUhaGcPDwmGDbU+Y0Q
Xua7Srhpqi1jxcr0McRVc7Np2hHFQOSwD3ajX8vnQEal/d0qr2J+Q4OZJY/l7EmQMAmKGj8bDEEB
a010HmmIg28g7kN2p+NE7fqY1FtCTZmjtfO1AIGTb9voJZsPoY4m4H2N/K6oaUf/bE6nILuzgoeY
GoB1X34BxYB78m5wVec0sfn94BhKcWHqXhgc+pwg7OK4zhs55ISbTJbcTEKvKt7JCTiRfi8NG3AV
Ip3hwC2KLROFxfDLfheUV8JjSvEQbmgbC/f1uBvbNyBsLgW5v7obAYW5unHJrH1pHOropLFJ5XQK
Q2Dt2aPoEXsC3k2dHxYg68RGYPYh1xy1gzG7jbkXxxNILdtYDgUCj7R47hafoQIvFFKqtR2yx2i5
Wembge+6PrTK+edJNKHzZHQ+EloFFxXdb7NtEF3koBDROQikL6pPNdHlQhY4jITguLxlxodG/Z5L
V926dARKNMNtDLzkNY92NOZb6zihzUoyD0eOG0xXNfzuh9duBEmiIOXp+SVzSjOLVCTlbPB2xvYl
0tivMKln3U12SgeJ1rTcCLZ31fpzTa42Ul/3mDXDjrAxvasCPi6k/OQ3zxAOG0Ff59ZE/2DbVb5K
5SGUdnmFBwwFia8NyHIeM6AkQR04nSGQiq17k03TW8LuSU55q2mQhSE1EnLOPEF0WjCAfutNblJf
DfkLqQgiixNTWJBIJdbth2wcbKkq3A6utMCtMW8hh3TSpZpvIT1F76NejxecCyrSePrG0+bQ1mVU
ZFBXtyNiocFh4Fxc+nHNkhfGpyE/ZRkf6Exvxof1EBtxnTomhwGVjlCK+afoiEnHUqVNb/GEvKYy
nSJ5BpPiNgQn8HJS7DyckgPLzvU7ibhjeCmuaBxa6dR6s0cSMTDYZ806o7H2zDI5lvm+fR+aU9W/
8FbpUJhkdS/TULHM+6x6sRBl060aeu4ODEqdr/TfKHTsfH5Ro0OOo1bcoN5zB5EzCPjAw6h+LcKt
b86m9q6lAP++w8h0RlRqPpDy/p4+TS7Qbm74+tSOHf5iM3PHbXdQdzqdH5l31GojZ42K14Ld6En2
2qhGTsll+CNNt3R8DAmBs8ydLD/M8pW3oSZ6WnLqeRMM+OJThobvpCbYRVY7qK1YLOFjFm6NcsCu
dgrQRrtrtgtZzkSPrcqPHX8yI75nytPKJzF8aUa6/1v8yl21LziUN4eQ3snQHECGY2dDQ7ZZtkR9
0+dTWfR36PXQI+6mJHDKIXbW8gAy1BR+hAgvVAZKs3CnDiQedY+R3tkWqiLgxk6bG3adXwbRbwBs
EgthI8q351S3Y3KGO9ey9eGx9tRNn+xpNWxVFAObcZssm9G6KvMDZaGtNbTwpHtRAU4UfxE0YiuQ
ntpjFb9X8h2ByVbAu87ziV/V9wwS8EbeRwptaPppbmTzhCekIMkBJi9IhUA4mtqL1bOV1U/Jg1pd
ovl5XX2G9FEuD+pm9PCxxcZLxioOttk2GSsIOD6a5oGUPI9bpXI5B8YbOtkuXu/YhxpEo3XN5BJn
BKCv+nRWjM3Q4neBUZwgPSmCaDcaAPBtGJyK7DVnCyxihebtIBb35fSgImpVbkHwpMxHRd/r/Qlh
2tydpPJTj98UaXaD8ZYFz1n2E+i7eL77BkdsATsjjZ7+zkkQDmnzHk67Kn6Ni48C9ZoyfBOnbkdO
7E0BUz4Y3tfSkzdxcrVMPp/LHmwFwH5IU4ofKdxU4K3UMz57m13PHpc9OlM7jk+Ai+28uojhidZ2
J94JQBPwKvTFLSuwGjirtWFV5hbBZ9h+i9NjLZ5n5TrlgtdyqdR5a2s2naXgoukfKf/KOcDaoIbG
IxNhsu38mP6Y2zujsq0cyw2rbf5aImecnykc1358Y4IWqX4adEZD6PcFgLd7bXpZxZmdjy4TI/4X
OQjU01spOBUs7EmHUOihps6KmALPlcOQdUMf7QD7fcPK6EKZmp2IScwlUY5qeWFHdkmnt6ezKT5a
O4qWkbATkbHqGpkDnKosiAfa9sFhKk/Z3LEgE6wemoydbmb/xChgE9Ye5hJ//LK+J0+jAcZ6Ga0o
EojcL4yKAslbxo1YXAblUxTgA6AAjPFn5h6raP9usoUNpWQ3kKPSpvSgVLrtTM658CH1Lx0ufvej
abcNRc0Cv5Ueq3ovCC45DpJJu4B7cmAIpm0U/oBddQRkB3bXLnLZ7l1uEEnf1e1LUD1kxaa8kMsr
o3OWyoITBkpjwMDN2G6F4DvWTmG8M/Erhxv0yUJ/SJib5sbFshYEgw/DjaWWVoErWWeTmzbYktSC
0vqSFPf9ZDmmxaTeKxq43PRMbhXlOpz8nqlsQdHmTOGRdYzxgVF6yKqreFcJxxQN4GDraCBPhbLT
hU3kWg64BqGTbZMO4wLck7WEYwO4Ya61G4NAdBAbYL7zJtrlxU5ws02rn3oyFOJDp3yqzUc7M8Mh
YLPv2Y0knDATagers02WnfBZLzjL8MQldIgjaCipre1IQyKIt3jJe5dhITl3qR2y1Qghlx8jEmgy
+xoftcxMoQ3RSb21qeR3Lr3QdCsZH5n6HYz3aQU1cKOWb5UBinO6QygZxMcacjJd7fKeGYkr5oQz
5ALzG1jq9WOTv+Q0LPrCJ9sIy1yWP/fGV298VsOHKLuDfELY55TCvnXRG2Yu7yKTRVfwDIdlOnFN
t09xV6cGi+lgc9nGn2r0lPfX++chuaojT28jubHHUWfxRU9P9xlKv1wT7RHMLRjFEgkETabI2CJF
yK/sCiadpILdDryDrSixM6FmzoXPVCAAQrRZcK3OG/gjYFzL2AoaKFuW0ZFM5+EGUDfmZpFcet0e
A86A40S8/oUM7H80svFsdWg4QaXQUqmkWxEflWavhbzlW1U6hfldaB279GEYYcbzaizOS2K8p6Ns
q5JgG91LfG/AXx9V5jUeInJYqWHhMXkggBOliI1Cm0znzo857YnxBu2GzFYIkQVAL7i1JruE+IiX
DSo+JtZDeRf4yqbUj/JrzRkxYiZpKLsw++gTZhksly7bwUayXlun3NTLQ5B9ilN8XOG1c3EvdBfM
gBggdt1t1m3WoHWbNK/EjWGKi5zeRg0vfendE+w4T+7uaAJyMGB9Vi3EDz5pTnaofdThPV/MaSv4
qIXDQgvHeirIfJBlFg3xEKho56pbHagMRtjma8b0TMv9qtlkxmInIweS2BuY81QdeS3KS2Z8Gy2y
EvHSubznqJFHV4vs/GO2SUd/I4Ka5j8iEMPG0C+N2yA+QxcimVnblDJYmyVi2MMVwZNq+E+fQ3el
LYTgXEhCtZTHMvhRQxj/wXa0Tv18masrC0veMxSGf2luop/R8CIippeNqoOHZFI5bqb8mIyXNPr+
s8HIT8j5k52+ycbb74aK6r7YWsJnxXVWTp9KBZpOAk9AdtUu5CLufyL1LbSfkWPHhMklNr+Imfcp
t88W5v4mfJcMQP+HVrdDqP/8gcttSCpAMhK+Di+owaInC28aUUsWvR7IyvvhRgaXG2dsAPF9jNth
OSv24DbNS559B07jClG/KxwkRLDrWvWsDFfpgrgjYKBUyuC3LD9UNnkSgUGEQVMCJLhMVeisG8oI
UMtBZ9JvLe6GbDjljLer8NMQdfbXXQ58yF0Z1oYn1LIdfpvQCB28m5jy5gOQ0fVqKrlwOXQNJGPk
9tus55zNMTqkx3yNadnBWSf/tSNbgDtRwqL+YeAcQU5MOO++bUIkw6o9Idoe/AmlxW6obHF4krrq
HBMMUVqyM5XvY/VckZRAi0ngiGKwDRIMjw7AI2e4GrcR24xePXeJR2HTW2SuUP5iAFgWTnEvvXyN
57e6/JJRvvXTmy4+rHP2ZRcYNKvuOLUFxT1GZTwsbEPc0DqTvYLKTizeQ2HbtXS34yMJxF3+M0iv
MxPUPAwcqeKYLv60XAK5Ezt9/RZSwpQ07MQXcImethwUHf50q/AOT+6oi45iM0IDBDkqOW/2s/Y1
18/yECOB241ONd+N1ZOu4NJC+VRXXzWVCXSLaKMO4CV9Cr+mhmIgbkKE7PlrZd7FG9UFFzltzV2g
3oTiRY73S4e4CaSzife41B6y5H5iXaYUKlXKF3IoYu77/lpO525BLxwzqWXP0cInhPK2EH0O+bsR
YVALK1fAX5SVD7xTrMghLqz51TD28XyStYcl+FCqczbf1h9tCW8mHYZirnGaMqBk4cPkC3EEuCQe
gh2SZDvT76kS1Inq1ZWJrUttsM/q+KpjDEjDnyl+/UCGre8kn1Aoio1c3rMB7LoZiBYR0sAWrHY7
ie4s+40SoCN2FMPYlt1bExg2HH6njG7x6C3ytqFFsPY75tTv0KUXusmxMfZG/dEonqgFAOt6CQDv
bboB7xpRWc0TR2K4ak6NYAXdisPWLe4JfM03mrVfX0pkQARN7CJ672PZflubvwt0xkz56hX4jdHb
OkmfB6zBwfPyojd+mz5L/H0ZskeEgkSrtF0goDIsfaHaLF1ux1l5Lolia1oQbh8z5fS8WesjhWfq
sRlGJ8BSbo6TQSnaTVCDqp69DIKEfOC7hulzTTVZC6GsEjCRkyyjX9atWxvu3gzTx7QGVewjbZ7C
8tKKZ4pveEp0iW0xgYR1T60vRa/Ix7KRHZP2RZ/f550rIBYTUL0h7YZeY/nZe2hsDQ/JJBZcInlS
Vhs/ZRNvWRLYW+sBb/T4qTWDuz6XXPgaih0zF7E/r+d6UJQS1fy4nPvwhLDFqWLTVtv7UL6uYjSJ
lXl4FCK3WUDT80MtYftBuC/kUE6fbKC9LY8NpWThGUzDI/FuijxzcRTT1piqt3dSxYp+VcGHVSi9
iu7ddAeHTjXPccOdyLzLiTTsAhsRtBvQMizxjfBQzyIxWa/BtAcgtigndOIBZ8X2RRQvonBGA2QX
6t7I9r0rOap1HhyydKqr3G+DBedkvYMZMm4KTHPNhlmdR47W2mvyFjdu6cesmYc4IjBLyz9yfmtE
P3ithfsgvvwf9s5kuZEjW9Ovcq32wY55uNZVZo15JMEhOW1g4JAxIOY5YqsHqUXt+yWu9F73C4Cp
JJGpbEmQdWFxIRklEqQjwsP9+Bn+8/8G81wjzZcHmMsbxRjpVa/dEriSezHnSXKui1PVEvE+Q8hQ
+jJINIU6vtRel811Zx9RL+hiO6SUrEE6oM0x9laGOvCbsREVQzPBk0/nQjJNgjHd8Va2xBFKYkp8
LF3f6fadhI6SdmfoF652baR1bwvV8Nq9VcyHwlUgIq16K9sc+oNo3Nh92iQ6H4oqQL1FF3JOs/co
cdGuZGPdS+45Rfph0g4K4FR9OqyUkWUubOlJcF5yZDQNwpuV5z0KBrs5d8komFD6rGHuRWGAdhQr
eXBqpY+JoNBvPtJlU5DCGGgw6o+LGDqXURZeGNpcCudra7btc0zgILHKXGFCzgMuAHbJNCJTQjHE
X6QwSQSUJ9L+Nn0hCmTF01iDg/VMK57jjArrQtJGFsjLrvcmuqIOC4cOYFrSHyJu9sDmsFRp4KLz
xBlV6l1lT1LzxvFuvHqR11eRPgn0BZmjCm9B7rOioBWSnIF7FbbocV96/Lyl9UovoEuGmkAlYvcW
eTYp2n49aoZcS2iNsyFPm/k0p+DfhKfYX27rWV7e4sVLhBhwGXWO8Lbc9lRsh0X7UIUEUgJeQTeD
Pr3tHCbVULOvhFHH9jbn3B7W4LvMbtXT2xOBz6tz6HdBIqXzTAPUCFnsIos3iDX3LXpsg6JvC6Q1
wLCY6Wd8tBqESNh+Rp6IjhTXugKF2INwgAgHvFt8XbnnXKI3guimfs0uJUnDSVf7RNvb6LMHCluA
dGEoy0CrG1KIbOZkRjtMTDQGeK6/RpkSmXZyogYdx1KwxGPoO8LYBXJugiAiH0a+ewKHNSmQhSQ8
rpOnRn9oYp1QpxgCSgJsSrJtsC1ut3h8sZMhsQL0CXq7vCU71KPmLkow8tHqotUTNVF7ZfliiEM8
ZoxrbM3ZuOVEn5baOME/6enjZhjX11ZDBBCe6+60sc4j6cHHPwv8a4XIo8VLLEiwCheOrHAMjpxg
YacLRf60JRhqr5TyxcPCaPGsC/l0f16TiKgUsC9gWCJImujENHWeP8VEZ/uYgl9urSVcJxhpf+Bu
YV4u72xpnOIRXts11CR4k+5z10uuJuKI4HKoe/MMJyKiYZe4Im7xf3BIaO3O0SMzxQcpmwXRykrv
O4crfsHE5e6DZxBkm8R+IVu+S8PXA6wwqKUa1F0aE44gV297SyuG7sJm6xHeoUsoZo/0C/cdY/zk
wnfejKUe7os2tarPebGy61m2phUTZzZdrzyhYpkChDbG3pO6fm1plvJ1o6cU505/d4B3Kev+kyHX
BLfgHboMWrZI9afUL1n5Dwp1DnHqIDxbXrEMCn/cPIbFdRZQoSTSja48nypqGoAmFEf2cNtXkP6j
sRMWwYXcB9DlXTVYTBNOjyIly7zqVKxMwg8jX+rJE2Temt+XdZBuWOIF3O3jbMvhiGvmxoC1QZT6
5OMgnwAWuzNz2adEBkxHllMl5QuuDJQzgNEXV5w54eU6f2wyjhb4sLt9YpkTXMY0SXqV/9y4HpX+
vqte0802aniOI7IVDfBtQtKhDf2Yuwr7aA62g0r+BIW/HABY7MxpSwYoz5bcPxF7kz+iXeOCLWtn
Lm110fo2ZkEIULW2AC6B3w3YNmqXJiPrQw3BKWZV/DmJeFSI0U1VY1WXq0zjmqqbohza1i0bNgsR
Rp4kypUb35Cl0iMobjFg0JuUq7C+kTF9Tv7JVDebhlQ1QCz1thxKfVv5DG8vWVkE6lHx6z0nBKmZ
Ew2bKoPHqh9pg+zSd8bchCiR/QPvkn+yi8ccDKleM6E5VovbAWbVj9fPXnHXlqs0gIRt6Gefw/Cl
gEs8ibNBXjyZ1lTGu8V/kzK1n29gmrGnCrvizlXuLPgNXiWKUPHaHhpoBnTbAf9QuMfmJA3IsImn
nNOEmeSvXjWronOCSmWBr8DZ+qKgzJtdpt3pNy+Ti1q8VukacCdiYlNlIGtYXcpg5KwEjDgwFz0Y
VimBizbbYklU3h+yqNhDDhaMJFM8tSeFfq/Zm6DX4X9JL7gkFBC+pYTSF7aPiREOFJ2MDb2QJVJD
16p+3nVe5OlFXQLLga6trm4tWo7NIaF4CbieU6UtUXng89kRo2BsDMkouQQT5ErdZCSgJqjLJBmh
VkeLWiA+HEgpMIsErPujKX1uQ+KxMcQBvdZeesTrLj7Yc66O60k+qZpZ3i62NRRw/nkJ9bdwFbq0
+N5nyXQrjLeYJH2QDy3C/uSaumQdXHZVFyEkwWlOioK6z13Tf0ri88QIcPM2JNw0g+bgOxJqlUe8
CQDfA0ECzy21L4RWMfKehf2BJ1gp5J5CorzjhBoAdwnbab6dJTxD+dXP6Q8J0dQmnZaHK1ecI8HQ
0x+CWuyVsOeYCzgMImngpECRk5bwHxoO3yRUvWTSalokh5ymzaTL2qyLW9FBRUjqCibQyUycjNb8
MfFwTJ0H9C1mt0VOb4GEU03A4N5tk6VZXesNtb0BYUBWEjytp01XsEv6JOs5lFsbGvv0xid7QiiG
CEQzKJtJGs5T+VKRxrQktXRxDPG6Ot8P+atqKNgLyqGd1U/sURqYPYUcUHkVo66zXWQiwR3OIZ2K
8RIapQFpZVFddukmwX8SQTpu6T4ph4WJaFBf1wDL1tehuiDxL8MG6Rf3+mcolHo+AGkw2z2hHegc
AzGbBqMM37RH+xFnQ42SQn4FyLxfxdBkjyF2qFliHH00AWvG58q5V4VzVMHoh6l6mYAVp425gepE
Nle+/OSYlyzJWp42ajw2KY2pGjnMXkd2fWcM0yHOl0tgSJOIt73s7CkHV6lO2+qzE09lzBSBXjkQ
WElibylRHM6ozcTKi2BtzPTWsibEfhF/Ek5yye1r+aYsA2Tb6YpWe1r0WozKYbnG3sON1GVox2vS
iLrBz0zMu9lvm2fkKsZUFwlPmiHnWrEQZ+a4CMaKTAbcTZdZ9Kz04hTq2YK0pfLYpewL70bnU9fl
rdhcYfproqp8CDEy1A0quyPqKhDiFQjyUSCXUDYgk0Y/EboG6NiNnfBcpLFmS35NC6eadqGgLd86
Qq8wSxKjL9QYscGGNtUZMSRlKNbobcKeYRufLGkGtMjDUffnnvtqW5edTOcm7CfKqrAmejtfZ8v1
M/FF8WyL822E22vyGSTz6AexgamttwVpVBeeqj6+LvpznfIqHmO1Be8VEfWNdZLcu7QfuRRirbyY
EcL1DO25C1Y7XV0rvsmiV7ib5VWUwOQ5CFkL0lB3B1K71LypmN2n4jKRb40+MZ4PrQHxdD+INgFk
DRvYZsDFUdDfDhqEzLeXmjZr1s+WVQwqiqHUxCLAXcHg1RSmuMoyj8kDltiC9mlFCqICYT3+2RYG
LruHw4xfYO7cKk1c3ebRRcoKE4SZjEhqyar4ZCopHdPLZrUdp5NQnWbjaEwahWMfpOESn2EtLVvg
vxR4yqTkud16aw7J8JF7E8vlWqF/aaSRL4yGa7w529k4xVMuPe6y09anPEaDEIoAxNuMZE73D7Rv
K2dk9eXKguWhQy1fwkQwDKVzSVjWA1wN+D8SdEvwmXASNP+iXpOWTFEg8284i1ob4yN2oDmfE9jI
8WibNjhH3GFkJKE6h/IK8pTcpjtEz+vzNdxB+y+pWzTjIhfy66oyXiGG0x/SwL5rKkLMiHwiSQl8
hNa6U1KQc7EvXTu+q6zauL21u+a9JCnPC4mkWe1u7CCTHyz0V4VMrG6cICt7qX6Z5p61UB0oSVVb
YhdrjT5MDOkpRBbmoonreVGq7Z2K+24+NIbetZRE2bnISd+j0cEYtGazPrdttJO1RJGnui6US8uO
5KGe0xBga3HQUV2Ug9bNqes6ek8r1ZjkQxmPoDsBvJ0Lc9ChD03l8mCyKOlXea5d5JlyS9OCuRAC
kVYlCfK5IJeyZVukb180vXlKQAFB/+ncSnAKgEYBDROBaB2kJQmZ11K1horHFjcL+6WxqltZZR0q
lA9IxcGDrgJV7f5Er7bF3PFFos/QASbiutLCsuEK1Nfrye672IlhZKhMigppEdGoo5fxTBC2t1mt
I4lrNjQTGmo1bDqLhdKffB5YgHClghQ9UibBhSjSCQRYNbiBb+UVTJW/NOi7s9uonCk2PY8R8H7w
uOhjx3oLVCjGXY3FVVDCTlquo+1CraLyCpKgjdrq5iO9hjGMKb669CWjXlX5uuPwlj7B0yJe5Hop
TwNzizuvqevLRKaIZ8XppZZ+CunJXOleF1U6+a2VttKsoM9n5tNMNRNVexJGRjZbd3KKUUaKSRnF
qlvcpWIYDbU8tOZCVBh9WvPpqHPpmAwA8aGtgJ4AtH0mB8/2hrbbuEG7pG6Wpk6nPK0sKKq34l2U
JO11KOvx6H9gfL8TxqdaKri2H+Dm0034LW5+/1dvOD7jjAZayNSgTNMUGY7QX3F8+pkCJzVd6PTI
W7LSQdrDKM2dv/9NpRMeMD1gPQNZM1HtBD6+4vgUA8UPEPe0ryuy+Ie0YuVOFOUDzRo8lQpIIFVW
DGCGqIp8hPGtraxqEvC7g9ZTr2rZM5Yu5pMALgT9I5DI9ygnQOWSbEynIGgTCv3ciC19VksViiOF
I3+qMv0xF7bSi+tm06pEUtKpifq9qBTmctPE5Pxsa66XiCiDdYbNXqReFyQQ7ycNCUy3ISQRStWA
2iJ9kWjoXBQOVR0lC1boMFUToMAXamFJUyfXBDYZvXWVEM3KpvJnoQy3lOBeoGlV0A0WaRPE6cWh
78WwHkLHrIjb9UqoyqfQohEm82V1UNauPvcjaryx5KZzkLj9MKENMy8lhVNJ2QStIty1kKYosk3S
Xa2hv7Fjl76WBHygFEFsJHvOSK0AN9tk1sIqu2/W7fo+qzRhSPsUtBfEaGqUpbMWiPoskJDtuK+l
WrteO75BAXJdD4uireaJles92gOVgQYxwiK2g2JSyVAt6tskH2hBgP9hiOWCdVMu1Ix2Sb8I85mZ
kBMs/KyZG0hrDv2QXEAVkGYqHIVaXruORfoHsBdNZzkauL4EwYRYOw1NyJseEjm+jyrdRI4ItIyZ
XG7bXHt0XApRcifV5ubpSEbkF7lQgkitajptXNlf7n62+9Jo6wjhekpR5Y6sWs5qoOHyNYYrnhml
Ul+gLUXyOhCtiVHbneyTmF0nOPSejXMW+BbQpe6LjdsTqM/rvI5GhW1Xs7JjBAhbfI42+KyFa+9G
bpPtjeVX50JknCuNnY0AH2aRs+APcbfhunQWu+8FtXYWcQbUk3pVu/XjudR9yVwzmmey45O9+Pq/
QURGNt1aL1vLJq5rDGmCjkrfd/TsvKB8wZmTDh0hSnpNKsQLex2oowab34uD1L3IBcnZfzGWqLST
CHDUTzBaiHO5gkNGWTfPLI+0g46J17QFQvzm8bA8mIWKmDoySui0YWo2+JJWi853P2u9QlnAeEIv
dtfCiezwstE0GNSkDGooZB4+rWWAH9oW1jPBza6DwqmhQUgAXWJcPrmWu/S2xONx4giP4E4TTw4f
MlzgoLTjc7XR1EEutziGGrHk7mfQGrQDIa20oSYpxAtqKcxqD3FeKVprJEv0Cz3mRAWrG8zB/JeD
PI/gA823515BttL2k0Voyd41MC8Sr2bawCXgpJ2WWkGaIyXqK9Yd7KYi2x42SNcWojwvwiBBiGT7
sGb/juumIF6Xy7RngjdGDAhvUaGfdg5zg7oKQgJjMzKuw0yLoWIg7YFmro+soAvWdmAVznomh4YC
6b7S0j+6bkCHlNZ2vi1FfF3X0PpCQEud7yTpSHcqguWyQ4pZ+tU6s/1B4xn5uFyn1EskyVlkkfkY
oBAwQ5yWKMRRkWnLCn+i4F30aWldX6FFFC3+53T9facrygwqp+Fvn6694tmBwzQ7UOp6+7u381U/
Q+icY1QWxU45XeK8fsPJd4h3UePhSCq8p+J7phmaz2RJluEx/XKI/nq+qmcwSKL6JZrwnyrGH1Lq
4kI+Hq8yJ6okigZEM2ix03970JaWYPeEtZUASKbbiCrCKm/MRaSDgE7EGQQeqPVa7aLRAE2awERk
hLsgi5mmgr+0ZWGlWq82PMKQb023KMqAkYCy0XNIElew09GlDmwCRLsUyZstXNh9QxKAxdcXSadE
rS+FZjtXK6DFmj9PCET9RlnRtjLX0wrKS48UeZh/gmR1lGgWZICpchcaHsgmcT2VuNxQLG6zjAxJ
oN27OginikpnpOUehP/bG90wLv26G0gqbgszmkW1cpHWT1buzRPYxFNj2W69kYmKdyl3hN8oVuvG
ZUn2TBfXV3rsTjRydgTwFJwEdeWq6wE4KqAG8KFYDr2teSHciwUf50dpBcItetS7qr4CwVw1p8Vg
2nEmVIRjZk5JLXgO1+2o1GBcSyDCFj7rVGOMisSeNTascrLWvAkUNEMvfm3Siwj5M1ioIBbFD1D1
mWkgLg0ZY0Ty0YSmT7OHcuadN88G8lyp5/erdYpRBtGyhW67hbbCi/vUhKuk6csFFIQpkE+Jnll1
d/zPpC01YKAs607avb0HvwX1TA55p3AdFyPSiwalNhA+9FxOJErpcPVM1LC5yERnpQBd0531leRf
ln6xggxgLlE6U3PrNcqVSSt9arbmZVyqwVTLCjrD7Ymky59tRx6YSJnTaHZfh8VtFDvPIPw81Lrd
uhgggjoqa/2y2gpzRxyAFMXFcm+UsIQvkGcAGUkPRaJBSfKrJSGhwZujckj3SkRIxDi7367F29K3
rkv5wnW0Kz+y5m5AOU8Dtr+1r63EndsIFKml2+EylFVf9hAkymh2N2JampGPSIUC5LhEPjWOPaCA
IpUvGF7TqCPwJqlsbfu5GQ7z9BVmISd6gYgMeoREQ/iMgodHY3A28sRB4Y1LqCxMKDTUdJa6z3oI
XN1iWYDbsZt54HmTcKnjiMW6fdmQaIBnDXJO0GswPhkkh7c6bOUOak5JL1oqFCCUksQZ5SILXFVZ
gUCQl4LjPYRqcxeuE4jyHBGsk+BM1igfqeqTpWS3luLA5ak81xGlXI6iBy0jYekrd15uACsARNzt
tTYQ6AsjbIMjvAd/yYWWIDDBOURaTz1nM1OW8begCZLHpFYnUQrqNNfOyWOhF4y/Ce9CrzEzi067
+HGdqzepN0hIP2VFBehCvtAgI/XpWW3ggIFF8ELm4ZvwAPzxU2rpPqdRFn3O//f/eq7/8zmiAcW1
nXynZPj1u5so4N8f/spvDvRh3Owfu0Hs12iwyTcfvhnuDpjL4jVtrl45gbmG7k/ffvWbdxnp67ur
yA3zG0jPc2jn3g3xu37pxwP9x+ufP/h2l7W7nB+N4m+46uLllRBRPVNVcI/dCepHof32Y1lHXtvQ
DM5Cer147WUv3s3Ob93/j2/tyzT/aB4/XPhzVIR593hsNwrf97lxTh+c+b9x6wcjvLt1De0MmrwN
tMdpZ4Pa4eMUIMNp8haxMx3himz+u6Zg8xJAA+5mORbo0IWhPe8wsfAb03AwyrtpIElgkHMSLZjs
uhcDvl8JyhmSIyo5h/27/7aVcHAD+z0yffn73+CVJ70CM+AHD/APT4N2JoowDCJARoMjr4PVoMBK
37mH+r95Q/xgGlTTUA+7Rf/MNKiyQe8CuabudWAXELRlM8DNr+3fJqPEtP//tws/mgYdjce/YDWY
cA/g8H/cDcaZbsgaUjxv03OK92+a4tH3TzjEYrKg49g/54NpkM4gx2CPEInsXidoGxXswtFGQSfr
Sp8zT/zjMoCQhJMB1tETvHHMdWe8jrOG+hkt4Qovws7uxX2+PxT0MwMBK+zA26lwgtNAVls7ehuQ
dUdbEjoa1oAoScbB2aidGaoO9R20MzTS68re+p6WNaS3/y/YBnTnW/iJnZQ5rwNrIJ/JIjj2X8+M
UzSK1Eb+gtUgk1owSN5/dxq6bJCIWcT+ftkzJ3c2IipxtG3AB8D2YfzeNv83m0LtalSwSuxn6RRX
A5t2b7IOApE/EjkZZ2x60STJt7/PA08JE6lLeqcYe7qrAZJseLOPOymwgTo03PI7V+D9SaGdkTnV
dEM/Rduo6frRRkE7k5Eo5p+DbcDz7xSs9Lez+LQOBbbvflsesf7JcEscsZrMA+5ePOD3D944I3mA
JfySQWB6Ts0awt39DUH9nwiYOkdZQuHs4/1LZ2T9JSSoT9dF4tlpXPWx+5/F35VN8DLeP3/5TMRh
AMPwFk+f4jGAjN3R948CK8yDnff3XacAVkNF5T1lb2hPywzweI6+fxX7p2oGPvLH5w/xFFyNiN++
zcspPn/Z6qTmj13/bH2WAECb3evADFA9JFcgi/IJhkhI/P4VCSOjMyNdAnH3+iY2YHqIFI1TfP6S
rv8F618iVBZZAPv75z7fm0HlTJfgVoMrbX9KntwywEclcBWlox3BXTGcI29fJYc/7uNEkGYmx25A
Bst/4WvdT/xp2UMRYN3x9sDonGGM/n49HNgD48zA99LQsD49f0ixvqQwjnILJZR6LDzr7+4Hii7E
hfiFJ2gPwE4aR8cD6plOHy9e8Vvm7Bu3WNYQp5FAhuxeJ2cPsFWmcnzm1ECEifQodCEfzQCskx1k
UO6wrLvXCW4DXZX2j+WIbdAVCqTOtr6F/wfekYJbIJI8wBac7DSQRj56GvQzZKFlnvabF3hgDcEu
U17lfDzFbQCN6l9xKILZwt7/lndkmCC7tBNMjuCyvVU3jtoFYMLZBhwIu9fB41fOuHfCxC9HxSme
CWR2fifS4KAm+aHEjkQSRUMOhi9G/72PyJFhafzbnYy71+nZRPk7LQx/JlVidklRwoHd6+BoxFYY
TAHB9OndP+CtrufhuFCRUNmQFVolDs5EMDgK1WY6OPbzsvdBT8o1puXk+Goa6ovESjzgt/v85vkD
sUXdAU7pk0sVKiABjg4N8P1pxWELfD3035sB+QwbgUCaQWX9VM3AdxRA/oQZELF14Gi+VkbeT4PK
oWCJKpCk050GCyWyY60BkRAWv1NB2d/nQeKky6t16XW0SPav09sU0ECb+zD+CBdBPesY4Cmgfx9+
hs1APUqUWDCnOw1c3vGrAVAVBaMvRdWDI8Lsio0q8ekJng1vggPHnY0gbWQdCQDwNrvXwW7AdFJ5
R5Fgv+1+19n4O37pV7Ru33H9lx2Y14Xz6Csi+P/5C1/wrt8O8IZj7SCKVEf+9uEXb5r4dT/0V6zv
Pz74jztM3bs3v2Dsdp/z9udvN/jtR3/4rC939eWHE/c13aTPTrN7o3m7zPNNABz49keNqL+NSv71
0f9w7B+JQx079g90MI4c+qb4jqQVwGh2/NfH8/e/fXh474zBj2bkR/rXx171q/8apcHmA2aacvTe
Yh974dcF3crl5ssM7FG4b4Cro8d2n9ziYOT9cXv0yJu8+I8lnWAfR39z7Y4e/eef/I13OPQuhj52
6FW6caLD6X7zyI8d+8LPD655H+kcO+756yb45V+HQ+8ySscOvSzS10PZeGUfph899Kvz+uKGv/zL
PbjyfS7o6OE36Sb43tXvM47HDj/d/PLPwwvf53KPH9mPAveXfx1s+beE+bGjT4rw9SVibg4mfV+e
PHr0TWo7bv7N4Dt48LGDj+k/PrjqfTPC0QO7RWofGsK3As3RY2/8zTdLHB6Irvh17NiDyD+YEGod
XZX16IH/6/8GT7SAf7MIkWzsMI3Hjo+KyAYOvS8D7c80shUdQuD4scMMurtvL30PwDh6eL84nPM9
suXogdmTv/xTuH4tX1P3wJV4Aw8d/REcmz//1H3MgeUi8u0waseOD6/nzz8d+BN0dXW4v+OH/mFf
+ZEeXK+bk6j8cplv63GP2Dz6ytOff3L9w7W+75s5euwoj3755yY8fJx7yO3Ro+/64NhIwvnPP2U8
2ZeDCdrjvI//GCdKD0feAemPHnnz/O163HdsHDv0/0ntb/yit56w44feHE70vsvo6IH9p8NluO9p
PHbgqf/54+Z5h3P58djfi6p/bXH7Ntb+0tL6vT/7mEjofuPZf92k//hvAAAA//8=</cx:binary>
              </cx:geoCache>
            </cx:geography>
          </cx:layoutPr>
        </cx:series>
      </cx:plotAreaRegion>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POCU100882142803.xlsx]PrelucrariQ2'!$A$1:$A$43</cx:f>
        <cx:lvl ptCount="43">
          <cx:pt idx="1">Alba</cx:pt>
          <cx:pt idx="2">Arad</cx:pt>
          <cx:pt idx="3">Arges</cx:pt>
          <cx:pt idx="4">Bacau</cx:pt>
          <cx:pt idx="5">Bihor</cx:pt>
          <cx:pt idx="6">Bistrita - Nasaud</cx:pt>
          <cx:pt idx="7">Botosani</cx:pt>
          <cx:pt idx="8">Braila</cx:pt>
          <cx:pt idx="9">Brasov</cx:pt>
          <cx:pt idx="10">Buzau</cx:pt>
          <cx:pt idx="11">Calarasi</cx:pt>
          <cx:pt idx="12">Caras - 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pt idx="42">Municipiul Bucuresti</cx:pt>
        </cx:lvl>
      </cx:strDim>
      <cx:numDim type="colorVal">
        <cx:f>'[Sondaj proiect POCU PROACCES 3 - stimularea mobilității și subvenționarea locurilor de muncă pentru șomeri și inactivi schemă națională - POCU100882142803.xlsx]PrelucrariQ2'!$D$1:$D$43</cx:f>
        <cx:nf>'[Sondaj proiect POCU PROACCES 3 - stimularea mobilității și subvenționarea locurilor de muncă pentru șomeri și inactivi schemă națională - POCU100882142803.xlsx]PrelucrariQ2'!$D$1</cx:nf>
        <cx:lvl ptCount="43" formatCode="General" name="Număr șomeri cu vârsta peste 50 de ani, cf. art.III(1) OUG 92/2020">
          <cx:pt idx="0">0</cx:pt>
          <cx:pt idx="1">36</cx:pt>
          <cx:pt idx="2">20</cx:pt>
          <cx:pt idx="3">88</cx:pt>
          <cx:pt idx="4">0</cx:pt>
          <cx:pt idx="5">56</cx:pt>
          <cx:pt idx="6">13</cx:pt>
          <cx:pt idx="7">0</cx:pt>
          <cx:pt idx="8">57</cx:pt>
          <cx:pt idx="9">15</cx:pt>
          <cx:pt idx="10">32</cx:pt>
          <cx:pt idx="11">12</cx:pt>
          <cx:pt idx="12">34</cx:pt>
          <cx:pt idx="13">0</cx:pt>
          <cx:pt idx="14">22</cx:pt>
          <cx:pt idx="15">0</cx:pt>
          <cx:pt idx="16">30</cx:pt>
          <cx:pt idx="17">56</cx:pt>
          <cx:pt idx="18">76</cx:pt>
          <cx:pt idx="19">2</cx:pt>
          <cx:pt idx="20">0</cx:pt>
          <cx:pt idx="21">0</cx:pt>
          <cx:pt idx="22">46</cx:pt>
          <cx:pt idx="23">10</cx:pt>
          <cx:pt idx="24">0</cx:pt>
          <cx:pt idx="25">7</cx:pt>
          <cx:pt idx="26">88</cx:pt>
          <cx:pt idx="27">52</cx:pt>
          <cx:pt idx="28">18</cx:pt>
          <cx:pt idx="29">0</cx:pt>
          <cx:pt idx="30">79</cx:pt>
          <cx:pt idx="31">46</cx:pt>
          <cx:pt idx="32">13</cx:pt>
          <cx:pt idx="33">0</cx:pt>
          <cx:pt idx="34">33</cx:pt>
          <cx:pt idx="35">39</cx:pt>
          <cx:pt idx="36">38</cx:pt>
          <cx:pt idx="37">108</cx:pt>
          <cx:pt idx="38">2</cx:pt>
          <cx:pt idx="39">16</cx:pt>
          <cx:pt idx="40">50</cx:pt>
          <cx:pt idx="41">12</cx:pt>
          <cx:pt idx="42">51</cx:pt>
        </cx:lvl>
      </cx:numDim>
    </cx:data>
  </cx:chartData>
  <cx:chart>
    <cx:plotArea>
      <cx:plotAreaRegion>
        <cx:series layoutId="regionMap" uniqueId="{310B86EC-DE92-4354-8CA4-2D50E895D18E}">
          <cx:dataLabels>
            <cx:txPr>
              <a:bodyPr vertOverflow="overflow" horzOverflow="overflow" wrap="square" lIns="0" tIns="0" rIns="0" bIns="0"/>
              <a:lstStyle/>
              <a:p>
                <a:pPr algn="ctr" rtl="0">
                  <a:defRPr sz="800" b="0" i="0">
                    <a:solidFill>
                      <a:srgbClr val="2EAAC7"/>
                    </a:solidFill>
                    <a:latin typeface="Calibri" panose="020F0502020204030204" pitchFamily="34" charset="0"/>
                    <a:ea typeface="Calibri" panose="020F0502020204030204" pitchFamily="34" charset="0"/>
                    <a:cs typeface="Calibri" panose="020F0502020204030204" pitchFamily="34" charset="0"/>
                  </a:defRPr>
                </a:pPr>
                <a:endParaRPr lang="en-US" sz="800"/>
              </a:p>
            </cx:txPr>
            <cx:visibility seriesName="0" categoryName="0" value="1"/>
          </cx:dataLabels>
          <cx:dataId val="0"/>
          <cx:layoutPr>
            <cx:geography cultureLanguage="en-US" cultureRegion="RO" attribution="Powered by Bing">
              <cx:geoCache provider="{E9337A44-BEBE-4D9F-B70C-5C5E7DAFC167}">
                <cx:binary>1H3Zctw40u6rOHx9qCZWEhPTf8QPLrVrlyX7hlGSZXAD9/12HmQiztyfl/in3+tkWUvLNWW7u0Mn
4qjcYVlAJZnAh8z8MgGy/343/O0uvd9W7wadZvXf7oZf34dNU/ztl1/qu/Beb+sjHd1VeZ1/aY7u
cv1L/uVLdHf/y+dq20eZ+gWbiP5yF26r5n54/19/h6up+3yd322bKM/O2vtqPL+v27Spf9B3sOvd
9rOOMjeqmyq6a9Cv7/87vd2+f3efNVEzXo7F/a/vv/nG+3e/7F/nP+75LgW1mvYzyFJ+hCyCkCm4
+fWD379L80w9dmNyRG1KGcEPvSZ6uvXxVoP4z5T5qsr28+fqvq5hJF9/Pkl9o/ZT413eZs1ushTM
26/vz3O9zSIYb1TnzkOXk+/0Pj/5OtBfvp3o//r7XgMMfa/lBRb78/Szrv+AQn5Fpdm+M94db+tt
+/lpcl4BF+sIE25ZlBLx9WN/iws9YtjkWNj2AzB7uDxo9tu/tsbxv/9R//sfP1btMEqHrrGH2aGv
vC0E8yavYYW9KnA2E6aNMH8AzvoWOH5kccQRs9hh4ECh3/75E42+g9fvovsw/d7zptD572r7mibF
j7AF5kSFfdCkECCDhbDZYZP6mTKHQXmQ2sPjofFNQbHZVlvdght/VUvhFgJb4I+m8B+hRwASNmLs
AS7xdOuH0POk0W//fGo/5HUPo/JSdg+bl11vCiFZbaP0NZkBOzJti3CT7IUe64hbmAnLfjSjPVxk
9e9//ESRw6A8C+4h8tz+puD470q9qrEAGhRb2LQeZ30vrNAj2+bEpBB7Hj5PRvHI00Cbv2Iou1Hs
5PYgeWp+U4jIKMyrp2k55Cv+NHMWlAuKiHUwnOAjIGiEPgO2byY/0+Y7RvIgtofH49DeFhzbu237
qnBQjAh80DOxepnIAO+yINMBI3rufsihHgxEbu+AJf9Ine/g8Si3D8hj85tC5KK9u992rxlCrCPG
IFQQTBAkyMjai/DsyKKc2UQQcFvgvsjT/D9g8gf0OQzKs+AeKs/tbwoWCOx13j1NzSs4Lph2Tm2B
XxDdl5bCjohpMm7xPThAj9/++WNFDsPxLLgHx3P724KjnV7Vb7EjTBmCP3vGAQ6L2jZkkUC/vvFU
7fTXPNWj3D4Ij81vCoPFtn7dlB2B+0EYQxXlpSVADcYmDDA4zHQXYA8/VOOwOTyK7eHw2PqmYHC2
KaSFrwoFPSKIMMow+KDdB3zQt4iYAJUJfz10g828tA3n3/9I//2PnZ/6C7h8I7yHzjd9bwwjQAgK
lBf33X0VZU/z9SphBLyWCXSKfYsRhkwFESqoeTAVcWDJ/PZP4w/oc9h89uX3kdq7/JsCa9Nm0V1U
RG36TrZ3u3JL88OF/CczFnpEARlE93JHvkv0mfVsVPu15Ha3rwGq/GjtHMYKBvEkugfTi543hZCT
tvGP5uFPIsKPoFC8Cz6Hq/zkiBEKfYQ/3fOBGf9Mi8NoPEjtAfHQ+LYwyLO62WbNa2YqFFgYZRak
Kt86Mxvad1WXJ4DEHhAPqsBGy1P7Icf6HTheyO6D8qLrTUGz2Ka5jl4ZGY4tEwjBY17/H4wAM2pR
xK0HRrDnvB4U+kv4vBDdg+dFz5tCx8m7bZ39cKn+Sf/FjgSxwIXZj7F+L7JAN1SJsbkj1t/wtJ8r
8j2beRzBHiLPI3tTeLhbfZt3r20uNmeM2fyxzrXnz9gRFYyBLT0WLff8mfs//+erSn/JYL4R3gPo
m763BVKevmbEp0cI6pQmmMwzO36Z4JAjjpBtE/R4HGPPcNyfKHPYah6k9hH5eqk3BcUM8s1XJcRQ
CduVwYBjPYCx576sIws2H5nN9ujXTo/f/vVDZn4YiGfBPSye298WHFFbqeiHRfM/GU52xkGY4Jwe
NA52ZIPbgvR/z2vNfq7Id/B4EtzH46n9beGRV6/pqWDH0SSw/uFs2NfP3jYwOYJDYbYJBcqDxGv2
E2W+A8hXqX00vja+KShO0h9my3/aLGDnlzCTQDR4GSwgnyewRW9ierAa9hMlDiPwVWgPgK9tb2r+
59tKha9LrPgRowL2sRg4n5cgMNjjAsYF9eNvOe4fUeEwBL9L7uHwe8fbAqPN7j/nUJd7mqBDOfKf
NAmI3LCzCMeHDjsnvMtLwDKsvUgx/yOqfAeV30X3Yfm9503hski//Hg7709isjuTiiyGKBwZMmFH
l35rKHDSmHIoNBIbfgoLA9l6mRP+VJvDsDyK7UHy2Pqm4LgAVvma8ds6QjaF83VAqL5+9sgtOUIm
g0r9E9Xas5QL2Er5sTqH8XiS2wPkqflNIbK5D+8/R3DS/mmlvoLjAiOxuQVJxfcclwWgmWxv7/1R
k7+UdLyU3UPlZdfbQuaVj6LyI27acKQRKo1fP/9BtLhg8N8u/fj6eVoQD+X4DWjzV07XPcnto/J4
uTeFyPH9Vr8m5+VHggsMW++POyN73osfEYtQqJTssa6dGr/96wmeQ/Z62G09ye1B8dT8pqA4rbYh
FFh/NAl/MrKzIwRVK4EhtH/97NXgYQMRuuEY916d5A8ochiNZ8E9OJ7b3xQeH6ptBifrXhUPy949
RgIM9zAe4MqgsoX2YvofUOQwHs+Ce3g8t78pPC62TfsOzvnfvyIiUCo02Q6U389fv0wS8RFEF2bb
FjxgciCA/CGNDkPzQnQPnBc9bwue6PZVi4pQNYTAjRA+vMe+2/ndnThi34HmZ9p8B5YHsX1IHlrf
FByX9+l9XsFjmK9oLfTIhEcX4dTv4YdOIdwIC/ZI2O97JC8zxT+k0WFYXojuQfOi523BE+mofkVo
dmeyiUBQPvk2e0dAuBiygZM9hJw93nUJavwVCvwkt4/G4+XeFhRt+tphHh7ogUPAT3u5MOcvg4oN
jk1Qm+yO1X9jHz/V4zvG8Si3j8Vj85vC4sP29bGA/A/2On5/bvclFrBzZQqTwpP0BwP8h//53z/T
5zAmz4J7oDy3vzFU6rR9zWoKFOUxpxyOAD1M+94eFbAyeIZewPMl31rIh+3P9PgOGo9y+2A8Nv9/
jcX3lHvwHA+Z8jff+bNvkgCeRQTMN4WozqDSu4cFhbNA0MUgbYfjjng/cX9+08P39TmMybPgN8r/
P391xPdfK/H8ug1322y9r+/pePFmiR/3fh0ivDlkT/TRvR8E6WG+Fp9/fQ+R+QVmu0t8ExaeJ2pP
4n5bNyAsIIOBXUaxO9QNO+wWxP8eDv3uLnu0e5cBPDEET3IxE8qX799ledWE8PYQOB4Je19gY1DR
hLIlgq46b792wUkW2LW0oUIDz1AAnWDPr0U5zdNRwQnHp8E+/v4ua/VpDuXW+tf38DSMDcfKi4dv
7gZnYbo7oQknMeGRMXhgxkRQhCjutufw9pWdwP8K66HHQWdiJ9GoduvWjucNUSedGbBFWeq1TpAn
VJ84gUgjyYJ+ZZd8E0xJ6pCxK2e2wpJFrHNqOyndYQpXbauNOcP6I47Z5PfG2MuSlbVfBZRLndTI
K9V0XerA+hABVV1kw3VdtqWD7N72dDKnlHIvxB+IhUIny5jpTepuxKyW05BWToXTpUjN0plyUbj1
VHvc5LYsk9qSLQo3qkSpI6wu99JRXOJeLCbNKm8IcOT0lJ1onJ5rq6QbA+XuhDvTHeLYMfRQuZ3u
O6/hndcBNistAifqWmdMiHaqqm78LMlrWeXRMjDDRGYdvhhDQtw+tKjXqjqSUz0vhpr7VtUMXleb
54rEszhUzCl5OTmtlVhuGVyIAV2nddTLYKhsqQZbeCTpkEOqwJTKEpVsJ0PyifRLYbaDS2I2szR8
YUryUQo7vVX90JwVRj7PShG7oRWfoyxatHk/eT1Hyh0Q9QgZZBfyysNpm20mP8qEE1h1skZRWTp9
hEzfCJas6JDb1vZ1YXLlax55qRa2E/CAO2Ewrk07iZb9MsS0XY95eooim3jdaKaSZ8dDWN2iCBZP
yizlBzW9aCtqOs1oJR4bu48N/sJykS9C0p4lebcKIjrOI7bCjZhk1SDq8F4tzWmoJbLGya/L2yFp
lDOidPKEuE8qkkvWF6WXWx+HggSOhVPiEtauaVXWTmprLcfCvCkH0cyjLJLZSAun6oLab7Cdr8yB
LBTvqdObKnSx7jw0GGRh8i6UDRHKz/UipjScR8m0iQfTntlVsVXga+VY1sm8yZWT1Ml2VKqeJ7yQ
gc5D1w6sxDHbz7hNmBvTJnPKNpJWOE5rgtZGgcQGCKicdBb4DRmoG0Q4k3UZ05VKmo99ENTzqbPP
e51uVDAEEqed5daNedNGVuh3UaekgS3iCmYGTti4asCt25rWKG3auyFnyJ3SFOapaGRKeemMnV6q
DmtJaiGjYMzcrsCNbEM0a60i9/oxy5yuGUIZDmngojDxp7KtHFIH2i/LwR3jJpLmaJfSCopEpka4
jHuMvbHtbnDbjk7QUuz05S0yVDaLTTuVAUu3XWa6iTE0nqj7yMEtndkD4r5Iphu7rZFTWR14hopc
mzUBP2JdJVOIF33eXBUws6GhlTcUneUFaXQ69OWnoLgx0PCxN20wqPwkC8bEQWPg9GlmOG1UMsnT
CLln2UAi17hM49xw0psSM2PV11y2SUHnykqjudJnpfDHKiMfgnTI5ZTVngGnoJxxiAuPiv640o3p
VyqTXW6gdWVv65g3Mx3xUEa0XdRdSmTdp1d1IVZtMrndVEyLpEW+gUjg5yn+VNQxAC4H3uTLCQ+u
GLJ4FcULM45tp7NZ504wcUOWF45ZkcveKEIn5RH4y5LeIEZPpl6djuCZ57ExdH7BShlrBT5v6KhT
lYMjcgv5ZWcoSTo+HydYYyQrZG2xOzXZAHSWlw5T/VnfGYPMgtAvorFw1JABXh0KpWiE7Q+kO0fJ
1M3TLi1kk5ofIgy2A1uYoUOi0pJpMm7MptwWNBrmPRovdWIObt/kkwzDkbo9ilYsDuKzsSKyZVPv
JnbduEbbukUfRL4xGtrv7cYtVJi4RRTWTkdHDwtYUtSK2nVp3mXAcJaaTKnUkXBpwCqXpSyZa305
TR05zdr0JiXJZmgn5CI7/MyrwnK4CFsnUEy2IuWwahHycGalXmAb0ux04TY4as/qAuHj0Dbcqh4b
1+618GhUDmf5SBJf9WPkUl2Dm0c69+JuAfrZfqhwJMMxtFybaO2NGiYwFjqa5ZYa3dEyL8LIuo6D
wlzXhTLXjWGdmZDKzwUejJlR1resyvlxYgeDU3TtzTSp2FEB752ApLUsJ3RDmoTOrDC/DpCq1l17
qdImnrNpcu3GVG7S0tLpItCpYSSWqA/HJe3aes75iBzbEPUmMUZYd1lRugxl7alScqAQgM1KXYUl
0ZdlZlieYRSzAI6LyyGuCj9JVOsqjelCwKpuNIQeohJ7Perp0rRJvkETkl0VCGkKah2TsrpOyKg2
Ext6sMvpwmJhNxe0LyB+XZtZrJYpCl1iDeExtyPiV+kZqpJAps04zek4RG7E44+MTaUsg9o4xcqZ
DJtsoo5TP5zoxz5Sn8x8LJZxFIqZ8nKuiVdPSX1F7GptJkN03DLTTc3jkmfFlpLLfEx72YwY+SED
b18XE3eGctIO6atwHk8+Lkvbp6TTV3TSa9PJ444k0nSSNqWLLE3S5cDvgnCIQgkUZT42SeUb1dAs
+sq0ZFDE4XkDdj43KuzVTTsumilmfmWV2bmJQ3hlGubDJ4vXsh2Up8qp2yproA4ro2SD2yCVBJX9
TNR25cZV2N7kFTvrE5utcjgZ4AEvOe4yFV9noTfaQetlUZSt4ZVk8SYkY+mi4VqkaNraybJSU3lT
j62M2imYF6GRuw0h4WlphpuCl9nJUDRa1g1L519/rbUJM2VYhlPnZr5pqjLfYHA3bpfHodsXGkse
kMKzOTgt0Smx6vtRzSDqfxRN0K1Dc+jXX/9Fc+LBfjnAZ1Yo8NoA5soOMJ1lmUo2oXU7oIFdJI1Z
OIaZegmj1WWEq8HJjND0G07cnMRlJ60aIoUgwhcpgV8NZSqvKu0tVuEy7/E4yMmApRHkPfXTMKIb
SztmhNm8VOaOdemPwCuDsxIv6zqKHFLUJ1Pd0MWw412GOu5ons+Zrjpptpr5zaTmPDdCSVqRuyLP
wH0bMZZpW7qFYdXSBJq3KCcxwyLtV/D80XVZhRBCrVlMg4WiI1oaOYKlml80Q+bqEfuZkV5p8Foy
Ijx0S4xNBzeZpKiQRSx6iS12Y2NxEiiaSka7jyW/gZLeKS5zp28bSYLICZIgcGldKZkwftmqgc/q
tJEZ0H4vjk8E+zQY5douSy9D2Vp3o5tpJMnkJgOVUwVk1rAcBN7cAmpW4ETGJAfHl3h50OTS6JAp
B9S4FsmxNEgO0920xMns8jrMTDBGhu7NOjH9uJzmQuPG1yQIJY8SH1mXfbYN7Vb2ttq0aGgkxd26
K5PlaKdLIHLrQFlOwSepi+Q4bfu5Lu1ZWdZzBr696ax5aQezyrhpQz6vhfCzKZwNieHXBXO0UTJn
GEYgms3GMpoOUOM5uCIYGe9OwRQ7Z0rLQY7T1EqdZ2LWAhmewjte5pnMEoehBCg1csYmdVEkZG/U
UoexE5a3pVZOxDu3EKf92Dhj1EnaZQ4fcte0OzfqiTsttaHmyGhdOJDu7RwnzbAn+wwmp6GuEsKB
V0m6lA9zA0aINOhFkAR/5Fp9K4sxB3ZiuS1PJG9t09FT2zpxkvqRoKHEDZnnXX3HhrsYNZINidsB
a5+AaZhCSd12so5Oud6mcSlr4GNVDCuwL518qGQxwIAjW3aqkgJ3m5R3MkeDLIrJCTP9acBnWkC+
Edgx8DOznSHenDQ9p7M6v7LMKQBim8zN/GrM1nXYSGtqZECw17FWBgaWajzVNZLRWrFY9kkuwxJm
sh/nFCtpVsKPC+u4zDpZVrUbWOIDH+JPSUzO4jQyPLPhSgJXrHk7zVKtc1eXCfDzsnFqJpYAIvK7
SsKLX7Bn3pVwi8oMj2lbLlr8uSEmGMJNhkc3aYRkuF30AwIfTSQ3tDSqyFFFIdt8mNVgmONUSUt1
7gDcZhplXKJZ2OYzznqnHnDodZg5VWNjqYdVSONgTnAumx3jVhAoIWUclgiSBkM0hoPaBNZHCllB
XHfzIA9NaYS9M4lx8BIbuFWZjGurYZ4RXletuMB0OrMq1Mq8GR3dAJMo7U10WcbhCbNqU5ZcKxf8
66Lj6GpiKpB0nGDOanwRQqIo+sSSMRvP06m4FUGI3CCxK0hEAximreOTCPuoqLQbToPpQLTsnYYX
Z2Y/fuqzlMqCpmdGo8+N2uBOFZYf+AiEqwV23NlSdypyQmE2sqtpBb7zhCu786ykPUlNEsmUr8YW
b2NWbaxhuolzR0E8cUhKQq8t8U01SPum5XznESZJxjpx0dgNkDqkn4rSvMGGrv1MCmXAEJsErJIq
WNN26tE8and3PtFcy6zAvdMp4O80nuZRG41emVuTzPQXSPZgsYEZxkODZ2lA7oKq5DN40+nnquYz
vltmVjWk0hYQvhqYHtEkoVRVcKUiMa0EL24bXTeLIdRfwtLYTiManLQoEWRmphcjohfUYNyxghSc
Cc/XuNHA0Mbsw1AbZCmKwU1QMQ8bZpyNiQjn2DBCJza4OYcUfZIch5UcRobnEfC8Uw4eHnenQ1vL
IS0yl1ZB4pU6ydwU3szilRnzB6uewMIdndqDTAZuSaCQUP3gyTlXlWs1g6zzgJ4lUXKmLXAzpZX7
WWbZfpBhSDhS5YWFMIAiHsMxQdvJ0qZ3szJ3A05PUD9qqZk2/DjuGyfQKXWAh4yuHjrIilnpdmW5
HPLsJASjbOIbuyyczJK1Iaewl8rgsgLbSsi10FBxoWpjB8QtQiTxAscpjDSREVgD2obNcRut7H4G
AWaCflFcDJCT9yJx4Ai3U9CTRF3kxflgLSue+UYCqWt0X5fbYfyshjNBT6r2dByWyXjTZYvyKh/O
AnuNhF9rcIX8oo6AbKpP1fQFW6WkTStNbcmxUi4wQSmMlYJspeCVg1Xk5hAuo/5jzJdmdWI023Q8
6epUhlCRyfPLuB0hC563uQNDDJNzpj/lHAJhO7eNYx+rm266DttFY7givTGiSyhPQM6fwZpqHKMb
IVafj+CzEwrlBsjKHdOCRP4+ZIEMIQtVYE9ZfqmSax1ctIi6lRFI0tdbJW5ie8PyuR19SIIvgXGn
FDhKfN1D7cbirRwg+oCpyFItqn5WTh4Z/VQ0sh5uA7htBvOdl9dsWBr9WRF7BfUm6olmyex5H97Q
7Dq1zjeDWhnUiegqYwsStDLMhMxSJIv+w46mhLHP1i2XljUPrbkVZpLZieyD43HymFrpJoZ4cZ4m
Wqr4JsKm7EgAaR2RTe+byE/ppjbAh0JMn8fBaoovo+RDrHvZ9lT6ZjFJow9BZqtV6hh16Ij+S2eu
q6GXlVgM/ByVtVsWUDMKtiVZtsSH8D6Us44ta5ZIW9WOUUReVcwU8lmFpcmENNpTy09bqL/MMF62
4yfVbqu6hOCVyx6d2eI4KT+MBOzYroFUrFS0ocPWbtd18znCJ41mToxiqbEvKoc3TgUuJlt1bSrp
AJlEYftTv20YhcV62/WpxChxet54UMWJrwYoKu2M+WOIzmsbyRHFjh1FMhrPGJ1nwIygLuKM6QeW
fEzVOkhvg+hUA0eCd0zLory1Bi/LZgFZ29NqwjcFLNqOH4/FIrNXKAfXNPlFfWvqNbc8mhwXUF4I
zoJklAhUnuhizJyEOeAdoVxEjFNVs0WRcMmJM+ClwVZm5tc9OC5ZYMcsV0N3EyQz8J+8cfNYkk0A
/lbPWsgdJuuGJ59ioL10lqt7BmUe0/hijKPU/LQlqyLzU7US9DOin2Oj2eWz0hKzuHG6yU07PzLm
Qb+0us86OcZFu1CtfVb2qVtVF0k7etOUOiw8AVfRG+dF/4XbwTLobaDJJ7W6gNS8TCKnGiIJiasN
RCWgxoLWgcPLTx1Z4ObE4EtSQ7Do7WOtgQCyrRktBxyDFzJlOthOIWZ2vOh0J6cYqpQRB8d4Glix
w9rSVzma0e4KvqPVCRpOWbtsDQ8iu0AKAv+HNlpAyA56KEVCJGNR5xMYoygLuSNWnXncq0uhrwzr
HO5himPLWqTGJ6tg0gCah6CEYGd3uLxA8SzSZzlQ9sE+tfLzmlyRhsoW6Lat4HrJPEu6eVlcC7EE
I1M5JPC+pS9x8KE2voTDvWhWBnaN2qt7qAC4zXgahNcGOc/o+dc0sHV5+qUWpyPwzOiUdWdVsR7E
OrdOhPHBHIGr35fWGaKnTbsYx/lAHNE6pu204VlaA00NrtJyk9VLA+rWK4tfJeNJks7hfr32EHFZ
MK9IL1MFdJ4vi+lGJWcTPg70cR8voYLaZysM+V+ha6fU4MLWZv+RKwhzczOGS2w7XKxGXMqGzXDm
9rY7pD7MMjjAaMok3NpmQLeHUhI7lBldo2AjKpBdsPG4zVZG4lv0vMKGbw8eb1JZRNu2PNV8VcD0
UXSW6xmTrNmIcJ2JjSg2ujhNyuOm9WCAZnue1nMbzWBEfLzK9LrrT43oYwNbHPFdXFZAYc4oOR2L
s2sGtSEFfhj5Q+BkeFuoj213Bo5m1CepfdzFNzpaTeN5Sa/rYm3ki77xUev00yIOr3i/ziGIdVCa
0veWOh/FBfgYrZcab1C4aoIzWmxzRpyOgbcH96oEkDwpYig7rabpojDURQazXZefS+XvHLJwwxxS
QvPabm8Rj6Qq7vm0SMGoo0wa40WaOcBIA3asc8h9Zsh0obaR0GWQrxo1gxqFMzWwT7EY42Oc3GYI
dntc0F5UF8or2TFNTrX+MHaJDzPFCz9oT/RgyyFKPc1jNxvve3XdqhOaXWi0wLmCan4LidcMypZW
4ULiB9OoQyU7KHVkUww/kYyjj3buU/AOM1M5Zj4ronMSrRE5F7iWxPgUdVcVkGYjhsr3cN0mS602
vLwrh6upvkyjWZac1DFkPcmuuCR7xqQKwd30ZF6MnxPumtkdVXB25LoJW6lg4TRicIPyGGwEyvC5
mge1Ow6+GE40FA/jIZEo2UBQJr0P68eFMm+vGig4rmDWWbIm1aKIrhDk+JnYts35VLtR4STh0prO
IX7BzDTUsfUFoDL1o4PRnIZLu9ugYJUVHvyPAXoEnAfqdmK8bYpB5hCfIW6O5ZU9nCX9iQ1sHIYE
EEy5N3YXqR6l0eyColZLOi6DdDH2txpCDqzf/AZiX2yCE+czEUA2Nh+Na0bukZoJYzlop6g8CzkQ
VK3mC4OMFTXHTXI5kEbG2c20quqLVnyglpcXYI59LYNxFqATMDql58SeB+YiH7edPU/xmoUysf12
ug2AZxp3qX1iiQ3lK7ipUc2EKWGFs/EOQeLfrKZ6FmReaJyoAsIYl7EBF71IgxlU1ICx4/QY1iuB
sl/lD1ANGVMnR0uzuwJ3morbKbmK2TreGbc1y/isYZseiEnaQkPnD5kETtVHg8QQXpPsAvgGMW/7
YZmWsx4WhDmzMSgbmk6nG7eMrgpvVC6dGFDJOfyKCwVLCVJ/SCMVlP3tY2WBqSdODHspsBqAWFMC
RbRNRRc9uTA0dziUZKuUe2ikTprB7lJYOWWxFvFJwm0Hvgd4WTh3rO60pgUM18HdIuklRGbT3vLK
gO2sCytYQ2qexLMJiHPvpNanZJClBWrhUbb6rjOu+hqWX3GmQz9DvsihflFrl+nzfvAqtKZQ5UGz
3tyUg4ak83rstx3AoiBbK+YQ/f4vS+ex5DiSBNEvghm0uEJSk0WWvsBKdEFrja/fh7E9jO1Yb08R
BDIjw597oNLxNtR4Q7PoG82h172u86fppZhdvfsR813f7wfR0yMHEwSctixPU+2LIsdO8k8zzvkk
OJoeYA6yipXwOa921eSgb3MxSFr6EA5EofTn7m+N/WgOehaUjDCMqWuVp8VerHlK9z6mL5TirPQW
vMQ2PA+Gy5aVJ1eVAshIGblVtB/CeTfQvwHRhrNISxe7iRyE6z5cz6Z5wVs0ul3LEhfvXZHbxhgf
cF2GYAPOhW0G/KyyOVs91qL+3pReJJ9jIcj1q5E/RdO+i3ZZ5hUNQq55EcrzMJ/n7KM1DDtWd+K4
60YPbG8n6S1VXlI/b9x2OYoHM0jb/ZJT6B+19l0kb3p7r6qbuO7G2KtETzEP1bznQvQqWIyjod1X
OgUZpP2oEYXVoRpy1xyfB2HXaRfsB7tHg6zAqjT9mLJb2j0q2ecjUWa2IBxHwc0TVxkClX2g0hzf
FeOrK45SccpiP8GXlIt92bvlsE8V8EJq55NlKyj6ab3O81uRP+ThS1N+4vqzxxXM1MIeyp1W48vd
Wv3UdadcduU/ZX2k+qtY4VaJ4Jv0rxEdFYCnPuvNbU7uef4S1hezPzE+bWt2Y8fKSaetSU9mf0/W
66j+SxO3icAth2X0dOmhSr9p+kiGs7lvd2EaSDYOYeVYdoO8cJf43J9C/ZgpH7VwWNNTKJ7zxAvX
oJ1u6/TXTSJ+E5U6zWxLdCBfc+HN9F3VsUq+PBkTV0F6v0q1Mxt2n/j1/Ip0k8XjWB7qBsaYQKYF
fmxk57YYv878z6S8rVriIJocVXyPnYq/4QJ7sAf3erqP10tiXSrkWSIdIuxY661PT1brJoaTaldz
Gm3MEbeQ3q16P1nvc3HqZjqeXZ4/FarEVv4xqJCJ8NpX74qw0rd+NkrAOhfLY1tem/Q9Ek79ik7J
/hTrXIu3efHH4QCrCBtntnaKfo02Oh8tPMbJiZMauvbaRqdEQU/t8tnPp0AeTiFceP0cDO4R1bO0
XhTxZkrnhCVT77f+q1MC1TgiVeD663VQK37m6I5944aLMxSuaeBP+Hrvd/OZ1l17LHgh0ujMo2y3
CClZpYn0WhXiOrwNwmsi1fYsZm4Vp/YS/itQAm36zA0vpmc5Yhsea8GVndVWm0s9oYzrf3OIYs4o
YtJNlp/l+Fypz1MVRIavqodIPWaHcH7WOOML8Z0t2eWXGCcv0i9i8WrpmdMkh7x/mNFfgcFTppot
Tx8L8Didbpl2GXIss05zejl35ryxhxR+VN2zOLbz/JqVB+z26AjaXRzBHuSPPg6dTy15WZDGchBZ
TlN5Qn9szFNuodL5WgpnR5vB5OmIy96W13fqPwQ7+K4c3KjF65wq25YJR7YzYDerv6EuOmmeOpN8
WJuzQDmKbnF15mGp0W5d3DV+FkqM1pFj5t8g5A7rDlhwjV3k9eglnuBVg6s6VU5PnHvU38X57gCi
o4/pn77Vxk4JD/rW0Xa73Hop+L01qYbtyT9h808vXulHqupea2cxOfbCuw0Xx3Q/b+D6kIp3o7Bs
WLRLn4NQdZb1qZhoweM/kUNgrlovn8qTNcJt9VtlnjhFZ/Nj7W9rdynFF0vZC57lFFiqYnZrDO7k
ai/0p77oic1PBGPC2HDUArw/fo1DgwsNjAdx9vNbGZ61+aHVH1rvxQP0CPWV3orhIxoXrxB+uySz
Fzl1jeWEkbctnTZxJ+OYGxA++bYpoGLGaM3txHqvU82pJsPOej+zXKs5KOmHmN/MyZOnby38TkwR
CFy6FZq+U4Vg1PE+0rtRfsrNZXS/ZWwszUMhz+9N6GlCYOinZT5J1YsMWOk+lmVvvojCSZQPcRjQ
QtOJ1up+NZ9XyauYNtcCsfpKp4ugXy1uQifth3yXRE8RPUbd1jYfoIXWgXUlNNzfXa8f5PGp7v/S
7k8xHiJIeSQuY+KuGi1yozyu8VuVvErT78Kj6DiBRWeKIy/jBZvyvsZZmLkVO0l6NdePFQBGF+FK
GsS4+BCMvdU8RflbzTqoZAGO7q6jo/3XQGMPgsKs8qAJ7xsXU9XFqaLKixfJb9fVi5ZndocUBn1W
2qvCrmeLbE7Ubw6PtsKDVD/3q8/miWlijFuuV04SPxbjTbD2lf0dtn6x7EzjWUtek/yc6YdKPVPf
cuU17p6M4rNuUftHTd+ZDZpnZ5ofiw7PHdyW+imFQA0wnfwwBcS3+CRqfmntVvl7yTPw1uSo0Bt5
dqijNJHh1bAtuzd2lKySczQpOrvsJ0rRDWdX5gyQHHRDLb8Y6qe25DtuqTgf6vqg0XGM7rTabKpE
EuzS3Cm9p+dvwLVFe5bWU1sfauGoJbrXY16MzdZz6bIPkWS/Sj+wk9nvcrcjETV4U3WIxNwpUva7
r2Pi01ZS6bVnpT1PIby/5mpllwKhCH7zJ6aHdtgTEZObwMi/R+HfMqVwnnuURRwTRJpS0ZbHl1SA
/iyfGodKfVGioK13tK+goLQJ6qUN2g4EjVFn1AeUQyNfQzkwtH+d8iEWj7I95+lLtXhSz/no6tNP
m333Ye4l8RX9qLMVWkeT3fkEIBRf0mZHWypYu255KsOnqdh18Xu+HCPdj9Mvqx7tOg6kyb+a8znM
L1b4nGgYTbYsv2/73sJ0pFSdEdrdn6672eJYuheFx6FoiKOd5tYbFSeNglyW3BxDB+daTougHQ7S
GMDlRBhk6JblDq2yGn417MPqydRfKvEYBZ3qCvcGq737VFLDjXPVlyhLgs33Yg1ah8o4NvFZi8Rd
YYx2pHyU+YvoZSBk9aguz1tUSqC1kbYingPOF7c1D+J0BjhhER1L6khWvrGwuybmiw5ovN2Yv8Tr
w8o+jcHWm2OnXP9eRfMj5WhRNiba39TZm9tdi1AuGtA86Cuze/W1WRRfyENHCKGS62dufGtGZhfS
k27d+gbIOD6m0EtRsntWZ2ed5vk1TvEXCtkN5yc1+jcQApsiW1MULpkPYaNOGXaEcjW4nYl9izWa
6oVS2D9k+pTWvM/rY/VXV21+Jkd0jMzXvdGfLHey6ZBUAYqqurJhOEvHEY6tIkumLeCEzcpvpQAg
9kUdKOqp0X1SiWb9ktOFhU3o9IYAh9G92YbxYioknul2aOQuJcJCs5Ypgeh0tsFz92Y3bZ4M+Td1
CPD059wZ4AGkiMbnfNvcWAv9jH2tn4aFpsjvpVu9PCLRm7zvRtyFFl1FDdkfWmJwaH/ZVwxbSneT
otsYok5b3gZ0v/gtTK9jcc43CKDnhOGepcqrY9apg1fsqrHJgaNxSg90X4WjzZ/JTN6wxnZI3yyn
c1v5un2dDAXS2xGpjkK/SF3mQBBd0Th20rnbDvSebjd806xro3aeWaWnqjh0X2N7rod3bpU+wvHV
g7xWhAvvef1uqTs8MXsc2B1O0ve+MvzrB6y45V2Nj4S2BGQQHz+KyGpbn46T+rsKj6G9mtqXlnnJ
8i+KTeDOr+rL9jrcC+u7EL6MtuXvozUcntiyb4Zdf1T3+pi7MnfUgl+jtj0t3E+eZAsh2HqEfKl/
0vzIppcIfGuZe3qsRX7iNjS5Z0lOg0wfd9rG8qUvgSVR5o3T1w8FIybzSrcJltWu94qfokDa3Tr7
SepU3WlI9zwyI7lHzaWTz2L0jgkwJTtoa18fSsnp22OENhjbo1r6hdPbDWp1F+7pGBHsHIwip0mU
7ec05D2KRBdU4lTLY46+oxCjusG/FS7qmHP/XmIdWJUI7pAPTgeSborbSPisqeysoLcQFhvb3E4i
welp0/XxpfHUYEgPcVDt1OpQBxOxl2CynpTlWbUMW2sHO5PuIvAiT37lAvw3BVl3gu7V8oVYLARk
HbZ414f6lReOHHDeK4652mblxjYXPOOZpkc1RYPvQuFkau/WsDhd85o+q/UtXt626jNmL3J1VIPJ
E4sgMd5zqvicmbY5ZqyAhlDs8+xDw5un2lWhVYHhckZBbP3QW5eDHgq2IHKGGB/6fFWMYOxoyzXT
TulRSavtJwOdbqejg63dXi3ZK+t9lsHY79X8rAp/ofIIw1dlOSn6QR+ISv4t/VmqfvTkU5EWwAEY
5S3P/0Idy/Dyr7RJCoAcAHCWdkZT0mNEM4zqIym/S4ViN/4jBmrHTkIcOMDO4MorTw6S9MmCsMSF
7NVD7JaxanflH+SIXl9Qr5NI5s6eEZqH1cVxT86DJ5CWuIn4c1LQixcBLKQ1zgDXKSdPdyJM0Bmp
XIY/UfdPnF8a8booT3MheB1LpeF01+wKZ+um6d8Z/1ZoRwCHM02nFn+zQ/CSbnHBo6A7x3Kjeld8
VMJ5Wd7U3M+l0m5NXJb6r61VrFt/KN/b8q7N72t7DXvfJIagSL+8gNcWmh1IuKSwp/2+U5+bju9Z
PYnEBGNsH0mQj4LRBlRGtwf+OTGZUkDASa1unMgu2UV7vpq0yPs4qKfCGUTVWfFjRouWvjwn1W4I
j3N1zreARkd2IjKRag9zeI38OIgar3ATf/q1/s2e5kg99RIEm2IlDO9l7oakpaZALG+j8iMKjb32
ipuUN7nwqKLDl8kRNoL+Wzm0s7byqk52OwDZKnxLw3tv3Ol4W8RI7InrZp5ANO6C4MaSL5mvOqpe
GWmltEDhAfb1KdMDxRHxtWV7cNkgkr5vuvewfs7LoLrpNCoiyKkq6TA2YJw57dTthPBfop2jZE8w
nhUhETsdjmR+7cK4WaSYWanjg1I7c2RJ1tVk04Y7rBlI+y0t78NsOabl5KpXtq7Ex+ePGhe+w4xT
P7CAiN7M0Yk6Vqm2UXkKtSrZ18IpI9Ax2uiV/lwqe10IYtdyItkXetk2hRIVUYbUEtqGWUhZa4/Z
7WyVZC6ZsyDeF+UenhJ0+nnojjGSSflR2+8taSaSWhoGTiMJGDoPPMjeNik70Zte0stw4RL0ZNrY
L55frCV2vfXPxeAareL0aN2Io0YgV5iSLVHa9tCUqyeLA8LnuZA+u0zyIY3kMHaS8Z2r/8LpntWn
Wg3U6rM2RF+dL4Pqhcmpsc7TRCbovgETsbD2fYG0TlMg0ktbvBflBnD8tvVHxFLxNhi/g/FTj9+i
7I7ymZSjUwmHzjU5sV3uIhTHFTzDoUynrukOWU+nYVBMR9TtkPyo8WsxPN3fxvRJZSIhCyQ38Wh1
VkSenh1yheNNE+2JVrqHwZqPXulsTFtET/HEqWCC90pOu16ikCiJM2NYFMJPhstLOouCa/XeyEPQ
Bp52jOvJHxq9B+tRTYdcdECwFduIOAL1d3CS7QkZbhjKTnJt6t5bsFN4zbxdS48yga0fNLz2dqdK
56i44HcAq0fEAh/qWPRLmHUygEel5Tf69+RumKE9gT86T3TIf9sR0HH1suTJoLkIx8mVGWBI6PbE
JLB6X+YoJAcxnQrVAufeImDnGsSGTUJ3rC6hr2CCnOSPhh4xJvtokKPPv4fU4/YmqctxEEjWB6QA
4/w5zH/EOTnNEbGI8i70N8iXk0T7/rFgfdPcckyaT/PS2mRJncFeHEn61fvXNKD69pe2sWkMqM+q
BTDy6xyOq3030Z2/TLcVfjfCce2vkvVaFmgmmaIhHkMVdVo/mlCFq3DMN04MfRD9ug1ygiHpREOS
eKM4+HXf2pXynhv/jA4aKN56VHii+cXkQoyLb4CznX42o0P4wjbYGm3pStMuTK4dgW1r1YKKYH27
xqgiVgQX1fKPDkdfFr6aqnLYO5byUoV/aqSQvt9N1nlYNleMwlIMGuvANc0g/psMjwRAtgaq3pDG
UZwpAK1tnCf+9/8DRn4lE5Tu9SCfHv8dqJiN5c4SfmrWWTX/KLVqR9LBLI+1tY9YxMNfrH5GNlbH
FYlepgBhLro5F/bVIibVRl+S8UIUksxaFFFu7LXaRU3JDVqdYiidFh0vC59aejAsh++DAhsflkXZ
zjkAknsSn7P1qtgjxvN7kf+DY7sCcQ18cmx9AQpxVcYn6SbSR0C/yCcyBu1HSlCkMYnZ0YmqP1Ts
jNGwHSgTTNvpPIlIA7shH89Fatl19GOIOufrvtjlBFxDQjee0JBx+2dGO5zRgI5LW44zupvVVLFw
abpGo3AL+3P5z6sjWZPh1bqptl8hZULee4LKTmQWqP82sMFjJ/Is87BFNHOCWbOB5+bPbgRprfHe
X6W+viaZZVeW7MzV11S/kW6xlfgi0KIYHIOaO3gLSkzEHdrFHDN6DTVlyoZwuisYyF9o5LrSxb0P
8lOyfDbVr8z4yjB/6uJzy5gSRN9w9fZC1xaW9wSfdCQUsME3XcEMQNmJ5Vck7PqO5HFy0me/L/5G
6WMhcVxEoUPQDGj917EECidxhuYzQsKAs2TxXeXraeuRBCvxRIU7TIAfaKfYoiNqgDuYTD6+ab9L
8yaPid0V+8mpl8tUv/Lb9uy6M/FwfhlRaq1Ai3H2zxPpE551M/hYHpHkqsVHbV6SQHUN43nemftQ
fQjlu5wc1l4n0tvZZo6FpxGRus/UZaRQxQwMGN5J2PfDUzVfNyIsJ8RVOXO06FUeU8yOn7H4MjAg
5qh2hbyw8+qZO0VF3ojb8mEYh2Q5y9rzGn4r9TVfHtuPtoRPE8JQEgeazYxFSEg2vlt16i6IOmlP
pMrO9TsqQZ1Rr66sHElH6tK7ir2ORZpFf3Py8Y1Tq+8ln2geYqOQDxwA+54IiAYhyoeD1e1m0SUi
3Cqhp1CiSBhU/WcbAuiwjqr4kUzeKu9aEMHGOxbs4DnzSwiWoCZMYr0Y5StawC5SL2UQY5cFRRYQ
aseXoiXeC4LTMJJCpJnYaiAeyv2EHW8dtq8SG36ByVHGXwOpxs8Oh3oVeydXfgcSYkb8uaLEl3Gl
iXxb3zEPu+xN4vkyaERAO48ROEdBqPDkfQYE1r6wk7y6Vn3ntN1lnL8X5PQSbPpI4Uo9DsP43Loz
MVCcqBLPEmthWTwQUSEf+a/G+WckcrIJobwWILnwZf22Hd3aePkkHqfikGfTd9a+RtWtE6+IbzX7
jQVajvQ1Xu9ofSn+mNtHTmRpwxdDcceTFJg2YgzI7sMOF87yc7L2O8ObcOsOaDi8bCH2Mw7xjpLA
2dqMIinXH60d3e1aAKzk1ySw5XDd+vpmo7bC5gkN0bkizFsTwVW7eyQ/dViaEpV5fMFha9cTw34k
YIXdN7hSoyNgJ07qAH1vkZIlEBUqK5I588zVUUwCr4HQXaSaiv6kmj35XsLw/Zfpjo6s2FxjwE6U
gM+x9oIXL5rHpabRLC6t8NwsosN6C+dD2Tmrcu6Xa0iv2L2L4k0UriXir1QPRn4YXBLM1nV0Bqz0
J3nYhaviVM2+B/Hg5tppG3R8S/yPjTV5K7/hHh7DtBHTTTPpcflPLh6t6IcfjXAnGWVwn+flnvUF
5fJZMXyd+DKWA7gjMY9Nc9HFvYrtVKmlS+SeF7k5ikgfsj7G5bHVR7UINm0XW7blMrKTHOv0Zqhu
vgRGNXiMgsLejkKzb4pAznbMrNAINfU9y1i6pC3Yd9IM/nkz9GuiPQwiq1kmO2HyqpgfQ6LYBkjy
Fple7mIjRg4G0dZDkTubs8+MlIo7+02yz7eN9S4ll8g1vWZ1BybLnMQfFd8yT5H0LcS/vfxIDOTN
LU0/BQblij6BKJjEiEKYL2mGCLTXfMQEeCgRkW6bnxWuOQjD1Sy/CoYaP8vvyquhHaXyCOPePAzG
JbZVRhYL5uHlNbtkX0FK6qOQn9oxMAo/w0HO2l9UICs+tVjuyQ9TYnHsD9ZV0gjBpTShzljdTS1o
7cTNSvCHSJvtMjprqYe+3C1W7E/q24TBZD7H6XM6n/r5Xum7Qj9BjvCZZuJmRF2sPcM4yb1cfV1+
SvnztahIridOku0yFcWenvpuN6zO7C8e10LevvN42txPcz9be+G7BmXPh358pYsncWNrkrM1wtkI
Qad2WEsOA6aBX2RHNwsnQ65uBRc/VvBxpRkr4RHMjKSZ26ovEUAjrUufMgLqRO2x044WBURjauqL
uTIGcQ9DQZpOAGuYk2225BP9WYJur38hmaiJqM69ZXu1vY7CIR5RP6bkwiWm/rhL53/dkyRpNOmq
g9rOqr/U2vIc2ezJsr8YCwiRzdwcVtwV1BgWEzmrx6pjhU5nA6QvFWc6BkYNg6Q0WA2EWDG4JuSl
hxeTniThM2y+F/1jqXWkzuAZoWz3HbCNEM1rRsdXxx1jGVjBBipyhQ4xhGmL0nFh+S7avFMb1R7H
X0NktOlEcWX0ho077vT9qAUN/YmtB4tXzw9rQQGUFz3ZL7iv0kdOf4ZtraA8VrrEAcAqXGNZ4Rj0
4+LE0Jgiv2SIofWujL8pFUarD5vk0/PjDIiYyGAqCdH2BnXfgZh5/oTs4uyzVaBu1nlRIMh67ibM
a83jWyQFLR3hI5q3aTO7Sn66CVeuEX3Epaenx44mAotu0xX1Sv9DQ5Jnbj/iZ4sfUncoqpvVvm8N
V/1LieuTj9RAZJtov5Itv2H42aUKY2vMk2a3NXIEpzxKCZY1DEKw9ZB3pInE7rPbHooRfCdZwDlE
osvTtD0Rnp45t/nQhbEj0cy24S0VMC3sktxnkH6r4T8CEkxRGtiYF5Lg2wG+IWvn28AlEZvU/o+g
dadW/25zgvzyh5Jhju+xu6bxzjIY8mD5LIdHV1xEoqlTdU/JXuVk+DsKJ8aUo8TwHid04/gkOx2o
9b4ZR6bJRANhc+VWGYQPkR9GT/rqW14cLXdkfUviFOapGZqgyzgcac2S2if+IhKEsEKF3BKkeytz
3UsjY6tBObf5Z5fNLGk7y/xNxENcPoX954LbXhLk3/aJZZIMQiI19pT/LEmK+Uvc+NE5qb/wHH1o
xWKTH1AUL6o9LbmVDuOyqzvJL/NIZgJnbSunKwSo77ZgCIp96T8THI/ZSdbDZnhX4WvNghAW0lM1
virfnW1Dis6boT54CPFwmOq/puJRuWK8V43bTLpH45qm54H8iPXKhuV35KB9GuWe1M9QKsaADIEC
ljOKeivnZ5nSF/cvpvr1tYCqY0dVXxnHdiLlb/AnqGzFANYlsn8aRGoXY0RPnYODVGlu95THWxZZ
lKB/KuboSzR89kRJ9JkbSvjc4uvkQ+bU4Q82/jre2uLc117e/ZXl7xCqNLfE7Ydv09rLdLf0b1Kn
Ovw2LGrwXmFXvCVE7hkO/SdhQtVh5BkmdIXtwPIS3qk5zWK3wy5VLmnlN/2/dDpM1QVRqZzoFThb
fxUdC/Sp3U6/49hcZ/Gxuf/JTmwiXAao4fSEgSlajaOHhHL1wptaQobaIaOSqPz/HouKPbSFNYBM
9T7aDfq7Fn0VGIMTG9hKAApM/2KhOEL22Rilq+gQG8UTxgM1T9Uv5lDCuK9btmHuWKrTqyV5iekh
xUeMPE6VdWQoic9nR/hFYJAV8hPEBKw0aXwh2QYqgIwKPGdHcwr0kdqjZhFzCD9N6W8t0WMBGQ57
jc6k0CAuhfPTq8G863fTcujXU8as9ZRfxnhrQMqEVOR71+wzIcgoSbrLoDiyv3n0zLMVT5vrIpQA
TpPIFr7PG6mApr40zAg24xfATTP2XfIGUJtS9KbqE6ZiN5s13tcUbEU+tag/xO6VQbYVQHm5LxdX
KG/luu+zQ8MzlP/lfcgfLdgkut2Xt0Q85qS19A+caHvsj3RtyVNbSW7cZmgq7Hki/FFuIlWfuGlz
emo8TtNlt1GbcHgVYxIa0maY+IQV4s5VYsaZMBMixgVJOHEKRcbJqjDUqM5vGRHd6aEveHsuMqAb
EU8huUUMu23S78KhvBLjEtrnHHqCFAvRZe647FqiNPKTIgX6QGyK7oOua+v9SJdPnhCdsEO3qk/e
tS1MglDvyXiv16ORnToRcUdzuFzG+kx+xQUri7i74CYh/+YNE0xtvRmjN5g+E1m6VhMBfJAdBvzL
jAnlw7v+J5fo5H1vBiJ+4+rqHAM1m4aivEuJgBvMOItz6Sj9vfVWZ6rPZhd0qTezxDj6GG7SjL9t
SkK4ZDLXj9ro8MHLhHxOjGVn3nL5OzafWJKzvOedDYGJNabyjg/VNqEYb4bHKzumU4IwFDFHs6et
nnJwjYQVpr+43suUKYTe6AqsJNE+S5jDHd5MrfwK1pfZvlrWDu1X8Z+Uu15KHK3/GonYg49jFK9W
/Rt8XvQRUu9nB/RBSj8EIzIWMIYm5d1kVO2H+csAdxF5snica8Npy8UNRaAQbxiT9txVPwqxCMk2
B7Cl8rkh+yF91vnUcCQ9fqf0814RgrMVfHqCfTKosDkQ4j1uc7+QRz+TSc1GG3xZDQcCV15Ei8Qm
fE0r95p2VeKK2SCiPeaWrvvFY6QGG9pe5yeWIENxrkkKcMgaLxZhrjhIadTzY5r8i6wnWVrsL95O
odwGa6evx7A7hz/oi+EnEo9ZRdtr8hnAvJVaxzh9mA1g1MSGEdPrkttsafLoGKdMdLdXLTC0B+T+
D/vBUtBa/XBAwtm8kGATqx1JUqt+7qp/y2sr36rGnzAvWQuSpyeutJ41sv7de0tqU341HDRefodi
tCG5o6/ivFRfpRv7moKhn7mMZs7Zk0aAPPyxrIG3rJg2nhhTHlTtf6awp1WWeUxpTlBFMFHHGKIC
sp7+LDumxNtpmOkLzP/aKk28EVa7tqwwQTjIxHtHVsWLqbQ3sz8vtywg1anuu6AKwCgc+4y6nOkZ
QonR+NjB4Bmbkef2ynsQeJnEJ99NHM+hQt7C1+CFFa+wQGzHX/Hw3Uuf/9Fp66UntMbbReyQzBzD
IizuJrnFvuXIk3XivRbUryedPV1KF0k4zy6txlxfGwKv9Ew0CVp+nUOwZEvSMX/mLMpAQ4UUOjEE
mJfn2K2Sb8BbYMxti3RNpE4k7Vx8JhZSnrkLAAbRGV5E4ZIn7X09qCOPAQ709w4x4JvdMXMjN1mZ
Jvi16q/E+ljSA1o5T+6TtGuEywaU+DerHe2t5exPWMrVAPpTnRSQ057pbhhWPi39vS8/qvJY7URC
DkH8T06wfqk5X6ayG0MSN+lPMlyE8gXG0Wj+8rUk7xptavNRzS8TCnhzqrdcZzJ9EdWg3CiE04D5
zZukhk50GsLVMcfGUV3T+v1P+0PkM+Ev8Xhlio6FxeIjoU5TBfvuvNUf8VAYI8eoeFnY/MJTJj4J
9XnJdjR4OgG1Szh+CNqnXMxY64sdm6G7RL+p9ikU1cOafqsBi9AXvLHdPOZJ+Ns6wyL5Fftr949m
F0ttQIOX6csIiBKmx8A5vWp3MsMqL1LRD2FyUeSrOB6T4oPXm5CmmQM1vsi6JzL9vIZot+SGe8A5
kPe84OM6KR//I+k8lmM3liD6RYiAN9vBeO+H5AZBC+89vl6nryK0eEbSJQF0d1XWyWwxPKkz9gjK
btOak6pBYZRuMCm7dnwI5dUflHTz7i8NWH2wDP0Qc7iVjHZ8ll8FNNQ6LAFE0pQWTwB2k/1Zy3e6
GcsgimPVozjBBBZzcjJ8HENa9xyDH1URTDj+mlepH51sI4qfIbsICAzcqOu2Y3AxoZMb6dMZd0kp
z5r0ERpEGGFOe3TTU6K81+txrqPVlNa+7l61tDWjq5Mck8lAGmXl9VfkRRwCjITXurQUWwAlo8PU
pipXw1ceY+Ha1gOSxL4M/qT+PNQvDbpPP5Xx2Z84+dZFt4xyypJ9Mi6YDaUOOEE3uhlAXMsIaaG5
KuKdUu/DHtzGW/rNaZKpcPeWfW3NWxj8hdGzZ5TQgnchX/KJVAZTMFpcnb+P2fIx1TFZLlhC/OJ+
+dM1Cyb2bBifNYBim7I7l+dJcllvUnQxtbMkP7gg2LWA4wVxm9Q3k+o8CI5iJieaISd+1BCNsXbx
lXVjr61xWS44SJiS32IGK3TUTYHrwDwn2q0ZKSLir7D7iVvo8jNTAFgn2rYB85tRKUyH/0xp3dU7
BegZnbd01Xjj5O+iTZfrq2fdft4G05h7C+QK46MKkZvbX1i2Ec7igo1xUPcpx3skfcbDZ35kyh9q
lNvuV2F+ixGShYYzMfayMvCAKoROG2fCttgSdhA6O02gFguSTnJYnGqXJW9V8WoxWeaPjlejKY9z
Ebxbub3o0dhVau32rzUs8Z0rpEsFK4u+U3RPq5paptkjMVXLaBMCa8O0sjn5Pl+3vXD8X4Inloy3
K7hoyGQMhZhbmr+Ada1TgDTOg95pCCjBv3DNWC2StgJoIYzyxYdDmICdtLMSi+2oHqXw4pRM7tkL
hNjcA4Rvm/pcxIc6W2b5NlhSnXIADCu0DTNejNjnCo4WoZHo/RqvgxiQw20KZUXjhSgxfn7IpKbf
eogFAtNweV71TVbj+VR9yuairedMo/VzmUGWP5KI2ibB5Z4igm/94T7mbHkYdcTopy0p6NAG1bko
MRgVQiRXsGLUbHq+loI1+pFRfdjVQCnxo9DcWl+dyeTX+tYahtQzrdig4UWMonyJHR5H2BQcOb0c
NOYAkgblLdSgYtal+TVaXxpigRoXriqdOtaMUTyRXTkcwWlLl9q3fIjmumM2MmQffq8xmytmEn+D
afIamQpX+p7Jbj3rhnOjU6jPsD9a+lIvN0rkuB0GiTDErFD/0SGAosyUMp1bQcCTGZBSiVYyXal6
2XpHestu+uL3F7KDw4FCry2HPd8BW2hFWzEzTqpzJsKkbX9y+dFVb5m0LZp1QHIFMiZ4H/NRk2SG
pdOaM436e8gOpn9nfOAqjHlatoaqYFExxJErtHfgjAqXoiQ/R+9sZr9+RbkT7w1p25ZYV0Bq8BYu
ZZNmxBXyhX/zOSc6Tsq6W40cFtGcAJbhkkY/oge22AVt0jYUBsMev3PS/gzIRrEy7/oPieqSibOi
bQC2fW0ZJK69whSOsu6d/hEW0zmkLCVoxkafBkaStfcafce7M0rNyIgaafDlhZUHrs0WHWXNwmsY
zBAR1gOnWzbCCflmk21skwnau4I/URW25beuaZf0lHMycSp+45oIuH9lgFNtIm/VMjj2zVsk7wVS
WMQ9U8wM0vzkaddgPPnph+G40bSNJYlimc3JZVgNRuoGi4okvBnmCHXbAC6JIcfclPvZ73dlQqzU
pJDIE9U52mI7iNdSxJdmvKKM5SiqgXVptVs4++2o/nFRgw2hGy3LdbAZ9HNSPEpvFztHSE0ePXk4
GH/joRNCg0C5J0+aBcmbFdxD/btR7xPYnu4iFoTN2kyW6ndCZzcHZEmxu8xNAkAq0WO6BWRof7W0
vdatgjiBEzfmJTFelbaH9oeRx77TWIzLOG61cJXQNIUIrzVILZYTBkaZ36xUZcI0CPPKNr4tiyev
InA4tdlfqsFNS7DYETlneJYQQLxoxg8LBk0UMLSCSP49Qp/SXh1O0b469XOAk2AeWwz75j1jPLxZ
9FIMB9b+qut+++IR0n7Ypluk98gCDzcuwMl4f+cRHa8v9ieq6kqe6Tm98oI2m7QJRCyUNiBDCvee
uaz2MehvMYOjrtEWfXm3x5dJsKMcksjymwa7jEprMc61/GdsSsA8vtYMRYESW46RB2YvwlZKNV82
QbUW35dNKxoW+ca2pw3f2rxVj2p+YSTCwJ9Ca2O/Q1aIDc0rebK3nrZJnU4FIR+BmM0EBW7i4i3u
TmJ/9SD/iHN0fyV4Cj359JTfOGJPCiA/6gNPD5UXim9vVmuDiVAQnICgGnfQCkbBHbR9t0gsa9Yp
V63CzzlcrXyj2ReMCRVWB18na/GaDcz9GIJYNxBc0sXY+qMtkUlEsr2NDUcXHu554pD0KPR/Z/Hv
yWXamjW+4BZm9BhokuqID5DpM0cfMgfzAqEL6py65UFdTUtrPEtLGUfXIrXe1eSP6bwZvYgT8MH1
Zf1id+sw30sJBFU7cxwftXDhcXwUqbIY63IZjNQI4JSF/PC8n2DMlh0eQuBKXfrRnb8wf/hEInDy
81y1aEnw22zUtjHMjdKyZ/a3mA4VM/GkPEXVqIUfiUvJUp9/YMvyihYkdOPhWjHJFkBXMhwRL1oA
keYnn1bQOeJFNCVOPV0lRId0mNJZpAiH35KHIZuPwoHn6g4jzus4w7FPdFMGtZxgmp52OXtgwM7C
rLVaEP0iarAsXvcndhhMTd70fA9mOrzX7DOAXOMQnRec3iSAIfbbc4cdvrSdeSel7ACJuxmEtbty
/RIt3n9XoHbjgVTAHOMDHY16170tq1z65GsLKM6d4SdBd3EQvAKEXLuov70JWbsmXohVH5CzJGwj
hGpV9CEgo+9SzB6frIfiOKEEdI018/sXBLfkchgxehSGFUbG/VoMDprwq7GEw9ROn7Uv8okcpAys
MSz1ehLYPKNDwDjskCvTy1adddEz0g3xp1me+03QG7SNGFialyF+G8SwhL1WyLcV/phkP/IW8+GT
b52li9hh7pjUmEz1Ko7wJBCHq1Yyu/jMvnwLTa/547DiIwoXdTRS2quuBqUSY94cB7QOKlS1fjPH
47TyN7X6khbhajIOQsgok5W34tRlvicgIYVMnxYiI+ZIdCTAFo4u276F4ofgrM+IgkMz9ZZe9aFK
TFk0mEsSdyqMW+fWh3Ox/+KGgAbtz0dyjJ9WdOalzQn08zgsAD/s2aPyjp3rcQ586sYXsv1MRXtk
uDYHWVZ5Co4zV5RpEfb8OLw/8g/x963FphGAljLIothotF/+E547vGDMPTVra4e7wUCq7FHF1I9R
O6dSu84tC+KhXvVqCRq3qwPwnDOy4Zy+2FVsttIAOnEeu+aUbLQCcp6Po7OzmUnlrZcP/bMzv4Wz
2gxfGWY/nozMTD8ROwXL81k4nOw5kBCtGRoHKa78pA5Cb33p4InyfCd2gsoiCWmRgLrY45fa8yRi
bPHWR1ZJnMAQS/qXFJ8d4xzpRyndF/Kfld81EWfEuNN/i8ufofLJlOHbDXZ1eq7p62k+SSgpt0Z8
z1Lcv6sx31MyI1CHMu0ozzGFRY9Zwkg5rPdHWRzK8tIa3zb/4uM0bSYIgkQRoldFL9IALlABzxy3
1SiyOB35I4RrSmFrSbAE77KNt/KT2xRcCfKJAJWbndddEk2Iq+TJBhP5BEwPSwIewHr8zbS1WgxB
nAB1oNG2q4yP4nnPfKxkJhAdJSMjWaSa+XWysKySjXJc2bK0FnlfBkS+yXbBr+BJ5CX0Dn0FtT0p
VwMz/oZiXqa4yt1vbnhj42ObJkFMrB+mYCOsLUBXmcxaRoiceK4CYkJEEkXYu+XlZAcC7SXWQpBc
k5MtwGorDzUvVOhFnqTCGdWbp7y32javzgzq9eKKY8Zy3uPE4s+XlmNE49EFM012HWafzdKnu/Sy
DvPZ6NoMmLz+hZsQ4RhF7oNOljQrFEYqxhP+4RKbMz+zj7k5ZAysqnfDlP4x3saEJHesIG5zhnSx
2s2cvdbWjJLaGW2QWe5EJ+RNWIW2RQLt6RJdahxM0DZmPLW6LqJ9LG8MaUnSr/ycjDV5vVz7hWWP
I66+6NOHBQqarLMNbg51T/CgaI4wGY9EpQB3NsHS6pqNE171GmisYZK+TvgRew5OXLPMuhe9+Flk
tnyKO7tDAYWK74oEc++8s99p94T1IOcti3pYDWgUpXepWMdpQNl8r6Ub8VP90/aOODT7kIjM0e0d
eG8nmjkmrL9aLLSkncPuLriWlNLW9QzKLywPc9nf6OVnK/0V0R05PMvPHSyHj1BugAoqTGKRDBZ9
c/AswPJjn3yqNhUn8Z81mg12TUFVWRS21fhLbcprpN9lsGt+FhkNl3aQDH6JmqO9C5FYStx+V4/3
kXwEEaQMSmy3bK190v0V5U2F9iAfi2+LrM+hmJ85vAlpgl4n2JFSiymsOc9BPqSVgxcSyoe3jzeI
Oo3wkrXqFW7K2yeCQreL2ZjjGP0c8AvOvvrsD9M7SsJPxb9p7B7WeBOvozKffXgomMPEK6da6So2
s2027mNEX03wp8wauXrPjdlOK8J+o44DMX9VJCdJnFEYI8EBs3CpvcibENupIm2ZOTvkuBCdjY78
zAx8IMfWY9Lp44kn17rELFdsyDQtlK9Qo6xwdpL8WXXfrYb6mFUgSiT21hanaeEWFggpRKQffNvk
iXFMgqbcEnEcNzu1vHrqocxuHiCBR+CXGMn6HLU9fUW2ICQQ1s4wfxFa/eKKkKFz0icLzTmSAgu2
JbIejZn8PdqfdJIuR07qIfh9m+NbpH4acjM3qpfG5ICAHGTJcd85IUkFCEHAq0L29Is/8U5D6UX2
pDtg8yB4CBP1hu2ZF9EMWxn5E0dFSjNvrPVwmZbot2+29FY4f6a+Y1fIpZcHV2EV8mzMXjwZqWkw
4aBQdOc8OpoFb76ho4nJJFnFi2gZEcTASEaDnYfMCf2DZm0s4ytvPnVqlyK4ThKCA3E4cwQudHEJ
KLElXXW6KnQa2oi4GcE+Rnc72/NXjAwUwSN2VAy29lIjjXWbzbQ5iVJWgA4zt+y1Um9i+l90GWs6
5p1GExNDyv+EKeQ4RAf1Q2IfEoCzpNkxZSD5J0N0jKQOYCRyG5n/iXpN7W4CY2KDD3U2tIPW3C3j
L2TiEDQXhiyeTywYKKF9Dvt94F38+oEVDcF74dHmmIXEn0tn572TeSeIFJRFBhMcBXH+6XWHwDxo
7blCCEp/YjJNx3VdUVY29lyrQzdVfu05kaXeD4Cmm9BuRmEBmUPITyQkAXBn4wQvKTrerlaxUWHu
y0AzG4Dns0p0Vil9aLU2q6y3wXifpmpjmBpI5bTIbPiQ5E6EN4aAOZJ5WuJfh+Sjo4AJz4xrHagY
Dup9UqFVk29fEJETsBjiyWG49luEf45xV6u77D2cv3E5zpmxUEQ2MyZLvZD/HG9HrV7hIGPbmF07
ImG/EDjKbeSjLDoG84GDiMEI8TQwWBPxYcZPp85NbYtLIqKXnunmnkG15L0Jet3qntp0VY2X8PNN
7Fhq8401SzTs9MNR+iEFX8H47EesWjsJaJvFwUepQgfXdkZFgJMM671zC2ucSYdhuFhj5KZ97z6Y
1oV/NYxo/UzCS1aF5GZ86ilhT7OCEvtGXDgwCKa+NfHW3h80I+mkxCuaDM3Ge9bc5OoDYYE6bDlp
iGGrHsQ+l99CDufxYewa+1JyRGtQe3gQIdc5mKVTc1XlV1D/2PE+yBYwuvu+X4WdUA79hTmXqlvg
XPi3yERblPoM2GSmAgDgazTCC9nbcxtnidczNq84mjaKuu1JLIfRJRULuwbnmatwVn+SsR0c5f7o
kZFiMQlkEA4gsbT7txrPJgeVOJdRC0C0lnK2TxJyd9nPCPj0f1RrQDzHmMfaGMwLQYL+7KwDwEo7
7UVSUOVh9vqSvaNcHIuCtYOwLn1bzdvkPFBPG2YtNh3YMB0rNBYP5f+ZpJceIbGvsHVMj7HcSOO6
U+8pZraomhlcWFDPJxJer9RM8/odzovATcK88pWzEJTHpFxHTJXI7GrjuIrazR2G/ZnBWPhgqzvM
zXr8XahfFs1ECfrIn5qRPYbNXyXCJloQQShH+7TeQDJ1xS6SjoRjzyrMtMo6T2DV2S0NrmMABhTv
XQsdV9OXRrjxsve6dWaj468tVCwB/DYer0pa8OBE2ZUTOSC85sAM0ktoVrgdZjajB907iifhq++p
tcsnAiaZ+o+HPKzmdf9em+RvUnpZzs4z97zeMTjjfYBVriDVIljvhrmELRFhFy80cAupOErxoh2e
FnQLGe2z2Ht/MLrOLuO8cJV4UxanTKXZOolfIApfmgyQNmfQqzwYiREezGSDLQOwxRq+h3WIfEQz
Dxp7Rk52Y5IaS+lc49mAjlcIHZ+KRWAzX5hl2jyeLgnTnDManOZzZjt8IOmnZBCcWLty+p7q15TM
WIP0KF//zuqjVtwm/SMAYVNh4toHBRUsiPRG3FvYzymEwmaps8DLQzOXXWlCIOGiBI1oTYf4ZoOF
LoPoTspvoV0bfP3RIkNN9jAixcldQcCti63dnplcPYjanRnGVy0fMvzEzX7M2K/8t7F8qrCO4qxV
+RgzDcLWAF1Hqu6YrcMmQMaxmZag3lGxsfKTARMerriYgqKBITOxgExvgl2Uzpvklspote6nY0eE
E7GTjxWlN9279+FEB4mVi2wLazcn7iAot7p+E+CKHL6JZ+v0mI+qexN+Oin+QCS7itiZOYmunOwf
Y/GlWNuW4Jvkq1LXw7gJw8fYv9L6Tcp+o+YrMziFmDeM1cbidIo8cIcTNBXuo11TvnL0ae5j+Nct
KiqJ3Ye+JLeY+pizPS/PJB/61Y+NpzVr7hNaEs37qGcMcL585ZSXO0MfUWc/Yv29g22S2y853yE4
cIBn4XtleocOVCTYyujxkb5n54ZZ/S3txRRiIl1ahCOq60B0/+c6P0n9wzYWuU3gQH5J0rU9o1kp
TrH+18qma2Ml/DbB+x7WwliQ5yeGv17w0w8XYM9JPFJr2zn3EmMLNz6grnzynZUlSLK18kL6Rh5D
vRXikAEnwY0dNFlasISnGMXXDjVQviLI8jE51tnWLMTEuxtfYiFi/RjRMTEwK6RR0YHoiLfWV8QH
ISnPkklrp//wZib52ELU+DbUnopHYqmU4gTbqflBS1fRdJK1ZyHdNLwNMfUxOAbTpaVCOKKxSPeG
8ZZn78l0sLQDhsIqfkvZwgr7AnVD9uqKikFXV6YFYHTumvUwnAsLcsFZxsWDKxAySAja8prM7f+t
WAxI2OzTZCv0/4btSTeW4saXmNtHFm3zYecET1ofAoOEJG3NJbBUz8UlRDpJJ7wHI1ZnKiZnHym3
qid46L2u+OwEJypmkWxfi8mgXaGNqKNmreY/g/lVwDbHiG+LfJG25yHnipTdYK6Fky/60HAf4/Yl
StdbCTg5Dg5Dt5K6ldMxaCRFA7K48M8NCBTVz7f1Fu98bScc/UrDuSG4u40tr3113euzrFpp8hfX
YzjNOSQJG2qHgN2lbHMDySNnrgJYPqvgX5DKI3X9S63fYFISmzRzPKv7zf0buftIbqHMBIezIcxv
tgWQyrSiXtZPq95ESGz+MlOvlnHCqZF85USQyCjiCFCl/0/ZdOz/uQN0SPlExi2c5nNUV4ZKkULP
sGyrjxT8llju4cigtlO33EDAhGMDoAvKwNzJLShNH9z44+rlWtMoRHZD+0sJB0iKsssPG2bXJAL7
7REsHlHOQcNZZfrhEq2JjIxjmH5zPATp3SL5R/qXuRL3e6atMFUReq+ymsjRuvvyoeAjNhkOWwMu
zfcRNcMi41qpLsBTqbzOZBGnKsV7Z0kT01gHi4jGqLNpxSdX9/+q7ijgABIhwLV5Tv+Op5PQwKLs
3eLuBeFpmgjnNbC9pe9GjxKF5RrL53RIm2tW3D2DgKvvphIBVscCSN1Etat1sne+7OKsgVZLW4v7
g4IjomYab3DYBCHpYqdG31MrpTWbEMYkXLzFSv6UuSAIfMMRiQ+E/3AtBArgnTSAZPgpvJ1NJc6F
DBUqksyx0zD0Gcj1YDpNZZdBqRyqkEQioYmw/GEV8dHyPJeTeRqIF4I8LcxN3u2tgKC3h0NVQMpA
QRXnqBwFDPu1Y86H7QGhbBH4C/i9Fm1MRzgT7Uwy6Kswv7ZxjjsymU/1iygxL/0SH3TJjR6JhrC1
IC3RTs5tTUpckCHxr0TaoIOcJrJYqxGTSL33S2SIs2a+OfUXi94NMCsx62aDbIBDNeWjajEFrNr2
z8dkTbHkzKcGYhnSAdetmKZm/k3j6QTOeVA241JfOj52+Rx2qFn41vP3W+bvpzNM+h9dsBqVvaj6
H48ZGJTkvIOc6+Vd72xJn464ySkFqnZ+eutP/AwmmRZe6bt1falzZMaFR4l4L+cwj/m36DtbQsO6
e4RWKamf5CjLxR5/OllE6khWjsOS01ajfhmkx0SYs6U9x2Tr+xcYRVs+aJpwUiOJ+LtQ3HKx0v0t
ut2gPJr2mTiv2gE+veXy0fc2RXiwEA/digi5DQTbrMl/Yo7vqb6W+kLXfq3sL9OIZ+DOnmXTfETl
w0m+VOcuz4KF3164scEdl5ob5+8yUwXBOZpwDdaQUW3lmFZfbXvQCK8Jd1ZEW7rEXedljw5tQKnM
f5+RxqdB5ILrW2fNwIix6QNCNedAy3OCX9hlsbJM/qJFk0LzD5qtTk2gNSvjm5ErmTUwhqQBCcO4
uWAhWN9IQKi5UDncF2AeLPtep9ek/w7Hc67+9KG6aeprU2mMlIkD4hIe3fpM+v2UHWsmtQmn3sSI
oFDu8s2Ef0g3/45OJmP+TSRfpebLgDcc1gRJ80kfCTnTqpud7zvah8oplgTeEJKFjCz6FLX91jFs
jC+R/dL0q7o7NclFJggs38tIoIhZ9tzA+hH5aHrslV4mwpcNii8WZbrivI66YzfupxreNiHhmCWF
biYTg3VkCzCpwQArwmtg/LEpkJli6WuusPH8X3YDgLrfCUhjQNSlUPGwQ+q/HTXzhHrYM3iM1XfS
BgzGkHVNZdfv4njbThvMBW74l9RARK/OY6T1PdQbhWEdPvh+UYDn6a+Ef7F+HsMvKd2pbBY9EYPD
rUNBKWWqWaIWdLBbJ/uRvHNhLOsJHInh1154XVVMO+WmkzivLfbs4z+MSrqjHrlZSfbmsk12qr+x
padqcE/MCqvGJsb1ZUBztCyg5ELIn9ZCzItQ2ssUnnIkYJoEkeGBz1Q4AXqZsL4992hl+3AkVHQF
HrkgcSLrXj1W9zrbWcqeqLiqOFjFpZ2RSQiLQDxMcVfrK1P/Asu5BW8+j9IlZyicVNMfh+g0cr7I
LRfkUDsyqCbt7q2lYszLe12/jdTz9dWqrg6HqKauyQ5MEeliGB0hVJXS1VAf3A9ktccwqNx0eO90
NqzpmzG/CO1uoGXA8+2uxgm3Jb3d3CB/9907Nyy4uBQypD6ECdyBtIRaeXFu3oi/YB0BCA/dxfL+
bP0wwUcXPXAfO5YcDLOgOKn1stCAE6i71nq0c9qzM+zJ1hwZvJPfjpoZd6/YZ7+rjzaNvModE114
MlHri6wBH3pp2kbKt6l+FA7sqVqpi3SB7VkwC/5RgnWIBFRAfxEv02xFOrrwzWjDy0JmjYmgcEFi
clRnso773WSuHXNtZmelPESgWtLZpIMrgM2fhvGhjNdU2mTOziC/q0YgVeqlFJSkQdkEbMD8YQls
jpSEbmZ+KOwClvcu5mXE9UKnWtlb2J8I6Zhp6WEqtzGmkgR2h9Z70WsX+/PfAxxvWGoX3P8XeQfZ
ufXdJ0kvHDGSdwCtzhTwPlDmbCVaJj2+CT9zxMKRsXLW3ktxPkNQl5pYZJYEO2O/tAw8ejs/+BGJ
cxXJAPk2wwPpaG9+La/guZ1t3UBGkX3uWG6xaNNTUF+LWriFzG2LlWNUX7r3Xdu/YDPzBiDQAvcW
u4renBiD2BFt7ZwamfQqYmy1ATUdx7JCICK3MHkQx9tBY1B+bVgw5j61n8VrSEhPtXAM0V/IROzx
tgOydALuI2kBWDw+y0EnLQPDScZ/tfb2sA2Gn94uUadx0NCzYjFjqFKRySks1Omuto/TAB4+pyqN
+aq8FewPriT+bI0KgelGqN58ZafTcNvG2eRyK8HzAcqQjsvPmwfEGnCxk9uZW8XcpggOGfJYi25W
9NxPRhyhufTTTY7bzd6LbbR2FsqS8cxbM76idmPTHg13siITiUh7g7GSxhhgGtkeD9QvKfobrH9S
EVl/YdDgsr/I1r7gtoc55HFnvXuiUScBivHTwiENWSZXdqdd1fCZ4Q+ysN0xZQzPpPaN4bFol7X9
hKEBu2c5Yml1xqsS3kmXdtBN1cA7FuqnuKyFHailVCFLoEUsJfwpHS5Se5TjJ7zqPEBnJmYq3oGV
hua5doMllnEDg7nhjt7ab+YodcGyWdv6MaDtXuv2IopP1OwpkRstsLEMCSNOiY50TQcPHUeE3hKe
iMMVONqwAxBhYh/fGZppIZEOVGP2CwydM6pNzrrxSnKWkgUOHJ+S5A5IQaavSgSoRyiBtQ/E4CJm
DE8qFUUyYcL/eKGAJR0f22aJYkWXlyaYCZa+9xw0QnmPY7smBiqGaOqrtXXQ84M1f9Af2rNpkRPA
yKwEswzX56y6GC14S6iGRrGeb7vgboO8S86897hV6QPIMHIRJMOL6OVhylSEWfVYGUjlzwb0wV8z
tCuGvajycaJKrDZWPB/n1G2lcUdMLR+jRqYe+WmGtX5+cFUguY5yD5x9TrpVLhK2SCVyHkm6FO6/
4trnzIo2nBpfvzyJybmjDLF0iMwm1/ZfYB+4LqG2DCIt8JlcJlJ7EQxn8hawsvqG7WZY/HOC7WVb
X5icjIbWcJXBjDp6Riu5JDeP5plvsnO4dm7dxRdGJi+NfHCaZyBG8iJ845WzQoLpO464WE/4HEj5
xA3nzfPhMAbbpKJ7FpIsSUrdqbaAH1baQDAS2SFcVUP0PN563NVKu+LXJpGmT19jdLCTHQi6R8yB
vbYBncwrzhG3bpi47X0YeRLBU20bEkBscEnlkUEGerysHqMapZeZSE6kR1aQpMwvgEKcQPn3FPfj
vAGHEfIkiEofr6b0LSPwzql34bgVBmSlXAgzs2rvivoSals2mcIB7iTChs+1etT4c/VdSpEuc31l
SbuwdSz6NOiBkc6K0T5bldpduIujGK95G7mTzyxSBFMwjJAM9gug+f/RaIWSiLc3kDBKkHqxkJ64
lLtqNd1JivShTLPhVunElfiHsPkanFUnHLPMH/2vLF0qxclMt1wOg0USvymI+n0q5kJ48dK5RI2v
HuLk1TPUJKhAVVYK92bS7NErGkRRCZh/VO6t8Sa8WNFHDvVtTxfRzVnhUZpHrtIdfDArn0tBnn65
mZS17T2GZ4boKp0k71aVO8vZy8YqirA5E47ZjAAX10TQ3AEaTPR6EizA5H/QvkPnbDJojq33aBWs
SDqcwp9SYmvLTXeQ/hIy/fJ12RLnCBhcF7j3nGsm7/SeuwPp4ojbPcrjxpHnMqEQo2D9lEPbfB14
DA11aV2diT3Mx0vJXT6DfoqSgwxiq5+BX5KymaEEiOM30jYs3rL84H4aXnXMwMDnEioRLxbwtfYL
4avM68+UawdVin52TeLQcgAD1N6SwtDPVw0NrOAnpVMN6CHdxC/YkiSQyqvRfvlcZRpivVRTEBZS
EeM1AHpbwTaOayNeSupTRwrgEhQhvJR7C5SMRsjC5xhsuE9u1tAEQp51IWdZ99IDEuG9U5SvNHJc
BwcLBLY9BdyNgEH0xC7hhLJP5pykvPwlxbFrs4kiTIrgAqEkcZ6n2CnDccVojKMUBWfVhmvuDdaq
C/bmgY7err7I4RMkvH2bRK3SMSY1roJjHpxv0WL3m5L8jvpDb/tFhl3zi1XiXbp216UHRXsI2zCK
rR/vzGGr6sQ/z7l3ZWp+9fKtNb98aIcc2FapSWBG+jDK5agvDPNtZJhK9F2grkTbFhpX4V7Sy7nk
HyrnyHh7VUMeM9YhpkDUyYp96ZU3xHsLNsAnjY8hMFto+cyNZZ/9lv2Dgii5UelGDbmngusNw79G
uYbeM/2dotMXNxH3S7jNbPrNO9oagbPuIi5vyDYRz0vmOipkN63dFqlbO7jAZIbVW4KpSIREicjt
88ShzRiQqza7J90xmp2ZnsgaiQnQhNmRsxN3lCwTPtKhvsregXQ/wXSRsUYdzT8WAq8sUWC5i4NP
jVchSjlNZYkdRDoUMnSBWcaAaGek/Mqk98a542A2EB7UWxa814S2mnc4g1acwCHOcvjorW5zy8ND
jjetkAZMaNrmkpTbDHSG2GKdqnr8ymsgVGfOfMn/7blvxSLKEZ5HoOFExFH0WPxfXDM6RGw5zKhJ
0WI+Tp6WHx5FvSHHXwz8yf6AWu03iPwL7ngY0bTafaqtShRmlaLzuw62egEqC9uVrJn+OMaBcMlZ
U26FX5HptVC0afHNS0UEhxIRWqw9tWrTtCI32UiWXcoPxB0jf9XcJn1W3ST+pyniR/wDxTp/kdhu
tNwfuSkI5uyZyj4yRcRqMgiw7o1KqO7d8lVmaAzjOI99ROQoz12VjtwkQ7h3RAAXFNcy3tAqeFCL
NPThWdaOasNyy0j53NuEQCBdBMZBGKbj+kN85vGCf7zsFzQ/ZCOrOUMMIhfRj6sTMe5C3NTCKxcU
0MU22tkhBDenCtAAHEiyEpOFSPtVm2va0+gwwgZaCjbzYh9mR8M6YVzkqtiHz1SOesbtSlouCc+v
RbNC+nUVPiXt2HiwiT1j9Q89WWU+w6kQIxQXXhPRIOmgSChyyn40mbkgepXZT0cOkrpHktPCR2Bc
83htqttSutU5bMXWgHQhOdLe2imgj7ZAV8atyJ5RR7ui+x2pf9PomHSQ4Bnt6H8cncdy68YWRb8I
VWjExlQkwRzEoDRBUdIVcs74ei94cN+zXWWLIonuE/Ze235WMYd0uR2ICSKtbO6wdPGs0gyMzGfC
1WcTotWxMIW2ZYQj9hLvrbLKpybYdRKHvUUPxtqlxxkZ7SsLpFRR8SYu896/V6Y81Ur011blF8kl
3FV+ZixNRVymaXYdUSummfqnG84lSKe3VAVAVQkgDczztQj9WKDsGy7iqtgS93wS9mY08u9++upJ
k5R8uPpALpevnCxY8lNuvdcpeLSgW0vmOUHp73MY91GaHisqyVBtWamKB3rxRYuLH0xMf5UoScGu
Ii3E/5bF5G5gsiyhX3jToQ80LlNsIKWxcVimtB1fuCrm0BxdWmsX/f9CC/XjMRjaU6e2J9sRa7+Q
115LVRYuLefvqkAbqAcKuhkMoV18DYZprQgD3KizVmPKTWU4a+wikWTI3IFMZLtdY7kDfdbM2uw5
ayq1+ZVGxKrBfrWdebdDL5GQf47wzUE3Nqb51g7xiwL5Q2YeMHWyimupQYodYdFZA/DFYRXl0GTs
cZ1P6FzInvUk0ivQkp5frYuJDTCrqEb75jBWun4jUjIH9XHXq8oxCbJD0YUEh02bBJlgi/BB+Nyb
bBHGtCd7zeGhQvqjpW5b6OuWnrME8Boa9MZ5fJlS+egcrB6dZV6KqT8GUbE2fcC+6JHtRCyHco7N
KWjoJrSGCcJH5WiFOyPlG0GFleJ7owVz0o8E98ngDycfUxC0zYMJQ0CNy1VjwxSF+zivMfJIvNYO
GDYyyogndmMeozAoDz1fDQoTAHoamZblOsptjGdgiUDbwy12OwlIi/XFJEiun0VAFVk0gptS4PmW
3UEYT0X9ngCqFPPZ8ytsADY2EQQ1PK2apScTU4+KwuACjKmUWNqCdPz0fueyJEG2YrLXHy5RwLSc
1VKE2jAwaZNQBsaSRbnJ2g9qI3sLg7mxEZ2c5KOgrxodOmeCNoaT0qB/IBhysqDTgNZqMDqbDFQt
1sTjhE6sgfmcxsuopcMZwLuyVi9SY6GRTSHBhY3c2RrlhvN00C6VpIMJpIQ9AoX55xh0WIXz6VHs
t0W7CmLxYmK44gT2VXpjOs1wcr1pPyaf5VS7vNAVMZurxEReN1Hodr9Gw0yJMUl0lvbBC/cZrg+G
qVTKS6RJes1unfPDxq8wzN1ocA/MjS3IAGNzSWw9FeFXN10putP4rcDj25JBFtqI7JhNIEMLlX7p
B+m6Jt1B8o4keD0SMgBePAZlniojPHY2QoRxawBw89NVjbbTYBCipOqDiWLLsTi/vdPMtSEKQYGB
b6Outg3eNrTz84sLaWiTnPNBf+/IMOpn+SX/wcKiVInoQ2dJS0LaIIsxEk1GH8k7do+RmqqFtzdi
v+a67vKl3ysrLURv6w1uhgRvwitgZ5siYP1YM16jqUSYXSBRCEeqEtBAGnr2TABMxUSZAoHq5kqN
r1KFXAu9AAQBNA8d77mRbXSgXoUXH4xKrNJqpNuggWMwuCqtW1WwBwv/5YCPLWYYGt/wme5lNuly
Yp2bzxGQDn10zRvI4Q6+sBqvYUNnTCcibMZuyExzkjMcpA4F2nUbip0NwTigXkZ/1fwZ6VNiJZ7p
FLXGPJhl5Vyxsr8XyXvVgZzV9zC87pDrazphgECUiNmPEjIpZkQuei4xJtpFTWloowMbxnrlg9tr
nk26twGgDcy7anZzKrd2zmvVAZHoqr3pO/VFRg3KimiBGQtXU86T0lSoaL868R34sERT3ubXXpJi
SitZr7QBW8hEOECv7ZPqo7FwhbFG6Jvv3nvvhpMTPBLnXOhvuXasww9RfgKtkNVDSY58+XXaSzFQ
pZg0LIz5kSYUGvVgDWaA/qOhJRj4+3xw29rgykBCMXg7p/NYT/0aPRjg/l+LaG2eoM4zETV6S7hn
CpsvEH7K14wPJY0vQ8lGX3tmktlDIh5FBN4V5ghWi2UEScHLMBvkhBIg28ihiA/qz0y1YJlpWkcB
UWq0gR2P3KKPrEDUF/LZfU/9xba+UtTQyeStZvOHY4ToSr5NiCp/gXZvWwHZgplbwDAWYlKDyzEM
n2HN1J5IKKINsr++RTxpoXYQnzVGgwJwiPgn4j/JVKr4ypCBRjRzdzX9xqXAFUA65KsSn0UF0+sz
RFU9m/C0axiBXce8J6p8GWuA2dKX7YQjtHx2xsMa7rwTPV4QVsag5WKFQK5wkZm7QX31i3tKkC7w
o2hPBKywyBHiCWTrTeJRvh0ZD6nBOmUzG19EfO4gar202ocqaP8VN2AhmPAZAb+w6eN0HGplvTbR
s436Ig29hWQT0FCFBiX8aJUQEaWAI4aBVOW9wFHZsC0w5Qf/CKEf1ifrmXLKDDlVi1zrfOn/l2In
aP0wmevc2K0MXN239hn9rmkXy4BRnAfJNk5q9koQI4cvr5vRgMlLwx5YY6hAU4hgmFBEFtr88UeS
CLx8M+TlJq6Wc34IjYjNxh1ZxZlRlRITpnIyiGGjzUg35L1BjQax/GKn9A/9kZybEQll7+Y7fI5T
6sJmnit27cG/qeSrcrxY0cEPrwp4PTTt7V7FvYirx8i3uQO375FUvxO4VwXsZ8uYwhT3+UueFl8V
thSfl5w7A38UknUhiLAPJ0I2ZOqU0OVG6bSJUAehq9DonhIVlH6IQt146FG51LuL4eWuLq6K8VBI
l9S1b+HdrfRb+J+syicr+//oqQOc4BZlO1KoAt1TMzwL8zOrTq3twz8yCdqgPfync4Lkr2FG1Nuf
FpwMEknnxzJL/6n2Q7O/62GveecC+Iy9zxDCCJ3p4r+kKtxRe4vjgxJtS97f2l/poXQtHU2E+OsY
fnvvsM6AwlbenvcylAemCaztWMY0e9U5EMWD776W+wq7ZXor52s2fBr0faN+F8VnmiKy/eN3dsZD
btx4QsbpI+eazcafHiFfWn4B+k3iGwrDCS6mejJkTUA3acna1h4eNXVASvphrRtHySKFmX8jOBE/
Va6fCGd75VzUlhnV0SuvVvuTlZtykBh86VtCTHyExmcT1z6bqbJ4aIHNE/PI8vdxBAfV38zmOlcI
QkWL6+bYN8Uli9OlFRw0ce3MW8MMJYFbfO0s0s120tX8U9RdNYr3cR+V9HInEtL5d0u57UFbTJeA
+Yin3XT5WRViYXKnJvEZQxv7REdlF3iuOL2q2xj8pOlTpBt2mq1xTdF306yb01lrtjjwdG2vkhYi
or2njphq12X7HqqIHQ9JfJH5zvauAYM3qHa9t69YVXanonSNGvjCrjWveovIUn1M1r1HvyCyExT0
ipZRCoY39TnHsMMb74n3JtvVxTERn+F0UoebwUHQhg++MoJjAP9z6fzTHPMgJsRs3Jjzr6PTi9bZ
d8da147vDE3AsIf+n9K9MZYX4zGMWJy+FGARKMl8/WCxrMO8yBLFx3DI7LLP74W4Ey+EAPZsRViQ
8B1OFwUs5Ly0uFty2zAMMg4JXt/ILRzWFeaB3fbYfqRs5HscP3S2s96VujFee+aZv6jii+rcLUax
0mREmXGiI01ILmb1sK1TUMEceg3KfRqg4t8OE5LIDXA9GVwC5ItERjj6OTLl0lOpwtdccqzFbVS/
A7T8vn+1km/ADgmfaN6iyyPLZSiotTg9uxtB2EX2L4GvWf7GXH/pMfDDVYtiQQb2UnhvnrHpKjQo
bollyXkq1ffoP6fo3ZJ4U5WDk17oDpZrKpAAtnHFWZrrvwV3jcSDNaCmqXO0PH20Ctlu5f7THMiH
ptQjDQdtZ56cxoCcejrQmPVDIJ5x8JZ375b1KEYWMKsqW2EG8sZ90x205MtgO5+d/eBq8t8gZZuB
gtYeje6ucq9EPxyOtbnUfDwJi5C1FBi95lwYRwYsNZNiDITITBEkPFMUlNK7OizQau8aCeonuBva
TfN+VT6A/ME3okyvRssH+lcwK0PEyEevI9IFc9vuDITlPt/aixz2vvc06l0hmI/lX6P/06hrs2f8
XRz74RQRF9Nto+gMz5gGXvYbMuowV3PAx//mp6m91O3R1w5a9UGPrUL0jKJ3Bf4mZZSh/3TtW6Su
S1STrDWcfZKzId6G2hvf1aT4qastsrxBkjmavuRIkAiWwElCqjHDk7cQs40AaydeS5yTKWdxBxsS
nC2k9oUF5zmFHsYodElZWEh/EUnJrOrf/IDNw4OiYVZ4jMx9JtYcba3xVpABgH7RTP8q1vghGZN0
gAuUKKB1eGWF2BGG7Ctb1WLahSKV00T2u7r7xAfRTMy4dp44MDx0cFVH/ofGjJsK+KXusQrzZxqM
ZRulCzpqMlW3siVwVP9nzIEK1DQ92r4Yfq0qZ5U9J6ptv8rsajJYKHZBdJ/bNF5sV33Tpfrw3CVj
2Lkw6lCM2hV5GR7qq0OW/NNxJHWMf0OMhWZ478cP2ruc8ie6ROkrQW2Z55blbHpIfbbaBxnfjORf
K1jvq5+D8VOYP2X+VyLozxaiJ1VwF/S/VjwsMLjO/WGr/M6Zhyl9WFfdDO0dLlhNFaIwzA+uGFYZ
o3/pKsJNvKRkSSVbT+7SZuvVoMzWgkAfG3jVepjIhr828U1Kht0fgXNK3ipyF6AqqjDukNhRyWd/
iXNrUfoWP9yi/PK9f83h4ACqmRmzkIwvBVORkGXigZdrWS5QA0IoLZ44CrsXHpqgfOcZSPSzgjEr
fxuZ6yUbzdyMGeGo99A/2DChqVGqXcVflGTprh4G1tj6yHVM/VGBG0eESzY6ZDI+nRJHAhsa9lEv
bPCgb2ikBIVr/iKy7xEDIs6J0Ua5sjXJl0Sd1hTAPpStPuKi4GBM/II1Ss2FwCMzIoUP7Y+NUYwr
Y4zQgzhfXTq9O5b2VqgVQyaWldr0lF43sw5fJZeAhsK5TbPTyJ/k1LzFTN1C2zh2OrbRXoINina1
rvPI5og5frzKpIIYt2YMI84Z0m0qy701UBsU+cFDRZ9KtsQSmJ6C6BspwACqMk+qi2V7l0PRpofW
tGc31ipQMxP9jnWJbAPlHPlW/BH0exGkgCbUtE0Sb/S03g+9fuiVGA/dyyQ9dxoLV2FI6dgRCENU
lAGEkOBj8GhRbMyAaAtwtK5Ns1mnHSEUVUF8tSmWRXeFQLaZ7OAkPP+1lu1rM0DgcEZa7kOT3nyg
0t2zcaZTR3HUBIAEYnXVUpq2xbArwy8VxUA6UtfCd2q1dRYmx5RI9jJDm2IiHCbUzerOHme9oFlX
uxsGgcI+j/6wSRntNQEQEaRWI0sdHQZQ1DzV/HWW74a4YGJS47JYeylZIiraPa5GOGDjexxlOHem
Q4uGQwyYJpuDMz3CxF9OGdFIOYk85HnFxrhQiwZV8rit4+8OVxgjm5hMCax+Gz5KN08wqnizNS7/
8YEh044W2FfiP5NhCJmgUK005HX+OuYHpTkhtTS6IxB1jMRLQ0PYBbhe6UbXIb/MIvLLpDU0KcYK
hI62hmsZWUVN3kxXAuW3V2Qzcx7xQTOL1agbvQH0hFdO7HAJIGr67qYq2P/ahHOntvorJrcuvSrV
tM5Dkspa/6CLcSfr9oY/ccqHA/LMg5qMPFDinGXNKw3w2iClDmcNrlFIEQM59fAT8uiqku1XSuU9
Gfub0vwbZLjpbfMBXteU41Xzk31X+BuDHK0GY2+T6IfSqO5KGf1TEuKurFneW/cH52EPxbPsiem1
+u+ozm6F4LtDXYrNv5ftpVeGUy/EKbOmUxAjMeaUbAJi9tiEOdZsE9bHnxq+U0uy0azBV1cIHzJS
kJIyedZVwSHC2mIgkoGCRt4cyGADLTqSuc65CmhipcmSHNaynYUfTcnq6Ajo7MmEYCWU9IukV8z9
yz6M72Og/iW6Dvgr7k618zeI/tZJ4zU3TEi03dIypk1P8ndm9ktHHc44zFBFqNDGdAMhHuVFx4tO
O5OdAiroHAmoGcZLj+90byngZ+1PFA84edKn7h2Ay7DdMmcJjAEZs3aIbhLwSpR3LSxvhNrAhNYP
qV/eWgfzWWpoH/kYd3vtDHWf27TMP/x+qrBR/wzK+Dv0BKMgUNyWYOcOXJkOU3mH8WHSti9VOZcb
iHSSnHC2MpbhwfOmhx2mZDeM4SsBiAibFOMlJ9U3aHDE9ZygWUnArs6+VWDLIZJmDYfmZlSbiOpl
MRWsagyz2hXRh05IlYOwHvAAeS3hRmrBxpi8nS6rbTVC7oW2guSzKaK9RkvbJqi+0J+kknW7THdT
YJJu1EPrMzYWdApHPXakTXk67jsYJAXrEdRVvENrWYfbvI+WU4HTvqle1RHjeBQAPvEXOEu2tt4f
LB9WvqosvcD6DIFyJV66CHueM7Jv1b5eV1ZLZCYO4bqjC4sOIQ3bGOY7sDpXQYA7X/7VZGNJNgQy
1HtptJuxxfrUqjsRvQ8dX25RievUDp9qUJPzQasdBWdViJ8SkW62l56HshCIcDmsyqTdzlIAxvIt
bxpzR7LXAMgP8dPyWa4b7Dui6uIX1a4Lp5+JhASe8YtjWNuh5a6cEWwWN7RRLLOuw66ENx41jEin
Y63weZvTwQjUvelr+9aG7hFC16dAsNnuG9FXD+0qgbGUIlMJRmpsC9JPf2iL6FRG4a4HOTkIJLeg
EbAOesV4HBg2Bmaz0cfWVXxoTWa+jiAEpI1zoqvBn7X1lfI0/20HKLUrIlKEe1Yc4clsvXPDTr4a
plUiFYZ8w7aOajRCzW5iBSiZepag8ImMd4EqEUUqrEUDaj/xxUWrAOucg3yXBK6nn4hP5n8DYwv/
oWsvWk4bzZylOZEFWoE9CsOfYkCfB+58dH5r/b2a28j0mStr2/so1IdtvuKtEcF9CAVDYIAW3qFi
/l2V3yHjKD/uGLIz2LI+m8paJgwPxkvAORbAmiyFsrAhdTiBgLPKAhNSFjZgVeCgcC74Z1tn13Ow
++FXq19meL3pMUNRdwYury57myebvnN16Bd00BpDfema+QUZTEZLklfrCvyZ/fQ5bBtm52zYabCD
lpxDWCZ6+NrgHqMqakb07UfSs/DkUwcdAoInfMDZRgmCOHZr5YsfQvZC8Caze8HFU+C3tYnZbRYO
l6RRO4jJD+n4aperVt1MtLNUvg0J20b1FosNH0ed7BTvLPxnZfxpOvLyu208S+Nm6fSu0HtVlLv6
TQt/+b6nPsTrrxSspW+/w3TDdzTVaMYObjiT5I45UMIyCJcg+tuBaRmzectFNo4JRmVFHMenAZWX
GUAfZ1CQYWBQbNJY2oLcPx5wR3mxWriE+FEaKByNDW0da3ZPqu6UfEQWE6Q/fhFGQI7COHanPTrQ
kRrXmDwqyT1ndiw7DCEhvrgeZHM9+6M/asJGNQokLutynrUxFTanbx0QZsFEjcgegxgfRX7ZMWI0
9kWpj8TJqxbfUTBwLMfLILdWCUE8Fes5S0nIqHZW3mXQWcjFziYcW8x4aMJ5c9GVkrjAU8Q+Z2iy
teklbtTMztnKtZhfy45+Ydwi/SARjQUx2RwxDl7d+wC1TOoDSNgMSLG/A5s8MGH3Ih0tUrPwLQI0
sL07117+C1IuRZVtGOQdg1Gy6Q8snR68/ZEbIm5ric/KNyJ5VbSHF6XsKJ5p9E/VPkRLQ3Hxhi3Z
uo4bcVRI6xTJr8IEDuT/GONFpmd8J6wQKeSnAipx+D2j3TQsbe1xaC8ZO5iR9dX//TadnEw//fCl
F28ZsL+JbqmDg5CUb5mP6/uDMiqVv776bmnwRB4xR7W4tR1bmAZPv5XSIiE1798s+2DzMQRevbeU
36QhTvgtiF8n2maCMib9wdMh5T5QXsPp7sOmZoCSaM+YpYM/ffg59lc41Wz1OWkWkWUuuFCZmbN5
Vj4Ig0KMfgtS3E0KlJCPgaWsRNjH4+g821x1p1jg4bpX6GSq5N9AOksnOHTDPzM1Wfyx+h4VjJwL
xSCoihlpkdzRwTcoXkzrK0p4aZMPRJM8K4ay7b/YhnCPtIN1JnYXxPTLsEmW7PDc3HKuY5Os569S
G5SrmUHWiJVPrTGP3mpZbEwfDeMA4Ut05MFCQo1RnyKM1VaTFqyYKmGWCbDxYP/TspVTaFtHIXUQ
Pe9gcaWKdjma3i5g2uT1xn6Ii5XFPrVQAJqRg2o5jCSN3o24gnuIuEY0kATCP6tnG/5OlOqx9/vX
gW1cYvKwYH5OSfAcgnhLz0x6EVlOnWRlffMjzsvJOIVGsRHINxQP1Twlhi0CV6qpy6smczxz84pa
uS/XWWStJpkgfBGfRQjrpBwIDod8J9djb578Cq9WHrABmQUQrGT8hw/VQsYI9Rj79qg/KA+WhR+t
mvJmBjGpjKTaBWhuQjeY2PJhV/ZMFHYIfBMaaFVVoA3GrsavEA084bq3L7NzKLMDFmiQI6XiWpPz
xr/aQ/ckVBTPqbWYVFQBGlwQDSJWGcO+JuYKUohpQIUDhJACZJo09MADBzDyyISFUd6zasOCUyQr
uEWLGi6YOY+em3KZU+JQmwXNYSABJsr6UxNOqxSVRxZBvvPZ/ndi2Tfjqu+9ncIECG2uAC5V8fOG
3t6EIDzNpF3L0QbqyYpdV88ts7TJS1fOoiK/xPCMlSLH1eiQr06XbQGppMFZmUW/GXtsLygyGid0
O9CRKlLX0NYQL024cI6WhXKd3XcO6s1v5LpkEsTIYpSPSES7tJQb+pJWzZd2S/SbYn/UtbNUGUxS
p/OHoAq+JtFmmOpdIMn/XEzKwaKhsyirYpaPIzMQB/CPSi3pE5z+r2cSZKA46WeL8p8Sv6sFU6d4
WPb4YmOb/RBGRSfEDtd9lzBpijNkWskOTrcW+byijluExex3iWgL4g+7JKD4K2S5P+IUtduz0b5b
bIlyb1tb19j8MZSvjp4/VqlmxGsV3yK8u5jz96aIXf018I9+HrMlnDpeU30qTOUeRtWW+Uy+ikmi
zurwOLeGRTEtHfw6AyEp+VUHKNO5SXTuQCok4ac23CvxbSdHvftnZpshfFcVN9LvkgTPbB2rl6r6
SeV2HruPeb9V6eR05RD1SxDmnnjzIAaXr2Ybr1KSVUT5E7MzCxsEd/LZisNsOvLBpaMAVeV31qMI
vzpsNExUhp4xS078RdPmK8cmdP0z0M1FzygvZjfXmz/q7M3EwOQaabsLFXxzIQXlm6M+akUs+D+A
97AizLXhoFnClmC+lhkexHRvCbIXUMfRBlrQJylJLIFDUK0JLyIpvCLCmC3Y/GPSFPOEPbKedGgw
5on3JgzRn+sdOes33bmMEYx9issG2DcORDYQSLFUK/1t2Y0Lvd42HKFKbLKaD92EbWSH10g51QKN
X9/s/IoUlgi2ge8zwIW7Dysyh4xRac2ywr9nDKzDrEfGfVg7Lfv3ei2yaT04+qofVLSpg1sU9U3R
vzyOaZvBK5jy0OkXuhOh/qrXTqm7neUtdS90RWMsu1i6XVGiyf7SR9oSuDiOc6rDh6cFL5NzSXIb
qb4N5XNwK7wHqvQ4VHV8D8lP02J4i3n5rPKGmjoQtLrRE+ZDLHVyzmPjwmhYHRPe8LnUwO5Bxl7v
EJyCirhERsomF9wkrHqySWisM3QuaTCuU4+hvf+ZIXeKkFX4xruGVhiVVUn62VTmm7FxwKOYqyGG
z4TaIpzIdxwHAtsR32N2LUqyzUjUIKc31RBtZRjW2VzlrOEdjsdOZTLdoEL5G6hAe1KP5vMkgls9
sPvF/zav2atu5BZ+a9gQZZI1izmt6tFbDEVN7B9GSl5cg9miJWMyYescomjR9lrCo0x5rSwCjX/A
VUcruo7DtyJC/YaRg/KuUfZdB07ot2BDlmsYb9I/raH0Fp9T2xKe5C9Rms0D1cLtKvvFoAOfBqLr
lHBT2NOKO4tcoEMDt9siabTw20PVy72ssVho7TokOGNMQYcahWC5wR4mOXRxQBJU23EJTGeQc59I
QVKmzuao7XKRHTW7Poe8cDriKqLXs836khjGc0zLYwEUbBJnQ8CGsXk0XrQSX8R80ZuJ4k4t10zN
qKQaTknfrouWXKVEnHwnuJWdeJudR3qIyFGLwr1MeCjUAlsIEfXaaX4CRKRtulH9Jb/76OU+ODO5
qdSRB62B8WWBWQtPloB6l5e7frIuk3H0nOB7ivObx2AqVep35nVMnnNI/A1ICa/9BdkYNPUtyQ0U
FADn+KmKGH/mwWDbtKfYga8UzbyA6uQTX508nBbIloNuOXmkTrSysUXF0fDW5jWYE6qV/iMB2lIr
xjYZ2ZGjiEJWhbkwHt3cr89aUCBST+o9D9ChExY6E4MzDUmyKT4FQozZZqBUn6rN7srsId1Oe1HE
WwapKLAQrTvVJbToNU1usLGqjhWNaBiRZWclH51RIc7w9d9alq7p+++Gb755or967OIc9U4AwDXh
TRoVUFsO87SXcK1ZnCuS5pGA158eTUNjMCVLrL054gOL4rVa8arz6mSK+XtA2ZmJe+4ghhHjw1GI
cxk02qYiTN7tKVpLg8rYMv56P9+qSemKPnSr3rsOuf3Gj73Fhn/SUUT5JWLBHu2mksCqSyn2Las/
Ow42vZZSno3XaxXWnDqofn0Mh1UBeREpd6D/BDXJYRW5QbZyKBLpyuIVhv9SkgcR87BF7Dnrsj7Y
ULHo1OetWXH1UY+PbNH0tsRLfNWn4TJFWMWw8ykVKvIZbxoQJo+AiGF8lAA7YUXZccMJLTzm3fSB
FI76fDzyzUeb+KFid04Yb7K2XI2kyLcmzdxk32IEFKoWgXONj/ioXQlQ0cpuqZ+ucZYr/vjRIFKI
AsNF48qil1x5r7pPjPFbn+hLTTuMsXM0GyZxLVPifO9NBIb3MEyhK1pgRa0B4Y/OsVjq3xPNnMCc
5fXqX6UmK9Gbm6jT92OsPxJfdc3W3BYFW08yWgH9ozxw09C/i6Y5oYP483NjqQfNtoEbb/dux9et
I0IdRnvSBNsSpUiANisiXSzWEncym++gkW5vX5H4LbsyOVXUNmF+GJ2MBRELD6ayMMu3Nlau0fQZ
h6aXvCOboPQe45ApSwqSc28dhCOIjA8B/wiaNqZXqtVSMpMljS5aH9KTjOrXId8QIwtHcvCUU5oB
CdURpHxLOWx0nt8pxWkIfCNkayyJxo257LMJicskDmWPLa5VEfKae3zY72Zr/w1/NsGmmmQeZRzZ
jAroF0z4FoY8V711HWf7ZmP+m6drWuztNfYLZVBeysk+qJ56ytURK+a4bgZAXBbJ2Hl3mcUDJV1V
r0wwobOLzKDrZSCpDKm4ulVvRFFf/B4oA+Zs4SSNSzPyUgMMEL4HpNCGyqi7DWgCMXZ7cMKtPS07
Q77nFVZQj/1NHtcLZhIo36aVPGUZsmtJvepjTsC3Ehvoopri5qBUC1PUBmgL9Q+zq9yBzANuK9Z9
kbWIZbvr2EHDsBdjDLbGIfQcF0fssBFvvWtb0kVEbb8s0/EwsBIi8f1ZNuTE1XuZpRvTqQ/60G0T
HTozM8vOjA5VgDSzJcxdHssBj95BBOiTMvZXvUlATrFtFKi+XDpKiOrHYo7faAvy1FN8fTmXIJkH
BeuCpm1O3luCYDEaf9oidYvRWYCS04dmk065G6OdGkODqCsJW0AHM6EtuspyVbVzC/DruckHn7Lr
8uq1aiB+yYdlCoE/HdY0k9ua1N2GGb9FzHdNR44P81ASTKXSlZUYFvL40wadWGMAAmMqv0oJxf1D
iXI6KbQRAkWyHyz5iN0wsZj+pUtvNk6i+CvrBtzC50A2g7cket7Br9dAqR3BjM9Vd8Fgk+SonkbU
ZKpgzsQFXHUhcxJ9lqwhwi6fTYUqC/lWSFOrk86ahTg2CtiOE2MwNvMhBltBc5SSXz0FOKi7yH23
dbg6Khd248C8KbEOIl9FJEnNQGTKT1cdMhbdMvgao+96+ujmEVEKxtDC6APPj1/zmSntMqfI5erC
pZezb8xdqWPrtPYqa6iwksxnGLirJursuxYGG0W8ahZJfVXYQNOmQAx0QcpOq5H7nM5hg0Q05O2E
D8GhAxMGrK9CKbptVuPoc0JkQGYLxNqCtT/kH3Ylg6WhU68H7+lkfetR85mAhFkKNVzaE4bfRiv5
+ZH/pWsRpVcmzmFFxo8tYxSlEv5Jr/BqAR9pMWKO2tBerRLIWSoZ1uSA5kp+hTw2KQNtBNmZGkOi
SYuTKJtLDQnSL0NEu21mu01zUDyuMM0Y5MJOUXkqBKp207xVSfiSBQa8lCmUhZsRP6InQtuE4E6c
suBUE4i+ZYwOMzKyiH0xZedgimBjcfmQhkoxCeHX82PiFpFWDVZvM9qOl7Xt1Yccc6FmGyR3YmVW
bOO77G1QrQNBjl5yFzaZFUrc/gDtW3aJ5cZCW0kNszIDpoWkQchCZAPWr9XNcJAwPPAkzRRkC6Bt
4W20AB4X9S/WZjLppYMYNvxq7OwcF8o9NkxAOz49f34I+uYQmeUm6QuqaAshQT2NB4l/K0i6LW+s
cKOUmscYLrKxb1HmQejQvA4UXXRzguDVFukqTvHqT5ZOq96orEsQB+D5BzSJELBXkDMISVjcMKNH
CR4ILfghfmhvfTzNmsCxUTbymMbgsBpQ9iqBG73G2FozA1SB8/9kWcTK1AZQ4A/cISqiXjOSu6pl
rRoUN20w/3TrlUQO4IyKSfSPf5lUuOOR9f4fe2e2GzmSZulXScT1MNtIM9LIRmcBHb5K7tqlCClu
CIWk4L4a99eZZ5n3mo9R2Z2TiZlG9eUABRS8Qqnd5TT+yznfGYixdTzo/vzk6UPnFPCYptepIDKB
TXJ1KBVkNBnzIomaR5nW2FDc6aByLi5pxpOlB3kIylPSpcWp6MODrxkjF5oeK8rFeJyK6NzUoFeS
JEQ2vvW5b26mCM5nKoDilzmBYEue7+05BvSRSMDv4bDrWnyKPpPqjZxVf2i5ipo18chtv0e9znZR
vKwa9OKYuSu9Bvrj5CzLdl7waHqryolcLrtPxn1XWtPOr6f3sSneOodIDs82tOhM8R3G9CJ9akn9
vsgXn0CuXH6EYCkbj2V1H7Kzlaa4FA0iMc38sPGbKztrWKr30HCTDEBXpjtoYTgpfBYCG/mFEvo9
6iocLNmCvMF+LUck2mO9TUtmb23kvpm6HnctSEjh8jT18LVGSCX2QuZiQTyFKXIH7k2GdjRg/+6l
L7iTHxfdOxjVC/ongtDEwpp7tsMXFyFAtURvbYGiNZMk1aWIt4OieK6H1DvKJDyXFYs0D3hWMwNe
bLV3DFmxbIeShk4q9SAgzLHrO9hki9YasD5jtOVYd+ID5caSPzYLwqE5Ar84JYukHl6u/ZGZjhlG
3LU2tRCRQkXy6uYwWsfwcXBg5sasN+0KkeVgR7spJtTD4rpXnfc9dYZT2pJEUC4uUYoYJ5zmxxiG
P2abecBEXZDUiOeajLYU5UAZJbCS9bWh1dpqgRw/EN9Cpj3ThKQndZytmlc1tYNxOZHBZSPBnduW
fgng5g0QaYx6yHyaCemGH5w1BTcsBhXm3sVrYg/zuy0bC7QJ8YJQsxwNKoIbWB6KhY1ITk0SPI2G
K6OcvqUeNuN0IRfWVvqqqh8zxlNeOthIvvlzKM34zzpUVMWffe1tZBUB4hdEC1stIWu2VYbnCJua
hCjnryy2pSpY+eTj8xA0OxeYVVhYNGxop/vIobKpOry3Q42mwjRUC/dBVp20AnRtiOFOswSUzYB6
Nqw0WqRxP5WKheacAp5Y5HnyoVs4dXzjqpdEggMIQ5Cj4arr9omNgJCQgqK2Fc9GAwFD6+m+k/VZ
Kkdsm4UwU7ZbRkOxcVgB+zT9ed58ZU17U/gVUODQunBAage9OlU845yczJxMHj4MvHhgfkJltSQO
Dtc020Vvp5AK3rPYn5XJlWOphUiVu+bnM9GodOe08jLrmRuZlrC0vkPk4Vq3DbK6nLKL+Smehb7A
3jXR22jf7dGD3jfMGHLEM1jYeoJeXLyHY4P3fa2Ess79EhjEncFwYUc1vlPk723E1Mtuu/vcxuxj
HIqVol1gMoHrQXRlq+pFxRFbtCnCVJcltFEt1C9Ch+alu5CJkdvS4mRvcNW5c0giNqMXq0R6M/rf
UoNIcRIlq3pXNWhAroaFQBDHDxjLWxDnkCBHAy5EAa17fR4Jod96qMCM194b9D5wltgsqaB6LsOW
LZhkQBfftlp8sBx48NuWgMVgT7Qv4v1gLNCD4qLzPE53baMcDHV0TNjkVIYcsqwg2iFp+0uuS8yK
MYY0sxJ1JgcKBlzAOS1RNw+Bv0UB8JSL7mx3LtgiIkE4qy8V4l+ateeSy5TtWLaJE7I+aiPanRDE
DHfJuzuQWjA7DT0fOF62b82mZV7cWO6RK45N2cRLPZzAkA/s/fM0Yu2AocmprF2Vad6vbDR86N6a
mTijoH1DVstk1cBxzCDlxlX2ZXCY0loeHkOX/klHIZJeZkMDlw8zmnuVl/l2wPxKAV5txhFjUZD2
EdsI+wGMaKUTsXHbICegmLliSTYtikWU1CmD+sapibe0AwASy7DDYziHhdh2/btbhhSBanh2OaUa
A8emZ8/jtuqhROQ/yBJQ+Tx4u7mrYCH4d9Gk14DxBdrAwLY6R7IRG/GcSiojZY8ZQmiUeT2KWuru
ZeeU3TPGuUylUB+86E7WRnGQIV/KYn3yera/IauxfsnaDS9STNnDdSoYaTuui2/bccFs5ZfEMGA2
ZKE1WOZqctz3cGH/MLgf1mwE+9aJ6X/OmEx57rHOL4oRgnxn3moLgcoSrIx9OpVePCN+XdgDukF+
sDz/KwUD1LiEV6IqCMu1kic7mwOGe8iZ5jq4Ttq7XDRrBghgqLjHNzQO02MNe0BlbLpxkRM75KTL
5n7pshzPZ4iNUCGjdZP4yfVldPQkM8tkCLxDanKWWgMeiKBRFyG31LMFNS4v0hdZurdzK4i7bt5j
wy3Tyhy+Rvc9qWqXV9oCdSR5qkt7PrflbVSF/DUEc5p+gq2mfYhStKxDVGGuciIiMrFJiISFyFIm
zANBYU5VRKwvXAF7bjgOiM30FwZsmTmNjnoyYQGIR+HtTUpRrrUirxs28GlvavyLE570ufqm0zWE
sWDP4OChgLjLOF1E99Kpv7J3mT3KOSuFwzO0LgPF8C73ZYhrwH50QuadTTZdx4NPrEwo1W4Ys6us
7Rhb+cmNk014sai7ooS9Q94a4Bl9TxAM8+lafCOLItlUnlNzXU64qsb2HfMi6tgFq5EI5S7TcXcZ
5t5d3XWv1ZAxaUO9dzDIGobeoyubvFutkRCPVYUtijYkyH37EPZUcIJpW82hrioyfLs0WmcbFuGr
nb/eRgHfTUHyxe3jdy27eS/a85JhEeoplD97LJjpcABNdS5XJMOAoqeZbLsra6lvJkvjbpWZv3VS
AtlC6CKGDjENC2ZEI6YmaZgwZAEa3PnSkx2JPXbAvMUXN5mggJcRvNWSBrrNUUdiDgyTktVe1B9J
w9lm0oLkYtP39g6xymO6qZFpb+xJfp9kz5oUo0Gw0GZaqdzVZrgE1/7qxAFG65YVVFYGzIe5oWAd
UpL2s1ulcC3ZAyqqBfBA7zFU6LuT2P/sGx9LYL0UW8falXp+HuLvVlO8lFbz0qUMC8IAJ0uVmGc/
jjC3dfz5I6OebPcxLaF7Q3slLlBzHo3dzs6cHwulK5cxd4TUajcxaafdBMMw62SAlKY45El1LIyB
dIjLAOtnZeGBE4G9n8mSxvL42cTQN8KremzhtsLmXN8/VpSJyAwJ7TiPazBep5iUZwjztqClwwCa
r6mti3RVWsSrNjkOceu4a329MFWuV4N7b8w3ItffNBomsfgne8i3Y++26NUoRhivbPuBCEu/okKe
R/thiliQk+LO7OBNub4NXIufrgi+e8VELOFMKGWcIAFiIAkXg2jbZC15mSOyZCJ3QNs3xpffUFJ+
r5fmwRP9PmW+tMnHO0sOqzrSgAasvpYTCIOYvZaJFmQD+doHThikpU1edwczJekOPeAG1CVmBDdZ
pDhJvHEfRLA85sQiNrxnAatBLfXOmSS3EURlk9L6xQMttBOzLjZpB23NRmqiLpy01jhRymJXWjy9
OsXXnPnqaFvcRcbRmUifjY5+7yO4FhKflO/vlxpnHKKv56kov8cV86alZUmCZPKrXxksZ+pgTSlh
n37AyoOZY1KGx58f1yXRjpjn+6oQjzJyHtlgvGFQP/UulbUjaQuL8meXdIzjkqeZXeSw5rs7MCpF
+iPqvRvTPKQMCgDU8CKbl+G5sZaPUqKKEVgUw+xpGul9VNs9VRJHd0lZZhZ2Qdmd0yjSAfNvFcmO
flNtgwUmQMmEoC9cNCWBe+ggyhZ89c/e+p2lBR1KcDeZ2YYQjrEwLFpJK1m2rW2L/tYZD75FzICU
WPDSAM2BEJxWfBbzqu8mVm8FatYkiZ/jIoBc++CO+DiVl3vbwEV2VyW4J2tkhty4WP6y7OQoaHs/
2jax+eZhLytj/MONRJYZe8PbWFtPJkjjQ/W1D9OJ7LUzXoBXL15oMQ2Qloa1QVwxgoriEaZikH2Q
4uGsqhknofdhhv6FnvWYIYBE4pQpyr9N32PtBKBxUsMQ7QC8ggXSioB4UZHce8ZO+DF08V2ixGWX
9Zi7KWAqF1qB0xuFExnRUDYF0a7wuLXEu84j9VJjRqjD4NgENC716Bc71+XGrdeXVOc+4tu9ccLR
bIuBv1ngd09yQEC26DdhuQ7bLYjjnFXu/K2L8JK62PU2Uce35O6Tg4IqrmVGczn3dnFqxu65CJ6K
SF1mZbnJ0anNXsrdbsoZA2IKr9iB5mU175aGTjyf6h99q5/t6NiG8paf6JRFGBQnD2EbhGLm18m+
midKj54RzZjZH5I00rBjv7cE1WUSzOsUEhyaNeij1IijshFq+kIx2Mto2uqQIlkOFNtxFLKPmrYN
XFOlved2VNBUpaq23JEm1vsOe0xuXez1OHPNMG8kPxLz4SjaEUX/6AqGmOw6nyJoPkShzOw5ViWf
mz93PsORdqpG9tNtsCmGhFd8N1vbhp59qe0Q+cL47licdW1EMzQt89GrQT62mldbX9P5K48VZx+f
3JzaY0r85nMk8prffq3A7H0dW19EQB1YxjWtjC2PnTuulA5UHSHxNKxm0g2TZZzLdvVjaRFzFIVN
M++aRy9DToRg4FhN8irgUMcxyTPThDxznsyx+hW7hfgWEKIjhM7aZ3Ceg/EpmIg2TeIfahiYU41z
Knf3EzQHGYvbUiEUr0MLXtJEWGXfwUmpYcnWgt1L5867qSUtllrQTsqdjusQYeG33DwtLmV/lkkc
cw7QA4llFTco15rLDrUsgOobKBplWyFY4JquVXVpT4Q8dxHaI8voC1rrbVTwcswVs5AxhVcUR0yM
xo5tEaM4PBEr8i3yETCW8/jFd7S+rGn2dcp8mhF5uqB09bDSm75Mr8xg3XecY4dsal5lw7rN1nxd
1+ur08Q636SSv5eoqFjt+SHSVXURTPrU9NUqsL4pK6EvExaYG7eyT3PMWVXHUXukPjxaLZnQUcmQ
V4QWrQIpUHkEndadld4vhuNL5tNLINC2erqJPweV7zPAx4aG8HfnplweiQPtuOphd4y8Mll5iRt4
B+l2KjGctQERFtX4vtSUel3Y3PYWpqaMtWblk/VYETdTZujxkr4zl6p37/x5qB5KxGgs8XtWWNf0
OpD1BTjkMMbl0R048eedKAkVW+oXZluUWdJnZkOJPi/YPEWOn5EbPtGF7WcUN/xF6wfGUD79rP/i
hva1O/NZsWvTKLd6UyFS2GCfOTKSxNG6H2JCMybR9MhKGBYt9YSOyyXVMqNBn+L46LgegD5bvJhY
WigL+sslbD/KVbuQXuiUTrPMQf3qZAV1jlRJ8nNYOVQzcwiVoB52IVelzC4yj7d9B5Y4TI52h56f
84ss0SZTX22Umr3FZSYSd2Zf2/9gnrOg4QL7yFFbIooOinNHtq4/2vuiro5dId+XaiEWsOCED6xd
lOl7UZDioqYV1RiLt7EDlFSN8mq0kfva5UcY1eNmmuAjS0yHDqBH105Y/MyIYWM64saucrJu60Pt
+khjM8PSs0xOORgQMMo4amqtH123ag6ZmrZwSqKjoUJGMBL8yLjSdkv0ItO2PEZDtv7ItMm0Wnd1
JFmNjio9VJ0kH5yAB6RdlrM1cUFOrbSKo/QQuzXdlG9qAGw+Y2OSfSmVZ/8NY1U52FBz/PyNVxWI
sGXg7C+XzRwp4PMuJriIbs8eRxT3puCiNxwurUHBz5VNFNCA32OiYbbcCaUtzQoMazRuYQG6I2Oa
8tlvqWFkORMIEGcG23e9D7Pum+jpjZIh/rLEQ3tMiOVymZ0YzZA2CeurAh9d3CCTjRZkBfM8j5ux
ITEnsx7ziemNbxp55N7DPtAudxHR4W2RLleJsnHNR8slvJcdbgpyUcvgLfW/TA0Eak+g3aij7DZK
hsdi9qFYVQ7rF9S8peZcWspVnpkXr7XdXg0JGxm74GXTOCk4lPIuztG0O8FqpY/lU+elh0nOX/rS
eyts+qUwQ5GpJnb2sJh6wmrGlBcmO5BiAVvnssyNkQygfvohQkjphSSBRSPpCIJptdr1yTZlUXeI
gheOzG5j03phpWE41ZfZJvDbF3fi/i1djnpje89xJ+xTo9HjOQbFfOK8cq/aTwqAp6tgCGRxjZYK
yVxuxS9NROWVDXvpm2pbBdvRRT7p0cZWLYU24bg+d7JgJP4mhr4VAVe0WvYFsQ+8fb234IjZK9b4
JKGekryfjwtd2IaPvnBLRJgF5wlsD/cHMsR8AMQylijBpw798vzUeGF/SLlWP/t9c5G5IbPAgO4X
t+Rtqb0nO/e6nbtk7BxjtYsjuDG9RfiqRrjeRUu6C+BzTHEI/tFTbPei/j7LUaFiwZiqGSqmfp8k
I1gTVPvWxbQxR+HjFLskLeXcaFQff9SOcZlXWpdjFBJDn2KQIdYwbkPu1jPDj2wietOhsoZWTyvX
9owdg3unoC0Nu5xnP0bpM3hzc2imcxjokTu6AIGvfILYCn/XN+sWr83Dw7wwOJtLPBV+VjTHUOyG
ar6aAzx9VakuPKcfLwCd3AziS7eUpKAPJUL8ihsIZixGALragwpya66olqBOQzgVyIO3CYBtkzc/
WDCmOxlZR3d0YAAHzFbph9SR3gFnNsPiJHHvtIG8UGMCwF+PnnK+iVXjXaKiHC6Wuf1IUX3AMs2t
7TzS28X2ExPYFoVlx4lALTx0LlmGYhvOCYkXXryrxw79OjnE0tIhH5PfLlU37BOU3RpwUxfwfCIe
I9JiLHcytr8WcV3u2Dpa2gsI8jP3ExFrBsIMqRgkY2tUqEvefSRUPZe2Hu4sUjq2bR48Z2H4PTJt
epYdWRGRjsOLxKohoCCUyxWBaPjpUPFVnPCxw+zTs6P9kleMhgYadJO/oV0AT+o44BvU1Bw9P3jP
Ru8i5XLkXDI3I1k1vcjBeVro6Flx6G0fnArF93B89xT7UE3cOZFsGDXQI0uAf1taaxcX2aM/O8Dq
Z5DUVfzWDsj6ymwAO8bVngs3ACI+XXjtKVZjdDstuLMXqlmEeDn3KXKCoox9c4QTpqjKGzWKYjvF
DC5D/ACX7dThH+QO5jDJwso3A01AvTbCSDjoAah3V6uj9odi66LgyhX8B8cJgQ6VDKmZTXgaSqtX
t5hKWYjiiMpePJsiQvXOuPW0mfayqJ7bt2QJDpHEw2Jw6Q5DvSvm+yVIkp2PsHzr8Gz6GUyFKCEv
LiqT7VIjX+KG/Mp1/0pwWEZVPX3MSpHfZOEPWtgvB7ZVn2OLItWCCJGxAMqc5bps9bZ7a3NX7l3P
PKq0PC/4O5ee1Tp2JvaDJIup7zY20Z1vMqjc1nQ/L1e+oV+smgX4XY6YaUJvbQNgrCJbPgR09Som
1MFN3XPW02AmarzqLIi4cpVkzy4yatrKjoxnasUeSRsjTO1sVm6I5bwX62Qbox6Ynfx7ihscsQM4
Om78q/IYpWiMNjPomMKUKfIr40nvSKcRB7i7AtMsl5zyx1SzUmU+ykTMLe+MI6+aRVJ+jigx1h4m
R4GJRY5WvmqcZRvDUlX2dIv36kW5uuIMjPGWuzXkuxbN4AjbPeCJqcxwUYT2zDV9m/dI3hcLA00X
KripITL1DpjpKhMTaRsCC5z2TeZ1CEjjSzSu4JzDioG67eMaGFtw7yi4g4iwHoXkvQ953go7K3HK
tzBDUxv0IiTBzOV4QDFHGE1SmX3acnyMi2Ey4RccFyH7T3x2e9min2oaJp5dTCEKmxbhJ210PY3k
B6IS03YbHea6e8oaCE3YPYdt0fKv0ThPLXuT2JhyN+jy2gIYt23TXYNEbYusOkFswe0oCQpzFvGe
/OHoPECX5uRqUTT2UNJaRjtWcqgjTp/AK8ZjGnc3atAcU6WHctLzH8OoQMTeMRrpG7AtczudM0cv
R0+w3MWJbH3+9Mu//O3f/uVt+tfoo7qtchaNpfnbv/H2G2bCNomQHf75zb89VgX/+/k5//kxf/mQ
q+StrUz1o/svP+rwUV2/Fh/mrx+0/jT/+ZX57r//dNvX7vVPb+y4k3TzXf8BvurD9Hn386fg91g/
8h995y8fP7/K41x//Pbp9R0iyRbxZ5u8dZ9+f9fF+2+ffB9AoW//fLL+/lyt3+P3D1h/id8+XX+8
Fv/rf/5fP+nj1XS/fXL0r47k0A9c4Xse/+98+mX8+Pke91fPs3XgK61tzVnLe7jtdfFvn5T+VSIC
C7SrPOl7qFU//WKq/ue7vF89qWQQKFsJz3E//cev/6c/4x9/1l/KHqFbUnbmt09S+Z9+qf/+515/
Py0UX0dLIeg5HNSR2uP9b6/3SRnx4fb/CCNJCSFMxB69oOJQtnj0wl3Gqw20DbNOUJxnu/QlsS6y
eaBv/jIgODlXkffaOPRRiQOSvigk7vIlBbp8vXRR+zTaOy9OrBOhsvV5cPB8UGfnm6xeroSJY7DW
YfpYMwyoLNe9CDNwB12IcinLNHS1VOKgT74OKimvXCiFNYz3Y1DZ+dEg854dQTaQu3IEybotjVU9
ViUd2DRjs56HNf/W7eevbfOo8OGhJ9UPJh54GJyn3CU+rLNtwSCkO3oUmcgRFh3d+nGHaj2tKC0i
A59a7/yG4FCR0h74qF7SNDe38Sw/msG6FFPSvIh1JDaF06M1HfxM17e9zKl2k3QGcBSWpzyZjzkY
xM9GJJotkPVu921MRRKVN8tiXxup7EvX97Kb1KloIIqo3RcTEx+hlveqzwHdtvF7RTN9LlQG4tsn
jDjKXh230tf+zJoBA7C9UaNerqq0bs7oEjdtQ37YLMVw6RUrSqADhgAYb9yhUSD0fPIKcnnKL02v
6ktZU0zUsYsJoSaiPcY2fRIL86NhQTqneqGeFnYsjVd/cxJ2swM9HCkIENssqFHnKATTFIHVGiMx
bBGCQZQtmIEZK4zO1lARD50sFhW/D3Ydyt628+rs1C4TevXKf7LwwDzrNjrGhroxEiZ8kPFwb+g3
fqyTwk7GzldO0+u6LWemZJWx9lVRzhdZe5GQ07YdWn/c13kaHpNuZBPplPFllPHja0NzZLhyCLq3
suvQcT4GUofn0icQOAvYN7bKXGA4yujVUC2W6XgenR7oZYFHUNA4SO7od7L0/btCBM6WhgD+8Wzw
criRPCgh452tk/JkF2KAwEVWfKLtVRC+EOdRssyVDQu82bvtUpp0uqDLPktZ3VWRg8zrijVE/UXE
DuQPjQ+CHQutoEAbYpLbVtXq2+qNCk0xIZhn4ye6qb0lq5uagXsIZY8/nSnp0MCa4b2waqbIlJqP
WQp5xRYi+BoEDUo7i7yYUssLznpzim0LwXarPDA2MMJxN146ncfcCNEbTOWWWx88poT15jlbHzrR
NWe/60+1kO5xXNABSgefl8BSv+mwP285SoLztOThWaLAF43lHdG+1VeiGQB3hlgBm7k+zhHWBNH1
y7aa0/b650OWIMF02gHCcA9XYRSMgbXTOHudV/O+ruk/KvAZV6E72Vj7/PmYLgQN5rl+nJ25ufDS
WHyWrOxW4epzMCi1LZMWXHdFZ1MzK0OWm/3A0iSubS8L7t27uU7hlEwEsvlR9SNTQ/XNSmhrKWj6
c4Rz8sBNnPkJsR5YDh+D9aEqNCyl5ofnonQKg/ZOCFFilAZHgowEoZUfGKAz7jVgPu9QqZnNE6L6
r4kuHns7qI/SWP0Jn8xd5+fiGPYBv2DGxBMvYSwm0Draw62eQWttimgbE/fOXABZc7KFThHu54HV
tGMPSEWamvRM1Z/4UZwjfiSPKU+Y9JdR0H4p44oC32MsY1W6vmvzPAKHCktV5tXtrEuWt0NE2oqy
7jmM5E2bdz8sK1nuyzX30sbxtfVDbLc0pxioJMrfJtUS4oNLoSgFGVQecyxR+hZRC9hUUic/90MY
b71WEnccc+0OemyO8cJcP4RLQ6BxfOG77nenZw4+1qq7kqwcrlKvtff/LEr+saJE+b5Q/1VR8u/t
6/ufS5LfP+X3ksT5VQtkAUFga49bv6S6+L0kEb9SoXgAlh1feoGtqH3+oySh7mBKB1hE238tSdxf
Aw4CoR3pUOII2/vvFCWu6/6lKEF3IbXvKAeVJqflz/f/H0XJUutmXtqOGI8Oxxi6ah9lIA4uQqpA
0Fv1h1VgXUqn/FgUxUVXFt1dSfCoEWWGEgqGM18YKK6znIPER8lnwMym6FfbzAKPSpwh5m1IdNtW
O/goKGk3iN/bY+uKx9kofW7D4qoJxuiyKv3itFR5SYIIDybCd66tNtkFIr3Xtmu9lwNJWXmrnvNy
ZqkXtWCD6jx+0PDw/G7oMZCZiRG1ZktjQUwK1oewMe3lzzd//ssPSGCiSUJwXc/WFaRZeRN31bex
vp+WAglajCubYoj0ReZQG9U17ikw1tcxxDAyNaN3NY1CAeRAM5zVAgd7L72DyrK7MhTFXWm66XGh
jy7aygJZ77YHryO4GiZyzGM4TzFQDFccprLgzr3+t2AioIabH31RyYS+Z5u8ceMheSFhC4OeXIaT
so5Fik8miyIIJGlfvZPy1Eaz85I64JgtlBNRoJvvJRmNqEWmKxXg2Y0cQCN/PDQNeDIZ18m2dvwv
QtTW97CBGJeE9ksTTgT0DrgqYu2Z3eRaPmHiGsrdUr3WA3QKcKr19R8PvmBgPPcWfdL6jgUkZiTw
iQRXiCR7XOAsdXVYrVif2Dr9fEg1K2ChYR97Ej4QYhdWgzbTrGmaR2I2ybGNAWpQQyFcshcLGdvP
f7IuG08yGA65AqlVkSJxdjMIPazQU9F510HHOiyfyxL9hcLJv/43SPxkviHkiZ3VJMO4/ZSV1TMA
n+Hap1+9HoPWQ+rDtOSfar9/qv3+qfb7/0Ltl2gpd26g5OfFQjlpz1Ac+nXnmsZ46FmGs/Bt0ye8
ksTZ2HO0H2crQYzeZ6wsqWD1zKDWvPe2H25S4COxxlSONBz2eyt9QhW81xZ7DBwHRneIZXfdEg77
MATn3UCT2Jl1AFo3JEBEDVhBCn8zV/dtVecHkydQJCh+NwZNKmlKsAoCPTvHZQ7OvXCrq8JifWol
zEJxQGzr3GJnE8/jdi4g4Ps5gi3KyFNBVAXUUCTBiAwnlEX1BvN2T4wSKT21V11OcQ6+OQRRafXz
uomDXKdDFIwybL2bvl7Ha2wp9z7kY6ca1T4PmotiiaMttH++qnSaS/QQCGgthePBr58ZHtfbJgoS
BrnCJ5IAQUsa7Iqu6bdJfWuzpDhi/uj30xzgPF8W65j4In5OIBsnQdN9W6BHmrxvr5MvFqO9C8DT
37SAKm0AhQXgSYQ7Fjcq9hokavN0CLDrLvVbMDrECBYT7Ks0fhrX+Oc5BYQ226+KxfPq8EyP2by8
IAn96htyjTybBqXKauAqfvitdHL851P2TtbgZGX5rWehkMZehUyxCODkpiMy7s65aGMsuq4IxLVT
hLj/g2vhIUwbW212zHVbGSEbCdn/Fk6VgEnMbvN0sGBWPFWsxoELqJcM+ly0auerqHwwofUFMQYK
rd66KJLLUITMBnkJoeyNzoklDRswmXFfLvJNEDoXtuN8Z9eDKnUigtYb5LmukPP3jpufKqgWp3gc
vvxciFFgfF0XJnluvi8ThlrunFAJmtp/zCm4zvNc2Y+qwGMwto8/35hZrfOEI+mODAZXdxswsuW1
DzGJgagXfglYal3mUfplqaLmWlRoYf7ZGvyDrUFgS8aIDHf/H/PKf8+/v/6lNfj7p/zeGqhfHQaL
gc9Y0FaU3tTmv7cGDtNKoYNAOJ7yA8dllPhHa8Cc0g/w6vjYqTju/phWur8qV9qBVuSXKNoW/d9p
DaTP7/KXeaXnMrJcuwzX8VEg/nleWbkLq91SOhuGFgeYnpr1LAsZL0xINal9D0SwY6FrKL4Pmjji
nw9p+DYQYfxaujjU3NgWSBS7YTeX9fduJvIwRfnBaj27jUG73IWhggQEHauMRAnbHdsexul8H3Np
sG4EhZTrhfiTzgZ60iWaai1s9nmpskPi2PkmbnIFNwf1WJrix4IrdzmsD41K2N9CBeDHSPZ1qtt9
B6ZwxdO7WMEmJM1LCA7SLscNWwXENn1d7wOfXEInhUgaDIYOqAX6LvzpbUjC4cKFP80oEFnpxDjQ
Ge/UWtn+fPAXPR3sPmZNm3GZ1d1r5LPKUqBMd75osKY2kMlbRtAvgQutdwj71ZAr54cyZBWdCdZQ
qblMyza6aNOagEbfJvRT1WTjLQVR5ZASzrYz1evcQqGV0cNlgAbSyYPglrQbz8NDFA2W3hGcQGZk
Lth32JoRb98Xd70LISWubhzmnF8aC5sUwg2xtdzvoxij63l9KKUbHbQCeWr5HVLHRUwXAUqEQyOb
AezeZH3uC7zk8wQAxQtX601hTacRMcrYVyzMPDDiBuEwA5R+lw5BcjsiLDyzCS4/y6pmTirljQib
hBW0xZpYoidxECohQVHLdWGi74FozOXQeWvcKGq3qV9OFpvSB2VX3SFo0ewQBwPxFmNoXUPWUJHK
b4CAXTCo260b3CL9kZcI4mTgnJq68k7/m70zSW4cy7btiBCGuugSIMGaFCsVHZhK1HWN7hvIm8x/
8/oLysif+aORlq+fYeEyd7nkRoHAveees/faKG6Fw4SqMImyACafWjEZF8sjntDyGOd300cGhj5D
2RpG/eeHcprORYV/8/fzRWJsuqBAOtdXGV3QaTy0JWjAEm0FCpHGd6WYrrbMan/MWhTApGDLnkUC
r2W2mwo1S9VLydn36nKJu+IcqxJEEpJ8u7TRwdHGQJbwX7hV1ECHykCkW2SUemVLen2tjgcMxjXW
kRzBWyu2W1S8gpMPVmPXFv3EBHroMG8IaUYEeUg7FATA5FbjGG0aHF875lD0XUXFWCrTuJvqvjzo
VmE4uGQZoUkWYbioUgi/wHwhhfW0+sfnygBjCy1XcZmD39yKUldB0CQ0FoHrcKgscmnabuY7HnoP
WyLAxnERGN1VKGjd0qZDtmyiuQnF2omMxDvUrWjaAuxgYCw+SUq6Xz/11h5x7FpVkEMMBQSNBvPJ
VvfVPz+Y8kxjjPsGsbb8YWGNwwsiwfUx0vbeoNtXBzJLA0ui2pOTYQnEiyAYdForhk+mM4hde62j
qnvya2TlLSkhUkP+j9XixG5jX9shtYvA5yjZU9qbJK/RRHdzFB424i+0vl6auzQsKEvm8/x8sE/n
Iz4OxSesAbprDAk5npFhVBs5aewir7idtIDYlgRBTuJZMXBb3zoPNVWkZTWu7IfaToFvspBqI3AD
UzQPGq5dRyjDvSoF6RYNdePEsZRcMlXb1NOQwZtLUqfMyfXIIkiAAWK/TWFpFHZaXOGbTzrHl/ti
RzNRyi+hPxwUsGUHIQyYBnnpLLie9xygbjLvkcd8ysWZJa5DuVqZgilfh9qiY2HoW0Ep+DBf9KYM
gKeOmXqHBiAx3bj9/iH0MI7l0ykzAUYQAEMSvBAOuyFR0YV5Chr3WArfxajZ0ajHPkoeJV8W4QCv
yWpRInPXJr28miwBRLJamncWWNLYwvz2+yd8rq3ZZfcaMqWlAzkP67Y6DZ2/Mip1eK24bm1WKrsW
+wH8Yj6YdcTyBjmsQlFwN4r67o+xI6mtDmsMde+uiMbhZBnkEA6RQ/Kdf9dZxachIGpjwJiEOaWV
mhTStW+sY7/+EXjnvwEOOV4DlGGIszOMqeop9YAz/qds+jfLJtNQlX9ZNlX+9//8918Kp79905+F
k/aHIsoYURTKJkUS/6lwUv+YP0NJhZpKoaH5T4UTE2C+gZpK1CRZtzRew9/HvOofis4JgBGtZjIi
Vsz/TeGEQPP/L5wo6ngBuqirKqW9jAP1L4VTY2V5H6SK3XfCHZJEcPr9YCWyfzKUhgx1D4nQP/7C
nL8ka0UZMHO6/sfXBqSn/e1bzT7CVqSka6Fo172l4TTMgqZaJrCwXbk4KnrUfoYJudey0NZnz2BJ
T0dDcbsse8rzPr8GAdoqCYfctjDbCsveVK+7dGjXWaazxRs55txQuvtNJbtlEOUkjgssFWpO6GfZ
KgQg5dWKqfndP/ZRg+rO06RT3qnbgqLwCtxAZt2XxYPkmfWmqFKwjUoePSH+Ge0hLXgiU6QoJm41
yjk/3/WNIbtVM7xkkZXcfV1lcZq0dvf7x0ZF79OXfu/m2oD6yRD3so/FROsr9iwJlJISnWofbkWH
4zAywu4Q8E8ZcqFiNSCfQ88wsCpVeFD6wnfJ/9mOooYDtx+mrR5EpDcV+rQtY81cAhx6+/08R+bA
CfRi2Avp2BPGCNmKAnihDYN1V+KdkDDxDAyjPGmlgHiKtjP9xUG+esF4ahPYXGpVRJ9eTZ5ATfha
pIu7QY2CHXl2QBgq4sl6dMYLNWsM3CSwpiVpbImq0KWlLAjjNvWnVSwKmTPS+PXywrj6pTFtJmpo
sKq7Uij4oLDdTQ0JfIXhK0sDZv/zIBuXPh3Gr8qST20vSs9Rz4xM5b0j3zJuD2j/NoWf0Yil7YnK
roJ5Ug3QYlOQsXFoGQe5IS8FtxiVoj+EO9RNIeBMmYDewSwEN0qILv3H535/O/3+9e+X+2nMVyph
As1sZO6WdPMZNzLlPbp6ZZ+Touoh3F7/fv73U2GRfIY5rCE11n4iT+72nPYvSaxwK4Z6toy1KN6K
AiND1OFOCrzkipedHBySLYxCzM7lGLDlUttslG4wLrW2aePySK4KP5qI4TUCG7Rv+ovcZvVnGt9b
vw02hvz2O83zRIzFv7/rjBGRRdutgyYRdkpkbWpme9tkMhj3K73wSATAaYUY6qvfP4YEWs1Rik4Q
61CPDWWXRKW5zZtWc+WuuLZeY0Hpw/EkaclRGcPg2LYx5lg/IqBRUTmkWCZSwqnWz2E4rLq06wiv
RDLVRWNFNysc7x4HIz+K+1OB3zYk9tH1u0x+nhHgWYIaWgw+ygnznDBsKfVkt59UfV1gp9JypaUF
JHyHuhIRShBsoj6EnWlk1sO0rHVOUuZGLvHOAsoollUtyHxF52odsZMJN/5B1QSyr1RdQqPVd+ss
LN/8sA6OmMpT28AVZsd+WO0H3RPdQB1oaBHLh+WSa6tmKlXqqK9HHbKA4an7dP7QANe1MAlvxRZc
9ITy5Qh/Z1BgQBkJFUEux5CEJ/+i5awM/QSFrVfkbKsZzSv9s3BvzR8ygKKkuI7Svk0YPpkYBveD
BPQQQ9V701fI+URLq8nXjJp9lg7FRtRikmok8zoW+Af+s3X/m1s3W9q/HIYuqv/zX2Hy16bH377r
z73b/EOyNInGgiRLoqUY/2h6GH8w7+RGRFNuGZY6i7f+3vSgs2EhFWL/npVasmX8895taBgNMVha
Mj0MFGR/78f8GyItqoS/7t0yTQBeMFUCr1LW/7J3c/IeJUZZxNqVGmaxtj+KqZzcW3InMfBXdiT0
xkPNAC0A/aR9F/RnIFakSAlWB7DLg13GemdXLfrt3z/+fmCZdi3MizvsZQRnyfq+yvXiOPh64yjq
1CPhHevd1Bj1TpzFsTqgcCdTOC+knu9tKuQZ8vwV5awwEZLiz99lTdTiyWLLlgsIyWU+oo9C3JgH
ekYdgbbf6Pr22KbfhQ75t1C7flHXSYfg0ZPWsdDni0mNSyBjuBc6JMcXPJHsU3ET0m+J5AN7aO3A
5gGhiljSCX1YA0hNt5PZVAt1ktJHFBXaVh1AG1TESjmjqg3rKSIuIR6UZata7bqYEroxGKJEOHy+
/OabsrirB3hzSRZeRgUZbqp5KyEwSY/SCXcKcgkBWJi4nSAZtuSn40bqrVWLeGtRSULjxoQh1zFU
KBrW2kqopJpOdhLalZglhyg7mW1xGWlFH8Tc1TNR2ehm85Wq7Y8OxoSJ9Mj1KjlpNcgE153figu4
a2SCW3V9Laxsxfq2JlXnR416RJ+Ctu+7Jj6SP6GCQMQTOYIoNyoAuP7YhFslR1lfUlS5qP/BlvTR
STEwoaRRsou0wbiBnGodQ7OASBdLYIC2NYTdSvQrj2nCUDtNCpsnL+Ee1eA33A6+H5oqp2w8aaXI
Um8jSoMRnKVkTE6Ip8CGFTuiafOdOogkyaQXIzg1PQ0D2HPtsShmPIBQEEA3RWwxKh37SrzFA6zN
au4LqIlgzAwoaRtLout1fvoW4XXTjQH3+cwI74xmWHswUZ0gmohQEEuDhTycNpgePgnmpAfk9zAO
BhwWAXujrVsExXoVfpZiynbT/CHMf11xImGMVMggRsnGHiXxKzeUN2EUJdAMxDyhO9a3cRfrhOEV
yOxLqXjvZvRUTvSEFgziPpzodBm55j+1XXhHz0VADuSiXTn0xUbPq/sgAQGQBTfNhzcgYU99VLyg
4n+QDwfAzxNL3jN9Y4m5vxoFDCJUXxhkfLiEclFuUXk1YxOta9jCo+69lgI9D5/ULFMgjk2AEMAI
/Irev/Cn8Jb6pKOqM4Es1NV2O/RBt5VinAgxbqRACbKbrsXETZj5y7wRaTGH38bM3k3fgkpbPFJ1
eEuKwFibA7vqMHT3aC7x1YboIgZHsV0SueFWBqwvLQjkZTETyCU83VQ54rsEzu4okvw0wTvwjZqf
ykvjQziSFDFwa9u5n8vg6EA3+rJV7OQyAvwFyUfSSCF8BiAwPOWtnp2nkaFBIijPQwJdfkLOdrJG
NIUYyw5RVU5H2ftQkGSf/FZgqJSRNGXK42ZIOV8YcTk5vlpHWzVpzzR+8pXacaAesqi96ERl5GK0
/c9+++/ut4AG/tVReZE3+f/893sW/uW0jHqI7/tzxzX+UGXLxJmkS7M4ej74/jlm0P+YdUQSgiL2
POlX+fz3Hdf8Q8YErxuGQTNJmmVG/++0jF6aBib/IkdwDfej+r/acQ3lrxIkJiAmWAFeJLomygJe
3z/rouFyB2U9gVL1NalAodzUZyuIw2NBOh4ukUXTy+POqHje5SF4IUpPPos1J2CGWRGUFzElysro
iu0//ZbzIZ+VO7S3v39FS8cjGW+rD9NAxEfwBa5EvNRTTB8twqgu5YG5V8kFXmBJtVyUfzXpeiAx
Zc/YnqaaVqeU5Q+8292Kc7WBoznQ9x2Ai2VBmovTdH351BLfECoAbqdA8FyB8z+/ul1hCCwFQKyD
CFqsPA4fdZu/miiv1yiO5a1BrbDWBDzdmYDBgA0OITH/rWSdDJ46lN4gLS6s8doux2U2PEfeQbSu
ffcuIbMC/Ecbt15nEjlS4oYMhMYRUcJcLQxbEWxJETth7T1L1nsoMJ3OSLSip7tqWNYhTdUkWH6F
S8xEQBfzbSagR1Je/JrgiycsYTUJZfi/oFvYBWzvU1BfCuI4adxvW8yto/ysep+1+S3YJZup5xgB
NjaWFLU5Vc3OnAOdHMtcwf+TvJ3C2CDnfCYNnwbjDY8Ow3aA5jRd6H57+j41H6Cwk0OlEh7Jhcjg
iqflDOohjEaHFkyIpEdy0DCjOT0nmI2yxt4ctgFcPCIPTNrTIBpXmBgbLKSmi4nf6VO8p8cJxLLs
iPUqBn7pubjBTLZy8hkyzjizK/rqSzsVGpWpMUYe+Gd8dAPHSWc4BWhjXXEkxASjbyV9m5IHno30
InVidXsZrs8VSyQg3DzY5OYekoMD+5Sd29HgpT5HLa40ZOy3SGNelmHUBG6nQLCnG5skB7NDtm3r
TrNMqt0UPQUrKGPRUTT2RHuphMYzVnv1HOJiWHthdS0tDn6ijWSM9OjwkTEvIDw1Dc8tI5dsP/LU
QBcyH2RKSRWViuMTEzNepPBGb90iSFkOvGMhvzfKOrcFyBgfeEIZapEZU9zT4Uloj2L8QITvBO3S
aK5yvJMjN9TPtR2s0o7oARuc4eitAYypYNVXCH3VYwDJcq2aSwZ8WQWSKrNbIuBJ+MIHONodVk6r
ezR9CCCfvlf0wIzgahCmAwTx6ispTkoIgbTGZP+scjrujm1yVjXYfCQAGNLCIA8kIXV4k+muDPjZ
axzZ2AftmSx5W0a9Q9vCESqX2BfThb5qx8e2WRH0wHwgTc6JtfK9x6BsSEQc23Uln2I6BD1Z8ght
D4Zzx9VjLqZl7jB0XBhvsxgSulV8ICi6zTAooUjcdgG54oYt4G311nr+liwq4ufh4D7xwyAZwd+H
sO5YaZtoeuCW631AFmuaSf7SWkaYBnnaFhiCK3vqtgLrWb3mZlSmFdfR1oz1483PXMXbiqT8iGdK
9ByckY0n0ron6Qo0oFdcoA6V/iayVh/fXInJuhmjw6MDx8tVpcNoc7XIw8uWlXc3wI7mIuaPZTCc
LeWuAxvHU0CQkJ3XYDtNFSxTv9SUZgUQwtsxxVoQ+GMDU+FBsjvLUcmQjJ/CRfWsWA6PMRAau6hc
X3vOeUKC6ZP0Sh+SEe7uQtgB+2M0dRiDbUKQbqg91wtMkN2pNuysA/W8U91pJVLAE0eYdLyzJ6ml
M7Gu6nWfPo/RwUx2ornz5gDstZm5hX7RFjA0mota7/38e0TjmCrbEHiJhmeEwdde9LeifIyYy0bw
MvGNgYwhKoUfIKl/EnDgvb8sRqdZa0tVWiWOsOwJWUsJNWeWVe/CcSvxhuBipaHGu7cr6qdQQS9q
F9ZHgb2GNAK1utfFJVZ36UiHQXMi+Dw6YpwFl7PjAWZzXYQsVTIe0/BWjJe8jezJZ27LhCRClSNo
rBcQVVmLV8JSqgcaf6uh2ZU5U8yl8KDq7Cp3uskaYAcfbt+1UsEW+4ew+RgsvHmEcRKy5n9k6Uoq
TnqKAAh4nAsefto0N9jQII1tD59Is/Q5riXPvS3bffEg9Uyq15N4BCK20ATuVq2GMnRrtZc+PyrR
W76slyaxa3blGOFRcDA0dAf8CmBqKuHhl5tJIjfiPjwyIOvCSfCuVbnDhyBqbgSjwxnHTTOeG/WS
jCxLQWqb0fMDnSvYuEH5DK2zXuJ4NF4jFxeI8D2FX6XA0pbruF5/kn7Tz6SdmjBWoIsgaQfrAgVF
7fdYVn1c9/WR/DRLdJghYSfBtSId2ubjwGVoMHrX1bmUT/kI6nhaEH8ZJQcRSLR6joeXBPPqN2qp
gLGgsuHhLcs3god4q2MbgT7sJjB7YcDd2i9BzvM4vKf5sycT88qqWdoNTFwKo0WpY1MBWEAtXjTr
QDjVpI0I1/kHbGGEpKI7kg0AlSzMcC+nETEoUIrXNEJbCFHeuIZ/KsgPFbaZZq6h0vfl3sACIiqu
AQwl2CicuTgcwKB76kL2su5ZDYjM8U5R7irEWA/WAnweqicnx20FEGnRIdc1CRBwqqWW44WNidkF
028TkJ2vUtdasp/PAUwh2PDoxlbKsd0lUN2yuA5PmeUOK7Rm1Qf++lA9xOZ1wr/KdBOy6MUgrGaw
Pstw6/ebkvyc+k1tewIeE/uDp8R76tpdlx4k5Q4/zjablR/v9GErq+QUg4d0p+ZbLV9a/cMHY5hj
qWXGyYsmSpn4bTw9+suYIChXvwLZVVlmQ+1CZvMCgp/gM1A+cjJ2sSCRd0J8w5e/hJBtPvXSiz/e
DEwj/gm4EyQ9zsmE1q/67Lvs7xREydUU11Hz5Cdr1uAw/GmkS+g9SG2JTh+pXfUrX79m03fefaqc
skesXsE+yzYR14sYEslhvNFuC4h1lt0vRbg6W8k6NdMKGFtunic2bfKV4sPQPXpxVxUus0R9AJPv
DDbKtuwkjOMq4SYd6ovoEe20C+2G4KsNWEe+LdTO0QoSRn6ZbzXeirmUU2QesQNIJgTij8JcAwRr
IONkz5nw2li3arpo3WOUr1nwWg9bS79x/GznHTjEWHsus61q7hqPlOdNq9N2h2cgNVAVtpnxllmo
zLonIrfzuiAD01GwuX/DFc2N5cBmqQdwT8a9QtFj8FcovIeIJaeAULWPPWDe4QZa7VxviPFH5JgO
SurF2G8UrtPU4ADe6HjkFLfktChTdBIJuCXQEGwHEsA1fnRLO0gLTO04jhY8S8Bil0zWxYP+VKHN
kAjKTJSHUm2aFm73RoMmCkt8fBaUn8oh+ziWNwnAK2pW3T8Enc3/qkQ57loMlRISiradcs8ktAkS
8iLj1shrgnSY7C7iCkwo+zGJ7DjYALoXgqMXAO9xIgs+sNQVye/10VtZS+D64VlUjjLO+hhDjr43
xZXnNAzXD9NCsOP6bb7N4yXfXvbLcnjqA1B7l5R8ICdaDdUJ0WXnzLSkS8S6oAKTPluLDy+nClCA
kRjMQRyL5edbbi5pP8dYzf7xt2DjFPswO+Lwww7o9IzbyMWgnrG7crBjCNkBioR0At6HllI5NvDL
7J7G+xsyqYwWfBdC9sfZnQd0wwW7yl4Zho06+SAodMrsq+uJQmDmwyu7B9olj9e6vC2Fa527YbrV
6icqX8vcmnSSyNElEl2gmoTOEu2K7nuk/k2jY9KRN4z/ujfeq5hFmr4NOa8kaIEim9N2qpSoTPM1
YeszENdkinml/w7dJX9o2Zdq/UQTFnLOfOtJgDFQywWWDyvZ9xkkChkkiC9owjKJUR1llA+Nzt6B
TOMl9NWnWCLyauqNTRtoxJEYz2oDGMOS4Kh1IWGXekiOUlJyz5nx3stB1ZYC7Ih6HB50jZ/SmurG
Knwoq/Doe9D26dTvB0/Ht1foz9jIC4UAM7knw5JAm2ixyWMo8CTREFNSDHR70TT4Pkt1aIIeJseO
4iDLr37n0UrqOpnzB32SFoOCVpxkoV4300y9HA6QtDYxkeYHE7JIq5Oj3vSDtgiGyRUkdU+ousvw
hUnPcJIjgerlaiLcEskYRPK0Gjg6+WD0epaPSgRqp9KCTYwnfqZDD21VTzTX6CPX6kZ3TPONERau
Ka0wMtoBOD+9uJSyaBtjtS11xDXxAOazttE7uznAc3PE+GbKNy2Od2Br3GIiQw10dCN/sL4KXb+W
UgR9yrjtMQAnQcYYJTwg9FgnsPFaJrmSz1ZYUT+k/VaSIA0yLwrldNUWittyjCx1mcwpdHp5fGZe
de+siGBGXTsXU88xunDhAWzx5zqQPiGeVYu0KzijTRjwoVyi0tLDrZo+UmInma0tFE5VVvqSYK0b
/OGIcPkqiOVe83A7EtXWQLwI8QlPGh2vSHqq0e/lQv+Etm8V82SEQYkvD18MQ1JCeWwyTNwoN1w1
QGkjxk4C674zDSw5IFUlddlC9aUL5xPBEG4ROlP/7iX1HVYlmddlMS8nXxIi7WEmdnCHNcB6/Zyn
liJBZU9Dl0aCKqfs9tX7miuNOYZeq64U3lFwLFie/QjmfqBx8iGalFbuMGnrAUIxduGFqgFrio5W
8lJwVBotDsPkPAxHoZkWk6yB258R8ZHdlP5KK+jSzhlwEzGATcWZkHwq7Ez0gldRBMKaqBQZOo4J
vHVkG4bcpVrvVgYuuKY3y5SsVyU6mUStcmgqrFePB7BFsReQp6V1XzGLqk9wVsXhMZxWWHXG5LWc
6hUvdOlr0RLEpg2zE4bLl9rg3NHepOhkGnvkYFn7NeCpofiFurBXap0E3nFlACob5gNmcAs0ZORE
ofoA1Ux2peatmy7U0UzKCx67Fi46zyG8bZh2yVsoEJAZzO0PYhC4IsQnACNFMe5hvfREE2oSXRjY
BRtVKJd0n+u8wqCdL4VUvMfya8tKN1/eqaXUwPgk5NXSQGBnqFy2ulvOLy7kjJqAKG+V504vVj1R
bBr/IAbqpRlxtBRSIhWHrSTePRJiRxj4EKhI4BgIhCvLEUoSO3CXO+AOlzIkoJGYNeahzhRwtMwY
yTIGqu104JyYcNnBDYckGtSsO/LM6JZAQUO6T9PG6ebii1upmkoIfdWiJ7Ze6rjmaobSNnIKL0bz
QAJ6hfIS9EV1JsCi1K8V2sQw/M49i2wI/lnucJ3QEg2t2xTBqCFQU7U4GgNtm9frNlrCeQiR5E8c
LiR8DZZG2BhhvFaEnxcMkhGtyePVILJpkM6j5kfFWmdiEoOVVBPmy74QzUXoNCyk5LkiarZQdqVl
3iaBeAxGIEZK1Zd9ogtbJDUrB/C+siAmpabagyS4GMZ66QtvWvPepDujg8BCCwuLBqUUr4TXqmB6
p1u57jtxYUbNwuTylffAQuLJk9LAsvTfOukjoBEvplzmp94kCYvTIRGJAz44gJx5L5OL+9KAlkSl
BqiWDPTnDuVfcE+sU6E8cvlQhy9S+cqMx6zuQnLg5lc4MUqQsnSNMwhE3xRvm0yJV0vEVzf8ULxW
/pwPK7iYhHSCUR28LdMQ7I5fat8vo/67JWkuRzIytznE6JEMXFWkbyLJL08Zb0oan4FoLSP5PTNp
JyTSHfvcokLLaJqWEyFr9bLBtnIMIn2woB2JivGT/BIs9xdNR6kZOCMgYmX8UVRoygHYT967j6k/
G/pbClMmmYiqgx1jAW6sxg8NoctPIN/aVlro4FeCgBESnsNGzblv3sP6qaDSk4ZFAQmgJYFQj2xF
eq0h5xcZRplvKf4xaTQVb1l5lSPOZzcx/RhUgLsItPMnIT5J1TarX8MYWj6XW76EqCsLAiiR/zqx
/KIT6rCZZmbse6fe9eHGlejzPXLGAgRULHxiXrAzbTuIT35xS9tNHx7jaBe3JxBjGmddUrbaYVnl
GwwlAQTztHrjKkrxqdNPNOHkF1HiRC8QNQFsmvdIyM4GRzMFQnBZuxqBDCC605B5Ls6HZmargZph
BIzwmsAiI4EeyLUgL6fRTA5qL3xqIbI71Po7xhSU2cTYm67CTc9evxAB3MsQ8BR27NYMVoqv7zKO
sJqBJITumgceLE7oJ1eEKg9vqF5sEVhWA2KbQR5FTAlb+S1SqQ/4BfcUXl0OZqxcx2SnE0bI2cJ4
U4aT0J/oPgnxIVePqr8ZOTmkaytaIepIZtwQEbzANXvleQR83K9yzK72lK5QrM9FuHznO/FkluNZ
j/Z+eBEyVyRood2h0WaYDuJqk1vrarwn1RdhYZiJuCB0HjTpNt/kafFW9SOHbtYQa+CXgNsK3iLs
s0xDOzl3aQBFpNM68gu2MFvmQATAd9Gj6OR9VsirVbqzSka1QoKGehck/E3yh+TdcAtI5Cm13xMw
o3npqQlEnXQq8Zp+Koi+ZngvtNesOrYwcytPs4X5xPetsILkT2F2n+ofGUVKES3nxzJLv0XjLhsf
9bCTvVNR0C/d4QJbSAoNw++kKlaj/IjjvRBt5rDH2l8qobnSCSAVpZ+Ofrb37FlbMXQrb8e1DE3y
1RtXAORnNDvR2icD+6Bdm7sq2XvptZy32RCHUrgelZtUvKZAqaYffmZr3OfqlSdknF5yttls/Ox9
RtvlW2kdkhji1pXEiFA8qpgB+ky0M3ljDHcQXGDUahtGycG8zkljuB1YEV/B4DLzBelqncWWttPB
K5mvfWbluhzM36zkiBDKMuTxAakFs4GF9i4HmLLyOynq4zjQp79qzWWuECRxQ3WUd+4onbM4dfRg
L0sX0seBS8fJLeX3+lVItyYWrWPUXeR67Y+7qOR4xmSW9LpVaW764lZP52DOl5evivlakRehsacm
8SnuTqKJPOtDp/PP6oX9KvjEli2l6yk7tuoFKBDJtkSOn+Rmo2sbRd6JxPdJ0Q5zOCEQbtk+g8Uw
x30Sn818a5DWSC+tka+9t6vMPf6CAoB4fcjbbatdlJZ8TfE+6bceQqqUHZPkp+IUaEr0Y+pTLvDU
lm+e9NygtigOifQaTkdxuKosBG1455aRWAYYNJXWN4HSe4kMQI0dc/5xFI6XdfZB3p9jxDf6IJ5y
Df0foXvQaZdQ5Ud7fCCFsOwoyXxlrxc32bzPcxG/e5JoR/b5rZBuXs0jap0YQy/D8mZOZyE/c5NW
8k03Nw39HTwgBPZFq8JiAqHtJ/ok7Uta+navfA8cVsFfzHVj7Hraid9U8Vm0bjrdVVOj65ixotck
eZ616m7ox6A6dsFTUO7S4Fglm2E6kYBjYeAOQGsw5AG2q5wizXQ8kSrcZZPLimejAoxscRDtn/Tk
Iw2/Et7RHKI+b+44AKlnLRy7a5b+FNl3Ej9L5VfM9pceCG1cwvwlfcxwJO/hqeuuOo7TqqzXrfUu
VB+j/z5Fz7qp2oGwt9IzpwPHpQIJiAT4jU1Xvgr2GhNy+kC+Qg1iXO6jZcjAKvfftYGUW0o9gS5c
e8qT4xgANY9BijFRCKT3OHjk3bOu34uRmcqyysj4sr1x13R7OQG4tlUzxF8XjX9jIF1cXsvtQe1u
IvtK9MniWCM08UlOsaHz0gQaG5QxB3omNc3fgPFVph0M+T0lY8D0LhYzsdq7RBL1k/WVylfZ+wKK
yVPGHYH2Qm15Q38K2l/oInjrlXBD2pDeblGy8DAV5dkcdr73rtbbQqLllb+N/mcjulo/az8P/XCM
hovfbaLo5McuZ3KThMjhkEZfLPDx9/w0tee6RTmzlwmnNo8i2cZR9CzgAaWMUpXPrn2QVF8K0HZ2
g7VL8uMQbUL5wb2aFJ91RSjFejD3Qj5npkH0pRz2/Te/pR/yCDW6R/kZ3UTZIbRkLe5glIthTa43
+EOMHBBa6W6SzvJeQG+MTJPD9/f8gM39gKKh/XeItF0muSxtrfqADA54cwFeFQV/Gx6bmBOgrZMI
QAGfHwuJiISdLzCMpYEFvpbVxOy3CC66etdMtK22nrSnH2gZ9Fr8F5m29awQqjGZxvyaBtVpOV5z
oj520cZsk2WqfKskkWXUNHMUQDxmjDdOA8QY3lTjiYAaTdg1xTaIbvMxjRfbVR+cUn0cmyad1bkw
6sj8Nqp4mXnLoN5nybciQ6ano8uZHnbqrR9fON7llD+EoaRPlb/PvBX6FZaM1F8Vyt6Mr2ry3Urt
MhZfB/WzAICY/5SWzXYs9Su6c0H/pceD7Xlf8/mwFb5an8Q/zmFddVVl/MSPmipEoD8PrIituI7f
FPEwqgAtQoTIxM5toel69aaTgWq+JMbKD9xhQrl6aeIrOBiFsCvrmDyqaZ0lV0V8Ix5tfnu17Cex
ri2pncUnuyg/fO9fcuRXolv3W5gKnnouUg4SzAf3vFwC1ElGbdNPOMtURjx10WdQPvMMJMpJKLm/
HiOtumQta+sxe1H6W+jvDag/1CjVlnxTzt+Ztbyr0y5HrIJ4JLxURDcScyk079m04d0p45XE0IUR
04KhHFGUcrvxQvAj+G9vkXWe1wmQpnxWC1Z+5UzN/2XvPLbjtv4t/UTQwkHGtDIrsZjDBEuiJOQc
DoDpfZAe9Kvc+179nZL+lu1e7bbnHrgWixTNVMD5hb2/Xb3kmXZjTi5tOh1kWLEZaTkQuGSm9GzE
7usODd3ampLLFPvvWI1efMd4rvRm1UDm8o35M0lL96Tr3nkcAkY632FpPBNbdM7O3XPKIC12iTwy
w5tWervRTgBYm1yykC3cjwBTILqxGzslK8kfc0zLNeNvaoOqPAaRuSMvdxl54Q36uW3qBm+jXe2B
A17gT16OVQ9kDc7SoqG/1dH65I5zSVzrYnr6xec/Qb+XDPGmU2nE0BrNvD2M0jxKLd0qtpgXbOaJ
RG3mjr6LQAgIKflkaz96HfHs6W6yccJuIwgbs+1umw/w35vK33q2WFXDfWr0u9mNUASHd63X33Uj
UCh/ouU+dvlDWJG5RwDtfB4ojroIVluqr3tK075CXBa/64gA8om6ltlYb2yLODvlLSosAsM6+xA2
Naq94TbgXi9o1vXhYWA8497i80JEx4I4An5kEsrLnsaU9TrpPuvlHVX5Im6IFrA75uTGomYvqBmP
aTMtwZO+pElxybwZmw+1y7h2SdD15yfCNVYqi94qO4Z2IIjJ9dGrbpMM002bfhkiCdv0MSXQoxLd
jj/lpiQNmsS1YKMT5XYEPGNt0iyfLp6pOSw1mJA2zr0IpYlk+Q5H+W0FRp1ihcFmL+xh29PCO504
zW1kLE0ZOZvaL4sbsOzcQw24nJ7A/TCNw2rsB/8D8SrJ7p3MV6WOw3HAHrB389JYVW2Rvnde9OCw
C9fhWx6R3U/3vkFjVkX+17CYnUNURWC8qgzYl8okF1mSET41kqXAN4SLKsYnEdDttmGafK5FceuL
sX6oTBZtudFGCmE1Epm7nNI5P6RBOi+9spt3tleZnOpDs0IYCOCcqAOgNGRmijREIoB9BXuelHS4
RO3pGvBz6TG4LUyWl0XGCqAKD1IM2ntQOSzataG6GHFBKlUn39omdP5FTf1N/qXlMRX/S7XX54//
/q/+T1KvH5/0m9TLFsJGmuUhokbu9UvqZX8CQeX4HohLhGBXPdd/pF7OJwbJOoou5TcHd8n30P7G
v9QFamz0WZZrgS//R1Iv0/iz0svm69qup4Pyw9mO5OuPSq9Al17rDESXWMyFTCLowvjHA4rx+NYp
CJkn1MXaQJKqOYrYTgobdHTPRHuk/jvPJq03ipBd5mN+aVPqsSLSWDPPWbXQoXYffvdmVPREaeU8
pEg0Wt08BNYYHZO2jI5u5kbHOreIa78+pyBkvreZU/9MGsnZ0Iz0EUlwShTkdzJerJueYIR9B4po
73djuSk858OyX9Ommh5y9TAwj1043FinJuwe4PP6SxLL/V2moV4qqni6BRpa7fXcevAG+vvZaMfb
ibDkxWjTJYssZLeqHozKyE4WFAxQeJD9ru8jE6jZuDaRNp0rAYK49ntr3E1dKu4L6XjHyiCmPHxz
yIc4BZrnnkc3WhU8XdAi5ovWxs4VVj3r967wD6C7mAxYcf9i4d+u2i3RBcOpLN12L6xwl5P4sB+I
1NoHzSz2U9Q9u8no3cAELS9O84SFuLlrjHE92VZwV3jUNDAt2Nvh4b+1hHgaOwbquXDHi2Nn1ikj
9mNpz473nlvdZ1uWw70McCYVg0JRYea5uIJzUpmyhtZzthXxQaTZ0znM5bD3gHyYc5CxeI6/a+WQ
P6KCRUc25TmO9ia7FL7PnSwyjPNU5mzL0e7ui8j31zOmaGuCiVoO43zKdQRcvkJ5mgrqKafPOf90
DUmAfl6BP1NFAO295KAjJysUHDRXmNBUAUMdhQ7tTEvsEVOf9UHgJw3iCM6G9rVTyNFcwUcZKe90
hSONFZh0UIhSX8FKw2kbRtP42BIW3s569QbdYU9Y4bcidJpLS5SMF5qgT8uqfraggyrwYqvwqL4C
pQ4Kmepe6akdHNUelwS0AmCOOoPuVhFXx8FwHuSEwMR/YI8xveAWdtbdyCBdNgRcuMFUPk4uKXNF
GJxmAytNB9s1UJDXWuFeM9c/JZ6Vn3LxzEfzI2Q6jbUIqxhN4WIrBY7tYH2FDGMfdRsXYyvHEwGv
iP7bnmWeK9hrGlZAwgkMzbB58s+9QtT2epgdHTItVrFFanCFW0cqpK1fec9G2dQPo2WYpIAFxdFR
EzvSyh8RC3QExT1qKaONVKEMLQU1HCuFN1SgQx/iIUlt2LkUBDGGhigVFlFTgES3AZU4KGiiqfCJ
xEB+A/hPYJmoj2QSwlerJqtdC0m465Qa8QlWEKMn3S1eDTprUSTPBSRTYtDIa8T6v4xDL4BvzxjK
EO27gXiwJPbhzgJZi8zGmjZslOK7YlBZoyH7D4AHjFaAVsBwCxz07bFGTKNlIbBEleGMWXIc7E7D
DGJ+kVkCDWcKnZXwcmbc9UBCSE2w+PUpDtJ53wNCY2DHR5OqQJcBEUNW/RsVBE0VJNqEwjNYBU7h
PLLqmtdV6gcbJqstwSOk35lJzMpMO06aGz3Rd7vwhVHhZWiNbuO+ZaHq5/jyudOskvghMebpLfE0
Ns45w9DBmNpjRnsx5/MZXztygVQfHgEF3IjAaL80aG9Ms5kPrQjwyAEZorfS23uHgKrNJPjhfc07
y1Z4RAWurufev5Ds/y8kG1QMp/BfQGeYb8HW/p///Vk7//d/tdQLX/9UMPz4H/zmpNY9uNuc/J5l
uRAlf9OGm598DlffA6plGzpA7V9uLPeTgzVK13WokYYqC35fMLjcoygzHDhcVzrNP3FjXZHYf0Rm
W74LsYNwTU9Xlu4/FgxkavsisQMS7GKduNUMBgnAGhVjl9gbP0lgxXsm7lsvwksTnlNk4fdNVcyb
xE+Bx6b+rvcac1uM0njgXgL50S0KQjkZ90btvKBQIkUiTv1DnCBfKbGgoFK1nwcfQSzzEl7RXQis
sSms/ZBD3xjHpGNdYd1GU1zdZDIlAZO54XHqYYtpfXWx7kPd0i99yrKPXLQVBuB5j6OHAW+VOxsj
sizaaCyJfvDkYK09qdBgeGKNtxb1GL6Q+HCXlknztaavcAs1Kg4lip+B18Vibsp3bN/mDgmV5wI2
noS5C2qxI63uayUEWZATTIrAza2DDHArkYGjlov5yZv77H7AQHwzI7UxPTHvuWrV/YWHOOhYn4VJ
tmk6xLyj8z3oEDhTqiHYYE2Qxfp8U+csli0vNoAC28YmmJI3r8oK/LJ1uideKte9/BbcM/JzP3Ge
BXk4TIeS4VsVv5Giy3xFtu92NZL7HBolq+Mcjn7DH9Ue0mnlAby+MYd03CI4W8zxfRCSIqOZdvI8
tdnFrIulZvlvY+dph2EEyE8/Nm1raeXrIXOMXT7Z9asboLZsQPDGvYRvkmzBAXPEe3XxkOBrX87B
LS/ZJYOIC38zCwGHY93CqibCl+SYrU2k3KmErbGyB8mWWD3VCzc7Gerh+vT6MI+3oMr7G1BsFyyJ
vclYI82PJcEPOsCJgS3SwLTNNngzb2/DTBEr1bsC3fZ+vHV9GkXksWEqQ2QU9sxfcjkxKOyDPV7D
S6JdRj8litiLh5eJ4okluHlbzgHCoOSlH0T/gvJ1Ok2O0aFHVE+LinU5AzIiP/uhru/cSKvudMG5
T1Bvu3KtmfAqrPubaR49qB0vTSblpp4pW5hbJSc77x/DWY/WWSldQqIaxooCtTqu+n3JnucU1r61
8gpN2/ANoUnuYwDKuo8ul35z9tzpUCbZfBhShDKhzsUztIV/7yPa5XAhE16uOvj5nO51dy5qxk9D
F7+xfTwaQdy+Fb57MJ0cAJQc978eZGZhwsuDcdf6bGhJ0u0XMYbsFR28fxoD5VwuG/rqvH2y4tuw
0/rnNOvsDX/qA/gIsS+nEBGUekg1hdFDU7SUGbBS2xz4ZYuGoFzP7k7wfCw8+FG89RkExAGuRdp2
66639C/a3GJY8wvyAcvu0qOJwMrgMUKRU3vqjZQYTs9z2QYrocTITzK44PPCKHrQI8fdygARhRWx
znagSh1zNch0YgY6pIvFFjlstt9ecLm0l1R21akFhH19V9fx6mgpuFal4Y6YpXmIm8pe/3ua/k2D
FacVTer/G+GGWqhs/nyAXj/n5wEK3tk3VdKEY+EWNh2cyT/NVQIUiQMz0dRNU52tfOQ/Hbf7CW4b
CDeTFhk3tCKr/eq4Oen4/wnbBQrHofxPzFXES/zRzqyDdzYEXwDKtKUbBv+7P3ir6hjYsGgzVFAT
R2Q04gF1r0DizC+OdMJiGyj+8I/3cUAWLMOHsN0CEsOioThIdFUEtemQpQpFSWoVL6li5LhCPkmi
UcN1bjv6eK7llK+YkEFJQw7f2W7/QCmJ9rXNmNCF9GYaJfZaZDY6g9aaVv5cEZhludSqPe1kOWXb
vgr6d6smRGEgEe5msqfoJYtRsYayf++9zl+H9OAMXwv/JVeA/qiv1zHwsrU5DOKIsxxtWaDfdLEY
dvQI/VtYfcdkbb2AJyAC3MKAbZb9UYwxrZzBEWwmmCxENp00d5IwWBhSw56LDhnR2GvaV3KSYSOd
ZFqtqrCyDpQhxsbzpvRek1DjQ9vR3nLTIBEC10PNjqefCU5b+JVlsXPhd8PP0BxZpAEnQCoxSSPb
Wf0gGUygW5q8xHgT6IR0Lz2H45xsISezyHbMXc3sXHe8jA0mtLbMmVAqWGzfgjQ/0AvgYUnJi0pz
4HliJDNEbFLfLdm8N4+aF4hDZmvupi2z+U7rgKm4lWu/AvR7zmtBipjMGph5cd5srIYdXE7TvRa0
l3nY2v6iKvu3lgRAjmwnv/fskRGMGx1kkYZIvThv2G1uZvjKG40Z7rYfcbX0bcfchL2gsLGxmOH3
IP6Y836bky//0km9P06FapLV07LPtY3p3BUVR+So2WuHVcWsTy9O4rwMQmegHMtlQnDJQ2fkt2U9
fh5zEsUZtpfg+xxvQb6ivQ7rRzOpEN/a49bKOl4mLb9Xd4BrShPeJfkh74Ot59bGglRcov4yXe7G
PDzWVRSv4zhAWbfyMgIGxrBNVolOe1gA/abqvGYU16s+NokEDoZ11+DO8EKsT+Zk9dvGAAkrU31l
N1/C3iXJKJqVTC/fpcRh82tPziNpl6uJLIG1oxbBFICih3DVFdpIuMT4Vdb5R2eUb60jWrZM9rIx
eAnpyVMzYlvIZk8e9cz8FozRqnaY5/cBY22zzfd6zR4dOuSh9uoTJmr2DvihWdSQMpq6Xbj0EZt6
sQmi6znIxq9hRyVmpjMbIPG5kKjYZEUCDbH0TWh/tFUl1w1hu7rNr6lvXzWpYq3nON3y0sIElxkr
Gn3kNT4rCid5w5P1OHPBYs/LMSMUPp50NgGTCN5sdiXlHH40OaKfFE4aszXMbnn+CpfD2ZmMl4sy
3nnO0JFY4TFad51dYPcU8UXNt2tZD9zFNjWIQkGaceWKbhWX7LGrTv/GcmvOHmtwvSsClgAExrOJ
L3E+e1IvV+0g8RSJ3TDHG6bln+0sydkGMr7zj2xKuO2U6FAGEa7HqN13QMrxKDpfEpS8STMT4jjb
ixErUGfU32VAuKtAODSSCh1X6AtqMtop85Fgx+d5ds9t3w8rl70CLMb3QI9oC9h6JlAYLZI/F9LA
rgWubl+bDC+F5r751sYeVAQ9MYIe6FfTDr7lRgREUCyhDtzbyHHFMH3FfwI5rllWQX7Eebschypf
ZYE+r6Df3DCofcK/L5fF+J44mKuSudhNwoK3Uj2mbDGdZBCo4vhzqGnuUttSjxHI6cL8KUO56vUC
uDEIBDymRXAk0Via5AB6vtQw3Ofdws7k6+DXazsVN0GunQiwDlUEBw4jZJLOPFSsnQhPN9mKp+XB
tQriQx0q+jSOltOAwCgoXda1YPQLK1nNUzIs3Rkkghchp66iW9t6i01MkEFAekWgpG+EF1cKJ9nb
H5yGYlkbpDe6431nVkfTMvRVPScrR01XXOI5DBbLXkyCT1a/WHZzm3ulQaqzdmPIkUhF61DyG0dp
iZStzYIHsAAA3mEeLYjgRFc2SUWprF9jRYUXgWUeBh9tz4yuw1TseCli91zZDQJ3k9y46/vq5oul
cPOFAs+nCkEPs3hb5ZU8eIpMTywRTqPrmwJxEN8aIHupkPaekMi8FObeVsD7WaHvNa4GpHGNdrg+
FN5A1DL/e1Sdc39n3yJmRO2AcgthM3gQBdhHZB/8eHp9348HheR3YfM3IxYOqXD9oQL3A5nUEYsC
848C8ebXqNYYOGpfSoj/xhX9r0IANEEwwK8H0ycswFaxATn5AYyP6y+2ihSIyRaoVciAyVBUhQ4k
Kn4gU0EEprYzVDAB9Q3oEhVW0EliCziWxL+snb+7DXJI/vjL0rT5/D//qxz+VJz++KyfxSn+fmWr
Z7jj2tR+gurvZ3FqEWzm8RGfa0gA+P0da8f5JBi5kD3CeOcHRfi34hTunmsz3dE9H4CPGvz8k+mO
mlv9CTAMpNi2mS15HqC86/Tnd9kjtaUTyzo5zjKWIwK4tCSWuCo3cVoMF9JZTfLA4+4sa1TiQVJ5
XFZINqJKyhgRl5vDm+qSdSmlWJQuFonrTqX3o/FWVqjkQEger8+u778++DW6E9M9X59UmlMvAUq6
wB5t61ADssE3g+TAsM0TNYB96W2EJv2IBxWiB0TP2tkkpq/CsbRT3owIOPssO3ZGWr1Gazip+AlK
SkA/gXML7m3azmTLrcjceJ/Spr/DwKSPHkqfVIWpBtgIvMSPTlbfvwxleXsl8WauE54Nw9w2PoA2
qdfsYmwSffvK3E0yZeE8wYMbw8LclqCDF4lDihxHqUaIWc/aaGME9glGPPvrrB52A4i5W1m2Nsix
vNm1lf859fviUlVBsi9yjy+FHibThm9hlsP6tHLANVr/vde79EuYtelC0zpTEVTao6ERvy6h2vJU
gyWAw9JfZW42r0cTRQkRttrdFCDMM4Yi21+fzkDYCgMEvhBJezdN5q1ljPHWm5s76rDmYMdedzNl
GeIHv93IxsOKyBh57DrjlYUPd68sfhRT3L5GXfrVafzoouNbe6ic6nB9t6j6cVcLpGMWcVS7yTem
k1c7zlqfMrn0qQL2lUswauxikAlS7vZOD8coSYzqJZitL/ZsUJMBZVrzD4IzGFBgCJ+7wkBLzTmK
uEZED+ZQfpV9E686q6eDbzhr5qK/1CQNE7sqZLgEhWLjymIPX3X1PWDvYktyMAJyhGKNRtehZ+NH
16BJdTgTKgJ3lmXAbChmlos42VoBvTCAZKNTix01cBwxT7qAllezrLy92fb5U1uU+zYkW9scSWQN
PdfdzvVcnHx1UYTT7N4Nqdcd54ZZDDou6L8AeKTDBoDVDcPQqvVO/FjuqiyoVbve8E7elFdrNpTI
2RPg2vZYZysC49JlyybydoRdzJYA4oU3ZpzvBOkRA6wRUWzhMe1N3BW9qY8XTx84IlB2mnGHi9bM
7vsiQt6YBw8Fl8Ku9oxdqbmKTlww2UkNfeeYzU7WwttWQ8FrKJzuQy51YAvFm98b+a7cTEXavMyU
HOsY+5kXIF0J6/FVM91Nyt4WB8UEPH92tw6zqx+zuqGo4D0UJLrCvM9PbUvJn7G8fU1kna4jxTlw
GTDtsppDfCIkrmYX9poLa5lLYLTQ2IvTbCEw6kBJSd0Yb4bKvxAEBmSkRe9A4vwurlOUy9l4T0Z1
vjEU8ZArD89vqLCJbJQUB1GBEuWvN2PgiVJRFK//5vrR68PPpxWln6IvJorDGCgio6vYjIaiNBJJ
7ED1gdw4g3AcGliOpqI6xorvSFMlXmqQj2A8p68SCKSDNOqldFmNT1dCpGJFVldqpOJHTvpRq+BJ
+oos+e8A6e8NkAxXF385QHrss49vfwLi/fykn4e0/0ltZH5haRkG/TykvU+6DrDW83XBYEkoVt1/
JkgA8Rzaf9+2LAdGj8nR+p8JEkc7og3fFYyR/vEKxlWgn98f0pQNVAKMsVj1kKtKRffHCZIzYcNq
fS1ceaNPxxAb9SKyngvb1dFModcP28qgPUFobQ7W29zYzP0dLr05USzOmrDtrCnMRyvzaIN59aJQ
jjGTmnW7MoupP2iWJK3UcMmZd6Y303S6ZSjz7NChUy0XpT7sLFlYBystYfnY8jkPschnQR/comXy
0unQpN58yJhG7GxuQkNhVY+NU4qbVqsRkKunelJZl2SyNkxfMZnQND/m/gPwa/8+1qb40UQ/gW8l
3XkRhArqgkNRC7LJKdB2tBtcRHDcOGGEvomFO6+D3v0+ZrVPcrzBnL7bwztlCjZmxetcdd/RUOE8
N4143bjGhdTU9mhXzNU1wO4rTuRo27HUIvG8SvdFat0bjO/xBINeadHTkZx2jLA37RuD9ZHG1thz
slef/csx9Bo2W3P+OWmg9PO12auPLXbfQq+ajZ163xpZuoc85ydwkZYtnZzhObS3FFpFXHNfHEHj
1l+9iJiYRowH1iKIC2kR+e3dZj153aOZ7NEZLB3WVbsihzRj2tWqt7pqTaXGKqgwGRV4LySw3mdJ
+e5P4F7dbMLPE6Y7dgbZvqyi7FQXg7+3c7nyWfesUeXQK0t0sixNvJspDHdOjQe+Gnp/ZdhDt64a
Zhy1zmzFmLV3meI0R654y45Bxa4hdhnSdR14Fc7V8kNKFxAHS4MV/L1pYekxYqA6Wg9WjQmV2Spo
QZJap6HY+lFOfDoGNf+lCv3hyA5sa8QpEwZQTyEZ901NGns8kDA/Q+TotZ7BA8R0Fw/uluPuKa9I
TI8x2a9qgxrCQJNjCQxtiQ/2g5kaL6LbgCwCrAPDW+28Cs+5ABdcSkoFM4gpOgLc0OjkkDqypA9H
h7AgfCvE0a6RfPv2+6iR/1nX60IUx3wA+5gLqqBVOnINNfVyBpshSsBrNWQSg4oPhR/4unUZMMRg
pEF6BHMS16QT1kARbvyuN5csvV6iQg8WmS2+6W2qb5IaP0BudOhwgwi3IAJc91EWnyM6cOmFp16M
3cICxDuwz5u8DGAyhhclpQS9lFfpOevlLq+9bY3IH3buphtcjvZg22ivfUSQg+9vihlFcorKpWLL
pjEsI9ptMUTdydUgAUwptIIx4SdzhkuWYsaZs3pcTDO9Jpn1/ra3l/UcfTh1ieGNbCN8GA0ymKkj
6yn2CSOEKYPsIaq/EOO5jJ1hxfnMSQitZ4B6gHKZdHbdG1axRFSyR7/PYrTn9eWtHfSrVmGsMd7w
y+kAKzHO6uJyZTnjTuMnFIQ1pKaAKTatXJT51YTjgIz53kEg3ns6LuK+X1K5b2Ifk4Kh+ElD+2GP
H4lgcDKmqyFGfYrtVUcWn0NpbOOLk38GD8woIiRuHMWOxN05Mp8Y+YER8Q9gCXxjUDmei1KZ8Cr8
3EX+PuJk9+WwDrykXDM53QpcNZ10rG1bPrk6PtKpSnd6+TQxwo8IaMaYFpjGesDMGWgGGpRL3uIp
OWLZXUhkuxG2N/xcO4sZkd74m6Ryz1ygi5pRX+D6z86YvKeJeZdksYZ+B0Y+94fW6edtBuR0ldcY
x+Oa2Anb3/NHxD6NjdDi4tE/ar5Eo+PHgqzYG187U+dCeKXmX6UdLmi6KTkKrmBzQRzSgjhHjPZ4
jstx2/Y189Fm4YaIZ8NoyR0iqcU26mF22nLZjuTcDxig2Ukzvx0PkUX+sMn9mQ0A7qQO61ie4s6F
kar5ncZ4FVFUTmdlJ+2wI69ehwEjl7M/jeuUvTVTvOnodjY5ES9N7z8Y1nznNgLXaTctczADfY2a
6LEGhohUG0+pQ1ZsZ2c3gyOeZhv2tzXN/M5a4yEysnusBC56l+k+m6svfgAfIUg9GkAWJ4So5Mlt
DF2kwswazSNerySUy85hHyund1lkEFCsjMl8fq+1KJGbqH52JhxJ/fzKphh/PK7IyEepNbQMtLTw
lhHwsHaxRWY6w7DMOUy98Tmxm5M7zq8JhvSJUDMzIy65r41XZRKCxYLg3lQinaklFWEaRjYw2XtV
66+GlrcbXKIhx3rH8HdMrJDXtJetldZKfeXb3MnRLTLeGULabVQMO98IHjEmx0utzRzc7nKhRypm
kk0n5a/EvSfaeuV6MVuaPPwqfI2j2d+m2H8k3mHq5wo0CE0AdAsLgKozXiQSt41ToziqYu9JFqO+
6HyNcoAlRFkM5SELQ9SbenYIZ3M54y0wLeltYROeMFpPW99mlmi35aqaXAAybNN2qWPiIdReDbca
loUDCjV0tMv1K+YgJthfzTiDRhf3gg7ptPaB4k0GBDNCtIdK3IpcwvQe0zOiSSjfHcINo+nWjv/N
ayMcomHQbcFuoeWeaNgGNga00csxip6R1AuwOcVb7WGvwt6InaypEfg1N3NcGdjYB5/NORrICun6
2G2gs8L0TjNgbCyKyrG62BFkCsstZ6QuHxFhL/k8YCCF6odm8yWnR985HODoVirC4RJSTvTAOQjS
U7asvvCaBxpJHFjQiHP7bk2AbUvZHRrzVXBbsVDPYXocnkZ1n2SXxBw1QSOqxx+tbfs3YQsyz8Gs
1I3VV6O2cAZChAemFR5LUcMyMx5pOhM1GXZWfaCzNo+KU9J3/a0EhTBCW1kEMc72gVXEtnS6dpFF
sO1FOKu40+aUgA9DloGLnG08ZlLy3ktD388GQFa7SjZgwp+EjpaecA73sc+d9MBfcSMB6l4hyiq4
YDunIf7q2Ij3TgOBVyoWrwTKm5d0hbJIQL/NAmJvPSwz7N0SlG8J0jdXbN9GUX4hwSOh9yD/olEh
V1nRgG2G4uSL9t/ZiH2tUQzd4DSmWlNdZHE/eGckVOnJdiLO8wbasKO4w40iECegiGsBk7hHXLqw
GVKRADyS/TMy7neSbahYxsLBCxYovnE+8RKwgEUVgxvdt6O2svQO7lXxnig6skW8taIl5xGWjbY3
1trI6gEiIYdU6zirsHXw6hahvQ8Z2D8XMywNQSW1D+bgS11iVULsvzcyvcK4knYrJ00po9wBbHvk
fUlxyU1pGb7XYTytjdaD8OFzJJFpfg5KDCtz3d0RPWucuiF5gsU9bfpwzte1i2qjEFp4qMgAy6Uo
j0JrLpIgcuJ/muqB4C7lC0ldIHWgvLzGOsOuF8dETE80pzhJOo5UMjvGlVbiVvi3+fx7zafpMWT5
qxHxzeeszJUW8I9D4p+f97P/BMiO+N+hATWxunLv/K3/dD4ZNlxqlCuKGiuUUuI//af1yWOHRG/K
4xXk/vv+00Sup7pPpHgGboN/NiTmy/+x/zRsh2xsn4KCxLtrfvbv6bBZHYAY6lHmsbVJFkPTThdi
X/pFbYYrn5HIo20jA5R+2J3CYRgOWutS25Z4vKY0pAUKNXPjxHCULT0tz0abnkVTNAyYCngtbXvk
qsAF0/r2xUHwlgvdfgwk2I8ptvXlnGfug2xDbzuQM7zEfWtugna0UAbB3BuK5tXL2D5L5PIgC0lw
mtHMb+n24XlGBv+qnJ5j003Pgd4/OIN/YmRn7acgidekPLFvpEHeeQOMdk31LuTbFzv/SnBXLHeI
5xsTiUYTlx38xcBoDk0MAP76VqAo8IVJbaEI8aVixbuKGq/n0L1NBYsPiQ9DKzAwCOUusyqCoTq3
mnW0+cb3Yyi4vYKlv0LLrw9tD7M+VvT6H08V0d4aYdtXinJvK959aGdvmpm4z4NShvWShbdkrC1n
etdEFBR30J/dnt8uNGhbcaGlIkTbWX+JFDM6w7wKmIi1q++ey3TiNoQm/2jPCcSjBiFgXjQRgSZ3
VfTWq/jqwpVvHabPNaCxcjTHu1ZhBshb71+c0QXWGmUHetVXm/zvzXXUKketWcLM8JBy5sXOEP2x
LxNOyaFu12ieG6y7TEZ/PJjQDW3GxPzYv71PvfULYX79wPWpO1bINl18tlwq4T5C4LNIpPZVp9q5
RzlicNwxSZ1hYsz1hIKlbu7BAfXAFUx7k/Tm8QoGJ9RH7gYPCGVdJuyyw/Imb52OzBgeSPiAr9BQ
rweaiN8g5STJW23V53zox8MU+cgizH5eI3HHLQ1Pcq0jf3uIgV+aIFdCwxXvTM/hM0S4vPKuF+fr
w2iEr0PfBNvciY0jRkWxKrjkaBtzbMVAZAkSqk+Z1z5ieky2I9zMMi5TOoz0I81ihrgUb3Qt/CmW
ZQEXsJUBJX6qNWtJgtlFoqIiGsHiKB3d+hIZJiQ4zbi/PnRuKcisFaRq9QMGz2m6d2LP2gLtrW7C
cKovg4vHlZATNBbd6G01zWofckOD92kBdPoViNQwn79pRjBIvZWxt0FhuzYZPNwhL/qIJ8YuHRFq
CVjhrGdOjN63jWNxdE4l6T9rL4OH40y6uFwf3FIXEC2bH8/ivFvLfvJ2PXvaPd3OvK+KmG3GyBaI
TsKzIYWAcyXL0y9WaTnzZmliiHYtLHLqqRaH9+k0YOil6Di4CDdiP2wwA9gKpWESTR93F7eJsNt7
VObq8g2SFGKMh/SZQ96YV8YAMpSgxaeibfieBWl344AnG7the5647ZJ3FCZLJWTZGmka8hdoBchH
+u4yT1X9I0CphPMDoYjiPRs9/kWc0wh2s3aPQPg5aIcMcJa0t0Nv5eeRMEU3ZxKODRaJYTzf6nTd
q3geAEBasU+go9YW5xC/37nSRoiCGmKYVGtPHl39v8f43zvGLVKa//IYp+37v31/Pz7p5xkO4h22
O9NinQUtgXa/ZPzXFTDnO0enL1wcgL/OcPuThwCWoBOTWfGPJJZfM2Qw7YTM6g77YUqCf6ZC1PX/
+wxnr8o6GWI80S7X0JXfLXpzlp0QOxi5ZDE8RCt6YTsy0ZJSCBvkHh3D3JrWI2RNpaiwO+7dphzm
VSeZeZWZNqH48w4ckO7tXAgXhMiHZunzmRWvdSKWemWaXXSbxRPaG9FaL9qUrCsVdKCryAPpvDAs
t+/jhXkNRFDRCI0KSahUXMLkEJzwf9g7j+XGsTXrPhEqABzYKQnQkzKUnyCUSiW8x4Gb9oP0y/T/
Xv+Cbpa7Hbejal6DQqSYUqVEkTif2XvtZIlQCJYwhcgmVmFYAhZU/RxFRn9pYvGuLxEM9RLGYC2x
DC2/gJU1RMlWrU2CXlWmucqS4ZZV3aO7RDvkS8gDQbNvnWzw9Qf+4Nbl+wy1xkMsOBhV9TJBN3MT
WTy0DsqJlqTFrKjJKRvIlAhN7gj0vvh2l9gJMDzTEkNBSZ0uPq3SHl9Z6j2jkNoVITTmYSJAY7jv
isFL8LER7AShKUEQNjfqk0TZYrgkrpnTB8gqrzd+qDrztEhaBD3Ib70z701bnom/vuJOv5o5mzIk
kU+qTEFqdCcz0ZKF7anUUw0pJyM6owh+WKkADYm9cZPlzl4NDPqEyDftgHpBhdoQT+rOrUbGw9i0
Vmba9l8wcLtoiEd51VvzrFQjECkHMHZT3DJi3XZGdc1zdz8LE2eafbFMY5fHzQOW7WfuxcnKhLQW
1tG8bhT9rneeGAI5IGhUcw2gDFW3eNQcThIxMGnt9ZsicHFaOdt47B6xp1VkWpbdsU0ViTM9fSzm
NLqLA+JxyQskaURBujfpiX3OJmBbRajfp0pQniYhg3vygrrF7JbtisiAysysZCMtMoS70nkrmOmf
6ITAJQQz/nsqUG9QRuu+hRjBC6zA5JA09PtZ6fU1My1KTkC0vZoe2SHTNxZs9de6qzBDaevgIADp
x7qXTHF2nlLmZyzw2cs7pX0tis43NWncGmogjmbIvAtTr+sxuW1W0yQLUuiHbOuO6Ws+u9VByRr9
OBfxrlUbYk/xZ2ym1Iyr1TByRFoG5ZDtNBOYAIB/pasn1ynM6lMqVX7GBaNeqm9Ox0xVZYRwZKaS
P4yzdaOXOOLYoTaHyeiVA05ksM3tYPo6+gCv6MPqkpp1dZH6zC8Ip+i/HutQ8DeJXrwKooXrSHlL
UzZIEO3OqS6cx5LV7LqQ0QjUL26vFrJ6Ra9p940hAiHVlpvZNEtYHoXAfSiFt7j9BmXmxzXgw1qD
filC0CdFJy7hcjGhqSN8rh9TG9UZKdLyRVHgL/TJ2DwJ28Yckp71qCg2oZ19qo4+H+vJZROlG2el
BtiTtoATFcXqCCgArK+oAzA+G3kcK9eSObdEWZvhIkjKTIfzhjasT3bUuNm9zt4LR9M66CKJxtCZ
noi4x+6hICUbxLy1UQuiPs5o252X7ku50czbRu2De5N9ClKGHnxplyUrmUfCz2XcMfttxm3PrtCz
YFgLDSFLqyI+1bJ2i6Z4ragZzKwgSTa1ytPWVrO7N9LYBuYp2G0Ia/Jngowz0evPzaCqOwOTaSeQ
i/a9cQ7J1N3MXdv57GHeU1ZyB5uwnMPXn5QkkOsae9BRBFnjp7Bb/URz+os7Js6+AP/noX2AN2vP
n7x1h1OijsNpdo1ipdfZSPaFahy/Lmnr/vzT749ldeW11OhAT9Nvea5dAys3SSxQ3J3K1mjjGIV4
QTng2az3ruPcKz7vqmQ3oKI/I3vOyTQW9bnWFXvvTtneqRLLz4t4JvFwfA7lbK8Zy2u3KQU62b06
mEpq9pjiPVyqeH2p59G9KVtrqfGJjCuO0dIGfF3+7cOvx4ylZ4iW7uH3z+uW3qLqhtbPp9Y6Bs3A
nVMWDOpbZw3GAQrnIgUhDl1uzKVlWXoXyuVbel6JGYe+plg6nCY6tEvHo+RL70MTVEav/5Raf63U
0m3bwYfxn/0eD5/ZZ9nk78WfJyY/v+5ntWX+QqkFLkEj6RX92mKN/F1Wh+Ni2djbhq3i/fi92jJ+
wepB7aOjzWY8uIjhfq22xC8WdxTGG/ThlEjUaH9DVkez+b+qLfCtaOoERszFocnY5o8Tk1LWQsm4
+azrfijY3ji8Cyzmtma7Tscmvgl6UMLhkEIrhHBkBihZa/ByM3ZuMfX1tmuWnRV5IYrqualD199y
UEcd1kdXZCyeyeQ8GWGxkXytp3FTWEVT7q7qzrD2swvktQuVdqOz2Vu7aXszuWUA+nIXuvKhMtvP
voA13P35UsidPmrtozLbZzTt8V0NNPfJMi9z1VR7OcEStdnlXzQl2XFjxszRYxxBLIXQOh9OipNU
F3e5pLNZXlr6v3PafmhdaL9Lorw8rZjDU1fa0R253EAfwPI/NknwI2WrF9R5fq9lebB3IyVdd65L
BynbeZuWvB2/HkOe3vAWhr9QtdtKseVjskB1whS7W9WXl1A4yA81nuB8IJZeA3pfMQv1xw6ggmi6
V5H5rhJpACBgclopQaNG8NlXMjr2AtYAsWb5g8iz6TaDqdBRK1lVXEE0Cupb7Kz1rV0GOCRs4zKz
Hr4dSBTFvjrZz0lmWifRoa7q4V17mN75ASZkFuuxsfdtzXwXMiaKt5iFN0oJMgLcMMT8oBg7q4ui
M/VYdJZSuTacaondZw/phGofZZm6R4gcPZqLzl2X5niZJoVo+5Zzl88LfebfDerLnCSmJmihBjEN
UsP4ECwxx+5SDkdzwwp/+VBx0l2SU4o4y0dfD31dcgN4Mu5ODAa/fe7XX8D3egxtoPua6A6hY3XP
xciWNi4KX6ksiMRLlroZmSSVJimhL70RnsiSuNRRvqH/bboifcoaxb5x2DCMUQoAylQuae84nMGW
sdMK3Sv0EXQDMB0iCttoa2c12LuWDFc24kgmJg0EAWvFShzIifqwrH68E3U63sVuk+1Rz8qV2erF
TsGbgssh7m/chgmlVVXTS0FF5LPrg7CQYPadEIh4MiWkg64fDnQ3lzdyhFKJZUi9AO4G26HlLD8i
Y6+6vUbsK/E/2hR2Pq3dJugFbPaWX2pUxsr3Ipu+T8/BTWPY3WfOs1/16o3uMj1rKeOQY5BYSC5y
hAlr2kHm/FbgAfHyMFc4hl4qZkxeAzTbG6ZartG53cNPIF4esqkODja0JmaNEID7hElgUC7kXe3V
jognqIuEyap54ZATXtahdq9r9xso0BYWi3PJdDCeAlOnb1I9FgTsZDZupEX1Yre66ztWhVklXNJn
dMdv2KbNVtr6NjOvVVhZS3hAaqwRyKyIxRAeGbi4NDIk/HZr+8qkY8gKqG868p6PVeN89AEW4bLB
tox1yutm+dZUhrMtovJdJGQwRcVrFOioc/TsO1PN16hnYZar7R3c+S0V10drKHQOTXFo4PvFfbfJ
5DIL5n2xa1wgEB0DmINucfNKALsVxkQ2SgzFvmL6bPBsOllNJhF4fiA0W3saP0xj1HehATCUtkbZ
ThZsQz6nX9mF6qzDub4Xne5ua7XHtlCTUP/Puf7XznVOYZPJxn8+19f/81/Z//zXopiP/3yy//zK
33YhmCR1DXoS8gVh/YGfxC4E/4lKyf6/ovI42RGOoqWHvYRKb0m0/fVkN35RsRgzkMGBKUz37wXL
C/Pf3JzUCIZl8DB6PF0lhhmp4B9PdjRDbO7sBMG8edRBtq2aDvmqNZCENMOa1mwYnG39bSRhHUcW
ymzX/Uwb0klMFPF+ab+OlQAIo2fCE6YEKV63kHyxpEyV+lKPbreLydopJgJBmj5oN53O6a+SnBVa
g4EmNoQ4nfe+NipsSEGwcG65QNbyfWIY0S5O53Myquznm+o9NBhyTnWb7vCfAfdN3xl1k3lFWAXW
0siDYpSuVfldlym5SiRgrmvW0zYQ5ZPQEKpq7tkxuEPkgBY7AfUxwI+yauvEOIZp94pJi3ij3rlH
KngOg5Hkjay3vbZTX7AGRJseFytyB1t4rqkG66jzwlGXWKDsaeUYAznvsPHw+fE8Vd0qM7ACEIRz
CHsdCTrqF5jxhddXi7meBYy0K5Q4rIzWfTcSWzZCWdCidDPX3C9EG+Sbuh69KYFAoy4B6HZQEQOg
RIdkQCUzyf5Fl6DkAmlAjam/sUottokK2y4ws/e+WEDYY0coFUoLXRpbZ4Se4qZoQfDsrRu7h1vc
iGe1FZrv2o+Me3Xyk7pHeG7wVXNMbVVPqEmG4mhKF/2ivXUyznuRlcmR4PWjuwTak/LQn0fZXPS+
bvaNuVYnKYnWhjzQVPIY6hVQWC14rqqeUbXKz+/GcQ4GSXRrMFizqjf35PxSCOrKdUKdT4MGJ68u
Av04LB+m1jhtXMJaGmYtlFhpc/y6iFLubDSTuz7rcMZriruizJtxvdvYdasMBgbAAaXT0CgQbsL8
6ZVeNs/6Mxhm6c1smIlnRwiNPgOZASKA0JhJZs3C7ljGzy5J5KeUTFl0mUboo7eZdnaHbtQEbHHH
ShBhoTh0TivOzWglT8w3HqZRVFR73TlbZtnLULtextvRMugul5F3/zX9TpZBeGoOjHMWzAiv+AIp
WpSBSUTgxwBdXUbpyjJUr5muR8uYPVsG7vkyeq+XIfxENTIuY/lqGdAXy6g+W4b22CNDL1oG+cMy
0mfk5fjG15h/Gfgbc83sv2QLwByjexTsBexlQaAy1gI8PgLn/doE0p+wSugp/LrbaFkxMB5m25As
iwdFCwEYj2S7GYAWwyS8z5Y1RbosLIJldfH1YfC1z5iW1UYIBsF3a94BmT5gDJzGdD7osT4fSgTy
1G+dby/bE4edifO1PFk++nrIXVYrjP0mPz61naFiLccN0VHxbExD5Mlhaog+CAf7ownU5A7HNHnB
eWh7Ys6XCMsJx9pvBaBlQ/8slvVPGJrtFeCasx2W5RBVWbyKloXRuKyO7GWJlC7rJIW9krUsmOSy
agqWzdPXJWYPxZqwvk2X1ZShU7EYMnVundxsfCc1iUcsSMHTHckrnpU2GJTBqnbqmPDm6VjpakNz
Ve2O+CCl6E9k2OfUNmN6ZKJe3LkmykWhEf6D1Q8ZXh4a9wIrsY/Qx1NYmh4xXhk+w5WMSE3ignF7
fwT2TICbQewSYt5hZ9hQk0Wv7axIN6hch/BhLHUyUMzEWQPnQbsWxSwHU5WqyqqdN+Yz5OjV9lM4
A7otgol4zaG0/NAZ2P+5Y7Q1heOcdJLhnLA4o0U+9lMAZ4OwnKRy0+e5JedCWtK+KJGNeHTK/TEI
wzutNOwLnvADFvVXZIgDyK1EvdNTgRYroivMRv+fcuWvlSu6yxzi/ypXrvG3WP65UPn5NT8LFfQX
YMMAPVqmZS+x97+NIMQvlAEaOxaKBIsJANXIr6INahjaHMOFC8nax3YoH34tVPATIPKAtWSbBmY8
/upvjCD0Ly7Tn7lNy0tbZ57BikljEvnnQmUa8spQC/YXhdHsggGTj6QE3nULqGacsw/bjiQGI2t4
copjJmy65NIOODeb5Pj7hSmbxNSuxLSdvQZNp7ct7+uvC+bs5UrlXkJsa8Qfvx791+dbLdQFLUxu
OJRmv5ntBgRSZ9/aLeAfQwCyb9kzkdsY27fpcjHthAivMbyOjA/FYIt93kfjgAi2Ss99CXiJwCOV
xU3bzyip9PIQL5dG5o4fB8VHTnd3IqpbnIgoV3aGOaPj5qHMzH4+XtkKp+xiGcIIdp8sJqIYN1G3
2Iq0wYXoWym3pRuMe4n3SF1MSIyfinOxGJMKSrxmsSqxP2CgoOR7paYL6SJgNty9Un+0wvJFTdGL
4+orzuj+ok0zYFHXFnCR5bC2KtmCSL7gmNJxrkLD3kS4qdzFVpXgr1IXo9W8WK5YMywGrBwnVrRY
srgF3HcxbIWSl80WfNCuUVwWOwukp6RBI4Ld2LHCq3dWPAfXXEk+E6u4bzKhn203URdMxSsTmPG2
XwxjzZd3rFxsZJqVRbsulHCU6yolWELdVMiEuyXISMqsOeVGonpBYY4ePahz5c4cr2pG05uoncJt
O4LdEwH78vQhG9SYwAEs/6qZR+i3FbHNzJ78ctwKk6Erhw4dX7dCjovLPTbSYZvrk9yMSMMPc2ad
LUZp3CZn5Q4B5raLk/bSTCPFQwbgiDl2vFxqs9S2Xas8xmp+F4lGbh0D/V6KK1IUeBPW5VAEq6Ez
go0NC/OaWdpLPzpPM7ftoym1AsWiopIYMCrHKA164niM4JB2yeAVhdZvkkYPfGlCXwzrQ0NQh2GR
etDLkgugzjhXRtZFKOpre9RXgYU1NrSJy7QYIFH16PUWhcu4n4MK1IoNJAN1crhFwhBewuWSNN86
EziUFYgUsraRPHVgGiX4CYen7g6yQrVyM7U9JWiYUXmYtj+hwvao/Kk4YHIjYY+CqQdr8LUiGatD
HNska2A39BUD92zsaNW2TXC0KXkS7rvZQpnYIMTGgY9AZLqyJjFOYxvKdT917muFzgNmBSi3stZJ
cTJwlfbCat+JT30aZeinrTpuAaqRYLBcAk3ede1IyhA7MwOZq4yDfj8744fRxDFZym2wCtrIPFX1
SH5kAGGJkSso+zwZUB1p08EOOxM3BSGm0lVHZkd2s0lAeG66tDLOS+OfUGUjU+ISshCkZy/QcVri
MrEwW5v5mG4bIepNprlgJdNBeuY01Ktu0tBbQY4h+XXKNmpTd7d5qCIUgc/iBsT3heNg3zW1SG97
wBlVYKAQV/NvNesA34g09ZSbVuLJ0iV5TH4kbhkevy5RkX7759j9a8cuhCbz/5z+r9+XCYFy/ew/
GeT8+fz9+cU/z1/9F+ur0f8599d+AfWETw6tIhJKlgO/H7rmL0CgbKQUQJR1oRp8A78eusZy6GK/
R0apuxp/+DuHruH++3RAo6gwNUFDiyeR2zEbhj9OB0ozqYPRFQO0j+H7TKe/6hgfS4XIh5QouNLJ
jH0ZVAQKkAcWy649GNK8c6a+vBYPGCoI8Orc8qJYnClE0tt5wCZKdFtBcruvFm7sz9UrWJuVlQsU
GkZeYN4RD5qacfNlYOiqc7NCK/CWtdUVAo3jh43zivDrYrIK4BDVGDY0Nn2cFTBh7HYultpVt+mj
PkBchY1gQqi3m6tx27Smit3BmBdlPVJ9i0RyTX1tI6Fsx1oe5qD55N1eEJOor7UJLnkBxnFToZSn
SZpkSEZdWtAKOOS+1VURXotOx58EZ9ceW2tTJfP4oAJxXOVjb323SJtLMr16bycyKWQZ5yc90fr7
QDeOjlXK50AlCrBPDPZxOQc07t5r4tJDBGbTX6DdDzvFHJKDoTjDaUiJj9VGnsRWz6ExlhxYHZ6r
zIy2YRta9wUabGKPUKj3VYwqkPN1k4qhgNEF8lajg3tg2zx6iKzN23Ao4w0Ogx5N4QPlXraW2ajt
mTaSpaUqj6F0dx0/YbUqEts60CSZF3ey+neHUbUvJy05ICJX931kJT6kz+q5cfftHMqnOYmbQ1mT
JGXVn1lYi1uOLX2XpAlZ2SrGh2kOkwcUudJr81Te1dks/CXSTOTudD+asvFUDBYcl6l1VRtjOiL6
Zh5Qlv0uVUrhGe2gUtk0OJ/nonhqCjJm7cR5Fy22TMJVolmLPrImeiy1UFtJlRHSMNrDEeHnQEK2
Cq86MQcvnpDYtI286NZg3lQpNpaxgRQz6zHBxDE51DA/9Tkgb8HIj2Zb5PuyGrxxMcGjgsyPX49P
GAQ3/cCx20ssKAz/QlJHpH2C67IfecccALTAAtAp0hisG7dDZT6zts9f2tgyEYnOwRm7ZH6XkX08
V+hVASEPfjApt5ws7rZioXaS0kxPc3WlyZyudq8/JUZC9Ik+IruIVKhILnLB09elyxV8MukSjBI4
8hTNnmUK80r72N+6ZbZh3oCkEq4UxlKERCsNoBR+kgwzq9pfp+USB9Y3tl/sggbF2fDK3A+ubDC6
chbB7KzWkMW6Dc46kiDxpA+eXmvhuqTkXVuFDoU5mnBr1ZX1CMqVA5Wiiw4SjxM8RuX0DtEF6GKl
y7uUALfAiZojtGiNRCO7WAcCYmJfKwqKlckzxwjMeSU7TBF2uw0C1EAsLeQhZC65qq3WfaAAIlUS
2wLojjx4SDCPnhsxf497hLoBa/GelZJh1vAmbYOZplrurPlEitxn36HSMdRDlyJYga+xLpexky5b
A4qoToTE6KKUsIzHNvI7a1ZXdlVcq8Dd1S6u3GrRiJomhi6bWd3QmQ/hQKJCMLRe3oOLc51lvKJt
09n+UIF2rkrdGiEhrczprQuJEIQHj72q45/EJpztVCW/iBTP1CS1/FgP3QubKjp/pLsFRlPrdbIS
ZnZjRvQZsOpS7zygeggvatg42Vj9kI39ooW7JuD9JptjGiJHGC3C0JIAjRVv9nJCNIUxlqFTqn2K
sbgLiGxYzS59B6SKVTRQJSm4L4VdiVU6JKt5huUkRTjSHGG2E73gV49hLe8gfo7GllPopRkMhbBe
o/TAYow6riYMfV3MdKCHbdL201rwLa21ZTvI7vXBVMuRrNbuMSSXPWWV5QOfTKgps5fOqfpNM5bo
ynETrvM+bqFpTYpX49CcKy0gRXv4jhYD12GIUn+cp51VlUSZ2Wa4lhVOX4wD0Zrlp5npJEDFjExD
FRpqGZu43bRNFSlP7MEglkd4Imcot505LHnLxbgKGpBJOratEYXq2tbKH3PD3gnVCIAys32wUnKY
1LnfIRc/u4airkiq4nkIeOYskZHwlvtziWM4lMPZdipnPdCOUCMKMrjrGCaFtjGhjXsuUuyxT+9F
pN4WBsPaKlBIvh9nJnAdiddVRoizOigr1mz+2GSMN/c5G0rfpnPijcQxiG/QJCAWY+naBBaxFiQV
EgKIl97UIajlWNRaCyBHU6IQU3AeG+UBmp+y78Lat3Ay7MGFeWHOyzEzkPMNCcnzUQgFb+hIj3f0
kSgcLGer0Mkm5va00ygZDhUAM7YEG9VMTsmMjsUiQbWVRXJue+WensvapmP9LuqYNB2b/69pyRJ2
u+K3qMvJzCozYouna2iX5d4d7WMty2vvGDcFN+UDjUi7phdCjg4brYrCZqdmcoeIz9mEBcsENVC4
0Q2Yj0Pad3Oi25xbjGwiG19ddbAOlo06yS0ZUzUR6WPZMlVLeHvEOhamUhYo+Xhlepqu3hCrkHhj
Qc5Y4xr/zJ/+IltKWMayO/rP67IzhXAum8//999/LoJ/fuFvOhgVSTEgKOgVBrUnQpSf9bD+C1Xo
nxUyvw6hgFpAsoAhpVEtw5lCqvxrPWz/ggMJaY2xTKK+1DN/YwiloZ+h4P3zFEqwtONxJmF8hy4b
wj8WxDLrsqgvGaRCR61OkWsrjFlre6+Vi68mCPdtZNcHs0XWKvvc2YHhW6dDEZ5+v/TOEJ5khYJC
FM0BG2Kzbm1DPlXIsbcllh+/64YHORjJuW7riTIQoJBLBkNgOcfYnKdNDzvCs8McVpCT2jg3QDPn
rlbfFYFUPVK5kFBspQPm2cqR9Sn8X85fHzYo1+YmeWpzW9zErfI2VkP/nFmtuevrOyQft4D7Cf+E
Gl3R4CO0DaEFhwtV2nDATX9dXGAN//qTkgKwy9qb4AtM/fWXlDEAOAvA1bZD7ENktj1MRSW/LbJR
7nvn5muA9HXRkyw/q8vl60PXUilOrJjogmXGxDys3sL9T0EiZOaNtoC1A925nSdrncopPn+BmWJ1
rSh2cOZZI61QL8NzjLxxImSxs5pNhj5Pb7wMtnp5WOTY4hInt1zRRPTAjeStXpLNSXhrd5HJbUMc
fBx/VMuZhPN+cr+3Al832ZT5e8k2Pnip1EfbvGuDNy16GGONZGnmG8GpWTzlNYVTvArTnuRufNDW
a9dYQFZpaG4jFv8RKE5cnURnkD7P/i8VHwDHNy7uXFWj2yc9o7mR7mEgFjmM36S4NRwoAAHBrOrB
cMNdXzwtcckh+GtMKIKb89je9ig4zTsD43qtoc5EZUWoHiN7HwO6wRoOi28kDW504VrEd12MXL58
6qYdKYGIjtf8r5EURnD24JCujFpb6emGlwX/iAGAhUnqQ1XrrP9eKns1BYi1IszE7DKD6JRPdyAz
aOpmMjKJ0+vmCPLrU6rtSLZus4MS3Gjhe2P80MWdMT/YxnttXC2Bg7n/1NRio4qrHn9vtPs8fA61
tzznVEI7Qx529W1uWQSeNvG85UAtg2aFfMuT+YWdCmLmFQOQKfVGYAHhxFF4GUnAQrjjsVq7FmW6
RkzFHrhaK5Zcjy7jLBkQrz6usf2vO1uSk52thnZgWfuSWG/N8IMfhJ4KdznqY/0RIxT6zRuwSUr2
UPYA0nrWbDGW/iFYDy2eGKL74qeYQjFn7lQvAb5ETZvzN5HemRRQPSo1g6WK4rzZqbNWCaHPQ/jb
vNO/JdG4jvCqRyxYslDhV6NtLQU2Ru/6wS07xLNDxEA80SENqLh5ci2kRtOETRi629gVW5NojKRj
CyUaXIjY8ntCCKe9bDKviJobK4OUquXfRfCSydSDhQ8jPdzJ8AA5H7QLkfFiO+cgcZDHmPkOYs3g
fEbszLjfUSTO/IKJbg9HkuwfefqTDdvJtRwf+nKnARjQH4METp7xniefKkw1SUrhLWPm8WqCgbB5
MViXxHmrsDjJ8MOY2IzByN+a9gY8+1xZGLq/0duv9BjQFstjaDZs9SsGuaAlS+Ihnfw1jHFdEJsy
+LNRrnqYcVn9VIQvlfuCoDh3vofqs6Xf5spj2typ2lX2RLt3EwT0nNxFSt3hybLJZgN+QbyJpXzP
utvSeYrSuxmFQY58XTzy7sABEil38cykoljJ9i3T31HhE/j9EpanATVjhf6+TVootebaAEtRKmgG
lZeAcrB3rkCMMGvfuubLGC05sWQ+do/uuyxVUp+0dWQ/NGlKUPsn44VND9MjjX+YOTNNOjNlUhh3
rBW20x3tcpU9yPIeNMTatN6SjG9tDtdOf5eDRevkZ2o/pYkfWDYcknhfWngqIZjgBNwQEXAPzWS7
vJRkRIXHzrrT/FBwJ2B/2joVR1B6k40jmKDeK1PBwljsxKbodX+Gh4F/d7UQ+gdNWUV64bsEOrjQ
E2bmHqOlraUmvckMDhHolGAwjmNa+VYlUCyGwKzdg+XG28YYAIAkR9gLKyPBkQ3wvmk7qvGDVqvn
IRzuRrq0xexSO8wkUrFFPwcUsfViGkSbfk2Pr2HC/XI2LrFR7TTgLkowe7UkNFmLNo6ab/iuITsV
m7LBMDjU2wJB9uywjRi01yqed3o9blpcIpYDjNq8MCjagfolVp30hZSc9/ARWs/KSUsi6Wtv6PP1
zD2jChO/q69mlJ6YnHhxJPZFjHRwWsWZjZgCJI9TexmpnCoJRlOabnR+hGTkHS6CY13cxE5xMuM7
t9vUysaa3Se+dOiGVUFvGILMnVVr6+jF2gGBNALCqQBcwNCGaSLhrcL3CyDL6DtBH2LUCNkyUujL
gf0SJX2V+S24pRajiLnkWXe1V2bmnplY1J1A6wG0Hi4dK6l8MD1ABV4YVmvYT97QTf4wBMhtBQ6+
k1Y2q4Z/j4HxDivoFvPs1pnsTRy43IfVG0lA70zJ7K4b1AMGrbbiwKKgXyyJ7rQsrHuAPMxqABhZ
rTrIJJ0bb/rSAYqIXNbWac/mU9ufLcvlGUYXFJFx2bHdIV6WnI7JeWSId0A3TDXDWKb0bOl4UrFf
2naJuHjQNe3Cf6uo4GWS7Ma5PUR4mEpQRScLzZ6V9VCYoNSwsnfj50J9jPB9hPrnsCgb4sdooP0U
P5T0Wa3YUqSjN8BQTm1C5zOdr7BWSf+t7mEv3/T12ml9hjVQCjAOp4zbCRgC+GlE6YtNyJL+FhNT
hTvKt+WNIZ8toufLgA3ffWp+GMpbj5QgVZtdpN016TUxAQXl6hGT40aw6zmHZSqXZpHvqYX8qzzE
SbMHx136adWcizY+L3mTgHk8V1obVIa88RlfAZ7IgFJgo8niV318aLRvVEGi/zSL3Rg/qwqc0Aen
vquKbareNs0HDqkly3sqByjONLLKia2PM1wDLJnKhs8k0svP8Qlo9UcqyWLtan6od4l3NabESE51
oa5U5xvWkVVy72KaMV2EVKxPAjCTnSzRBV0K9TUSJog2h7BdjUHgh+pmm7J8VTdGLg9Ifk8zsy75
5JIcpmD9UB9rRjk5xHaDbQbRcKZ5VzNJZGZmaaxs8s/ZlZ5V75kKrC0ERbba+llfeaIRRFuRtcs/
gy38kKOqMiRMMYzLZrJDXey7oj+I5CrcW2ZVFJVUTRGyNX8AA9RZD6qVf5cIETTR7jtuoQoqMKI3
NlkW8W4iGePS0o7aA+LfJt2lSb+zw5BUaDauOXcU+HINk5XGYEs2WmvVeiw4D1tXbmKj3SL23jII
94dR3TnBuKmq9qqIt4DbtE2as1l+xhipBTMEHTm3W4sNE2kPWtdGAw0FRnPTA5Ctxjcx4ehf1mLu
pY0fAz1iCnOblfbeiey1roybRi1RswLBMoQvYbZ0MgB/wrdPKhd7rh2+mr0xNEclIafkpkyNW/Km
YZPyhC+lRrumG1gPLFQlWJQabAoTl3WNH6vvvydVuCuSaptH05b8k5Ubvi7hXUmqscB91ll6C+29
JgBlrssd6zQfirw/AtFtVbR4s33MIB+F+IujjjEYCnaZcedO1jmjlwGLZQ2Ba8kZdbk99ipx18yD
2h9MVbxhRA3H/SSZEMIHfsz0iTnLqunRzmG6I3a+ICBUM2e/nYL1WLWbfMAqzDdHtstaFgiIRLRl
OhvqRx2HU095DZiG2J/lqMu4n6XxU5WAsKyeR8q7jlCffjMl3ysXHBOTkSz/oUNkcrXXGX2+UEPa
jGhJaa42fWPjB5t3qLyO0PF2EC19zqyNdE+dIBGiRIdEnF8z/H/2ziTJjiNrr1vRBoKKvpH9psHr
++wTCUzC0EYf4dG4R7MobUIb0/EsFklUWZWR0kSDMit7RYBMEExkvnC/9/vOCc8Aeza9LfeZW+7m
qrA2rrAwpiN3Ly+K6h+ZPMVDYLkD9vsR7FEVDldvtk+NVV/tADorv3EBpT7nXhN4/X3pup/nqr2K
cuMtFq5DbkuMfiEntYxg9IPeK43dInnM9MP3qZtu5Sj3QjIOLK1bEqVPrbJeOSEyyGI2ZuPiCAGr
MqndJVW1qe2b/g6wcvugZvNbybUpbpKLMMNDh+mJad6+VP7REdnNt4q3qWlP4+LfL+41jtIvS9E8
gfuHu9Z/QAKMzrpRWzXAtYvltzZ+TIf+qaQOuypRY/BvZb7zNcM2DL7nBheXb7HsZR67W3IVsnyJ
ZHxha/UhAYAX5dtg6fZFPr3Kpn+FBsDZ4g0x1wmYxLEkbbDCPRetJmSaxbxrkv4O1jjWy7I/8w10
UZZP0hRa0BDekbr8aJnBAaJzYnQfTXw2nTcevGA5W6I4YmemnW6vfRJmmR/dLHKrGDW7a8e2PsvF
xvDLN+V20LkS51sftjsvST5gi3yNrfExNqenyHyubPVY8kmajVKuIjiIq2xvEzbYhFweuXR/HYH7
Dm7Gn6N/9nRgMi/20JMoNXY3upV8HXDsrK3nJvJBBs0vkWGxXVn4KBoP3hGUojgaFYynwsUzFLde
fc8l0d0EnvGjm0yU3LWVYwRBPT1IfB+ckyndq0KBMQqfjWa48IdhfXI5/rRu73/pDc9Z27XN6WcW
+6zzy8cM6tJDqV7iMCsfgbGXjy0h/qMpm7fADdZ5Am02qlzqhYqDBaNBiLOGl53f/+r97yax8z0g
GslIz/+Qu/Q6pH0x8WiNgUAkkYxESLPAXOdgoXaEpNMTIJNlPQwOOqzZD06ezEOQG+at7DmkLc7o
PAl2X/BXwk9cOBTXAE6Rk3YIV5RLodsN/WcCIlyngUA/+POgLuB3MTEacfd58XOQRMbKqAsSapG4
D42K6KybgX2u2uqBIzZZR+hN79hikDMj9/WmQoyqxq078dYR9Mg4rLwMLgM8JQ0ELw5xhAGRDnv+
XDas4+FpgC/ajDJXnw1KuRsbZrJTEYGrhtCB1hnbD1YVQW4JucLwDjrufbfmjdLvD2FO86nPCqrc
2VS98CsDEC2QdnmSvQoh2BXddjiaQeB87F2qNsHSKm4r9B6XeCDjpAbWqWZ+vD4kJtOGPG/De1I4
G9PN8huNxfHUWupt6louWV7/kId2caB3YZ0L0TJLHftiW6i8WIf+HN4Jng93k9N9mDPCI+8UDZOv
lU0vqekmPH5ZTfLStPQYjPSxDcSXjEY/tZbEv9odda7RZpxCmXprte1ZIKw6zVPHCTa2Y2ul4u65
69HqTVU3PE3oEG5G7O5VQ8mTLk+1cSrCNl7mHLuxMu6oudqbTjKYqdJrbnBKGWyfi8bQ3PNrzx3k
KAOtBr8WIJr6EPQkY+OcEUA6mO36P+mFP5leIOb379MLpcx/HtfictYf8ltmkPyB5glbkPDYA5Af
+G1c6+tsAiNZLYjW6b/fMoPMZAOLmawdYrn10EP/Pq71f8ElTfGdESvRA80g/gvjWj7un6a1Xkg2
lYiii/eK4+TP09pYWl3fmo23zkVl0xHLMLQlTbgKWzPZzw0yRdktMyr2aCbjRrNxoSzP7Sw4op1w
Tk03BjuxLPc+QT9WDLy8/3yQsE/JmxeRme2t1i+WmfRH8m/pLTHYOhSYqvek9nkL6/Lyhpft28w9
OMqs586ZDvQx5kufc0qXpndIcvE9bkokkJHKyCcPxj2ESTCbloM9YIgPJZaoY5ou1CxEuXPDWOzc
9uzK8JTEGgzXMXgZWsAXLgPSHZy+izl01Msjc6a95wB8KStjIxauDlGOgiXtAtj80aEpx+ySJREw
3db9QrzcuwD1QftjWHcFY7PIASZoTgkxcL1cMab2PpyC58CYxdawzBGFSEyHSYzWTeE02FCbcloh
dlWfbbLayi7NQDbOHenWhTIN90mZPy05719jUBFfs1LOllpxp7TsTmntHX5r6K5ahUdQabi3tR4v
MfsXhS+PA5H7wEIzO8S49GrONXu6/+4pD/Xa2OI0QHElPiUS3Qlt92FtpgayHbbNp0S/CK3r63re
mrXKL9VSPy+7C7yqf6m07m/m2OsaPt5irQJkiSgZynLoUVoU6FrLuMYCOp3+8BIWBCwD2uuoBi2c
g2yYPjZaQii1jlBqMWGo2nHjdyp7msDoL9FjM4p01XmLzcRVLuda2w2lG1ZnPdeUQ51tWpEzHC2r
ZM8w3NuMSSuucc4MItdrhBA1zfn3l5KFvtJ7Bl9vHMhvtidXbyEYTu9mMw2OZbQYB7OQAvXTxTDT
+G7IwmCDcRHgpHSonxZmfJCE3TZ0kzdeMLQXcL7m1ZzFoevHg4zcNSSnYG95Q3rp/P4sHSHJpnIi
ppRMYa0LHxqnL87+5GyUMztXtXAFJ794m2rGkyM2ZMNmRcpnkt3fhO98MCNYykuFqSgAnUAGqrpj
GB6vpk7IB5glH7yMYxxTHLpEfBZpUar7im89Qn0bARSQBw+X8ChVwTkscNFYZA2aOXL35jiNh8Y1
qSxaRDIiFtGfWpveAGfL81ixrZmU7T9BCVPH2STpKMNHe5oXLjvZxJ0ze8g9EoZU+cdXYT/LeKw+
RHMq9oT8xp2aQQik1cAQYzAeWYrvrXSKMNQtnNRiK7wb5+40tD+CullwVJvhJUgH1iEOs6iLJJ16
ibpff8przPqYsnwBpeNuTVdFh65AepO7fD/H6avZw171mYYp2il72Vkdb1rChbHbXfOoWvaDb42n
3uvcdTGn4YF3kk8979JPBqSBlSf7aGcFmc85CtxxUAM8SBy1NfjTPL2/mHHzVFrJfGx6ztCicBvi
BFXJIj9IkA4U6RnTEpt16i1XCz74ZlKJv7U8PHbQDhjiarcdlIj56jm5uaaFFL+QqzpxXRmQoani
3DCitpiWf2i877afyo9eO2DQU8tRcGygp1lalzk1mSJq4x5vzSS5cPAZPTa+QXv57ARDX4Gqb/Jw
9klt73O0x2/QRr+aC68vcfxhse3Xofb+xT0GQGfq61MvBiBalYT+QeWF2Fh0IC73pSjGYR0aGeuE
MPFP7y9e4nqnsqKB5dqT3PLGfVARptWkfzCmZOIwXBH4lnyhZ0EZX1OzZxYYZlydKJ7GomdKYkxP
nWkz9Gu96VshbnYmzkZY5+gyuunqAYhhkq66bY3OhRioMqlKL1wR0hnlS1Ab15Qs205wPv3Dz4VD
rDZ0fAPoLn57Jel+DkkEbunvgLFWVnauTQr4DQ7F1EtqQD+46ce5sZ6D0kpvXTS+1pTv1nmJYtiX
pjy5YVNvQZf3UFXc+RrRob2GYNqq2qVqlA8tDhUR7AXLOt7pSv8gxuEhHHjD9Mbp3oj6dtui77hv
obGwi5VQQKP87Of/YXb9yQ06lQePo9C/3qA/SbQP6vPP57FfP+rX85hPMtRlSR7adCVYiNPU+A0j
oQ9pWrdAT5zjGEehv6/Pg19o/WDDDty/tU3Zef++PmeZyymO/TpdJY+k6V84j4FM/KfzGHoJGzKW
CRqUc6MWQ/wB2hUCs5V9GwLerFvgDn7IoAFC4FrQ/N7a6eRd33+upCF/pqX/I6mie0E28ZntMUcn
BNg8qbfjsgC1jUZ5WZzOXhdG1Hzq/faHVTvDYU5hIUZPnjeyw1TcNbmA/WhJudz7DdH+jm7XAQiM
y0hnfgtMq7gRoKazZM/MJMsyeM6WaB274XyIPDBJRNZ7XHgh+baymXeGnOxdYtUlM4YaNnjitqei
bCvWsgODDv2CgIq9xTzPAN/FgYtcveJax8KlyAWsToM0qivvh17Fl3Ep4wuyQn9TdG69Dqra2xDK
LNeNycUrGOSZyX97yUunvaT6Jciw1yWmfyo0stue6um1GGR10ghAlUYvw3uN750DmCw8SixjOoRg
wthdmNGHPAd1309x9FwaooArrb4pN2bEFITTJYDvx/wtJFoaRoxeocq/Zj73496lCpx2uwLOD9vw
e8Ofsw3tLgJDI0yJQHF8KEVE+3M4koxQt7matsJNvwxaouH6YHhiQazVprhuiLp6aHw9D3Rjf+21
IYBnhBLLKpijGLYphUnHgYjVgkrfWGhCNmZZ+zvsqB9JapXrzFDiXtMaVpOljE+lSIhihpvGMYAU
hnqCaMCJlzVeyDBaRkjGWYQSougYiZFJc0m97dGIA+OXqttgSwcq2QxAi9lfrJcC6TREBMdS06G2
+3TdOqCFY2tqGdrUdwNch89pHJJwdLLyxan400hBeNzZZV6uuU4glxJldMlEKhjYLP65TaNvsc1E
G+Ps/GgpVV8CdtUyZG7X18WnsGooQ6T2dBImcgiYxshh7YCepFTR1wVudWQhbU9tp15lEBvXXdTU
TH9Tf0d8jK9ON7eurOVBpypoybo6SyrqseGALIIHHqDOVRSd/2hjV3SAwpdlxahg6dydhb3yYhVz
zIQobNeq+comW5A8E/F2KH548P+rVpIKsVdplOwLsmpVY9wlpBPmXA+s6o2LTKQLQWsqKrqmt/Md
Y+ex3vGEz7+VdqktiWDvl14A1W23iwkbq7S2FcsK7C1bG6RBPEEQi9ulOLR2jNJVPZlGBJ6qDItV
74+PDNQUPHsoVk22XDqZUOSeT2Evn4Z0tzR81To5B9v5Ukfs6+vhYei6PdVUKO4rH8NiQRIiYt8w
Nvkjdrp73no+lPP4ZDBLDbPDGHgvQ33wwvnRTsqzYjru4rkfNKeBnlXratRE/p0sH8aGOt6rfrxE
L0BbP7c68OmPX/KeXCjPW45ntEbvx1DeQ2nD+ojYyl9uaTHe6JdmnJzniUMpnB6Oog6YCHwU0lc4
rzzOA4A56kU+IhD/3HfizmgLKqZka83oOXyK2vM0fRljvhpV9Gh59ab10rXDZC6os7ehBTh1JbL0
2azl1jKqT/TSghX7zax45nj1o6RagrEBS2X0Y7JGnbl7aFzv0vVq4zP0HjGZ1kSi6a7chblJ2MG0
bpbj3je2v2oVv+mKwvIY+V9EY7cMcHDmdvzyvnFx7OCjSRHbNavPTnzJ3ZYUppcD+6czXffR0VfW
zXSMD3bWPnH42QeNc8FO/yQjVfBtb781c6HO9h0qE8bsbfOWjKw2y+brZMzfpjEE0xE1R+StcAXY
TtEqi0gCQNRY0XpZSRJfxFnIf7bIGC5xvLwEWWWvszl7aBiyU4pygdWPrAoDKI7yGNdtsKF6bqws
VbxwRdwrO3yiTZjnFioA7l389ruTyN8cr9hGc88RMTqlMX5ZOz24xMGdkJb77JN8X3MTPg1MK+2I
HTk72ZoschUW+yVkv5N6Jz8e92kNEcfvDpF5VVWxpSTFZOBrKVjELv6Bz9A+7FnnA4Bb8IwVA1mG
GcNZnr65rOCcRBwDZ7z4CTdt09jEqf8xY/pGthG7Id9nVnUxx37f+XJrsh+NenXuyvzCUhfSdHNa
ZPpoNdWeL/7tArC9dS3gvM+tKw+znPTs4WTlHybFF7dFDGeR00cz7fdq6SDYp3emZX1tLwlRT1Rp
RwsOQd5O27aURybtavB3pK+Bb8rdGIn9MhWf/WR5iN3uscq7+0SQbMuWr4uT3vgev4/AOE3oawoo
1qNv7y1XgO9Th662101u7nClXHuNZaHo6KZsU1nzSLIkFcqLzhp3gW3t3fzTKDC6Beep8k4SWYIk
+CmGkTBdfmt1zXhCs2o9YL9ZlT2BGTFfp5RFrTccHKb9BpUA5TV7zu9Mb1kFLMWLKo6JAQuZHxKA
PimRH+uBA4TMbjyY7wZzBg68bMvQWGX5dCQMsg2G4QR2cxeSc2rrfs+DaZcYOZQ8DKq4qJ9TTdjT
WbRGp9JinU+bcdWE/Xw1iQlfneWuZiPPf2xcPaUGwGN7yLCUjJuyS8STH3Mjmb32TZY+vO/RrQDb
2KC7p4rvuyE0zrEbfbSZu7eE1nIY2K8xya4N/Eqd6rVVMe0D4YXHqDAmDDQIfEvkLxc6NyzXcb2d
VP8pmrjjrhoGFgOxIJNnInvI3H/VOMdNaZLZoYHHl31x6pluH2WRfqRvz9ln9i1Md5m5LTJzwc/S
RAxncS4rMEFW+0PBTbyFcwh9KR6YoFiQjzv9wpF0Oc2G82OhBEAYHpvsymhUch3JJrRSqRu50GbL
NiRYpYZV1ysjzxBHyY/G4JqPqeKtqVySdk/S0t5msqUwNxNd0cKLBfnydQ6d5kofhvSwyzwI4ERo
5OkubQDu9F0fAlTkr1TRz6z4rWzfpPBaCaDHO8fIjkXed1sXGOVdnh0QGwHbnjvjWNr9N7QD2bUV
wLuivDxjTvYec8iGTnL8zxj6z46hQSL+u5sP1dB++Fz/k3XARZLx+zA6/IUOvE+JDvSdjvoycv71
8hP8QmJX03S8wH1H6vx++aH1brqIBSDp/QrK++3y4/zCfoOLFGfjgE480Lu/cPnxvH+IDjOCprdu
s/cyHQxnuPZ+vvwUVdcVcRsQReS2c9C3hHBgDV1Il/NXVjXbgVHKyhrT+WS7jJVmTr4r6k8bavcT
078+3HSjweMQOlpQ2w1Lqf6lK/wzA0sCoShZD755tZxp7/cm+I825IJStG/W0p1MErOrlGH4qnaH
N05vau3GTCfN+xRSCKuwycTs1WKehpLB+jybkt1QzdskKj6X4dQTUuGkjomyTHN/tcShu8nTbVmn
4aaez5z+2OyLIt2kmf80VBNtBz4ma+JmX0pInf73acISaWQ/+F2KdZ4i4vUmj+/B9g1uckT4CJiq
3fkvhSkDFslmuOmj4iZMvFhFf+pwBPHmSFvH44iRUygW/THjULIuatZurW86h3A2MJgxL5YceKac
KhlQYdQ7K0b6n2tHB8PcmXTUzH9vWn1asrwCad+/9d147UL7IZ2Mo5o4knmC34ulSrTxLf/+xPHx
mkfRhpP/cxdlAnJNmxxGhpyKiXif+qQYEKcQIlsyej5+Ae7UgEHPXsxelx3VGmcZ3mjevcW+ua8W
8WN+FXV6ANnWHQeTFJvVp5g4/W0UtnKrysnDxeq/koA2SGvJZVeZYO/dkuW7931M3H4LGgeIgSSv
ViyMtp246w6OT7+OpjBRZC/k3TAX7LzjRxuC60Y1/JnOYVCcgsx5G7kCU4ba56J3rrNFc9L2nCM1
dcmzByxjVARfGP1+lUWx3M1hFVCwYZUB36U/zACQj0XVF2s4zySOx7q6N0Db41dKTnTOK3QQfX/q
Z3o7dqcTV2Ofv9XC3CaVllOMujEts5ps2wTI3vIfW48x+YRpyJTgBkin26thyp0PKTZaESB1Fe78
zNUVFaAt3nItV2RlET3G45PUJsa2N5pnnR7qw8i597wOcT2yrDUIGzqN+odWON1VWuYIUY4bqRY8
An7Qusdaix9tb3z1tArSG5FCjhxo/0ZQHlVUnJeW2J7sxo+wkR1aUT2Zuxy0UUU0gbgt2kmlBZSe
VlFWWkoZtegpa8egzaO5CLOWV9pYLHOtszQ6ASMwIGvFGshkBvea4OhiQukpPBfcNSMttFFabZMz
tt7QdXhptfZmDhHgGJhwGqbfaz6x9n7SmpyJeYL2ut7Xo1boCO9use3k7Kei2qoE0Q4gDZQ7Kn8Z
Cs++qk49GFrLI7Sgp4Lk6GhlT6flPaQ9kk8lPp9Si32Y+Kt1gOunlEa/sRnMnyztAGp5izK0GSge
tq4ZtZuww41ijnQRhs6zrgWOgmFxCtZXLG0eq6VJWFcX7b40iDMPpW0dCj71+6jpR77QkppQ/7e0
zrtD4RkCbAwak1kLTTwVXSNTPqUOqpNGS08K7CehywFyShwLGRRqFKUlKdQDpn2sxSkNa+ZIq1Q8
LVWREXqVxnCDvcPxk6CMaRLNR8NSMul69ji0jFrRkkPOXkdYWyatbzG1yMXC6OJotYuXEVn1EnQv
hBKowcHxJJFoFrukrRSYELu/wvjkraEw8uc5MHg7QpjXEa+69+0ecGOvBFTO+llNQ/5KTJ3vN3nK
ly5cRcs8PDBkUMyZxHyQgBVwyvVcBqWEm2S9mppFlbpQqWbNpxqZl7PUSAjV1fVTYAm56epAXrUx
2bU/8smlEFt9KlJmuHLKr9TWqV6aMLFI9karUXOyQk3MyqP+YJhBe/7biySIIqZh3xfdvEsGOFyZ
YdoIvngjQL5sPFlZazxReyGn0HaPS/Wj8liuiYTlWkscfRO57bRemvBDg2PjYpOIPwfUIvqklBfA
lI6CDDZrRJhmhcWaGqZdFnllZGdTTTj0NFssIDMzje2nWLwZ1vRxNMMthWto6xR1LQJhI2NsWp6U
FPyS77kHqMbZxnim8Wmsy7fW9ozzSIxcFsI9wN3ODkn10OLF4jvylQiT/uT0YEpJyM1TLrZuNN66
ajDBPNYr1RjWpQs/k2oZ9lXm4+Z05bFXpcPbW/nSi+gsi4XBnFiOpBN3huUwNSntT6LPIcvRtBy4
bPF9G00M/bP8aOb0g1Toqc0CoW2qG7E2O+d5NFgZlMhSVl7rvlG3vwPNdD/7rn/IjUnthAdOqUJb
WE8KPAuf1QhQzK5V9Jod5R/mBZidQ5ayD7yvyRJClKuReHqkq0cFsb+O053IeMQlUw0YTlEIiQZQ
n+ypHq2C9mKpSlJKpUlzAUgfKCDGCBmGwLLgYjK0n4WbTfCv52fQUARoBzx/tOmZ1bFtQIiUP8wd
t25vGTd8oQ4bA5CaGEk4ErSpdmM4MFJNC/ZzKRlE5At2xJ3RDTJ5ac2vtR+4p8rReWeuKi4ld5Jt
XnGoqudlUc59Lcu30inoAyzWxgrTb35HpsiPUli6CZHhqKQXlFrW1qYcRAffWJlE9zaDncmHnt3J
LQ3pUvTzQASWO7KbtdNDMzt8p46MK13iRJvJ4oyVqyO/v3CXIiABMUwJMHSqajtDQmHnXHEtCBAe
zYH5lGagcGMBd0wk5mUwggcz8CyUhZOxN9r+i9c1/q0gC7oWSr7Rl6VEE/vUKxxCa+1ivTlD4e6D
tPkQW6DTlHz+69eFa/a1473vx/Bf//3r9D++MtUA0ZYO78fU33/03FT879/+I//yF/rp1+3/5/sv
knxvNp+Hzz/9YPt+0n+Q37v58XtPDe7vR2X9T/7Zv/nf/uSmBAqUz/7iX29K1o363Nf/sCn59aN+
25S4bFZhWrkmAuo/Xha8X1yXKIn5fmA39bH/t02Jj73Mhr1p/+068NtNwfuFGAuJloATvqXXK3/l
pmBrJOhPJUNUHORpIieyfWRnXBp+vimMc5qV+ma9nu34bVZz+cWxICR78bKndV+eR0J2jhLLqwS3
exYygEA8APmpmZU6dn5A7G6k0j5Bl4hPJgTPdTnhFmi0ZSDWvoFImwewAsp9OClIV30r7mPlk4kE
w2NpZwFgp++Othg0YaHzWVu2n91r7oH987pQvvV6EsyEuH3xESKk2oyQ65cGWcIgAvsmXMKFLngj
M5fORWmidaU52pwT8TqMS7J7/7kw75iPNv18TlADSS5j1InCDliR9dUuyW22eW2dh1a6LxlS194K
b0lshLcFnGXQGPWu8Mz+kZ0k4FCLYpTrdMu5553L5uFMgA1KhZmMz7AeKRFXy61Kh8fRnvsLvD4y
7SFNl8Je5o8F/RMZIz2OAGPkOL02VVInd7ZOIPdlElxwJqcvVmGQO23Ul76o1kUYxK9hZ33wKhrp
jRrEhTVT+ALoGBxflhbXoLXlbbHNez4PE+yqezZKFp8LY7qSgDLPYog3uSOMZw91txMu/D9haiHY
83IYt/iU8ALK4de/EqN4XpBSMuKAipkP/SdqEYdJeuZHx/GZ6M1cqXLTLHiBoCAlFZx2CY07iPPp
SbZdsJNx/ernfnQcDdshkBNzX4qtWItKKJWHgvErlk1qpvrHUxD1e6/OUo5x7UeHFum5pYDxOAUs
Q3yHIXkd0YJxoh+DTYswScdPo1c26zaeq0eYzRt7qXMeYmp+IUGSH+LiZSCKAUjdQ9FrjclacNLe
zLW897pxourChLAZxmzTVd03a0izp7J2Dn1tk5ONP0+Yura+bcaMsmd3Wxpq3NmG9QXQhPjQCs6i
cobuksK5XfOljgSrzJnFzuW4ZrDtb98HcKPbwOa2xnxrCjkdzDnr3xpfnBe0ZU9eF6X3yVB8e//p
ucyeWbOBPxkG+83mKwzYc4XYO+p3U0lENgsHYpxJdybL/JDYbrZnLHsHH6R/oN4SXebKRZPlGQ+W
qktS7xJYR+IkxboI4OjGaUt0xDY0oArDycoyKPuPtt9fYmNwaC/QehvMofgSGfKH6ZJTN4pKHQuD
+qSde+eqCm8NdLZTHsn6vhMUz5aqOyjELpS2rPmODoQ6JKWPeSf2/rOl/5PPHify9fv1v372gD/j
viR/3tL/+lG/P3vgGJKLDFjMgGDh/f3XQZV+9uj6e+T9Bov++5YeJDRhxijwOBDqJ9AfSu7IHghn
8cTyfAfwhveXoE9kjH9+/GgktOtrpVYUOo5Ffv4fHj9+Woc9hkFgoS7WqyrGtSQ4aDvtIYWrvxaR
i/6Viw5w+hiAPnWutgqe48R39vN6CZM74ES02IaKWVfPMlD3k32HrCD+WbEy5mphx9qtJndxTiB8
PphTmtOXqcyn2lXUzNpN0dvcuk0F9QTOS6/wfgtzVeaMmGQJLDezmr07p49jV5nrLkFz78fqEFrD
3htTzZSLvEPlWnciCb60IVyLNh1b5kTtspYB/ts2foommhs9PW8/aqqDU3WvjXCo6RTEEVrU54AM
1ykTgR2lTxNgm3zwHDHuE2F8Mk+isYKXEqdQ7299AkVummFbmlrsFiOXn3Tmlhl8BZDUbQN4jsfC
7wMWovnOVeTxXJ5zq7mgCc4ml2ooNadKNXvBwf4A8kVZkbtCvKl2VrgwzEvRh8/3XddxebPr75gZ
v1TdaLOUSF+HkrJyDGh1T27nOkRjvB/pl64N59tM5o3RE/eNpRq/jHi/LMzPgxxoZ6sjd4TtiD0Z
tHXEmlya5O5GytZl87FZ8hNPovBmNVQGhqXednbMw5nR/M3UqNdCQ18t6K+jxsCycj9bGgzriI2v
QbGpRsamGh7baIwsFQTO2xota9lAZnkq0SgEO1sXAGhLjaKNNZS2rKm0NpVJGzK37Ts7S8Sud75F
k2M+4Jzb172T33jyewYx3MgPxPn9xZu7eNsMktsqf/JXP6P9KMfC3DqKZl5aSnFNOPJsoSRXoIeK
6WjxzrpZ8FCsjMxFiUDL5miPzbNPf4zjk3srF7O+evCHV1MkqwuAq+DRs1kqdFb55NCWP3LueXLd
utjOgynO0gM1NWfbjK+bbWia820uykdQYt3JJZO3npKuPU1BwxyNzijUFEFiTVbkUPg9vRozqdsx
uQ3C6W+ZQ+EgyQeuPqOpKDJHMzoQ/QJjeDmP8/KpmVt/P02za2KLHcc9K798BakmvpZjt0uDfLgX
zkA+zOlABJTj8lyV6XLfON1BWpSKbG32yLTjA1VFjvKjUXuVBua9A+7zRkjmvtF2EEd7QjxtDKnI
qkCUerC1S0RL954leMiV1KYRJ/6eLdC/Qi0i4QJrYavdlg52EtQhB8hw1MW0uSTXDpPZxmZi2GBD
9WlwfjedtCDbSiVfYNmwSfM7iD8x8EicKXmDKYUR97LvtT3l/edSAk5Hm+jgY2ENa6MJfhiJqF94
Nvfsh1X6IAKRXOLFp9RJie9zEX3pOG5cc33yDLXLJdYvqfa7pIheJkV4MCP9uE6t7FDHoXMD9wzg
U2CI8bBSaGNMrt0x8RJcLW2TWaoD97359PtLp39Ypu330e7/L+54/y+3t58uhfvvze1z9b3/x4vg
/59XPCuyWKD868fs5n//r+pLo/7ZRI3XWX/kr49a75fI93ii6geZz+aFRNpvj1pSDD5POV+jFN9J
M39/1OqnsIdyieCxfk7bPJ//HoiDr4hpiaxIwA2Nl7/kVbJ9/Sj9A04G2RMhBZ72Eb+Sr616Pz9q
0RbkvRwEEesKmBVgx/SljZR5LKKRYHcdls9qsY+VmT7zDZZefW3WmePKOxDJTejiZTEBWNdeWRz9
Np1W84za0fNu68m0uEdqhU/sAbFws4GKfL/cY2AAx8GpHEehnZ2HWPKOYVG41FnUuqBHkDvOuLfy
yTOZ1Ez+Hoztp/c0l3x/J9Iv3vvbk5HxTjXbAyUpMx1usMqSWxAep2jZcW2F30igf9UNSOdzJs81
D+sn3x0eZeQBlB9F+zguxTadJRjBHhePpDq1C5YEk5FVdo/9lK/pUtY8GrKIexAt4raZv1sxu/al
DsElj8awz0labS3Q92tnDlOAh11MTG+J6OrjusmCEbaNLOK3qEXK2QI1kUY287Awp/0wj/5lGHmf
9YSL+bpl7t5G7OpBLWKqa+ZyHQ7seaKemzc2jHxFJ49PR2dnlBunj8niMlUTpTzV1pfOIyfj9G4K
yiN9yit/PKVOOhwKUT0J2/a5sFXe/Tz36yUyv1pe41xjsx9OYdQ85yE0f2tiIV1JsyIKwKYrsZpj
CM/+FrgiIyDYKd5tN7mxRN9cGl96Wwb3X3jNzkZzsDJkZ38dlv/D3nkkyY6m2XUrNM6RBi0GnEC4
1h4eagILCa01tsO1cF88yKos604ztnWP2YN6lVn13gsPD/j/f+Lec9udXsrw1PiHKQJJjRslpdQZ
lDXRQ8MyL1PvqNQRk2gjkX4lLM9bHEyXCQrFUy6wBSkg4ZIz1CUfhkjYFlJqrhP9qGWyfirEgOAN
cRbdvDQYAAuD8VoY4EJ6JUfAWUiZ17EgJyEhEK+BmSkO4EtzBZqNYf+kNiehAUARQXC7JGNUEHc5
rroltatLRckbix42y5RH16GBN6PG0DamJkRMYYwBjjU92AvYJbJGi5+pj7F16NGXX/m/sOHOUpfK
dyaVmWPlRoRa26jOSBx8m3w8fRyth0l4hl0Eih0ANTtG0DAPSY2F01eKGUd29h4hW2BBNRLVXOrz
7s//PYqlCU18v5OHMljHSh0dTT2vPLmfN7pcqo+gHV8jI+qPhs4lqbeapypNfAaPebD0rD4SVrmh
3xcPKpOGvgqGNQlBs5PFVvqwCJzcC5o62X/+a8Vf1beGvI7boNgbEq7kNmDP2faEL4WTNTpxYyFt
qjEOir7ZbLNSFo9hp8teIaMSzHti4ONeOgdIWx8FCbg1uR5FvZKrDuoHwg8PSZTI9CAuNkJTy2uC
TaVHbxS3LNd7r8vGDlrm3GwKViIudUy2sxrJh6aGETjO02uWi8q6a4aFiRE3F8JZK8yeYvvVCcey
JYEyWkK8kOcp7rgEe0kdEV//PfX8T3aeKjfYf6iSgP3xd7PeP/7IP+9CFVY/NDQTsRTzQtXgL/vn
XSj/gTsOuTatrUSa4QJy++suVP8wJJ2iVTe5oP7edhqiwZRSomXllvyv3YVoLv5+F8oiQy4FWyBC
iT+15v9OHA7ofiYnQp4dUzPDlV6d6nbcwwwPKEj/+iXudfQQI7wIUUeDnSvBmRZDu6Za/Cpm2fBG
cmpKmFDYoZKFgxQM4aqxMu0EjGyxlAqvKLsDRFPJtxyM1Las4dzZMJLt3OSmPfiicWu0fiNNg+TG
Y2RslUYBItoyrZOo85wiE8A4BiXMUjSnoJKKdj23KnJBI7XWWTKKZzOQDHtUwBXQAQw6uJ9uCY4J
vwlV9/fzU1KJi/JOI+msbO55kiIXNwTlEDTWqxxp7bMY6s9CBrHT0Mt4LRPDflICM6YdQ9usUk57
YgxBYkac+SRYs0TMtCavo7l7jWop8AKynJ8Ju3ttkgLjMFoHuRi3iIMH9u2JxVUdHGTfj59NFMtn
3UpeNTlA2SXGuORFmaQBH+Whr5ijbWmF4YYV2K0kqns2MW1xKMIOYuaQjcwiLQ5HRoKXOoUzBMU2
34LFzHREfyj6qxMO+RPahGj3579Bo9p2OshcrWL4aDfKaJ24GHeVBOZmQhF2TMVgw5q4wII3qpfa
ytYVw4plVii7AXpp9Bxhf8jieZtZkXboKiG6hbobB4Z8mNtZW7Nxfw+SLgXyQvfZkqDiDxzlClCi
3A5pINdGPD/rmKk3iV+y0kTFtZFw2pOL06iwJcpkLbCGunVFAnF4YtHp30tF1B5EATRPFklWLMab
p7q5kPTX4gb965chTwDoL6Em4cyOW9J7eNjL+jTP5YpcaVpbKf2uZkV4IDR5bwlmeKv88m3q5+DG
oKN26oKniGGucjRl/7kdpOFowPCsNMMVCCxH/Ru+QbduN2LAraWxvPfiMWuurZy3e2manmMRZq7T
anW4x1NpApHoenV+6SZLW2vRMHtCW/feJCc6UO5JPuiEK4MKzhp4Iv194AbI+ABekDjIl1KOhH1u
5siDUeXWlU/jN/lXrEU3ua3qTc2Y2TaMUXB8BAk2mg/koUP+oA6IIIFwfXRZsmPr+bD06AMOWw28
SLc1fRSpOkmvQ6TarSYh8upJXE3MGZyxSFngBup72KcnUYR5Gpfpvmr0FybuGtHl7TU0FRK/uU49
icyvBgGMQyl0bFrZ34YMpRdJNQwoIdkhb5iYteTEKEDUIQTAWvvSzxBjPWESgSgQu60/5l41SiM7
kOA78mkhx0GAqtXmjRsOKU9DDpaHGmNtkK+T+Um01kTmvppQHIeqeUpU2sygIb3UHACNzynEpjRx
1QksmBLBUcu70XKERpgcIdE32YyIf0pVrP6+6QqCdRLZrnpqnp979P0rBfevrWXIxftCRysNrZSc
Fvk4WtPJd6rI9w861pZQlak58VzUebnz2xWeH81pGsx2SYbpdEJ2jNgNfkbbpGsiS0gaRCZDN+2v
ZzF4i6JMg7yQIirCL+T4xCNucoHIb2PBmzUKShNz3GoVKRcY1JR12xNWkAX9yRfJco2DVHBns9gY
dYqQfzzHCUJl4re2oSZ7nYyxQ4CK5kypKXttyq56iod9YymJV03ROUQdvicg0Z5yARdc/m2KH9KS
ipjNss/QP1UdNWVO1HawckUKsbnR5+2CnLXm0t/WJKfr7CHZrmqfzPtb3IQ+h24eCS7tmlMDV3Y1
ZdAB/ZE/X7Djyk1hsCsx45go5lViate2E95MCWpmbswbykF0v7I1IHUwSXOK8bvkZZa4ycjtMibG
dg6jnzRHodxG9bDydflXK3L4T3KOgxuWnEAUWA7b00smVdmic+ESShlwpKumM2FvsYdzfCJKVmmk
rPt2qrfwnd1Y5NVEofiCOCtDAYiNMPP3xlQZniTrCT7LimONFwCZMt2WKgekEsQfI34VWx6wuXDS
7EC7654cN7pTR2EFtblmsYYOcoGPrHRtFs98wh2itRvXT1D7J7Wf/fca4D9bjDEa+A9X0OuP9OP/
/O/o368B1H/8qX/WY+Yf6NvYPYuKQcnDEOJf9Rh6VVlhAMESkBRnXWQs8Fc9pv+BMANBKl29vkQx
sYv4azahAU9gAIZlXkQHtfypv5bwl3/MHNjfMxFiff/Pf/8fWNAvRUT47//6nwB0/1aQiYtQVQXQ
wMugImNX8bfhhEiAuJV1oauGsYkEBRlIMzTRXggetWoIm6SoRo7SrnCKsgg2kMG6UzPgLdXDc5nd
ULgR6AMHf9/OARu2uevtQurOvhIDrxxMwZOmkZEGKScKIHoe93Gnqj3yMrW5WEHnRhqLvECBd9Tn
D4IVcly8IPfKGUJ1FlieVhkvRQLXh9HGUWZrvsbx1SKNmxr5WS+a6BTKNwPZpl3rueq2sNAaNXeB
a/FCWkVeZaXvIop12/gVczVmdC4yew4XkBCiToWNqPJiZYRaq8HR9BW3pFCQt3Br7RG9EoZxSfpg
7NEBXRrWJjRC/n8LUR5y3MFKIO1HTqmek+BelCxNd7wKdnisMqMfJKnj9B0QBa2e8dSxLkimV66r
6lGMV988SNaKgARb1+8NC8gxeK/nX9moMLDBlstgsdbQYjAtgywNkA2Veu3IQeQWmA2j4S3WuXrP
QvuRTue+IV6R5UPBlKGbyL3c8PPiWwyTm5a9M/v2yMk2hdNKDtAFQ4vdtgKc8lchekL5ZaOJJDeK
WSvjIpBPkwLcQj3xlafKEQ2iO39CzbdD7GEBSqK8eAqSl8y/d7CLasFHldyAo32NzaNWbMzoOaFZ
F76CAHmg/DKEQLBIKxip7AQZOVkAG2ZdzZ4yrVISBprx0+fLwkiwi+pFG3fCcC1ZSKlQQT2r3Wnm
ZlisMi+pcTsyIRBUJ1L3ubZl1QRJ0AIXJdnl8FzQ+LNgomDUqVk2obEhetjW8JgN/mmaPS3ADkL4
wnBLieoI4tdIFplo4DblFmyHlSitUhV7yrrpNla2iSni46coeWaoDQhetVdiOTMKYT+sfGQ4mQSc
g9bw24uHmsgvpuOjfpOqBrLDBMjoo1J2HerEYTMSr6Th4U9sM2AwXlIMARoAFV9Dm9dItOwuxirt
cLCtKZO76T3oPhYJdwE4bZCupnVKqudJGTHON/Zg7oPoqI4fJD807Xcknxk3kXDCbgDKcO3orUNY
RJ7ve1YlKipNpTRX8/DRavBsrc9+wDkiJc6gkw/9WsWPMT8RPMzDFEo3lhjEn8WOGaHVmK4aJYO8
cJkVLnqks28pM/f0048uGQQ59Eqg4T7Z6OT52lcOrC1m+bXkoe3101Ruc3MvsXsJsLw3n2J20A1P
RemNzs+/+uSCS7zkWd1SBiQkKXd8isA9XYJG25aJzhrRGeWdoO0hCDeDF/MDlh0Ri1z/6hNBNfB9
ukVsM1uD/gAEG6fobLzqyXvMFayui+BHI9hVFH4FDLqZfumUfZkDit5b6rekfsdCuwjLbMNiCkNA
ipv2K/LX/GFn9PRvJ7nstkFnXquBwOv6nnToZmdKwvDMUTEIt3L41U1/5w+mLXbnJrijkauI/K5Z
QaIgMzkCfVXYqtAd9Oq9V7Zyexb0HdNPHiDzlKG1LrUPMdqNhBgEBA2ko8m+dW3G255Y7plzOABm
2RQX34gdratWARIbtX/we7LgLI0Xrdt1gldJawsebVc8E0USaXt/CFwkk9j3euwurW1VEAhVnljx
RDyklT0E48bXEK2TATNEeMc/xHastyW0fGb+JVd3KV5HeHcL4lJNouNvjfJQQCZ2vu8uwL8q2eS0
TFX5Ylk7PmTYgwtjZWRP9DKN8BuOP1a7F2RXaDzAyyMA0enihy+CcsvVWxze2ggqZPrbwHbskRBe
tP5al4fROhTG2SK5YSL/7qcy2ARe2m6LgH1kPQ3l2QQye02bGNDvI63Aa+5Yr6p7AyfBdE5S5lze
sKigXc3f1MoA0LxwfFxjIH6BAcsnPzsRsqPnpyHfyxO+YKrXKuMIw1r3pgcbJPhizF/x0cvlfsIA
2WprOSe71R3TFe8yB2AEcIMvbWqFPdK0K6DecvUg+UeLFIN4q02gYPZCsjLUWy3D/Bk9HTVtGX10
1SXT9yVvnypdkfUgrWqPVoiZ9WiVx6y8ED7fdh7foIg5FJ4Y1PB0o0+PHALegOz+rWW+E3/FiPOz
/qoql6m8vmiINAPOYWk1+k4uf5TBW9dfOWim7Jyapz5+zaL9PN0q9aUpD0KxHWgiYEfM2zh86AP9
PeNcNKLZjxHcJuvOGZNlu0w+SiG7gqtafhSa4vTYtJbjNbAOBo9TjP6TG/4OFfiOE9Jtqu8qWC0H
MuLoBdoivpjdJ25sUtl/qOnpYLHNIQVA4eMEPRuKU0a+kr6WRJdgukTd+ZQNASpvKL0t6SF4zk5y
8plLHyhPefVWfQ+8SjupySXLnqc+WfFO6UvU4JmgXPI/6E8IP8snDBMvXXBW83smbTHl2ToJqyS3
oh82oI5CYo7esgUEmQ4A+WL+W4L+/oYPXuV0WIsBNN51Gd2U6CApN0teSKvvUf+oNQKFQUOn40uX
7LLgqFdf1fiAXJ5G6zw5N7HqBjQSHccr8q6AWKpsUDbl9J3ohBx9qcFTlL20YWcHPDitNbp+deIz
QvA2tdQiixpXFr4FVLyLxU1KjlzK4Dp4flyCnYcAJHCw510nHkipt2X0oJqyc1RA7W3GewMtONwZ
8437i3emVcFq3/mpzMPkMJ9gS2H2R8nf56WXRV8MG8j74N6fPtvFZMD9zL05VQ9zvDJbNxmj8y3x
I5gLb+rvuMhtYni5FLNgp047P91OwyeErZbnt3jl7otFDnF9DbG3STeT8KIpP1KARGE3Zg4wAENy
uFSN9lcbOfDbU5s8jUprx/nrvK8b/MHPKqiTko8jES3+RO+OEo/Qko1ibnxxW0wfvblJ5QN9LmTV
bv6E7DAKX6l5Nqyjqu/5okK9RlDIE65NX1J85p2dSRGCgIKJveQagwiMhTu/pz4s6hOKADk98bwq
mKjq1Zi9+Sx/Cmkn9g+O09QChvmItUO8fLiNda6vW+04UJikmGDyfrWMlwZ7AHckc70m+Z16QxE/
SbRMKwQZ61yEAc2LDUWnz1pinB+lNwWuOmuUkhv+VS4JT2YFRtBzEGByRuYI0hL1e8zMiadBk6GG
2VN/rNUt2ERYkQ5MHSiguIcm1oc5JtKwdqqSKKhzopsOv4+fl7FQDvtLs4RnC5Chtwl5AqMnmh/L
qh2YrrFAOZ0kXs+F6w9OarwThlUZvCyINl321QuPASGaVF6zcJVLK6voQOdnzJ9uKPZq6aBGW47B
QTxWI6pH4WUaPnp+LIHBoGbD7Rf3l65cgp/FFXCqVvca8IzDIxtdvfkS003bbjvRYxfPiAgDxTRd
h3IlgrE1ox/NQNMggL5e9yK0Kk/xgTJuCAnC/Z2KYC2pQ7gQUYGOzS/xAwErPR4o2YSPzblWgBYC
+chu8RUDDEdxkntgJsARHjuM4NjmB8apEFCdPHCLYNsB+uqo3xRr1eHUtQXiIOS1P2/9+Wia7OE8
o9nUPOLirclSsOXhjpz1br0ovzPbXPN35dUR/71b6a9V7gXyMRTWqX420mswbGH3JhCZGRX51UPI
j914HJO3Grd+qG7IFm96D/08NuNLrDziVVq59bQXd+YafvSUctDfS+0zi170+lYUF5igfYgv3FMW
pOaWF0Ju2mTgvcCjQd4WnsJ7aaGR3RVd6pIR0AmbRjvhAyBDm+Exdr84fhuSS9zcyS7hS6a6YQtg
cwWcSy5dl8rnQKU4vinGR5PtcZsn4QokiCeDK2jdvNvSxwUkP6SDBacOMdN8HseXLL3L3YemfIXl
e0t0T6ISBABkobSN8FLrB5w2qezKv8p8x28sFuTTi73dxL+ViKSSXutJry5jdEvTh18ytz8UNX5h
u7JD5aBT1sQHs71F87lXf2JoaSRrVGxcPV26q9J3HN+j7mhuSQiO1+DEXbNwAM3QXrhTeGwPvr5P
FEJCd3N88MVjGnlsduvhMg+/zSBi/FhSzROSEBxQKSMx1tRdBYnwH56sjLYir9NnqcTkbbfRqhyf
ad1kcd/nu7JqSYhQmQ3y19Ke2mL4DBfXHpSXGeAHTZOjiq8hQHONU9bmEmm24JvC+RRZuJsMooN3
gQZM4KVl2FW75KnF2tkEsIJLwc2kV6skie11zA4EsnfhJmUZp0p8lL8MTshIeG6LVzxn1K3vlbLm
ORdztiPnKn4NhENLW9wlvwokFPGCcrjvdjoEr4psDFyD5yCim8OumA6DEzIt1fi+gkO0wPY36bhK
h7XcHXx518zvncF7xOmZWw9FJKL8CP5WKLdL/dUoZILtaVWA5s/njtiGiXu9h1jvT06XuUDnIlDy
7aoZj5Tu2n0yDxOCNHhsGKbYKKoUkV4Naz3uXjrhOZKQX4kA6Nn/Tv5PRidQx0+84eypZbLO2n0p
uLJDWkV1KtH2qeXP6NMxJxxi0kWWn+TwWKhPQ7EOjJWq7gJ1n+z88Unjjs/EVz6STXoKsdQE+knM
ni09Yca6S9u7GfxmLM5zqK3y8DalXEvDJdFOHZhnVs9OK6fOCF68iw3q61sSEsOYnpN8h0gw2JvB
kXEv9v+3NvSddw0CMq2xvA4spyqYwO8r85BadOl8Wwp3R52APqYiJkpYnl85/x3amM/CwaoyeeTS
JctjwpWNkMMN1W8cpCC9YmeQd3N1FDiOoDMWR35YarBZVlnhk5DjeCIHMvvphNThuWNYcA5d2uve
izzBKzpXdQqWZEoKNmIzOZ8Nq+t+Na+a+KUkAs7f6UtF22xS6wE+jgcR/xH/8asfPXumHimKW6kd
RaQjwitkfETm3ZG+Rd8R7GxkaBkFCr7pm0aVvMdrNlCCh78il8AIvCkljoAYNjJcSOQ4cIuO5tvc
snWANf+wlC2Yd2jJhOIk7Jd5J2ebwEFpJXpi9RWERLkFHBOgC5L+o+8q7GBo9ktsTeNL7h+18a6V
b1rrLTuqpfuKL1n3FvSTlwnfgKDID4hdYzqgMF0eHaCHAzxIUgJYeSwdUDbieEJJSMwI+7liMOyE
HE3LtSrA829iejEHTx4+Nf8zggLkK7mLJcdmo7/udRDj8c3I3+Xq1LufsraqNY8OeXytfE8jPUgH
AUMQw0NmsNK8TdPWfIjCQZQBjKwpoalEoXzO5tMseUXxAcNGLD7igejUs8Wb0EjkeG+i4BpQY6BO
s/kCGqAPniuh4v3dtPpO7q9l+xs3v4pxFxuLcUTmmNicGNbbZb6fw5ciepaG74kfRcMNLDpDiOmw
/mjkbQlwfuSt2EjSszm/zQzAqCJcifA8I3sTjK1VXYP0peQ5KGTQoDJhO472ZwENlpFRGKROTXhd
5mKqypqUuINwklb1PMOLf+LTIfnrNgGFxYZB4iPCU198p9gNLH8nlU/Em/LhCSlijEuqF04U3ifj
RbC2hf3p1yu0kqbxpJG5kx4TfVeoR863VHkOUdpn78Qq+Ple0zfAu0d/Y5oEJkZOiEGS81PyGWow
ppPvpkDzLV4hFeXWZpY/p5TxOmeeyvRGHh3OUYpI/2zYlt0aG46snHs0YpkDEISj6GLJ/Dab3D36
hlJ+GOq7NkHijp4Zc5blTqPiABQ923yoIrDUublRWk9PXxiuTdqTBL8I362w15jat8iO+2qpuXR5
NfYOn1fpi9kJy6vUbdSj0HlDAfk0RSjC532l46ajrOSk1576fn7qhVA/9CwL//FLtwB9muWXUTTa
vUFPJVhMe5pBTw5RIkmcmJDDsW3RZMT4Lznt9VppRDuoF3mL0l8VAZNJ1w6PiFiQUausW9/1kMPp
RhS/tSuALDv84EqGT0FB5WkEBI2NC6QI9dFjkJgUmhC9yojIIb8QcZQQAkxZx3us11qzwbbHXmcY
wBjGoTtJeYnGW4ruZJHTkMd5ttOjITuMgvTe1DUX9kCjMk1kU4Bomxl+hdk+KccjVKJyVVbVfDdm
8UWEGu5YejzzkR2nI4GpfBw7M3kSMe7Zfag0XCKLQyPL2QMBRqk4CKIJ2GrHwlH1GwbOsPT/XCsX
RQ1d3GDgQU5BS5IKC2FQk+1GCkbl4NeG7EZxxb1ZVETJTuroybpPhlObavdDB/jLVoAz8kOL6904
NOhKmZHVgyZgap79V47BV6FsLkXZ0trUVsD0oCD4yKyg29GROAhWuQPwdz1NZrlK2RS/KKry0fSS
gtFKN190AVaOFJHvWYyd3Y2RDu5HVt3MskIPWPinLCb+JWvS9ABqzrPUQeS7LbRNlEvdmx+dM0RM
r900pLteKHbqcvX8aU9ROkuiOhXOBAAPG7nJLm3IyFSE8XnQpOK7LiZy22VaxRIiJbMOlAGxyOcF
P6iKoVaKbBGeH1nqWrlGsyjscV6LjOfFzKH5z/cTTNI9Q9J8b9VkZVhB5gE0B5YzauoF/6p2MXsi
lQJN+2rMaN7qYkWIbjwTe0eShNsZLU6dJW1JM5aZJLM0qw+y91iiq8K+sPuvS4z+/xTdsj5ScDv+
v0W3W6LM/7bS+uef+ddKi8xEHCWSgZpIQi3yr5WW/scCfVySHUUFAqSKRPevlZbxh8ZyCVshf5bw
xsVw+ddKS4fOQgAR025TUjFsSv+VlZZiLF/l3+ptWWmJgC4VRRUNE1Dm8t3+WwAlfr9KHmBcuBCF
Nz25OoaUGm+oPX/6VmjvVdRNa6uNx5NppQQHyQCmnTLT8J1VsCHQ8K5MHIInoYAHu0CJEdDONPIk
BjfAViTfWfK/I8oXZOdYF9eCn3jL52zgFpK0IyJDcLYuc9hmM3KV4hB36S8xRKzLwGOga0usGLYM
CZs9YU5uNDNd/LbKj8h6m+JdIF/T6DZIm0o4KfjU+ScsODax3nZ7aKRj0SWMHp2YmNT6KDKIiLlt
21ubvxX5vtiIaA/X4Y8crWSbjfmHqWyg9jO8+4q6k5A/CI2stNX0MUUogoBWvhXjY2Dm3lCKLn1e
NHwE+qotafZIGlnH1QvAbYcsS0h+gK4dFS7sd+ZADqQBT4TfyCMeW18vNdyC/fIQ2ORe4814bAq7
cyZmG4+p/eiFayJehfI4JZuwhNJiI3jo3wTtXSaXZ5kQhUTfTMF3rL0LWXG3hm92jna8Ery+Bvyw
GYRfhT+YRd9ie25+mtqJGSp4M4lYj549lTDcEQDbcJuYIaiLrGrnRydFPov9Psr46aPnTMe1GhIH
7omQ+WafxKnoIoksF05pi/P+PChvjG3IeWGV1IcuSWzY3QvKg63hdg4e2Uhc/zI1ad+ClcbsjuWR
ekzIZ6oYKgcMdmqKiM7ClFig/mzbPwvuGeiA+JR0z4aGR349mKQUekLJie4FbBCU/nkKv2VpmREx
b3+p1JOVb4G8eAQ4L0Uh5Uff76bwqjOtaIUPa9qnlUig3CPSbIYZzPX7+VkIFEfFD6pydnOuNv1L
I+z0+GalOF3QjkBbF4abtdaYGFJ/bVRhZTgD2WAbyzPgEKzHTzJ0y2rXjFvVOlThrzBcxuZFodpX
z1VyCZaYRlwRq7hwpfqQTl5NyWYxyiACOl9uZGvbeuSRUO5JzSEa9sHahzVxnkXah4Nh3jr9HoW/
Ufw8WM95R7mHEI5HBLNxTwagRiRT8aVHJ8Iho9HjI8Q3HlTffetBOrR9vOA0LF3GfK26zEA4yH6K
r7pyEcSHii7EYFi2dOBpc9edeBWCpHMppaj5rOTR0OEkyjWQNq25MaZV5eFP8b35nihbEti8dplC
6pdUubcTY5PkM+q/k45p0wUWXeundn0fuei1WnKa8FcXNn2zlxiCeORDO3KytYo3+h9PbG6+cf9+
HclS872S3fZ7HSFP636obafUla+sNUf5kOUBk7qPZPwoTkAK8QN5dGil/oVxle6ep5ja38BWm+Cb
RuRE2ZXYHb5ZFPIKa1TJA0FQCAh09nn6WpcvHUvX4tHzo1Gkx6UM3wxS2wj47mWCmrvfTjOW51xa
nFhr46tZUKzAQNictQc1W9ereMvenYEeSy47CHi6Tc8KflIvWfUBWVXYbZ2YBSPD7vY35HOtQj9o
rUc+r8bwgDuXKbrRDU5J/KEFVNQv362IjDhydJA/4h04CWTnVdGx4yxg+jUODIh2bXMpk2OTrwhb
QQrqtuq2GddwMNDGTKzToKzabCnIFtgw+2Szv/Rx42piQojbFXNS4fWrdtj5juaSfw1xykmauyjj
+6o/sAJ3jSvQTl+qnEnTI41VXhCwwcyWCWAYn9CjeRODe/oBu6sOSyNOWskyigNOwYSiRubkGvzN
GyHEcHvT6nezHr0i+5b0z9r47HUSyI0vBVA8K3AIMLkLHNMBEshxVqEwOPnS0ULSx1LAqkfQrncl
21T652R8KjTjcgKnSjj3fGa08plBMPAq2muC69yheoRO7PY9hW3+HlAfqxwqAr9Bx1MoaREv7uAP
twY41aWFhMPmP7YNlcSIrRRbsKtMO4oYXja/mfM1M4GQqsw1SL6deSEaM2b0REL9YmLxLOL9/Mn3
L/PpsbhQaNrEaOA54AiFy8Szd5ati9G8dd13IT76+jUXIAttwvTAcCnCbpedUGT10cpi865YMy/5
qAdPNPCOZCDr52io6d3norTRmuCIZB7C1lIQnyf/ouc/QQ2wMDlowq6rGGVD0WXXuBJ157NyGPwF
wT3gniDgNGj69cRlEbuC04zXLP5uUEUYnIKmz3cI/Mrne0677zEmUApm0/AuOKPTx1eonQxwAmVF
nhITXMef4Guekeq7+XyJ2ASPCNoZwQfVSSSlJ92P/tOUs7Q8M23RCds0CligHNHQDzy/ZbjcYxhn
WGWYkO0H1ZlNaI4gpat6wLwucSwj8u9WbE3JJd6Cv62b47z6swyw6m3srzt6x0C/x+IBx4ldMrBX
q5zJE7qZWzjhaXjXSKWfd4kgEDvH4eQYLpkQmhN6dbvKbYal8q4lGFB/GLkLncH++aoJwh0acRXj
6GAwbGukdfBjKZNrO93q5lQwJQqNa6fcI/unN68xqgqWXnZTr/D8bkf1kpaPyoenewrjD956oXAR
AiRENg3D0zLaAeCG2fLVCJ8i9auVn+bKWVx1hYfrSE9XUE9pOV22Whnjb1d3AwvqoyM45UgZczOU
A2EKYZIyN9LcCr5OrdDLMpLDFYVh0UGH4ZYK8E+H2aiCTocWmxE0OzYyrNayNLNE/BVjjvFdVT7z
owgtbm3Ol5r4skp2i4kR2/hc6cgJ2Ot0kP6DXwqYsXbaics94Cy8WdyiQ30eXNGWl/DIxoYc7BYm
u5ram5VjuwnWff8zlI/IK+g8qAyfYoNxkXZlWIEWwCUPhQRozicdhgE5gsWHGXtNhYKPtr7Gzmn3
DtLnoee5ex/V14RgTzTI3lA9mdOLrm0rMbKn+ScL91CvW488g+J7aglvXJ5WoMlCDhEb8WJgv4y4
ruVi1QI4XZ4vc0ZRWWIZQvrIs+Z28kkurll3BbZOobU136pkvRxofsU7eycLi/v4XIYeW4SqXYUl
6oLylUCx5Xz1e+QNzDl/BAWJbfqBdpaWcuHmEZN75N2j+YUtiCB1Q/wiN+r5rSDrj/Ti/cgaA8G7
l7LX6KWbUrPfHW9GsVWICTlGNaPPQMXkecvZalLDjsbd1B9gfzj64x3oJFhJr1PL1YWmw00tBxVC
JKws7893DhwEn3EP67q9HIMmWKkcKsiVq2+YduTg/F/2zmS5dSxJ0+9S60YYgINxURuCBGeKokhR
0gamEfM84+n7gyKjMiu7raxyn2ZhNEk3rq5EAMfdf/8HYkAdjapbHtX15JrjWXJlNjyr1HxVkx8r
I7DgDr3IB76TtUeGgDA/SMm6QPllk0hJA+hRPopUWY116aLjdmynZn1987yvYMzcjp1ixwEmfWn2
T5jffIAPKj/vq4hcG7R+FJizt9xOnJn9UwxSCblgUp7nrlGEb4lDy1Kfv4gUxfdUY+ERD5cKR0dc
oiB7nFQNQRSyYlxH13FxmC8EFs+OqqkrY5QAQe1VqiiLTwnx+HyE2e2z3x1HmBhxBoMH38cMcDWB
RDHtc85AooYhrmnVqgqduQfL4g1aKYnIR2D651diL9qXbPEeQJ6miC4LqvcEzhQVFkp2ulfLXnZS
ygmQONthpnoQaotJoem/Kqa0iAfsunKAUCYa9YrZDE+59M7dFtCc28NXEkEzqdnGsVS3ivrTmwCf
0SBnPPVBCncHGDk4wyfvvJWtvEpw6JNkMxSnSRBF3ZgYxdyjdC05FCNz1c8AtrdU+40EtNyEH405
b5yt9LkmRb2X2KvAtVZ51ElfBEaD+dun2Idpa8PL1p35qGW3gmqY4MH5ifMmkb1V/6kbjwPRhx3X
kLOWrGe3Ai9PDiNXMR/eudd5dMlBMvaDtTXYhVaU8CSYi6so12H2nn34WK0NzQ/FipsoXNXR6E5E
jQv8vmKWucAqRIKjvK5fjPE0rf1trd6lVbie9COWlesyWXtrqi6Jd/VKZk6kNFKAUKfB78PMgNJl
WU/h/ENQ6zOgLyiLnutVb6rEeki8CaXbeBWLnHPrI6+zfuIGwpb48SuEaM9mdOaiLXHa8igWZedY
i1vlnZBzUAfeNf0DCzVkDWx19t4Si2a0eiiul4oyrVBJOgrXD2My9n2b+dAIqutQb2YDg0YQJ75h
B8duiD2QMHf4Kg/6tEC6vpLUt1GcU6nd5KaJW3i97lXMR719HfhLjNKjbMlc7CgWRyl77AizTmNK
tqIwnJnX2FnZwqDz1sqb9t4ZnzPTwiD3l+Uf74wMZRzVuyPzeD4XNpU97xyD0czGDhIDbWbo8oFT
oQPlz/P9fBKgimVfnTh4wYwfQAAUVmgy5ltWSVRg8HXtQ4qJ8kYadJLSQyH/mPlVwIvX47fYf4nL
r6HynSzh3g32IGRE62E1T9IS0n49vmYpbAASxQ60zFY7529Cu8MREgVrzCOs6ynP+40kp7J8bPVP
i298mqbtbM6QKHib4wYN6Ojkcwe8sJ1W0GRRHfkn5i2KwtGSQBHYZ1sP056nKbhU3g1SOlswr3tM
iKymGalWASHYkLuUEsIXfAJ/O+3MlgUBFaAOBGO7uiimGGt4sSiz9xA7BT2DaYhPYJ2sEExyUI5r
S5Y2Ci26Tt4PHvobfgUPzwfyNJgr6O3RjAxVh8kjTDmaq9z5hD3Mwccx3TJN8vygzBpXXEf5jKNl
S/4YFc8hQGtBpBFN2KvpEShbVPCHzFXNMzLZ2SrMl5VHUHSoMIs8N+Zaxy5VeW3nELZzJV214gKC
btqvMancQyUR7crgAQFfYOpoAzi6PtOlh68tuTaEUgH193e2i05bbo38jUl21VHQAjrGB/gEJbQH
fmYfskPIepl1oW5ITsNqVp/OrX2qluwwEJvEKr7qB9EiBGFiYQwyyv08CXnkd/fImhB5OHgK6kfD
5CvhuVY3RXSI5a0uuQq5Ts+TvgEWNyymXxZO3JPa9GYGKwbYbDsshXoQABQMR5AORqiTMC1INjC7
ZmuHF5y9F1bj2lBd+BHRKPhs0VdJsernn4Vw4pjmzmK5FWSK0yE5MPNlZ70y7qF9wimUXGf6YTVg
UJRepQLjTTIE/GstPaVwMJ4t78TGtg/xrhsJDEZZQ/SCbeA/qBYrXBOWMv6hJkhQlKETof1i57aU
/a1WvrfSTxFdi3GZ5eeOOF0f/oNeVXT1DKcOCS3N0TMfhHnqk3fi050OX74azIb17bziNGlsq/Gb
3pTLyLwL9mu8FxkDlzhKOr9ETWnvQiAWIqubi8f1SN6CCO8lk9BTtzUPSfdTlE+qBY7iz/cWJnxD
sTxTvCFt96yaIZfNV18Yyzxcy9LaZje6iddcfWWZ0KdBZtyoXuGkXH0oaRri8jFng/w+sD9cfPTZ
DyQYkISviu80djdzfJovR2U894RSkF4Rr22iJlTWTjukIHGeshliBQALyICUGHOcViNjH/xlKb9X
MKklahSLUl08kC8v7vDP5uNUkXajfbLhddoJbWf5nOkrKz+1HvomtHSw2HlU2ZBtMRsslI9Q0FbY
WHe+V91nK+BdZJUzhwXMFO9CL5zCbFzsMGhzPy0i2ymTEOufkrkcN3u1JOPzWGZPXt4sPWX4veF9
Sm3PXJGtmo6FB0/Htz7t/eICkKFR6ZGe2CfsGRcJk6nc6gv5kxhxJkl0LQ+pB+D3aYwvkfquy81S
r+5iOAxzdimg1aHDtlkHHQnxfZxhT7/4ma9pKN0lBoRhfOKsX0Kq2HI8cyGaYScDf0bTGgvpUd9o
oZuWKy95saSXwv4xtD2nQi7dPYRfJgueMbvzzkgNDr0McUl3zqOTQexb1zDRxHAU1/EqciOIWStl
IcRBW/ckWh+FiS/wR968a/QuRXCZJAAH6LEstLa9vpTYL7Q+Q9tFYdIQuOdhH0bq19XKDvwXAwNF
MdtVOgZL3NVI8NxmC/z5XJ2cCdAp09ooNSbJG6wdFuZ0ygl1VhuyH6qvMGXzTfgF/UNiHROdd7XZ
s2SDCZwBOkZS54Rx5DQyX6JfU7sna8l6UGxD4mn7o2iupv4TWhjbNI+shD0fmQArMuscYmjiPfr1
DbNkL8lxFyNRo5D4d5nsvNee5hDrOJBFIikpBXH+jhtrYBxFe64AgtKvOHuAiVZXtJWNhY9BSIj7
t7UsVpb35bOTTxg3o5C9M7hIi1KUBDTH1h+87DJPvF2NB0VUMZ9UlBlv0ZPdmGLt+oZ8dlGZL4P+
OuF2jX+VY4hplVmjEyZXvASwOFoCmaclfJaVqJgoUqfN9AtxgGRI1ocELryUhIsCymzAwxBP9iKq
v4vwx9avasWi72b/jO5IUM6OJrJZkOTez/Cf7e3p1SvcSTk2FpfOqpYfABzlLsI6GwMK9rPHmRYX
quQLti+znED/6lQcjHbFE1NbRXKlcUjqH8l7ITUeFt2zmC6qfqdBZtqddwOfKumTDOzMw1H6JgUf
wfhMBNuC59PAJIIEBdzLWaTVVkZHAL0UKo79FNZb7HmH4dHEiTxl/3zLsGH9qae9qJ+TEJeMEB7d
u5ZC/l6QDz08NcyhWomSYDOn9fzglYs+TV5IWBqO4zVrnuTqDWCBPsydBGDYuo85/uWXkOI83vR9
A1+dEi1Y3rJErjYahVl6aC6qfA/qLys+BMjXDumh79dhNyOH/spYSsQO2Y98FxmqW0m4JrVWhRdq
jks9xHLVXlqzOrYvHVSJi3CrqLs+dUvVGWDJk2pMPXPYrSzeMb8NTnJ/8uBMmg73SVO5cFut/qXO
DnOhmusyaIET2a6cHZLkpR45zwTivC/VHADPO+zh2Y0bj2N49hdnDTmGtBd3ttyVt5WdDxwB5eJU
FDw7AOvSp9m8TDbJHreGXQsWGothOlVgLB7I/3OSPvYAiT15oeZ0G8utNG469ZpqP9y/CFQt5iCC
ifwLPdOyfk2NQ664kPvzNY4iIaxW5TIGWxOYXcW3XlGJaML0PdOJMkG4u4fsoMWfhfphMkyU5Bvz
r2ZoEaD9qOx9Izayrhwd0npbp9TsfSSdcK2FAQVtepMntxwOU6gbKCJjju6WkdF2hObqIek1r3Vr
L0bb35igWOEaRZPHpZJWvHFz24X3PUm0pLMjb7jPmFUCwd9i9aB5p/md8NXX1NznE/k80hrL3zyE
EtC/1sbooPgGXN57xoHLOwZnjzEaPeW4snFj9xv2Eghn7R4DCYxHpOKE0347PJMnN5sn4w31eiPH
IHscl4WjxNuyeMhUhq2H+ReIwruQBSQ2NtzKjZVYzLsv5iMDwYw5fA6bEPiIYd7lTAROJs5yPjjO
9Yrpv9+TuK1MxYqESwCKbPa7f0zY5pzB4MjH4d3gBknfJR0hFQ7y6WuqXVIDOB42ua99ZvVJFE8T
muKlTRw6DjM3Gipy5KQX5B9hv6QRChtX4wEvj81SdqQJgETDXTX1HTvC1oYHHR87rvp3IS4NPJ9o
lYEme9iCxslVAcCtix12Jmyubl3QLHT9o5aPmb+um8NIQhyzw1g+q5kHgGUvcMfml0CcizWZCVTd
CQO1ZoEigcO0tNgYEvmTP+gkE4RrzOpoGrCuRibE9ibAM3vZJE+YAXGDvtsWuQIcrvFY0XozvXtv
dnSUeHKBbaFULKE/wYzUtKeZdSiHL/N7a/eQO6trE77bqduvgOwqaKgz14HK/jYWH4q5ayHCJh+V
uhnGbQh9rb+nMBey76j5yHSqEPsGVKwm1SnyVpL/YHFluRGb8p6DT49Q5+ZpUVEvsopM+pS09MfU
9rxE0L/1qy+rq5ysuWJ9tmB4H7WMBc6Hrzzk5X62QomVt1h77eDFy+2HnO8BHCjgWfhaGd6xa4CM
djJ4fKQdOLkXcfxdWqspdKPONRFLqZtgnv7Pdf4g9TdLX+UWBKT8MUk31oJhpXiItZ9WJtg90Baf
JFm0N3Olw55gzWA7XvDV4zkGk25+S81dZ19xlsVDBx5Y9s59VpYwqsy1FzI38jbUuxkc0lWiZN15
yBKBO/YM3tzt+MSX98gd2O2cSCTFYZSDqhvv84NY+e8kuTFhDArsdCYQDfDW/CDbeCEpz+T/Ljrt
iyszyaeWtGDfGtA8EQ7hKuVcwfZqfhTpOpoeZPFcSE9imrgX3wJZ4ozUXQWxlL7Ctk5/ybPXZDqa
4oiurIpfUo6wwnrEdBY5Nl6lB01dG+Y+LM9dsxmGc2EiELPduLjhTZ6RucNYXsvYGi4n+HcsSDjs
02Q34/8Nx5Omu2qys+MDfkFt82blCNHMN7CjZSfj7OMqdLi+m0Lxlh6gxo0QfemY7EOkPFXEok2v
pPIsZAcEY95FcnytJp1xhTGijrCqyr8GMseWxHgAvq0QSLfngYgDIAZjExCKHb2J4SlWtnLtztFs
bPTi4Dh0xNGt7Y5FI6w6f1oU/rlpNojbpk/zJUZpuqeNWSoNdSNcNPXWkje+uum1RVathfwRT3QC
5xBvjhdwRy91ZWsTxrecvUpDMa6iuwlUHqmbb3r9JqAH4oxjj2d237n/NG00ILdQZoNDbQjzJyI3
+Q0/ytqtn816GwGx+W6GKFV/IJgx+SDNYSGDiANAESkyI5u29Wg44SoDh5QfunnjjMRPXaOuT1pm
Bret3tJuEynQbk4sajt1pwPdKcoWPcPCJGKRSYjW9FYuB0crNwLRebUf2m9auJURgezyw4bZJYls
YBoAi1uUU2ioVYYfumBNcOZOYfpJeQjSKz4ilfTLwYz7A9vWoMaEetUr6wle/dWXjwU3scFy2BzO
hvw6gmaYBIgr1eNgY1q2yeRZXinFB9tliGlMLJCBejqLUXxyNP+n6k4zOUAiQop32vn4LU8PMwYW
Za+mwNiSx2TSSagkpCl91XuQqAI5xdaajmlzyYqrp0N4/2yqmdB+KmA1G6B2tQYX98MqzgIrMolw
TLIxT4CaabzFYiGAzOE/NBrhoRz/HEL6dsIIpljL7zKe0tA3bNb7Z8jAPtzffLhm8kcyfBXe3qIT
949TBYokU3ZgvEcDPD+203R22SbTjlUIQ3nGROZEG38F3Y73052MhwG68cJfFcY270iARvhxs+kK
pP65oIuzVUoBy37ss7mxiWPpdwD8RaOtW7AxDeBsHmeSQVuH+aWNseeCwTLVd6QFXvox39AlrgiJ
ANhaoZ6yknNboxoJMiD+9aw+soHTZm1mNTaLpD74JTDEWRgvdv3BQ++Q4kNMx3xANkbOHPtWtQ+h
vm7bH1976GmW7OXUdAsfpoPkfc/b1Mx/Erw7gX0eiANzNdf2oebmz3NZ8M3n70+Z/5/JMOm/tJmr
UVmrqv/y2IHBEF12BiISed8Trpf+RAQXp+nBt79682f+GQzPY0nhY2rxWOfAjCuPFvGKu/NSyT/n
ubNFRNBdI7BKSX1HVy0Xh6zYwk1WR7izeKfiUjVqj4N0mxB3m+J5THa+/4gAxJKPQgTOyGoLvXBY
HfDKJt4U3G5Qbk37nNj32n7P0qdcxmZ8W4RH7Lgmp0JSstV4/pv8K6Z8TziOaxh9fZvZTyZ2Kr1l
6TbNW1Te7ORDta/yIlj57SPxMs7o4syRv8psFShe0EpY46MWIutskbGdb48CMitZjhFjqYv/gzeb
qITwKIzf20hwaxCU5vjmWejr0d/2ASK7pXCTpaB2G24BU8dfkVICSrEMGhxHZ6BvrX+ycoXDWoEy
9MG8zjRWPAjmJxAQ9RlWju1mxtG0rnV6SfrPcCTw8asP1W1TXxokhBLi+550DM18xzhoyk41m1oi
mPA5YSupXOUnjFGadPtbOtmM+U8zEz417nq9rocNwnJu6ROiB1E9WfmhY3yobKib0h7SPDDyPKeo
7adGVvZ4t2nuGqzROkyrH2WEAflBBgIFzLKWep094FCHHoiVRTaLsXWaLx7KdE29Jm+2Gw8T+llI
+E3KIwVuJkOLP3EEGPRgECswCdJ/OBRGgQZzQ7aE539zGqA2+cZ6CTJ/RmU7efnPoH139MwT6GHP
4jFWX+vsR2cNib8KeN8+jnfttEWG5YQ/SQ2J6N55rLQ+h5p8xBVlMO9XRbFUtfvs6aSdx/BDSvcq
h0WP5Gh46kBQ8NxDk0SKlVAXdvYleedCd+sJOhLLrwMwNiDQtiy3nUS9NjmzT780Kuk6y1iyEi2e
2yZ71cdy9VnVT6wgkG1tY8QJOmyOlgcoeUT0IzAQXM0i1ccpfMiBgBkSUNDxcALEBBxgiHcONaLd
QzgiMly3DivRaJN1916Ahmf4zx2QjlTF0Swe2wUaJbgI/rIprmp9YetPcG5jbjVzGaUuNRSeVNOf
huhhpL7I7TGW6B1ZVKN+eYGPS/d3reuXkX6+vpjVBdv4hVA3aIlSQLoYjs4MVJXSRVdvBHeY7SlE
zJYOr53GgTV9suafRfwNbJk22Vpd7YhsN4B5b4G/++41IDFVJ4MTqA9ggoAbRkJRPtpP3rilV4gc
Eje7R9P7IXB6QrVX4BETcmLJwbAIige1dgsBOYG+a6NFe7s928MBrd3I4h0/B9DMuLvjJomRwsli
kFfxVurCBwO0vsiIvgLNQ7iQ71LtFC3T9VSt1VW6CghQAt73TxJch2gmFTBfxOStr3FLmFy0hsPd
BGaN5QdI2BDDQJ3RPvf7ydjYxsbIzkpJ9MLOkM4GE1xBiuuzrr8p4yWVtpm91+Hz4wYwYt0pBSUM
RGth8LuxKQH/oiV0MuNN4RQwvdd5X4Z819S3ZvYS9g9CGRciJY16F6/IKIO7w+i96sUjhLRhfGv1
IF3LNvk4hQ0zue0rBeW0ZeMfSFUv0kTdIU1KN7KUvIZmNHz4jEqpHhWos+Bzsf5FbMn+axTeOhJJ
yvYL3+2uLx9LSw/wE6xRVs0U9mw0TSco8cCWZSN77vRkv9Nw2Nr5UbppeqPCdtKz1v68J9F7YR4G
Cx8Fmk/E/FWDDE8LvsxhGt4VRAERFkGq2RU70WnFDrMvgIvfzxtpxjD+4UMlxwnM8qR2oWLxevZi
6Z6xf90GZTPuexUosQS3NHR4OkEIZVtuiq08h1EXJbHUqkCJkUQNQXCT4lH24UwZv0nWMMohBczx
1sSmpo/SHHndzOHXOinYvwbOpRZ8jHG/qiwNymVZb5s5OlufQ7Q7IFN7jtX25oDtsj0TE5XdJ5K3
61zaGjEzeZ/G1bNdGDBvClb/XlRDVGuG6pz7cbKya0SVClhTqRXaG/Yn50BBJWh2yrQRpryZAjW4
RI0ono30mOa+CoBrxysrGPpdHcV0JqNxnmRRXjXA4ByqCJ5a/gGHp+4opzIvZpjtGeYJBtV95F4j
tkW+FRPFIKMHUTPLelSl2HqcpOBVSgIAWBW/gyaL+kNEO1D6dQz07zfbKcJLy5BJnI7AjlRS7RBU
JScr9AWqUCXDLhbFcapmwS5oEBc2WBdxpEeDG9okDNUTP2vHdJrXkptXOIbO+OOpFoF6x/dsUQVJ
9qMG3UWaau/Jr+mNjApN9Qj9vYTOUU4EQtVGEe+7WqGpiQV+XElLke2xZWokzz9EKS12nVYQrkTb
Lc2YxUueUPD12jq0TZUu20K3HCXUzYfCKN7G3HsUrazdWry1HMKAPGxGqRiigFGQB7rsEg1S0Blb
Ck5hAt1sWPtYVIX99vczFBDVyk9krmwft7ieIeMYIhV8cirgw6JyH9phHevTpzWNaz0d17nHfVqK
apUSYVt2KcR7G/Ps+S/Kk40FlR+T9IGpFRkiH1mj1MffF6+S6qPZxTSokWbxDVrrEAj9eWga/UGq
yZOa+rA7Dsr0almqxHltY72mFm7D7nmJPyQruiZe1VkN0KQV6U5vanhpfq5yk0vdUcM6fytJCaRG
ayRizhxNOtUAyHXK69NgGtjJWK95svHYd9xHGKuIRfqHsdM+LF/nvdI1SkOQiXXZRJBNjUc/rZnE
arm/kjmGII6tYCK/qYqGRr1kgKgC747A4NnHYetsFonypHKxR2Oy72agM6Ci4v63QOA3vuk6Ft//
+R/vXyn5i2HdVOFn89/9qwjKU/9HgcAaMe7/96/8TR8g/rAE0RLENym6pf5j6pJKvIVuzmR/ZACa
rOJr9Zc+AF8rXcfXivBDG7/s2XfrL30AoRg4j9omEU4oDrDD+1f0Aao+O1r9dztui+wnwjRsXTZt
w/onx6uem9QL4kh22iZvroPGMNh3ODrgyHlLn2OJLEhPqsDIrTC55GrP9BAOKARG+C1tg5ckgWE0
YrO/JKKkZ392nFR/zSft2YeSVNJFZAIx8kMkD6VpvMmza2Xs418ZGkvVr6KLN9X6IR3lLe9Od8j7
ijqOuJBz0VIXcREjCzMl9VAkqnqw+0IcOL8PuhnJp8iOA1BvqLkjq6ByHIJboTIySq29Kj3jxKMI
nKbExT6cX5D4eateRiOokoqRllNIKqmwDkPDmtjCFuilVzkdRxZXTWGWyOpEcEuSMliRjEj5nD/1
zPwLHTLmHV4y4VGMVCkwy/KOr4FHo2NvEh8eVF0RZ9egwe0TugyyGLEVl8rpzmZNZJ0M+QtYqzdC
hgT/xyjLcpkpsb5sfbgM42T42Bdl+j5udX+txuG9VHp9n88vvx/9vvz+H7qn6yiMsDrR888xC4Zj
kFfDUSfvlEOnSVkmJlO+pqfUwHsNRssiltdy3F8h3eYHcjMqqBps/OuSScTPm3wjWjazeqaPqOFB
c5upTPe/WrS/v/z9awMsqX3QitpVkghihdaB9tXRbFTW9I8RDcU+0eKPyjcytpj6zdfRm1YtJEa5
kHMaXS8y99m08UM5uqhSKy+Jh/RWSpVzW5i1faqteGlquMnwtnk7dpC0TmxGshGPdqNEkx0mw9Uz
8jnlS5+DStE7t/TWcRi6gebrZ+7YgR1t01/T3uMqdzW7pwYEvC1CcagCyEEpMaALiZ/xEhOmTfGE
42HnbkV8I9CxXKJZtxKHfFfuc7Mfr32xaktluMlcUMQ9M7N40g/+qEgA9xncKRW6WDaNnesN363f
WVur8LHyHOe2Rf4QXsYe2J7uRuW126yIVafqzYydQkVp89EPY7p9lEpdO0RyGRxLW+ytIL8OVdCv
8RX1dkSjT1D8gbbIJXVGT88f27tMt7mxEUNeQ9N48bsMlpMQTm9a5LnLmUxyqO9UbfMdlW15yc0U
7ygfawh7mmQ3F02xh9DhQAFgYTbgUtdMdNUlhMRs0jI8L4qtrQ363jA6JMi1iYSvL/OlHvQV5j59
fbTLBGDXmj/sxPhUKtW0+f3szxe9hJ+Ffeja9/qY4Pl59VlHj8KYqqVfwXfmAKptlslGvW2tMv0M
U6o9IYg+/sWtI1qsMzHwuAcNHli+3C3/XeD+lwWOY+t/LHCb9wrbvuafogXFn3/tb0WOlEDymyhY
MvaOuqn9XQSn/TEnOOHriP+2jf6M+vJXkTP/UGY3bVvVdWEqss0f/VXksHwkoJy/pQnEc7ryL8U7
idkh8h+LHBo4vr2tIoQz53BBDdvJf9TA0crLreRFLMSGG5GBM8PLGm+eWpEZXkRLQ/HwdglK2IwF
PHm9Hg+5yLwfPfSAtJmNBoJZjTkVLoI4tE/D5rWxm+CiAJeuxxECjp8Ia28NFoSs388lm4Q5KSZr
rptT5/Q5f64hiA4jYdOVNbLpijmlrpnz6kIZpVI4Z9iZc5qdOufa9XPCnU7UXUjkXSKg70oZDa/C
+l+LNWWvzi+/H/2+JPw+4Ogop9W8kK8KJJlKJSsWX8PYT5V9hQ/fkTxZBdQQsxnC+CQF+b+KyW3o
lfFxJANjkQeWdesltTg0MnNirIl7HRfSM9HSeICL7gOvWLSAfrBt5s1jE8SS6xUsm7xGNq4ZgrW4
KKONAu6FkUjRvlYekr4i67eqlZY3ZjIJFCKYdr+f2iWqi7DspM3vp96IbGJIImKNffFRlam0LmOL
+iibfEnRNMDFUMIAyDNcL0FZonl9cJANhv2pwWPLlLqQLTcWyP3QqQ41fw6wkdZCqd9Cslfx8bW8
B6sLCiysnNyW4FOqWfQsKmA0GYgArnrhTLEaHnGbhTbZe/VKLXXkC3ItlSQbGE5fxt/5ADQWjBIh
BFnLxr/RGHPwDTKmXpzMikxvKVGzSzzGrDgmaPhmWzKexWKEF17+MIOKh0GTLlbns6U1s+6gJfl5
SFH3oGL2D34B+DQYAlNBuB9QlNpnW65aNgkKhSZUNHUja+0+x0d9CQe2fZw6vcQNMfHcvkQsAj/w
GX8BbNhBrhjY8dkrzLvSALcUGyu2IGW1tuq2ViJvBAARc2G3p0koN9HsXCfG9E74eIMTVWCsNf1k
2zVkAV9tAkfWYH0o2FTvWs+uHk29d3EDoGyoo3b07FTHB2iOxNAFxNX5a0aRUq/pEbfxUZLRInoR
FsMF8UbFpITHVK2/yOWQsBCexlUcItwpOtZmdbXSpHArzMFzi6CxXDrrEIJHPYIqK9auqWprF84f
2VIUuFGC4CHxFHFEqjpKDZvCMM6PErL8hW5ppJtEpYumhGmtQ6wddnK28FtNvrTtK+LcfNPXyUDi
RGO8Bx1wXmXLpWOLJNhj47O2jaTaKST9YmApZEj85a4l0WqnjMQiI62BVhqjA5Fqld3LqhUtq62p
ihWsJerXRFEhTYg0jd2YRLWlEnVHI8n7JwPy4FS0/YNaSODYWVpex8i7S4WdP0/EFa8IeMcQtL14
I7sKq0MuoA797G9mYoXXcpfVsckjNUVQpjz2EV6nZUAUyB1oP1+0GPtz2+6wKIPaYoim3kvNCOe2
CmDK1IG2LjMCVHU9fsyMoYVDhjKmFV25BdYwnFwnvq33Z66BH1q7Wh7gh0gwxcw8felE3t47o5iW
tRGU4NckiGgwEWnZm3w9WSwKeYB0LKrVrVEp1touS0SjsCoOOO0gOYhrvI6MQHHign2RGGWP6OIe
f34aDL1WeJyM7trowVcrNcUrybRL3mYV0usI2tl32VOITf+enjmggyZhxBRpzKbQ7PaR4YvNFHmn
viv8m92+tn7VPAsTD7BapIkTTh+1YaLBTFU83+cXX7O5XGwayV/PjpJpmmt1kIBnJRxeYyC1iafi
ljWjtRNERpO0jj8KKVryesjU9gh/mSVlqC2BzBon81As5eNUOXqfOnWliOuUDJ+lRBxLDh8E0MZ3
JtPOiLBpysu/+5f/bf9Ck/D7Zv1p9DynL/8tVXnO/vrP/9i02fcX9jH/TwPz+/f+a0rXiaQiKMTQ
ZGHJszH0fwWFCL5AhoihaPQRNr3SXw2M8YdQLe5AwkBItZTntuKvBkb/4zfYA+G/0Cwcr/+leGQA
gX9qYDSb78HhPncxCr3U7Fv9+X4JM3/2sf4/ajbgzB/YdP0eaUxNw/nA7h8vPAQonSGyvYXcSm2g
rQbzJJWqirdqa1le9gQBXCKT7AcGrel35irn8UvSGMQyJrJyHs1iZjROTWOvGFpP5EFhIxZDbaYX
rJca36vdZnYjaedZcIAj/edHv5/+/Wu5WtaLpEcabZYEi6A3mv2PBQsuiHzaYDNpTqWeH+pqvA5j
Ja8zCbvCyMPZOK0bLCfrSk6hUFBNlZzw4HCeZG3xKWrdXBV5NZ7SMNChN4wt+esyhFcjRZvrWR9R
Bde8TI7C0K1L5rWFY9hF9VgMcXaWGraKUbH0Jy/4Tvz6Jx9Rl3ZKk67jql5F+tCd7GmAge7jSaz6
tzFaeqaRYiQ2Dg/rsbTxSSS9klE/XiLoudV+iMZebyhZbO68NukOf750k0DqES6sShteG7z5wkhH
jVLLZDNU5UdnYekd9W6nldZtIgrqWuMt/PuZbEvj7MapuqqIsLcUtbnTBJwNgStW5jOdKhE2WrES
voeekBDBY0JgSeGw1wQ4Y2752O3q+fRA9AEUbO2mpiWazW77+0lb4gwYMVMtKss3dmIajV2SmNda
69WncMBPN+7ljWQKec2f/V/2ziS5ciPbtlN5A3iQwQGHA+jy1iXLYBEdWBQM1HWN7hvIn8z/8/rL
mamQUs8yTeqrcy2KZIpBXsKP77P32jiUmuy9KMb3MeAtEiZRxYjiUCgYTpcmEeXDdpROdfL6elhP
NbH3mpvBNnZmeSgTt79pSqBscw/kv1sIv4LoOWSpyB7iEge2I6L8GDbxWdkDLip+EC9W60a7JEjY
3leNc5pycq1twN3ZDP27PPDTbZPpydGJ7FNdMi6whV9Vies2B2/KyGcVpE2CpB+2ft3LTZfn6iLx
oa2q0H8Z08g5DQLZHfYqPaFRN8MryvkuEK7wss8pLPjbKSmNi9+TBAD9jiGphmnjGWZz/PhVoH/1
8dsydal64YYPYorAjcrzL9QURI8dSKFD1eEZHOh9eHXleOZEN747tLVSrRBvuF8BWyozsDD6pSi8
/FT5YE+HPLtg33DPA67WwV2afd6U7aqgTRTKEHH6wnmbmi+yhb+URUG990VWbsNg4VQHB4MHHBuI
kcz1fcSe5jRF8XZ0ovMyt5d58KyHKUdEoEO5WZWy6jGzIBy7oiRJvqTLeaQ1a+94Pav5emEJzfSZ
Wu8Rs8zeM+v2WEwYd8R0j7hHAMRUP5IiIkUUgpAX5gwUu25WYGvcRwbaDldzVK64h0TbiXF9l/gZ
ALkOJ3wKWtdO5vLeSey3QoRwCZroUwiB6Ftb4Iy0sLa5ifelxlJizEWBHaxhcG9Hc5cYJQj6shz2
ZYmffmkkICOeU49LAfqRLpdmbdHI85Dq2DD8oE2Tpz24K7tfT0uYPAVmB5QoTTIgzFLs6d62QKx9
L11gVEaPM5rwf/dsmIemr6oX/PXJJpiIsnSgv49unU4bb1ZQ15zrjzyBodHWFQUfRufv/z69/8zp
LRRygY1m8J/O70P2oxx+r7D/7qN+yg+0Z6EkeAqsjqWc305v5xd9btM4ySHs/qM74tfTm5ovR5/e
NFFIDmuO6J+nt0TOQDIwKZ3g/wz9/w8tEv+pVUIqTdj5F4ndkg7Cm2mhi5gu08K/Ht5hUEcA1tm/
NwsQHZ9bCAQDL3yq+cy2Mf0CsIkxXKfuuI+VnzwmCQapjlKlb55qj9WYQ8UZPtv4YpWirL50Vgst
Qh25wZQAqAXLTbY/ZjnulpkGiYUn8jStVPqDJPiNmN7ow2RbxaIpFzwf65LuhnigVnHI202RtvLB
i0yc/6Kz7wJnIYBIrdC9MqeUMrsg33QoD+c0m5qbzPGaxwQiaEvDE3WUmL7jMv00E4rqbGT/3Guf
ciuoMRyNW8/OLXzkPjESosVri3XlOfHnYDfTuiATrONRBqcAW4i29YZEu9MWozEHkKE7BmC2Jv53
HnYRBnwAQgb4A06BqN0HIMzipGTjD2kwJjgSjdM+p4J+1xWzh8eutj4vFvHTjmiotTLAtl3cJSGu
aUh8QHXcGNwvI26iejBfMKrGTnIXaP0gzsPvisKnnVPN7SnqGnxbYG9XmalMXAdRJE6wH9Uu1v2b
tW7iNJYFXEcKTJvN5fRuwZiv6BY5zU5HhfSEX1m3eird79nppk9Ld34KhSk+XJLNYPvVQ98w8MRW
87CkipxrGb2GkH0COW5dm6dUOGBA7LYUad8adjbs7FqQWqIOI49hRwiUocE8BPNZ6mJltwetwrMM
dUbXLo8uBcxjSF7Tps+A6AD1zJPuaS7q+VqDttvkc7TpHAD3nVmdbF3vXPX1o6ULn3td/Sx869Ix
nD7QNZmfM5s0TKqroimXDsiDyjE7dbjr4iI6VDntzC6Ou5l1cEKTB7ffVeAv3HqXTeeW93bY3blR
TOSNg8zELXUIYsqoDbeJcPBMTFcTd0yPt8veWKivDnWRNZty7ZOi3LoeTbGeufteymGiz0GXYFNX
yySiX6RBRfaCbcqMaFbAyVclibj38nehS7VnXa9d6KLtVFdu/3ddF6YR+LVazR5FD3bw2gwWeAv3
zBp+3wXJqupAe/fjvoFdQDTP6OSTB8hl8Vr8zz0OaeIlNMrm6wULY5jUO5XaeysrP7s00I5JRKrS
oVabLJyqY3xVcXxbIWZQKAKpL6fCxA1OFdZEpLK0w4Qc5vaLwpo5kFyaywk+fml/C+xoH9jtcxF+
Mzx5bUGvtBmRlqTGDoTI8LKM2VviyIsVEOMi2GmItxAuShI84sMCh2rQhNLC4WK0QCG7E4S/NJJ5
vPfFA/xpGR9tr79RBHiCCYj4lj7ptVOwFMdaAmXGhbwQRausThDNMJmibbSQeI3ceEXAwcWK+3al
ybFeFXzOrAhweWjdbi1D3pUT9qwQSEedJqeJPhjKfg9xHW/T0j9FkfPQW7dJYzyapQ1euH0dASQ7
KSqYF3TgqJtDg2kxppYK+w2qIZ+hVQwbq42fLIw8kBiHFFsdARnWINto4rnXVZeFqHgVfVva4dkn
rp9C+zJCKDZUWHn07AU+RRkDb7kJx8YsuNeTuFHBu4mUw6L91Gf9nZndO1HwgFvmpoVHI+vxtnQt
eO6C+hL8xUOPYdTFW+aMz0buHMwhe2LX5uf23m+99y71z17cfDZYeqyXnoqVtjdevYgsWsEAxvfC
J7lNQVloA1KjNqSj06I2Qgh/HsQIarIc575kcu+J/LtxcpzTBIvkpYIV4nUJcYGvsnduO5qA6RV6
TgFIYNSEXlIRyHb4zxkD3Rx1gydKYP6GVL4ApZh4E8dY0nronoYDqbcFSvWelvMajutGyGVlOM9m
m8NeUIclJR9SQL2GO8SkHcmPIwaSFNPgQCGK7e96KTYObJXM+sFoexN30aN+kPOzypXlrZLsV4Ny
hZMMo8PB9UPCbpn1Ug+cXiIJt6FRf8pGHOQNn73+QcjJzc9snjH7nAq81UmYnHJXXuZ5C33n1qCQ
1QtZ0UbW8qWt55WTk3isRp4zjaPTfR59dLUiZpuMB8Ox97b/bpAJqI3sMjXTIZIJMr4LUI0aWjOf
cUjG/caA4h9iJKvA1DrFnZ1jGP57qvszU53eDAnH/E8z3aVv3v/f//n9UPfzg/450iGgeEL4HpKL
42FPYDn0T0HGpt9c4owwlS0EyyG0kl9HOjZKYEHYQvn4KmyhjRu/CjLqF9NVyCc2f+Wg4th/Zaaz
1R+pipJiWP4D+DCYOS1kkX+d6WZ7ULFFp95qibX9c0rvM4CxO5W4cuv1fnwDsNl/tOZgWoO2AplP
WfV5wl4FtE77Ls2tU1MA1IZ9fWKFHO1VbxMQAQ2gIsoVuizMb1tV57dFB56fgm4ci17uQnAVctv2
bbXhguPDtbVxbuSDu+57y7tMBpATUFxEQAsNIc0jXpqcNqKs5xZvuPdTMdorE8WTn2vdq4UI+vHC
Q627TZavnRZKpZZMBy2eBv3bpMVUE1U11fJqroVWZrsU6JoWX7UMm2hBttTSrNQi7azlWr5wUFQQ
cDFWgqBC0g20uAsZzNFir9SyrxckEcptLla4MOq7UMvDkRaKPS0Zz44Hls6yD4GHd9vUwnKpJWYu
juQrUd02iPf1rsmpLGpSq38By/JaIBwdUteiDYRw2TEsoLGUfl4enJYgveXZNT46QXYqIMCWqfx+
jsBJS7uUu24sacv4kMm1YD5p6ZyLxXAYe/7zbte/wmPd9bUu1KiUOLgRBA7TK5pP/OvobnCL5VOg
TER6vCOfLMcgZKDIzyHkm1rSD2st7qPyCzHXT4GNdD/EznhbE/5z9VLAYjuQ6TWB1AuD/GN30LJF
KERD6Q7RBjzJhL6i+o56pXBF3yoZa72GGPRComEzMegVBep7dwz02iJjfxHoRUarVxqxXm4orvFf
UPYmTOxZtQfclBxjQxQ8qhu4aRYe/U3T42KHW050faDjBd1B3JgjhJbFjCxgS/iAliy75A0c8imo
JWNALk/xjBZTC0A9lmF9twKW/+iR+9Dtq+d+ywfY+8LNPo924oqbsSsKRg8Jwm0keuwv9fe2c++j
OA1fwjjjW0vxJYslI7hE8yeWNzzb9U0lHQxn25tZuxolPDDFu5WuT599TmfeOQ+p0Vd3Sz/r/szx
nI9ps4lnjAs47AD90m41AkVez00hj2mHiO+2Ce9eh8MkqoUErZ0CqJPJPpHKO0WMEQe7L5nX02hn
zjL/3soSsweGjUdrSm28+J5H6QoA0oVqL2+y+4fMurAc8+GwwdiqRpgyRc0lrzIs0PpO3F3TfhBY
QCtnU1nudPp46SgjXvcdJiDL8du7jsUax2N1GSId/bZjaUFvKImkcTe5himEgkX0I3e3rtqYtfPk
GRM/PTY/icsU3gX2xOztE5FJDUE+gKaqzJZnHraw9ixrU2RjjCbk7/2ocd+9xLiUS8VOYgqN9eAs
HOMz2cu2TLudLCKYxKO3nZqE0aKf/W0p+AEbPQgQ+akkTL5VQDhCIr+rNATmbnXBPvQWoubBQADS
igww90V87L2wW4VN/p7OrbPvEmPr2A51ojaxidYyn+b6Urd8gRMnvbKKabhOKW9nBKxfZ6oFy6Cl
br0qFXUR1iktXL7mfp78gB9C65GQ4QHXTnYr6jHaGTDVsPQgV3tN824L2qoDZ44fcbqdXBmTZR+N
Alvz0h57I/7aJHK5CnNU+5nO5F3cG8NhCWrSMrZt37JO31ihdttiSTrHwB3u8ppBLu2Bg+YEWJg9
No3rDlvTKsnWRpFx9GeIGAZ7JNANhrmFtl0cZ9zSjKvec6rEqypC83HoZLAtRlKytV+RM2kSuwZn
OWQHVxrr0G763WyimYnoOU7In7GxgxOpXxbMYpHf3eNfba9ZTcltYRj3KgrdkxG4+HZi/2hVTo8M
4BMMRNojydE4Oc4y1RlHA3pC6gzuLQ9wGx5THq0nDRpBBI4fuZ38PQP9yRlICb2m+fdk6ct79P49
Lv5XY6r9jw/8uZgCAo0VhhHIBRmt6Kn/uZiSGFp8X4tYpi+YUH4dg5xfTEYg9lLKNaX4kNd+HYMk
xhrXZQRSDGm+7f4lact2/2CssaTwmIOw9piUtpo8nv51DMqzfDDGyZlW/PgB7p+bfWUnD2kbBPdc
14M7WTWvTUFRetxSrq27tgMUvLuRUonQe0xnU4L5SMjG5fi2z3OPpoW7H5ReZi0bK0jV7sM03Uiu
GcO5kmZ00ph8rgK++TypsTsNBoShLgHE0QZVRKFECX3RT96SDIac0lXi9OH0tH2Rawue8dXYl1rX
jrcmoezlo4qcTvIoaOc3EbNfmdPwmfbt74mTrxMRNfezHYdPVW2OK78LxJ7iYsLpuvo8t2hC/+0F
xB0yH/dQ/Gm+dqrhWvyOur4atIct0W62QfvaEgxuw4fVbRtp35vUDjipvXAjprhIu+MW7ZPztWPO
/3DW6ZdG++lGjHUffxR8mO1c/RdKO/DcNoON6PaCyygBmWkonZM0i0OpvXujdvH12Pky7etrtMPP
xepXac9foN1/tvYBkopMd6n2BraYBN3euBncYDmWszkfQmmvIu0oRAR/DbTHUGi34fCyaO+hoV2I
HnZEVndQKV0cirP2KqZEoBSWwaI3o8sS0SWWYmwstMMx017HVrseS+1/dLUTctaeSIk5sjK/xtor
6WvX5KD9k8b0Xmo/ZaedlZb2WJY+pU2GqOh/QG8Cy0VmfwTePVUbpT2anXZrxtq3mWsHJ/UOYOfQ
bbZju4xntyxpQBwX0P9dhKHeWPhsKikeqyHmn9Fxi7U6B0y1272w+j2JRAwPXRnnZ3OI8hvDLKov
fN3XQRyq7ybuCRJb+fQ02JmiYJQCnoTesLpyjYc85J3ph5HYmLNlYD1dddQeNrOXbM1ZIdVk9Ny0
5GILT2OFD24CUb3IyI64sQ6CjRKXEQUMFjiEOQD0WA2bAGS1nR5Sxe+9jzWRsprN0BL5pqGPf6l8
ESTTe8Oi4ZXF3FWQk5ttuIhOas0rFOqChZmfnzvYzd4oKAUu911uf1/KBexkfrZ839iEqftg5lCC
5FTUcALMb2OnbUmjfRmFCwKyeA/CaqTRgPytHcm11Yf8aQzZYnYop4TEQN1DBku52hEccW5k2pK/
KuJTJlpC78s0cfd2nxyHH6hUTmszRJtqE37SYfH9SKuMpE/4ZiMV78Mh1Z+yCffAr+6rkOYYwQS4
o9IY/jwAkRVJDGvdRggcpW1QmqdYJdfdlK0qbEAeXeuQo1NYDd63vDsUg2hPrZd9q+yg3HXLgBm7
WFYzdpBV6wRA21G7xUhEvmxzClFbkBiYjgiQOAAAlgEWFpZxpJSJoEpiJWSkHVBvOS1FaTdhgm0s
OFzFDHAiStu1CihpTLvPZj8TlcegtURDA80V9Ru2SOtmGeRx2i+d/Ad2ZElP7MzYQxMIjrPlQaQY
+aauXHttbe/rkb23SV4oBE3f5MlyiRFj+ilcjkHYUA8Zwd0t/G+J9zzVJJy5EsPLDSGWx8NTPutn
YWnR59LzLnMLouhF0+E8y79Uornw5i8BI/G2qa3kiV3XPbEia2VRdUpJkP2pU8lusufnvlDfuJ8A
8UgFm4MJPBjRsJ53+pjwxkTRytHqHQege+Q3d5Ht/DBZ8K5yGzHPhRRMxwXmrLjHr4aoTVPUmwNK
iysNjzIWCDRN0Y/se82bM9GRZ5MlW7VCvUadKU41N392htG8iYlCw3GdMGBsHSnUJo0qMu6dt8uI
Y9Xhm1umdL96bcnjYj06S4kvzf1b5Hn/kwOOxE37nwac26z7g8Lzj4/452SDM5iZhnoMEoeO6wl0
nJ8KD00VNukXdm8+mavfjTbyF98Edesy9/gkZiS6y6+jjf2L4i8czzZputDaz19Y2tne/17amZaU
ArctahPuzj9MNkVsho5ZOJxnMXmIsIjXS0XZ0hI0XyyxfGGpTL0FHb8z4Zq1YfTbcYFi5QujOkfI
jIuRvxAMxLJoLdeioTvhW5M59tZR7ZNMivOSpfuljz0sZWDjjG2by69CuYgibUoe2JgeZhoYcb6s
yhrsZJiBSJnKaCvgrJehsB996k5lBE7C0edq330qYzleOgN3gO3woJ+xvLJU8zvo0jIsdW8mg4Fr
rQrqMLmh58XSgj7017aZfU0wzt4kc/VZciRsh5K0bhr5/RaTs0ctHGjPlijSfuSx7tt0Bbb1cuTn
H88oAW4AudyPHHaG9AokAOHuq7mCV1AAObPKGqBzosxbllx20/Tvwf3ywvL0e1zGxvdOktOmdhyD
C6wXaw4h7CxVfhD+IDaWGUlydSL/5M3NJamleR24iLJ+X8rbvKKXjh1At1mGwQYLbRH/TVS2bzCy
bOrInl+rZiYvZ5BrWfLGoqkuKKgd1fsOA+yqq4bpPm7c6X5Q6ltUATFWwspgP7MzGYBaL+2jR+/P
GxfFaAfWINmX1uS+WIUFgFvJPRhPH5tzGt76MqUx1zpWZe3dDp2ZPpfGo8qKbUebcTzI8NwkKQ8l
m1WTpz0u+HC6reO14F8gIMoSR+XYhP2Rr8vz7PEvGevIf/REflvmU0XUMenOSJrtuR8b3gxTqL7M
YlIrX7TBeciAOoXOLM6NtCG20DR/LvSLX49vk22RGl/8Za/Kxr35mHcrKz16GT6j2V6aW9v7bNJF
dWXX28Bbr7gVe+pa4DM7V/plUe7F62e1dwr4D1UfHcJyBuAnsXzOKoA0HQKV8Kq+oBIcSwpWyOha
xvXnhrz0fuJCw0FgjJdcUWWlBubxdBx2bWtYB1wYUDdrt2V56ZHuH6F+msp7xv7EyDCFh3rukms/
eu9ibPvbOiq+TYzGlP4ltAvOx9oQoJ6L9CsXfZsqgpvGPXJ1b74yARk3ikYWETTWsybAJ2WWXP20
3+IlAd1je/MVD+60soQYVwE2b9rkq+mldjqDzPkwPzfgD4jPRM+tCW5CBFSkAO3V5Lvi4k70ojnz
rCdYCs68kpgUBEGCoc189PRbNMuS72U10MPhG5hzPf9RGcDvrZYujRiCZ2BQPdq9qbb47CAErEsl
r17Ll2pKtFvchbn48fIR0op9gFEWWawV+5x5vwygPWvfPxIPCI4fv6qT/lolwtkZjSYpLV3xHC1L
e/Jxr91UwSJoa2HqxZYDAQ4HEsxh98EYhHnE/feJt+TBCRbyEBHKYVTymZLHXvmhNx95w8nTHAeS
snhi6LJZE/ji40ez2ldpQYbAlDPoODU+FRGZNj/synMSN4NGZuOTckp37SMPE/QKkX5NazkbCyhF
aYXW1vHTV6o5wlsRBMmzxH8kBM2DkQl9gwH2YLDS/tyk5X2R++C4QPNEdCWA/O1f/cChptZfxHYe
zPgJmy4VPYxTdNkwKVuhl1xFSXm9UlWyw8emGyjUM9ll3D4NVYeuYZ8XaczrGjzkI2MDTPKGiNQD
+eOABHDwba6ADlmLGBSt8chKmMSp+WTJfcvbwNuBHwcN1yIuOYXPj3VYCRbMBlbgCLRsKTJCF7Ef
EutW6lBljVibXQ8yhC/8MHKgcLKkh2ACoE/XWrWPZfqdN2V4NxvGa6r88th2bHw9s4q2pc6d8c48
RJakvzKXw1vVRq+j6J37wWzDW7NIT21X00zYiWw9ln1499sL+/PTHF7nnB118y1e/F1oizurdb7V
w0AT9vyw+HGM4JricxT4KdNFrv7WgP7kiGR9BG7/vQZ013xhTfBHZ/I/Puqnt0mh4OBtIgnMLkz9
NiY5v0hHcBdTyrUZe/zfjUnOL47wBIMQgw2BCx/V6NcxCdsTAzNWKSYoR4i/mh/W5qV/NTeRkFb4
owWiEn7NPyzC+pmrxzDZLs2FUBjLvHpEBaAmu6D4eXBMqsImzI+5sPHsz8Th5ZS8rXMvSd7mhpxt
UmTONmtVd/x4maBBHGbeio3TUZzKUwtQWVW9GilF5FXgbM2BUWbpsctUYpw3IDluhR+Ku6hfXFy/
VKIW8XLyqwSa2Axk16LHU6R2fXH8Luc5m3iXGKvnXjCpbXDkyscQ5wFPWPtVEC3GPgmaC8yoA99c
PGKTTb92iSIhQ39RYrLm+PmStf7vf2vX9GnZEjIZAMPxHJvU+tQJ+U+CA3s3Umpdpa57SIU3XLMC
/5AMMioK+CmHO+PQp1V07tFuUpDy+ldzZH3BvAiArKvgYQ8DERvs3TvdvDCa5p48lvViNsV6sGnK
VKVdbZw0Rv2tFp+4J7sAI0m2IThSuC3DuIpE1u5MvMibwBbu1e1oUoMU7ZnNtCvAuX0a8sjeYI5h
zUPTICIKPAM0soDY0gJ4Lz61kLB0uAw2JhzAEFyBPy80toxUnIq+svdQt35MZk1rsj95wMqs3WSO
4TXu8/CatPltmLQvNCLSURwwKMYpQHivMoeDkE+zMLr7Zso/F9lM+4KnM18JGrxZyvbY5OD4403P
HvU16ql6LPhfUkRiXAbHYpGQpGo7+nRFjWbWPVgRgLolc+5ICV5kbPWHJqk04deRp7K2OY5MCzq3
H023ZtW5VzCjH7/5eIGLwUIOh+m5DMr9x+8+/nwcAgl0yH3NOTnwVpiLuS7MEAdNbqkr4Vl18apu
RScZLIk+/VK4kJEooqyO6ATjUxzOd53xoETBgxcQbClg1bHafKwsY8D2NLJLsnBbTTFemnaBy1tZ
MGH5RdA31jfRCeT5yim3ILKind2gGsTG4rNlWydNM5yUrOK1m4fu1TDLQ9gz52S9Cc9mIj0VU9Vz
ZK/35JttdzSd0r7MvvltmnHGdrkDA8tS26TKH0M76vZxrsbjNESPFqCZY+1g6cjFV8SY/mjMEgxf
gqGwseJ9KAgiDDPzRpTaC/yrwbsZkp6iaAFGsmJjTcB+xE1YyVZTLikNAVaH75vvbUch6U1cp9Gz
h0jb01T3Grmjs8cnBPqsX/xNhruL+4BH6ixNKSHQrrtJ++/SDyter115HbYwsIZue5pTL9rVXvw9
qN34XsWphqUyHuLvs7XTr9Kev0C7/9SHETDQnsAOc2Df3f191P3Jow57BafMvz/qHv/v/2Rf/kjK
+McH/Vx1eJZL7aXjsupwP+72v606fNdEELAs1/LBX/y263B/kRx+2DAs3bApbQ7BX086BXmDjyIZ
qcEWf23VYWlbye8POlP6tlSWhLphKVbT6g8uXosBaiwLlx6v1iton+DYu4Fmmqdpfu6THLJwPAXe
uQA/fK7UjzHpjoUX+rflJNFGo4kKP0xcLpehBzH1+37mjDFadr3eHFXU6o35ix9/klU30geYcA1z
0/uYbOOxb9Sy78tHjhTjxnPUcOhk7D6OeRIepsnmKobdK7Lr6vMEOO5mtKimEeM07qvZl7uKEAmh
O+NrEA0kgCZMt3XMKUMfeBB4ZBj7YrxD298grrQrv0znkzO3L0KZ/X0aKkoduXfdNmZDF17RCDxY
hXnxJz6tvCwPgRV7mBaJztKtPuFenOvruHg3LCrsixolLCGRnphRvHvX9OhgD/szOKYeyg0Wi9yO
zlOSe7scHGzdjtzsWBXZgXmRblefHfyauT3CpUq8YF8lwH5ccBbryYTe6BISuU2Hc9zhbcCdmHOB
kvm1KvbA14LDUDvNsQvi6ticFqcr76zOUuvUoMS0zKOLvk72FNy1Y27cqtg+NCVfNSpYwAcqTmPC
e7usyOxrFhvtozGjwySyeurBQ+G8VTM1NTohUdnliXinT42huOO5rC4W2sAlYQLbN271lYBi9FDV
O8NqaDKzeen6eNmKWrbrwDGshyVmL+w31YuvZu/W9AvvNm0IKC8j7tqsqsXJGxeeep6V7lOnvu9y
Y7pTRfdaSIiZKbiW62RUXLSqbjq1yRSdEmodMsHW30uy9iWk1GLfTlgk6jLbRXJpzliq4BRGfNIu
VsHAyOrbaLLUfZ8x+dTE424au9vDF81eREzNdG12830N+WmmxORoGUZ7+ngJCmSA0hqGHfSYT3UF
VO/jBZfDfJt2RH+NSslNRVGF6zTVk2HM89Vzgru+4Cv58UcpO7a4551lZgMNHhs2CfbabDoFkLfA
sNt74pY8BuuXYNzins0ALuGlasche4nH+kK4YJ+l6cROcEnInqZXMwIxjFXoLcjpiIdjNWLkseDx
pvXRqr0GzGLVnLsQ67RXSbknptVBruT7cbRKbqm0kxhSGW/BSKra9eb0ITKFtS3xNpyGtCKKOtCi
nabRyWOyOs0151CZynJTcF+7TUU4H1LKJ5I6d44fLywGNqpgsMzaUqzAidHLOWc+maYRXIpZ2Y9u
b35O5sjbewPdec4EXZJvGhnporm4dSWvHau/G6yu/c5Si7wC+MLgGWALkIc6HeK3RQ6Uuzs2Eflx
ePn7PPuz5xmRkP94nn3p+v+6fGne/6BxEx/l434eaZgUuWghpEoPayJ/8/NIw9eoCRceW3hEbjbr
v67vPVyM7NUxKrqoqq5Aev71SHNJnLIKMaVWxf+ixu1KLJl/ONIIuLO6/zh2OUE5O3+fKs1V0ndT
EYEGx9qjTVQ93nAe/tFYcWvoYV7rJ4qvny2zfsq0I+jGpPZYdMdi87AJuzY55G5OOB6z1941uFAs
9XDqZBeuR474N9unF2HKsZzkvpUTw4a9lrftIXbKT22PdE2NulXvctXu2Uq6J7srx10iOho8Kohd
UVDZ9/0cy00ylPap14ls0kGge+fhi2B2TjOKIUpMA0omT74PfsLHCr1nWQS71iVYV8QFNCClyhXl
a+Omg6Kxxdc5UtuBQdKI02swG2y+8jq/t3AHbV2DtBwFo3cIixGFN+HKqLPjMnbtlyqVET28NkaE
Buugwr1zw1HU0hVok44Z0mYFZyM5ZYOJz1qG/ueapbhpjzbtQ9iZqsm8KuhKx2ZWQOc7lPTcmZYV
lLDoCG6j306xS9FeOFqHya3clagL7PWXIfWyJyAAdIGVcmP49nscTvGJQFCM/cH556/8oabPM5ec
cPpvlXTxJNavqiu7Q9KoDMxWnz1EsAAHO7yv41wjT1SF5dHetiKgpUS46qtE9+RiKD4nRn92i+CJ
9M9wW6osY07nQSpLk0GnEMm5JQi89xzjRxAJ8sQ1HupMds42LJRzHhdsd1nRODgQ2B5MFveEKs5e
COLsmK1uAiV/jFz1zazeijHeNmPwMJXuM1v7x1SGVxv6bVgL8rK8f4yMxjKsJsSfxlscvnQaWP5D
FMb3Dd8w0bVsRMDONhX9ewG0fPtbxGXVajL25AbYMG/rVfeOPbNBJbcykjlW8Qrg1dmlGylyOs7K
qHoIgbfDO+DQqCFKP9jLdLckLKyBuhoN/Ti65DLSEiRYpOkuyUg/LZhtC1bRQEPKYXk10/qxH+ZL
PbzxBno1gV5nIzaKPt/MDY3PDnyKxX1MY2jWVkKpZ3qBpr31Ogn59DEP8x3XEiOcX7uB0uZIbm23
O7M6g/DUPC3NuO/D6JICQZtT/+J08WvXf+n8Eg9HfW0BPaat9aIm91FNLXVq5r6v7a9LTCdJ612D
0fzRmHjluGYlg82Vyf6UhbiQe+dQVfTcmqtgqm6BT2xz/C6i665wtn6EpVxzLYRdE19dUrMOpo/l
u2Sxm3XRoSZ3DA1hk2BCTa1sy6D1VQM7Rvchx6XGG/LaEO6ib3L2CxgyFFwM9Ybm6oMb5ofZCfej
m9+VQw88NPg0T5gz47y6HRXbDpFirab+RfgPY9WvTNWvM9YVQW7v7IlhL2nvp3IfDCNtglNgXHF2
bkz7HJlfPW/a2+Xw/9k7r+TWtWzLtgg34M0vHL1IivI/CFl479Gc6kp1rAb0TlaaiHqRr77z4zKO
dGVICth7r7XmHNNbctVBVtzEhP2aEa5T8AsFhXu6SMd6nPZTL1KAawdo3M9ab/xMP4ZYbGWzBZd2
wjEhMSsOyHlXzXMz6vezAcS3077x4G3lNDjIFKd1hBh3MY5iIDKVx5gANa2b0JPqwmkuh0tAUkUN
nXYUlm2bFxezoDdcYAZRTcFXWPSwvlzCETQ/bhfJyjrUI+RagI2XwoCoOuOSqIrfNeOdNFPmZ+SA
Le6gms+A8lonIEqjTNGAVAnj8cUz74oCmrYZ+0M4b7KlclNV9cuuulmN5MW5Xw42jZoXbWj8acw3
U68i1kiwEZr9fjCyjcTpcE6fFdHapSl5JamlHrM+uO+Rpo5JP9Itn48T+dyo49/rbt8V7YEj8xbV
6lGZhl2mkNG7QCTQEshqzsRdmNJwq6eXbj5KETrOAhT/qDlKUO3QwXsM/x0hrryYqaPWge0JfvLW
8soCj5P2Vimh3/XdXfCUIfFJ5s++yn2KGodAMWXqtvlS+mmOUhxPWTSaEOYVwgZkZ2h04LqDXxHC
XWJuS3PNzwPaX2rpK+ho87A75xMt/GzXxhq/IjyiJHZbKSL0LaU0ofFEMFhdwT1KXw0C9FqILMxg
zLfaJMv7RUhKr6tF15RKRw4jlz+xH2e6w3jADdTQjwAs1PTu9PB1ir/EAJMYrJrC6cgqnVfsUY5N
cMKKSQyZXHhahipu5e7T7YgFt1HQrANgUur3riHOAY1yPBGcNyHZYGAssRH3C5EjYLshEdsSy36O
sZMBBw6cxH82FIQZeOXUDo5pA8VQHZ0agG6VYC8qP4fmWNCXMaO3Oflol5eBDLcxJ8xOv9YlqW68
zPdC6N1SQCYCzGRGE5ImJYZOvDL6QZzJQW5MZ+pCrxA1yCkPcownTLrKlEVkrnbXXrFoOCor9rWX
ge3kOlL3FXvaL7mTWD3AapVZeSVUw65oCdyy4gHdTU+UsU6VOZUvRmMSGMDGaUfP+aJ/KEn3ihsw
wndOo2sB+4wSjN+fhG+KjK67K6QzQyfTNkzEv+RQM0IVeLbE38gp45lWla96Pcg0ntdYSuLGal5C
mWqg/41F44Wk5JHk1Z1Udxe4Nuw9sejhjDf8rjsKgUQImDqZMPfIwRMmguDhzTLl4yKLVFIzltis
/CIh+RzT4zYm9MJCJeyGEmZ+M9XX7JYiYQ6IO3JC0bvV2Xx6PE7oo50hCNPtjF+NKJPRoJMJ7dcI
WghkWOMN9TGLYVwJhvpRjwaBnZPkRwExPEYaeULafxLd5g7IzlJJ9kx5unUzwyxTz78KtGm2/qUz
3gbBHx+5k9YsXJ1Y0yrY0iYV/Dog+0FwQDEwJlzit84ozhC/HlJVOyl5eKiL8hiN3THR6m02Voz3
dA375jIfzbLEswlXR5UlH+r0I2zAi9kZt6QIwHzIAQegJLlZUXQ1pNxLc4jti67QsO9E2YmjwEE4
UBuaQhyYoDKGNRUvnNYASuLnYx2gQxgbuxAnjCwJoKE7Gsq4Y7yOQHOxGvxRxsEvaxGx2OtDUSTn
bDDA1IcTe4g45w49g33TE28fVaj1tZ+i5wUzw0ufpyLkRYxif/z9cM7RWsafcqCEP6K2kTgC0Hef
77pVehTEDREESwIjOWhH38Lrg/YzPHZGBFp8WlV3ek4yaSLiy+5f4Ytoli1yFs4QFHhKg2tCiON8
XW+zBiMlES3qkj3plaG9BB06kabMlmuqCYYfmAFct6R5qIuBEHeJ1v5aKOdSSlK2Fl6Xzprvfj9l
QcIyBhJv2pr5bmcqMy0Miu7fB7Rnj8ValVtrfS6t5frvw7RW7yvAuVrreXGt7Nu1xq8p9qnTIYOu
9X+4dgKstSdANK3Tr10Cce0XhGvngNpi85/y8t8rL9dG539LLXqI8/hfHXJ/vulPbbnig5FBATSk
86lQJPzf2lL8S2a6R2XJ79BE7HN/ry0BK6K3UpgWGrjWDIsu5t9qSw0cI+a5/z+wMMXcvxSX1KkY
7igudRE74G/P9h+Ly3EplVwvTPaemgSTXv4SIthsMpa4h4i+mdPplrKre82CaMhdjwyIEUMQqB5o
s3ZT952vTxGS0ho64lgLhPIoWncyEoOTZCxJZ8GMmkOGSkdUo+EaAjvY1sRyt8JxbIix1fqMbDuF
5qdeVzrahlkE/S0Ux5BV3aHpFDpBkCUjp4YQVJ+oIiRsVOiAEtTCMtSbSyUUOySrBPlEvQzm0frQ
y3Ak2YMHayoeNPz6tlqoPPdwAUamKdot4qTIV2T+GLbD5fdT4YJ7x+xxliNzb3PB8kxMgsffh1Bs
WKFQMflDovC/B119Uvp0vs3Vres5i/C70uNEi4BhG1YajcJ1KHOkYNHgD/Q7r7TGglMX68QQm3P+
MlXac6sa6qWXUZ/SsRv9USnHvdDFu7RQjSPMw2hP77SwGwGbytTWkV9gFDuE6ZAfxtUwWFS8KW2R
734/X8sc6FAtTNOy05ce8IKRjZKT8bIDrtczGrr+bq6I3qSF7c4R5Uqu0JIr14cgDWN6bNqrMVol
XBb5qedV2UU3andZFGqkL8PpnTjEOVKT9765FOat48CM+He+ZmIPU3JlzujAZ/SVQoN2dbqSfCwK
EUlkiKe3EcgakP3mSrDRV5bNtFJt5JVvw/HMspEjBc8VwiV4AlT2mRVrRyj+yr1Q9ye1T44z0Jy4
gp4TpnB0hpWow+KKkGml7AQrbydfyTsaoiSsY++xYryGmL/CbthEShC4QnorGzA3WiGX9IGXo2Ro
qrO02eynDK9gPw6upurttVfTXTRV2dZQWtJJi+/OIlNZGmpCGvuWsj0DnUVOA/F7ZVjfoRx/CiJd
BX4dPAXmCZ7AtKVY3RutSp5a+6bhlHMRb3jLXKL7L8bmgcPN7wc5khCCTMwHXYgA+jGLJlY2az/k
SHqUgu7ZKAvVodx4CufKOMjSinFYnWJ9mivHUEadHRGTLcvyRxCg0xLoclYI/3zUuq0LsvoYpLRV
AuJxSe3bZ1Uv7MZkfGoX64l0hNsYIboTOUEJhfpadQiixOYxTwZQj0Z64X0iBCVA3d4qoWSrmjs1
RutJekvsfW7c9YN57HLCrQrMvmTEijsd0T7pI1NzM5Cccd6HE5wJWnoh/Ru321cpZ1x1ZvBWQQu3
DcmcMeOTBrm04nM2L6/ZKCZbrRfWKCbpfUnmy7RGxxVmEj2K+eqFJHJIVJfqM7jQeZg2WqTTl9DG
/Bx0nDUB/5sicAje8belEPOdfhP1pLlTxFVgbbZvNS2NuSqil3pphG1WK6aHa6T3tVI0tnFwzjNC
T1ZDq8ftYTAJsZtwzQmuSHAOzOplFieFkK++3s/rw4jGnB4HAZTRUO36oVJ9EVBlDOkEcFVrEW/Z
6GczII5Xp7VFxPNMlnwA9cXSA81DfV7uC3hJYlkhKgR5GgcaBPbIIOJPwF0GcvRgZURfLzn9Jj2a
qewywm6LdHHDBDVQIZATPTArPomzdQyMWd5O4cxheLDQwoLMdbosBnRdVtlGaefyPuBkG9XPdd0m
h65qCEavBqQGGsq1fgHmRWfNC1eRaTHiQ4kK/d1oFHMrSmv4mIFYMYUON0gmNsK+/ZJnY96haevy
PnWmGdhNKs2hvzRNjU81eeQaAwwfVUyc+yI5wRodWRGKzKULSwI4O5yn1u6Sx7ZGLISgm8+cCIE3
xNDs1BxopRA/SiktT2tCvTZX1l3csNrUud23IWZQnrI9DtNDxRusphI+oslq7UFOFud+6cDNF1Zg
+KDbEkTs0SPanHCro8/BY2vpm6TNaoA9s+JYtboLOL8dBcLhsjx5VQrtAvnOG8v6K2pJ5BVSxPZ0
TeKy0hyxX3q/jR+rQpqPTXEJy0D3ZpHk834iQs0wq8OayzggwHQEmX1FZ3QmgslDxR+TeEbi5VSG
W8tkocJjbEsNcAkT9V+TtodRVh/bICdvR41U8vDEYi0GDLdaWRE9fvKEQaVTzhBMEsBxMqnNOBss
1JAdCR1ieK/I1bPao/nkvC4k3d0yNBpJeME1M5XAbgLpQQ5mRhPpdBcNZuMtAROJYUxPadNhnDDj
s5yi22jl1GXh4gaGvqeXPXmvpf5YVOJb29BhK3VsBUMwmS5egC8jQ09Dkg5O9UDxUiNCEZHpV1hr
7+WQst13MTSinsldDzM/mvSLYUAUG8uy2TBXYYkzpU3QDwrSF4JJxsmjf0kuKSYTmldCigDAJL+t
Jd9usuInrY++DKXDsN0clxRBR08lZOt551DCwvzoNGoDuj15T7eg6U7CUp0nIChMzPCWyAl6z2As
nZYWQBLkNAFHIsqUlhZSau2LYt7rSie7QJFoqJniORWp0BToGGlBh6TJrviTIP/ExYCesN+KKVpZ
BRop5GTF7eUtWlXANBD7HWlSPrAbuz16GNta6CMIieJV7bBPy/xdjqwfuWwklBkFUbqiL4dYvlSF
/kIncNc3vbJXQwZpQ6Q/BBiMohiZt9maRJZUC2k/goeA5WWIPoQ6fy2E+rVj7GUHlkiVE7fgTMLR
yTr+/GGrPkraQ1IQ4k2oKyomg1Hj2HlSKv8sLJf2gMZSTYTGiTIs9pMIVxoZE4l8+SaLyy2zAMAA
ta8K4kcpMJXD6Eig6OLCVbLRXaPEPFVjQzwrEZzr/x9LkXmzErpFfxz7nIAsNem8VC9SlwTpwGLN
bCthl5RBQ0+IeNEoINdcow1Bn47sqpT0nb5t34xA/jQSbxEX8yABV8AY2CANItiF/pnbDxpN4TKk
9TpKtwmrYlTQDNTSTxU3Jk1/nl3OeTCfDlk9B2Sbx3i+6DjbLbL8LCaDD+sgmmLqP/QJ59ZU3tje
P6qlvjFY9xMaiE42XgVlgGwYtCQAls/FNGheRNB8Gy6v3CJroT+RdaVIIPi72qvibtOX9VNeMQEl
VTJPOgwtFKX49NkTBbiBfaC4hotQWUYM7o4kUdYJtX2EgJwtPeXSTDpGwRJAIrzaCSOGNCtylnve
XiMhNC811a0EqsIZRyxMcR9uzd4cbchJxLSZpg+0mHdSlV6mvPiIEFPD5DMJUlaSZ7Nsb3qtboSJ
qY5kgvYsaCpDXdz+fl0Xh948K/dlLj4oofwgd9onsVAHhkAcgRUqgLzIfGmOthE6b1XTBnvg9IQ5
/CMTk5+w189tDX0s6VaSDqHQy/BSC8t3oWB1F4EVBOnjNEos2A1eCKX7Mgv22nZRn+X0KtcqZqDs
rVTEe5PUAmuBV1TQAupzLXU7S9t0BMfm/HRbX3+zIgiiI2JG5aCM+DZa6AaW27pHmFhJAg0MedyY
goTJSxECQGWRhyaP1Yrv4iz70UbqJ5xIN46jF0poAmpv2lhEjqpnumtpghuUMbVARQ1SwScjZdIc
WQoaXPJuHbVvejb6RQQdqFY0rK768DlWwmNrJdGmfO6DZHIWsrWtEA/iItmAYcGacdBAul04YTSS
6mSl39q4l7MeUW88E13ftU+50THe43IwGWTZesNAp2ns/xT0/2ZBrykmg9r/t/7p6X//r+zz+1+k
vmhz1+/6U9GrVPQW5wQdXa6s/PKE/0yLlb9Q1wIFRGFrKTKTuL9X9Eh9TTgk2KJUuCy/7MO/VfT8
PMzeVPr4mCS+8X8EIQaG8s8VPT+FngK0mzXpwdBlfR0n/wOEuNc19sZwkpyh7YpdNZkqy4g5HmGm
gHAZuSktpieHRSTXLsHQbHcDIPA4GO6qMg/2XQKs+PdfApOfdKrnba8wTcMRUZD4DRmY7aY80nsG
F1haRKgm7Ufc6KgBS8BgBK7dCUP7QgmUO2JGNNA0h2dD4I5eTRZVhd0Cmm+BIFTf50Eh2WVewrBK
F/oHHMn2krLcp6mU+gCCL03KWdJUKoSCc3kak4xGaE2Hdw77B3LS1h09fgJgAwTFnJ90FenVKC3P
edkqrd1n+uhAzkXXnBXLXQkV16tqrIbDQHYlIlBx9Z1AS2S/wYky/3pSjH0ZiPIzv8DcSLXoqcbK
f5+ta0AK3WNCS9yHZy95Yz6Q9BpP/mIo+qXrUbRApoDCFiaSO/SpvFHnOLrTyCct8m485EQ7bXOx
uTHqAPsuwCpXMcAckJIz+ahIo2fd15RReKrFWPfxKGT+74f5Yki4kY1qryYW4S69cEgMadhy6Pqv
zAGc0/3+N32gyN5zovQolB6pldrPyrwfqlE9tqNK0Vg2K46tviNWWB0m474WFWOnB8DDikYoLprC
OEeUoYuJqNjUoIwYnIxH9FPpPmQs4kWpNXiqnN0LYzgSwWn8xLKZQTnKTS8J5XJPGltJSGI7LE4M
+MlNFoWpThymJ1ntxhET9aLsLNhlUxfcZ5Gh7M2W905fH0zB+qGbb+6UtNUviRQbl6KTyYilSvT0
SI7PBtsvdQKZvWbQgFgL6FPh+BHJlA8W/vn72WIwdDcYpIHCM+aL/v71v//7v74GxhjpmJDmTAIC
WoR8nMo63C3xJ7jn/rmPQhEIXWS5RktDgXQOQgIn/awLugXnr8QuV5lsc5G2MYzOBP4PYGTEHQ/i
ulhZ18Ev9XrlX/eVpdKND+c7Xjt07ELV9l2JUL1iwHugCPzzQPLFn38FQ/rctmGEIJCvmIMw8rs1
bYr+MnbBNYGqJ4pKXTOpRow8SxuLj4xlxsman6NWEt2y6QtvILWOIEzFqZpasjPirpSF3KsQDtQz
AUgKPh9SsTKVfCyAkV9iAek3zaJkQzkYeb8fVuJSk5SHjVEbQ1cUG/Wla2Ou76FjU0Mx8RSMDP/X
WdG85nVFa3KXIPKgz6R5VcR6RWRYeCVBXxXmgkfEU8G1pyqL1zQwdc0FE8kRi3A5HqUVO1quwWGm
ZCAJtvJNXE3qhWN6eeL8vZ20LDpVUpXx8+R9o0zWnVoT2WJ3Op2xtCcjMuvqOzloYgxXONvWjzJd
idDdDVi7G2K6eg1jQKWlyx4VnxOuBiprtVKpq6nKwF1VhTQgV7uVTCPtPxvuv7vhwkn5bzfc9zbr
439WZ8na7zf92W9N+uQSVmIDTI+CyRf98p/91vhLZtbIfiuJ9MQl8x+sNfpftNXZcBXNkvi+FXny
t/1W+2vdh0WR/VFBYST+z1KLMOv884ZLbBH2Z1x59PJ1vM6r7PkfN1w46+FcS23smtFy+gXtY/QF
e1XhgG9iaWbqP9QOJIQ3MBuokOUh3499SYxRK8W3RSoqlzOj24+jSH4ajXMOpEj8IxCLkTkPnkUx
fOQomrqqSYzrINEzkDvpsZkmWrmI5F1RUKR9Byk2tzmtyvtCCWCWhvueptQGjSQyHNpCYamPj4mo
HCYpHq9qyjJtkFXLUTydbTnOTk2f4XNDORSlkvRAjzw9EiGDoCcrnBGcyKEBE3/s1od+6v/2sMbl
9sPyADRkDGbShVqERG6Z7hRGlz9iwnwPP42HfszIPgbhewYnqU73IdE+BqcUhaGcPDwmGDbU+Y0Q
Xua7Srhpqi1jxcr0McRVc7Np2hHFQOSwD3ajX8vnQEal/d0qr2J+Q4OZJY/l7EmQMAmKGj8bDEEB
a010HmmIg28g7kN2p+NE7fqY1FtCTZmjtfO1AIGTb9voJZsPoY4m4H2N/K6oaUf/bE6nILuzgoeY
GoB1X34BxYB78m5wVec0sfn94BhKcWHqXhgc+pwg7OK4zhs55ISbTJbcTEKvKt7JCTiRfi8NG3AV
Ip3hwC2KLROFxfDLfheUV8JjSvEQbmgbC/f1uBvbNyBsLgW5v7obAYW5unHJrH1pHOropLFJ5XQK
Q2Dt2aPoEXsC3k2dHxYg68RGYPYh1xy1gzG7jbkXxxNILdtYDgUCj7R47hafoQIvFFKqtR2yx2i5
Wembge+6PrTK+edJNKHzZHQ+EloFFxXdb7NtEF3koBDROQikL6pPNdHlQhY4jITguLxlxodG/Z5L
V926dARKNMNtDLzkNY92NOZb6zihzUoyD0eOG0xXNfzuh9duBEmiIOXp+SVzSjOLVCTlbPB2xvYl
0tivMKln3U12SgeJ1rTcCLZ31fpzTa42Ul/3mDXDjrAxvasCPi6k/OQ3zxAOG0Ff59ZE/2DbVb5K
5SGUdnmFBwwFia8NyHIeM6AkQR04nSGQiq17k03TW8LuSU55q2mQhSE1EnLOPEF0WjCAfutNblJf
DfkLqQgiixNTWJBIJdbth2wcbKkq3A6utMCtMW8hh3TSpZpvIT1F76NejxecCyrSePrG0+bQ1mVU
ZFBXtyNiocFh4Fxc+nHNkhfGpyE/ZRkf6Exvxof1EBtxnTomhwGVjlCK+afoiEnHUqVNb/GEvKYy
nSJ5BpPiNgQn8HJS7DyckgPLzvU7ibhjeCmuaBxa6dR6s0cSMTDYZ806o7H2zDI5lvm+fR+aU9W/
8FbpUJhkdS/TULHM+6x6sRBl060aeu4ODEqdr/TfKHTsfH5Ro0OOo1bcoN5zB5EzCPjAw6h+LcKt
b86m9q6lAP++w8h0RlRqPpDy/p4+TS7Qbm74+tSOHf5iM3PHbXdQdzqdH5l31GojZ42K14Ld6En2
2qhGTsll+CNNt3R8DAmBs8ydLD/M8pW3oSZ6WnLqeRMM+OJThobvpCbYRVY7qK1YLOFjFm6NcsCu
dgrQRrtrtgtZzkSPrcqPHX8yI75nytPKJzF8aUa6/1v8yl21LziUN4eQ3snQHECGY2dDQ7ZZtkR9
0+dTWfR36PXQI+6mJHDKIXbW8gAy1BR+hAgvVAZKs3CnDiQedY+R3tkWqiLgxk6bG3adXwbRbwBs
EgthI8q351S3Y3KGO9ey9eGx9tRNn+xpNWxVFAObcZssm9G6KvMDZaGtNbTwpHtRAU4UfxE0YiuQ
ntpjFb9X8h2ByVbAu87ziV/V9wwS8EbeRwptaPppbmTzhCekIMkBJi9IhUA4mtqL1bOV1U/Jg1pd
ovl5XX2G9FEuD+pm9PCxxcZLxioOttk2GSsIOD6a5oGUPI9bpXI5B8YbOtkuXu/YhxpEo3XN5BJn
BKCv+nRWjM3Q4neBUZwgPSmCaDcaAPBtGJyK7DVnCyxihebtIBb35fSgImpVbkHwpMxHRd/r/Qlh
2tydpPJTj98UaXaD8ZYFz1n2E+i7eL77BkdsATsjjZ7+zkkQDmnzHk67Kn6Ni48C9ZoyfBOnbkdO
7E0BUz4Y3tfSkzdxcrVMPp/LHmwFwH5IU4ofKdxU4K3UMz57m13PHpc9OlM7jk+Ai+28uojhidZ2
J94JQBPwKvTFLSuwGjirtWFV5hbBZ9h+i9NjLZ5n5TrlgtdyqdR5a2s2naXgoukfKf/KOcDaoIbG
IxNhsu38mP6Y2zujsq0cyw2rbf5aImecnykc1358Y4IWqX4adEZD6PcFgLd7bXpZxZmdjy4TI/4X
OQjU01spOBUs7EmHUOihps6KmALPlcOQdUMf7QD7fcPK6EKZmp2IScwlUY5qeWFHdkmnt6ezKT5a
O4qWkbATkbHqGpkDnKosiAfa9sFhKk/Z3LEgE6wemoydbmb/xChgE9Ye5hJ//LK+J0+jAcZ6Ga0o
EojcL4yKAslbxo1YXAblUxTgA6AAjPFn5h6raP9usoUNpWQ3kKPSpvSgVLrtTM658CH1Lx0ufvej
abcNRc0Cv5Ueq3ovCC45DpJJu4B7cmAIpm0U/oBddQRkB3bXLnLZ7l1uEEnf1e1LUD1kxaa8kMsr
o3OWyoITBkpjwMDN2G6F4DvWTmG8M/Erhxv0yUJ/SJib5sbFshYEgw/DjaWWVoErWWeTmzbYktSC
0vqSFPf9ZDmmxaTeKxq43PRMbhXlOpz8nqlsQdHmTOGRdYzxgVF6yKqreFcJxxQN4GDraCBPhbLT
hU3kWg64BqGTbZMO4wLck7WEYwO4Ya61G4NAdBAbYL7zJtrlxU5ws02rn3oyFOJDp3yqzUc7M8Mh
YLPv2Y0knDATagers02WnfBZLzjL8MQldIgjaCipre1IQyKIt3jJe5dhITl3qR2y1Qghlx8jEmgy
+xoftcxMoQ3RSb21qeR3Lr3QdCsZH5n6HYz3aQU1cKOWb5UBinO6QygZxMcacjJd7fKeGYkr5oQz
5ALzG1jq9WOTv+Q0LPrCJ9sIy1yWP/fGV298VsOHKLuDfELY55TCvnXRG2Yu7yKTRVfwDIdlOnFN
t09xV6cGi+lgc9nGn2r0lPfX++chuaojT28jubHHUWfxRU9P9xlKv1wT7RHMLRjFEgkETabI2CJF
yK/sCiadpILdDryDrSixM6FmzoXPVCAAQrRZcK3OG/gjYFzL2AoaKFuW0ZFM5+EGUDfmZpFcet0e
A86A40S8/oUM7H80svFsdWg4QaXQUqmkWxEflWavhbzlW1U6hfldaB279GEYYcbzaizOS2K8p6Ns
q5JgG91LfG/AXx9V5jUeInJYqWHhMXkggBOliI1Cm0znzo857YnxBu2GzFYIkQVAL7i1JruE+IiX
DSo+JtZDeRf4yqbUj/JrzRkxYiZpKLsw++gTZhksly7bwUayXlun3NTLQ5B9ilN8XOG1c3EvdBfM
gBggdt1t1m3WoHWbNK/EjWGKi5zeRg0vfendE+w4T+7uaAJyMGB9Vi3EDz5pTnaofdThPV/MaSv4
qIXDQgvHeirIfJBlFg3xEKho56pbHagMRtjma8b0TMv9qtlkxmInIweS2BuY81QdeS3KS2Z8Gy2y
EvHSubznqJFHV4vs/GO2SUd/I4Ka5j8iEMPG0C+N2yA+QxcimVnblDJYmyVi2MMVwZNq+E+fQ3el
LYTgXEhCtZTHMvhRQxj/wXa0Tv18masrC0veMxSGf2luop/R8CIippeNqoOHZFI5bqb8mIyXNPr+
s8HIT8j5k52+ycbb74aK6r7YWsJnxXVWTp9KBZpOAk9AdtUu5CLufyL1LbSfkWPHhMklNr+Imfcp
t88W5v4mfJcMQP+HVrdDqP/8gcttSCpAMhK+Di+owaInC28aUUsWvR7IyvvhRgaXG2dsAPF9jNth
OSv24DbNS559B07jClG/KxwkRLDrWvWsDFfpgrgjYKBUyuC3LD9UNnkSgUGEQVMCJLhMVeisG8oI
UMtBZ9JvLe6GbDjljLer8NMQdfbXXQ58yF0Z1oYn1LIdfpvQCB28m5jy5gOQ0fVqKrlwOXQNJGPk
9tus55zNMTqkx3yNadnBWSf/tSNbgDtRwqL+YeAcQU5MOO++bUIkw6o9Idoe/AmlxW6obHF4krrq
HBMMUVqyM5XvY/VckZRAi0ngiGKwDRIMjw7AI2e4GrcR24xePXeJR2HTW2SuUP5iAFgWTnEvvXyN
57e6/JJRvvXTmy4+rHP2ZRcYNKvuOLUFxT1GZTwsbEPc0DqTvYLKTizeQ2HbtXS34yMJxF3+M0iv
MxPUPAwcqeKYLv60XAK5Ezt9/RZSwpQ07MQXcImethwUHf50q/AOT+6oi45iM0IDBDkqOW/2s/Y1
18/yECOB241ONd+N1ZOu4NJC+VRXXzWVCXSLaKMO4CV9Cr+mhmIgbkKE7PlrZd7FG9UFFzltzV2g
3oTiRY73S4e4CaSzife41B6y5H5iXaYUKlXKF3IoYu77/lpO525BLxwzqWXP0cInhPK2EH0O+bsR
YVALK1fAX5SVD7xTrMghLqz51TD28XyStYcl+FCqczbf1h9tCW8mHYZirnGaMqBk4cPkC3EEuCQe
gh2SZDvT76kS1Inq1ZWJrUttsM/q+KpjDEjDnyl+/UCGre8kn1Aoio1c3rMB7LoZiBYR0sAWrHY7
ie4s+40SoCN2FMPYlt1bExg2HH6njG7x6C3ytqFFsPY75tTv0KUXusmxMfZG/dEonqgFAOt6CQDv
bboB7xpRWc0TR2K4ak6NYAXdisPWLe4JfM03mrVfX0pkQARN7CJ672PZflubvwt0xkz56hX4jdHb
OkmfB6zBwfPyojd+mz5L/H0ZskeEgkSrtF0goDIsfaHaLF1ux1l5Lolia1oQbh8z5fS8WesjhWfq
sRlGJ8BSbo6TQSnaTVCDqp69DIKEfOC7hulzTTVZC6GsEjCRkyyjX9atWxvu3gzTx7QGVewjbZ7C
8tKKZ4pveEp0iW0xgYR1T60vRa/Ix7KRHZP2RZ/f550rIBYTUL0h7YZeY/nZe2hsDQ/JJBZcInlS
Vhs/ZRNvWRLYW+sBb/T4qTWDuz6XXPgaih0zF7E/r+d6UJQS1fy4nPvwhLDFqWLTVtv7UL6uYjSJ
lXl4FCK3WUDT80MtYftBuC/kUE6fbKC9LY8NpWThGUzDI/FuijxzcRTT1piqt3dSxYp+VcGHVSi9
iu7ddAeHTjXPccOdyLzLiTTsAhsRtBvQMizxjfBQzyIxWa/BtAcgtigndOIBZ8X2RRQvonBGA2QX
6t7I9r0rOap1HhyydKqr3G+DBedkvYMZMm4KTHPNhlmdR47W2mvyFjdu6cesmYc4IjBLyz9yfmtE
P3ithfsgvvwf9s5kuZEjW9Ovcq32wY55uNZVZo15JMEhOW1g4JAxIOY5YqsHqUXt+yWu9F73C4Cp
JJGpbEmQdWFxIRklEqQjwsP9+Bn+8/8G81wjzZcHmMsbxRjpVa/dEriSezHnSXKui1PVEvE+Q8hQ
+jJINIU6vtRel811Zx9RL+hiO6SUrEE6oM0x9laGOvCbsREVQzPBk0/nQjJNgjHd8Va2xBFKYkp8
LF3f6fadhI6SdmfoF652baR1bwvV8Nq9VcyHwlUgIq16K9sc+oNo3Nh92iQ6H4oqQL1FF3JOs/co
cdGuZGPdS+45Rfph0g4K4FR9OqyUkWUubOlJcF5yZDQNwpuV5z0KBrs5d8komFD6rGHuRWGAdhQr
eXBqpY+JoNBvPtJlU5DCGGgw6o+LGDqXURZeGNpcCudra7btc0zgILHKXGFCzgMuAHbJNCJTQjHE
X6QwSQSUJ9L+Nn0hCmTF01iDg/VMK57jjArrQtJGFsjLrvcmuqIOC4cOYFrSHyJu9sDmsFRp4KLz
xBlV6l1lT1LzxvFuvHqR11eRPgn0BZmjCm9B7rOioBWSnIF7FbbocV96/Lyl9UovoEuGmkAlYvcW
eTYp2n49aoZcS2iNsyFPm/k0p+DfhKfYX27rWV7e4sVLhBhwGXWO8Lbc9lRsh0X7UIUEUgJeQTeD
Pr3tHCbVULOvhFHH9jbn3B7W4LvMbtXT2xOBz6tz6HdBIqXzTAPUCFnsIos3iDX3LXpsg6JvC6Q1
wLCY6Wd8tBqESNh+Rp6IjhTXugKF2INwgAgHvFt8XbnnXKI3guimfs0uJUnDSVf7RNvb6LMHCluA
dGEoy0CrG1KIbOZkRjtMTDQGeK6/RpkSmXZyogYdx1KwxGPoO8LYBXJugiAiH0a+ewKHNSmQhSQ8
rpOnRn9oYp1QpxgCSgJsSrJtsC1ut3h8sZMhsQL0CXq7vCU71KPmLkow8tHqotUTNVF7ZfliiEM8
ZoxrbM3ZuOVEn5baOME/6enjZhjX11ZDBBCe6+60sc4j6cHHPwv8a4XIo8VLLEiwCheOrHAMjpxg
YacLRf60JRhqr5TyxcPCaPGsC/l0f16TiKgUsC9gWCJImujENHWeP8VEZ/uYgl9urSVcJxhpf+Bu
YV4u72xpnOIRXts11CR4k+5z10uuJuKI4HKoe/MMJyKiYZe4Im7xf3BIaO3O0SMzxQcpmwXRykrv
O4crfsHE5e6DZxBkm8R+IVu+S8PXA6wwqKUa1F0aE44gV297SyuG7sJm6xHeoUsoZo/0C/cdY/zk
wnfejKUe7os2tarPebGy61m2phUTZzZdrzyhYpkChDbG3pO6fm1plvJ1o6cU505/d4B3Kev+kyHX
BLfgHboMWrZI9afUL1n5Dwp1DnHqIDxbXrEMCn/cPIbFdRZQoSTSja48nypqGoAmFEf2cNtXkP6j
sRMWwYXcB9DlXTVYTBNOjyIly7zqVKxMwg8jX+rJE2Temt+XdZBuWOIF3O3jbMvhiGvmxoC1QZT6
5OMgnwAWuzNz2adEBkxHllMl5QuuDJQzgNEXV5w54eU6f2wyjhb4sLt9YpkTXMY0SXqV/9y4HpX+
vqte0802aniOI7IVDfBtQtKhDf2Yuwr7aA62g0r+BIW/HABY7MxpSwYoz5bcPxF7kz+iXeOCLWtn
Lm110fo2ZkEIULW2AC6B3w3YNmqXJiPrQw3BKWZV/DmJeFSI0U1VY1WXq0zjmqqbohza1i0bNgsR
Rp4kypUb35Cl0iMobjFg0JuUq7C+kTF9Tv7JVDebhlQ1QCz1thxKfVv5DG8vWVkE6lHx6z0nBKmZ
Ew2bKoPHqh9pg+zSd8bchCiR/QPvkn+yi8ccDKleM6E5VovbAWbVj9fPXnHXlqs0gIRt6Gefw/Cl
gEs8ibNBXjyZ1lTGu8V/kzK1n29gmrGnCrvizlXuLPgNXiWKUPHaHhpoBnTbAf9QuMfmJA3IsImn
nNOEmeSvXjWronOCSmWBr8DZ+qKgzJtdpt3pNy+Ti1q8VukacCdiYlNlIGtYXcpg5KwEjDgwFz0Y
VimBizbbYklU3h+yqNhDDhaMJFM8tSeFfq/Zm6DX4X9JL7gkFBC+pYTSF7aPiREOFJ2MDb2QJVJD
16p+3nVe5OlFXQLLga6trm4tWo7NIaF4CbieU6UtUXng89kRo2BsDMkouQQT5ErdZCSgJqjLJBmh
VkeLWiA+HEgpMIsErPujKX1uQ+KxMcQBvdZeesTrLj7Yc66O60k+qZpZ3i62NRRw/nkJ9bdwFbq0
+N5nyXQrjLeYJH2QDy3C/uSaumQdXHZVFyEkwWlOioK6z13Tf0ri88QIcPM2JNw0g+bgOxJqlUe8
CQDfA0ECzy21L4RWMfKehf2BJ1gp5J5CorzjhBoAdwnbab6dJTxD+dXP6Q8J0dQmnZaHK1ecI8HQ
0x+CWuyVsOeYCzgMImngpECRk5bwHxoO3yRUvWTSalokh5ymzaTL2qyLW9FBRUjqCibQyUycjNb8
MfFwTJ0H9C1mt0VOb4GEU03A4N5tk6VZXesNtb0BYUBWEjytp01XsEv6JOs5lFsbGvv0xid7QiiG
CEQzKJtJGs5T+VKRxrQktXRxDPG6Ot8P+atqKNgLyqGd1U/sURqYPYUcUHkVo66zXWQiwR3OIZ2K
8RIapQFpZVFddukmwX8SQTpu6T4ph4WJaFBf1wDL1tehuiDxL8MG6Rf3+mcolHo+AGkw2z2hHegc
AzGbBqMM37RH+xFnQ42SQn4FyLxfxdBkjyF2qFliHH00AWvG58q5V4VzVMHoh6l6mYAVp425gepE
Nle+/OSYlyzJWp42ajw2KY2pGjnMXkd2fWcM0yHOl0tgSJOIt73s7CkHV6lO2+qzE09lzBSBXjkQ
WElibylRHM6ozcTKi2BtzPTWsibEfhF/Ek5yye1r+aYsA2Tb6YpWe1r0WozKYbnG3sON1GVox2vS
iLrBz0zMu9lvm2fkKsZUFwlPmiHnWrEQZ+a4CMaKTAbcTZdZ9Kz04hTq2YK0pfLYpewL70bnU9fl
rdhcYfproqp8CDEy1A0quyPqKhDiFQjyUSCXUDYgk0Y/EboG6NiNnfBcpLFmS35NC6eadqGgLd86
Qq8wSxKjL9QYscGGNtUZMSRlKNbobcKeYRufLGkGtMjDUffnnvtqW5edTOcm7CfKqrAmejtfZ8v1
M/FF8WyL822E22vyGSTz6AexgamttwVpVBeeqj6+LvpznfIqHmO1Be8VEfWNdZLcu7QfuRRirbyY
EcL1DO25C1Y7XV0rvsmiV7ib5VWUwOQ5CFkL0lB3B1K71LypmN2n4jKRb40+MZ4PrQHxdD+INgFk
DRvYZsDFUdDfDhqEzLeXmjZr1s+WVQwqiqHUxCLAXcHg1RSmuMoyj8kDltiC9mlFCqICYT3+2RYG
LruHw4xfYO7cKk1c3ebRRcoKE4SZjEhqyar4ZCopHdPLZrUdp5NQnWbjaEwahWMfpOESn2EtLVvg
vxR4yqTkud16aw7J8JF7E8vlWqF/aaSRL4yGa7w529k4xVMuPe6y09anPEaDEIoAxNuMZE73D7Rv
K2dk9eXKguWhQy1fwkQwDKVzSVjWA1wN+D8SdEvwmXASNP+iXpOWTFEg8284i1ob4yN2oDmfE9jI
8WibNjhH3GFkJKE6h/IK8pTcpjtEz+vzNdxB+y+pWzTjIhfy66oyXiGG0x/SwL5rKkLMiHwiSQl8
hNa6U1KQc7EvXTu+q6zauL21u+a9JCnPC4mkWe1u7CCTHyz0V4VMrG6cICt7qX6Z5p61UB0oSVVb
YhdrjT5MDOkpRBbmoonreVGq7Z2K+24+NIbetZRE2bnISd+j0cEYtGazPrdttJO1RJGnui6US8uO
5KGe0xBga3HQUV2Ug9bNqes6ek8r1ZjkQxmPoDsBvJ0Lc9ChD03l8mCyKOlXea5d5JlyS9OCuRAC
kVYlCfK5IJeyZVukb180vXlKQAFB/+ncSnAKgEYBDROBaB2kJQmZ11K1horHFjcL+6WxqltZZR0q
lA9IxcGDrgJV7f5Er7bF3PFFos/QASbiutLCsuEK1Nfrye672IlhZKhMigppEdGoo5fxTBC2t1mt
I4lrNjQTGmo1bDqLhdKffB5YgHClghQ9UibBhSjSCQRYNbiBb+UVTJW/NOi7s9uonCk2PY8R8H7w
uOhjx3oLVCjGXY3FVVDCTlquo+1CraLyCpKgjdrq5iO9hjGMKb669CWjXlX5uuPwlj7B0yJe5Hop
TwNzizuvqevLRKaIZ8XppZZ+CunJXOleF1U6+a2VttKsoM9n5tNMNRNVexJGRjZbd3KKUUaKSRnF
qlvcpWIYDbU8tOZCVBh9WvPpqHPpmAwA8aGtgJ4AtH0mB8/2hrbbuEG7pG6Wpk6nPK0sKKq34l2U
JO11KOvx6H9gfL8TxqdaKri2H+Dm0034LW5+/1dvOD7jjAZayNSgTNMUGY7QX3F8+pkCJzVd6PTI
W7LSQdrDKM2dv/9NpRMeMD1gPQNZM1HtBD6+4vgUA8UPEPe0ryuy+Ie0YuVOFOUDzRo8lQpIIFVW
DGCGqIp8hPGtraxqEvC7g9ZTr2rZM5Yu5pMALgT9I5DI9ygnQOWSbEynIGgTCv3ciC19VksViiOF
I3+qMv0xF7bSi+tm06pEUtKpifq9qBTmctPE5Pxsa66XiCiDdYbNXqReFyQQ7ycNCUy3ISQRStWA
2iJ9kWjoXBQOVR0lC1boMFUToMAXamFJUyfXBDYZvXWVEM3KpvJnoQy3lOBeoGlV0A0WaRPE6cWh
78WwHkLHrIjb9UqoyqfQohEm82V1UNauPvcjaryx5KZzkLj9MKENMy8lhVNJ2QStIty1kKYosk3S
Xa2hv7Fjl76WBHygFEFsJHvOSK0AN9tk1sIqu2/W7fo+qzRhSPsUtBfEaGqUpbMWiPoskJDtuK+l
WrteO75BAXJdD4uireaJles92gOVgQYxwiK2g2JSyVAt6tskH2hBgP9hiOWCdVMu1Ix2Sb8I85mZ
kBMs/KyZG0hrDv2QXEAVkGYqHIVaXruORfoHsBdNZzkauL4EwYRYOw1NyJseEjm+jyrdRI4ItIyZ
XG7bXHt0XApRcifV5ubpSEbkF7lQgkitajptXNlf7n62+9Jo6wjhekpR5Y6sWs5qoOHyNYYrnhml
Ul+gLUXyOhCtiVHbneyTmF0nOPSejXMW+BbQpe6LjdsTqM/rvI5GhW1Xs7JjBAhbfI42+KyFa+9G
bpPtjeVX50JknCuNnY0AH2aRs+APcbfhunQWu+8FtXYWcQbUk3pVu/XjudR9yVwzmmey45O9+Pq/
QURGNt1aL1vLJq5rDGmCjkrfd/TsvKB8wZmTDh0hSnpNKsQLex2oowab34uD1L3IBcnZfzGWqLST
CHDUTzBaiHO5gkNGWTfPLI+0g46J17QFQvzm8bA8mIWKmDoySui0YWo2+JJWi853P2u9QlnAeEIv
dtfCiezwstE0GNSkDGooZB4+rWWAH9oW1jPBza6DwqmhQUgAXWJcPrmWu/S2xONx4giP4E4TTw4f
MlzgoLTjc7XR1EEutziGGrHk7mfQGrQDIa20oSYpxAtqKcxqD3FeKVprJEv0Cz3mRAWrG8zB/JeD
PI/gA823515BttL2k0Voyd41MC8Sr2bawCXgpJ2WWkGaIyXqK9Yd7KYi2x42SNcWojwvwiBBiGT7
sGb/juumIF6Xy7RngjdGDAhvUaGfdg5zg7oKQgJjMzKuw0yLoWIg7YFmro+soAvWdmAVznomh4YC
6b7S0j+6bkCHlNZ2vi1FfF3X0PpCQEud7yTpSHcqguWyQ4pZ+tU6s/1B4xn5uFyn1EskyVlkkfkY
oBAwQ5yWKMRRkWnLCn+i4F30aWldX6FFFC3+53T9facrygwqp+Fvn6694tmBwzQ7UOp6+7u381U/
Q+icY1QWxU45XeK8fsPJd4h3UePhSCq8p+J7phmaz2RJluEx/XKI/nq+qmcwSKL6JZrwnyrGH1Lq
4kI+Hq8yJ6okigZEM2ix03970JaWYPeEtZUASKbbiCrCKm/MRaSDgE7EGQQeqPVa7aLRAE2awERk
hLsgi5mmgr+0ZWGlWq82PMKQb023KMqAkYCy0XNIElew09GlDmwCRLsUyZstXNh9QxKAxdcXSadE
rS+FZjtXK6DFmj9PCET9RlnRtjLX0wrKS48UeZh/gmR1lGgWZICpchcaHsgmcT2VuNxQLG6zjAxJ
oN27OginikpnpOUehP/bG90wLv26G0gqbgszmkW1cpHWT1buzRPYxFNj2W69kYmKdyl3hN8oVuvG
ZUn2TBfXV3rsTjRydgTwFJwEdeWq6wE4KqAG8KFYDr2teSHciwUf50dpBcItetS7qr4CwVw1p8Vg
2nEmVIRjZk5JLXgO1+2o1GBcSyDCFj7rVGOMisSeNTascrLWvAkUNEMvfm3Siwj5M1ioIBbFD1D1
mWkgLg0ZY0Ty0YSmT7OHcuadN88G8lyp5/erdYpRBtGyhW67hbbCi/vUhKuk6csFFIQpkE+Jnll1
d/zPpC01YKAs607avb0HvwX1TA55p3AdFyPSiwalNhA+9FxOJErpcPVM1LC5yERnpQBd0531leRf
ln6xggxgLlE6U3PrNcqVSSt9arbmZVyqwVTLCjrD7Ymky59tRx6YSJnTaHZfh8VtFDvPIPw81Lrd
uhgggjoqa/2y2gpzRxyAFMXFcm+UsIQvkGcAGUkPRaJBSfKrJSGhwZujckj3SkRIxDi7367F29K3
rkv5wnW0Kz+y5m5AOU8Dtr+1r63EndsIFKml2+EylFVf9hAkymh2N2JampGPSIUC5LhEPjWOPaCA
IpUvGF7TqCPwJqlsbfu5GQ7z9BVmISd6gYgMeoREQ/iMgodHY3A28sRB4Y1LqCxMKDTUdJa6z3oI
XN1iWYDbsZt54HmTcKnjiMW6fdmQaIBnDXJO0GswPhkkh7c6bOUOak5JL1oqFCCUksQZ5SILXFVZ
gUCQl4LjPYRqcxeuE4jyHBGsk+BM1igfqeqTpWS3luLA5ak81xGlXI6iBy0jYekrd15uACsARNzt
tTYQ6AsjbIMjvAd/yYWWIDDBOURaTz1nM1OW8begCZLHpFYnUQrqNNfOyWOhF4y/Ce9CrzEzi067
+HGdqzepN0hIP2VFBehCvtAgI/XpWW3ggIFF8ELm4ZvwAPzxU2rpPqdRFn3O//f/eq7/8zmiAcW1
nXynZPj1u5so4N8f/spvDvRh3Owfu0Hs12iwyTcfvhnuDpjL4jVtrl45gbmG7k/ffvWbdxnp67ur
yA3zG0jPc2jn3g3xu37pxwP9x+ufP/h2l7W7nB+N4m+46uLllRBRPVNVcI/dCepHof32Y1lHXtvQ
DM5Cer147WUv3s3Ob93/j2/tyzT/aB4/XPhzVIR593hsNwrf97lxTh+c+b9x6wcjvLt1De0MmrwN
tMdpZ4Pa4eMUIMNp8haxMx3himz+u6Zg8xJAA+5mORbo0IWhPe8wsfAb03AwyrtpIElgkHMSLZjs
uhcDvl8JyhmSIyo5h/27/7aVcHAD+z0yffn73+CVJ70CM+AHD/APT4N2JoowDCJARoMjr4PVoMBK
37mH+r95Q/xgGlTTUA+7Rf/MNKiyQe8CuabudWAXELRlM8DNr+3fJqPEtP//tws/mgYdjce/YDWY
cA/g8H/cDcaZbsgaUjxv03OK92+a4tH3TzjEYrKg49g/54NpkM4gx2CPEInsXidoGxXswtFGQSfr
Sp8zT/zjMoCQhJMB1tETvHHMdWe8jrOG+hkt4Qovws7uxX2+PxT0MwMBK+zA26lwgtNAVls7ehuQ
dUdbEjoa1oAoScbB2aidGaoO9R20MzTS68re+p6WNaS3/y/YBnTnW/iJnZQ5rwNrIJ/JIjj2X8+M
UzSK1Eb+gtUgk1owSN5/dxq6bJCIWcT+ftkzJ3c2IipxtG3AB8D2YfzeNv83m0LtalSwSuxn6RRX
A5t2b7IOApE/EjkZZ2x60STJt7/PA08JE6lLeqcYe7qrAZJseLOPOymwgTo03PI7V+D9SaGdkTnV
dEM/Rduo6frRRkE7k5Eo5p+DbcDz7xSs9Lez+LQOBbbvflsesf7JcEscsZrMA+5ePOD3D944I3mA
JfySQWB6Ts0awt39DUH9nwiYOkdZQuHs4/1LZ2T9JSSoT9dF4tlpXPWx+5/F35VN8DLeP3/5TMRh
AMPwFk+f4jGAjN3R948CK8yDnff3XacAVkNF5T1lb2hPywzweI6+fxX7p2oGPvLH5w/xFFyNiN++
zcspPn/Z6qTmj13/bH2WAECb3evADFA9JFcgi/IJhkhI/P4VCSOjMyNdAnH3+iY2YHqIFI1TfP6S
rv8F618iVBZZAPv75z7fm0HlTJfgVoMrbX9KntwywEclcBWlox3BXTGcI29fJYc/7uNEkGYmx25A
Bst/4WvdT/xp2UMRYN3x9sDonGGM/n49HNgD48zA99LQsD49f0ixvqQwjnILJZR6LDzr7+4Hii7E
hfiFJ2gPwE4aR8cD6plOHy9e8Vvm7Bu3WNYQp5FAhuxeJ2cPsFWmcnzm1ECEifQodCEfzQCskx1k
UO6wrLvXCW4DXZX2j+WIbdAVCqTOtr6F/wfekYJbIJI8wBac7DSQRj56GvQzZKFlnvabF3hgDcEu
U17lfDzFbQCN6l9xKILZwt7/lndkmCC7tBNMjuCyvVU3jtoFYMLZBhwIu9fB41fOuHfCxC9HxSme
CWR2fifS4KAm+aHEjkQSRUMOhi9G/72PyJFhafzbnYy71+nZRPk7LQx/JlVidklRwoHd6+BoxFYY
TAHB9OndP+CtrufhuFCRUNmQFVolDs5EMDgK1WY6OPbzsvdBT8o1puXk+Goa6ovESjzgt/v85vkD
sUXdAU7pk0sVKiABjg4N8P1pxWELfD3035sB+QwbgUCaQWX9VM3AdxRA/oQZELF14Gi+VkbeT4PK
oWCJKpCk050GCyWyY60BkRAWv1NB2d/nQeKky6t16XW0SPav09sU0ECb+zD+CBdBPesY4Cmgfx9+
hs1APUqUWDCnOw1c3vGrAVAVBaMvRdWDI8Lsio0q8ekJng1vggPHnY0gbWQdCQDwNrvXwW7AdFJ5
R5Fgv+1+19n4O37pV7Ru33H9lx2Y14Xz6Csi+P/5C1/wrt8O8IZj7SCKVEf+9uEXb5r4dT/0V6zv
Pz74jztM3bs3v2Dsdp/z9udvN/jtR3/4rC939eWHE/c13aTPTrN7o3m7zPNNABz49keNqL+NSv71
0f9w7B+JQx079g90MI4c+qb4jqQVwGh2/NfH8/e/fXh474zBj2bkR/rXx171q/8apcHmA2aacvTe
Yh974dcF3crl5ssM7FG4b4Cro8d2n9ziYOT9cXv0yJu8+I8lnWAfR39z7Y4e/eef/I13OPQuhj52
6FW6caLD6X7zyI8d+8LPD655H+kcO+756yb45V+HQ+8ySscOvSzS10PZeGUfph899Kvz+uKGv/zL
PbjyfS7o6OE36Sb43tXvM47HDj/d/PLPwwvf53KPH9mPAveXfx1s+beE+bGjT4rw9SVibg4mfV+e
PHr0TWo7bv7N4Dt48LGDj+k/PrjqfTPC0QO7RWofGsK3As3RY2/8zTdLHB6Irvh17NiDyD+YEGod
XZX16IH/6/8GT7SAf7MIkWzsMI3Hjo+KyAYOvS8D7c80shUdQuD4scMMurtvL30PwDh6eL84nPM9
suXogdmTv/xTuH4tX1P3wJV4Aw8d/REcmz//1H3MgeUi8u0waseOD6/nzz8d+BN0dXW4v+OH/mFf
+ZEeXK+bk6j8cplv63GP2Dz6ytOff3L9w7W+75s5euwoj3755yY8fJx7yO3Ro+/64NhIwvnPP2U8
2ZeDCdrjvI//GCdKD0feAemPHnnz/O163HdsHDv0/0ntb/yit56w44feHE70vsvo6IH9p8NluO9p
PHbgqf/54+Z5h3P58djfi6p/bXH7Ntb+0tL6vT/7mEjofuPZf92k//hvAAAA//8=</cx:binary>
              </cx:geoCache>
            </cx:geography>
          </cx:layoutPr>
        </cx:series>
      </cx:plotAreaRegion>
    </cx:plotArea>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POCU100882142803.xlsx]Sheet1'!$A$2:$A$43</cx:f>
        <cx:lvl ptCount="42">
          <cx:pt idx="0">Alba</cx:pt>
          <cx:pt idx="1">Arad</cx:pt>
          <cx:pt idx="2">Arges</cx:pt>
          <cx:pt idx="3">Bacau</cx:pt>
          <cx:pt idx="4">Bihor</cx:pt>
          <cx:pt idx="5">Bistrita - Nasaud</cx:pt>
          <cx:pt idx="6">Botosani</cx:pt>
          <cx:pt idx="7">Braila</cx:pt>
          <cx:pt idx="8">Brasov</cx:pt>
          <cx:pt idx="9">Buzau</cx:pt>
          <cx:pt idx="10">Calarasi</cx:pt>
          <cx:pt idx="11">Caras - Severin</cx:pt>
          <cx:pt idx="12">Cluj</cx:pt>
          <cx:pt idx="13">Constanta</cx:pt>
          <cx:pt idx="14">Covasna</cx:pt>
          <cx:pt idx="15">Dambovita</cx:pt>
          <cx:pt idx="16">Dolj</cx:pt>
          <cx:pt idx="17">Galati</cx:pt>
          <cx:pt idx="18">Giurgiu</cx:pt>
          <cx:pt idx="19">Gorj</cx:pt>
          <cx:pt idx="20">Harghita</cx:pt>
          <cx:pt idx="21">Hunedoara</cx:pt>
          <cx:pt idx="22">Ialomita</cx:pt>
          <cx:pt idx="23">Iasi</cx:pt>
          <cx:pt idx="24">Ilfov</cx:pt>
          <cx:pt idx="25">Maramures</cx:pt>
          <cx:pt idx="26">Mehedinti</cx:pt>
          <cx:pt idx="27">Mures</cx:pt>
          <cx:pt idx="28">Neamt</cx:pt>
          <cx:pt idx="29">Olt</cx:pt>
          <cx:pt idx="30">Prahova</cx:pt>
          <cx:pt idx="31">Salaj</cx:pt>
          <cx:pt idx="32">Satu Mare</cx:pt>
          <cx:pt idx="33">Sibiu</cx:pt>
          <cx:pt idx="34">Suceava</cx:pt>
          <cx:pt idx="35">Teleorman</cx:pt>
          <cx:pt idx="36">Timis</cx:pt>
          <cx:pt idx="37">Tulcea</cx:pt>
          <cx:pt idx="38">Valcea</cx:pt>
          <cx:pt idx="39">Vaslui</cx:pt>
          <cx:pt idx="40">Vrancea</cx:pt>
          <cx:pt idx="41">Municipiul Bucuresti</cx:pt>
        </cx:lvl>
      </cx:strDim>
      <cx:numDim type="colorVal">
        <cx:f>'[Sondaj proiect POCU PROACCES 3 - stimularea mobilității și subvenționarea locurilor de muncă pentru șomeri și inactivi schemă națională - POCU100882142803.xlsx]Sheet1'!$H$2:$H$43</cx:f>
        <cx:nf>'[Sondaj proiect POCU PROACCES 3 - stimularea mobilității și subvenționarea locurilor de muncă pentru șomeri și inactivi schemă națională - POCU100882142803.xlsx]Sheet1'!$H$1</cx:nf>
        <cx:lvl ptCount="42" formatCode="General" name="Număr de angajatori monitorizați">
          <cx:pt idx="0">321</cx:pt>
          <cx:pt idx="1">13</cx:pt>
          <cx:pt idx="2">269</cx:pt>
          <cx:pt idx="3">0</cx:pt>
          <cx:pt idx="4">285</cx:pt>
          <cx:pt idx="5">333</cx:pt>
          <cx:pt idx="6">189</cx:pt>
          <cx:pt idx="7">142</cx:pt>
          <cx:pt idx="8">119</cx:pt>
          <cx:pt idx="9">213</cx:pt>
          <cx:pt idx="10">6</cx:pt>
          <cx:pt idx="11">382</cx:pt>
          <cx:pt idx="12">419</cx:pt>
          <cx:pt idx="13">154</cx:pt>
          <cx:pt idx="14">133</cx:pt>
          <cx:pt idx="15">299</cx:pt>
          <cx:pt idx="16">223</cx:pt>
          <cx:pt idx="17">412</cx:pt>
          <cx:pt idx="18">173</cx:pt>
          <cx:pt idx="19">0</cx:pt>
          <cx:pt idx="20">0</cx:pt>
          <cx:pt idx="21">416</cx:pt>
          <cx:pt idx="22">107</cx:pt>
          <cx:pt idx="23">0</cx:pt>
          <cx:pt idx="24">56</cx:pt>
          <cx:pt idx="25">55</cx:pt>
          <cx:pt idx="26">157</cx:pt>
          <cx:pt idx="27">13</cx:pt>
          <cx:pt idx="28">0</cx:pt>
          <cx:pt idx="29">193</cx:pt>
          <cx:pt idx="30">160</cx:pt>
          <cx:pt idx="31">188</cx:pt>
          <cx:pt idx="32">0</cx:pt>
          <cx:pt idx="33">228</cx:pt>
          <cx:pt idx="34">294</cx:pt>
          <cx:pt idx="35">297</cx:pt>
          <cx:pt idx="36">152</cx:pt>
          <cx:pt idx="37">205</cx:pt>
          <cx:pt idx="38">209</cx:pt>
          <cx:pt idx="39">91</cx:pt>
          <cx:pt idx="40">156</cx:pt>
          <cx:pt idx="41">131</cx:pt>
        </cx:lvl>
      </cx:numDim>
    </cx:data>
  </cx:chartData>
  <cx:chart>
    <cx:plotArea>
      <cx:plotAreaRegion>
        <cx:series layoutId="regionMap" uniqueId="{4BCDC1CD-3736-41D0-A4FF-A1E284F87874}">
          <cx:tx>
            <cx:txData>
              <cx:f>'[Sondaj proiect POCU PROACCES 3 - stimularea mobilității și subvenționarea locurilor de muncă pentru șomeri și inactivi schemă națională - POCU100882142803.xlsx]Sheet1'!$H$1</cx:f>
              <cx:v>Număr de angajatori monitorizați</cx:v>
            </cx:txData>
          </cx:tx>
          <cx:dataLabels>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visibility seriesName="0" categoryName="0" value="1"/>
          </cx:dataLabels>
          <cx:dataId val="0"/>
          <cx:layoutPr>
            <cx:geography cultureLanguage="en-US" cultureRegion="RO" attribution="Powered by Bing">
              <cx:geoCache provider="{E9337A44-BEBE-4D9F-B70C-5C5E7DAFC167}">
                <cx:binary>1H3Zctw40u6rOHx9qCZWEhPTf8QPLrVrlyX7hlGSZXAD9/12HmQiztyfl/in3+tkWUvLNWW7u0Mn
4qjcYVlAJZnAh8z8MgGy/343/O0uvd9W7wadZvXf7oZf34dNU/ztl1/qu/Beb+sjHd1VeZ1/aY7u
cv1L/uVLdHf/y+dq20eZ+gWbiP5yF26r5n54/19/h6up+3yd322bKM/O2vtqPL+v27Spf9B3sOvd
9rOOMjeqmyq6a9Cv7/87vd2+f3efNVEzXo7F/a/vv/nG+3e/7F/nP+75LgW1mvYzyFJ+hCyCkCm4
+fWD379L80w9dmNyRG1KGcEPvSZ6uvXxVoP4z5T5qsr28+fqvq5hJF9/Pkl9o/ZT413eZs1ushTM
26/vz3O9zSIYb1TnzkOXk+/0Pj/5OtBfvp3o//r7XgMMfa/lBRb78/Szrv+AQn5Fpdm+M94db+tt
+/lpcl4BF+sIE25ZlBLx9WN/iws9YtjkWNj2AzB7uDxo9tu/tsbxv/9R//sfP1btMEqHrrGH2aGv
vC0E8yavYYW9KnA2E6aNMH8AzvoWOH5kccQRs9hh4ECh3/75E42+g9fvovsw/d7zptD572r7mibF
j7AF5kSFfdCkECCDhbDZYZP6mTKHQXmQ2sPjofFNQbHZVlvdght/VUvhFgJb4I+m8B+hRwASNmLs
AS7xdOuH0POk0W//fGo/5HUPo/JSdg+bl11vCiFZbaP0NZkBOzJti3CT7IUe64hbmAnLfjSjPVxk
9e9//ESRw6A8C+4h8tz+puD470q9qrEAGhRb2LQeZ30vrNAj2+bEpBB7Hj5PRvHI00Cbv2Iou1Hs
5PYgeWp+U4jIKMyrp2k55Cv+NHMWlAuKiHUwnOAjIGiEPgO2byY/0+Y7RvIgtofH49DeFhzbu237
qnBQjAh80DOxepnIAO+yINMBI3rufsihHgxEbu+AJf9Ine/g8Si3D8hj85tC5KK9u992rxlCrCPG
IFQQTBAkyMjai/DsyKKc2UQQcFvgvsjT/D9g8gf0OQzKs+AeKs/tbwoWCOx13j1NzSs4Lph2Tm2B
XxDdl5bCjohpMm7xPThAj9/++WNFDsPxLLgHx3P724KjnV7Vb7EjTBmCP3vGAQ6L2jZkkUC/vvFU
7fTXPNWj3D4Ij81vCoPFtn7dlB2B+0EYQxXlpSVADcYmDDA4zHQXYA8/VOOwOTyK7eHw2PqmYHC2
KaSFrwoFPSKIMMow+KDdB3zQt4iYAJUJfz10g828tA3n3/9I//2PnZ/6C7h8I7yHzjd9bwwjQAgK
lBf33X0VZU/z9SphBLyWCXSKfYsRhkwFESqoeTAVcWDJ/PZP4w/oc9h89uX3kdq7/JsCa9Nm0V1U
RG36TrZ3u3JL88OF/CczFnpEARlE93JHvkv0mfVsVPu15Ha3rwGq/GjtHMYKBvEkugfTi543hZCT
tvGP5uFPIsKPoFC8Cz6Hq/zkiBEKfYQ/3fOBGf9Mi8NoPEjtAfHQ+LYwyLO62WbNa2YqFFgYZRak
Kt86Mxvad1WXJ4DEHhAPqsBGy1P7Icf6HTheyO6D8qLrTUGz2Ka5jl4ZGY4tEwjBY17/H4wAM2pR
xK0HRrDnvB4U+kv4vBDdg+dFz5tCx8m7bZ39cKn+Sf/FjgSxwIXZj7F+L7JAN1SJsbkj1t/wtJ8r
8j2beRzBHiLPI3tTeLhbfZt3r20uNmeM2fyxzrXnz9gRFYyBLT0WLff8mfs//+erSn/JYL4R3gPo
m763BVKevmbEp0cI6pQmmMwzO36Z4JAjjpBtE/R4HGPPcNyfKHPYah6k9hH5eqk3BcUM8s1XJcRQ
CduVwYBjPYCx576sIws2H5nN9ujXTo/f/vVDZn4YiGfBPSye298WHFFbqeiHRfM/GU52xkGY4Jwe
NA52ZIPbgvR/z2vNfq7Id/B4EtzH46n9beGRV6/pqWDH0SSw/uFs2NfP3jYwOYJDYbYJBcqDxGv2
E2W+A8hXqX00vja+KShO0h9my3/aLGDnlzCTQDR4GSwgnyewRW9ierAa9hMlDiPwVWgPgK9tb2r+
59tKha9LrPgRowL2sRg4n5cgMNjjAsYF9eNvOe4fUeEwBL9L7uHwe8fbAqPN7j/nUJd7mqBDOfKf
NAmI3LCzCMeHDjsnvMtLwDKsvUgx/yOqfAeV30X3Yfm9503hski//Hg7709isjuTiiyGKBwZMmFH
l35rKHDSmHIoNBIbfgoLA9l6mRP+VJvDsDyK7UHy2Pqm4LgAVvma8ds6QjaF83VAqL5+9sgtOUIm
g0r9E9Xas5QL2Er5sTqH8XiS2wPkqflNIbK5D+8/R3DS/mmlvoLjAiOxuQVJxfcclwWgmWxv7/1R
k7+UdLyU3UPlZdfbQuaVj6LyI27acKQRKo1fP/9BtLhg8N8u/fj6eVoQD+X4DWjzV07XPcnto/J4
uTeFyPH9Vr8m5+VHggsMW++POyN73osfEYtQqJTssa6dGr/96wmeQ/Z62G09ye1B8dT8pqA4rbYh
FFh/NAl/MrKzIwRVK4EhtH/97NXgYQMRuuEY916d5A8ochiNZ8E9OJ7b3xQeH6ptBifrXhUPy949
RgIM9zAe4MqgsoX2YvofUOQwHs+Ce3g8t78pPC62TfsOzvnfvyIiUCo02Q6U389fv0wS8RFEF2bb
FjxgciCA/CGNDkPzQnQPnBc9bwue6PZVi4pQNYTAjRA+vMe+2/ndnThi34HmZ9p8B5YHsX1IHlrf
FByX9+l9XsFjmK9oLfTIhEcX4dTv4YdOIdwIC/ZI2O97JC8zxT+k0WFYXojuQfOi523BE+mofkVo
dmeyiUBQPvk2e0dAuBiygZM9hJw93nUJavwVCvwkt4/G4+XeFhRt+tphHh7ogUPAT3u5MOcvg4oN
jk1Qm+yO1X9jHz/V4zvG8Si3j8Vj85vC4sP29bGA/A/2On5/bvclFrBzZQqTwpP0BwP8h//53z/T
5zAmz4J7oDy3vzFU6rR9zWoKFOUxpxyOAD1M+94eFbAyeIZewPMl31rIh+3P9PgOGo9y+2A8Nv9/
jcX3lHvwHA+Z8jff+bNvkgCeRQTMN4WozqDSu4cFhbNA0MUgbYfjjng/cX9+08P39TmMybPgN8r/
P391xPdfK/H8ug1322y9r+/pePFmiR/3fh0ivDlkT/TRvR8E6WG+Fp9/fQ+R+QVmu0t8ExaeJ2pP
4n5bNyAsIIOBXUaxO9QNO+wWxP8eDv3uLnu0e5cBPDEET3IxE8qX799ledWE8PYQOB4Je19gY1DR
hLIlgq46b792wUkW2LW0oUIDz1AAnWDPr0U5zdNRwQnHp8E+/v4ua/VpDuXW+tf38DSMDcfKi4dv
7gZnYbo7oQknMeGRMXhgxkRQhCjutufw9pWdwP8K66HHQWdiJ9GoduvWjucNUSedGbBFWeq1TpAn
VJ84gUgjyYJ+ZZd8E0xJ6pCxK2e2wpJFrHNqOyndYQpXbauNOcP6I47Z5PfG2MuSlbVfBZRLndTI
K9V0XerA+hABVV1kw3VdtqWD7N72dDKnlHIvxB+IhUIny5jpTepuxKyW05BWToXTpUjN0plyUbj1
VHvc5LYsk9qSLQo3qkSpI6wu99JRXOJeLCbNKm8IcOT0lJ1onJ5rq6QbA+XuhDvTHeLYMfRQuZ3u
O6/hndcBNistAifqWmdMiHaqqm78LMlrWeXRMjDDRGYdvhhDQtw+tKjXqjqSUz0vhpr7VtUMXleb
54rEszhUzCl5OTmtlVhuGVyIAV2nddTLYKhsqQZbeCTpkEOqwJTKEpVsJ0PyifRLYbaDS2I2szR8
YUryUQo7vVX90JwVRj7PShG7oRWfoyxatHk/eT1Hyh0Q9QgZZBfyysNpm20mP8qEE1h1skZRWTp9
hEzfCJas6JDb1vZ1YXLlax55qRa2E/CAO2Ewrk07iZb9MsS0XY95eooim3jdaKaSZ8dDWN2iCBZP
yizlBzW9aCtqOs1oJR4bu48N/sJykS9C0p4lebcKIjrOI7bCjZhk1SDq8F4tzWmoJbLGya/L2yFp
lDOidPKEuE8qkkvWF6WXWx+HggSOhVPiEtauaVXWTmprLcfCvCkH0cyjLJLZSAun6oLab7Cdr8yB
LBTvqdObKnSx7jw0GGRh8i6UDRHKz/UipjScR8m0iQfTntlVsVXga+VY1sm8yZWT1Ml2VKqeJ7yQ
gc5D1w6sxDHbz7hNmBvTJnPKNpJWOE5rgtZGgcQGCKicdBb4DRmoG0Q4k3UZ05VKmo99ENTzqbPP
e51uVDAEEqed5daNedNGVuh3UaekgS3iCmYGTti4asCt25rWKG3auyFnyJ3SFOapaGRKeemMnV6q
DmtJaiGjYMzcrsCNbEM0a60i9/oxy5yuGUIZDmngojDxp7KtHFIH2i/LwR3jJpLmaJfSCopEpka4
jHuMvbHtbnDbjk7QUuz05S0yVDaLTTuVAUu3XWa6iTE0nqj7yMEtndkD4r5Iphu7rZFTWR14hopc
mzUBP2JdJVOIF33eXBUws6GhlTcUneUFaXQ69OWnoLgx0PCxN20wqPwkC8bEQWPg9GlmOG1UMsnT
CLln2UAi17hM49xw0psSM2PV11y2SUHnykqjudJnpfDHKiMfgnTI5ZTVngGnoJxxiAuPiv640o3p
VyqTXW6gdWVv65g3Mx3xUEa0XdRdSmTdp1d1IVZtMrndVEyLpEW+gUjg5yn+VNQxAC4H3uTLCQ+u
GLJ4FcULM45tp7NZ504wcUOWF45ZkcveKEIn5RH4y5LeIEZPpl6djuCZ57ExdH7BShlrBT5v6KhT
lYMjcgv5ZWcoSTo+HydYYyQrZG2xOzXZAHSWlw5T/VnfGYPMgtAvorFw1JABXh0KpWiE7Q+kO0fJ
1M3TLi1kk5ofIgy2A1uYoUOi0pJpMm7MptwWNBrmPRovdWIObt/kkwzDkbo9ilYsDuKzsSKyZVPv
JnbduEbbukUfRL4xGtrv7cYtVJi4RRTWTkdHDwtYUtSK2nVp3mXAcJaaTKnUkXBpwCqXpSyZa305
TR05zdr0JiXJZmgn5CI7/MyrwnK4CFsnUEy2IuWwahHycGalXmAb0ux04TY4as/qAuHj0Dbcqh4b
1+618GhUDmf5SBJf9WPkUl2Dm0c69+JuAfrZfqhwJMMxtFybaO2NGiYwFjqa5ZYa3dEyL8LIuo6D
wlzXhTLXjWGdmZDKzwUejJlR1resyvlxYgeDU3TtzTSp2FEB752ApLUsJ3RDmoTOrDC/DpCq1l17
qdImnrNpcu3GVG7S0tLpItCpYSSWqA/HJe3aes75iBzbEPUmMUZYd1lRugxl7alScqAQgM1KXYUl
0ZdlZlieYRSzAI6LyyGuCj9JVOsqjelCwKpuNIQeohJ7Perp0rRJvkETkl0VCGkKah2TsrpOyKg2
Ext6sMvpwmJhNxe0LyB+XZtZrJYpCl1iDeExtyPiV+kZqpJAps04zek4RG7E44+MTaUsg9o4xcqZ
DJtsoo5TP5zoxz5Sn8x8LJZxFIqZ8nKuiVdPSX1F7GptJkN03DLTTc3jkmfFlpLLfEx72YwY+SED
b18XE3eGctIO6atwHk8+Lkvbp6TTV3TSa9PJ444k0nSSNqWLLE3S5cDvgnCIQgkUZT42SeUb1dAs
+sq0ZFDE4XkDdj43KuzVTTsumilmfmWV2bmJQ3hlGubDJ4vXsh2Up8qp2yproA4ro2SD2yCVBJX9
TNR25cZV2N7kFTvrE5utcjgZ4AEvOe4yFV9noTfaQetlUZSt4ZVk8SYkY+mi4VqkaNraybJSU3lT
j62M2imYF6GRuw0h4WlphpuCl9nJUDRa1g1L519/rbUJM2VYhlPnZr5pqjLfYHA3bpfHodsXGkse
kMKzOTgt0Smx6vtRzSDqfxRN0K1Dc+jXX/9Fc+LBfjnAZ1Yo8NoA5soOMJ1lmUo2oXU7oIFdJI1Z
OIaZegmj1WWEq8HJjND0G07cnMRlJ60aIoUgwhcpgV8NZSqvKu0tVuEy7/E4yMmApRHkPfXTMKIb
SztmhNm8VOaOdemPwCuDsxIv6zqKHFLUJ1Pd0MWw412GOu5ons+Zrjpptpr5zaTmPDdCSVqRuyLP
wH0bMZZpW7qFYdXSBJq3KCcxwyLtV/D80XVZhRBCrVlMg4WiI1oaOYKlml80Q+bqEfuZkV5p8Foy
Ijx0S4xNBzeZpKiQRSx6iS12Y2NxEiiaSka7jyW/gZLeKS5zp28bSYLICZIgcGldKZkwftmqgc/q
tJEZ0H4vjk8E+zQY5douSy9D2Vp3o5tpJMnkJgOVUwVk1rAcBN7cAmpW4ETGJAfHl3h50OTS6JAp
B9S4FsmxNEgO0920xMns8jrMTDBGhu7NOjH9uJzmQuPG1yQIJY8SH1mXfbYN7Vb2ttq0aGgkxd26
K5PlaKdLIHLrQFlOwSepi+Q4bfu5Lu1ZWdZzBr696ax5aQezyrhpQz6vhfCzKZwNieHXBXO0UTJn
GEYgms3GMpoOUOM5uCIYGe9OwRQ7Z0rLQY7T1EqdZ2LWAhmewjte5pnMEoehBCg1csYmdVEkZG/U
UoexE5a3pVZOxDu3EKf92Dhj1EnaZQ4fcte0OzfqiTsttaHmyGhdOJDu7RwnzbAn+wwmp6GuEsKB
V0m6lA9zA0aINOhFkAR/5Fp9K4sxB3ZiuS1PJG9t09FT2zpxkvqRoKHEDZnnXX3HhrsYNZINidsB
a5+AaZhCSd12so5Oud6mcSlr4GNVDCuwL518qGQxwIAjW3aqkgJ3m5R3MkeDLIrJCTP9acBnWkC+
Edgx8DOznSHenDQ9p7M6v7LMKQBim8zN/GrM1nXYSGtqZECw17FWBgaWajzVNZLRWrFY9kkuwxJm
sh/nFCtpVsKPC+u4zDpZVrUbWOIDH+JPSUzO4jQyPLPhSgJXrHk7zVKtc1eXCfDzsnFqJpYAIvK7
SsKLX7Bn3pVwi8oMj2lbLlr8uSEmGMJNhkc3aYRkuF30AwIfTSQ3tDSqyFFFIdt8mNVgmONUSUt1
7gDcZhplXKJZ2OYzznqnHnDodZg5VWNjqYdVSONgTnAumx3jVhAoIWUclgiSBkM0hoPaBNZHCllB
XHfzIA9NaYS9M4lx8BIbuFWZjGurYZ4RXletuMB0OrMq1Mq8GR3dAJMo7U10WcbhCbNqU5ZcKxf8
66Lj6GpiKpB0nGDOanwRQqIo+sSSMRvP06m4FUGI3CCxK0hEAximreOTCPuoqLQbToPpQLTsnYYX
Z2Y/fuqzlMqCpmdGo8+N2uBOFZYf+AiEqwV23NlSdypyQmE2sqtpBb7zhCu786ykPUlNEsmUr8YW
b2NWbaxhuolzR0E8cUhKQq8t8U01SPum5XznESZJxjpx0dgNkDqkn4rSvMGGrv1MCmXAEJsErJIq
WNN26tE8and3PtFcy6zAvdMp4O80nuZRG41emVuTzPQXSPZgsYEZxkODZ2lA7oKq5DN40+nnquYz
vltmVjWk0hYQvhqYHtEkoVRVcKUiMa0EL24bXTeLIdRfwtLYTiManLQoEWRmphcjohfUYNyxghSc
Cc/XuNHA0Mbsw1AbZCmKwU1QMQ8bZpyNiQjn2DBCJza4OYcUfZIch5UcRobnEfC8Uw4eHnenQ1vL
IS0yl1ZB4pU6ydwU3szilRnzB6uewMIdndqDTAZuSaCQUP3gyTlXlWs1g6zzgJ4lUXKmLXAzpZX7
WWbZfpBhSDhS5YWFMIAiHsMxQdvJ0qZ3szJ3A05PUD9qqZk2/DjuGyfQKXWAh4yuHjrIilnpdmW5
HPLsJASjbOIbuyyczJK1Iaewl8rgsgLbSsi10FBxoWpjB8QtQiTxAscpjDSREVgD2obNcRut7H4G
AWaCflFcDJCT9yJx4Ai3U9CTRF3kxflgLSue+UYCqWt0X5fbYfyshjNBT6r2dByWyXjTZYvyKh/O
AnuNhF9rcIX8oo6AbKpP1fQFW6WkTStNbcmxUi4wQSmMlYJspeCVg1Xk5hAuo/5jzJdmdWI023Q8
6epUhlCRyfPLuB0hC563uQNDDJNzpj/lHAJhO7eNYx+rm266DttFY7givTGiSyhPQM6fwZpqHKMb
IVafj+CzEwrlBsjKHdOCRP4+ZIEMIQtVYE9ZfqmSax1ctIi6lRFI0tdbJW5ie8PyuR19SIIvgXGn
FDhKfN1D7cbirRwg+oCpyFItqn5WTh4Z/VQ0sh5uA7htBvOdl9dsWBr9WRF7BfUm6olmyex5H97Q
7Dq1zjeDWhnUiegqYwsStDLMhMxSJIv+w46mhLHP1i2XljUPrbkVZpLZieyD43HymFrpJoZ4cZ4m
Wqr4JsKm7EgAaR2RTe+byE/ppjbAh0JMn8fBaoovo+RDrHvZ9lT6ZjFJow9BZqtV6hh16Ij+S2eu
q6GXlVgM/ByVtVsWUDMKtiVZtsSH8D6Us44ta5ZIW9WOUUReVcwU8lmFpcmENNpTy09bqL/MMF62
4yfVbqu6hOCVyx6d2eI4KT+MBOzYroFUrFS0ocPWbtd18znCJ41mToxiqbEvKoc3TgUuJlt1bSrp
AJlEYftTv20YhcV62/WpxChxet54UMWJrwYoKu2M+WOIzmsbyRHFjh1FMhrPGJ1nwIygLuKM6QeW
fEzVOkhvg+hUA0eCd0zLory1Bi/LZgFZ29NqwjcFLNqOH4/FIrNXKAfXNPlFfWvqNbc8mhwXUF4I
zoJklAhUnuhizJyEOeAdoVxEjFNVs0WRcMmJM+ClwVZm5tc9OC5ZYMcsV0N3EyQz8J+8cfNYkk0A
/lbPWsgdJuuGJ59ioL10lqt7BmUe0/hijKPU/LQlqyLzU7US9DOin2Oj2eWz0hKzuHG6yU07PzLm
Qb+0us86OcZFu1CtfVb2qVtVF0k7etOUOiw8AVfRG+dF/4XbwTLobaDJJ7W6gNS8TCKnGiIJiasN
RCWgxoLWgcPLTx1Z4ObE4EtSQ7Do7WOtgQCyrRktBxyDFzJlOthOIWZ2vOh0J6cYqpQRB8d4Glix
w9rSVzma0e4KvqPVCRpOWbtsDQ8iu0AKAv+HNlpAyA56KEVCJGNR5xMYoygLuSNWnXncq0uhrwzr
HO5himPLWqTGJ6tg0gCah6CEYGd3uLxA8SzSZzlQ9sE+tfLzmlyRhsoW6Lat4HrJPEu6eVlcC7EE
I1M5JPC+pS9x8KE2voTDvWhWBnaN2qt7qAC4zXgahNcGOc/o+dc0sHV5+qUWpyPwzOiUdWdVsR7E
OrdOhPHBHIGr35fWGaKnTbsYx/lAHNE6pu204VlaA00NrtJyk9VLA+rWK4tfJeNJks7hfr32EHFZ
MK9IL1MFdJ4vi+lGJWcTPg70cR8voYLaZysM+V+ha6fU4MLWZv+RKwhzczOGS2w7XKxGXMqGzXDm
9rY7pD7MMjjAaMok3NpmQLeHUhI7lBldo2AjKpBdsPG4zVZG4lv0vMKGbw8eb1JZRNu2PNV8VcD0
UXSW6xmTrNmIcJ2JjSg2ujhNyuOm9WCAZnue1nMbzWBEfLzK9LrrT43oYwNbHPFdXFZAYc4oOR2L
s2sGtSEFfhj5Q+BkeFuoj213Bo5m1CepfdzFNzpaTeN5Sa/rYm3ki77xUev00yIOr3i/ziGIdVCa
0veWOh/FBfgYrZcab1C4aoIzWmxzRpyOgbcH96oEkDwpYig7rabpojDURQazXZefS+XvHLJwwxxS
QvPabm8Rj6Qq7vm0SMGoo0wa40WaOcBIA3asc8h9Zsh0obaR0GWQrxo1gxqFMzWwT7EY42Oc3GYI
dntc0F5UF8or2TFNTrX+MHaJDzPFCz9oT/RgyyFKPc1jNxvve3XdqhOaXWi0wLmCan4LidcMypZW
4ULiB9OoQyU7KHVkUww/kYyjj3buU/AOM1M5Zj4ronMSrRE5F7iWxPgUdVcVkGYjhsr3cN0mS602
vLwrh6upvkyjWZac1DFkPcmuuCR7xqQKwd30ZF6MnxPumtkdVXB25LoJW6lg4TRicIPyGGwEyvC5
mge1Ow6+GE40FA/jIZEo2UBQJr0P68eFMm+vGig4rmDWWbIm1aKIrhDk+JnYts35VLtR4STh0prO
IX7BzDTUsfUFoDL1o4PRnIZLu9ugYJUVHvyPAXoEnAfqdmK8bYpB5hCfIW6O5ZU9nCX9iQ1sHIYE
EEy5N3YXqR6l0eyColZLOi6DdDH2txpCDqzf/AZiX2yCE+czEUA2Nh+Na0bukZoJYzlop6g8CzkQ
VK3mC4OMFTXHTXI5kEbG2c20quqLVnyglpcXYI59LYNxFqATMDql58SeB+YiH7edPU/xmoUysf12
ug2AZxp3qX1iiQ3lK7ipUc2EKWGFs/EOQeLfrKZ6FmReaJyoAsIYl7EBF71IgxlU1ICx4/QY1iuB
sl/lD1ANGVMnR0uzuwJ3morbKbmK2TreGbc1y/isYZseiEnaQkPnD5kETtVHg8QQXpPsAvgGMW/7
YZmWsx4WhDmzMSgbmk6nG7eMrgpvVC6dGFDJOfyKCwVLCVJ/SCMVlP3tY2WBqSdODHspsBqAWFMC
RbRNRRc9uTA0dziUZKuUe2ikTprB7lJYOWWxFvFJwm0Hvgd4WTh3rO60pgUM18HdIuklRGbT3vLK
gO2sCytYQ2qexLMJiHPvpNanZJClBWrhUbb6rjOu+hqWX3GmQz9DvsihflFrl+nzfvAqtKZQ5UGz
3tyUg4ak83rstx3AoiBbK+YQ/f4vS+ex5DiSBNEvghm0uEJSk0WWvsBKdEFrja/fh7E9jO1Yb08R
BDIjw597oNLxNtR4Q7PoG82h172u86fppZhdvfsR813f7wfR0yMHEwSctixPU+2LIsdO8k8zzvkk
OJoeYA6yipXwOa921eSgb3MxSFr6EA5EofTn7m+N/WgOehaUjDCMqWuVp8VerHlK9z6mL5TirPQW
vMQ2PA+Gy5aVJ1eVAshIGblVtB/CeTfQvwHRhrNISxe7iRyE6z5cz6Z5wVs0ul3LEhfvXZHbxhgf
cF2GYAPOhW0G/KyyOVs91qL+3pReJJ9jIcj1q5E/RdO+i3ZZ5hUNQq55EcrzMJ/n7KM1DDtWd+K4
60YPbG8n6S1VXlI/b9x2OYoHM0jb/ZJT6B+19l0kb3p7r6qbuO7G2KtETzEP1bznQvQqWIyjod1X
OgUZpP2oEYXVoRpy1xyfB2HXaRfsB7tHg6zAqjT9mLJb2j0q2ecjUWa2IBxHwc0TVxkClX2g0hzf
FeOrK45SccpiP8GXlIt92bvlsE8V8EJq55NlKyj6ab3O81uRP+ThS1N+4vqzxxXM1MIeyp1W48vd
Wv3UdadcduU/ZX2k+qtY4VaJ4Jv0rxEdFYCnPuvNbU7uef4S1hezPzE+bWt2Y8fKSaetSU9mf0/W
66j+SxO3icAth2X0dOmhSr9p+kiGs7lvd2EaSDYOYeVYdoO8cJf43J9C/ZgpH7VwWNNTKJ7zxAvX
oJ1u6/TXTSJ+E5U6zWxLdCBfc+HN9F3VsUq+PBkTV0F6v0q1Mxt2n/j1/Ip0k8XjWB7qBsaYQKYF
fmxk57YYv878z6S8rVriIJocVXyPnYq/4QJ7sAf3erqP10tiXSrkWSIdIuxY661PT1brJoaTaldz
Gm3MEbeQ3q16P1nvc3HqZjqeXZ4/FarEVv4xqJCJ8NpX74qw0rd+NkrAOhfLY1tem/Q9Ek79ik7J
/hTrXIu3efHH4QCrCBtntnaKfo02Oh8tPMbJiZMauvbaRqdEQU/t8tnPp0AeTiFceP0cDO4R1bO0
XhTxZkrnhCVT77f+q1MC1TgiVeD663VQK37m6I5944aLMxSuaeBP+Hrvd/OZ1l17LHgh0ujMo2y3
CClZpYn0WhXiOrwNwmsi1fYsZm4Vp/YS/itQAm36zA0vpmc5Yhsea8GVndVWm0s9oYzrf3OIYs4o
YtJNlp/l+Fypz1MVRIavqodIPWaHcH7WOOML8Z0t2eWXGCcv0i9i8WrpmdMkh7x/mNFfgcFTppot
Tx8L8Didbpl2GXIss05zejl35ryxhxR+VN2zOLbz/JqVB+z26AjaXRzBHuSPPg6dTy15WZDGchBZ
TlN5Qn9szFNuodL5WgpnR5vB5OmIy96W13fqPwQ7+K4c3KjF65wq25YJR7YzYDerv6EuOmmeOpN8
WJuzQDmKbnF15mGp0W5d3DV+FkqM1pFj5t8g5A7rDlhwjV3k9eglnuBVg6s6VU5PnHvU38X57gCi
o4/pn77Vxk4JD/rW0Xa73Hop+L01qYbtyT9h808vXulHqupea2cxOfbCuw0Xx3Q/b+D6kIp3o7Bs
WLRLn4NQdZb1qZhoweM/kUNgrlovn8qTNcJt9VtlnjhFZ/Nj7W9rdynFF0vZC57lFFiqYnZrDO7k
ai/0p77oic1PBGPC2HDUArw/fo1DgwsNjAdx9vNbGZ61+aHVH1rvxQP0CPWV3orhIxoXrxB+uySz
Fzl1jeWEkbctnTZxJ+OYGxA++bYpoGLGaM3txHqvU82pJsPOej+zXKs5KOmHmN/MyZOnby38TkwR
CFy6FZq+U4Vg1PE+0rtRfsrNZXS/ZWwszUMhz+9N6GlCYOinZT5J1YsMWOk+lmVvvojCSZQPcRjQ
QtOJ1up+NZ9XyauYNtcCsfpKp4ugXy1uQifth3yXRE8RPUbd1jYfoIXWgXUlNNzfXa8f5PGp7v/S
7k8xHiJIeSQuY+KuGi1yozyu8VuVvErT78Kj6DiBRWeKIy/jBZvyvsZZmLkVO0l6NdePFQBGF+FK
GsS4+BCMvdU8RflbzTqoZAGO7q6jo/3XQGMPgsKs8qAJ7xsXU9XFqaLKixfJb9fVi5ZndocUBn1W
2qvCrmeLbE7Ubw6PtsKDVD/3q8/miWlijFuuV04SPxbjTbD2lf0dtn6x7EzjWUtek/yc6YdKPVPf
cuU17p6M4rNuUftHTd+ZDZpnZ5ofiw7PHdyW+imFQA0wnfwwBcS3+CRqfmntVvl7yTPw1uSo0Bt5
dqijNJHh1bAtuzd2lKySczQpOrvsJ0rRDWdX5gyQHHRDLb8Y6qe25DtuqTgf6vqg0XGM7rTabKpE
EuzS3Cm9p+dvwLVFe5bWU1sfauGoJbrXY16MzdZz6bIPkWS/Sj+wk9nvcrcjETV4U3WIxNwpUva7
r2Pi01ZS6bVnpT1PIby/5mpllwKhCH7zJ6aHdtgTEZObwMi/R+HfMqVwnnuURRwTRJpS0ZbHl1SA
/iyfGodKfVGioK13tK+goLQJ6qUN2g4EjVFn1AeUQyNfQzkwtH+d8iEWj7I95+lLtXhSz/no6tNP
m333Ye4l8RX9qLMVWkeT3fkEIBRf0mZHWypYu255KsOnqdh18Xu+HCPdj9Mvqx7tOg6kyb+a8znM
L1b4nGgYTbYsv2/73sJ0pFSdEdrdn6672eJYuheFx6FoiKOd5tYbFSeNglyW3BxDB+daTougHQ7S
GMDlRBhk6JblDq2yGn417MPqydRfKvEYBZ3qCvcGq737VFLDjXPVlyhLgs33Yg1ah8o4NvFZi8Rd
YYx2pHyU+YvoZSBk9aguz1tUSqC1kbYingPOF7c1D+J0BjhhER1L6khWvrGwuybmiw5ovN2Yv8Tr
w8o+jcHWm2OnXP9eRfMj5WhRNiba39TZm9tdi1AuGtA86Cuze/W1WRRfyENHCKGS62dufGtGZhfS
k27d+gbIOD6m0EtRsntWZ2ed5vk1TvEXCtkN5yc1+jcQApsiW1MULpkPYaNOGXaEcjW4nYl9izWa
6oVS2D9k+pTWvM/rY/VXV21+Jkd0jMzXvdGfLHey6ZBUAYqqurJhOEvHEY6tIkumLeCEzcpvpQAg
9kUdKOqp0X1SiWb9ktOFhU3o9IYAh9G92YbxYioknul2aOQuJcJCs5Ypgeh0tsFz92Y3bZ4M+Td1
CPD059wZ4AGkiMbnfNvcWAv9jH2tn4aFpsjvpVu9PCLRm7zvRtyFFl1FDdkfWmJwaH/ZVwxbSneT
otsYok5b3gZ0v/gtTK9jcc43CKDnhOGepcqrY9apg1fsqrHJgaNxSg90X4WjzZ/JTN6wxnZI3yyn
c1v5un2dDAXS2xGpjkK/SF3mQBBd0Th20rnbDvSebjd806xro3aeWaWnqjh0X2N7rod3bpU+wvHV
g7xWhAvvef1uqTs8MXsc2B1O0ve+MvzrB6y45V2Nj4S2BGQQHz+KyGpbn46T+rsKj6G9mtqXlnnJ
8i+KTeDOr+rL9jrcC+u7EL6MtuXvozUcntiyb4Zdf1T3+pi7MnfUgl+jtj0t3E+eZAsh2HqEfKl/
0vzIppcIfGuZe3qsRX7iNjS5Z0lOg0wfd9rG8qUvgSVR5o3T1w8FIybzSrcJltWu94qfokDa3Tr7
SepU3WlI9zwyI7lHzaWTz2L0jgkwJTtoa18fSsnp22OENhjbo1r6hdPbDWp1F+7pGBHsHIwip0mU
7ec05D2KRBdU4lTLY46+oxCjusG/FS7qmHP/XmIdWJUI7pAPTgeSborbSPisqeysoLcQFhvb3E4i
welp0/XxpfHUYEgPcVDt1OpQBxOxl2CynpTlWbUMW2sHO5PuIvAiT37lAvw3BVl3gu7V8oVYLARk
HbZ414f6lReOHHDeK4652mblxjYXPOOZpkc1RYPvQuFkau/WsDhd85o+q/UtXt626jNmL3J1VIPJ
E4sgMd5zqvicmbY5ZqyAhlDs8+xDw5un2lWhVYHhckZBbP3QW5eDHgq2IHKGGB/6fFWMYOxoyzXT
TulRSavtJwOdbqejg63dXi3ZK+t9lsHY79X8rAp/ofIIw1dlOSn6QR+ISv4t/VmqfvTkU5EWwAEY
5S3P/0Idy/Dyr7RJCoAcAHCWdkZT0mNEM4zqIym/S4ViN/4jBmrHTkIcOMDO4MorTw6S9MmCsMSF
7NVD7JaxanflH+SIXl9Qr5NI5s6eEZqH1cVxT86DJ5CWuIn4c1LQixcBLKQ1zgDXKSdPdyJM0Bmp
XIY/UfdPnF8a8booT3MheB1LpeF01+wKZ+um6d8Z/1ZoRwCHM02nFn+zQ/CSbnHBo6A7x3Kjeld8
VMJ5Wd7U3M+l0m5NXJb6r61VrFt/KN/b8q7N72t7DXvfJIagSL+8gNcWmh1IuKSwp/2+U5+bju9Z
PYnEBGNsH0mQj4LRBlRGtwf+OTGZUkDASa1unMgu2UV7vpq0yPs4qKfCGUTVWfFjRouWvjwn1W4I
j3N1zreARkd2IjKRag9zeI38OIgar3ATf/q1/s2e5kg99RIEm2IlDO9l7oakpaZALG+j8iMKjb32
ipuUN7nwqKLDl8kRNoL+Wzm0s7byqk52OwDZKnxLw3tv3Ol4W8RI7InrZp5ANO6C4MaSL5mvOqpe
GWmltEDhAfb1KdMDxRHxtWV7cNkgkr5vuvewfs7LoLrpNCoiyKkq6TA2YJw57dTthPBfop2jZE8w
nhUhETsdjmR+7cK4WaSYWanjg1I7c2RJ1tVk04Y7rBlI+y0t78NsOabl5KpXtq7Ex+ePGhe+w4xT
P7CAiN7M0Yk6Vqm2UXkKtSrZ18IpI9Ax2uiV/lwqe10IYtdyItkXetk2hRIVUYbUEtqGWUhZa4/Z
7WyVZC6ZsyDeF+UenhJ0+nnojjGSSflR2+8taSaSWhoGTiMJGDoPPMjeNik70Zte0stw4RL0ZNrY
L55frCV2vfXPxeAareL0aN2Io0YgV5iSLVHa9tCUqyeLA8LnuZA+u0zyIY3kMHaS8Z2r/8LpntWn
Wg3U6rM2RF+dL4Pqhcmpsc7TRCbovgETsbD2fYG0TlMg0ktbvBflBnD8tvVHxFLxNhi/g/FTj9+i
7I7ymZSjUwmHzjU5sV3uIhTHFTzDoUynrukOWU+nYVBMR9TtkPyo8WsxPN3fxvRJZSIhCyQ38Wh1
VkSenh1yheNNE+2JVrqHwZqPXulsTFtET/HEqWCC90pOu16ikCiJM2NYFMJPhstLOouCa/XeyEPQ
Bp52jOvJHxq9B+tRTYdcdECwFduIOAL1d3CS7QkZbhjKTnJt6t5bsFN4zbxdS48yga0fNLz2dqdK
56i44HcAq0fEAh/qWPRLmHUygEel5Tf69+RumKE9gT86T3TIf9sR0HH1suTJoLkIx8mVGWBI6PbE
JLB6X+YoJAcxnQrVAufeImDnGsSGTUJ3rC6hr2CCnOSPhh4xJvtokKPPv4fU4/YmqctxEEjWB6QA
4/w5zH/EOTnNEbGI8i70N8iXk0T7/rFgfdPcckyaT/PS2mRJncFeHEn61fvXNKD69pe2sWkMqM+q
BTDy6xyOq3030Z2/TLcVfjfCce2vkvVaFmgmmaIhHkMVdVo/mlCFq3DMN04MfRD9ug1ygiHpREOS
eKM4+HXf2pXynhv/jA4aKN56VHii+cXkQoyLb4CznX42o0P4wjbYGm3pStMuTK4dgW1r1YKKYH27
xqgiVgQX1fKPDkdfFr6aqnLYO5byUoV/aqSQvt9N1nlYNleMwlIMGuvANc0g/psMjwRAtgaq3pDG
UZwpAK1tnCf+9/8DRn4lE5Tu9SCfHv8dqJiN5c4SfmrWWTX/KLVqR9LBLI+1tY9YxMNfrH5GNlbH
FYlepgBhLro5F/bVIibVRl+S8UIUksxaFFFu7LXaRU3JDVqdYiidFh0vC59aejAsh++DAhsflkXZ
zjkAknsSn7P1qtgjxvN7kf+DY7sCcQ18cmx9AQpxVcYn6SbSR0C/yCcyBu1HSlCkMYnZ0YmqP1Ts
jNGwHSgTTNvpPIlIA7shH89Fatl19GOIOufrvtjlBFxDQjee0JBx+2dGO5zRgI5LW44zupvVVLFw
abpGo3AL+3P5z6sjWZPh1bqptl8hZULee4LKTmQWqP82sMFjJ/Is87BFNHOCWbOB5+bPbgRprfHe
X6W+viaZZVeW7MzV11S/kW6xlfgi0KIYHIOaO3gLSkzEHdrFHDN6DTVlyoZwuisYyF9o5LrSxb0P
8lOyfDbVr8z4yjB/6uJzy5gSRN9w9fZC1xaW9wSfdCQUsME3XcEMQNmJ5Vck7PqO5HFy0me/L/5G
6WMhcVxEoUPQDGj917EECidxhuYzQsKAs2TxXeXraeuRBCvxRIU7TIAfaKfYoiNqgDuYTD6+ab9L
8yaPid0V+8mpl8tUv/Lb9uy6M/FwfhlRaq1Ai3H2zxPpE551M/hYHpHkqsVHbV6SQHUN43nemftQ
fQjlu5wc1l4n0tvZZo6FpxGRus/UZaRQxQwMGN5J2PfDUzVfNyIsJ8RVOXO06FUeU8yOn7H4MjAg
5qh2hbyw8+qZO0VF3ojb8mEYh2Q5y9rzGn4r9TVfHtuPtoRPE8JQEgeazYxFSEg2vlt16i6IOmlP
pMrO9TsqQZ1Rr66sHElH6tK7ir2ORZpFf3Py8Y1Tq+8ln2geYqOQDxwA+54IiAYhyoeD1e1m0SUi
3Cqhp1CiSBhU/WcbAuiwjqr4kUzeKu9aEMHGOxbs4DnzSwiWoCZMYr0Y5StawC5SL2UQY5cFRRYQ
aseXoiXeC4LTMJJCpJnYaiAeyv2EHW8dtq8SG36ByVHGXwOpxs8Oh3oVeydXfgcSYkb8uaLEl3Gl
iXxb3zEPu+xN4vkyaERAO48ROEdBqPDkfQYE1r6wk7y6Vn3ntN1lnL8X5PQSbPpI4Uo9DsP43Loz
MVCcqBLPEmthWTwQUSEf+a/G+WckcrIJobwWILnwZf22Hd3aePkkHqfikGfTd9a+RtWtE6+IbzX7
jQVajvQ1Xu9ofSn+mNtHTmRpwxdDcceTFJg2YgzI7sMOF87yc7L2O8ObcOsOaDi8bCH2Mw7xjpLA
2dqMIinXH60d3e1aAKzk1ySw5XDd+vpmo7bC5gkN0bkizFsTwVW7eyQ/dViaEpV5fMFha9cTw34k
YIXdN7hSoyNgJ07qAH1vkZIlEBUqK5I588zVUUwCr4HQXaSaiv6kmj35XsLw/Zfpjo6s2FxjwE6U
gM+x9oIXL5rHpabRLC6t8NwsosN6C+dD2Tmrcu6Xa0iv2L2L4k0UriXir1QPRn4YXBLM1nV0Bqz0
J3nYhaviVM2+B/Hg5tppG3R8S/yPjTV5K7/hHh7DtBHTTTPpcflPLh6t6IcfjXAnGWVwn+flnvUF
5fJZMXyd+DKWA7gjMY9Nc9HFvYrtVKmlS+SeF7k5ikgfsj7G5bHVR7UINm0XW7blMrKTHOv0Zqhu
vgRGNXiMgsLejkKzb4pAznbMrNAINfU9y1i6pC3Yd9IM/nkz9GuiPQwiq1kmO2HyqpgfQ6LYBkjy
Fple7mIjRg4G0dZDkTubs8+MlIo7+02yz7eN9S4ll8g1vWZ1BybLnMQfFd8yT5H0LcS/vfxIDOTN
LU0/BQblij6BKJjEiEKYL2mGCLTXfMQEeCgRkW6bnxWuOQjD1Sy/CoYaP8vvyquhHaXyCOPePAzG
JbZVRhYL5uHlNbtkX0FK6qOQn9oxMAo/w0HO2l9UICs+tVjuyQ9TYnHsD9ZV0gjBpTShzljdTS1o
7cTNSvCHSJvtMjprqYe+3C1W7E/q24TBZD7H6XM6n/r5Xum7Qj9BjvCZZuJmRF2sPcM4yb1cfV1+
SvnztahIridOku0yFcWenvpuN6zO7C8e10LevvN42txPcz9be+G7BmXPh358pYsncWNrkrM1wtkI
Qad2WEsOA6aBX2RHNwsnQ65uBRc/VvBxpRkr4RHMjKSZ26ovEUAjrUufMgLqRO2x044WBURjauqL
uTIGcQ9DQZpOAGuYk2225BP9WYJur38hmaiJqM69ZXu1vY7CIR5RP6bkwiWm/rhL53/dkyRpNOmq
g9rOqr/U2vIc2ezJsr8YCwiRzdwcVtwV1BgWEzmrx6pjhU5nA6QvFWc6BkYNg6Q0WA2EWDG4JuSl
hxeTniThM2y+F/1jqXWkzuAZoWz3HbCNEM1rRsdXxx1jGVjBBipyhQ4xhGmL0nFh+S7avFMb1R7H
X0NktOlEcWX0ho077vT9qAUN/YmtB4tXzw9rQQGUFz3ZL7iv0kdOf4ZtraA8VrrEAcAqXGNZ4Rj0
4+LE0Jgiv2SIofWujL8pFUarD5vk0/PjDIiYyGAqCdH2BnXfgZh5/oTs4uyzVaBu1nlRIMh67ibM
a83jWyQFLR3hI5q3aTO7Sn66CVeuEX3Epaenx44mAotu0xX1Sv9DQ5Jnbj/iZ4sfUncoqpvVvm8N
V/1LieuTj9RAZJtov5Itv2H42aUKY2vMk2a3NXIEpzxKCZY1DEKw9ZB3pInE7rPbHooRfCdZwDlE
osvTtD0Rnp45t/nQhbEj0cy24S0VMC3sktxnkH6r4T8CEkxRGtiYF5Lg2wG+IWvn28AlEZvU/o+g
dadW/25zgvzyh5Jhju+xu6bxzjIY8mD5LIdHV1xEoqlTdU/JXuVk+DsKJ8aUo8TwHid04/gkOx2o
9b4ZR6bJRANhc+VWGYQPkR9GT/rqW14cLXdkfUviFOapGZqgyzgcac2S2if+IhKEsEKF3BKkeytz
3UsjY6tBObf5Z5fNLGk7y/xNxENcPoX954LbXhLk3/aJZZIMQiI19pT/LEmK+Uvc+NE5qb/wHH1o
xWKTH1AUL6o9LbmVDuOyqzvJL/NIZgJnbSunKwSo77ZgCIp96T8THI/ZSdbDZnhX4WvNghAW0lM1
virfnW1Dis6boT54CPFwmOq/puJRuWK8V43bTLpH45qm54H8iPXKhuV35KB9GuWe1M9QKsaADIEC
ljOKeivnZ5nSF/cvpvr1tYCqY0dVXxnHdiLlb/AnqGzFANYlsn8aRGoXY0RPnYODVGlu95THWxZZ
lKB/KuboSzR89kRJ9JkbSvjc4uvkQ+bU4Q82/jre2uLc117e/ZXl7xCqNLfE7Ydv09rLdLf0b1Kn
Ovw2LGrwXmFXvCVE7hkO/SdhQtVh5BkmdIXtwPIS3qk5zWK3wy5VLmnlN/2/dDpM1QVRqZzoFThb
fxUdC/Sp3U6/49hcZ/Gxuf/JTmwiXAao4fSEgSlajaOHhHL1wptaQobaIaOSqPz/HouKPbSFNYBM
9T7aDfq7Fn0VGIMTG9hKAApM/2KhOEL22Rilq+gQG8UTxgM1T9Uv5lDCuK9btmHuWKrTqyV5iekh
xUeMPE6VdWQoic9nR/hFYJAV8hPEBKw0aXwh2QYqgIwKPGdHcwr0kdqjZhFzCD9N6W8t0WMBGQ57
jc6k0CAuhfPTq8G863fTcujXU8as9ZRfxnhrQMqEVOR71+wzIcgoSbrLoDiyv3n0zLMVT5vrIpQA
TpPIFr7PG6mApr40zAg24xfATTP2XfIGUJtS9KbqE6ZiN5s13tcUbEU+tag/xO6VQbYVQHm5LxdX
KG/luu+zQ8MzlP/lfcgfLdgkut2Xt0Q85qS19A+caHvsj3RtyVNbSW7cZmgq7Hki/FFuIlWfuGlz
emo8TtNlt1GbcHgVYxIa0maY+IQV4s5VYsaZMBMixgVJOHEKRcbJqjDUqM5vGRHd6aEveHsuMqAb
EU8huUUMu23S78KhvBLjEtrnHHqCFAvRZe647FqiNPKTIgX6QGyK7oOua+v9SJdPnhCdsEO3qk/e
tS1MglDvyXiv16ORnToRcUdzuFzG+kx+xQUri7i74CYh/+YNE0xtvRmjN5g+E1m6VhMBfJAdBvzL
jAnlw7v+J5fo5H1vBiJ+4+rqHAM1m4aivEuJgBvMOItz6Sj9vfVWZ6rPZhd0qTezxDj6GG7SjL9t
SkK4ZDLXj9ro8MHLhHxOjGVn3nL5OzafWJKzvOedDYGJNabyjg/VNqEYb4bHKzumU4IwFDFHs6et
nnJwjYQVpr+43suUKYTe6AqsJNE+S5jDHd5MrfwK1pfZvlrWDu1X8Z+Uu15KHK3/GonYg49jFK9W
/Rt8XvQRUu9nB/RBSj8EIzIWMIYm5d1kVO2H+csAdxF5snica8Npy8UNRaAQbxiT9txVPwqxCMk2
B7Cl8rkh+yF91vnUcCQ9fqf0814RgrMVfHqCfTKosDkQ4j1uc7+QRz+TSc1GG3xZDQcCV15Ei8Qm
fE0r95p2VeKK2SCiPeaWrvvFY6QGG9pe5yeWIENxrkkKcMgaLxZhrjhIadTzY5r8i6wnWVrsL95O
odwGa6evx7A7hz/oi+EnEo9ZRdtr8hnAvJVaxzh9mA1g1MSGEdPrkttsafLoGKdMdLdXLTC0B+T+
D/vBUtBa/XBAwtm8kGATqx1JUqt+7qp/y2sr36rGnzAvWQuSpyeutJ41sv7de0tqU341HDRefodi
tCG5o6/ivFRfpRv7moKhn7mMZs7Zk0aAPPyxrIG3rJg2nhhTHlTtf6awp1WWeUxpTlBFMFHHGKIC
sp7+LDumxNtpmOkLzP/aKk28EVa7tqwwQTjIxHtHVsWLqbQ3sz8vtywg1anuu6AKwCgc+4y6nOkZ
QonR+NjB4Bmbkef2ynsQeJnEJ99NHM+hQt7C1+CFFa+wQGzHX/Hw3Uuf/9Fp66UntMbbReyQzBzD
IizuJrnFvuXIk3XivRbUryedPV1KF0k4zy6txlxfGwKv9Ew0CVp+nUOwZEvSMX/mLMpAQ4UUOjEE
mJfn2K2Sb8BbYMxti3RNpE4k7Vx8JhZSnrkLAAbRGV5E4ZIn7X09qCOPAQ709w4x4JvdMXMjN1mZ
Jvi16q/E+ljSA1o5T+6TtGuEywaU+DerHe2t5exPWMrVAPpTnRSQ057pbhhWPi39vS8/qvJY7URC
DkH8T06wfqk5X6ayG0MSN+lPMlyE8gXG0Wj+8rUk7xptavNRzS8TCnhzqrdcZzJ9EdWg3CiE04D5
zZukhk50GsLVMcfGUV3T+v1P+0PkM+Ev8Xhlio6FxeIjoU5TBfvuvNUf8VAYI8eoeFnY/MJTJj4J
9XnJdjR4OgG1Szh+CNqnXMxY64sdm6G7RL+p9ikU1cOafqsBi9AXvLHdPOZJ+Ns6wyL5Fftr949m
F0ttQIOX6csIiBKmx8A5vWp3MsMqL1LRD2FyUeSrOB6T4oPXm5CmmQM1vsi6JzL9vIZot+SGe8A5
kPe84OM6KR//I+k8lmM3liD6RYiAN9vBeO+H5AZBC+89vl6nryK0eEbSJQF0d1XWyWwxPKkz9gjK
btOak6pBYZRuMCm7dnwI5dUflHTz7i8NWH2wDP0Qc7iVjHZ8ll8FNNQ6LAFE0pQWTwB2k/1Zy3e6
GcsgimPVozjBBBZzcjJ8HENa9xyDH1URTDj+mlepH51sI4qfIbsICAzcqOu2Y3AxoZMb6dMZd0kp
z5r0ERpEGGFOe3TTU6K81+txrqPVlNa+7l61tDWjq5Mck8lAGmXl9VfkRRwCjITXurQUWwAlo8PU
pipXw1ceY+Ha1gOSxL4M/qT+PNQvDbpPP5Xx2Z84+dZFt4xyypJ9Mi6YDaUOOEE3uhlAXMsIaaG5
KuKdUu/DHtzGW/rNaZKpcPeWfW3NWxj8hdGzZ5TQgnchX/KJVAZTMFpcnb+P2fIx1TFZLlhC/OJ+
+dM1Cyb2bBifNYBim7I7l+dJcllvUnQxtbMkP7gg2LWA4wVxm9Q3k+o8CI5iJieaISd+1BCNsXbx
lXVjr61xWS44SJiS32IGK3TUTYHrwDwn2q0ZKSLir7D7iVvo8jNTAFgn2rYB85tRKUyH/0xp3dU7
BegZnbd01Xjj5O+iTZfrq2fdft4G05h7C+QK46MKkZvbX1i2Ec7igo1xUPcpx3skfcbDZ35kyh9q
lNvuV2F+ixGShYYzMfayMvCAKoROG2fCttgSdhA6O02gFguSTnJYnGqXJW9V8WoxWeaPjlejKY9z
Ebxbub3o0dhVau32rzUs8Z0rpEsFK4u+U3RPq5paptkjMVXLaBMCa8O0sjn5Pl+3vXD8X4Inloy3
K7hoyGQMhZhbmr+Ada1TgDTOg95pCCjBv3DNWC2StgJoIYzyxYdDmICdtLMSi+2oHqXw4pRM7tkL
hNjcA4Rvm/pcxIc6W2b5NlhSnXIADCu0DTNejNjnCo4WoZHo/RqvgxiQw20KZUXjhSgxfn7IpKbf
eogFAtNweV71TVbj+VR9yuairedMo/VzmUGWP5KI2ibB5Z4igm/94T7mbHkYdcTopy0p6NAG1bko
MRgVQiRXsGLUbHq+loI1+pFRfdjVQCnxo9DcWl+dyeTX+tYahtQzrdig4UWMonyJHR5H2BQcOb0c
NOYAkgblLdSgYtal+TVaXxpigRoXriqdOtaMUTyRXTkcwWlLl9q3fIjmumM2MmQffq8xmytmEn+D
afIamQpX+p7Jbj3rhnOjU6jPsD9a+lIvN0rkuB0GiTDErFD/0SGAosyUMp1bQcCTGZBSiVYyXal6
2XpHestu+uL3F7KDw4FCry2HPd8BW2hFWzEzTqpzJsKkbX9y+dFVb5m0LZp1QHIFMiZ4H/NRk2SG
pdOaM436e8gOpn9nfOAqjHlatoaqYFExxJErtHfgjAqXoiQ/R+9sZr9+RbkT7w1p25ZYV0Bq8BYu
ZZNmxBXyhX/zOSc6Tsq6W40cFtGcAJbhkkY/oge22AVt0jYUBsMev3PS/gzIRrEy7/oPieqSibOi
bQC2fW0ZJK69whSOsu6d/hEW0zmkLCVoxkafBkaStfcafce7M0rNyIgaafDlhZUHrs0WHWXNwmsY
zBAR1gOnWzbCCflmk21skwnau4I/URW25beuaZf0lHMycSp+45oIuH9lgFNtIm/VMjj2zVsk7wVS
WMQ9U8wM0vzkaddgPPnph+G40bSNJYlimc3JZVgNRuoGi4okvBnmCHXbAC6JIcfclPvZ73dlQqzU
pJDIE9U52mI7iNdSxJdmvKKM5SiqgXVptVs4++2o/nFRgw2hGy3LdbAZ9HNSPEpvFztHSE0ePXk4
GH/joRNCg0C5J0+aBcmbFdxD/btR7xPYnu4iFoTN2kyW6ndCZzcHZEmxu8xNAkAq0WO6BWRof7W0
vdatgjiBEzfmJTFelbaH9oeRx77TWIzLOG61cJXQNIUIrzVILZYTBkaZ36xUZcI0CPPKNr4tiyev
InA4tdlfqsFNS7DYETlneJYQQLxoxg8LBk0UMLSCSP49Qp/SXh1O0b469XOAk2AeWwz75j1jPLxZ
9FIMB9b+qut+++IR0n7Ypluk98gCDzcuwMl4f+cRHa8v9ieq6kqe6Tm98oI2m7QJRCyUNiBDCvee
uaz2MehvMYOjrtEWfXm3x5dJsKMcksjymwa7jEprMc61/GdsSsA8vtYMRYESW46RB2YvwlZKNV82
QbUW35dNKxoW+ca2pw3f2rxVj2p+YSTCwJ9Ca2O/Q1aIDc0rebK3nrZJnU4FIR+BmM0EBW7i4i3u
TmJ/9SD/iHN0fyV4Cj359JTfOGJPCiA/6gNPD5UXim9vVmuDiVAQnICgGnfQCkbBHbR9t0gsa9Yp
V63CzzlcrXyj2ReMCRVWB18na/GaDcz9GIJYNxBc0sXY+qMtkUlEsr2NDUcXHu554pD0KPR/Z/Hv
yWXamjW+4BZm9BhokuqID5DpM0cfMgfzAqEL6py65UFdTUtrPEtLGUfXIrXe1eSP6bwZvYgT8MH1
Zf1id+sw30sJBFU7cxwftXDhcXwUqbIY63IZjNQI4JSF/PC8n2DMlh0eQuBKXfrRnb8wf/hEInDy
81y1aEnw22zUtjHMjdKyZ/a3mA4VM/GkPEXVqIUfiUvJUp9/YMvyihYkdOPhWjHJFkBXMhwRL1oA
keYnn1bQOeJFNCVOPV0lRId0mNJZpAiH35KHIZuPwoHn6g4jzus4w7FPdFMGtZxgmp52OXtgwM7C
rLVaEP0iarAsXvcndhhMTd70fA9mOrzX7DOAXOMQnRec3iSAIfbbc4cdvrSdeSel7ACJuxmEtbty
/RIt3n9XoHbjgVTAHOMDHY16170tq1z65GsLKM6d4SdBd3EQvAKEXLuov70JWbsmXohVH5CzJGwj
hGpV9CEgo+9SzB6frIfiOKEEdI018/sXBLfkchgxehSGFUbG/VoMDprwq7GEw9ROn7Uv8okcpAys
MSz1ehLYPKNDwDjskCvTy1adddEz0g3xp1me+03QG7SNGFialyF+G8SwhL1WyLcV/phkP/IW8+GT
b52li9hh7pjUmEz1Ko7wJBCHq1Yyu/jMvnwLTa/547DiIwoXdTRS2quuBqUSY94cB7QOKlS1fjPH
47TyN7X6khbhajIOQsgok5W34tRlvicgIYVMnxYiI+ZIdCTAFo4u276F4ofgrM+IgkMz9ZZe9aFK
TFk0mEsSdyqMW+fWh3Ox/+KGgAbtz0dyjJ9WdOalzQn08zgsAD/s2aPyjp3rcQ586sYXsv1MRXtk
uDYHWVZ5Co4zV5RpEfb8OLw/8g/x963FphGAljLIothotF/+E547vGDMPTVra4e7wUCq7FHF1I9R
O6dSu84tC+KhXvVqCRq3qwPwnDOy4Zy+2FVsttIAOnEeu+aUbLQCcp6Po7OzmUnlrZcP/bMzv4Wz
2gxfGWY/nozMTD8ROwXL81k4nOw5kBCtGRoHKa78pA5Cb33p4InyfCd2gsoiCWmRgLrY45fa8yRi
bPHWR1ZJnMAQS/qXFJ8d4xzpRyndF/Kfld81EWfEuNN/i8ufofLJlOHbDXZ1eq7p62k+SSgpt0Z8
z1Lcv6sx31MyI1CHMu0ozzGFRY9Zwkg5rPdHWRzK8tIa3zb/4uM0bSYIgkQRoldFL9IALlABzxy3
1SiyOB35I4RrSmFrSbAE77KNt/KT2xRcCfKJAJWbndddEk2Iq+TJBhP5BEwPSwIewHr8zbS1WgxB
nAB1oNG2q4yP4nnPfKxkJhAdJSMjWaSa+XWysKySjXJc2bK0FnlfBkS+yXbBr+BJ5CX0Dn0FtT0p
VwMz/oZiXqa4yt1vbnhj42ObJkFMrB+mYCOsLUBXmcxaRoiceK4CYkJEEkXYu+XlZAcC7SXWQpBc
k5MtwGorDzUvVOhFnqTCGdWbp7y32javzgzq9eKKY8Zy3uPE4s+XlmNE49EFM012HWafzdKnu/Sy
DvPZ6NoMmLz+hZsQ4RhF7oNOljQrFEYqxhP+4RKbMz+zj7k5ZAysqnfDlP4x3saEJHesIG5zhnSx
2s2cvdbWjJLaGW2QWe5EJ+RNWIW2RQLt6RJdahxM0DZmPLW6LqJ9LG8MaUnSr/ycjDV5vVz7hWWP
I66+6NOHBQqarLMNbg51T/CgaI4wGY9EpQB3NsHS6pqNE171GmisYZK+TvgRew5OXLPMuhe9+Flk
tnyKO7tDAYWK74oEc++8s99p94T1IOcti3pYDWgUpXepWMdpQNl8r6Ub8VP90/aOODT7kIjM0e0d
eG8nmjkmrL9aLLSkncPuLriWlNLW9QzKLywPc9nf6OVnK/0V0R05PMvPHSyHj1BugAoqTGKRDBZ9
c/AswPJjn3yqNhUn8Z81mg12TUFVWRS21fhLbcprpN9lsGt+FhkNl3aQDH6JmqO9C5FYStx+V4/3
kXwEEaQMSmy3bK190v0V5U2F9iAfi2+LrM+hmJ85vAlpgl4n2JFSiymsOc9BPqSVgxcSyoe3jzeI
Oo3wkrXqFW7K2yeCQreL2ZjjGP0c8AvOvvrsD9M7SsJPxb9p7B7WeBOvozKffXgomMPEK6da6So2
s2027mNEX03wp8wauXrPjdlOK8J+o44DMX9VJCdJnFEYI8EBs3CpvcibENupIm2ZOTvkuBCdjY78
zAx8IMfWY9Lp44kn17rELFdsyDQtlK9Qo6xwdpL8WXXfrYb6mFUgSiT21hanaeEWFggpRKQffNvk
iXFMgqbcEnEcNzu1vHrqocxuHiCBR+CXGMn6HLU9fUW2ICQQ1s4wfxFa/eKKkKFz0icLzTmSAgu2
JbIejZn8PdqfdJIuR07qIfh9m+NbpH4acjM3qpfG5ICAHGTJcd85IUkFCEHAq0L29Is/8U5D6UX2
pDtg8yB4CBP1hu2ZF9EMWxn5E0dFSjNvrPVwmZbot2+29FY4f6a+Y1fIpZcHV2EV8mzMXjwZqWkw
4aBQdOc8OpoFb76ho4nJJFnFi2gZEcTASEaDnYfMCf2DZm0s4ytvPnVqlyK4ThKCA3E4cwQudHEJ
KLElXXW6KnQa2oi4GcE+Rnc72/NXjAwUwSN2VAy29lIjjXWbzbQ5iVJWgA4zt+y1Um9i+l90GWs6
5p1GExNDyv+EKeQ4RAf1Q2IfEoCzpNkxZSD5J0N0jKQOYCRyG5n/iXpN7W4CY2KDD3U2tIPW3C3j
L2TiEDQXhiyeTywYKKF9Dvt94F38+oEVDcF74dHmmIXEn0tn572TeSeIFJRFBhMcBXH+6XWHwDxo
7blCCEp/YjJNx3VdUVY29lyrQzdVfu05kaXeD4Cmm9BuRmEBmUPITyQkAXBn4wQvKTrerlaxUWHu
y0AzG4Dns0p0Vil9aLU2q6y3wXifpmpjmBpI5bTIbPiQ5E6EN4aAOZJ5WuJfh+Sjo4AJz4xrHagY
Dup9UqFVk29fEJETsBjiyWG49luEf45xV6u77D2cv3E5zpmxUEQ2MyZLvZD/HG9HrV7hIGPbmF07
ImG/EDjKbeSjLDoG84GDiMEI8TQwWBPxYcZPp85NbYtLIqKXnunmnkG15L0Jet3qntp0VY2X8PNN
7Fhq8401SzTs9MNR+iEFX8H47EesWjsJaJvFwUepQgfXdkZFgJMM671zC2ucSYdhuFhj5KZ97z6Y
1oV/NYxo/UzCS1aF5GZ86ilhT7OCEvtGXDgwCKa+NfHW3h80I+mkxCuaDM3Ge9bc5OoDYYE6bDlp
iGGrHsQ+l99CDufxYewa+1JyRGtQe3gQIdc5mKVTc1XlV1D/2PE+yBYwuvu+X4WdUA79hTmXqlvg
XPi3yERblPoM2GSmAgDgazTCC9nbcxtnidczNq84mjaKuu1JLIfRJRULuwbnmatwVn+SsR0c5f7o
kZFiMQlkEA4gsbT7txrPJgeVOJdRC0C0lnK2TxJyd9nPCPj0f1RrQDzHmMfaGMwLQYL+7KwDwEo7
7UVSUOVh9vqSvaNcHIuCtYOwLn1bzdvkPFBPG2YtNh3YMB0rNBYP5f+ZpJceIbGvsHVMj7HcSOO6
U+8pZraomhlcWFDPJxJer9RM8/odzovATcK88pWzEJTHpFxHTJXI7GrjuIrazR2G/ZnBWPhgqzvM
zXr8XahfFs1ECfrIn5qRPYbNXyXCJloQQShH+7TeQDJ1xS6SjoRjzyrMtMo6T2DV2S0NrmMABhTv
XQsdV9OXRrjxsve6dWaj468tVCwB/DYer0pa8OBE2ZUTOSC85sAM0ktoVrgdZjajB907iifhq++p
tcsnAiaZ+o+HPKzmdf9em+RvUnpZzs4z97zeMTjjfYBVriDVIljvhrmELRFhFy80cAupOErxoh2e
FnQLGe2z2Ht/MLrOLuO8cJV4UxanTKXZOolfIApfmgyQNmfQqzwYiREezGSDLQOwxRq+h3WIfEQz
Dxp7Rk52Y5IaS+lc49mAjlcIHZ+KRWAzX5hl2jyeLgnTnDManOZzZjt8IOmnZBCcWLty+p7q15TM
WIP0KF//zuqjVtwm/SMAYVNh4toHBRUsiPRG3FvYzymEwmaps8DLQzOXXWlCIOGiBI1oTYf4ZoOF
LoPoTspvoV0bfP3RIkNN9jAixcldQcCti63dnplcPYjanRnGVy0fMvzEzX7M2K/8t7F8qrCO4qxV
+RgzDcLWAF1Hqu6YrcMmQMaxmZag3lGxsfKTARMerriYgqKBITOxgExvgl2Uzpvklspote6nY0eE
E7GTjxWlN9279+FEB4mVi2wLazcn7iAot7p+E+CKHL6JZ+v0mI+qexN+Oin+QCS7itiZOYmunOwf
Y/GlWNuW4Jvkq1LXw7gJw8fYv9L6Tcp+o+YrMziFmDeM1cbidIo8cIcTNBXuo11TvnL0ae5j+Nct
KiqJ3Ye+JLeY+pizPS/PJB/61Y+NpzVr7hNaEs37qGcMcL585ZSXO0MfUWc/Yv29g22S2y853yE4
cIBn4XtleocOVCTYyujxkb5n54ZZ/S3txRRiIl1ahCOq60B0/+c6P0n9wzYWuU3gQH5J0rU9o1kp
TrH+18qma2Ml/DbB+x7WwliQ5yeGv17w0w8XYM9JPFJr2zn3EmMLNz6grnzynZUlSLK18kL6Rh5D
vRXikAEnwY0dNFlasISnGMXXDjVQviLI8jE51tnWLMTEuxtfYiFi/RjRMTEwK6RR0YHoiLfWV8QH
ISnPkklrp//wZib52ELU+DbUnopHYqmU4gTbqflBS1fRdJK1ZyHdNLwNMfUxOAbTpaVCOKKxSPeG
8ZZn78l0sLQDhsIqfkvZwgr7AnVD9uqKikFXV6YFYHTumvUwnAsLcsFZxsWDKxAySAja8prM7f+t
WAxI2OzTZCv0/4btSTeW4saXmNtHFm3zYecET1ofAoOEJG3NJbBUz8UlRDpJJ7wHI1ZnKiZnHym3
qid46L2u+OwEJypmkWxfi8mgXaGNqKNmreY/g/lVwDbHiG+LfJG25yHnipTdYK6Fky/60HAf4/Yl
StdbCTg5Dg5Dt5K6ldMxaCRFA7K48M8NCBTVz7f1Fu98bScc/UrDuSG4u40tr3113euzrFpp8hfX
YzjNOSQJG2qHgN2lbHMDySNnrgJYPqvgX5DKI3X9S63fYFISmzRzPKv7zf0buftIbqHMBIezIcxv
tgWQyrSiXtZPq95ESGz+MlOvlnHCqZF85USQyCjiCFCl/0/ZdOz/uQN0SPlExi2c5nNUV4ZKkULP
sGyrjxT8llju4cigtlO33EDAhGMDoAvKwNzJLShNH9z44+rlWtMoRHZD+0sJB0iKsssPG2bXJAL7
7REsHlHOQcNZZfrhEq2JjIxjmH5zPATp3SL5R/qXuRL3e6atMFUReq+ymsjRuvvyoeAjNhkOWwMu
zfcRNcMi41qpLsBTqbzOZBGnKsV7Z0kT01gHi4jGqLNpxSdX9/+q7ijgABIhwLV5Tv+Op5PQwKLs
3eLuBeFpmgjnNbC9pe9GjxKF5RrL53RIm2tW3D2DgKvvphIBVscCSN1Etat1sne+7OKsgVZLW4v7
g4IjomYab3DYBCHpYqdG31MrpTWbEMYkXLzFSv6UuSAIfMMRiQ+E/3AtBArgnTSAZPgpvJ1NJc6F
DBUqksyx0zD0Gcj1YDpNZZdBqRyqkEQioYmw/GEV8dHyPJeTeRqIF4I8LcxN3u2tgKC3h0NVQMpA
QRXnqBwFDPu1Y86H7QGhbBH4C/i9Fm1MRzgT7Uwy6Kswv7ZxjjsymU/1iygxL/0SH3TJjR6JhrC1
IC3RTs5tTUpckCHxr0TaoIOcJrJYqxGTSL33S2SIs2a+OfUXi94NMCsx62aDbIBDNeWjajEFrNr2
z8dkTbHkzKcGYhnSAdetmKZm/k3j6QTOeVA241JfOj52+Rx2qFn41vP3W+bvpzNM+h9dsBqVvaj6
H48ZGJTkvIOc6+Vd72xJn464ySkFqnZ+eutP/AwmmRZe6bt1falzZMaFR4l4L+cwj/m36DtbQsO6
e4RWKamf5CjLxR5/OllE6khWjsOS01ajfhmkx0SYs6U9x2Tr+xcYRVs+aJpwUiOJ+LtQ3HKx0v0t
ut2gPJr2mTiv2gE+veXy0fc2RXiwEA/digi5DQTbrMl/Yo7vqb6W+kLXfq3sL9OIZ+DOnmXTfETl
w0m+VOcuz4KF3164scEdl5ob5+8yUwXBOZpwDdaQUW3lmFZfbXvQCK8Jd1ZEW7rEXedljw5tQKnM
f5+RxqdB5ILrW2fNwIix6QNCNedAy3OCX9hlsbJM/qJFk0LzD5qtTk2gNSvjm5ErmTUwhqQBCcO4
uWAhWN9IQKi5UDncF2AeLPtep9ek/w7Hc67+9KG6aeprU2mMlIkD4hIe3fpM+v2UHWsmtQmn3sSI
oFDu8s2Ef0g3/45OJmP+TSRfpebLgDcc1gRJ80kfCTnTqpud7zvah8oplgTeEJKFjCz6FLX91jFs
jC+R/dL0q7o7NclFJggs38tIoIhZ9tzA+hH5aHrslV4mwpcNii8WZbrivI66YzfupxreNiHhmCWF
biYTg3VkCzCpwQArwmtg/LEpkJli6WuusPH8X3YDgLrfCUhjQNSlUPGwQ+q/HTXzhHrYM3iM1XfS
BgzGkHVNZdfv4njbThvMBW74l9RARK/OY6T1PdQbhWEdPvh+UYDn6a+Ef7F+HsMvKd2pbBY9EYPD
rUNBKWWqWaIWdLBbJ/uRvHNhLOsJHInh1154XVVMO+WmkzivLfbs4z+MSrqjHrlZSfbmsk12qr+x
padqcE/MCqvGJsb1ZUBztCyg5ELIn9ZCzItQ2ssUnnIkYJoEkeGBz1Q4AXqZsL4992hl+3AkVHQF
HrkgcSLrXj1W9zrbWcqeqLiqOFjFpZ2RSQiLQDxMcVfrK1P/Asu5BW8+j9IlZyicVNMfh+g0cr7I
LRfkUDsyqCbt7q2lYszLe12/jdTz9dWqrg6HqKauyQ5MEeliGB0hVJXS1VAf3A9ktccwqNx0eO90
NqzpmzG/CO1uoGXA8+2uxgm3Jb3d3CB/9907Nyy4uBQypD6ECdyBtIRaeXFu3oi/YB0BCA/dxfL+
bP0wwUcXPXAfO5YcDLOgOKn1stCAE6i71nq0c9qzM+zJ1hwZvJPfjpoZd6/YZ7+rjzaNvModE114
MlHri6wBH3pp2kbKt6l+FA7sqVqpi3SB7VkwC/5RgnWIBFRAfxEv02xFOrrwzWjDy0JmjYmgcEFi
clRnso773WSuHXNtZmelPESgWtLZpIMrgM2fhvGhjNdU2mTOziC/q0YgVeqlFJSkQdkEbMD8YQls
jpSEbmZ+KOwClvcu5mXE9UKnWtlb2J8I6Zhp6WEqtzGmkgR2h9Z70WsX+/PfAxxvWGoX3P8XeQfZ
ufXdJ0kvHDGSdwCtzhTwPlDmbCVaJj2+CT9zxMKRsXLW3ktxPkNQl5pYZJYEO2O/tAw8ejs/+BGJ
cxXJAPk2wwPpaG9+La/guZ1t3UBGkX3uWG6xaNNTUF+LWriFzG2LlWNUX7r3Xdu/YDPzBiDQAvcW
u4renBiD2BFt7ZwamfQqYmy1ATUdx7JCICK3MHkQx9tBY1B+bVgw5j61n8VrSEhPtXAM0V/IROzx
tgOydALuI2kBWDw+y0EnLQPDScZ/tfb2sA2Gn94uUadx0NCzYjFjqFKRySks1Omuto/TAB4+pyqN
+aq8FewPriT+bI0KgelGqN58ZafTcNvG2eRyK8HzAcqQjsvPmwfEGnCxk9uZW8XcpggOGfJYi25W
9NxPRhyhufTTTY7bzd6LbbR2FsqS8cxbM76idmPTHg13siITiUh7g7GSxhhgGtkeD9QvKfobrH9S
EVl/YdDgsr/I1r7gtoc55HFnvXuiUScBivHTwiENWSZXdqdd1fCZ4Q+ysN0xZQzPpPaN4bFol7X9
hKEBu2c5Yml1xqsS3kmXdtBN1cA7FuqnuKyFHailVCFLoEUsJfwpHS5Se5TjJ7zqPEBnJmYq3oGV
hua5doMllnEDg7nhjt7ab+YodcGyWdv6MaDtXuv2IopP1OwpkRstsLEMCSNOiY50TQcPHUeE3hKe
iMMVONqwAxBhYh/fGZppIZEOVGP2CwydM6pNzrrxSnKWkgUOHJ+S5A5IQaavSgSoRyiBtQ/E4CJm
DE8qFUUyYcL/eKGAJR0f22aJYkWXlyaYCZa+9xw0QnmPY7smBiqGaOqrtXXQ84M1f9Af2rNpkRPA
yKwEswzX56y6GC14S6iGRrGeb7vgboO8S86897hV6QPIMHIRJMOL6OVhylSEWfVYGUjlzwb0wV8z
tCuGvajycaJKrDZWPB/n1G2lcUdMLR+jRqYe+WmGtX5+cFUguY5yD5x9TrpVLhK2SCVyHkm6FO6/
4trnzIo2nBpfvzyJybmjDLF0iMwm1/ZfYB+4LqG2DCIt8JlcJlJ7EQxn8hawsvqG7WZY/HOC7WVb
X5icjIbWcJXBjDp6Riu5JDeP5plvsnO4dm7dxRdGJi+NfHCaZyBG8iJ845WzQoLpO464WE/4HEj5
xA3nzfPhMAbbpKJ7FpIsSUrdqbaAH1baQDAS2SFcVUP0PN563NVKu+LXJpGmT19jdLCTHQi6R8yB
vbYBncwrzhG3bpi47X0YeRLBU20bEkBscEnlkUEGerysHqMapZeZSE6kR1aQpMwvgEKcQPn3FPfj
vAGHEfIkiEofr6b0LSPwzql34bgVBmSlXAgzs2rvivoSals2mcIB7iTChs+1etT4c/VdSpEuc31l
SbuwdSz6NOiBkc6K0T5bldpduIujGK95G7mTzyxSBFMwjJAM9gug+f/RaIWSiLc3kDBKkHqxkJ64
lLtqNd1JivShTLPhVunElfiHsPkanFUnHLPMH/2vLF0qxclMt1wOg0USvymI+n0q5kJ48dK5RI2v
HuLk1TPUJKhAVVYK92bS7NErGkRRCZh/VO6t8Sa8WNFHDvVtTxfRzVnhUZpHrtIdfDArn0tBnn65
mZS17T2GZ4boKp0k71aVO8vZy8YqirA5E47ZjAAX10TQ3AEaTPR6EizA5H/QvkPnbDJojq33aBWs
SDqcwp9SYmvLTXeQ/hIy/fJ12RLnCBhcF7j3nGsm7/SeuwPp4ojbPcrjxpHnMqEQo2D9lEPbfB14
DA11aV2diT3Mx0vJXT6DfoqSgwxiq5+BX5KymaEEiOM30jYs3rL84H4aXnXMwMDnEioRLxbwtfYL
4avM68+UawdVin52TeLQcgAD1N6SwtDPVw0NrOAnpVMN6CHdxC/YkiSQyqvRfvlcZRpivVRTEBZS
EeM1AHpbwTaOayNeSupTRwrgEhQhvJR7C5SMRsjC5xhsuE9u1tAEQp51IWdZ99IDEuG9U5SvNHJc
BwcLBLY9BdyNgEH0xC7hhLJP5pykvPwlxbFrs4kiTIrgAqEkcZ6n2CnDccVojKMUBWfVhmvuDdaq
C/bmgY7err7I4RMkvH2bRK3SMSY1roJjHpxv0WL3m5L8jvpDb/tFhl3zi1XiXbp216UHRXsI2zCK
rR/vzGGr6sQ/z7l3ZWp+9fKtNb98aIcc2FapSWBG+jDK5agvDPNtZJhK9F2grkTbFhpX4V7Sy7nk
HyrnyHh7VUMeM9YhpkDUyYp96ZU3xHsLNsAnjY8hMFto+cyNZZ/9lv2Dgii5UelGDbmngusNw79G
uYbeM/2dotMXNxH3S7jNbPrNO9oagbPuIi5vyDYRz0vmOipkN63dFqlbO7jAZIbVW4KpSIREicjt
88ShzRiQqza7J90xmp2ZnsgaiQnQhNmRsxN3lCwTPtKhvsregXQ/wXSRsUYdzT8WAq8sUWC5i4NP
jVchSjlNZYkdRDoUMnSBWcaAaGek/Mqk98a542A2EB7UWxa814S2mnc4g1acwCHOcvjorW5zy8ND
jjetkAZMaNrmkpTbDHSG2GKdqnr8ymsgVGfOfMn/7blvxSLKEZ5HoOFExFH0WPxfXDM6RGw5zKhJ
0WI+Tp6WHx5FvSHHXwz8yf6AWu03iPwL7ngY0bTafaqtShRmlaLzuw62egEqC9uVrJn+OMaBcMlZ
U26FX5HptVC0afHNS0UEhxIRWqw9tWrTtCI32UiWXcoPxB0jf9XcJn1W3ST+pyniR/wDxTp/kdhu
tNwfuSkI5uyZyj4yRcRqMgiw7o1KqO7d8lVmaAzjOI99ROQoz12VjtwkQ7h3RAAXFNcy3tAqeFCL
NPThWdaOasNyy0j53NuEQCBdBMZBGKbj+kN85vGCf7zsFzQ/ZCOrOUMMIhfRj6sTMe5C3NTCKxcU
0MU22tkhBDenCtAAHEiyEpOFSPtVm2va0+gwwgZaCjbzYh9mR8M6YVzkqtiHz1SOesbtSlouCc+v
RbNC+nUVPiXt2HiwiT1j9Q89WWU+w6kQIxQXXhPRIOmgSChyyn40mbkgepXZT0cOkrpHktPCR2Bc
83htqttSutU5bMXWgHQhOdLe2imgj7ZAV8atyJ5RR7ui+x2pf9PomHSQ4Bnt6H8cncdy68YWRb8I
VWjExlQkwRzEoDRBUdIVcs74ei94cN+zXWWLIonuE/Ze235WMYd0uR2ICSKtbO6wdPGs0gyMzGfC
1WcTotWxMIW2ZYQj9hLvrbLKpybYdRKHvUUPxtqlxxkZ7SsLpFRR8SYu896/V6Y81Ur011blF8kl
3FV+ZixNRVymaXYdUSummfqnG84lSKe3VAVAVQkgDczztQj9WKDsGy7iqtgS93wS9mY08u9++upJ
k5R8uPpALpevnCxY8lNuvdcpeLSgW0vmOUHp73MY91GaHisqyVBtWamKB3rxRYuLH0xMf5UoScGu
Ii3E/5bF5G5gsiyhX3jToQ80LlNsIKWxcVimtB1fuCrm0BxdWmsX/f9CC/XjMRjaU6e2J9sRa7+Q
115LVRYuLefvqkAbqAcKuhkMoV18DYZprQgD3KizVmPKTWU4a+wikWTI3IFMZLtdY7kDfdbM2uw5
ayq1+ZVGxKrBfrWdebdDL5GQf47wzUE3Nqb51g7xiwL5Q2YeMHWyimupQYodYdFZA/DFYRXl0GTs
cZ1P6FzInvUk0ivQkp5frYuJDTCrqEb75jBWun4jUjIH9XHXq8oxCbJD0YUEh02bBJlgi/BB+Nyb
bBHGtCd7zeGhQvqjpW5b6OuWnrME8Boa9MZ5fJlS+egcrB6dZV6KqT8GUbE2fcC+6JHtRCyHco7N
KWjoJrSGCcJH5WiFOyPlG0GFleJ7owVz0o8E98ngDycfUxC0zYMJQ0CNy1VjwxSF+zivMfJIvNYO
GDYyyogndmMeozAoDz1fDQoTAHoamZblOsptjGdgiUDbwy12OwlIi/XFJEiun0VAFVk0gptS4PmW
3UEYT0X9ngCqFPPZ8ytsADY2EQQ1PK2apScTU4+KwuACjKmUWNqCdPz0fueyJEG2YrLXHy5RwLSc
1VKE2jAwaZNQBsaSRbnJ2g9qI3sLg7mxEZ2c5KOgrxodOmeCNoaT0qB/IBhysqDTgNZqMDqbDFQt
1sTjhE6sgfmcxsuopcMZwLuyVi9SY6GRTSHBhY3c2RrlhvN00C6VpIMJpIQ9AoX55xh0WIXz6VHs
t0W7CmLxYmK44gT2VXpjOs1wcr1pPyaf5VS7vNAVMZurxEReN1Hodr9Gw0yJMUl0lvbBC/cZrg+G
qVTKS6RJes1unfPDxq8wzN1ocA/MjS3IAGNzSWw9FeFXN10putP4rcDj25JBFtqI7JhNIEMLlX7p
B+m6Jt1B8o4keD0SMgBePAZlniojPHY2QoRxawBw89NVjbbTYBCipOqDiWLLsTi/vdPMtSEKQYGB
b6Outg3eNrTz84sLaWiTnPNBf+/IMOpn+SX/wcKiVInoQ2dJS0LaIIsxEk1GH8k7do+RmqqFtzdi
v+a67vKl3ysrLURv6w1uhgRvwitgZ5siYP1YM16jqUSYXSBRCEeqEtBAGnr2TABMxUSZAoHq5kqN
r1KFXAu9AAQBNA8d77mRbXSgXoUXH4xKrNJqpNuggWMwuCqtW1WwBwv/5YCPLWYYGt/wme5lNuly
Yp2bzxGQDn10zRvI4Q6+sBqvYUNnTCcibMZuyExzkjMcpA4F2nUbip0NwTigXkZ/1fwZ6VNiJZ7p
FLXGPJhl5Vyxsr8XyXvVgZzV9zC87pDrazphgECUiNmPEjIpZkQuei4xJtpFTWloowMbxnrlg9tr
nk26twGgDcy7anZzKrd2zmvVAZHoqr3pO/VFRg3KimiBGQtXU86T0lSoaL868R34sERT3ubXXpJi
SitZr7QBW8hEOECv7ZPqo7FwhbFG6Jvv3nvvhpMTPBLnXOhvuXasww9RfgKtkNVDSY58+XXaSzFQ
pZg0LIz5kSYUGvVgDWaA/qOhJRj4+3xw29rgykBCMXg7p/NYT/0aPRjg/l+LaG2eoM4zETV6S7hn
CpsvEH7K14wPJY0vQ8lGX3tmktlDIh5FBN4V5ghWi2UEScHLMBvkhBIg28ihiA/qz0y1YJlpWkcB
UWq0gR2P3KKPrEDUF/LZfU/9xba+UtTQyeStZvOHY4ToSr5NiCp/gXZvWwHZgplbwDAWYlKDyzEM
n2HN1J5IKKINsr++RTxpoXYQnzVGgwJwiPgn4j/JVKr4ypCBRjRzdzX9xqXAFUA65KsSn0UF0+sz
RFU9m/C0axiBXce8J6p8GWuA2dKX7YQjtHx2xsMa7rwTPV4QVsag5WKFQK5wkZm7QX31i3tKkC7w
o2hPBKywyBHiCWTrTeJRvh0ZD6nBOmUzG19EfO4gar202ocqaP8VN2AhmPAZAb+w6eN0HGplvTbR
s436Ig29hWQT0FCFBiX8aJUQEaWAI4aBVOW9wFHZsC0w5Qf/CKEf1ifrmXLKDDlVi1zrfOn/l2In
aP0wmevc2K0MXN239hn9rmkXy4BRnAfJNk5q9koQI4cvr5vRgMlLwx5YY6hAU4hgmFBEFtr88UeS
CLx8M+TlJq6Wc34IjYjNxh1ZxZlRlRITpnIyiGGjzUg35L1BjQax/GKn9A/9kZybEQll7+Y7fI5T
6sJmnit27cG/qeSrcrxY0cEPrwp4PTTt7V7FvYirx8i3uQO375FUvxO4VwXsZ8uYwhT3+UueFl8V
thSfl5w7A38UknUhiLAPJ0I2ZOqU0OVG6bSJUAehq9DonhIVlH6IQt146FG51LuL4eWuLq6K8VBI
l9S1b+HdrfRb+J+syicr+//oqQOc4BZlO1KoAt1TMzwL8zOrTq3twz8yCdqgPfync4Lkr2FG1Nuf
FpwMEknnxzJL/6n2Q7O/62GveecC+Iy9zxDCCJ3p4r+kKtxRe4vjgxJtS97f2l/poXQtHU2E+OsY
fnvvsM6AwlbenvcylAemCaztWMY0e9U5EMWD776W+wq7ZXor52s2fBr0faN+F8VnmiKy/eN3dsZD
btx4QsbpI+eazcafHiFfWn4B+k3iGwrDCS6mejJkTUA3acna1h4eNXVASvphrRtHySKFmX8jOBE/
Va6fCGd75VzUlhnV0SuvVvuTlZtykBh86VtCTHyExmcT1z6bqbJ4aIHNE/PI8vdxBAfV38zmOlcI
QkWL6+bYN8Uli9OlFRw0ce3MW8MMJYFbfO0s0s120tX8U9RdNYr3cR+V9HInEtL5d0u57UFbTJeA
+Yin3XT5WRViYXKnJvEZQxv7REdlF3iuOL2q2xj8pOlTpBt2mq1xTdF306yb01lrtjjwdG2vkhYi
or2njphq12X7HqqIHQ9JfJH5zvauAYM3qHa9t69YVXanonSNGvjCrjWveovIUn1M1r1HvyCyExT0
ipZRCoY39TnHsMMb74n3JtvVxTERn+F0UoebwUHQhg++MoJjAP9z6fzTHPMgJsRs3Jjzr6PTi9bZ
d8da147vDE3AsIf+n9K9MZYX4zGMWJy+FGARKMl8/WCxrMO8yBLFx3DI7LLP74W4Ey+EAPZsRViQ
8B1OFwUs5Ly0uFty2zAMMg4JXt/ILRzWFeaB3fbYfqRs5HscP3S2s96VujFee+aZv6jii+rcLUax
0mREmXGiI01ILmb1sK1TUMEceg3KfRqg4t8OE5LIDXA9GVwC5ItERjj6OTLl0lOpwtdccqzFbVS/
A7T8vn+1km/ADgmfaN6iyyPLZSiotTg9uxtB2EX2L4GvWf7GXH/pMfDDVYtiQQb2UnhvnrHpKjQo
bollyXkq1ffoP6fo3ZJ4U5WDk17oDpZrKpAAtnHFWZrrvwV3jcSDNaCmqXO0PH20Ctlu5f7THMiH
ptQjDQdtZ56cxoCcejrQmPVDIJ5x8JZ375b1KEYWMKsqW2EG8sZ90x205MtgO5+d/eBq8t8gZZuB
gtYeje6ucq9EPxyOtbnUfDwJi5C1FBi95lwYRwYsNZNiDITITBEkPFMUlNK7OizQau8aCeonuBva
TfN+VT6A/ME3okyvRssH+lcwK0PEyEevI9IFc9vuDITlPt/aixz2vvc06l0hmI/lX6P/06hrs2f8
XRz74RQRF9Nto+gMz5gGXvYbMuowV3PAx//mp6m91O3R1w5a9UGPrUL0jKJ3Bf4mZZSh/3TtW6Su
S1STrDWcfZKzId6G2hvf1aT4qastsrxBkjmavuRIkAiWwElCqjHDk7cQs40AaydeS5yTKWdxBxsS
nC2k9oUF5zmFHsYodElZWEh/EUnJrOrf/IDNw4OiYVZ4jMx9JtYcba3xVpABgH7RTP8q1vghGZN0
gAuUKKB1eGWF2BGG7Ctb1WLahSKV00T2u7r7xAfRTMy4dp44MDx0cFVH/ofGjJsK+KXusQrzZxqM
ZRulCzpqMlW3siVwVP9nzIEK1DQ92r4Yfq0qZ5U9J6ptv8rsajJYKHZBdJ/bNF5sV33Tpfrw3CVj
2Lkw6lCM2hV5GR7qq0OW/NNxJHWMf0OMhWZ478cP2ruc8ie6ROkrQW2Z55blbHpIfbbaBxnfjORf
K1jvq5+D8VOYP2X+VyLozxaiJ1VwF/S/VjwsMLjO/WGr/M6Zhyl9WFfdDO0dLlhNFaIwzA+uGFYZ
o3/pKsJNvKRkSSVbT+7SZuvVoMzWgkAfG3jVepjIhr828U1Kht0fgXNK3ipyF6AqqjDukNhRyWd/
iXNrUfoWP9yi/PK9f83h4ACqmRmzkIwvBVORkGXigZdrWS5QA0IoLZ44CrsXHpqgfOcZSPSzgjEr
fxuZ6yUbzdyMGeGo99A/2DChqVGqXcVflGTprh4G1tj6yHVM/VGBG0eESzY6ZDI+nRJHAhsa9lEv
bPCgb2ikBIVr/iKy7xEDIs6J0Ua5sjXJl0Sd1hTAPpStPuKi4GBM/II1Ss2FwCMzIoUP7Y+NUYwr
Y4zQgzhfXTq9O5b2VqgVQyaWldr0lF43sw5fJZeAhsK5TbPTyJ/k1LzFTN1C2zh2OrbRXoINina1
rvPI5og5frzKpIIYt2YMI84Z0m0qy701UBsU+cFDRZ9KtsQSmJ6C6BspwACqMk+qi2V7l0PRpofW
tGc31ipQMxP9jnWJbAPlHPlW/BH0exGkgCbUtE0Sb/S03g+9fuiVGA/dyyQ9dxoLV2FI6dgRCENU
lAGEkOBj8GhRbMyAaAtwtK5Ns1mnHSEUVUF8tSmWRXeFQLaZ7OAkPP+1lu1rM0DgcEZa7kOT3nyg
0t2zcaZTR3HUBIAEYnXVUpq2xbArwy8VxUA6UtfCd2q1dRYmx5RI9jJDm2IiHCbUzerOHme9oFlX
uxsGgcI+j/6wSRntNQEQEaRWI0sdHQZQ1DzV/HWW74a4YGJS47JYeylZIiraPa5GOGDjexxlOHem
Q4uGQwyYJpuDMz3CxF9OGdFIOYk85HnFxrhQiwZV8rit4+8OVxgjm5hMCax+Gz5KN08wqnizNS7/
8YEh044W2FfiP5NhCJmgUK005HX+OuYHpTkhtTS6IxB1jMRLQ0PYBbhe6UbXIb/MIvLLpDU0KcYK
hI62hmsZWUVN3kxXAuW3V2Qzcx7xQTOL1agbvQH0hFdO7HAJIGr67qYq2P/ahHOntvorJrcuvSrV
tM5Dkspa/6CLcSfr9oY/ccqHA/LMg5qMPFDinGXNKw3w2iClDmcNrlFIEQM59fAT8uiqku1XSuU9
Gfub0vwbZLjpbfMBXteU41Xzk31X+BuDHK0GY2+T6IfSqO5KGf1TEuKurFneW/cH52EPxbPsiem1
+u+ozm6F4LtDXYrNv5ftpVeGUy/EKbOmUxAjMeaUbAJi9tiEOdZsE9bHnxq+U0uy0azBV1cIHzJS
kJIyedZVwSHC2mIgkoGCRt4cyGADLTqSuc65CmhipcmSHNaynYUfTcnq6Ajo7MmEYCWU9IukV8z9
yz6M72Og/iW6Dvgr7k618zeI/tZJ4zU3TEi03dIypk1P8ndm9ktHHc44zFBFqNDGdAMhHuVFx4tO
O5OdAiroHAmoGcZLj+90byngZ+1PFA84edKn7h2Ay7DdMmcJjAEZs3aIbhLwSpR3LSxvhNrAhNYP
qV/eWgfzWWpoH/kYd3vtDHWf27TMP/x+qrBR/wzK+Dv0BKMgUNyWYOcOXJkOU3mH8WHSti9VOZcb
iHSSnHC2MpbhwfOmhx2mZDeM4SsBiAibFOMlJ9U3aHDE9ZygWUnArs6+VWDLIZJmDYfmZlSbiOpl
MRWsagyz2hXRh05IlYOwHvAAeS3hRmrBxpi8nS6rbTVC7oW2guSzKaK9RkvbJqi+0J+kknW7THdT
YJJu1EPrMzYWdApHPXakTXk67jsYJAXrEdRVvENrWYfbvI+WU4HTvqle1RHjeBQAPvEXOEu2tt4f
LB9WvqosvcD6DIFyJV66CHueM7Jv1b5eV1ZLZCYO4bqjC4sOIQ3bGOY7sDpXQYA7X/7VZGNJNgQy
1HtptJuxxfrUqjsRvQ8dX25RievUDp9qUJPzQasdBWdViJ8SkW62l56HshCIcDmsyqTdzlIAxvIt
bxpzR7LXAMgP8dPyWa4b7Dui6uIX1a4Lp5+JhASe8YtjWNuh5a6cEWwWN7RRLLOuw66ENx41jEin
Y63weZvTwQjUvelr+9aG7hFC16dAsNnuG9FXD+0qgbGUIlMJRmpsC9JPf2iL6FRG4a4HOTkIJLeg
EbAOesV4HBg2Bmaz0cfWVXxoTWa+jiAEpI1zoqvBn7X1lfI0/20HKLUrIlKEe1Yc4clsvXPDTr4a
plUiFYZ8w7aOajRCzW5iBSiZepag8ImMd4EqEUUqrEUDaj/xxUWrAOucg3yXBK6nn4hP5n8DYwv/
oWsvWk4bzZylOZEFWoE9CsOfYkCfB+58dH5r/b2a28j0mStr2/so1IdtvuKtEcF9CAVDYIAW3qFi
/l2V3yHjKD/uGLIz2LI+m8paJgwPxkvAORbAmiyFsrAhdTiBgLPKAhNSFjZgVeCgcC74Z1tn13Ow
++FXq19meL3pMUNRdwYury57myebvnN16Bd00BpDfema+QUZTEZLklfrCvyZ/fQ5bBtm52zYabCD
lpxDWCZ6+NrgHqMqakb07UfSs/DkUwcdAoInfMDZRgmCOHZr5YsfQvZC8Caze8HFU+C3tYnZbRYO
l6RRO4jJD+n4aperVt1MtLNUvg0J20b1FosNH0ed7BTvLPxnZfxpOvLyu208S+Nm6fSu0HtVlLv6
TQt/+b6nPsTrrxSspW+/w3TDdzTVaMYObjiT5I45UMIyCJcg+tuBaRmzectFNo4JRmVFHMenAZWX
GUAfZ1CQYWBQbNJY2oLcPx5wR3mxWriE+FEaKByNDW0da3ZPqu6UfEQWE6Q/fhFGQI7COHanPTrQ
kRrXmDwqyT1ndiw7DCEhvrgeZHM9+6M/asJGNQokLutynrUxFTanbx0QZsFEjcgegxgfRX7ZMWI0
9kWpj8TJqxbfUTBwLMfLILdWCUE8Fes5S0nIqHZW3mXQWcjFziYcW8x4aMJ5c9GVkrjAU8Q+Z2iy
teklbtTMztnKtZhfy45+Ydwi/SARjQUx2RwxDl7d+wC1TOoDSNgMSLG/A5s8MGH3Ih0tUrPwLQI0
sL07117+C1IuRZVtGOQdg1Gy6Q8snR68/ZEbIm5ric/KNyJ5VbSHF6XsKJ5p9E/VPkRLQ3Hxhi3Z
uo4bcVRI6xTJr8IEDuT/GONFpmd8J6wQKeSnAipx+D2j3TQsbe1xaC8ZO5iR9dX//TadnEw//fCl
F28ZsL+JbqmDg5CUb5mP6/uDMiqVv776bmnwRB4xR7W4tR1bmAZPv5XSIiE1798s+2DzMQRevbeU
36QhTvgtiF8n2maCMib9wdMh5T5QXsPp7sOmZoCSaM+YpYM/ffg59lc41Wz1OWkWkWUuuFCZmbN5
Vj4Ig0KMfgtS3E0KlJCPgaWsRNjH4+g821x1p1jg4bpX6GSq5N9AOksnOHTDPzM1Wfyx+h4VjJwL
xSCoihlpkdzRwTcoXkzrK0p4aZMPRJM8K4ay7b/YhnCPtIN1JnYXxPTLsEmW7PDc3HKuY5Os569S
G5SrmUHWiJVPrTGP3mpZbEwfDeMA4Ut05MFCQo1RnyKM1VaTFqyYKmGWCbDxYP/TspVTaFtHIXUQ
Pe9gcaWKdjma3i5g2uT1xn6Ii5XFPrVQAJqRg2o5jCSN3o24gnuIuEY0kATCP6tnG/5OlOqx9/vX
gW1cYvKwYH5OSfAcgnhLz0x6EVlOnWRlffMjzsvJOIVGsRHINxQP1Twlhi0CV6qpy6smczxz84pa
uS/XWWStJpkgfBGfRQjrpBwIDod8J9djb578Cq9WHrABmQUQrGT8hw/VQsYI9Rj79qg/KA+WhR+t
mvJmBjGpjKTaBWhuQjeY2PJhV/ZMFHYIfBMaaFVVoA3GrsavEA084bq3L7NzKLMDFmiQI6XiWpPz
xr/aQ/ckVBTPqbWYVFQBGlwQDSJWGcO+JuYKUohpQIUDhJACZJo09MADBzDyyISFUd6zasOCUyQr
uEWLGi6YOY+em3KZU+JQmwXNYSABJsr6UxNOqxSVRxZBvvPZ/ndi2Tfjqu+9ncIECG2uAC5V8fOG
3t6EIDzNpF3L0QbqyYpdV88ts7TJS1fOoiK/xPCMlSLH1eiQr06XbQGppMFZmUW/GXtsLygyGid0
O9CRKlLX0NYQL024cI6WhXKd3XcO6s1v5LpkEsTIYpSPSES7tJQb+pJWzZd2S/SbYn/UtbNUGUxS
p/OHoAq+JtFmmOpdIMn/XEzKwaKhsyirYpaPIzMQB/CPSi3pE5z+r2cSZKA46WeL8p8Sv6sFU6d4
WPb4YmOb/RBGRSfEDtd9lzBpijNkWskOTrcW+byijluExex3iWgL4g+7JKD4K2S5P+IUtduz0b5b
bIlyb1tb19j8MZSvjp4/VqlmxGsV3yK8u5jz96aIXf018I9+HrMlnDpeU30qTOUeRtWW+Uy+ikmi
zurwOLeGRTEtHfw6AyEp+VUHKNO5SXTuQCok4ac23CvxbSdHvftnZpshfFcVN9LvkgTPbB2rl6r6
SeV2HruPeb9V6eR05RD1SxDmnnjzIAaXr2Ybr1KSVUT5E7MzCxsEd/LZisNsOvLBpaMAVeV31qMI
vzpsNExUhp4xS078RdPmK8cmdP0z0M1FzygvZjfXmz/q7M3EwOQaabsLFXxzIQXlm6M+akUs+D+A
97AizLXhoFnClmC+lhkexHRvCbIXUMfRBlrQJylJLIFDUK0JLyIpvCLCmC3Y/GPSFPOEPbKedGgw
5on3JgzRn+sdOes33bmMEYx9issG2DcORDYQSLFUK/1t2Y0Lvd42HKFKbLKaD92EbWSH10g51QKN
X9/s/IoUlgi2ge8zwIW7Dysyh4xRac2ywr9nDKzDrEfGfVg7Lfv3ei2yaT04+qofVLSpg1sU9U3R
vzyOaZvBK5jy0OkXuhOh/qrXTqm7neUtdS90RWMsu1i6XVGiyf7SR9oSuDiOc6rDh6cFL5NzSXIb
qb4N5XNwK7wHqvQ4VHV8D8lP02J4i3n5rPKGmjoQtLrRE+ZDLHVyzmPjwmhYHRPe8LnUwO5Bxl7v
EJyCirhERsomF9wkrHqySWisM3QuaTCuU4+hvf+ZIXeKkFX4xruGVhiVVUn62VTmm7FxwKOYqyGG
z4TaIpzIdxwHAtsR32N2LUqyzUjUIKc31RBtZRjW2VzlrOEdjsdOZTLdoEL5G6hAe1KP5vMkgls9
sPvF/zav2atu5BZ+a9gQZZI1izmt6tFbDEVN7B9GSl5cg9miJWMyYescomjR9lrCo0x5rSwCjX/A
VUcruo7DtyJC/YaRg/KuUfZdB07ot2BDlmsYb9I/raH0Fp9T2xKe5C9Rms0D1cLtKvvFoAOfBqLr
lHBT2NOKO4tcoEMDt9siabTw20PVy72ssVho7TokOGNMQYcahWC5wR4mOXRxQBJU23EJTGeQc59I
QVKmzuao7XKRHTW7Poe8cDriKqLXs836khjGc0zLYwEUbBJnQ8CGsXk0XrQSX8R80ZuJ4k4t10zN
qKQaTknfrouWXKVEnHwnuJWdeJudR3qIyFGLwr1MeCjUAlsIEfXaaX4CRKRtulH9Jb/76OU+ODO5
qdSRB62B8WWBWQtPloB6l5e7frIuk3H0nOB7ivObx2AqVep35nVMnnNI/A1ICa/9BdkYNPUtyQ0U
FADn+KmKGH/mwWDbtKfYga8UzbyA6uQTX508nBbIloNuOXmkTrSysUXF0fDW5jWYE6qV/iMB2lIr
xjYZ2ZGjiEJWhbkwHt3cr89aUCBST+o9D9ChExY6E4MzDUmyKT4FQozZZqBUn6rN7srsId1Oe1HE
WwapKLAQrTvVJbToNU1usLGqjhWNaBiRZWclH51RIc7w9d9alq7p+++Gb755or967OIc9U4AwDXh
TRoVUFsO87SXcK1ZnCuS5pGA158eTUNjMCVLrL054gOL4rVa8arz6mSK+XtA2ZmJe+4ghhHjw1GI
cxk02qYiTN7tKVpLg8rYMv56P9+qSemKPnSr3rsOuf3Gj73Fhn/SUUT5JWLBHu2mksCqSyn2Las/
Ow42vZZSno3XaxXWnDqofn0Mh1UBeREpd6D/BDXJYRW5QbZyKBLpyuIVhv9SkgcR87BF7Dnrsj7Y
ULHo1OetWXH1UY+PbNH0tsRLfNWn4TJFWMWw8ykVKvIZbxoQJo+AiGF8lAA7YUXZccMJLTzm3fSB
FI76fDzyzUeb+KFid04Yb7K2XI2kyLcmzdxk32IEFKoWgXONj/ioXQlQ0cpuqZ+ucZYr/vjRIFKI
AsNF48qil1x5r7pPjPFbn+hLTTuMsXM0GyZxLVPifO9NBIb3MEyhK1pgRa0B4Y/OsVjq3xPNnMCc
5fXqX6UmK9Gbm6jT92OsPxJfdc3W3BYFW08yWgH9ozxw09C/i6Y5oYP483NjqQfNtoEbb/dux9et
I0IdRnvSBNsSpUiANisiXSzWEncym++gkW5vX5H4LbsyOVXUNmF+GJ2MBRELD6ayMMu3Nlau0fQZ
h6aXvCOboPQe45ApSwqSc28dhCOIjA8B/wiaNqZXqtVSMpMljS5aH9KTjOrXId8QIwtHcvCUU5oB
CdURpHxLOWx0nt8pxWkIfCNkayyJxo257LMJicskDmWPLa5VEfKae3zY72Zr/w1/NsGmmmQeZRzZ
jAroF0z4FoY8V711HWf7ZmP+m6drWuztNfYLZVBeysk+qJ56ytURK+a4bgZAXBbJ2Hl3mcUDJV1V
r0wwobOLzKDrZSCpDKm4ulVvRFFf/B4oA+Zs4SSNSzPyUgMMEL4HpNCGyqi7DWgCMXZ7cMKtPS07
Q77nFVZQj/1NHtcLZhIo36aVPGUZsmtJvepjTsC3Ehvoopri5qBUC1PUBmgL9Q+zq9yBzANuK9Z9
kbWIZbvr2EHDsBdjDLbGIfQcF0fssBFvvWtb0kVEbb8s0/EwsBIi8f1ZNuTE1XuZpRvTqQ/60G0T
HTozM8vOjA5VgDSzJcxdHssBj95BBOiTMvZXvUlATrFtFKi+XDpKiOrHYo7faAvy1FN8fTmXIJkH
BeuCpm1O3luCYDEaf9oidYvRWYCS04dmk065G6OdGkODqCsJW0AHM6EtuspyVbVzC/DruckHn7Lr
8uq1aiB+yYdlCoE/HdY0k9ua1N2GGb9FzHdNR44P81ASTKXSlZUYFvL40wadWGMAAmMqv0oJxf1D
iXI6KbQRAkWyHyz5iN0wsZj+pUtvNk6i+CvrBtzC50A2g7cket7Br9dAqR3BjM9Vd8Fgk+SonkbU
ZKpgzsQFXHUhcxJ9lqwhwi6fTYUqC/lWSFOrk86ahTg2CtiOE2MwNvMhBltBc5SSXz0FOKi7yH23
dbg6Khd248C8KbEOIl9FJEnNQGTKT1cdMhbdMvgao+96+ujmEVEKxtDC6APPj1/zmSntMqfI5erC
pZezb8xdqWPrtPYqa6iwksxnGLirJursuxYGG0W8ahZJfVXYQNOmQAx0QcpOq5H7nM5hg0Q05O2E
D8GhAxMGrK9CKbptVuPoc0JkQGYLxNqCtT/kH3Ylg6WhU68H7+lkfetR85mAhFkKNVzaE4bfRiv5
+ZH/pWsRpVcmzmFFxo8tYxSlEv5Jr/BqAR9pMWKO2tBerRLIWSoZ1uSA5kp+hTw2KQNtBNmZGkOi
SYuTKJtLDQnSL0NEu21mu01zUDyuMM0Y5MJOUXkqBKp207xVSfiSBQa8lCmUhZsRP6InQtuE4E6c
suBUE4i+ZYwOMzKyiH0xZedgimBjcfmQhkoxCeHX82PiFpFWDVZvM9qOl7Xt1Yccc6FmGyR3YmVW
bOO77G1QrQNBjl5yFzaZFUrc/gDtW3aJ5cZCW0kNszIDpoWkQchCZAPWr9XNcJAwPPAkzRRkC6Bt
4W20AB4X9S/WZjLppYMYNvxq7OwcF8o9NkxAOz49f34I+uYQmeUm6QuqaAshQT2NB4l/K0i6LW+s
cKOUmscYLrKxb1HmQejQvA4UXXRzguDVFukqTvHqT5ZOq96orEsQB+D5BzSJELBXkDMISVjcMKNH
CR4ILfghfmhvfTzNmsCxUTbymMbgsBpQ9iqBG73G2FozA1SB8/9kWcTK1AZQ4A/cISqiXjOSu6pl
rRoUN20w/3TrlUQO4IyKSfSPf5lUuOOR9f4fe2e2GzmSZulXScT1MNtIM9LIRmcBHb5K7tqlCClu
CIWk4L4a99eZZ5n3mo9R2Z2TiZlG9eUABRS8Qqnd5TT+yznfGYixdTzo/vzk6UPnFPCYptepIDKB
TXJ1KBVkNBnzIomaR5nW2FDc6aByLi5pxpOlB3kIylPSpcWp6MODrxkjF5oeK8rFeJyK6NzUoFeS
JEQ2vvW5b26mCM5nKoDilzmBYEue7+05BvSRSMDv4bDrWnyKPpPqjZxVf2i5ipo18chtv0e9znZR
vKwa9OKYuSu9Bvrj5CzLdl7waHqryolcLrtPxn1XWtPOr6f3sSneOodIDs82tOhM8R3G9CJ9akn9
vsgXn0CuXH6EYCkbj2V1H7Kzlaa4FA0iMc38sPGbKztrWKr30HCTDEBXpjtoYTgpfBYCG/mFEvo9
6iocLNmCvMF+LUck2mO9TUtmb23kvpm6HnctSEjh8jT18LVGSCX2QuZiQTyFKXIH7k2GdjRg/+6l
L7iTHxfdOxjVC/ongtDEwpp7tsMXFyFAtURvbYGiNZMk1aWIt4OieK6H1DvKJDyXFYs0D3hWMwNe
bLV3DFmxbIeShk4q9SAgzLHrO9hki9YasD5jtOVYd+ID5caSPzYLwqE5Ar84JYukHl6u/ZGZjhlG
3LU2tRCRQkXy6uYwWsfwcXBg5sasN+0KkeVgR7spJtTD4rpXnfc9dYZT2pJEUC4uUYoYJ5zmxxiG
P2abecBEXZDUiOeajLYU5UAZJbCS9bWh1dpqgRw/EN9Cpj3ThKQndZytmlc1tYNxOZHBZSPBnduW
fgng5g0QaYx6yHyaCemGH5w1BTcsBhXm3sVrYg/zuy0bC7QJ8YJQsxwNKoIbWB6KhY1ITk0SPI2G
K6OcvqUeNuN0IRfWVvqqqh8zxlNeOthIvvlzKM34zzpUVMWffe1tZBUB4hdEC1stIWu2VYbnCJua
hCjnryy2pSpY+eTj8xA0OxeYVVhYNGxop/vIobKpOry3Q42mwjRUC/dBVp20AnRtiOFOswSUzYB6
Nqw0WqRxP5WKheacAp5Y5HnyoVs4dXzjqpdEggMIQ5Cj4arr9omNgJCQgqK2Fc9GAwFD6+m+k/VZ
Kkdsm4UwU7ZbRkOxcVgB+zT9ed58ZU17U/gVUODQunBAage9OlU845yczJxMHj4MvHhgfkJltSQO
Dtc020Vvp5AK3rPYn5XJlWOphUiVu+bnM9GodOe08jLrmRuZlrC0vkPk4Vq3DbK6nLKL+Smehb7A
3jXR22jf7dGD3jfMGHLEM1jYeoJeXLyHY4P3fa2Ess79EhjEncFwYUc1vlPk723E1Mtuu/vcxuxj
HIqVol1gMoHrQXRlq+pFxRFbtCnCVJcltFEt1C9Ch+alu5CJkdvS4mRvcNW5c0giNqMXq0R6M/rf
UoNIcRIlq3pXNWhAroaFQBDHDxjLWxDnkCBHAy5EAa17fR4Jod96qMCM194b9D5wltgsqaB6LsOW
LZhkQBfftlp8sBx48NuWgMVgT7Qv4v1gLNCD4qLzPE53baMcDHV0TNjkVIYcsqwg2iFp+0uuS8yK
MYY0sxJ1JgcKBlzAOS1RNw+Bv0UB8JSL7mx3LtgiIkE4qy8V4l+ateeSy5TtWLaJE7I+aiPanRDE
DHfJuzuQWjA7DT0fOF62b82mZV7cWO6RK45N2cRLPZzAkA/s/fM0Yu2AocmprF2Vad6vbDR86N6a
mTijoH1DVstk1cBxzCDlxlX2ZXCY0loeHkOX/klHIZJeZkMDlw8zmnuVl/l2wPxKAV5txhFjUZD2
EdsI+wGMaKUTsXHbICegmLliSTYtikWU1CmD+sapibe0AwASy7DDYziHhdh2/btbhhSBanh2OaUa
A8emZ8/jtuqhROQ/yBJQ+Tx4u7mrYCH4d9Gk14DxBdrAwLY6R7IRG/GcSiojZY8ZQmiUeT2KWuru
ZeeU3TPGuUylUB+86E7WRnGQIV/KYn3yera/IauxfsnaDS9STNnDdSoYaTuui2/bccFs5ZfEMGA2
ZKE1WOZqctz3cGH/MLgf1mwE+9aJ6X/OmEx57rHOL4oRgnxn3moLgcoSrIx9OpVePCN+XdgDukF+
sDz/KwUD1LiEV6IqCMu1kic7mwOGe8iZ5jq4Ttq7XDRrBghgqLjHNzQO02MNe0BlbLpxkRM75KTL
5n7pshzPZ4iNUCGjdZP4yfVldPQkM8tkCLxDanKWWgMeiKBRFyG31LMFNS4v0hdZurdzK4i7bt5j
wy3Tyhy+Rvc9qWqXV9oCdSR5qkt7PrflbVSF/DUEc5p+gq2mfYhStKxDVGGuciIiMrFJiISFyFIm
zANBYU5VRKwvXAF7bjgOiM30FwZsmTmNjnoyYQGIR+HtTUpRrrUirxs28GlvavyLE570ufqm0zWE
sWDP4OChgLjLOF1E99Kpv7J3mT3KOSuFwzO0LgPF8C73ZYhrwH50QuadTTZdx4NPrEwo1W4Ys6us
7Rhb+cmNk014sai7ooS9Q94a4Bl9TxAM8+lafCOLItlUnlNzXU64qsb2HfMi6tgFq5EI5S7TcXcZ
5t5d3XWv1ZAxaUO9dzDIGobeoyubvFutkRCPVYUtijYkyH37EPZUcIJpW82hrioyfLs0WmcbFuGr
nb/eRgHfTUHyxe3jdy27eS/a85JhEeoplD97LJjpcABNdS5XJMOAoqeZbLsra6lvJkvjbpWZv3VS
AtlC6CKGDjENC2ZEI6YmaZgwZAEa3PnSkx2JPXbAvMUXN5mggJcRvNWSBrrNUUdiDgyTktVe1B9J
w9lm0oLkYtP39g6xymO6qZFpb+xJfp9kz5oUo0Gw0GZaqdzVZrgE1/7qxAFG65YVVFYGzIe5oWAd
UpL2s1ulcC3ZAyqqBfBA7zFU6LuT2P/sGx9LYL0UW8falXp+HuLvVlO8lFbz0qUMC8IAJ0uVmGc/
jjC3dfz5I6OebPcxLaF7Q3slLlBzHo3dzs6cHwulK5cxd4TUajcxaafdBMMw62SAlKY45El1LIyB
dIjLAOtnZeGBE4G9n8mSxvL42cTQN8KremzhtsLmXN8/VpSJyAwJ7TiPazBep5iUZwjztqClwwCa
r6mti3RVWsSrNjkOceu4a329MFWuV4N7b8w3ItffNBomsfgne8i3Y++26NUoRhivbPuBCEu/okKe
R/thiliQk+LO7OBNub4NXIufrgi+e8VELOFMKGWcIAFiIAkXg2jbZC15mSOyZCJ3QNs3xpffUFJ+
r5fmwRP9PmW+tMnHO0sOqzrSgAasvpYTCIOYvZaJFmQD+doHThikpU1edwczJekOPeAG1CVmBDdZ
pDhJvHEfRLA85sQiNrxnAatBLfXOmSS3EURlk9L6xQMttBOzLjZpB23NRmqiLpy01jhRymJXWjy9
OsXXnPnqaFvcRcbRmUifjY5+7yO4FhKflO/vlxpnHKKv56kov8cV86alZUmCZPKrXxksZ+pgTSlh
n37AyoOZY1KGx58f1yXRjpjn+6oQjzJyHtlgvGFQP/UulbUjaQuL8meXdIzjkqeZXeSw5rs7MCpF
+iPqvRvTPKQMCgDU8CKbl+G5sZaPUqKKEVgUw+xpGul9VNs9VRJHd0lZZhZ2Qdmd0yjSAfNvFcmO
flNtgwUmQMmEoC9cNCWBe+ggyhZ89c/e+p2lBR1KcDeZ2YYQjrEwLFpJK1m2rW2L/tYZD75FzICU
WPDSAM2BEJxWfBbzqu8mVm8FatYkiZ/jIoBc++CO+DiVl3vbwEV2VyW4J2tkhty4WP6y7OQoaHs/
2jax+eZhLytj/MONRJYZe8PbWFtPJkjjQ/W1D9OJ7LUzXoBXL15oMQ2Qloa1QVwxgoriEaZikH2Q
4uGsqhknofdhhv6FnvWYIYBE4pQpyr9N32PtBKBxUsMQ7QC8ggXSioB4UZHce8ZO+DF08V2ixGWX
9Zi7KWAqF1qB0xuFExnRUDYF0a7wuLXEu84j9VJjRqjD4NgENC716Bc71+XGrdeXVOc+4tu9ccLR
bIuBv1ngd09yQEC26DdhuQ7bLYjjnFXu/K2L8JK62PU2Uce35O6Tg4IqrmVGczn3dnFqxu65CJ6K
SF1mZbnJ0anNXsrdbsoZA2IKr9iB5mU175aGTjyf6h99q5/t6NiG8paf6JRFGBQnD2EbhGLm18m+
midKj54RzZjZH5I00rBjv7cE1WUSzOsUEhyaNeij1IijshFq+kIx2Mto2uqQIlkOFNtxFLKPmrYN
XFOlved2VNBUpaq23JEm1vsOe0xuXez1OHPNMG8kPxLz4SjaEUX/6AqGmOw6nyJoPkShzOw5ViWf
mz93PsORdqpG9tNtsCmGhFd8N1vbhp59qe0Q+cL47licdW1EMzQt89GrQT62mldbX9P5K48VZx+f
3JzaY0r85nMk8prffq3A7H0dW19EQB1YxjWtjC2PnTuulA5UHSHxNKxm0g2TZZzLdvVjaRFzFIVN
M++aRy9DToRg4FhN8irgUMcxyTPThDxznsyx+hW7hfgWEKIjhM7aZ3Ceg/EpmIg2TeIfahiYU41z
Knf3EzQHGYvbUiEUr0MLXtJEWGXfwUmpYcnWgt1L5867qSUtllrQTsqdjusQYeG33DwtLmV/lkkc
cw7QA4llFTco15rLDrUsgOobKBplWyFY4JquVXVpT4Q8dxHaI8voC1rrbVTwcswVs5AxhVcUR0yM
xo5tEaM4PBEr8i3yETCW8/jFd7S+rGn2dcp8mhF5uqB09bDSm75Mr8xg3XecY4dsal5lw7rN1nxd
1+ur08Q636SSv5eoqFjt+SHSVXURTPrU9NUqsL4pK6EvExaYG7eyT3PMWVXHUXukPjxaLZnQUcmQ
V4QWrQIpUHkEndadld4vhuNL5tNLINC2erqJPweV7zPAx4aG8HfnplweiQPtuOphd4y8Mll5iRt4
B+l2KjGctQERFtX4vtSUel3Y3PYWpqaMtWblk/VYETdTZujxkr4zl6p37/x5qB5KxGgs8XtWWNf0
OpD1BTjkMMbl0R048eedKAkVW+oXZluUWdJnZkOJPi/YPEWOn5EbPtGF7WcUN/xF6wfGUD79rP/i
hva1O/NZsWvTKLd6UyFS2GCfOTKSxNG6H2JCMybR9MhKGBYt9YSOyyXVMqNBn+L46LgegD5bvJhY
WigL+sslbD/KVbuQXuiUTrPMQf3qZAV1jlRJ8nNYOVQzcwiVoB52IVelzC4yj7d9B5Y4TI52h56f
84ss0SZTX22Umr3FZSYSd2Zf2/9gnrOg4QL7yFFbIooOinNHtq4/2vuiro5dId+XaiEWsOCED6xd
lOl7UZDioqYV1RiLt7EDlFSN8mq0kfva5UcY1eNmmuAjS0yHDqBH105Y/MyIYWM64saucrJu60Pt
+khjM8PSs0xOORgQMMo4amqtH123ag6ZmrZwSqKjoUJGMBL8yLjSdkv0ItO2PEZDtv7ItMm0Wnd1
JFmNjio9VJ0kH5yAB6RdlrM1cUFOrbSKo/QQuzXdlG9qAGw+Y2OSfSmVZ/8NY1U52FBz/PyNVxWI
sGXg7C+XzRwp4PMuJriIbs8eRxT3puCiNxwurUHBz5VNFNCA32OiYbbcCaUtzQoMazRuYQG6I2Oa
8tlvqWFkORMIEGcG23e9D7Pum+jpjZIh/rLEQ3tMiOVymZ0YzZA2CeurAh9d3CCTjRZkBfM8j5ux
ITEnsx7ziemNbxp55N7DPtAudxHR4W2RLleJsnHNR8slvJcdbgpyUcvgLfW/TA0Eak+g3aij7DZK
hsdi9qFYVQ7rF9S8peZcWspVnpkXr7XdXg0JGxm74GXTOCk4lPIuztG0O8FqpY/lU+elh0nOX/rS
eyts+qUwQ5GpJnb2sJh6wmrGlBcmO5BiAVvnssyNkQygfvohQkjphSSBRSPpCIJptdr1yTZlUXeI
gheOzG5j03phpWE41ZfZJvDbF3fi/i1djnpje89xJ+xTo9HjOQbFfOK8cq/aTwqAp6tgCGRxjZYK
yVxuxS9NROWVDXvpm2pbBdvRRT7p0cZWLYU24bg+d7JgJP4mhr4VAVe0WvYFsQ+8fb234IjZK9b4
JKGekryfjwtd2IaPvnBLRJgF5wlsD/cHMsR8AMQylijBpw798vzUeGF/SLlWP/t9c5G5IbPAgO4X
t+Rtqb0nO/e6nbtk7BxjtYsjuDG9RfiqRrjeRUu6C+BzTHEI/tFTbPei/j7LUaFiwZiqGSqmfp8k
I1gTVPvWxbQxR+HjFLskLeXcaFQff9SOcZlXWpdjFBJDn2KQIdYwbkPu1jPDj2wietOhsoZWTyvX
9owdg3unoC0Nu5xnP0bpM3hzc2imcxjokTu6AIGvfILYCn/XN+sWr83Dw7wwOJtLPBV+VjTHUOyG
ar6aAzx9VakuPKcfLwCd3AziS7eUpKAPJUL8ihsIZixGALragwpya66olqBOQzgVyIO3CYBtkzc/
WDCmOxlZR3d0YAAHzFbph9SR3gFnNsPiJHHvtIG8UGMCwF+PnnK+iVXjXaKiHC6Wuf1IUX3AMs2t
7TzS28X2ExPYFoVlx4lALTx0LlmGYhvOCYkXXryrxw79OjnE0tIhH5PfLlU37BOU3RpwUxfwfCIe
I9JiLHcytr8WcV3u2Dpa2gsI8jP3ExFrBsIMqRgkY2tUqEvefSRUPZe2Hu4sUjq2bR48Z2H4PTJt
epYdWRGRjsOLxKohoCCUyxWBaPjpUPFVnPCxw+zTs6P9kleMhgYadJO/oV0AT+o44BvU1Bw9P3jP
Ru8i5XLkXDI3I1k1vcjBeVro6Flx6G0fnArF93B89xT7UE3cOZFsGDXQI0uAf1taaxcX2aM/O8Dq
Z5DUVfzWDsj6ymwAO8bVngs3ACI+XXjtKVZjdDstuLMXqlmEeDn3KXKCoox9c4QTpqjKGzWKYjvF
DC5D/ACX7dThH+QO5jDJwso3A01AvTbCSDjoAah3V6uj9odi66LgyhX8B8cJgQ6VDKmZTXgaSqtX
t5hKWYjiiMpePJsiQvXOuPW0mfayqJ7bt2QJDpHEw2Jw6Q5DvSvm+yVIkp2PsHzr8Gz6GUyFKCEv
LiqT7VIjX+KG/Mp1/0pwWEZVPX3MSpHfZOEPWtgvB7ZVn2OLItWCCJGxAMqc5bps9bZ7a3NX7l3P
PKq0PC/4O5ee1Tp2JvaDJIup7zY20Z1vMqjc1nQ/L1e+oV+smgX4XY6YaUJvbQNgrCJbPgR09Som
1MFN3XPW02AmarzqLIi4cpVkzy4yatrKjoxnasUeSRsjTO1sVm6I5bwX62Qbox6Ynfx7ihscsQM4
Om78q/IYpWiMNjPomMKUKfIr40nvSKcRB7i7AtMsl5zyx1SzUmU+ykTMLe+MI6+aRVJ+jigx1h4m
R4GJRY5WvmqcZRvDUlX2dIv36kW5uuIMjPGWuzXkuxbN4AjbPeCJqcxwUYT2zDV9m/dI3hcLA00X
KripITL1DpjpKhMTaRsCC5z2TeZ1CEjjSzSu4JzDioG67eMaGFtw7yi4g4iwHoXkvQ953go7K3HK
tzBDUxv0IiTBzOV4QDFHGE1SmX3acnyMi2Ey4RccFyH7T3x2e9min2oaJp5dTCEKmxbhJ210PY3k
B6IS03YbHea6e8oaCE3YPYdt0fKv0ThPLXuT2JhyN+jy2gIYt23TXYNEbYusOkFswe0oCQpzFvGe
/OHoPECX5uRqUTT2UNJaRjtWcqgjTp/AK8ZjGnc3atAcU6WHctLzH8OoQMTeMRrpG7AtczudM0cv
R0+w3MWJbH3+9Mu//O3f/uVt+tfoo7qtchaNpfnbv/H2G2bCNomQHf75zb89VgX/+/k5//kxf/mQ
q+StrUz1o/svP+rwUV2/Fh/mrx+0/jT/+ZX57r//dNvX7vVPb+y4k3TzXf8BvurD9Hn386fg91g/
8h995y8fP7/K41x//Pbp9R0iyRbxZ5u8dZ9+f9fF+2+ffB9AoW//fLL+/lyt3+P3D1h/id8+XX+8
Fv/rf/5fP+nj1XS/fXL0r47k0A9c4Xse/+98+mX8+Pke91fPs3XgK61tzVnLe7jtdfFvn5T+VSIC
C7SrPOl7qFU//WKq/ue7vF89qWQQKFsJz3E//cev/6c/4x9/1l/KHqFbUnbmt09S+Z9+qf/+515/
Py0UX0dLIeg5HNSR2uP9b6/3SRnx4fb/CCNJCSFMxB69oOJQtnj0wl3Gqw20DbNOUJxnu/QlsS6y
eaBv/jIgODlXkffaOPRRiQOSvigk7vIlBbp8vXRR+zTaOy9OrBOhsvV5cPB8UGfnm6xeroSJY7DW
YfpYMwyoLNe9CDNwB12IcinLNHS1VOKgT74OKimvXCiFNYz3Y1DZ+dEg854dQTaQu3IEybotjVU9
ViUd2DRjs56HNf/W7eevbfOo8OGhJ9UPJh54GJyn3CU+rLNtwSCkO3oUmcgRFh3d+nGHaj2tKC0i
A59a7/yG4FCR0h74qF7SNDe38Sw/msG6FFPSvIh1JDaF06M1HfxM17e9zKl2k3QGcBSWpzyZjzkY
xM9GJJotkPVu921MRRKVN8tiXxup7EvX97Kb1KloIIqo3RcTEx+hlveqzwHdtvF7RTN9LlQG4tsn
jDjKXh230tf+zJoBA7C9UaNerqq0bs7oEjdtQ37YLMVw6RUrSqADhgAYb9yhUSD0fPIKcnnKL02v
6ktZU0zUsYsJoSaiPcY2fRIL86NhQTqneqGeFnYsjVd/cxJ2swM9HCkIENssqFHnKATTFIHVGiMx
bBGCQZQtmIEZK4zO1lARD50sFhW/D3Ydyt628+rs1C4TevXKf7LwwDzrNjrGhroxEiZ8kPFwb+g3
fqyTwk7GzldO0+u6LWemZJWx9lVRzhdZe5GQ07YdWn/c13kaHpNuZBPplPFllPHja0NzZLhyCLq3
suvQcT4GUofn0icQOAvYN7bKXGA4yujVUC2W6XgenR7oZYFHUNA4SO7od7L0/btCBM6WhgD+8Wzw
criRPCgh452tk/JkF2KAwEVWfKLtVRC+EOdRssyVDQu82bvtUpp0uqDLPktZ3VWRg8zrijVE/UXE
DuQPjQ+CHQutoEAbYpLbVtXq2+qNCk0xIZhn4ye6qb0lq5uagXsIZY8/nSnp0MCa4b2waqbIlJqP
WQp5xRYi+BoEDUo7i7yYUssLznpzim0LwXarPDA2MMJxN146ncfcCNEbTOWWWx88poT15jlbHzrR
NWe/60+1kO5xXNABSgefl8BSv+mwP285SoLztOThWaLAF43lHdG+1VeiGQB3hlgBm7k+zhHWBNH1
y7aa0/b650OWIMF02gHCcA9XYRSMgbXTOHudV/O+ruk/KvAZV6E72Vj7/PmYLgQN5rl+nJ25ufDS
WHyWrOxW4epzMCi1LZMWXHdFZ1MzK0OWm/3A0iSubS8L7t27uU7hlEwEsvlR9SNTQ/XNSmhrKWj6
c4Rz8sBNnPkJsR5YDh+D9aEqNCyl5ofnonQKg/ZOCFFilAZHgowEoZUfGKAz7jVgPu9QqZnNE6L6
r4kuHns7qI/SWP0Jn8xd5+fiGPYBv2DGxBMvYSwm0Draw62eQWttimgbE/fOXABZc7KFThHu54HV
tGMPSEWamvRM1Z/4UZwjfiSPKU+Y9JdR0H4p44oC32MsY1W6vmvzPAKHCktV5tXtrEuWt0NE2oqy
7jmM5E2bdz8sK1nuyzX30sbxtfVDbLc0pxioJMrfJtUS4oNLoSgFGVQecyxR+hZRC9hUUic/90MY
b71WEnccc+0OemyO8cJcP4RLQ6BxfOG77nenZw4+1qq7kqwcrlKvtff/LEr+saJE+b5Q/1VR8u/t
6/ufS5LfP+X3ksT5VQtkAUFga49bv6S6+L0kEb9SoXgAlh1feoGtqH3+oySh7mBKB1hE238tSdxf
Aw4CoR3pUOII2/vvFCWu6/6lKEF3IbXvKAeVJqflz/f/H0XJUutmXtqOGI8Oxxi6ah9lIA4uQqpA
0Fv1h1VgXUqn/FgUxUVXFt1dSfCoEWWGEgqGM18YKK6znIPER8lnwMym6FfbzAKPSpwh5m1IdNtW
O/goKGk3iN/bY+uKx9kofW7D4qoJxuiyKv3itFR5SYIIDybCd66tNtkFIr3Xtmu9lwNJWXmrnvNy
ZqkXtWCD6jx+0PDw/G7oMZCZiRG1ZktjQUwK1oewMe3lzzd//ssPSGCiSUJwXc/WFaRZeRN31bex
vp+WAglajCubYoj0ReZQG9U17ikw1tcxxDAyNaN3NY1CAeRAM5zVAgd7L72DyrK7MhTFXWm66XGh
jy7aygJZ77YHryO4GiZyzGM4TzFQDFccprLgzr3+t2AioIabH31RyYS+Z5u8ceMheSFhC4OeXIaT
so5Fik8miyIIJGlfvZPy1Eaz85I64JgtlBNRoJvvJRmNqEWmKxXg2Y0cQCN/PDQNeDIZ18m2dvwv
QtTW97CBGJeE9ksTTgT0DrgqYu2Z3eRaPmHiGsrdUr3WA3QKcKr19R8PvmBgPPcWfdL6jgUkZiTw
iQRXiCR7XOAsdXVYrVif2Dr9fEg1K2ChYR97Ej4QYhdWgzbTrGmaR2I2ybGNAWpQQyFcshcLGdvP
f7IuG08yGA65AqlVkSJxdjMIPazQU9F510HHOiyfyxL9hcLJv/43SPxkviHkiZ3VJMO4/ZSV1TMA
n+Hap1+9HoPWQ+rDtOSfar9/qv3+qfb7/0Ltl2gpd26g5OfFQjlpz1Ac+nXnmsZ46FmGs/Bt0ye8
ksTZ2HO0H2crQYzeZ6wsqWD1zKDWvPe2H25S4COxxlSONBz2eyt9QhW81xZ7DBwHRneIZXfdEg77
MATn3UCT2Jl1AFo3JEBEDVhBCn8zV/dtVecHkydQJCh+NwZNKmlKsAoCPTvHZQ7OvXCrq8JifWol
zEJxQGzr3GJnE8/jdi4g4Ps5gi3KyFNBVAXUUCTBiAwnlEX1BvN2T4wSKT21V11OcQ6+OQRRafXz
uomDXKdDFIwybL2bvl7Ha2wp9z7kY6ca1T4PmotiiaMttH++qnSaS/QQCGgthePBr58ZHtfbJgoS
BrnCJ5IAQUsa7Iqu6bdJfWuzpDhi/uj30xzgPF8W65j4In5OIBsnQdN9W6BHmrxvr5MvFqO9C8DT
37SAKm0AhQXgSYQ7Fjcq9hokavN0CLDrLvVbMDrECBYT7Ks0fhrX+Oc5BYQ226+KxfPq8EyP2by8
IAn96htyjTybBqXKauAqfvitdHL851P2TtbgZGX5rWehkMZehUyxCODkpiMy7s65aGMsuq4IxLVT
hLj/g2vhIUwbW212zHVbGSEbCdn/Fk6VgEnMbvN0sGBWPFWsxoELqJcM+ly0auerqHwwofUFMQYK
rd66KJLLUITMBnkJoeyNzoklDRswmXFfLvJNEDoXtuN8Z9eDKnUigtYb5LmukPP3jpufKqgWp3gc
vvxciFFgfF0XJnluvi8ThlrunFAJmtp/zCm4zvNc2Y+qwGMwto8/35hZrfOEI+mODAZXdxswsuW1
DzGJgagXfglYal3mUfplqaLmWlRoYf7ZGvyDrUFgS8aIDHf/H/PKf8+/v/6lNfj7p/zeGqhfHQaL
gc9Y0FaU3tTmv7cGDtNKoYNAOJ7yA8dllPhHa8Cc0g/w6vjYqTju/phWur8qV9qBVuSXKNoW/d9p
DaTP7/KXeaXnMrJcuwzX8VEg/nleWbkLq91SOhuGFgeYnpr1LAsZL0xINal9D0SwY6FrKL4Pmjji
nw9p+DYQYfxaujjU3NgWSBS7YTeX9fduJvIwRfnBaj27jUG73IWhggQEHauMRAnbHdsexul8H3Np
sG4EhZTrhfiTzgZ60iWaai1s9nmpskPi2PkmbnIFNwf1WJrix4IrdzmsD41K2N9CBeDHSPZ1qtt9
B6ZwxdO7WMEmJM1LCA7SLscNWwXENn1d7wOfXEInhUgaDIYOqAX6LvzpbUjC4cKFP80oEFnpxDjQ
Ge/UWtn+fPAXPR3sPmZNm3GZ1d1r5LPKUqBMd75osKY2kMlbRtAvgQutdwj71ZAr54cyZBWdCdZQ
qblMyza6aNOagEbfJvRT1WTjLQVR5ZASzrYz1evcQqGV0cNlgAbSyYPglrQbz8NDFA2W3hGcQGZk
Lth32JoRb98Xd70LISWubhzmnF8aC5sUwg2xtdzvoxij63l9KKUbHbQCeWr5HVLHRUwXAUqEQyOb
AezeZH3uC7zk8wQAxQtX601hTacRMcrYVyzMPDDiBuEwA5R+lw5BcjsiLDyzCS4/y6pmTirljQib
hBW0xZpYoidxECohQVHLdWGi74FozOXQeWvcKGq3qV9OFpvSB2VX3SFo0ewQBwPxFmNoXUPWUJHK
b4CAXTCo260b3CL9kZcI4mTgnJq68k7/m70zSW4cy7btiBCGuugSIMGaFCsVHZhK1HWN7hvIm8x/
8/oLysif+aORlq+fYeEyd7nkRoHAveees/faKG6Fw4SqMImyACafWjEZF8sjntDyGOd300cGhj5D
2RpG/eeHcprORYV/8/fzRWJsuqBAOtdXGV3QaTy0JWjAEm0FCpHGd6WYrrbMan/MWhTApGDLnkUC
r2W2mwo1S9VLydn36nKJu+IcqxJEEpJ8u7TRwdHGQJbwX7hV1ECHykCkW2SUemVLen2tjgcMxjXW
kRzBWyu2W1S8gpMPVmPXFv3EBHroMG8IaUYEeUg7FATA5FbjGG0aHF875lD0XUXFWCrTuJvqvjzo
VmE4uGQZoUkWYbioUgi/wHwhhfW0+sfnygBjCy1XcZmD39yKUldB0CQ0FoHrcKgscmnabuY7HnoP
WyLAxnERGN1VKGjd0qZDtmyiuQnF2omMxDvUrWjaAuxgYCw+SUq6Xz/11h5x7FpVkEMMBQSNBvPJ
VvfVPz+Y8kxjjPsGsbb8YWGNwwsiwfUx0vbeoNtXBzJLA0ui2pOTYQnEiyAYdForhk+mM4hde62j
qnvya2TlLSkhUkP+j9XixG5jX9shtYvA5yjZU9qbJK/RRHdzFB424i+0vl6auzQsKEvm8/x8sE/n
Iz4OxSesAbprDAk5npFhVBs5aewir7idtIDYlgRBTuJZMXBb3zoPNVWkZTWu7IfaToFvspBqI3AD
UzQPGq5dRyjDvSoF6RYNdePEsZRcMlXb1NOQwZtLUqfMyfXIIkiAAWK/TWFpFHZaXOGbTzrHl/ti
RzNRyi+hPxwUsGUHIQyYBnnpLLie9xygbjLvkcd8ysWZJa5DuVqZgilfh9qiY2HoW0Ep+DBf9KYM
gKeOmXqHBiAx3bj9/iH0MI7l0ykzAUYQAEMSvBAOuyFR0YV5Chr3WArfxajZ0ajHPkoeJV8W4QCv
yWpRInPXJr28miwBRLJamncWWNLYwvz2+yd8rq3ZZfcaMqWlAzkP67Y6DZ2/Mip1eK24bm1WKrsW
+wH8Yj6YdcTyBjmsQlFwN4r67o+xI6mtDmsMde+uiMbhZBnkEA6RQ/Kdf9dZxachIGpjwJiEOaWV
mhTStW+sY7/+EXjnvwEOOV4DlGGIszOMqeop9YAz/qds+jfLJtNQlX9ZNlX+9//8918Kp79905+F
k/aHIsoYURTKJkUS/6lwUv+YP0NJhZpKoaH5T4UTE2C+gZpK1CRZtzRew9/HvOofis4JgBGtZjIi
Vsz/TeGEQPP/L5wo6ngBuqirKqW9jAP1L4VTY2V5H6SK3XfCHZJEcPr9YCWyfzKUhgx1D4nQP/7C
nL8ka0UZMHO6/sfXBqSn/e1bzT7CVqSka6Fo172l4TTMgqZaJrCwXbk4KnrUfoYJudey0NZnz2BJ
T0dDcbsse8rzPr8GAdoqCYfctjDbCsveVK+7dGjXWaazxRs55txQuvtNJbtlEOUkjgssFWpO6GfZ
KgQg5dWKqfndP/ZRg+rO06RT3qnbgqLwCtxAZt2XxYPkmfWmqFKwjUoePSH+Ge0hLXgiU6QoJm41
yjk/3/WNIbtVM7xkkZXcfV1lcZq0dvf7x0ZF79OXfu/m2oD6yRD3so/FROsr9iwJlJISnWofbkWH
4zAywu4Q8E8ZcqFiNSCfQ88wsCpVeFD6wnfJ/9mOooYDtx+mrR5EpDcV+rQtY81cAhx6+/08R+bA
CfRi2Avp2BPGCNmKAnihDYN1V+KdkDDxDAyjPGmlgHiKtjP9xUG+esF4ahPYXGpVRJ9eTZ5ATfha
pIu7QY2CHXl2QBgq4sl6dMYLNWsM3CSwpiVpbImq0KWlLAjjNvWnVSwKmTPS+PXywrj6pTFtJmpo
sKq7Uij4oLDdTQ0JfIXhK0sDZv/zIBuXPh3Gr8qST20vSs9Rz4xM5b0j3zJuD2j/NoWf0Yil7YnK
roJ5Ug3QYlOQsXFoGQe5IS8FtxiVoj+EO9RNIeBMmYDewSwEN0qILv3H535/O/3+9e+X+2nMVyph
As1sZO6WdPMZNzLlPbp6ZZ+Touoh3F7/fv73U2GRfIY5rCE11n4iT+72nPYvSaxwK4Z6toy1KN6K
AiND1OFOCrzkipedHBySLYxCzM7lGLDlUttslG4wLrW2aePySK4KP5qI4TUCG7Rv+ovcZvVnGt9b
vw02hvz2O83zRIzFv7/rjBGRRdutgyYRdkpkbWpme9tkMhj3K73wSATAaYUY6qvfP4YEWs1Rik4Q
61CPDWWXRKW5zZtWc+WuuLZeY0Hpw/EkaclRGcPg2LYx5lg/IqBRUTmkWCZSwqnWz2E4rLq06wiv
RDLVRWNFNysc7x4HIz+K+1OB3zYk9tH1u0x+nhHgWYIaWgw+ygnznDBsKfVkt59UfV1gp9JypaUF
JHyHuhIRShBsoj6EnWlk1sO0rHVOUuZGLvHOAsoollUtyHxF52odsZMJN/5B1QSyr1RdQqPVd+ss
LN/8sA6OmMpT28AVZsd+WO0H3RPdQB1oaBHLh+WSa6tmKlXqqK9HHbKA4an7dP7QANe1MAlvxRZc
9ITy5Qh/Z1BgQBkJFUEux5CEJ/+i5awM/QSFrVfkbKsZzSv9s3BvzR8ygKKkuI7Svk0YPpkYBveD
BPQQQ9V701fI+URLq8nXjJp9lg7FRtRikmok8zoW+Af+s3X/m1s3W9q/HIYuqv/zX2Hy16bH377r
z73b/EOyNInGgiRLoqUY/2h6GH8w7+RGRFNuGZY6i7f+3vSgs2EhFWL/npVasmX8895taBgNMVha
Mj0MFGR/78f8GyItqoS/7t0yTQBeMFUCr1LW/7J3c/IeJUZZxNqVGmaxtj+KqZzcW3InMfBXdiT0
xkPNAC0A/aR9F/RnIFakSAlWB7DLg13GemdXLfrt3z/+fmCZdi3MizvsZQRnyfq+yvXiOPh64yjq
1CPhHevd1Bj1TpzFsTqgcCdTOC+knu9tKuQZ8vwV5awwEZLiz99lTdTiyWLLlgsIyWU+oo9C3JgH
ekYdgbbf6Pr22KbfhQ75t1C7flHXSYfg0ZPWsdDni0mNSyBjuBc6JMcXPJHsU3ET0m+J5AN7aO3A
5gGhiljSCX1YA0hNt5PZVAt1ktJHFBXaVh1AG1TESjmjqg3rKSIuIR6UZata7bqYEroxGKJEOHy+
/OabsrirB3hzSRZeRgUZbqp5KyEwSY/SCXcKcgkBWJi4nSAZtuSn40bqrVWLeGtRSULjxoQh1zFU
KBrW2kqopJpOdhLalZglhyg7mW1xGWlFH8Tc1TNR2ehm85Wq7Y8OxoSJ9Mj1KjlpNcgE153figu4
a2SCW3V9Laxsxfq2JlXnR416RJ+Ctu+7Jj6SP6GCQMQTOYIoNyoAuP7YhFslR1lfUlS5qP/BlvTR
STEwoaRRsou0wbiBnGodQ7OASBdLYIC2NYTdSvQrj2nCUDtNCpsnL+Ee1eA33A6+H5oqp2w8aaXI
Um8jSoMRnKVkTE6Ip8CGFTuiafOdOogkyaQXIzg1PQ0D2HPtsShmPIBQEEA3RWwxKh37SrzFA6zN
au4LqIlgzAwoaRtLout1fvoW4XXTjQH3+cwI74xmWHswUZ0gmohQEEuDhTycNpgePgnmpAfk9zAO
BhwWAXujrVsExXoVfpZiynbT/CHMf11xImGMVMggRsnGHiXxKzeUN2EUJdAMxDyhO9a3cRfrhOEV
yOxLqXjvZvRUTvSEFgziPpzodBm55j+1XXhHz0VADuSiXTn0xUbPq/sgAQGQBTfNhzcgYU99VLyg
4n+QDwfAzxNL3jN9Y4m5vxoFDCJUXxhkfLiEclFuUXk1YxOta9jCo+69lgI9D5/ULFMgjk2AEMAI
/Irev/Cn8Jb6pKOqM4Es1NV2O/RBt5VinAgxbqRACbKbrsXETZj5y7wRaTGH38bM3k3fgkpbPFJ1
eEuKwFibA7vqMHT3aC7x1YboIgZHsV0SueFWBqwvLQjkZTETyCU83VQ54rsEzu4okvw0wTvwjZqf
ykvjQziSFDFwa9u5n8vg6EA3+rJV7OQyAvwFyUfSSCF8BiAwPOWtnp2nkaFBIijPQwJdfkLOdrJG
NIUYyw5RVU5H2ftQkGSf/FZgqJSRNGXK42ZIOV8YcTk5vlpHWzVpzzR+8pXacaAesqi96ERl5GK0
/c9+++/ut4AG/tVReZE3+f/893sW/uW0jHqI7/tzxzX+UGXLxJmkS7M4ej74/jlm0P+YdUQSgiL2
POlX+fz3Hdf8Q8YErxuGQTNJmmVG/++0jF6aBib/IkdwDfej+r/acQ3lrxIkJiAmWAFeJLomygJe
3z/rouFyB2U9gVL1NalAodzUZyuIw2NBOh4ukUXTy+POqHje5SF4IUpPPos1J2CGWRGUFzElysro
iu0//ZbzIZ+VO7S3v39FS8cjGW+rD9NAxEfwBa5EvNRTTB8twqgu5YG5V8kFXmBJtVyUfzXpeiAx
Zc/YnqaaVqeU5Q+8292Kc7WBoznQ9x2Ai2VBmovTdH351BLfECoAbqdA8FyB8z+/ul1hCCwFQKyD
CFqsPA4fdZu/miiv1yiO5a1BrbDWBDzdmYDBgA0OITH/rWSdDJ46lN4gLS6s8doux2U2PEfeQbSu
ffcuIbMC/Ecbt15nEjlS4oYMhMYRUcJcLQxbEWxJETth7T1L1nsoMJ3OSLSip7tqWNYhTdUkWH6F
S8xEQBfzbSagR1Je/JrgiycsYTUJZfi/oFvYBWzvU1BfCuI4adxvW8yto/ysep+1+S3YJZup5xgB
NjaWFLU5Vc3OnAOdHMtcwf+TvJ3C2CDnfCYNnwbjDY8Ow3aA5jRd6H57+j41H6Cwk0OlEh7Jhcjg
iqflDOohjEaHFkyIpEdy0DCjOT0nmI2yxt4ctgFcPCIPTNrTIBpXmBgbLKSmi4nf6VO8p8cJxLLs
iPUqBn7pubjBTLZy8hkyzjizK/rqSzsVGpWpMUYe+Gd8dAPHSWc4BWhjXXEkxASjbyV9m5IHno30
InVidXsZrs8VSyQg3DzY5OYekoMD+5Sd29HgpT5HLa40ZOy3SGNelmHUBG6nQLCnG5skB7NDtm3r
TrNMqt0UPQUrKGPRUTT2RHuphMYzVnv1HOJiWHthdS0tDn6ijWSM9OjwkTEvIDw1Dc8tI5dsP/LU
QBcyH2RKSRWViuMTEzNepPBGb90iSFkOvGMhvzfKOrcFyBgfeEIZapEZU9zT4Uloj2L8QITvBO3S
aK5yvJMjN9TPtR2s0o7oARuc4eitAYypYNVXCH3VYwDJcq2aSwZ8WQWSKrNbIuBJ+MIHONodVk6r
ezR9CCCfvlf0wIzgahCmAwTx6ispTkoIgbTGZP+scjrujm1yVjXYfCQAGNLCIA8kIXV4k+muDPjZ
axzZ2AftmSx5W0a9Q9vCESqX2BfThb5qx8e2WRH0wHwgTc6JtfK9x6BsSEQc23Uln2I6BD1Z8ght
D4Zzx9VjLqZl7jB0XBhvsxgSulV8ICi6zTAooUjcdgG54oYt4G311nr+liwq4ufh4D7xwyAZwd+H
sO5YaZtoeuCW631AFmuaSf7SWkaYBnnaFhiCK3vqtgLrWb3mZlSmFdfR1oz1483PXMXbiqT8iGdK
9ByckY0n0ron6Qo0oFdcoA6V/iayVh/fXInJuhmjw6MDx8tVpcNoc7XIw8uWlXc3wI7mIuaPZTCc
LeWuAxvHU0CQkJ3XYDtNFSxTv9SUZgUQwtsxxVoQ+GMDU+FBsjvLUcmQjJ/CRfWsWA6PMRAau6hc
X3vOeUKC6ZP0Sh+SEe7uQtgB+2M0dRiDbUKQbqg91wtMkN2pNuysA/W8U91pJVLAE0eYdLyzJ6ml
M7Gu6nWfPo/RwUx2ornz5gDstZm5hX7RFjA0mota7/38e0TjmCrbEHiJhmeEwdde9LeifIyYy0bw
MvGNgYwhKoUfIKl/EnDgvb8sRqdZa0tVWiWOsOwJWUsJNWeWVe/CcSvxhuBipaHGu7cr6qdQQS9q
F9ZHgb2GNAK1utfFJVZ36UiHQXMi+Dw6YpwFl7PjAWZzXYQsVTIe0/BWjJe8jezJZ27LhCRClSNo
rBcQVVmLV8JSqgcaf6uh2ZU5U8yl8KDq7Cp3uskaYAcfbt+1UsEW+4ew+RgsvHmEcRKy5n9k6Uoq
TnqKAAh4nAsefto0N9jQII1tD59Is/Q5riXPvS3bffEg9Uyq15N4BCK20ATuVq2GMnRrtZc+PyrR
W76slyaxa3blGOFRcDA0dAf8CmBqKuHhl5tJIjfiPjwyIOvCSfCuVbnDhyBqbgSjwxnHTTOeG/WS
jCxLQWqb0fMDnSvYuEH5DK2zXuJ4NF4jFxeI8D2FX6XA0pbruF5/kn7Tz6SdmjBWoIsgaQfrAgVF
7fdYVn1c9/WR/DRLdJghYSfBtSId2ubjwGVoMHrX1bmUT/kI6nhaEH8ZJQcRSLR6joeXBPPqN2qp
gLGgsuHhLcs3god4q2MbgT7sJjB7YcDd2i9BzvM4vKf5sycT88qqWdoNTFwKo0WpY1MBWEAtXjTr
QDjVpI0I1/kHbGGEpKI7kg0AlSzMcC+nETEoUIrXNEJbCFHeuIZ/KsgPFbaZZq6h0vfl3sACIiqu
AQwl2CicuTgcwKB76kL2su5ZDYjM8U5R7irEWA/WAnweqicnx20FEGnRIdc1CRBwqqWW44WNidkF
028TkJ2vUtdasp/PAUwh2PDoxlbKsd0lUN2yuA5PmeUOK7Rm1Qf++lA9xOZ1wr/KdBOy6MUgrGaw
Pstw6/ebkvyc+k1tewIeE/uDp8R76tpdlx4k5Q4/zjablR/v9GErq+QUg4d0p+ZbLV9a/cMHY5hj
qWXGyYsmSpn4bTw9+suYIChXvwLZVVlmQ+1CZvMCgp/gM1A+cjJ2sSCRd0J8w5e/hJBtPvXSiz/e
DEwj/gm4EyQ9zsmE1q/67Lvs7xREydUU11Hz5Cdr1uAw/GmkS+g9SG2JTh+pXfUrX79m03fefaqc
skesXsE+yzYR14sYEslhvNFuC4h1lt0vRbg6W8k6NdMKGFtunic2bfKV4sPQPXpxVxUus0R9AJPv
DDbKtuwkjOMq4SYd6ovoEe20C+2G4KsNWEe+LdTO0QoSRn6ZbzXeirmUU2QesQNIJgTij8JcAwRr
IONkz5nw2li3arpo3WOUr1nwWg9bS79x/GznHTjEWHsus61q7hqPlOdNq9N2h2cgNVAVtpnxllmo
zLonIrfzuiAD01GwuX/DFc2N5cBmqQdwT8a9QtFj8FcovIeIJaeAULWPPWDe4QZa7VxviPFH5JgO
SurF2G8UrtPU4ADe6HjkFLfktChTdBIJuCXQEGwHEsA1fnRLO0gLTO04jhY8S8Bil0zWxYP+VKHN
kAjKTJSHUm2aFm73RoMmCkt8fBaUn8oh+ziWNwnAK2pW3T8Enc3/qkQ57loMlRISiradcs8ktAkS
8iLj1shrgnSY7C7iCkwo+zGJ7DjYALoXgqMXAO9xIgs+sNQVye/10VtZS+D64VlUjjLO+hhDjr43
xZXnNAzXD9NCsOP6bb7N4yXfXvbLcnjqA1B7l5R8ICdaDdUJ0WXnzLSkS8S6oAKTPluLDy+nClCA
kRjMQRyL5edbbi5pP8dYzf7xt2DjFPswO+Lwww7o9IzbyMWgnrG7crBjCNkBioR0At6HllI5NvDL
7J7G+xsyqYwWfBdC9sfZnQd0wwW7yl4Zho06+SAodMrsq+uJQmDmwyu7B9olj9e6vC2Fa527YbrV
6icqX8vcmnSSyNElEl2gmoTOEu2K7nuk/k2jY9KRN4z/ujfeq5hFmr4NOa8kaIEim9N2qpSoTPM1
YeszENdkinml/w7dJX9o2Zdq/UQTFnLOfOtJgDFQywWWDyvZ9xkkChkkiC9owjKJUR1llA+Nzt6B
TOMl9NWnWCLyauqNTRtoxJEYz2oDGMOS4Kh1IWGXekiOUlJyz5nx3stB1ZYC7Ih6HB50jZ/SmurG
Knwoq/Doe9D26dTvB0/Ht1foz9jIC4UAM7knw5JAm2ixyWMo8CTREFNSDHR70TT4Pkt1aIIeJseO
4iDLr37n0UrqOpnzB32SFoOCVpxkoV4300y9HA6QtDYxkeYHE7JIq5Oj3vSDtgiGyRUkdU+ousvw
hUnPcJIjgerlaiLcEskYRPK0Gjg6+WD0epaPSgRqp9KCTYwnfqZDD21VTzTX6CPX6kZ3TPONERau
Ka0wMtoBOD+9uJSyaBtjtS11xDXxAOazttE7uznAc3PE+GbKNy2Od2Br3GIiQw10dCN/sL4KXb+W
UgR9yrjtMQAnQcYYJTwg9FgnsPFaJrmSz1ZYUT+k/VaSIA0yLwrldNUWittyjCx1mcwpdHp5fGZe
de+siGBGXTsXU88xunDhAWzx5zqQPiGeVYu0KzijTRjwoVyi0tLDrZo+UmInma0tFE5VVvqSYK0b
/OGIcPkqiOVe83A7EtXWQLwI8QlPGh2vSHqq0e/lQv+Etm8V82SEQYkvD18MQ1JCeWwyTNwoN1w1
QGkjxk4C674zDSw5IFUlddlC9aUL5xPBEG4ROlP/7iX1HVYlmddlMS8nXxIi7WEmdnCHNcB6/Zyn
liJBZU9Dl0aCKqfs9tX7miuNOYZeq64U3lFwLFie/QjmfqBx8iGalFbuMGnrAUIxduGFqgFrio5W
8lJwVBotDsPkPAxHoZkWk6yB258R8ZHdlP5KK+jSzhlwEzGATcWZkHwq7Ez0gldRBMKaqBQZOo4J
vHVkG4bcpVrvVgYuuKY3y5SsVyU6mUStcmgqrFePB7BFsReQp6V1XzGLqk9wVsXhMZxWWHXG5LWc
6hUvdOlr0RLEpg2zE4bLl9rg3NHepOhkGnvkYFn7NeCpofiFurBXap0E3nFlACob5gNmcAs0ZORE
ofoA1Ux2peatmy7U0UzKCx67Fi46zyG8bZh2yVsoEJAZzO0PYhC4IsQnACNFMe5hvfREE2oSXRjY
BRtVKJd0n+u8wqCdL4VUvMfya8tKN1/eqaXUwPgk5NXSQGBnqFy2ulvOLy7kjJqAKG+V504vVj1R
bBr/IAbqpRlxtBRSIhWHrSTePRJiRxj4EKhI4BgIhCvLEUoSO3CXO+AOlzIkoJGYNeahzhRwtMwY
yTIGqu104JyYcNnBDYckGtSsO/LM6JZAQUO6T9PG6ebii1upmkoIfdWiJ7Ze6rjmaobSNnIKL0bz
QAJ6hfIS9EV1JsCi1K8V2sQw/M49i2wI/lnucJ3QEg2t2xTBqCFQU7U4GgNtm9frNlrCeQiR5E8c
LiR8DZZG2BhhvFaEnxcMkhGtyePVILJpkM6j5kfFWmdiEoOVVBPmy74QzUXoNCyk5LkiarZQdqVl
3iaBeAxGIEZK1Zd9ogtbJDUrB/C+siAmpabagyS4GMZ66QtvWvPepDujg8BCCwuLBqUUr4TXqmB6
p1u57jtxYUbNwuTylffAQuLJk9LAsvTfOukjoBEvplzmp94kCYvTIRGJAz44gJx5L5OL+9KAlkSl
BqiWDPTnDuVfcE+sU6E8cvlQhy9S+cqMx6zuQnLg5lc4MUqQsnSNMwhE3xRvm0yJV0vEVzf8ULxW
/pwPK7iYhHSCUR28LdMQ7I5fat8vo/67JWkuRzIytznE6JEMXFWkbyLJL08Zb0oan4FoLSP5PTNp
JyTSHfvcokLLaJqWEyFr9bLBtnIMIn2woB2JivGT/BIs9xdNR6kZOCMgYmX8UVRoygHYT967j6k/
G/pbClMmmYiqgx1jAW6sxg8NoctPIN/aVlro4FeCgBESnsNGzblv3sP6qaDSk4ZFAQmgJYFQj2xF
eq0h5xcZRplvKf4xaTQVb1l5lSPOZzcx/RhUgLsItPMnIT5J1TarX8MYWj6XW76EqCsLAiiR/zqx
/KIT6rCZZmbse6fe9eHGlejzPXLGAgRULHxiXrAzbTuIT35xS9tNHx7jaBe3JxBjGmddUrbaYVnl
GwwlAQTztHrjKkrxqdNPNOHkF1HiRC8QNQFsmvdIyM4GRzMFQnBZuxqBDCC605B5Ls6HZmargZph
BIzwmsAiI4EeyLUgL6fRTA5qL3xqIbI71Po7xhSU2cTYm67CTc9evxAB3MsQ8BR27NYMVoqv7zKO
sJqBJITumgceLE7oJ1eEKg9vqF5sEVhWA2KbQR5FTAlb+S1SqQ/4BfcUXl0OZqxcx2SnE0bI2cJ4
U4aT0J/oPgnxIVePqr8ZOTmkaytaIepIZtwQEbzANXvleQR83K9yzK72lK5QrM9FuHznO/FkluNZ
j/Z+eBEyVyRood2h0WaYDuJqk1vrarwn1RdhYZiJuCB0HjTpNt/kafFW9SOHbtYQa+CXgNsK3iLs
s0xDOzl3aQBFpNM68gu2MFvmQATAd9Gj6OR9VsirVbqzSka1QoKGehck/E3yh+TdcAtI5Cm13xMw
o3npqQlEnXQq8Zp+Koi+ZngvtNesOrYwcytPs4X5xPetsILkT2F2n+ofGUVKES3nxzJLv0XjLhsf
9bCTvVNR0C/d4QJbSAoNw++kKlaj/IjjvRBt5rDH2l8qobnSCSAVpZ+Ofrb37FlbMXQrb8e1DE3y
1RtXAORnNDvR2icD+6Bdm7sq2XvptZy32RCHUrgelZtUvKZAqaYffmZr3OfqlSdknF5yttls/Ox9
RtvlW2kdkhji1pXEiFA8qpgB+ky0M3ljDHcQXGDUahtGycG8zkljuB1YEV/B4DLzBelqncWWttPB
K5mvfWbluhzM36zkiBDKMuTxAakFs4GF9i4HmLLyOynq4zjQp79qzWWuECRxQ3WUd+4onbM4dfRg
L0sX0seBS8fJLeX3+lVItyYWrWPUXeR67Y+7qOR4xmSW9LpVaW764lZP52DOl5evivlakRehsacm
8SnuTqKJPOtDp/PP6oX9KvjEli2l6yk7tuoFKBDJtkSOn+Rmo2sbRd6JxPdJ0Q5zOCEQbtk+g8Uw
x30Sn818a5DWSC+tka+9t6vMPf6CAoB4fcjbbatdlJZ8TfE+6bceQqqUHZPkp+IUaEr0Y+pTLvDU
lm+e9NygtigOifQaTkdxuKosBG1455aRWAYYNJXWN4HSe4kMQI0dc/5xFI6XdfZB3p9jxDf6IJ5y
Df0foXvQaZdQ5Ud7fCCFsOwoyXxlrxc32bzPcxG/e5JoR/b5rZBuXs0jap0YQy/D8mZOZyE/c5NW
8k03Nw39HTwgBPZFq8JiAqHtJ/ok7Uta+navfA8cVsFfzHVj7Hraid9U8Vm0bjrdVVOj65ixotck
eZ616m7ox6A6dsFTUO7S4Fglm2E6kYBjYeAOQGsw5AG2q5wizXQ8kSrcZZPLimejAoxscRDtn/Tk
Iw2/Et7RHKI+b+44AKlnLRy7a5b+FNl3Ej9L5VfM9pceCG1cwvwlfcxwJO/hqeuuOo7TqqzXrfUu
VB+j/z5Fz7qp2oGwt9IzpwPHpQIJiAT4jU1Xvgr2GhNy+kC+Qg1iXO6jZcjAKvfftYGUW0o9gS5c
e8qT4xgANY9BijFRCKT3OHjk3bOu34uRmcqyysj4sr1x13R7OQG4tlUzxF8XjX9jIF1cXsvtQe1u
IvtK9MniWCM08UlOsaHz0gQaG5QxB3omNc3fgPFVph0M+T0lY8D0LhYzsdq7RBL1k/WVylfZ+wKK
yVPGHYH2Qm15Q38K2l/oInjrlXBD2pDeblGy8DAV5dkcdr73rtbbQqLllb+N/mcjulo/az8P/XCM
hovfbaLo5McuZ3KThMjhkEZfLPDx9/w0tee6RTmzlwmnNo8i2cZR9CzgAaWMUpXPrn2QVF8K0HZ2
g7VL8uMQbUL5wb2aFJ91RSjFejD3Qj5npkH0pRz2/Te/pR/yCDW6R/kZ3UTZIbRkLe5glIthTa43
+EOMHBBa6W6SzvJeQG+MTJPD9/f8gM39gKKh/XeItF0muSxtrfqADA54cwFeFQV/Gx6bmBOgrZMI
QAGfHwuJiISdLzCMpYEFvpbVxOy3CC66etdMtK22nrSnH2gZ9Fr8F5m29awQqjGZxvyaBtVpOV5z
oj520cZsk2WqfKskkWXUNHMUQDxmjDdOA8QY3lTjiYAaTdg1xTaIbvMxjRfbVR+cUn0cmyad1bkw
6sj8Nqp4mXnLoN5nybciQ6ano8uZHnbqrR9fON7llD+EoaRPlb/PvBX6FZaM1F8Vyt6Mr2ry3Urt
MhZfB/WzAICY/5SWzXYs9Su6c0H/pceD7Xlf8/mwFb5an8Q/zmFddVVl/MSPmipEoD8PrIituI7f
FPEwqgAtQoTIxM5toel69aaTgWq+JMbKD9xhQrl6aeIrOBiFsCvrmDyqaZ0lV0V8Ix5tfnu17Cex
ri2pncUnuyg/fO9fcuRXolv3W5gKnnouUg4SzAf3vFwC1ElGbdNPOMtURjx10WdQPvMMJMpJKLm/
HiOtumQta+sxe1H6W+jvDag/1CjVlnxTzt+Ztbyr0y5HrIJ4JLxURDcScyk079m04d0p45XE0IUR
04KhHFGUcrvxQvAj+G9vkXWe1wmQpnxWC1Z+5UzN/2XvPLbjtv4t/UTQwkHGtDIrsZjDBEuiJOQc
DoDpfZAe9Kvc+179nZL+lu1e7bbnHrgWixTNVMD5hb2/Xb3kmXZjTi5tOh1kWLEZaTkQuGSm9GzE
7usODd3ampLLFPvvWI1efMd4rvRm1UDm8o35M0lL96Tr3nkcAkY632FpPBNbdM7O3XPKIC12iTwy
w5tWervRTgBYm1yykC3cjwBTILqxGzslK8kfc0zLNeNvaoOqPAaRuSMvdxl54Q36uW3qBm+jXe2B
A17gT16OVQ9kDc7SoqG/1dH65I5zSVzrYnr6xec/Qb+XDPGmU2nE0BrNvD2M0jxKLd0qtpgXbOaJ
RG3mjr6LQAgIKflkaz96HfHs6W6yccJuIwgbs+1umw/w35vK33q2WFXDfWr0u9mNUASHd63X33Uj
UCh/ouU+dvlDWJG5RwDtfB4ojroIVluqr3tK075CXBa/64gA8om6ltlYb2yLODvlLSosAsM6+xA2
Naq94TbgXi9o1vXhYWA8497i80JEx4I4An5kEsrLnsaU9TrpPuvlHVX5Im6IFrA75uTGomYvqBmP
aTMtwZO+pElxybwZmw+1y7h2SdD15yfCNVYqi94qO4Z2IIjJ9dGrbpMM002bfhkiCdv0MSXQoxLd
jj/lpiQNmsS1YKMT5XYEPGNt0iyfLp6pOSw1mJA2zr0IpYlk+Q5H+W0FRp1ihcFmL+xh29PCO504
zW1kLE0ZOZvaL4sbsOzcQw24nJ7A/TCNw2rsB/8D8SrJ7p3MV6WOw3HAHrB389JYVW2Rvnde9OCw
C9fhWx6R3U/3vkFjVkX+17CYnUNURWC8qgzYl8okF1mSET41kqXAN4SLKsYnEdDttmGafK5FceuL
sX6oTBZtudFGCmE1Epm7nNI5P6RBOi+9spt3tleZnOpDs0IYCOCcqAOgNGRmijREIoB9BXuelHS4
RO3pGvBz6TG4LUyWl0XGCqAKD1IM2ntQOSzataG6GHFBKlUn39omdP5FTf1N/qXlMRX/S7XX54//
/q/+T1KvH5/0m9TLFsJGmuUhokbu9UvqZX8CQeX4HohLhGBXPdd/pF7OJwbJOoou5TcHd8n30P7G
v9QFamz0WZZrgS//R1Iv0/iz0svm69qup4Pyw9mO5OuPSq9Al17rDESXWMyFTCLowvjHA4rx+NYp
CJkn1MXaQJKqOYrYTgobdHTPRHuk/jvPJq03ipBd5mN+aVPqsSLSWDPPWbXQoXYffvdmVPREaeU8
pEg0Wt08BNYYHZO2jI5u5kbHOreIa78+pyBkvreZU/9MGsnZ0Iz0EUlwShTkdzJerJueYIR9B4po
73djuSk858OyX9Ommh5y9TAwj1043FinJuwe4PP6SxLL/V2moV4qqni6BRpa7fXcevAG+vvZaMfb
ibDkxWjTJYssZLeqHozKyE4WFAxQeJD9ru8jE6jZuDaRNp0rAYK49ntr3E1dKu4L6XjHyiCmPHxz
yIc4BZrnnkc3WhU8XdAi5ovWxs4VVj3r967wD6C7mAxYcf9i4d+u2i3RBcOpLN12L6xwl5P4sB+I
1NoHzSz2U9Q9u8no3cAELS9O84SFuLlrjHE92VZwV3jUNDAt2Nvh4b+1hHgaOwbquXDHi2Nn1ikj
9mNpz473nlvdZ1uWw70McCYVg0JRYea5uIJzUpmyhtZzthXxQaTZ0znM5bD3gHyYc5CxeI6/a+WQ
P6KCRUc25TmO9ia7FL7PnSwyjPNU5mzL0e7ui8j31zOmaGuCiVoO43zKdQRcvkJ5mgrqKafPOf90
DUmAfl6BP1NFAO295KAjJysUHDRXmNBUAUMdhQ7tTEvsEVOf9UHgJw3iCM6G9rVTyNFcwUcZKe90
hSONFZh0UIhSX8FKw2kbRtP42BIW3s569QbdYU9Y4bcidJpLS5SMF5qgT8uqfraggyrwYqvwqL4C
pQ4Kmepe6akdHNUelwS0AmCOOoPuVhFXx8FwHuSEwMR/YI8xveAWdtbdyCBdNgRcuMFUPk4uKXNF
GJxmAytNB9s1UJDXWuFeM9c/JZ6Vn3LxzEfzI2Q6jbUIqxhN4WIrBY7tYH2FDGMfdRsXYyvHEwGv
iP7bnmWeK9hrGlZAwgkMzbB58s+9QtT2epgdHTItVrFFanCFW0cqpK1fec9G2dQPo2WYpIAFxdFR
EzvSyh8RC3QExT1qKaONVKEMLQU1HCuFN1SgQx/iIUlt2LkUBDGGhigVFlFTgES3AZU4KGiiqfCJ
xEB+A/hPYJmoj2QSwlerJqtdC0m465Qa8QlWEKMn3S1eDTprUSTPBSRTYtDIa8T6v4xDL4BvzxjK
EO27gXiwJPbhzgJZi8zGmjZslOK7YlBZoyH7D4AHjFaAVsBwCxz07bFGTKNlIbBEleGMWXIc7E7D
DGJ+kVkCDWcKnZXwcmbc9UBCSE2w+PUpDtJ53wNCY2DHR5OqQJcBEUNW/RsVBE0VJNqEwjNYBU7h
PLLqmtdV6gcbJqstwSOk35lJzMpMO06aGz3Rd7vwhVHhZWiNbuO+ZaHq5/jyudOskvghMebpLfE0
Ns45w9DBmNpjRnsx5/MZXztygVQfHgEF3IjAaL80aG9Ms5kPrQjwyAEZorfS23uHgKrNJPjhfc07
y1Z4RAWurufev5Ds/y8kG1QMp/BfQGeYb8HW/p///Vk7//d/tdQLX/9UMPz4H/zmpNY9uNuc/J5l
uRAlf9OGm598DlffA6plGzpA7V9uLPeTgzVK13WokYYqC35fMLjcoygzHDhcVzrNP3FjXZHYf0Rm
W74LsYNwTU9Xlu4/FgxkavsisQMS7GKduNUMBgnAGhVjl9gbP0lgxXsm7lsvwksTnlNk4fdNVcyb
xE+Bx6b+rvcac1uM0njgXgL50S0KQjkZ90btvKBQIkUiTv1DnCBfKbGgoFK1nwcfQSzzEl7RXQis
sSms/ZBD3xjHpGNdYd1GU1zdZDIlAZO54XHqYYtpfXWx7kPd0i99yrKPXLQVBuB5j6OHAW+VOxsj
sizaaCyJfvDkYK09qdBgeGKNtxb1GL6Q+HCXlknztaavcAs1Kg4lip+B18Vibsp3bN/mDgmV5wI2
noS5C2qxI63uayUEWZATTIrAza2DDHArkYGjlov5yZv77H7AQHwzI7UxPTHvuWrV/YWHOOhYn4VJ
tmk6xLyj8z3oEDhTqiHYYE2Qxfp8U+csli0vNoAC28YmmJI3r8oK/LJ1uideKte9/BbcM/JzP3Ge
BXk4TIeS4VsVv5Giy3xFtu92NZL7HBolq+Mcjn7DH9Ue0mnlAby+MYd03CI4W8zxfRCSIqOZdvI8
tdnFrIulZvlvY+dph2EEyE8/Nm1raeXrIXOMXT7Z9asboLZsQPDGvYRvkmzBAXPEe3XxkOBrX87B
LS/ZJYOIC38zCwGHY93CqibCl+SYrU2k3KmErbGyB8mWWD3VCzc7Gerh+vT6MI+3oMr7G1BsFyyJ
vclYI82PJcEPOsCJgS3SwLTNNngzb2/DTBEr1bsC3fZ+vHV9GkXksWEqQ2QU9sxfcjkxKOyDPV7D
S6JdRj8litiLh5eJ4okluHlbzgHCoOSlH0T/gvJ1Ok2O0aFHVE+LinU5AzIiP/uhru/cSKvudMG5
T1Bvu3KtmfAqrPubaR49qB0vTSblpp4pW5hbJSc77x/DWY/WWSldQqIaxooCtTqu+n3JnucU1r61
8gpN2/ANoUnuYwDKuo8ul35z9tzpUCbZfBhShDKhzsUztIV/7yPa5XAhE16uOvj5nO51dy5qxk9D
F7+xfTwaQdy+Fb57MJ0cAJQc978eZGZhwsuDcdf6bGhJ0u0XMYbsFR28fxoD5VwuG/rqvH2y4tuw
0/rnNOvsDX/qA/gIsS+nEBGUekg1hdFDU7SUGbBS2xz4ZYuGoFzP7k7wfCw8+FG89RkExAGuRdp2
66639C/a3GJY8wvyAcvu0qOJwMrgMUKRU3vqjZQYTs9z2QYrocTITzK44PPCKHrQI8fdygARhRWx
znagSh1zNch0YgY6pIvFFjlstt9ecLm0l1R21akFhH19V9fx6mgpuFal4Y6YpXmIm8pe/3ua/k2D
FacVTer/G+GGWqhs/nyAXj/n5wEK3tk3VdKEY+EWNh2cyT/NVQIUiQMz0dRNU52tfOQ/Hbf7CW4b
CDeTFhk3tCKr/eq4Oen4/wnbBQrHofxPzFXES/zRzqyDdzYEXwDKtKUbBv+7P3ir6hjYsGgzVFAT
R2Q04gF1r0DizC+OdMJiGyj+8I/3cUAWLMOHsN0CEsOioThIdFUEtemQpQpFSWoVL6li5LhCPkmi
UcN1bjv6eK7llK+YkEFJQw7f2W7/QCmJ9rXNmNCF9GYaJfZaZDY6g9aaVv5cEZhludSqPe1kOWXb
vgr6d6smRGEgEe5msqfoJYtRsYayf++9zl+H9OAMXwv/JVeA/qiv1zHwsrU5DOKIsxxtWaDfdLEY
dvQI/VtYfcdkbb2AJyAC3MKAbZb9UYwxrZzBEWwmmCxENp00d5IwWBhSw56LDhnR2GvaV3KSYSOd
ZFqtqrCyDpQhxsbzpvRek1DjQ9vR3nLTIBEC10PNjqefCU5b+JVlsXPhd8PP0BxZpAEnQCoxSSPb
Wf0gGUygW5q8xHgT6IR0Lz2H45xsISezyHbMXc3sXHe8jA0mtLbMmVAqWGzfgjQ/0AvgYUnJi0pz
4HliJDNEbFLfLdm8N4+aF4hDZmvupi2z+U7rgKm4lWu/AvR7zmtBipjMGph5cd5srIYdXE7TvRa0
l3nY2v6iKvu3lgRAjmwnv/fskRGMGx1kkYZIvThv2G1uZvjKG40Z7rYfcbX0bcfchL2gsLGxmOH3
IP6Y836bky//0km9P06FapLV07LPtY3p3BUVR+So2WuHVcWsTy9O4rwMQmegHMtlQnDJQ2fkt2U9
fh5zEsUZtpfg+xxvQb6ivQ7rRzOpEN/a49bKOl4mLb9Xd4BrShPeJfkh74Ot59bGglRcov4yXe7G
PDzWVRSv4zhAWbfyMgIGxrBNVolOe1gA/abqvGYU16s+NokEDoZ11+DO8EKsT+Zk9dvGAAkrU31l
N1/C3iXJKJqVTC/fpcRh82tPziNpl6uJLIG1oxbBFICih3DVFdpIuMT4Vdb5R2eUb60jWrZM9rIx
eAnpyVMzYlvIZk8e9cz8FozRqnaY5/cBY22zzfd6zR4dOuSh9uoTJmr2DvihWdSQMpq6Xbj0EZt6
sQmi6znIxq9hRyVmpjMbIPG5kKjYZEUCDbH0TWh/tFUl1w1hu7rNr6lvXzWpYq3nON3y0sIElxkr
Gn3kNT4rCid5w5P1OHPBYs/LMSMUPp50NgGTCN5sdiXlHH40OaKfFE4aszXMbnn+CpfD2ZmMl4sy
3nnO0JFY4TFad51dYPcU8UXNt2tZD9zFNjWIQkGaceWKbhWX7LGrTv/GcmvOHmtwvSsClgAExrOJ
L3E+e1IvV+0g8RSJ3TDHG6bln+0sydkGMr7zj2xKuO2U6FAGEa7HqN13QMrxKDpfEpS8STMT4jjb
ixErUGfU32VAuKtAODSSCh1X6AtqMtop85Fgx+d5ds9t3w8rl70CLMb3QI9oC9h6JlAYLZI/F9LA
rgWubl+bDC+F5r751sYeVAQ9MYIe6FfTDr7lRgREUCyhDtzbyHHFMH3FfwI5rllWQX7Eebschypf
ZYE+r6Df3DCofcK/L5fF+J44mKuSudhNwoK3Uj2mbDGdZBCo4vhzqGnuUttSjxHI6cL8KUO56vUC
uDEIBDymRXAk0Via5AB6vtQw3Ofdws7k6+DXazsVN0GunQiwDlUEBw4jZJLOPFSsnQhPN9mKp+XB
tQriQx0q+jSOltOAwCgoXda1YPQLK1nNUzIs3Rkkghchp66iW9t6i01MkEFAekWgpG+EF1cKJ9nb
H5yGYlkbpDe6431nVkfTMvRVPScrR01XXOI5DBbLXkyCT1a/WHZzm3ulQaqzdmPIkUhF61DyG0dp
iZStzYIHsAAA3mEeLYjgRFc2SUWprF9jRYUXgWUeBh9tz4yuw1TseCli91zZDQJ3k9y46/vq5oul
cPOFAs+nCkEPs3hb5ZU8eIpMTywRTqPrmwJxEN8aIHupkPaekMi8FObeVsD7WaHvNa4GpHGNdrg+
FN5A1DL/e1Sdc39n3yJmRO2AcgthM3gQBdhHZB/8eHp9348HheR3YfM3IxYOqXD9oQL3A5nUEYsC
848C8ebXqNYYOGpfSoj/xhX9r0IANEEwwK8H0ycswFaxATn5AYyP6y+2ihSIyRaoVciAyVBUhQ4k
Kn4gU0EEprYzVDAB9Q3oEhVW0EliCziWxL+snb+7DXJI/vjL0rT5/D//qxz+VJz++KyfxSn+fmWr
Z7jj2tR+gurvZ3FqEWzm8RGfa0gA+P0da8f5JBi5kD3CeOcHRfi34hTunmsz3dE9H4CPGvz8k+mO
mlv9CTAMpNi2mS15HqC86/Tnd9kjtaUTyzo5zjKWIwK4tCSWuCo3cVoMF9JZTfLA4+4sa1TiQVJ5
XFZINqJKyhgRl5vDm+qSdSmlWJQuFonrTqX3o/FWVqjkQEger8+u778++DW6E9M9X59UmlMvAUq6
wB5t61ADssE3g+TAsM0TNYB96W2EJv2IBxWiB0TP2tkkpq/CsbRT3owIOPssO3ZGWr1Gazip+AlK
SkA/gXML7m3azmTLrcjceJ/Spr/DwKSPHkqfVIWpBtgIvMSPTlbfvwxleXsl8WauE54Nw9w2PoA2
qdfsYmwSffvK3E0yZeE8wYMbw8LclqCDF4lDihxHqUaIWc/aaGME9glGPPvrrB52A4i5W1m2Nsix
vNm1lf859fviUlVBsi9yjy+FHibThm9hlsP6tHLANVr/vde79EuYtelC0zpTEVTao6ERvy6h2vJU
gyWAw9JfZW42r0cTRQkRttrdFCDMM4Yi21+fzkDYCgMEvhBJezdN5q1ljPHWm5s76rDmYMdedzNl
GeIHv93IxsOKyBh57DrjlYUPd68sfhRT3L5GXfrVafzoouNbe6ic6nB9t6j6cVcLpGMWcVS7yTem
k1c7zlqfMrn0qQL2lUswauxikAlS7vZOD8coSYzqJZitL/ZsUJMBZVrzD4IzGFBgCJ+7wkBLzTmK
uEZED+ZQfpV9E686q6eDbzhr5qK/1CQNE7sqZLgEhWLjymIPX3X1PWDvYktyMAJyhGKNRtehZ+NH
16BJdTgTKgJ3lmXAbChmlos42VoBvTCAZKNTix01cBwxT7qAllezrLy92fb5U1uU+zYkW9scSWQN
PdfdzvVcnHx1UYTT7N4Nqdcd54ZZDDou6L8AeKTDBoDVDcPQqvVO/FjuqiyoVbve8E7elFdrNpTI
2RPg2vZYZysC49JlyybydoRdzJYA4oU3ZpzvBOkRA6wRUWzhMe1N3BW9qY8XTx84IlB2mnGHi9bM
7vsiQt6YBw8Fl8Ku9oxdqbmKTlww2UkNfeeYzU7WwttWQ8FrKJzuQy51YAvFm98b+a7cTEXavMyU
HOsY+5kXIF0J6/FVM91Nyt4WB8UEPH92tw6zqx+zuqGo4D0UJLrCvM9PbUvJn7G8fU1kna4jxTlw
GTDtsppDfCIkrmYX9poLa5lLYLTQ2IvTbCEw6kBJSd0Yb4bKvxAEBmSkRe9A4vwurlOUy9l4T0Z1
vjEU8ZArD89vqLCJbJQUB1GBEuWvN2PgiVJRFK//5vrR68PPpxWln6IvJorDGCgio6vYjIaiNBJJ
7ED1gdw4g3AcGliOpqI6xorvSFMlXmqQj2A8p68SCKSDNOqldFmNT1dCpGJFVldqpOJHTvpRq+BJ
+oos+e8A6e8NkAxXF385QHrss49vfwLi/fykn4e0/0ltZH5haRkG/TykvU+6DrDW83XBYEkoVt1/
JkgA8Rzaf9+2LAdGj8nR+p8JEkc7og3fFYyR/vEKxlWgn98f0pQNVAKMsVj1kKtKRffHCZIzYcNq
fS1ceaNPxxAb9SKyngvb1dFModcP28qgPUFobQ7W29zYzP0dLr05USzOmrDtrCnMRyvzaIN59aJQ
jjGTmnW7MoupP2iWJK3UcMmZd6Y303S6ZSjz7NChUy0XpT7sLFlYBystYfnY8jkPschnQR/comXy
0unQpN58yJhG7GxuQkNhVY+NU4qbVqsRkKunelJZl2SyNkxfMZnQND/m/gPwa/8+1qb40UQ/gW8l
3XkRhArqgkNRC7LJKdB2tBtcRHDcOGGEvomFO6+D3v0+ZrVPcrzBnL7bwztlCjZmxetcdd/RUOE8
N4143bjGhdTU9mhXzNU1wO4rTuRo27HUIvG8SvdFat0bjO/xBINeadHTkZx2jLA37RuD9ZHG1thz
slef/csx9Bo2W3P+OWmg9PO12auPLXbfQq+ajZ163xpZuoc85ydwkZYtnZzhObS3FFpFXHNfHEHj
1l+9iJiYRowH1iKIC2kR+e3dZj153aOZ7NEZLB3WVbsihzRj2tWqt7pqTaXGKqgwGRV4LySw3mdJ
+e5P4F7dbMLPE6Y7dgbZvqyi7FQXg7+3c7nyWfesUeXQK0t0sixNvJspDHdOjQe+Gnp/ZdhDt64a
Zhy1zmzFmLV3meI0R654y45Bxa4hdhnSdR14Fc7V8kNKFxAHS4MV/L1pYekxYqA6Wg9WjQmV2Spo
QZJap6HY+lFOfDoGNf+lCv3hyA5sa8QpEwZQTyEZ901NGns8kDA/Q+TotZ7BA8R0Fw/uluPuKa9I
TI8x2a9qgxrCQJNjCQxtiQ/2g5kaL6LbgCwCrAPDW+28Cs+5ABdcSkoFM4gpOgLc0OjkkDqypA9H
h7AgfCvE0a6RfPv2+6iR/1nX60IUx3wA+5gLqqBVOnINNfVyBpshSsBrNWQSg4oPhR/4unUZMMRg
pEF6BHMS16QT1kARbvyuN5csvV6iQg8WmS2+6W2qb5IaP0BudOhwgwi3IAJc91EWnyM6cOmFp16M
3cICxDuwz5u8DGAyhhclpQS9lFfpOevlLq+9bY3IH3buphtcjvZg22ivfUSQg+9vihlFcorKpWLL
pjEsI9ptMUTdydUgAUwptIIx4SdzhkuWYsaZs3pcTDO9Jpn1/ra3l/UcfTh1ieGNbCN8GA0ymKkj
6yn2CSOEKYPsIaq/EOO5jJ1hxfnMSQitZ4B6gHKZdHbdG1axRFSyR7/PYrTn9eWtHfSrVmGsMd7w
y+kAKzHO6uJyZTnjTuMnFIQ1pKaAKTatXJT51YTjgIz53kEg3ns6LuK+X1K5b2Ifk4Kh+ElD+2GP
H4lgcDKmqyFGfYrtVUcWn0NpbOOLk38GD8woIiRuHMWOxN05Mp8Y+YER8Q9gCXxjUDmei1KZ8Cr8
3EX+PuJk9+WwDrykXDM53QpcNZ10rG1bPrk6PtKpSnd6+TQxwo8IaMaYFpjGesDMGWgGGpRL3uIp
OWLZXUhkuxG2N/xcO4sZkd74m6Ryz1ygi5pRX+D6z86YvKeJeZdksYZ+B0Y+94fW6edtBuR0ldcY
x+Oa2Anb3/NHxD6NjdDi4tE/ar5Eo+PHgqzYG187U+dCeKXmX6UdLmi6KTkKrmBzQRzSgjhHjPZ4
jstx2/Y189Fm4YaIZ8NoyR0iqcU26mF22nLZjuTcDxig2Ukzvx0PkUX+sMn9mQ0A7qQO61ie4s6F
kar5ncZ4FVFUTmdlJ+2wI69ehwEjl7M/jeuUvTVTvOnodjY5ES9N7z8Y1nznNgLXaTctczADfY2a
6LEGhohUG0+pQ1ZsZ2c3gyOeZhv2tzXN/M5a4yEysnusBC56l+k+m6svfgAfIUg9GkAWJ4So5Mlt
DF2kwswazSNerySUy85hHyund1lkEFCsjMl8fq+1KJGbqH52JhxJ/fzKphh/PK7IyEepNbQMtLTw
lhHwsHaxRWY6w7DMOUy98Tmxm5M7zq8JhvSJUDMzIy65r41XZRKCxYLg3lQinaklFWEaRjYw2XtV
66+GlrcbXKIhx3rH8HdMrJDXtJetldZKfeXb3MnRLTLeGULabVQMO98IHjEmx0utzRzc7nKhRypm
kk0n5a/EvSfaeuV6MVuaPPwqfI2j2d+m2H8k3mHq5wo0CE0AdAsLgKozXiQSt41ToziqYu9JFqO+
6HyNcoAlRFkM5SELQ9SbenYIZ3M54y0wLeltYROeMFpPW99mlmi35aqaXAAybNN2qWPiIdReDbca
loUDCjV0tMv1K+YgJthfzTiDRhf3gg7ptPaB4k0GBDNCtIdK3IpcwvQe0zOiSSjfHcINo+nWjv/N
ayMcomHQbcFuoeWeaNgGNga00csxip6R1AuwOcVb7WGvwt6InaypEfg1N3NcGdjYB5/NORrICun6
2G2gs8L0TjNgbCyKyrG62BFkCsstZ6QuHxFhL/k8YCCF6odm8yWnR985HODoVirC4RJSTvTAOQjS
U7asvvCaBxpJHFjQiHP7bk2AbUvZHRrzVXBbsVDPYXocnkZ1n2SXxBw1QSOqxx+tbfs3YQsyz8Gs
1I3VV6O2cAZChAemFR5LUcMyMx5pOhM1GXZWfaCzNo+KU9J3/a0EhTBCW1kEMc72gVXEtnS6dpFF
sO1FOKu40+aUgA9DloGLnG08ZlLy3ktD388GQFa7SjZgwp+EjpaecA73sc+d9MBfcSMB6l4hyiq4
YDunIf7q2Ij3TgOBVyoWrwTKm5d0hbJIQL/NAmJvPSwz7N0SlG8J0jdXbN9GUX4hwSOh9yD/olEh
V1nRgG2G4uSL9t/ZiH2tUQzd4DSmWlNdZHE/eGckVOnJdiLO8wbasKO4w40iECegiGsBk7hHXLqw
GVKRADyS/TMy7neSbahYxsLBCxYovnE+8RKwgEUVgxvdt6O2svQO7lXxnig6skW8taIl5xGWjbY3
1trI6gEiIYdU6zirsHXw6hahvQ8Z2D8XMywNQSW1D+bgS11iVULsvzcyvcK4knYrJ00po9wBbHvk
fUlxyU1pGb7XYTytjdaD8OFzJJFpfg5KDCtz3d0RPWucuiF5gsU9bfpwzte1i2qjEFp4qMgAy6Uo
j0JrLpIgcuJ/muqB4C7lC0ldIHWgvLzGOsOuF8dETE80pzhJOo5UMjvGlVbiVvi3+fx7zafpMWT5
qxHxzeeszJUW8I9D4p+f97P/BMiO+N+hATWxunLv/K3/dD4ZNlxqlCuKGiuUUuI//af1yWOHRG/K
4xXk/vv+00Sup7pPpHgGboN/NiTmy/+x/zRsh2xsn4KCxLtrfvbv6bBZHYAY6lHmsbVJFkPTThdi
X/pFbYYrn5HIo20jA5R+2J3CYRgOWutS25Z4vKY0pAUKNXPjxHCULT0tz0abnkVTNAyYCngtbXvk
qsAF0/r2xUHwlgvdfgwk2I8ptvXlnGfug2xDbzuQM7zEfWtugna0UAbB3BuK5tXL2D5L5PIgC0lw
mtHMb+n24XlGBv+qnJ5j003Pgd4/OIN/YmRn7acgidekPLFvpEHeeQOMdk31LuTbFzv/SnBXLHeI
5xsTiUYTlx38xcBoDk0MAP76VqAo8IVJbaEI8aVixbuKGq/n0L1NBYsPiQ9DKzAwCOUusyqCoTq3
mnW0+cb3Yyi4vYKlv0LLrw9tD7M+VvT6H08V0d4aYdtXinJvK959aGdvmpm4z4NShvWShbdkrC1n
etdEFBR30J/dnt8uNGhbcaGlIkTbWX+JFDM6w7wKmIi1q++ey3TiNoQm/2jPCcSjBiFgXjQRgSZ3
VfTWq/jqwpVvHabPNaCxcjTHu1ZhBshb71+c0QXWGmUHetVXm/zvzXXUKketWcLM8JBy5sXOEP2x
LxNOyaFu12ieG6y7TEZ/PJjQDW3GxPzYv71PvfULYX79wPWpO1bINl18tlwq4T5C4LNIpPZVp9q5
RzlicNwxSZ1hYsz1hIKlbu7BAfXAFUx7k/Tm8QoGJ9RH7gYPCGVdJuyyw/Imb52OzBgeSPiAr9BQ
rweaiN8g5STJW23V53zox8MU+cgizH5eI3HHLQ1Pcq0jf3uIgV+aIFdCwxXvTM/hM0S4vPKuF+fr
w2iEr0PfBNvciY0jRkWxKrjkaBtzbMVAZAkSqk+Z1z5ieky2I9zMMi5TOoz0I81ihrgUb3Qt/CmW
ZQEXsJUBJX6qNWtJgtlFoqIiGsHiKB3d+hIZJiQ4zbi/PnRuKcisFaRq9QMGz2m6d2LP2gLtrW7C
cKovg4vHlZATNBbd6G01zWofckOD92kBdPoViNQwn79pRjBIvZWxt0FhuzYZPNwhL/qIJ8YuHRFq
CVjhrGdOjN63jWNxdE4l6T9rL4OH40y6uFwf3FIXEC2bH8/ivFvLfvJ2PXvaPd3OvK+KmG3GyBaI
TsKzIYWAcyXL0y9WaTnzZmliiHYtLHLqqRaH9+k0YOil6Di4CDdiP2wwA9gKpWESTR93F7eJsNt7
VObq8g2SFGKMh/SZQ96YV8YAMpSgxaeibfieBWl344AnG7the5647ZJ3FCZLJWTZGmka8hdoBchH
+u4yT1X9I0CphPMDoYjiPRs9/kWc0wh2s3aPQPg5aIcMcJa0t0Nv5eeRMEU3ZxKODRaJYTzf6nTd
q3geAEBasU+go9YW5xC/37nSRoiCGmKYVGtPHl39v8f43zvGLVKa//IYp+37v31/Pz7p5xkO4h22
O9NinQUtgXa/ZPzXFTDnO0enL1wcgL/OcPuThwCWoBOTWfGPJJZfM2Qw7YTM6g77YUqCf6ZC1PX/
+wxnr8o6GWI80S7X0JXfLXpzlp0QOxi5ZDE8RCt6YTsy0ZJSCBvkHh3D3JrWI2RNpaiwO+7dphzm
VSeZeZWZNqH48w4ckO7tXAgXhMiHZunzmRWvdSKWemWaXXSbxRPaG9FaL9qUrCsVdKCryAPpvDAs
t+/jhXkNRFDRCI0KSahUXMLkEJzwf9g7j+XGsTXrPhEqABzYKQnQkzKUnyCUSiW8x4Gb9oP0y/T/
Xv+Cbpa7Hbejal6DQqSYUqVEkTif2XvtZIlQCJYwhcgmVmFYAhZU/RxFRn9pYvGuLxEM9RLGYC2x
DC2/gJU1RMlWrU2CXlWmucqS4ZZV3aO7RDvkS8gDQbNvnWzw9Qf+4Nbl+wy1xkMsOBhV9TJBN3MT
WTy0DsqJlqTFrKjJKRvIlAhN7gj0vvh2l9gJMDzTEkNBSZ0uPq3SHl9Z6j2jkNoVITTmYSJAY7jv
isFL8LER7AShKUEQNjfqk0TZYrgkrpnTB8gqrzd+qDrztEhaBD3Ib70z701bnom/vuJOv5o5mzIk
kU+qTEFqdCcz0ZKF7anUUw0pJyM6owh+WKkADYm9cZPlzl4NDPqEyDftgHpBhdoQT+rOrUbGw9i0
Vmba9l8wcLtoiEd51VvzrFQjECkHMHZT3DJi3XZGdc1zdz8LE2eafbFMY5fHzQOW7WfuxcnKhLQW
1tG8bhT9rneeGAI5IGhUcw2gDFW3eNQcThIxMGnt9ZsicHFaOdt47B6xp1VkWpbdsU0ViTM9fSzm
NLqLA+JxyQskaURBujfpiX3OJmBbRajfp0pQniYhg3vygrrF7JbtisiAysysZCMtMoS70nkrmOmf
6ITAJQQz/nsqUG9QRuu+hRjBC6zA5JA09PtZ6fU1My1KTkC0vZoe2SHTNxZs9de6qzBDaevgIADp
x7qXTHF2nlLmZyzw2cs7pX0tis43NWncGmogjmbIvAtTr+sxuW1W0yQLUuiHbOuO6Ws+u9VByRr9
OBfxrlUbYk/xZ2ym1Iyr1TByRFoG5ZDtNBOYAIB/pasn1ynM6lMqVX7GBaNeqm9Ox0xVZYRwZKaS
P4yzdaOXOOLYoTaHyeiVA05ksM3tYPo6+gCv6MPqkpp1dZH6zC8Ip+i/HutQ8DeJXrwKooXrSHlL
UzZIEO3OqS6cx5LV7LqQ0QjUL26vFrJ6Ra9p940hAiHVlpvZNEtYHoXAfSiFt7j9BmXmxzXgw1qD
filC0CdFJy7hcjGhqSN8rh9TG9UZKdLyRVHgL/TJ2DwJ28Yckp71qCg2oZ19qo4+H+vJZROlG2el
BtiTtoATFcXqCCgArK+oAzA+G3kcK9eSObdEWZvhIkjKTIfzhjasT3bUuNm9zt4LR9M66CKJxtCZ
noi4x+6hICUbxLy1UQuiPs5o252X7ku50czbRu2De5N9ClKGHnxplyUrmUfCz2XcMfttxm3PrtCz
YFgLDSFLqyI+1bJ2i6Z4ragZzKwgSTa1ytPWVrO7N9LYBuYp2G0Ia/Jngowz0evPzaCqOwOTaSeQ
i/a9cQ7J1N3MXdv57GHeU1ZyB5uwnMPXn5QkkOsae9BRBFnjp7Bb/URz+os7Js6+AP/noX2AN2vP
n7x1h1OijsNpdo1ipdfZSPaFahy/Lmnr/vzT749ldeW11OhAT9Nvea5dAys3SSxQ3J3K1mjjGIV4
QTng2az3ruPcKz7vqmQ3oKI/I3vOyTQW9bnWFXvvTtneqRLLz4t4JvFwfA7lbK8Zy2u3KQU62b06
mEpq9pjiPVyqeH2p59G9KVtrqfGJjCuO0dIGfF3+7cOvx4ylZ4iW7uH3z+uW3qLqhtbPp9Y6Bs3A
nVMWDOpbZw3GAQrnIgUhDl1uzKVlWXoXyuVbel6JGYe+plg6nCY6tEvHo+RL70MTVEav/5Raf63U
0m3bwYfxn/0eD5/ZZ9nk78WfJyY/v+5ntWX+QqkFLkEj6RX92mKN/F1Wh+Ni2djbhq3i/fi92jJ+
wepB7aOjzWY8uIjhfq22xC8WdxTGG/ThlEjUaH9DVkez+b+qLfCtaOoERszFocnY5o8Tk1LWQsm4
+azrfijY3ji8Cyzmtma7Tscmvgl6UMLhkEIrhHBkBihZa/ByM3ZuMfX1tmuWnRV5IYrqualD199y
UEcd1kdXZCyeyeQ8GWGxkXytp3FTWEVT7q7qzrD2swvktQuVdqOz2Vu7aXszuWUA+nIXuvKhMtvP
voA13P35UsidPmrtozLbZzTt8V0NNPfJMi9z1VR7OcEStdnlXzQl2XFjxszRYxxBLIXQOh9OipNU
F3e5pLNZXlr6v3PafmhdaL9Lorw8rZjDU1fa0R253EAfwPI/NknwI2WrF9R5fq9lebB3IyVdd65L
BynbeZuWvB2/HkOe3vAWhr9QtdtKseVjskB1whS7W9WXl1A4yA81nuB8IJZeA3pfMQv1xw6ggmi6
V5H5rhJpACBgclopQaNG8NlXMjr2AtYAsWb5g8iz6TaDqdBRK1lVXEE0Cupb7Kz1rV0GOCRs4zKz
Hr4dSBTFvjrZz0lmWifRoa7q4V17mN75ASZkFuuxsfdtzXwXMiaKt5iFN0oJMgLcMMT8oBg7q4ui
M/VYdJZSuTacaondZw/phGofZZm6R4gcPZqLzl2X5niZJoVo+5Zzl88LfebfDerLnCSmJmihBjEN
UsP4ECwxx+5SDkdzwwp/+VBx0l2SU4o4y0dfD31dcgN4Mu5ODAa/fe7XX8D3egxtoPua6A6hY3XP
xciWNi4KX6ksiMRLlroZmSSVJimhL70RnsiSuNRRvqH/bboifcoaxb5x2DCMUQoAylQuae84nMGW
sdMK3Sv0EXQDMB0iCttoa2c12LuWDFc24kgmJg0EAWvFShzIifqwrH68E3U63sVuk+1Rz8qV2erF
TsGbgssh7m/chgmlVVXTS0FF5LPrg7CQYPadEIh4MiWkg64fDnQ3lzdyhFKJZUi9AO4G26HlLD8i
Y6+6vUbsK/E/2hR2Pq3dJugFbPaWX2pUxsr3Ipu+T8/BTWPY3WfOs1/16o3uMj1rKeOQY5BYSC5y
hAlr2kHm/FbgAfHyMFc4hl4qZkxeAzTbG6ZartG53cNPIF4esqkODja0JmaNEID7hElgUC7kXe3V
jognqIuEyap54ZATXtahdq9r9xso0BYWi3PJdDCeAlOnb1I9FgTsZDZupEX1Yre66ztWhVklXNJn
dMdv2KbNVtr6NjOvVVhZS3hAaqwRyKyIxRAeGbi4NDIk/HZr+8qkY8gKqG868p6PVeN89AEW4bLB
tox1yutm+dZUhrMtovJdJGQwRcVrFOioc/TsO1PN16hnYZar7R3c+S0V10drKHQOTXFo4PvFfbfJ
5DIL5n2xa1wgEB0DmINucfNKALsVxkQ2SgzFvmL6bPBsOllNJhF4fiA0W3saP0xj1HehATCUtkbZ
ThZsQz6nX9mF6qzDub4Xne5ua7XHtlCTUP/Puf7XznVOYZPJxn8+19f/81/Z//zXopiP/3yy//zK
33YhmCR1DXoS8gVh/YGfxC4E/4lKyf6/ovI42RGOoqWHvYRKb0m0/fVkN35RsRgzkMGBKUz37wXL
C/Pf3JzUCIZl8DB6PF0lhhmp4B9PdjRDbO7sBMG8edRBtq2aDvmqNZCENMOa1mwYnG39bSRhHUcW
ymzX/Uwb0klMFPF+ab+OlQAIo2fCE6YEKV63kHyxpEyV+lKPbreLydopJgJBmj5oN53O6a+SnBVa
g4EmNoQ4nfe+NipsSEGwcG65QNbyfWIY0S5O53Myquznm+o9NBhyTnWb7vCfAfdN3xl1k3lFWAXW
0siDYpSuVfldlym5SiRgrmvW0zYQ5ZPQEKpq7tkxuEPkgBY7AfUxwI+yauvEOIZp94pJi3ij3rlH
KngOg5Hkjay3vbZTX7AGRJseFytyB1t4rqkG66jzwlGXWKDsaeUYAznvsPHw+fE8Vd0qM7ACEIRz
CHsdCTrqF5jxhddXi7meBYy0K5Q4rIzWfTcSWzZCWdCidDPX3C9EG+Sbuh69KYFAoy4B6HZQEQOg
RIdkQCUzyf5Fl6DkAmlAjam/sUottokK2y4ws/e+WEDYY0coFUoLXRpbZ4Se4qZoQfDsrRu7h1vc
iGe1FZrv2o+Me3Xyk7pHeG7wVXNMbVVPqEmG4mhKF/2ivXUyznuRlcmR4PWjuwTak/LQn0fZXPS+
bvaNuVYnKYnWhjzQVPIY6hVQWC14rqqeUbXKz+/GcQ4GSXRrMFizqjf35PxSCOrKdUKdT4MGJ68u
Av04LB+m1jhtXMJaGmYtlFhpc/y6iFLubDSTuz7rcMZriruizJtxvdvYdasMBgbAAaXT0CgQbsL8
6ZVeNs/6Mxhm6c1smIlnRwiNPgOZASKA0JhJZs3C7ljGzy5J5KeUTFl0mUboo7eZdnaHbtQEbHHH
ShBhoTh0TivOzWglT8w3HqZRVFR73TlbZtnLULtextvRMugul5F3/zX9TpZBeGoOjHMWzAiv+AIp
WpSBSUTgxwBdXUbpyjJUr5muR8uYPVsG7vkyeq+XIfxENTIuY/lqGdAXy6g+W4b22CNDL1oG+cMy
0mfk5fjG15h/Gfgbc83sv2QLwByjexTsBexlQaAy1gI8PgLn/doE0p+wSugp/LrbaFkxMB5m25As
iwdFCwEYj2S7GYAWwyS8z5Y1RbosLIJldfH1YfC1z5iW1UYIBsF3a94BmT5gDJzGdD7osT4fSgTy
1G+dby/bE4edifO1PFk++nrIXVYrjP0mPz61naFiLccN0VHxbExD5Mlhaog+CAf7ownU5A7HNHnB
eWh7Ys6XCMsJx9pvBaBlQ/8slvVPGJrtFeCasx2W5RBVWbyKloXRuKyO7GWJlC7rJIW9krUsmOSy
agqWzdPXJWYPxZqwvk2X1ZShU7EYMnVundxsfCc1iUcsSMHTHckrnpU2GJTBqnbqmPDm6VjpakNz
Ve2O+CCl6E9k2OfUNmN6ZKJe3LkmykWhEf6D1Q8ZXh4a9wIrsY/Qx1NYmh4xXhk+w5WMSE3ignF7
fwT2TICbQewSYt5hZ9hQk0Wv7axIN6hch/BhLHUyUMzEWQPnQbsWxSwHU5WqyqqdN+Yz5OjV9lM4
A7otgol4zaG0/NAZ2P+5Y7Q1heOcdJLhnLA4o0U+9lMAZ4OwnKRy0+e5JedCWtK+KJGNeHTK/TEI
wzutNOwLnvADFvVXZIgDyK1EvdNTgRYroivMRv+fcuWvlSu6yxzi/ypXrvG3WP65UPn5NT8LFfQX
YMMAPVqmZS+x97+NIMQvlAEaOxaKBIsJANXIr6INahjaHMOFC8nax3YoH34tVPATIPKAtWSbBmY8
/upvjCD0Ly7Tn7lNy0tbZ57BikljEvnnQmUa8spQC/YXhdHsggGTj6QE3nULqGacsw/bjiQGI2t4
copjJmy65NIOODeb5Pj7hSmbxNSuxLSdvQZNp7ct7+uvC+bs5UrlXkJsa8Qfvx791+dbLdQFLUxu
OJRmv5ntBgRSZ9/aLeAfQwCyb9kzkdsY27fpcjHthAivMbyOjA/FYIt93kfjgAi2Ss99CXiJwCOV
xU3bzyip9PIQL5dG5o4fB8VHTnd3IqpbnIgoV3aGOaPj5qHMzH4+XtkKp+xiGcIIdp8sJqIYN1G3
2Iq0wYXoWym3pRuMe4n3SF1MSIyfinOxGJMKSrxmsSqxP2CgoOR7paYL6SJgNty9Un+0wvJFTdGL
4+orzuj+ok0zYFHXFnCR5bC2KtmCSL7gmNJxrkLD3kS4qdzFVpXgr1IXo9W8WK5YMywGrBwnVrRY
srgF3HcxbIWSl80WfNCuUVwWOwukp6RBI4Ld2LHCq3dWPAfXXEk+E6u4bzKhn203URdMxSsTmPG2
XwxjzZd3rFxsZJqVRbsulHCU6yolWELdVMiEuyXISMqsOeVGonpBYY4ePahz5c4cr2pG05uoncJt
O4LdEwH78vQhG9SYwAEs/6qZR+i3FbHNzJ78ctwKk6Erhw4dX7dCjovLPTbSYZvrk9yMSMMPc2ad
LUZp3CZn5Q4B5raLk/bSTCPFQwbgiDl2vFxqs9S2Xas8xmp+F4lGbh0D/V6KK1IUeBPW5VAEq6Ez
go0NC/OaWdpLPzpPM7ftoym1AsWiopIYMCrHKA164niM4JB2yeAVhdZvkkYPfGlCXwzrQ0NQh2GR
etDLkgugzjhXRtZFKOpre9RXgYU1NrSJy7QYIFH16PUWhcu4n4MK1IoNJAN1crhFwhBewuWSNN86
EziUFYgUsraRPHVgGiX4CYen7g6yQrVyM7U9JWiYUXmYtj+hwvao/Kk4YHIjYY+CqQdr8LUiGatD
HNska2A39BUD92zsaNW2TXC0KXkS7rvZQpnYIMTGgY9AZLqyJjFOYxvKdT917muFzgNmBSi3stZJ
cTJwlfbCat+JT30aZeinrTpuAaqRYLBcAk3ede1IyhA7MwOZq4yDfj8744fRxDFZym2wCtrIPFX1
SH5kAGGJkSso+zwZUB1p08EOOxM3BSGm0lVHZkd2s0lAeG66tDLOS+OfUGUjU+ISshCkZy/QcVri
MrEwW5v5mG4bIepNprlgJdNBeuY01Ktu0tBbQY4h+XXKNmpTd7d5qCIUgc/iBsT3heNg3zW1SG97
wBlVYKAQV/NvNesA34g09ZSbVuLJ0iV5TH4kbhkevy5RkX7759j9a8cuhCbz/5z+r9+XCYFy/ew/
GeT8+fz9+cU/z1/9F+ur0f8599d+AfWETw6tIhJKlgO/H7rmL0CgbKQUQJR1oRp8A78eusZy6GK/
R0apuxp/+DuHruH++3RAo6gwNUFDiyeR2zEbhj9OB0ozqYPRFQO0j+H7TKe/6hgfS4XIh5QouNLJ
jH0ZVAQKkAcWy649GNK8c6a+vBYPGCoI8Orc8qJYnClE0tt5wCZKdFtBcruvFm7sz9UrWJuVlQsU
GkZeYN4RD5qacfNlYOiqc7NCK/CWtdUVAo3jh43zivDrYrIK4BDVGDY0Nn2cFTBh7HYultpVt+mj
PkBchY1gQqi3m6tx27Smit3BmBdlPVJ9i0RyTX1tI6Fsx1oe5qD55N1eEJOor7UJLnkBxnFToZSn
SZpkSEZdWtAKOOS+1VURXotOx58EZ9ceW2tTJfP4oAJxXOVjb323SJtLMr16bycyKWQZ5yc90fr7
QDeOjlXK50AlCrBPDPZxOQc07t5r4tJDBGbTX6DdDzvFHJKDoTjDaUiJj9VGnsRWz6ExlhxYHZ6r
zIy2YRta9wUabGKPUKj3VYwqkPN1k4qhgNEF8lajg3tg2zx6iKzN23Ao4w0Ogx5N4QPlXraW2ajt
mTaSpaUqj6F0dx0/YbUqEts60CSZF3ey+neHUbUvJy05ICJX931kJT6kz+q5cfftHMqnOYmbQ1mT
JGXVn1lYi1uOLX2XpAlZ2SrGh2kOkwcUudJr81Te1dks/CXSTOTudD+asvFUDBYcl6l1VRtjOiL6
Zh5Qlv0uVUrhGe2gUtk0OJ/nonhqCjJm7cR5Fy22TMJVolmLPrImeiy1UFtJlRHSMNrDEeHnQEK2
Cq86MQcvnpDYtI286NZg3lQpNpaxgRQz6zHBxDE51DA/9Tkgb8HIj2Zb5PuyGrxxMcGjgsyPX49P
GAQ3/cCx20ssKAz/QlJHpH2C67IfecccALTAAtAp0hisG7dDZT6zts9f2tgyEYnOwRm7ZH6XkX08
V+hVASEPfjApt5ws7rZioXaS0kxPc3WlyZyudq8/JUZC9Ik+IruIVKhILnLB09elyxV8MukSjBI4
8hTNnmUK80r72N+6ZbZh3oCkEq4UxlKERCsNoBR+kgwzq9pfp+USB9Y3tl/sggbF2fDK3A+ubDC6
chbB7KzWkMW6Dc46kiDxpA+eXmvhuqTkXVuFDoU5mnBr1ZX1CMqVA5Wiiw4SjxM8RuX0DtEF6GKl
y7uUALfAiZojtGiNRCO7WAcCYmJfKwqKlckzxwjMeSU7TBF2uw0C1EAsLeQhZC65qq3WfaAAIlUS
2wLojjx4SDCPnhsxf497hLoBa/GelZJh1vAmbYOZplrurPlEitxn36HSMdRDlyJYga+xLpexky5b
A4qoToTE6KKUsIzHNvI7a1ZXdlVcq8Dd1S6u3GrRiJomhi6bWd3QmQ/hQKJCMLRe3oOLc51lvKJt
09n+UIF2rkrdGiEhrczprQuJEIQHj72q45/EJpztVCW/iBTP1CS1/FgP3QubKjp/pLsFRlPrdbIS
ZnZjRvQZsOpS7zygeggvatg42Vj9kI39ooW7JuD9JptjGiJHGC3C0JIAjRVv9nJCNIUxlqFTqn2K
sbgLiGxYzS59B6SKVTRQJSm4L4VdiVU6JKt5huUkRTjSHGG2E73gV49hLe8gfo7GllPopRkMhbBe
o/TAYow6riYMfV3MdKCHbdL201rwLa21ZTvI7vXBVMuRrNbuMSSXPWWV5QOfTKgps5fOqfpNM5bo
ynETrvM+bqFpTYpX49CcKy0gRXv4jhYD12GIUn+cp51VlUSZ2Wa4lhVOX4wD0Zrlp5npJEDFjExD
FRpqGZu43bRNFSlP7MEglkd4Imcot505LHnLxbgKGpBJOratEYXq2tbKH3PD3gnVCIAys32wUnKY
1LnfIRc/u4airkiq4nkIeOYskZHwlvtziWM4lMPZdipnPdCOUCMKMrjrGCaFtjGhjXsuUuyxT+9F
pN4WBsPaKlBIvh9nJnAdiddVRoizOigr1mz+2GSMN/c5G0rfpnPijcQxiG/QJCAWY+naBBaxFiQV
EgKIl97UIajlWNRaCyBHU6IQU3AeG+UBmp+y78Lat3Ay7MGFeWHOyzEzkPMNCcnzUQgFb+hIj3f0
kSgcLGer0Mkm5va00ygZDhUAM7YEG9VMTsmMjsUiQbWVRXJue+WensvapmP9LuqYNB2b/69pyRJ2
u+K3qMvJzCozYouna2iX5d4d7WMty2vvGDcFN+UDjUi7phdCjg4brYrCZqdmcoeIz9mEBcsENVC4
0Q2Yj0Pad3Oi25xbjGwiG19ddbAOlo06yS0ZUzUR6WPZMlVLeHvEOhamUhYo+Xhlepqu3hCrkHhj
Qc5Y4xr/zJ/+IltKWMayO/rP67IzhXAum8//999/LoJ/fuFvOhgVSTEgKOgVBrUnQpSf9bD+C1Xo
nxUyvw6hgFpAsoAhpVEtw5lCqvxrPWz/ggMJaY2xTKK+1DN/YwiloZ+h4P3zFEqwtONxJmF8hy4b
wj8WxDLrsqgvGaRCR61OkWsrjFlre6+Vi68mCPdtZNcHs0XWKvvc2YHhW6dDEZ5+v/TOEJ5khYJC
FM0BG2Kzbm1DPlXIsbcllh+/64YHORjJuW7riTIQoJBLBkNgOcfYnKdNDzvCs8McVpCT2jg3QDPn
rlbfFYFUPVK5kFBspQPm2cqR9Sn8X85fHzYo1+YmeWpzW9zErfI2VkP/nFmtuevrOyQft4D7Cf+E
Gl3R4CO0DaEFhwtV2nDATX9dXGAN//qTkgKwy9qb4AtM/fWXlDEAOAvA1bZD7ENktj1MRSW/LbJR
7nvn5muA9HXRkyw/q8vl60PXUilOrJjogmXGxDys3sL9T0EiZOaNtoC1A925nSdrncopPn+BmWJ1
rSh2cOZZI61QL8NzjLxxImSxs5pNhj5Pb7wMtnp5WOTY4hInt1zRRPTAjeStXpLNSXhrd5HJbUMc
fBx/VMuZhPN+cr+3Al832ZT5e8k2Pnip1EfbvGuDNy16GGONZGnmG8GpWTzlNYVTvArTnuRufNDW
a9dYQFZpaG4jFv8RKE5cnURnkD7P/i8VHwDHNy7uXFWj2yc9o7mR7mEgFjmM36S4NRwoAAHBrOrB
cMNdXzwtcckh+GtMKIKb89je9ig4zTsD43qtoc5EZUWoHiN7HwO6wRoOi28kDW504VrEd12MXL58
6qYdKYGIjtf8r5EURnD24JCujFpb6emGlwX/iAGAhUnqQ1XrrP9eKns1BYi1IszE7DKD6JRPdyAz
aOpmMjKJ0+vmCPLrU6rtSLZus4MS3Gjhe2P80MWdMT/YxnttXC2Bg7n/1NRio4qrHn9vtPs8fA61
tzznVEI7Qx529W1uWQSeNvG85UAtg2aFfMuT+YWdCmLmFQOQKfVGYAHhxFF4GUnAQrjjsVq7FmW6
RkzFHrhaK5Zcjy7jLBkQrz6usf2vO1uSk52thnZgWfuSWG/N8IMfhJ4KdznqY/0RIxT6zRuwSUr2
UPYA0nrWbDGW/iFYDy2eGKL74qeYQjFn7lQvAb5ETZvzN5HemRRQPSo1g6WK4rzZqbNWCaHPQ/jb
vNO/JdG4jvCqRyxYslDhV6NtLQU2Ru/6wS07xLNDxEA80SENqLh5ci2kRtOETRi629gVW5NojKRj
CyUaXIjY8ntCCKe9bDKviJobK4OUquXfRfCSydSDhQ8jPdzJ8AA5H7QLkfFiO+cgcZDHmPkOYs3g
fEbszLjfUSTO/IKJbg9HkuwfefqTDdvJtRwf+nKnARjQH4METp7xniefKkw1SUrhLWPm8WqCgbB5
MViXxHmrsDjJ8MOY2IzByN+a9gY8+1xZGLq/0duv9BjQFstjaDZs9SsGuaAlS+Ihnfw1jHFdEJsy
+LNRrnqYcVn9VIQvlfuCoDh3vofqs6Xf5spj2typ2lX2RLt3EwT0nNxFSt3hybLJZgN+QbyJpXzP
utvSeYrSuxmFQY58XTzy7sABEil38cykoljJ9i3T31HhE/j9EpanATVjhf6+TVootebaAEtRKmgG
lZeAcrB3rkCMMGvfuubLGC05sWQ+do/uuyxVUp+0dWQ/NGlKUPsn44VND9MjjX+YOTNNOjNlUhh3
rBW20x3tcpU9yPIeNMTatN6SjG9tDtdOf5eDRevkZ2o/pYkfWDYcknhfWngqIZjgBNwQEXAPzWS7
vJRkRIXHzrrT/FBwJ2B/2joVR1B6k40jmKDeK1PBwljsxKbodX+Gh4F/d7UQ+gdNWUV64bsEOrjQ
E2bmHqOlraUmvckMDhHolGAwjmNa+VYlUCyGwKzdg+XG28YYAIAkR9gLKyPBkQ3wvmk7qvGDVqvn
IRzuRrq0xexSO8wkUrFFPwcUsfViGkSbfk2Pr2HC/XI2LrFR7TTgLkowe7UkNFmLNo6ab/iuITsV
m7LBMDjU2wJB9uywjRi01yqed3o9blpcIpYDjNq8MCjagfolVp30hZSc9/ARWs/KSUsi6Wtv6PP1
zD2jChO/q69mlJ6YnHhxJPZFjHRwWsWZjZgCJI9TexmpnCoJRlOabnR+hGTkHS6CY13cxE5xMuM7
t9vUysaa3Se+dOiGVUFvGILMnVVr6+jF2gGBNALCqQBcwNCGaSLhrcL3CyDL6DtBH2LUCNkyUujL
gf0SJX2V+S24pRajiLnkWXe1V2bmnplY1J1A6wG0Hi4dK6l8MD1ABV4YVmvYT97QTf4wBMhtBQ6+
k1Y2q4Z/j4HxDivoFvPs1pnsTRy43IfVG0lA70zJ7K4b1AMGrbbiwKKgXyyJ7rQsrHuAPMxqABhZ
rTrIJJ0bb/rSAYqIXNbWac/mU9ufLcvlGUYXFJFx2bHdIV6WnI7JeWSId0A3TDXDWKb0bOl4UrFf
2naJuHjQNe3Cf6uo4GWS7Ma5PUR4mEpQRScLzZ6V9VCYoNSwsnfj50J9jPB9hPrnsCgb4sdooP0U
P5T0Wa3YUqSjN8BQTm1C5zOdr7BWSf+t7mEv3/T12ml9hjVQCjAOp4zbCRgC+GlE6YtNyJL+FhNT
hTvKt+WNIZ8toufLgA3ffWp+GMpbj5QgVZtdpN016TUxAQXl6hGT40aw6zmHZSqXZpHvqYX8qzzE
SbMHx136adWcizY+L3mTgHk8V1obVIa88RlfAZ7IgFJgo8niV318aLRvVEGi/zSL3Rg/qwqc0Aen
vquKbareNs0HDqkly3sqByjONLLKia2PM1wDLJnKhs8k0svP8Qlo9UcqyWLtan6od4l3NabESE51
oa5U5xvWkVVy72KaMV2EVKxPAjCTnSzRBV0K9TUSJog2h7BdjUHgh+pmm7J8VTdGLg9Ifk8zsy75
5JIcpmD9UB9rRjk5xHaDbQbRcKZ5VzNJZGZmaaxs8s/ZlZ5V75kKrC0ERbba+llfeaIRRFuRtcs/
gy38kKOqMiRMMYzLZrJDXey7oj+I5CrcW2ZVFJVUTRGyNX8AA9RZD6qVf5cIETTR7jtuoQoqMKI3
NlkW8W4iGePS0o7aA+LfJt2lSb+zw5BUaDauOXcU+HINk5XGYEs2WmvVeiw4D1tXbmKj3SL23jII
94dR3TnBuKmq9qqIt4DbtE2as1l+xhipBTMEHTm3W4sNE2kPWtdGAw0FRnPTA5Ctxjcx4ehf1mLu
pY0fAz1iCnOblfbeiey1roybRi1RswLBMoQvYbZ0MgB/wrdPKhd7rh2+mr0xNEclIafkpkyNW/Km
YZPyhC+lRrumG1gPLFQlWJQabAoTl3WNH6vvvydVuCuSaptH05b8k5Ubvi7hXUmqscB91ll6C+29
JgBlrssd6zQfirw/AtFtVbR4s33MIB+F+IujjjEYCnaZcedO1jmjlwGLZQ2Ba8kZdbk99ipx18yD
2h9MVbxhRA3H/SSZEMIHfsz0iTnLqunRzmG6I3a+ICBUM2e/nYL1WLWbfMAqzDdHtstaFgiIRLRl
OhvqRx2HU095DZiG2J/lqMu4n6XxU5WAsKyeR8q7jlCffjMl3ysXHBOTkSz/oUNkcrXXGX2+UEPa
jGhJaa42fWPjB5t3qLyO0PF2EC19zqyNdE+dIBGiRIdEnF8z/H/2ziTJjiNrr1vRBoKKvpH9psHr
++wTCUzC0EYf4dG4R7MobUIb0/EsFklUWZWR0kSDMit7RYBMEExkvnC/9/vOCc8Aeza9LfeZW+7m
qrA2rrAwpiN3Ly+K6h+ZPMVDYLkD9vsR7FEVDldvtk+NVV/tADorv3EBpT7nXhN4/X3pup/nqr2K
cuMtFq5DbkuMfiEntYxg9IPeK43dInnM9MP3qZtu5Sj3QjIOLK1bEqVPrbJeOSEyyGI2ZuPiCAGr
MqndJVW1qe2b/g6wcvugZvNbybUpbpKLMMNDh+mJad6+VP7REdnNt4q3qWlP4+LfL+41jtIvS9E8
gfuHu9Z/QAKMzrpRWzXAtYvltzZ+TIf+qaQOuypRY/BvZb7zNcM2DL7nBheXb7HsZR67W3IVsnyJ
ZHxha/UhAYAX5dtg6fZFPr3Kpn+FBsDZ4g0x1wmYxLEkbbDCPRetJmSaxbxrkv4O1jjWy7I/8w10
UZZP0hRa0BDekbr8aJnBAaJzYnQfTXw2nTcevGA5W6I4YmemnW6vfRJmmR/dLHKrGDW7a8e2PsvF
xvDLN+V20LkS51sftjsvST5gi3yNrfExNqenyHyubPVY8kmajVKuIjiIq2xvEzbYhFweuXR/HYH7
Dm7Gn6N/9nRgMi/20JMoNXY3upV8HXDsrK3nJvJBBs0vkWGxXVn4KBoP3hGUojgaFYynwsUzFLde
fc8l0d0EnvGjm0yU3LWVYwRBPT1IfB+ckyndq0KBMQqfjWa48IdhfXI5/rRu73/pDc9Z27XN6WcW
+6zzy8cM6tJDqV7iMCsfgbGXjy0h/qMpm7fADdZ5Am02qlzqhYqDBaNBiLOGl53f/+r97yax8z0g
GslIz/+Qu/Q6pH0x8WiNgUAkkYxESLPAXOdgoXaEpNMTIJNlPQwOOqzZD06ezEOQG+at7DmkLc7o
PAl2X/BXwk9cOBTXAE6Rk3YIV5RLodsN/WcCIlyngUA/+POgLuB3MTEacfd58XOQRMbKqAsSapG4
D42K6KybgX2u2uqBIzZZR+hN79hikDMj9/WmQoyqxq078dYR9Mg4rLwMLgM8JQ0ELw5xhAGRDnv+
XDas4+FpgC/ajDJXnw1KuRsbZrJTEYGrhtCB1hnbD1YVQW4JucLwDjrufbfmjdLvD2FO86nPCqrc
2VS98CsDEC2QdnmSvQoh2BXddjiaQeB87F2qNsHSKm4r9B6XeCDjpAbWqWZ+vD4kJtOGPG/De1I4
G9PN8huNxfHUWupt6louWV7/kId2caB3YZ0L0TJLHftiW6i8WIf+HN4Jng93k9N9mDPCI+8UDZOv
lU0vqekmPH5ZTfLStPQYjPSxDcSXjEY/tZbEv9odda7RZpxCmXprte1ZIKw6zVPHCTa2Y2ul4u65
69HqTVU3PE3oEG5G7O5VQ8mTLk+1cSrCNl7mHLuxMu6oudqbTjKYqdJrbnBKGWyfi8bQ3PNrzx3k
KAOtBr8WIJr6EPQkY+OcEUA6mO36P+mFP5leIOb379MLpcx/HtfictYf8ltmkPyB5glbkPDYA5Af
+G1c6+tsAiNZLYjW6b/fMoPMZAOLmawdYrn10EP/Pq71f8ElTfGdESvRA80g/gvjWj7un6a1Xkg2
lYiii/eK4+TP09pYWl3fmo23zkVl0xHLMLQlTbgKWzPZzw0yRdktMyr2aCbjRrNxoSzP7Sw4op1w
Tk03BjuxLPc+QT9WDLy8/3yQsE/JmxeRme2t1i+WmfRH8m/pLTHYOhSYqvek9nkL6/Lyhpft28w9
OMqs586ZDvQx5kufc0qXpndIcvE9bkokkJHKyCcPxj2ESTCbloM9YIgPJZaoY5ou1CxEuXPDWOzc
9uzK8JTEGgzXMXgZWsAXLgPSHZy+izl01Msjc6a95wB8KStjIxauDlGOgiXtAtj80aEpx+ySJREw
3db9QrzcuwD1QftjWHcFY7PIASZoTgkxcL1cMab2PpyC58CYxdawzBGFSEyHSYzWTeE02FCbcloh
dlWfbbLayi7NQDbOHenWhTIN90mZPy05719jUBFfs1LOllpxp7TsTmntHX5r6K5ahUdQabi3tR4v
MfsXhS+PA5H7wEIzO8S49GrONXu6/+4pD/Xa2OI0QHElPiUS3Qlt92FtpgayHbbNp0S/CK3r63re
mrXKL9VSPy+7C7yqf6m07m/m2OsaPt5irQJkiSgZynLoUVoU6FrLuMYCOp3+8BIWBCwD2uuoBi2c
g2yYPjZaQii1jlBqMWGo2nHjdyp7msDoL9FjM4p01XmLzcRVLuda2w2lG1ZnPdeUQ51tWpEzHC2r
ZM8w3NuMSSuucc4MItdrhBA1zfn3l5KFvtJ7Bl9vHMhvtidXbyEYTu9mMw2OZbQYB7OQAvXTxTDT
+G7IwmCDcRHgpHSonxZmfJCE3TZ0kzdeMLQXcL7m1ZzFoevHg4zcNSSnYG95Q3rp/P4sHSHJpnIi
ppRMYa0LHxqnL87+5GyUMztXtXAFJ794m2rGkyM2ZMNmRcpnkt3fhO98MCNYykuFqSgAnUAGqrpj
GB6vpk7IB5glH7yMYxxTHLpEfBZpUar7im89Qn0bARSQBw+X8ChVwTkscNFYZA2aOXL35jiNh8Y1
qSxaRDIiFtGfWpveAGfL81ixrZmU7T9BCVPH2STpKMNHe5oXLjvZxJ0ze8g9EoZU+cdXYT/LeKw+
RHMq9oT8xp2aQQik1cAQYzAeWYrvrXSKMNQtnNRiK7wb5+40tD+CullwVJvhJUgH1iEOs6iLJJ16
ibpff8przPqYsnwBpeNuTVdFh65AepO7fD/H6avZw171mYYp2il72Vkdb1rChbHbXfOoWvaDb42n
3uvcdTGn4YF3kk8979JPBqSBlSf7aGcFmc85CtxxUAM8SBy1NfjTPL2/mHHzVFrJfGx6ztCicBvi
BFXJIj9IkA4U6RnTEpt16i1XCz74ZlKJv7U8PHbQDhjiarcdlIj56jm5uaaFFL+QqzpxXRmQoani
3DCitpiWf2i877afyo9eO2DQU8tRcGygp1lalzk1mSJq4x5vzSS5cPAZPTa+QXv57ARDX4Gqb/Jw
9klt73O0x2/QRr+aC68vcfxhse3Xofb+xT0GQGfq61MvBiBalYT+QeWF2Fh0IC73pSjGYR0aGeuE
MPFP7y9e4nqnsqKB5dqT3PLGfVARptWkfzCmZOIwXBH4lnyhZ0EZX1OzZxYYZlydKJ7GomdKYkxP
nWkz9Gu96VshbnYmzkZY5+gyuunqAYhhkq66bY3OhRioMqlKL1wR0hnlS1Ab15Qs205wPv3Dz4VD
rDZ0fAPoLn57Jel+DkkEbunvgLFWVnauTQr4DQ7F1EtqQD+46ce5sZ6D0kpvXTS+1pTv1nmJYtiX
pjy5YVNvQZf3UFXc+RrRob2GYNqq2qVqlA8tDhUR7AXLOt7pSv8gxuEhHHjD9Mbp3oj6dtui77hv
obGwi5VQQKP87Of/YXb9yQ06lQePo9C/3qA/SbQP6vPP57FfP+rX85hPMtRlSR7adCVYiNPU+A0j
oQ9pWrdAT5zjGEehv6/Pg19o/WDDDty/tU3Zef++PmeZyymO/TpdJY+k6V84j4FM/KfzGHoJGzKW
CRqUc6MWQ/wB2hUCs5V9GwLerFvgDn7IoAFC4FrQ/N7a6eRd33+upCF/pqX/I6mie0E28ZntMUcn
BNg8qbfjsgC1jUZ5WZzOXhdG1Hzq/faHVTvDYU5hIUZPnjeyw1TcNbmA/WhJudz7DdH+jm7XAQiM
y0hnfgtMq7gRoKazZM/MJMsyeM6WaB274XyIPDBJRNZ7XHgh+baymXeGnOxdYtUlM4YaNnjitqei
bCvWsgODDv2CgIq9xTzPAN/FgYtcveJax8KlyAWsToM0qivvh17Fl3Ep4wuyQn9TdG69Dqra2xDK
LNeNycUrGOSZyX97yUunvaT6Jciw1yWmfyo0stue6um1GGR10ghAlUYvw3uN750DmCw8SixjOoRg
wthdmNGHPAd1309x9FwaooArrb4pN2bEFITTJYDvx/wtJFoaRoxeocq/Zj73496lCpx2uwLOD9vw
e8Ofsw3tLgJDI0yJQHF8KEVE+3M4koxQt7matsJNvwxaouH6YHhiQazVprhuiLp6aHw9D3Rjf+21
IYBnhBLLKpijGLYphUnHgYjVgkrfWGhCNmZZ+zvsqB9JapXrzFDiXtMaVpOljE+lSIhihpvGMYAU
hnqCaMCJlzVeyDBaRkjGWYQSougYiZFJc0m97dGIA+OXqttgSwcq2QxAi9lfrJcC6TREBMdS06G2
+3TdOqCFY2tqGdrUdwNch89pHJJwdLLyxan400hBeNzZZV6uuU4glxJldMlEKhjYLP65TaNvsc1E
G+Ps/GgpVV8CdtUyZG7X18WnsGooQ6T2dBImcgiYxshh7YCepFTR1wVudWQhbU9tp15lEBvXXdTU
TH9Tf0d8jK9ON7eurOVBpypoybo6SyrqseGALIIHHqDOVRSd/2hjV3SAwpdlxahg6dydhb3yYhVz
zIQobNeq+comW5A8E/F2KH548P+rVpIKsVdplOwLsmpVY9wlpBPmXA+s6o2LTKQLQWsqKrqmt/Md
Y+ex3vGEz7+VdqktiWDvl14A1W23iwkbq7S2FcsK7C1bG6RBPEEQi9ulOLR2jNJVPZlGBJ6qDItV
74+PDNQUPHsoVk22XDqZUOSeT2Evn4Z0tzR81To5B9v5Ukfs6+vhYei6PdVUKO4rH8NiQRIiYt8w
Nvkjdrp73no+lPP4ZDBLDbPDGHgvQ33wwvnRTsqzYjru4rkfNKeBnlXratRE/p0sH8aGOt6rfrxE
L0BbP7c68OmPX/KeXCjPW45ntEbvx1DeQ2nD+ojYyl9uaTHe6JdmnJzniUMpnB6Oog6YCHwU0lc4
rzzOA4A56kU+IhD/3HfizmgLKqZka83oOXyK2vM0fRljvhpV9Gh59ab10rXDZC6os7ehBTh1JbL0
2azl1jKqT/TSghX7zax45nj1o6RagrEBS2X0Y7JGnbl7aFzv0vVq4zP0HjGZ1kSi6a7chblJ2MG0
bpbj3je2v2oVv+mKwvIY+V9EY7cMcHDmdvzyvnFx7OCjSRHbNavPTnzJ3ZYUppcD+6czXffR0VfW
zXSMD3bWPnH42QeNc8FO/yQjVfBtb781c6HO9h0qE8bsbfOWjKw2y+brZMzfpjEE0xE1R+StcAXY
TtEqi0gCQNRY0XpZSRJfxFnIf7bIGC5xvLwEWWWvszl7aBiyU4pygdWPrAoDKI7yGNdtsKF6bqws
VbxwRdwrO3yiTZjnFioA7l389ruTyN8cr9hGc88RMTqlMX5ZOz24xMGdkJb77JN8X3MTPg1MK+2I
HTk72ZoschUW+yVkv5N6Jz8e92kNEcfvDpF5VVWxpSTFZOBrKVjELv6Bz9A+7FnnA4Bb8IwVA1mG
GcNZnr65rOCcRBwDZ7z4CTdt09jEqf8xY/pGthG7Id9nVnUxx37f+XJrsh+NenXuyvzCUhfSdHNa
ZPpoNdWeL/7tArC9dS3gvM+tKw+znPTs4WTlHybFF7dFDGeR00cz7fdq6SDYp3emZX1tLwlRT1Rp
RwsOQd5O27aURybtavB3pK+Bb8rdGIn9MhWf/WR5iN3uscq7+0SQbMuWr4uT3vgev4/AOE3oawoo
1qNv7y1XgO9Th662101u7nClXHuNZaHo6KZsU1nzSLIkFcqLzhp3gW3t3fzTKDC6Beep8k4SWYIk
+CmGkTBdfmt1zXhCs2o9YL9ZlT2BGTFfp5RFrTccHKb9BpUA5TV7zu9Mb1kFLMWLKo6JAQuZHxKA
PimRH+uBA4TMbjyY7wZzBg68bMvQWGX5dCQMsg2G4QR2cxeSc2rrfs+DaZcYOZQ8DKq4qJ9TTdjT
WbRGp9JinU+bcdWE/Xw1iQlfneWuZiPPf2xcPaUGwGN7yLCUjJuyS8STH3Mjmb32TZY+vO/RrQDb
2KC7p4rvuyE0zrEbfbSZu7eE1nIY2K8xya4N/Eqd6rVVMe0D4YXHqDAmDDQIfEvkLxc6NyzXcb2d
VP8pmrjjrhoGFgOxIJNnInvI3H/VOMdNaZLZoYHHl31x6pluH2WRfqRvz9ln9i1Md5m5LTJzwc/S
RAxncS4rMEFW+0PBTbyFcwh9KR6YoFiQjzv9wpF0Oc2G82OhBEAYHpvsymhUch3JJrRSqRu50GbL
NiRYpYZV1ysjzxBHyY/G4JqPqeKtqVySdk/S0t5msqUwNxNd0cKLBfnydQ6d5kofhvSwyzwI4ERo
5OkubQDu9F0fAlTkr1TRz6z4rWzfpPBaCaDHO8fIjkXed1sXGOVdnh0QGwHbnjvjWNr9N7QD2bUV
wLuivDxjTvYec8iGTnL8zxj6z46hQSL+u5sP1dB++Fz/k3XARZLx+zA6/IUOvE+JDvSdjvoycv71
8hP8QmJX03S8wH1H6vx++aH1brqIBSDp/QrK++3y4/zCfoOLFGfjgE480Lu/cPnxvH+IDjOCprdu
s/cyHQxnuPZ+vvwUVdcVcRsQReS2c9C3hHBgDV1Il/NXVjXbgVHKyhrT+WS7jJVmTr4r6k8bavcT
078+3HSjweMQOlpQ2w1Lqf6lK/wzA0sCoShZD755tZxp7/cm+I825IJStG/W0p1MErOrlGH4qnaH
N05vau3GTCfN+xRSCKuwycTs1WKehpLB+jybkt1QzdskKj6X4dQTUuGkjomyTHN/tcShu8nTbVmn
4aaez5z+2OyLIt2kmf80VBNtBz4ma+JmX0pInf73acISaWQ/+F2KdZ4i4vUmj+/B9g1uckT4CJiq
3fkvhSkDFslmuOmj4iZMvFhFf+pwBPHmSFvH44iRUygW/THjULIuatZurW86h3A2MJgxL5YceKac
KhlQYdQ7K0b6n2tHB8PcmXTUzH9vWn1asrwCad+/9d147UL7IZ2Mo5o4knmC34ulSrTxLf/+xPHx
mkfRhpP/cxdlAnJNmxxGhpyKiXif+qQYEKcQIlsyej5+Ae7UgEHPXsxelx3VGmcZ3mjevcW+ua8W
8WN+FXV6ANnWHQeTFJvVp5g4/W0UtnKrysnDxeq/koA2SGvJZVeZYO/dkuW7931M3H4LGgeIgSSv
ViyMtp246w6OT7+OpjBRZC/k3TAX7LzjRxuC60Y1/JnOYVCcgsx5G7kCU4ba56J3rrNFc9L2nCM1
dcmzByxjVARfGP1+lUWx3M1hFVCwYZUB36U/zACQj0XVF2s4zySOx7q6N0Db41dKTnTOK3QQfX/q
Z3o7dqcTV2Ofv9XC3CaVllOMujEts5ps2wTI3vIfW48x+YRpyJTgBkin26thyp0PKTZaESB1Fe78
zNUVFaAt3nItV2RlET3G45PUJsa2N5pnnR7qw8i597wOcT2yrDUIGzqN+odWON1VWuYIUY4bqRY8
An7Qusdaix9tb3z1tArSG5FCjhxo/0ZQHlVUnJeW2J7sxo+wkR1aUT2Zuxy0UUU0gbgt2kmlBZSe
VlFWWkoZtegpa8egzaO5CLOWV9pYLHOtszQ6ASMwIGvFGshkBvea4OhiQukpPBfcNSMttFFabZMz
tt7QdXhptfZmDhHgGJhwGqbfaz6x9n7SmpyJeYL2ut7Xo1boCO9use3k7Kei2qoE0Q4gDZQ7Kn8Z
Cs++qk49GFrLI7Sgp4Lk6GhlT6flPaQ9kk8lPp9Si32Y+Kt1gOunlEa/sRnMnyztAGp5izK0GSge
tq4ZtZuww41ijnQRhs6zrgWOgmFxCtZXLG0eq6VJWFcX7b40iDMPpW0dCj71+6jpR77QkppQ/7e0
zrtD4RkCbAwak1kLTTwVXSNTPqUOqpNGS08K7CehywFyShwLGRRqFKUlKdQDpn2sxSkNa+ZIq1Q8
LVWREXqVxnCDvcPxk6CMaRLNR8NSMul69ji0jFrRkkPOXkdYWyatbzG1yMXC6OJotYuXEVn1EnQv
hBKowcHxJJFoFrukrRSYELu/wvjkraEw8uc5MHg7QpjXEa+69+0ecGOvBFTO+llNQ/5KTJ3vN3nK
ly5cRcs8PDBkUMyZxHyQgBVwyvVcBqWEm2S9mppFlbpQqWbNpxqZl7PUSAjV1fVTYAm56epAXrUx
2bU/8smlEFt9KlJmuHLKr9TWqV6aMLFI9karUXOyQk3MyqP+YJhBe/7biySIIqZh3xfdvEsGOFyZ
YdoIvngjQL5sPFlZazxReyGn0HaPS/Wj8liuiYTlWkscfRO57bRemvBDg2PjYpOIPwfUIvqklBfA
lI6CDDZrRJhmhcWaGqZdFnllZGdTTTj0NFssIDMzje2nWLwZ1vRxNMMthWto6xR1LQJhI2NsWp6U
FPyS77kHqMbZxnim8Wmsy7fW9ozzSIxcFsI9wN3ODkn10OLF4jvylQiT/uT0YEpJyM1TLrZuNN66
ajDBPNYr1RjWpQs/k2oZ9lXm4+Z05bFXpcPbW/nSi+gsi4XBnFiOpBN3huUwNSntT6LPIcvRtBy4
bPF9G00M/bP8aOb0g1Toqc0CoW2qG7E2O+d5NFgZlMhSVl7rvlG3vwPNdD/7rn/IjUnthAdOqUJb
WE8KPAuf1QhQzK5V9Jod5R/mBZidQ5ayD7yvyRJClKuReHqkq0cFsb+O053IeMQlUw0YTlEIiQZQ
n+ypHq2C9mKpSlJKpUlzAUgfKCDGCBmGwLLgYjK0n4WbTfCv52fQUARoBzx/tOmZ1bFtQIiUP8wd
t25vGTd8oQ4bA5CaGEk4ErSpdmM4MFJNC/ZzKRlE5At2xJ3RDTJ5ac2vtR+4p8rReWeuKi4ld5Jt
XnGoqudlUc59Lcu30inoAyzWxgrTb35HpsiPUli6CZHhqKQXlFrW1qYcRAffWJlE9zaDncmHnt3J
LQ3pUvTzQASWO7KbtdNDMzt8p46MK13iRJvJ4oyVqyO/v3CXIiABMUwJMHSqajtDQmHnXHEtCBAe
zYH5lGagcGMBd0wk5mUwggcz8CyUhZOxN9r+i9c1/q0gC7oWSr7Rl6VEE/vUKxxCa+1ivTlD4e6D
tPkQW6DTlHz+69eFa/a1473vx/Bf//3r9D++MtUA0ZYO78fU33/03FT879/+I//yF/rp1+3/5/sv
knxvNp+Hzz/9YPt+0n+Q37v58XtPDe7vR2X9T/7Zv/nf/uSmBAqUz/7iX29K1o363Nf/sCn59aN+
25S4bFZhWrkmAuo/Xha8X1yXKIn5fmA39bH/t02Jj73Mhr1p/+068NtNwfuFGAuJloATvqXXK3/l
pmBrJOhPJUNUHORpIieyfWRnXBp+vimMc5qV+ma9nu34bVZz+cWxICR78bKndV+eR0J2jhLLqwS3
exYygEA8APmpmZU6dn5A7G6k0j5Bl4hPJgTPdTnhFmi0ZSDWvoFImwewAsp9OClIV30r7mPlk4kE
w2NpZwFgp++Othg0YaHzWVu2n91r7oH987pQvvV6EsyEuH3xESKk2oyQ65cGWcIgAvsmXMKFLngj
M5fORWmidaU52pwT8TqMS7J7/7kw75iPNv18TlADSS5j1InCDliR9dUuyW22eW2dh1a6LxlS194K
b0lshLcFnGXQGPWu8Mz+kZ0k4FCLYpTrdMu5553L5uFMgA1KhZmMz7AeKRFXy61Kh8fRnvsLvD4y
7SFNl8Je5o8F/RMZIz2OAGPkOL02VVInd7ZOIPdlElxwJqcvVmGQO23Ul76o1kUYxK9hZ33wKhrp
jRrEhTVT+ALoGBxflhbXoLXlbbHNez4PE+yqezZKFp8LY7qSgDLPYog3uSOMZw91txMu/D9haiHY
83IYt/iU8ALK4de/EqN4XpBSMuKAipkP/SdqEYdJeuZHx/GZ6M1cqXLTLHiBoCAlFZx2CY07iPPp
SbZdsJNx/ernfnQcDdshkBNzX4qtWItKKJWHgvErlk1qpvrHUxD1e6/OUo5x7UeHFum5pYDxOAUs
Q3yHIXkd0YJxoh+DTYswScdPo1c26zaeq0eYzRt7qXMeYmp+IUGSH+LiZSCKAUjdQ9FrjclacNLe
zLW897pxourChLAZxmzTVd03a0izp7J2Dn1tk5ONP0+Yura+bcaMsmd3Wxpq3NmG9QXQhPjQCs6i
cobuksK5XfOljgSrzJnFzuW4ZrDtb98HcKPbwOa2xnxrCjkdzDnr3xpfnBe0ZU9eF6X3yVB8e//p
ucyeWbOBPxkG+83mKwzYc4XYO+p3U0lENgsHYpxJdybL/JDYbrZnLHsHH6R/oN4SXebKRZPlGQ+W
qktS7xJYR+IkxboI4OjGaUt0xDY0oArDycoyKPuPtt9fYmNwaC/QehvMofgSGfKH6ZJTN4pKHQuD
+qSde+eqCm8NdLZTHsn6vhMUz5aqOyjELpS2rPmODoQ6JKWPeSf2/rOl/5PPHify9fv1v372gD/j
viR/3tL/+lG/P3vgGJKLDFjMgGDh/f3XQZV+9uj6e+T9Bov++5YeJDRhxijwOBDqJ9AfSu7IHghn
8cTyfAfwhveXoE9kjH9+/GgktOtrpVYUOo5Ffv4fHj9+Woc9hkFgoS7WqyrGtSQ4aDvtIYWrvxaR
i/6Viw5w+hiAPnWutgqe48R39vN6CZM74ES02IaKWVfPMlD3k32HrCD+WbEy5mphx9qtJndxTiB8
PphTmtOXqcyn2lXUzNpN0dvcuk0F9QTOS6/wfgtzVeaMmGQJLDezmr07p49jV5nrLkFz78fqEFrD
3htTzZSLvEPlWnciCb60IVyLNh1b5kTtspYB/ts2foommhs9PW8/aqqDU3WvjXCo6RTEEVrU54AM
1ykTgR2lTxNgm3zwHDHuE2F8Mk+isYKXEqdQ7299AkVummFbmlrsFiOXn3Tmlhl8BZDUbQN4jsfC
7wMWovnOVeTxXJ5zq7mgCc4ml2ooNadKNXvBwf4A8kVZkbtCvKl2VrgwzEvRh8/3XddxebPr75gZ
v1TdaLOUSF+HkrJyDGh1T27nOkRjvB/pl64N59tM5o3RE/eNpRq/jHi/LMzPgxxoZ6sjd4TtiD0Z
tHXEmlya5O5GytZl87FZ8hNPovBmNVQGhqXednbMw5nR/M3UqNdCQ18t6K+jxsCycj9bGgzriI2v
QbGpRsamGh7baIwsFQTO2xota9lAZnkq0SgEO1sXAGhLjaKNNZS2rKm0NpVJGzK37Ts7S8Sud75F
k2M+4Jzb172T33jyewYx3MgPxPn9xZu7eNsMktsqf/JXP6P9KMfC3DqKZl5aSnFNOPJsoSRXoIeK
6WjxzrpZ8FCsjMxFiUDL5miPzbNPf4zjk3srF7O+evCHV1MkqwuAq+DRs1kqdFb55NCWP3LueXLd
utjOgynO0gM1NWfbjK+bbWia820uykdQYt3JJZO3npKuPU1BwxyNzijUFEFiTVbkUPg9vRozqdsx
uQ3C6W+ZQ+EgyQeuPqOpKDJHMzoQ/QJjeDmP8/KpmVt/P02za2KLHcc9K798BakmvpZjt0uDfLgX
zkA+zOlABJTj8lyV6XLfON1BWpSKbG32yLTjA1VFjvKjUXuVBua9A+7zRkjmvtF2EEd7QjxtDKnI
qkCUerC1S0RL954leMiV1KYRJ/6eLdC/Qi0i4QJrYavdlg52EtQhB8hw1MW0uSTXDpPZxmZi2GBD
9WlwfjedtCDbSiVfYNmwSfM7iD8x8EicKXmDKYUR97LvtT3l/edSAk5Hm+jgY2ENa6MJfhiJqF94
Nvfsh1X6IAKRXOLFp9RJie9zEX3pOG5cc33yDLXLJdYvqfa7pIheJkV4MCP9uE6t7FDHoXMD9wzg
U2CI8bBSaGNMrt0x8RJcLW2TWaoD97359PtLp39Ypu330e7/L+54/y+3t58uhfvvze1z9b3/x4vg
/59XPCuyWKD868fs5n//r+pLo/7ZRI3XWX/kr49a75fI93ii6geZz+aFRNpvj1pSDD5POV+jFN9J
M39/1OqnsIdyieCxfk7bPJ//HoiDr4hpiaxIwA2Nl7/kVbJ9/Sj9A04G2RMhBZ72Eb+Sr616Pz9q
0RbkvRwEEesKmBVgx/SljZR5LKKRYHcdls9qsY+VmT7zDZZefW3WmePKOxDJTejiZTEBWNdeWRz9
Np1W84za0fNu68m0uEdqhU/sAbFws4GKfL/cY2AAx8GpHEehnZ2HWPKOYVG41FnUuqBHkDvOuLfy
yTOZ1Ez+Hoztp/c0l3x/J9Iv3vvbk5HxTjXbAyUpMx1usMqSWxAep2jZcW2F30igf9UNSOdzJs81
D+sn3x0eZeQBlB9F+zguxTadJRjBHhePpDq1C5YEk5FVdo/9lK/pUtY8GrKIexAt4raZv1sxu/al
DsElj8awz0labS3Q92tnDlOAh11MTG+J6OrjusmCEbaNLOK3qEXK2QI1kUY287Awp/0wj/5lGHmf
9YSL+bpl7t5G7OpBLWKqa+ZyHQ7seaKemzc2jHxFJ49PR2dnlBunj8niMlUTpTzV1pfOIyfj9G4K
yiN9yit/PKVOOhwKUT0J2/a5sFXe/Tz36yUyv1pe41xjsx9OYdQ85yE0f2tiIV1JsyIKwKYrsZpj
CM/+FrgiIyDYKd5tN7mxRN9cGl96Wwb3X3jNzkZzsDJkZ38dlv/D3nkkyY6m2XUrNM6RBi0GnEC4
1h4eagILCa01tsO1cF88yKos604ztnWP2YN6lVn13gsPD/j/f+Lec9udXsrw1PiHKQJJjRslpdQZ
lDXRQ8MyL1PvqNQRk2gjkX4lLM9bHEyXCQrFUy6wBSkg4ZIz1CUfhkjYFlJqrhP9qGWyfirEgOAN
cRbdvDQYAAuD8VoY4EJ6JUfAWUiZ17EgJyEhEK+BmSkO4EtzBZqNYf+kNiehAUARQXC7JGNUEHc5
rroltatLRckbix42y5RH16GBN6PG0DamJkRMYYwBjjU92AvYJbJGi5+pj7F16NGXX/m/sOHOUpfK
dyaVmWPlRoRa26jOSBx8m3w8fRyth0l4hl0Eih0ANTtG0DAPSY2F01eKGUd29h4hW2BBNRLVXOrz
7s//PYqlCU18v5OHMljHSh0dTT2vPLmfN7pcqo+gHV8jI+qPhs4lqbeapypNfAaPebD0rD4SVrmh
3xcPKpOGvgqGNQlBs5PFVvqwCJzcC5o62X/+a8Vf1beGvI7boNgbEq7kNmDP2faEL4WTNTpxYyFt
qjEOir7ZbLNSFo9hp8teIaMSzHti4ONeOgdIWx8FCbg1uR5FvZKrDuoHwg8PSZTI9CAuNkJTy2uC
TaVHbxS3LNd7r8vGDlrm3GwKViIudUy2sxrJh6aGETjO02uWi8q6a4aFiRE3F8JZK8yeYvvVCcey
JYEyWkK8kOcp7rgEe0kdEV//PfX8T3aeKjfYf6iSgP3xd7PeP/7IP+9CFVY/NDQTsRTzQtXgL/vn
XSj/gTsOuTatrUSa4QJy++suVP8wJJ2iVTe5oP7edhqiwZRSomXllvyv3YVoLv5+F8oiQy4FWyBC
iT+15v9OHA7ofiYnQp4dUzPDlV6d6nbcwwwPKEj/+iXudfQQI7wIUUeDnSvBmRZDu6Za/Cpm2fBG
cmpKmFDYoZKFgxQM4aqxMu0EjGyxlAqvKLsDRFPJtxyM1Las4dzZMJLt3OSmPfiicWu0fiNNg+TG
Y2RslUYBItoyrZOo85wiE8A4BiXMUjSnoJKKdj23KnJBI7XWWTKKZzOQDHtUwBXQAQw6uJ9uCY4J
vwlV9/fzU1KJi/JOI+msbO55kiIXNwTlEDTWqxxp7bMY6s9CBrHT0Mt4LRPDflICM6YdQ9usUk57
YgxBYkac+SRYs0TMtCavo7l7jWop8AKynJ8Ju3ttkgLjMFoHuRi3iIMH9u2JxVUdHGTfj59NFMtn
3UpeNTlA2SXGuORFmaQBH+Whr5ijbWmF4YYV2K0kqns2MW1xKMIOYuaQjcwiLQ5HRoKXOoUzBMU2
34LFzHREfyj6qxMO+RPahGj3579Bo9p2OshcrWL4aDfKaJ24GHeVBOZmQhF2TMVgw5q4wII3qpfa
ytYVw4plVii7AXpp9Bxhf8jieZtZkXboKiG6hbobB4Z8mNtZW7Nxfw+SLgXyQvfZkqDiDxzlClCi
3A5pINdGPD/rmKk3iV+y0kTFtZFw2pOL06iwJcpkLbCGunVFAnF4YtHp30tF1B5EATRPFklWLMab
p7q5kPTX4gb965chTwDoL6Em4cyOW9J7eNjL+jTP5YpcaVpbKf2uZkV4IDR5bwlmeKv88m3q5+DG
oKN26oKniGGucjRl/7kdpOFowPCsNMMVCCxH/Ru+QbduN2LAraWxvPfiMWuurZy3e2manmMRZq7T
anW4x1NpApHoenV+6SZLW2vRMHtCW/feJCc6UO5JPuiEK4MKzhp4Iv194AbI+ABekDjIl1KOhH1u
5siDUeXWlU/jN/lXrEU3ua3qTc2Y2TaMUXB8BAk2mg/koUP+oA6IIIFwfXRZsmPr+bD06AMOWw28
SLc1fRSpOkmvQ6TarSYh8upJXE3MGZyxSFngBup72KcnUYR5Gpfpvmr0FybuGtHl7TU0FRK/uU49
icyvBgGMQyl0bFrZ34YMpRdJNQwoIdkhb5iYteTEKEDUIQTAWvvSzxBjPWESgSgQu60/5l41SiM7
kOA78mkhx0GAqtXmjRsOKU9DDpaHGmNtkK+T+Um01kTmvppQHIeqeUpU2sygIb3UHACNzynEpjRx
1QksmBLBUcu70XKERpgcIdE32YyIf0pVrP6+6QqCdRLZrnpqnp979P0rBfevrWXIxftCRysNrZSc
Fvk4WtPJd6rI9w861pZQlak58VzUebnz2xWeH81pGsx2SYbpdEJ2jNgNfkbbpGsiS0gaRCZDN+2v
ZzF4i6JMg7yQIirCL+T4xCNucoHIb2PBmzUKShNz3GoVKRcY1JR12xNWkAX9yRfJco2DVHBns9gY
dYqQfzzHCUJl4re2oSZ7nYyxQ4CK5kypKXttyq56iod9YymJV03ROUQdvicg0Z5yARdc/m2KH9KS
ipjNss/QP1UdNWVO1HawckUKsbnR5+2CnLXm0t/WJKfr7CHZrmqfzPtb3IQ+h24eCS7tmlMDV3Y1
ZdAB/ZE/X7Djyk1hsCsx45go5lViate2E95MCWpmbswbykF0v7I1IHUwSXOK8bvkZZa4ycjtMibG
dg6jnzRHodxG9bDydflXK3L4T3KOgxuWnEAUWA7b00smVdmic+ESShlwpKumM2FvsYdzfCJKVmmk
rPt2qrfwnd1Y5NVEofiCOCtDAYiNMPP3xlQZniTrCT7LimONFwCZMt2WKgekEsQfI34VWx6wuXDS
7EC7654cN7pTR2EFtblmsYYOcoGPrHRtFs98wh2itRvXT1D7J7Wf/fca4D9bjDEa+A9X0OuP9OP/
/O/o368B1H/8qX/WY+Yf6NvYPYuKQcnDEOJf9Rh6VVlhAMESkBRnXWQs8Fc9pv+BMANBKl29vkQx
sYv4azahAU9gAIZlXkQHtfypv5bwl3/MHNjfMxFiff/Pf/8fWNAvRUT47//6nwB0/1aQiYtQVQXQ
wMugImNX8bfhhEiAuJV1oauGsYkEBRlIMzTRXggetWoIm6SoRo7SrnCKsgg2kMG6UzPgLdXDc5nd
ULgR6AMHf9/OARu2uevtQurOvhIDrxxMwZOmkZEGKScKIHoe93Gnqj3yMrW5WEHnRhqLvECBd9Tn
D4IVcly8IPfKGUJ1FlieVhkvRQLXh9HGUWZrvsbx1SKNmxr5WS+a6BTKNwPZpl3rueq2sNAaNXeB
a/FCWkVeZaXvIop12/gVczVmdC4yew4XkBCiToWNqPJiZYRaq8HR9BW3pFCQt3Br7RG9EoZxSfpg
7NEBXRrWJjRC/n8LUR5y3MFKIO1HTqmek+BelCxNd7wKdnisMqMfJKnj9B0QBa2e8dSxLkimV66r
6lGMV988SNaKgARb1+8NC8gxeK/nX9moMLDBlstgsdbQYjAtgywNkA2Veu3IQeQWmA2j4S3WuXrP
QvuRTue+IV6R5UPBlKGbyL3c8PPiWwyTm5a9M/v2yMk2hdNKDtAFQ4vdtgKc8lchekL5ZaOJJDeK
WSvjIpBPkwLcQj3xlafKEQ2iO39CzbdD7GEBSqK8eAqSl8y/d7CLasFHldyAo32NzaNWbMzoOaFZ
F76CAHmg/DKEQLBIKxip7AQZOVkAG2ZdzZ4yrVISBprx0+fLwkiwi+pFG3fCcC1ZSKlQQT2r3Wnm
ZlisMi+pcTsyIRBUJ1L3ubZl1QRJ0AIXJdnl8FzQ+LNgomDUqVk2obEhetjW8JgN/mmaPS3ADkL4
wnBLieoI4tdIFplo4DblFmyHlSitUhV7yrrpNla2iSni46coeWaoDQhetVdiOTMKYT+sfGQ4mQSc
g9bw24uHmsgvpuOjfpOqBrLDBMjoo1J2HerEYTMSr6Th4U9sM2AwXlIMARoAFV9Dm9dItOwuxirt
cLCtKZO76T3oPhYJdwE4bZCupnVKqudJGTHON/Zg7oPoqI4fJD807Xcknxk3kXDCbgDKcO3orUNY
RJ7ve1YlKipNpTRX8/DRavBsrc9+wDkiJc6gkw/9WsWPMT8RPMzDFEo3lhjEn8WOGaHVmK4aJYO8
cJkVLnqks28pM/f0048uGQQ59Eqg4T7Z6OT52lcOrC1m+bXkoe3101Ruc3MvsXsJsLw3n2J20A1P
RemNzs+/+uSCS7zkWd1SBiQkKXd8isA9XYJG25aJzhrRGeWdoO0hCDeDF/MDlh0Ri1z/6hNBNfB9
ukVsM1uD/gAEG6fobLzqyXvMFayui+BHI9hVFH4FDLqZfumUfZkDit5b6rekfsdCuwjLbMNiCkNA
ipv2K/LX/GFn9PRvJ7nstkFnXquBwOv6nnToZmdKwvDMUTEIt3L41U1/5w+mLXbnJrijkauI/K5Z
QaIgMzkCfVXYqtAd9Oq9V7Zyexb0HdNPHiDzlKG1LrUPMdqNhBgEBA2ko8m+dW3G255Y7plzOABm
2RQX34gdratWARIbtX/we7LgLI0Xrdt1gldJawsebVc8E0USaXt/CFwkk9j3euwurW1VEAhVnljx
RDyklT0E48bXEK2TATNEeMc/xHastyW0fGb+JVd3KV5HeHcL4lJNouNvjfJQQCZ2vu8uwL8q2eS0
TFX5Ylk7PmTYgwtjZWRP9DKN8BuOP1a7F2RXaDzAyyMA0enihy+CcsvVWxze2ggqZPrbwHbskRBe
tP5al4fROhTG2SK5YSL/7qcy2ARe2m6LgH1kPQ3l2QQye02bGNDvI63Aa+5Yr6p7AyfBdE5S5lze
sKigXc3f1MoA0LxwfFxjIH6BAcsnPzsRsqPnpyHfyxO+YKrXKuMIw1r3pgcbJPhizF/x0cvlfsIA
2WprOSe71R3TFe8yB2AEcIMvbWqFPdK0K6DecvUg+UeLFIN4q02gYPZCsjLUWy3D/Bk9HTVtGX10
1SXT9yVvnypdkfUgrWqPVoiZ9WiVx6y8ED7fdh7foIg5FJ4Y1PB0o0+PHALegOz+rWW+E3/FiPOz
/qoql6m8vmiINAPOYWk1+k4uf5TBW9dfOWim7Jyapz5+zaL9PN0q9aUpD0KxHWgiYEfM2zh86AP9
PeNcNKLZjxHcJuvOGZNlu0w+SiG7gqtafhSa4vTYtJbjNbAOBo9TjP6TG/4OFfiOE9Jtqu8qWC0H
MuLoBdoivpjdJ25sUtl/qOnpYLHNIQVA4eMEPRuKU0a+kr6WRJdgukTd+ZQNASpvKL0t6SF4zk5y
8plLHyhPefVWfQ+8SjupySXLnqc+WfFO6UvU4JmgXPI/6E8IP8snDBMvXXBW83smbTHl2ToJqyS3
oh82oI5CYo7esgUEmQ4A+WL+W4L+/oYPXuV0WIsBNN51Gd2U6CApN0teSKvvUf+oNQKFQUOn40uX
7LLgqFdf1fiAXJ5G6zw5N7HqBjQSHccr8q6AWKpsUDbl9J3ohBx9qcFTlL20YWcHPDitNbp+deIz
QvA2tdQiixpXFr4FVLyLxU1KjlzK4Dp4flyCnYcAJHCw510nHkipt2X0oJqyc1RA7W3GewMtONwZ
8437i3emVcFq3/mpzMPkMJ9gS2H2R8nf56WXRV8MG8j74N6fPtvFZMD9zL05VQ9zvDJbNxmj8y3x
I5gLb+rvuMhtYni5FLNgp047P91OwyeErZbnt3jl7otFDnF9DbG3STeT8KIpP1KARGE3Zg4wAENy
uFSN9lcbOfDbU5s8jUprx/nrvK8b/MHPKqiTko8jES3+RO+OEo/Qko1ibnxxW0wfvblJ5QN9LmTV
bv6E7DAKX6l5Nqyjqu/5okK9RlDIE65NX1J85p2dSRGCgIKJveQagwiMhTu/pz4s6hOKADk98bwq
mKjq1Zi9+Sx/Cmkn9g+O09QChvmItUO8fLiNda6vW+04UJikmGDyfrWMlwZ7AHckc70m+Z16QxE/
SbRMKwQZ61yEAc2LDUWnz1pinB+lNwWuOmuUkhv+VS4JT2YFRtBzEGByRuYI0hL1e8zMiadBk6GG
2VN/rNUt2ERYkQ5MHSiguIcm1oc5JtKwdqqSKKhzopsOv4+fl7FQDvtLs4RnC5Chtwl5AqMnmh/L
qh2YrrFAOZ0kXs+F6w9OarwThlUZvCyINl321QuPASGaVF6zcJVLK6voQOdnzJ9uKPZq6aBGW47B
QTxWI6pH4WUaPnp+LIHBoGbD7Rf3l65cgp/FFXCqVvca8IzDIxtdvfkS003bbjvRYxfPiAgDxTRd
h3IlgrE1ox/NQNMggL5e9yK0Kk/xgTJuCAnC/Z2KYC2pQ7gQUYGOzS/xAwErPR4o2YSPzblWgBYC
+chu8RUDDEdxkntgJsARHjuM4NjmB8apEFCdPHCLYNsB+uqo3xRr1eHUtQXiIOS1P2/9+Wia7OE8
o9nUPOLirclSsOXhjpz1br0ovzPbXPN35dUR/71b6a9V7gXyMRTWqX420mswbGH3JhCZGRX51UPI
j914HJO3Grd+qG7IFm96D/08NuNLrDziVVq59bQXd+YafvSUctDfS+0zi170+lYUF5igfYgv3FMW
pOaWF0Ju2mTgvcCjQd4WnsJ7aaGR3RVd6pIR0AmbRjvhAyBDm+Exdr84fhuSS9zcyS7hS6a6YQtg
cwWcSy5dl8rnQKU4vinGR5PtcZsn4QokiCeDK2jdvNvSxwUkP6SDBacOMdN8HseXLL3L3YemfIXl
e0t0T6ISBABkobSN8FLrB5w2qezKv8p8x28sFuTTi73dxL+ViKSSXutJry5jdEvTh18ytz8UNX5h
u7JD5aBT1sQHs71F87lXf2JoaSRrVGxcPV26q9J3HN+j7mhuSQiO1+DEXbNwAM3QXrhTeGwPvr5P
FEJCd3N88MVjGnlsduvhMg+/zSBi/FhSzROSEBxQKSMx1tRdBYnwH56sjLYir9NnqcTkbbfRqhyf
ad1kcd/nu7JqSYhQmQ3y19Ke2mL4DBfXHpSXGeAHTZOjiq8hQHONU9bmEmm24JvC+RRZuJsMooN3
gQZM4KVl2FW75KnF2tkEsIJLwc2kV6skie11zA4EsnfhJmUZp0p8lL8MTshIeG6LVzxn1K3vlbLm
ORdztiPnKn4NhENLW9wlvwokFPGCcrjvdjoEr4psDFyD5yCim8OumA6DEzIt1fi+gkO0wPY36bhK
h7XcHXx518zvncF7xOmZWw9FJKL8CP5WKLdL/dUoZILtaVWA5s/njtiGiXu9h1jvT06XuUDnIlDy
7aoZj5Tu2n0yDxOCNHhsGKbYKKoUkV4Naz3uXjrhOZKQX4kA6Nn/Tv5PRidQx0+84eypZbLO2n0p
uLJDWkV1KtH2qeXP6NMxJxxi0kWWn+TwWKhPQ7EOjJWq7gJ1n+z88Unjjs/EVz6STXoKsdQE+knM
ni09Yca6S9u7GfxmLM5zqK3y8DalXEvDJdFOHZhnVs9OK6fOCF68iw3q61sSEsOYnpN8h0gw2JvB
kXEv9v+3NvSddw0CMq2xvA4spyqYwO8r85BadOl8Wwp3R52APqYiJkpYnl85/x3amM/CwaoyeeTS
JctjwpWNkMMN1W8cpCC9YmeQd3N1FDiOoDMWR35YarBZVlnhk5DjeCIHMvvphNThuWNYcA5d2uve
izzBKzpXdQqWZEoKNmIzOZ8Nq+t+Na+a+KUkAs7f6UtF22xS6wE+jgcR/xH/8asfPXumHimKW6kd
RaQjwitkfETm3ZG+Rd8R7GxkaBkFCr7pm0aVvMdrNlCCh78il8AIvCkljoAYNjJcSOQ4cIuO5tvc
snWANf+wlC2Yd2jJhOIk7Jd5J2ebwEFpJXpi9RWERLkFHBOgC5L+o+8q7GBo9ktsTeNL7h+18a6V
b1rrLTuqpfuKL1n3FvSTlwnfgKDID4hdYzqgMF0eHaCHAzxIUgJYeSwdUDbieEJJSMwI+7liMOyE
HE3LtSrA829iejEHTx4+Nf8zggLkK7mLJcdmo7/udRDj8c3I3+Xq1LufsraqNY8OeXytfE8jPUgH
AUMQw0NmsNK8TdPWfIjCQZQBjKwpoalEoXzO5tMseUXxAcNGLD7igejUs8Wb0EjkeG+i4BpQY6BO
s/kCGqAPniuh4v3dtPpO7q9l+xs3v4pxFxuLcUTmmNicGNbbZb6fw5ciepaG74kfRcMNLDpDiOmw
/mjkbQlwfuSt2EjSszm/zQzAqCJcifA8I3sTjK1VXYP0peQ5KGTQoDJhO472ZwENlpFRGKROTXhd
5mKqypqUuINwklb1PMOLf+LTIfnrNgGFxYZB4iPCU198p9gNLH8nlU/Em/LhCSlijEuqF04U3ifj
RbC2hf3p1yu0kqbxpJG5kx4TfVeoR863VHkOUdpn78Qq+Ple0zfAu0d/Y5oEJkZOiEGS81PyGWow
ppPvpkDzLV4hFeXWZpY/p5TxOmeeyvRGHh3OUYpI/2zYlt0aG46snHs0YpkDEISj6GLJ/Dab3D36
hlJ+GOq7NkHijp4Zc5blTqPiABQ923yoIrDUublRWk9PXxiuTdqTBL8I362w15jat8iO+2qpuXR5
NfYOn1fpi9kJy6vUbdSj0HlDAfk0RSjC532l46ajrOSk1576fn7qhVA/9CwL//FLtwB9muWXUTTa
vUFPJVhMe5pBTw5RIkmcmJDDsW3RZMT4Lznt9VppRDuoF3mL0l8VAZNJ1w6PiFiQUausW9/1kMPp
RhS/tSuALDv84EqGT0FB5WkEBI2NC6QI9dFjkJgUmhC9yojIIb8QcZQQAkxZx3us11qzwbbHXmcY
wBjGoTtJeYnGW4ruZJHTkMd5ttOjITuMgvTe1DUX9kCjMk1kU4Bomxl+hdk+KccjVKJyVVbVfDdm
8UWEGu5YejzzkR2nI4GpfBw7M3kSMe7Zfag0XCKLQyPL2QMBRqk4CKIJ2GrHwlH1GwbOsPT/XCsX
RQ1d3GDgQU5BS5IKC2FQk+1GCkbl4NeG7EZxxb1ZVETJTuroybpPhlObavdDB/jLVoAz8kOL6904
NOhKmZHVgyZgap79V47BV6FsLkXZ0trUVsD0oCD4yKyg29GROAhWuQPwdz1NZrlK2RS/KKry0fSS
gtFKN190AVaOFJHvWYyd3Y2RDu5HVt3MskIPWPinLCb+JWvS9ABqzrPUQeS7LbRNlEvdmx+dM0RM
r900pLteKHbqcvX8aU9ROkuiOhXOBAAPG7nJLm3IyFSE8XnQpOK7LiZy22VaxRIiJbMOlAGxyOcF
P6iKoVaKbBGeH1nqWrlGsyjscV6LjOfFzKH5z/cTTNI9Q9J8b9VkZVhB5gE0B5YzauoF/6p2MXsi
lQJN+2rMaN7qYkWIbjwTe0eShNsZLU6dJW1JM5aZJLM0qw+y91iiq8K+sPuvS4z+/xTdsj5ScDv+
v0W3W6LM/7bS+uef+ddKi8xEHCWSgZpIQi3yr5WW/scCfVySHUUFAqSKRPevlZbxh8ZyCVshf5bw
xsVw+ddKS4fOQgAR025TUjFsSv+VlZZiLF/l3+ptWWmJgC4VRRUNE1Dm8t3+WwAlfr9KHmBcuBCF
Nz25OoaUGm+oPX/6VmjvVdRNa6uNx5NppQQHyQCmnTLT8J1VsCHQ8K5MHIInoYAHu0CJEdDONPIk
BjfAViTfWfK/I8oXZOdYF9eCn3jL52zgFpK0IyJDcLYuc9hmM3KV4hB36S8xRKzLwGOga0usGLYM
CZs9YU5uNDNd/LbKj8h6m+JdIF/T6DZIm0o4KfjU+ScsODax3nZ7aKRj0SWMHp2YmNT6KDKIiLlt
21ubvxX5vtiIaA/X4Y8crWSbjfmHqWyg9jO8+4q6k5A/CI2stNX0MUUogoBWvhXjY2Dm3lCKLn1e
NHwE+qotafZIGlnH1QvAbYcsS0h+gK4dFS7sd+ZADqQBT4TfyCMeW18vNdyC/fIQ2ORe4814bAq7
cyZmG4+p/eiFayJehfI4JZuwhNJiI3jo3wTtXSaXZ5kQhUTfTMF3rL0LWXG3hm92jna8Ery+Bvyw
GYRfhT+YRd9ie25+mtqJGSp4M4lYj549lTDcEQDbcJuYIaiLrGrnRydFPov9Psr46aPnTMe1GhIH
7omQ+WafxKnoIoksF05pi/P+PChvjG3IeWGV1IcuSWzY3QvKg63hdg4e2Uhc/zI1ad+ClcbsjuWR
ekzIZ6oYKgcMdmqKiM7ClFig/mzbPwvuGeiA+JR0z4aGR349mKQUekLJie4FbBCU/nkKv2VpmREx
b3+p1JOVb4G8eAQ4L0Uh5Uff76bwqjOtaIUPa9qnlUig3CPSbIYZzPX7+VkIFEfFD6pydnOuNv1L
I+z0+GalOF3QjkBbF4abtdaYGFJ/bVRhZTgD2WAbyzPgEKzHTzJ0y2rXjFvVOlThrzBcxuZFodpX
z1VyCZaYRlwRq7hwpfqQTl5NyWYxyiACOl9uZGvbeuSRUO5JzSEa9sHahzVxnkXah4Nh3jr9HoW/
Ufw8WM95R7mHEI5HBLNxTwagRiRT8aVHJ8Iho9HjI8Q3HlTffetBOrR9vOA0LF3GfK26zEA4yH6K
r7pyEcSHii7EYFi2dOBpc9edeBWCpHMppaj5rOTR0OEkyjWQNq25MaZV5eFP8b35nihbEti8dplC
6pdUubcTY5PkM+q/k45p0wUWXeundn0fuei1WnKa8FcXNn2zlxiCeORDO3KytYo3+h9PbG6+cf9+
HclS872S3fZ7HSFP636obafUla+sNUf5kOUBk7qPZPwoTkAK8QN5dGil/oVxle6ep5ja38BWm+Cb
RuRE2ZXYHb5ZFPIKa1TJA0FQCAh09nn6WpcvHUvX4tHzo1Gkx6UM3wxS2wj47mWCmrvfTjOW51xa
nFhr46tZUKzAQNictQc1W9ereMvenYEeSy47CHi6Tc8KflIvWfUBWVXYbZ2YBSPD7vY35HOtQj9o
rUc+r8bwgDuXKbrRDU5J/KEFVNQv362IjDhydJA/4h04CWTnVdGx4yxg+jUODIh2bXMpk2OTrwhb
QQrqtuq2GddwMNDGTKzToKzabCnIFtgw+2Szv/Rx42piQojbFXNS4fWrdtj5juaSfw1xykmauyjj
+6o/sAJ3jSvQTl+qnEnTI41VXhCwwcyWCWAYn9CjeRODe/oBu6sOSyNOWskyigNOwYSiRubkGvzN
GyHEcHvT6nezHr0i+5b0z9r47HUSyI0vBVA8K3AIMLkLHNMBEshxVqEwOPnS0ULSx1LAqkfQrncl
21T652R8KjTjcgKnSjj3fGa08plBMPAq2muC69yheoRO7PY9hW3+HlAfqxwqAr9Bx1MoaREv7uAP
twY41aWFhMPmP7YNlcSIrRRbsKtMO4oYXja/mfM1M4GQqsw1SL6deSEaM2b0REL9YmLxLOL9/Mn3
L/PpsbhQaNrEaOA54AiFy8Szd5ati9G8dd13IT76+jUXIAttwvTAcCnCbpedUGT10cpi865YMy/5
qAdPNPCOZCDr52io6d3norTRmuCIZB7C1lIQnyf/ouc/QQ2wMDlowq6rGGVD0WXXuBJ157NyGPwF
wT3gniDgNGj69cRlEbuC04zXLP5uUEUYnIKmz3cI/Mrne0677zEmUApm0/AuOKPTx1eonQxwAmVF
nhITXMef4Guekeq7+XyJ2ASPCNoZwQfVSSSlJ92P/tOUs7Q8M23RCds0CligHNHQDzy/ZbjcYxhn
WGWYkO0H1ZlNaI4gpat6wLwucSwj8u9WbE3JJd6Cv62b47z6swyw6m3srzt6x0C/x+IBx4ldMrBX
q5zJE7qZWzjhaXjXSKWfd4kgEDvH4eQYLpkQmhN6dbvKbYal8q4lGFB/GLkLncH++aoJwh0acRXj
6GAwbGukdfBjKZNrO93q5lQwJQqNa6fcI/unN68xqgqWXnZTr/D8bkf1kpaPyoenewrjD956oXAR
AiRENg3D0zLaAeCG2fLVCJ8i9auVn+bKWVx1hYfrSE9XUE9pOV22Whnjb1d3AwvqoyM45UgZczOU
A2EKYZIyN9LcCr5OrdDLMpLDFYVh0UGH4ZYK8E+H2aiCTocWmxE0OzYyrNayNLNE/BVjjvFdVT7z
owgtbm3Ol5r4skp2i4kR2/hc6cgJ2Ot0kP6DXwqYsXbaics94Cy8WdyiQ30eXNGWl/DIxoYc7BYm
u5ram5VjuwnWff8zlI/IK+g8qAyfYoNxkXZlWIEWwCUPhQRozicdhgE5gsWHGXtNhYKPtr7Gzmn3
DtLnoee5ex/V14RgTzTI3lA9mdOLrm0rMbKn+ScL91CvW488g+J7aglvXJ5WoMlCDhEb8WJgv4y4
ruVi1QI4XZ4vc0ZRWWIZQvrIs+Z28kkurll3BbZOobU136pkvRxofsU7eycLi/v4XIYeW4SqXYUl
6oLylUCx5Xz1e+QNzDl/BAWJbfqBdpaWcuHmEZN75N2j+YUtiCB1Q/wiN+r5rSDrj/Ti/cgaA8G7
l7LX6KWbUrPfHW9GsVWICTlGNaPPQMXkecvZalLDjsbd1B9gfzj64x3oJFhJr1PL1YWmw00tBxVC
JKws7893DhwEn3EP67q9HIMmWKkcKsiVq2+YduTg/F/2zmS5dSxJ0+9S60YYgINxURuCBGeKokhR
0gamEfM84+n7gyKjMiu7raxyn2ZhNEk3rq5EAMfdf/8HYkAdjapbHtX15JrjWXJlNjyr1HxVkx8r
I7DgDr3IB76TtUeGgDA/SMm6QPllk0hJA+hRPopUWY116aLjdmynZn1987yvYMzcjp1ixwEmfWn2
T5jffIAPKj/vq4hcG7R+FJizt9xOnJn9UwxSCblgUp7nrlGEb4lDy1Kfv4gUxfdUY+ERD5cKR0dc
oiB7nFQNQRSyYlxH13FxmC8EFs+OqqkrY5QAQe1VqiiLTwnx+HyE2e2z3x1HmBhxBoMH38cMcDWB
RDHtc85AooYhrmnVqgqduQfL4g1aKYnIR2D651diL9qXbPEeQJ6miC4LqvcEzhQVFkp2ulfLXnZS
ygmQONthpnoQaotJoem/Kqa0iAfsunKAUCYa9YrZDE+59M7dFtCc28NXEkEzqdnGsVS3ivrTmwCf
0SBnPPVBCncHGDk4wyfvvJWtvEpw6JNkMxSnSRBF3ZgYxdyjdC05FCNz1c8AtrdU+40EtNyEH405
b5yt9LkmRb2X2KvAtVZ51ElfBEaD+dun2Idpa8PL1p35qGW3gmqY4MH5ifMmkb1V/6kbjwPRhx3X
kLOWrGe3Ai9PDiNXMR/eudd5dMlBMvaDtTXYhVaU8CSYi6so12H2nn34WK0NzQ/FipsoXNXR6E5E
jQv8vmKWucAqRIKjvK5fjPE0rf1trd6lVbie9COWlesyWXtrqi6Jd/VKZk6kNFKAUKfB78PMgNJl
WU/h/ENQ6zOgLyiLnutVb6rEeki8CaXbeBWLnHPrI6+zfuIGwpb48SuEaM9mdOaiLXHa8igWZedY
i1vlnZBzUAfeNf0DCzVkDWx19t4Si2a0eiiul4oyrVBJOgrXD2My9n2b+dAIqutQb2YDg0YQJ75h
B8duiD2QMHf4Kg/6tEC6vpLUt1GcU6nd5KaJW3i97lXMR719HfhLjNKjbMlc7CgWRyl77AizTmNK
tqIwnJnX2FnZwqDz1sqb9t4ZnzPTwiD3l+Uf74wMZRzVuyPzeD4XNpU97xyD0czGDhIDbWbo8oFT
oQPlz/P9fBKgimVfnTh4wYwfQAAUVmgy5ltWSVRg8HXtQ4qJ8kYadJLSQyH/mPlVwIvX47fYf4nL
r6HynSzh3g32IGRE62E1T9IS0n49vmYpbAASxQ60zFY7529Cu8MREgVrzCOs6ynP+40kp7J8bPVP
i298mqbtbM6QKHib4wYN6Ojkcwe8sJ1W0GRRHfkn5i2KwtGSQBHYZ1sP056nKbhU3g1SOlswr3tM
iKymGalWASHYkLuUEsIXfAJ/O+3MlgUBFaAOBGO7uiimGGt4sSiz9xA7BT2DaYhPYJ2sEExyUI5r
S5Y2Ci26Tt4PHvobfgUPzwfyNJgr6O3RjAxVh8kjTDmaq9z5hD3Mwccx3TJN8vygzBpXXEf5jKNl
S/4YFc8hQGtBpBFN2KvpEShbVPCHzFXNMzLZ2SrMl5VHUHSoMIs8N+Zaxy5VeW3nELZzJV214gKC
btqvMancQyUR7crgAQFfYOpoAzi6PtOlh68tuTaEUgH193e2i05bbo38jUl21VHQAjrGB/gEJbQH
fmYfskPIepl1oW5ITsNqVp/OrX2qluwwEJvEKr7qB9EiBGFiYQwyyv08CXnkd/fImhB5OHgK6kfD
5CvhuVY3RXSI5a0uuQq5Ts+TvgEWNyymXxZO3JPa9GYGKwbYbDsshXoQABQMR5AORqiTMC1INjC7
ZmuHF5y9F1bj2lBd+BHRKPhs0VdJsernn4Vw4pjmzmK5FWSK0yE5MPNlZ70y7qF9wimUXGf6YTVg
UJRepQLjTTIE/GstPaVwMJ4t78TGtg/xrhsJDEZZQ/SCbeA/qBYrXBOWMv6hJkhQlKETof1i57aU
/a1WvrfSTxFdi3GZ5eeOOF0f/oNeVXT1DKcOCS3N0TMfhHnqk3fi050OX74azIb17bziNGlsq/Gb
3pTLyLwL9mu8FxkDlzhKOr9ETWnvQiAWIqubi8f1SN6CCO8lk9BTtzUPSfdTlE+qBY7iz/cWJnxD
sTxTvCFt96yaIZfNV18Yyzxcy9LaZje6iddcfWWZ0KdBZtyoXuGkXH0oaRri8jFng/w+sD9cfPTZ
DyQYkISviu80djdzfJovR2U894RSkF4Rr22iJlTWTjukIHGeshliBQALyICUGHOcViNjH/xlKb9X
MKklahSLUl08kC8v7vDP5uNUkXajfbLhddoJbWf5nOkrKz+1HvomtHSw2HlU2ZBtMRsslI9Q0FbY
WHe+V91nK+BdZJUzhwXMFO9CL5zCbFzsMGhzPy0i2ymTEOufkrkcN3u1JOPzWGZPXt4sPWX4veF9
Sm3PXJGtmo6FB0/Htz7t/eICkKFR6ZGe2CfsGRcJk6nc6gv5kxhxJkl0LQ+pB+D3aYwvkfquy81S
r+5iOAxzdimg1aHDtlkHHQnxfZxhT7/4ma9pKN0lBoRhfOKsX0Kq2HI8cyGaYScDf0bTGgvpUd9o
oZuWKy95saSXwv4xtD2nQi7dPYRfJgueMbvzzkgNDr0McUl3zqOTQexb1zDRxHAU1/EqciOIWStl
IcRBW/ckWh+FiS/wR968a/QuRXCZJAAH6LEstLa9vpTYL7Q+Q9tFYdIQuOdhH0bq19XKDvwXAwNF
MdtVOgZL3NVI8NxmC/z5XJ2cCdAp09ooNSbJG6wdFuZ0ygl1VhuyH6qvMGXzTfgF/UNiHROdd7XZ
s2SDCZwBOkZS54Rx5DQyX6JfU7sna8l6UGxD4mn7o2iupv4TWhjbNI+shD0fmQArMuscYmjiPfr1
DbNkL8lxFyNRo5D4d5nsvNee5hDrOJBFIikpBXH+jhtrYBxFe64AgtKvOHuAiVZXtJWNhY9BSIj7
t7UsVpb35bOTTxg3o5C9M7hIi1KUBDTH1h+87DJPvF2NB0VUMZ9UlBlv0ZPdmGLt+oZ8dlGZL4P+
OuF2jX+VY4hplVmjEyZXvASwOFoCmaclfJaVqJgoUqfN9AtxgGRI1ocELryUhIsCymzAwxBP9iKq
v4vwx9avasWi72b/jO5IUM6OJrJZkOTez/Cf7e3p1SvcSTk2FpfOqpYfABzlLsI6GwMK9rPHmRYX
quQLti+znED/6lQcjHbFE1NbRXKlcUjqH8l7ITUeFt2zmC6qfqdBZtqddwOfKumTDOzMw1H6JgUf
wfhMBNuC59PAJIIEBdzLWaTVVkZHAL0UKo79FNZb7HmH4dHEiTxl/3zLsGH9qae9qJ+TEJeMEB7d
u5ZC/l6QDz08NcyhWomSYDOn9fzglYs+TV5IWBqO4zVrnuTqDWCBPsydBGDYuo85/uWXkOI83vR9
A1+dEi1Y3rJErjYahVl6aC6qfA/qLys+BMjXDumh79dhNyOH/spYSsQO2Y98FxmqW0m4JrVWhRdq
jks9xHLVXlqzOrYvHVSJi3CrqLs+dUvVGWDJk2pMPXPYrSzeMb8NTnJ/8uBMmg73SVO5cFut/qXO
DnOhmusyaIET2a6cHZLkpR45zwTivC/VHADPO+zh2Y0bj2N49hdnDTmGtBd3ttyVt5WdDxwB5eJU
FDw7AOvSp9m8TDbJHreGXQsWGothOlVgLB7I/3OSPvYAiT15oeZ0G8utNG469ZpqP9y/CFQt5iCC
ifwLPdOyfk2NQ664kPvzNY4iIaxW5TIGWxOYXcW3XlGJaML0PdOJMkG4u4fsoMWfhfphMkyU5Bvz
r2ZoEaD9qOx9Izayrhwd0npbp9TsfSSdcK2FAQVtepMntxwOU6gbKCJjju6WkdF2hObqIek1r3Vr
L0bb35igWOEaRZPHpZJWvHFz24X3PUm0pLMjb7jPmFUCwd9i9aB5p/md8NXX1NznE/k80hrL3zyE
EtC/1sbooPgGXN57xoHLOwZnjzEaPeW4snFj9xv2Eghn7R4DCYxHpOKE0347PJMnN5sn4w31eiPH
IHscl4WjxNuyeMhUhq2H+ReIwruQBSQ2NtzKjZVYzLsv5iMDwYw5fA6bEPiIYd7lTAROJs5yPjjO
9Yrpv9+TuK1MxYqESwCKbPa7f0zY5pzB4MjH4d3gBknfJR0hFQ7y6WuqXVIDOB42ua99ZvVJFE8T
muKlTRw6DjM3Gipy5KQX5B9hv6QRChtX4wEvj81SdqQJgETDXTX1HTvC1oYHHR87rvp3IS4NPJ9o
lYEme9iCxslVAcCtix12Jmyubl3QLHT9o5aPmb+um8NIQhyzw1g+q5kHgGUvcMfml0CcizWZCVTd
CQO1ZoEigcO0tNgYEvmTP+gkE4RrzOpoGrCuRibE9ibAM3vZJE+YAXGDvtsWuQIcrvFY0XozvXtv
dnSUeHKBbaFULKE/wYzUtKeZdSiHL/N7a/eQO6trE77bqduvgOwqaKgz14HK/jYWH4q5ayHCJh+V
uhnGbQh9rb+nMBey76j5yHSqEPsGVKwm1SnyVpL/YHFluRGb8p6DT49Q5+ZpUVEvsopM+pS09MfU
9rxE0L/1qy+rq5ysuWJ9tmB4H7WMBc6Hrzzk5X62QomVt1h77eDFy+2HnO8BHCjgWfhaGd6xa4CM
djJ4fKQdOLkXcfxdWqspdKPONRFLqZtgnv7Pdf4g9TdLX+UWBKT8MUk31oJhpXiItZ9WJtg90Baf
JFm0N3Olw55gzWA7XvDV4zkGk25+S81dZ19xlsVDBx5Y9s59VpYwqsy1FzI38jbUuxkc0lWiZN15
yBKBO/YM3tzt+MSX98gd2O2cSCTFYZSDqhvv84NY+e8kuTFhDArsdCYQDfDW/CDbeCEpz+T/Ljrt
iyszyaeWtGDfGtA8EQ7hKuVcwfZqfhTpOpoeZPFcSE9imrgX3wJZ4ozUXQWxlL7Ctk5/ybPXZDqa
4oiurIpfUo6wwnrEdBY5Nl6lB01dG+Y+LM9dsxmGc2EiELPduLjhTZ6RucNYXsvYGi4n+HcsSDjs
02Q34/8Nx5Omu2qys+MDfkFt82blCNHMN7CjZSfj7OMqdLi+m0Lxlh6gxo0QfemY7EOkPFXEok2v
pPIsZAcEY95FcnytJp1xhTGijrCqyr8GMseWxHgAvq0QSLfngYgDIAZjExCKHb2J4SlWtnLtztFs
bPTi4Dh0xNGt7Y5FI6w6f1oU/rlpNojbpk/zJUZpuqeNWSoNdSNcNPXWkje+uum1RVathfwRT3QC
5xBvjhdwRy91ZWsTxrecvUpDMa6iuwlUHqmbb3r9JqAH4oxjj2d237n/NG00ILdQZoNDbQjzJyI3
+Q0/ytqtn816GwGx+W6GKFV/IJgx+SDNYSGDiANAESkyI5u29Wg44SoDh5QfunnjjMRPXaOuT1pm
Bret3tJuEynQbk4sajt1pwPdKcoWPcPCJGKRSYjW9FYuB0crNwLRebUf2m9auJURgezyw4bZJYls
YBoAi1uUU2ioVYYfumBNcOZOYfpJeQjSKz4ilfTLwYz7A9vWoMaEetUr6wle/dWXjwU3scFy2BzO
hvw6gmaYBIgr1eNgY1q2yeRZXinFB9tliGlMLJCBejqLUXxyNP+n6k4zOUAiQop32vn4LU8PMwYW
Za+mwNiSx2TSSagkpCl91XuQqAI5xdaajmlzyYqrp0N4/2yqmdB+KmA1G6B2tQYX98MqzgIrMolw
TLIxT4CaabzFYiGAzOE/NBrhoRz/HEL6dsIIpljL7zKe0tA3bNb7Z8jAPtzffLhm8kcyfBXe3qIT
949TBYokU3ZgvEcDPD+203R22SbTjlUIQ3nGROZEG38F3Y73052MhwG68cJfFcY270iARvhxs+kK
pP65oIuzVUoBy37ss7mxiWPpdwD8RaOtW7AxDeBsHmeSQVuH+aWNseeCwTLVd6QFXvox39AlrgiJ
ANhaoZ6yknNboxoJMiD+9aw+soHTZm1mNTaLpD74JTDEWRgvdv3BQ++Q4kNMx3xANkbOHPtWtQ+h
vm7bH1976GmW7OXUdAsfpoPkfc/b1Mx/Erw7gX0eiANzNdf2oebmz3NZ8M3n70+Z/5/JMOm/tJmr
UVmrqv/y2IHBEF12BiISed8Trpf+RAQXp+nBt79682f+GQzPY0nhY2rxWOfAjCuPFvGKu/NSyT/n
ubNFRNBdI7BKSX1HVy0Xh6zYwk1WR7izeKfiUjVqj4N0mxB3m+J5THa+/4gAxJKPQgTOyGoLvXBY
HfDKJt4U3G5Qbk37nNj32n7P0qdcxmZ8W4RH7Lgmp0JSstV4/pv8K6Z8TziOaxh9fZvZTyZ2Kr1l
6TbNW1Te7ORDta/yIlj57SPxMs7o4syRv8psFShe0EpY46MWIutskbGdb48CMitZjhFjqYv/gzeb
qITwKIzf20hwaxCU5vjmWejr0d/2ASK7pXCTpaB2G24BU8dfkVICSrEMGhxHZ6BvrX+ycoXDWoEy
9MG8zjRWPAjmJxAQ9RlWju1mxtG0rnV6SfrPcCTw8asP1W1TXxokhBLi+550DM18xzhoyk41m1oi
mPA5YSupXOUnjFGadPtbOtmM+U8zEz417nq9rocNwnJu6ROiB1E9WfmhY3yobKib0h7SPDDyPKeo
7adGVvZ4t2nuGqzROkyrH2WEAflBBgIFzLKWep094FCHHoiVRTaLsXWaLx7KdE29Jm+2Gw8T+llI
+E3KIwVuJkOLP3EEGPRgECswCdJ/OBRGgQZzQ7aE539zGqA2+cZ6CTJ/RmU7efnPoH139MwT6GHP
4jFWX+vsR2cNib8KeN8+jnfttEWG5YQ/SQ2J6N55rLQ+h5p8xBVlMO9XRbFUtfvs6aSdx/BDSvcq
h0WP5Gh46kBQ8NxDk0SKlVAXdvYleedCd+sJOhLLrwMwNiDQtiy3nUS9NjmzT780Kuk6y1iyEi2e
2yZ71cdy9VnVT6wgkG1tY8QJOmyOlgcoeUT0IzAQXM0i1ccpfMiBgBkSUNDxcALEBBxgiHcONaLd
QzgiMly3DivRaJN1916Ahmf4zx2QjlTF0Swe2wUaJbgI/rIprmp9YetPcG5jbjVzGaUuNRSeVNOf
huhhpL7I7TGW6B1ZVKN+eYGPS/d3reuXkX6+vpjVBdv4hVA3aIlSQLoYjs4MVJXSRVdvBHeY7SlE
zJYOr53GgTV9suafRfwNbJk22Vpd7YhsN4B5b4G/++41IDFVJ4MTqA9ggoAbRkJRPtpP3rilV4gc
Eje7R9P7IXB6QrVX4BETcmLJwbAIige1dgsBOYG+a6NFe7s928MBrd3I4h0/B9DMuLvjJomRwsli
kFfxVurCBwO0vsiIvgLNQ7iQ71LtFC3T9VSt1VW6CghQAt73TxJch2gmFTBfxOStr3FLmFy0hsPd
BGaN5QdI2BDDQJ3RPvf7ydjYxsbIzkpJ9MLOkM4GE1xBiuuzrr8p4yWVtpm91+Hz4wYwYt0pBSUM
RGth8LuxKQH/oiV0MuNN4RQwvdd5X4Z819S3ZvYS9g9CGRciJY16F6/IKIO7w+i96sUjhLRhfGv1
IF3LNvk4hQ0zue0rBeW0ZeMfSFUv0kTdIU1KN7KUvIZmNHz4jEqpHhWos+Bzsf5FbMn+axTeOhJJ
yvYL3+2uLx9LSw/wE6xRVs0U9mw0TSco8cCWZSN77vRkv9Nw2Nr5UbppeqPCdtKz1v68J9F7YR4G
Cx8Fmk/E/FWDDE8LvsxhGt4VRAERFkGq2RU70WnFDrMvgIvfzxtpxjD+4UMlxwnM8qR2oWLxevZi
6Z6xf90GZTPuexUosQS3NHR4OkEIZVtuiq08h1EXJbHUqkCJkUQNQXCT4lH24UwZv0nWMMohBczx
1sSmpo/SHHndzOHXOinYvwbOpRZ8jHG/qiwNymVZb5s5OlufQ7Q7IFN7jtX25oDtsj0TE5XdJ5K3
61zaGjEzeZ/G1bNdGDBvClb/XlRDVGuG6pz7cbKya0SVClhTqRXaG/Yn50BBJWh2yrQRpryZAjW4
RI0ono30mOa+CoBrxysrGPpdHcV0JqNxnmRRXjXA4ByqCJ5a/gGHp+4opzIvZpjtGeYJBtV95F4j
tkW+FRPFIKMHUTPLelSl2HqcpOBVSgIAWBW/gyaL+kNEO1D6dQz07zfbKcJLy5BJnI7AjlRS7RBU
JScr9AWqUCXDLhbFcapmwS5oEBc2WBdxpEeDG9okDNUTP2vHdJrXkptXOIbO+OOpFoF6x/dsUQVJ
9qMG3UWaau/Jr+mNjApN9Qj9vYTOUU4EQtVGEe+7WqGpiQV+XElLke2xZWokzz9EKS12nVYQrkTb
Lc2YxUueUPD12jq0TZUu20K3HCXUzYfCKN7G3HsUrazdWry1HMKAPGxGqRiigFGQB7rsEg1S0Blb
Ck5hAt1sWPtYVIX99vczFBDVyk9krmwft7ieIeMYIhV8cirgw6JyH9phHevTpzWNaz0d17nHfVqK
apUSYVt2KcR7G/Ps+S/Kk40FlR+T9IGpFRkiH1mj1MffF6+S6qPZxTSokWbxDVrrEAj9eWga/UGq
yZOa+rA7Dsr0almqxHltY72mFm7D7nmJPyQruiZe1VkN0KQV6U5vanhpfq5yk0vdUcM6fytJCaRG
ayRizhxNOtUAyHXK69NgGtjJWK95svHYd9xHGKuIRfqHsdM+LF/nvdI1SkOQiXXZRJBNjUc/rZnE
arm/kjmGII6tYCK/qYqGRr1kgKgC747A4NnHYetsFonypHKxR2Oy72agM6Ci4v63QOA3vuk6Ft//
+R/vXyn5i2HdVOFn89/9qwjKU/9HgcAaMe7/96/8TR8g/rAE0RLENym6pf5j6pJKvIVuzmR/ZACa
rOJr9Zc+AF8rXcfXivBDG7/s2XfrL30AoRg4j9omEU4oDrDD+1f0Aao+O1r9dztui+wnwjRsXTZt
w/onx6uem9QL4kh22iZvroPGMNh3ODrgyHlLn2OJLEhPqsDIrTC55GrP9BAOKARG+C1tg5ckgWE0
YrO/JKKkZ392nFR/zSft2YeSVNJFZAIx8kMkD6VpvMmza2Xs418ZGkvVr6KLN9X6IR3lLe9Od8j7
ijqOuJBz0VIXcREjCzMl9VAkqnqw+0IcOL8PuhnJp8iOA1BvqLkjq6ByHIJboTIySq29Kj3jxKMI
nKbExT6cX5D4eateRiOokoqRllNIKqmwDkPDmtjCFuilVzkdRxZXTWGWyOpEcEuSMliRjEj5nD/1
zPwLHTLmHV4y4VGMVCkwy/KOr4FHo2NvEh8eVF0RZ9egwe0TugyyGLEVl8rpzmZNZJ0M+QtYqzdC
hgT/xyjLcpkpsb5sfbgM42T42Bdl+j5udX+txuG9VHp9n88vvx/9vvz+H7qn6yiMsDrR888xC4Zj
kFfDUSfvlEOnSVkmJlO+pqfUwHsNRssiltdy3F8h3eYHcjMqqBps/OuSScTPm3wjWjazeqaPqOFB
c5upTPe/WrS/v/z9awMsqX3QitpVkghihdaB9tXRbFTW9I8RDcU+0eKPyjcytpj6zdfRm1YtJEa5
kHMaXS8y99m08UM5uqhSKy+Jh/RWSpVzW5i1faqteGlquMnwtnk7dpC0TmxGshGPdqNEkx0mw9Uz
8jnlS5+DStE7t/TWcRi6gebrZ+7YgR1t01/T3uMqdzW7pwYEvC1CcagCyEEpMaALiZ/xEhOmTfGE
42HnbkV8I9CxXKJZtxKHfFfuc7Mfr32xaktluMlcUMQ9M7N40g/+qEgA9xncKRW6WDaNnesN363f
WVur8LHyHOe2Rf4QXsYe2J7uRuW126yIVafqzYydQkVp89EPY7p9lEpdO0RyGRxLW+ytIL8OVdCv
8RX1dkSjT1D8gbbIJXVGT88f27tMt7mxEUNeQ9N48bsMlpMQTm9a5LnLmUxyqO9UbfMdlW15yc0U
7ygfawh7mmQ3F02xh9DhQAFgYTbgUtdMdNUlhMRs0jI8L4qtrQ363jA6JMi1iYSvL/OlHvQV5j59
fbTLBGDXmj/sxPhUKtW0+f3szxe9hJ+Ffeja9/qY4Pl59VlHj8KYqqVfwXfmAKptlslGvW2tMv0M
U6o9IYg+/sWtI1qsMzHwuAcNHli+3C3/XeD+lwWOY+t/LHCb9wrbvuafogXFn3/tb0WOlEDymyhY
MvaOuqn9XQSn/TEnOOHriP+2jf6M+vJXkTP/UGY3bVvVdWEqss0f/VXksHwkoJy/pQnEc7ryL8U7
idkh8h+LHBo4vr2tIoQz53BBDdvJf9TA0crLreRFLMSGG5GBM8PLGm+eWpEZXkRLQ/HwdglK2IwF
PHm9Hg+5yLwfPfSAtJmNBoJZjTkVLoI4tE/D5rWxm+CiAJeuxxECjp8Ia28NFoSs388lm4Q5KSZr
rptT5/Q5f64hiA4jYdOVNbLpijmlrpnz6kIZpVI4Z9iZc5qdOufa9XPCnU7UXUjkXSKg70oZDa/C
+l+LNWWvzi+/H/2+JPw+4Ogop9W8kK8KJJlKJSsWX8PYT5V9hQ/fkTxZBdQQsxnC+CQF+b+KyW3o
lfFxJANjkQeWdesltTg0MnNirIl7HRfSM9HSeICL7gOvWLSAfrBt5s1jE8SS6xUsm7xGNq4ZgrW4
KKONAu6FkUjRvlYekr4i67eqlZY3ZjIJFCKYdr+f2iWqi7DspM3vp96IbGJIImKNffFRlam0LmOL
+iibfEnRNMDFUMIAyDNcL0FZonl9cJANhv2pwWPLlLqQLTcWyP3QqQ41fw6wkdZCqd9Cslfx8bW8
B6sLCiysnNyW4FOqWfQsKmA0GYgArnrhTLEaHnGbhTbZe/VKLXXkC3ItlSQbGE5fxt/5ADQWjBIh
BFnLxr/RGHPwDTKmXpzMikxvKVGzSzzGrDgmaPhmWzKexWKEF17+MIOKh0GTLlbns6U1s+6gJfl5
SFH3oGL2D34B+DQYAlNBuB9QlNpnW65aNgkKhSZUNHUja+0+x0d9CQe2fZw6vcQNMfHcvkQsAj/w
GX8BbNhBrhjY8dkrzLvSALcUGyu2IGW1tuq2ViJvBAARc2G3p0koN9HsXCfG9E74eIMTVWCsNf1k
2zVkAV9tAkfWYH0o2FTvWs+uHk29d3EDoGyoo3b07FTHB2iOxNAFxNX5a0aRUq/pEbfxUZLRInoR
FsMF8UbFpITHVK2/yOWQsBCexlUcItwpOtZmdbXSpHArzMFzi6CxXDrrEIJHPYIqK9auqWprF84f
2VIUuFGC4CHxFHFEqjpKDZvCMM6PErL8hW5ppJtEpYumhGmtQ6wddnK28FtNvrTtK+LcfNPXyUDi
RGO8Bx1wXmXLpWOLJNhj47O2jaTaKST9YmApZEj85a4l0WqnjMQiI62BVhqjA5Fqld3LqhUtq62p
ihWsJerXRFEhTYg0jd2YRLWlEnVHI8n7JwPy4FS0/YNaSODYWVpex8i7S4WdP0/EFa8IeMcQtL14
I7sKq0MuoA797G9mYoXXcpfVsckjNUVQpjz2EV6nZUAUyB1oP1+0GPtz2+6wKIPaYoim3kvNCOe2
CmDK1IG2LjMCVHU9fsyMoYVDhjKmFV25BdYwnFwnvq33Z66BH1q7Wh7gh0gwxcw8felE3t47o5iW
tRGU4NckiGgwEWnZm3w9WSwKeYB0LKrVrVEp1touS0SjsCoOOO0gOYhrvI6MQHHign2RGGWP6OIe
f34aDL1WeJyM7trowVcrNcUrybRL3mYV0usI2tl32VOITf+enjmggyZhxBRpzKbQ7PaR4YvNFHmn
viv8m92+tn7VPAsTD7BapIkTTh+1YaLBTFU83+cXX7O5XGwayV/PjpJpmmt1kIBnJRxeYyC1iafi
ljWjtRNERpO0jj8KKVryesjU9gh/mSVlqC2BzBon81As5eNUOXqfOnWliOuUDJ+lRBxLDh8E0MZ3
JtPOiLBpysu/+5f/bf9Ck/D7Zv1p9DynL/8tVXnO/vrP/9i02fcX9jH/TwPz+/f+a0rXiaQiKMTQ
ZGHJszH0fwWFCL5AhoihaPQRNr3SXw2M8YdQLe5AwkBItZTntuKvBkb/4zfYA+G/0Cwcr/+leGQA
gX9qYDSb78HhPncxCr3U7Fv9+X4JM3/2sf4/ajbgzB/YdP0eaUxNw/nA7h8vPAQonSGyvYXcSm2g
rQbzJJWqirdqa1le9gQBXCKT7AcGrel35irn8UvSGMQyJrJyHs1iZjROTWOvGFpP5EFhIxZDbaYX
rJca36vdZnYjaedZcIAj/edHv5/+/Wu5WtaLpEcabZYEi6A3mv2PBQsuiHzaYDNpTqWeH+pqvA5j
Ja8zCbvCyMPZOK0bLCfrSk6hUFBNlZzw4HCeZG3xKWrdXBV5NZ7SMNChN4wt+esyhFcjRZvrWR9R
Bde8TI7C0K1L5rWFY9hF9VgMcXaWGraKUbH0Jy/4Tvz6Jx9Rl3ZKk67jql5F+tCd7GmAge7jSaz6
tzFaeqaRYiQ2Dg/rsbTxSSS9klE/XiLoudV+iMZebyhZbO68NukOf750k0DqES6sShteG7z5wkhH
jVLLZDNU5UdnYekd9W6nldZtIgrqWuMt/PuZbEvj7MapuqqIsLcUtbnTBJwNgStW5jOdKhE2WrES
voeekBDBY0JgSeGw1wQ4Y2752O3q+fRA9AEUbO2mpiWazW77+0lb4gwYMVMtKss3dmIajV2SmNda
69WncMBPN+7ljWQKec2f/V/2ziS5ciPbtlN5A3iQwQGHA+jy1iXLYBEdWBQM1HWN7hvIn8z/8/rL
mamQUs8yTeqrcy2KZIpBXsKP77P32jiUmuy9KMb3MeAtEiZRxYjiUCgYTpcmEeXDdpROdfL6elhP
NbH3mpvBNnZmeSgTt79pSqBscw/kv1sIv4LoOWSpyB7iEge2I6L8GDbxWdkDLip+EC9W60a7JEjY
3leNc5pycq1twN3ZDP27PPDTbZPpydGJ7FNdMi6whV9Vies2B2/KyGcVpE2CpB+2ft3LTZfn6iLx
oa2q0H8Z08g5DQLZHfYqPaFRN8MryvkuEK7wss8pLPjbKSmNi9+TBAD9jiGphmnjGWZz/PhVoH/1
8dsydal64YYPYorAjcrzL9QURI8dSKFD1eEZHOh9eHXleOZEN747tLVSrRBvuF8BWyozsDD6pSi8
/FT5YE+HPLtg33DPA67WwV2afd6U7aqgTRTKEHH6wnmbmi+yhb+URUG990VWbsNg4VQHB4MHHBuI
kcz1fcSe5jRF8XZ0ovMyt5d58KyHKUdEoEO5WZWy6jGzIBy7oiRJvqTLeaQ1a+94Pav5emEJzfSZ
Wu8Rs8zeM+v2WEwYd8R0j7hHAMRUP5IiIkUUgpAX5gwUu25WYGvcRwbaDldzVK64h0TbiXF9l/gZ
ALkOJ3wKWtdO5vLeSey3QoRwCZroUwiB6Ftb4Iy0sLa5ifelxlJizEWBHaxhcG9Hc5cYJQj6shz2
ZYmffmkkICOeU49LAfqRLpdmbdHI85Dq2DD8oE2Tpz24K7tfT0uYPAVmB5QoTTIgzFLs6d62QKx9
L11gVEaPM5rwf/dsmIemr6oX/PXJJpiIsnSgv49unU4bb1ZQ15zrjzyBodHWFQUfRufv/z69/8zp
LRRygY1m8J/O70P2oxx+r7D/7qN+yg+0Z6EkeAqsjqWc305v5xd9btM4ySHs/qM74tfTm5ovR5/e
NFFIDmuO6J+nt0TOQDIwKZ3g/wz9/w8tEv+pVUIqTdj5F4ndkg7Cm2mhi5gu08K/Ht5hUEcA1tm/
NwsQHZ9bCAQDL3yq+cy2Mf0CsIkxXKfuuI+VnzwmCQapjlKlb55qj9WYQ8UZPtv4YpWirL50Vgst
Qh25wZQAqAXLTbY/ZjnulpkGiYUn8jStVPqDJPiNmN7ow2RbxaIpFzwf65LuhnigVnHI202RtvLB
i0yc/6Kz7wJnIYBIrdC9MqeUMrsg33QoD+c0m5qbzPGaxwQiaEvDE3WUmL7jMv00E4rqbGT/3Guf
ciuoMRyNW8/OLXzkPjESosVri3XlOfHnYDfTuiATrONRBqcAW4i29YZEu9MWozEHkKE7BmC2Jv53
HnYRBnwAQgb4A06BqN0HIMzipGTjD2kwJjgSjdM+p4J+1xWzh8eutj4vFvHTjmiotTLAtl3cJSGu
aUh8QHXcGNwvI26iejBfMKrGTnIXaP0gzsPvisKnnVPN7SnqGnxbYG9XmalMXAdRJE6wH9Uu1v2b
tW7iNJYFXEcKTJvN5fRuwZiv6BY5zU5HhfSEX1m3eird79nppk9Ld34KhSk+XJLNYPvVQ98w8MRW
87CkipxrGb2GkH0COW5dm6dUOGBA7LYUad8adjbs7FqQWqIOI49hRwiUocE8BPNZ6mJltwetwrMM
dUbXLo8uBcxjSF7Tps+A6AD1zJPuaS7q+VqDttvkc7TpHAD3nVmdbF3vXPX1o6ULn3td/Sx869Ix
nD7QNZmfM5s0TKqroimXDsiDyjE7dbjr4iI6VDntzC6Ou5l1cEKTB7ffVeAv3HqXTeeW93bY3blR
TOSNg8zELXUIYsqoDbeJcPBMTFcTd0yPt8veWKivDnWRNZty7ZOi3LoeTbGeufteymGiz0GXYFNX
yySiX6RBRfaCbcqMaFbAyVclibj38nehS7VnXa9d6KLtVFdu/3ddF6YR+LVazR5FD3bw2gwWeAv3
zBp+3wXJqupAe/fjvoFdQDTP6OSTB8hl8Vr8zz0OaeIlNMrm6wULY5jUO5XaeysrP7s00I5JRKrS
oVabLJyqY3xVcXxbIWZQKAKpL6fCxA1OFdZEpLK0w4Qc5vaLwpo5kFyaywk+fml/C+xoH9jtcxF+
Mzx5bUGvtBmRlqTGDoTI8LKM2VviyIsVEOMi2GmItxAuShI84sMCh2rQhNLC4WK0QCG7E4S/NJJ5
vPfFA/xpGR9tr79RBHiCCYj4lj7ptVOwFMdaAmXGhbwQRausThDNMJmibbSQeI3ceEXAwcWK+3al
ybFeFXzOrAhweWjdbi1D3pUT9qwQSEedJqeJPhjKfg9xHW/T0j9FkfPQW7dJYzyapQ1euH0dASQ7
KSqYF3TgqJtDg2kxppYK+w2qIZ+hVQwbq42fLIw8kBiHFFsdARnWINto4rnXVZeFqHgVfVva4dkn
rp9C+zJCKDZUWHn07AU+RRkDb7kJx8YsuNeTuFHBu4mUw6L91Gf9nZndO1HwgFvmpoVHI+vxtnQt
eO6C+hL8xUOPYdTFW+aMz0buHMwhe2LX5uf23m+99y71z17cfDZYeqyXnoqVtjdevYgsWsEAxvfC
J7lNQVloA1KjNqSj06I2Qgh/HsQIarIc575kcu+J/LtxcpzTBIvkpYIV4nUJcYGvsnduO5qA6RV6
TgFIYNSEXlIRyHb4zxkD3Rx1gydKYP6GVL4ApZh4E8dY0nronoYDqbcFSvWelvMajutGyGVlOM9m
m8NeUIclJR9SQL2GO8SkHcmPIwaSFNPgQCGK7e96KTYObJXM+sFoexN30aN+kPOzypXlrZLsV4Ny
hZMMo8PB9UPCbpn1Ug+cXiIJt6FRf8pGHOQNn73+QcjJzc9snjH7nAq81UmYnHJXXuZ5C33n1qCQ
1QtZ0UbW8qWt55WTk3isRp4zjaPTfR59dLUiZpuMB8Ox97b/bpAJqI3sMjXTIZIJMr4LUI0aWjOf
cUjG/caA4h9iJKvA1DrFnZ1jGP57qvszU53eDAnH/E8z3aVv3v/f//n9UPfzg/450iGgeEL4HpKL
42FPYDn0T0HGpt9c4owwlS0EyyG0kl9HOjZKYEHYQvn4KmyhjRu/CjLqF9NVyCc2f+Wg4th/Zaaz
1R+pipJiWP4D+DCYOS1kkX+d6WZ7ULFFp95qibX9c0rvM4CxO5W4cuv1fnwDsNl/tOZgWoO2AplP
WfV5wl4FtE77Ls2tU1MA1IZ9fWKFHO1VbxMQAQ2gIsoVuizMb1tV57dFB56fgm4ci17uQnAVctv2
bbXhguPDtbVxbuSDu+57y7tMBpATUFxEQAsNIc0jXpqcNqKs5xZvuPdTMdorE8WTn2vdq4UI+vHC
Q627TZavnRZKpZZMBy2eBv3bpMVUE1U11fJqroVWZrsU6JoWX7UMm2hBttTSrNQi7azlWr5wUFQQ
cDFWgqBC0g20uAsZzNFir9SyrxckEcptLla4MOq7UMvDkRaKPS0Zz44Hls6yD4GHd9vUwnKpJWYu
juQrUd02iPf1rsmpLGpSq38By/JaIBwdUteiDYRw2TEsoLGUfl4enJYgveXZNT46QXYqIMCWqfx+
jsBJS7uUu24sacv4kMm1YD5p6ZyLxXAYe/7zbte/wmPd9bUu1KiUOLgRBA7TK5pP/OvobnCL5VOg
TER6vCOfLMcgZKDIzyHkm1rSD2st7qPyCzHXT4GNdD/EznhbE/5z9VLAYjuQ6TWB1AuD/GN30LJF
KERD6Q7RBjzJhL6i+o56pXBF3yoZa72GGPRComEzMegVBep7dwz02iJjfxHoRUarVxqxXm4orvFf
UPYmTOxZtQfclBxjQxQ8qhu4aRYe/U3T42KHW050faDjBd1B3JgjhJbFjCxgS/iAliy75A0c8imo
JWNALk/xjBZTC0A9lmF9twKW/+iR+9Dtq+d+ywfY+8LNPo924oqbsSsKRg8Jwm0keuwv9fe2c++j
OA1fwjjjW0vxJYslI7hE8yeWNzzb9U0lHQxn25tZuxolPDDFu5WuT599TmfeOQ+p0Vd3Sz/r/szx
nI9ps4lnjAs47AD90m41AkVez00hj2mHiO+2Ce9eh8MkqoUErZ0CqJPJPpHKO0WMEQe7L5nX02hn
zjL/3soSsweGjUdrSm28+J5H6QoA0oVqL2+y+4fMurAc8+GwwdiqRpgyRc0lrzIs0PpO3F3TfhBY
QCtnU1nudPp46SgjXvcdJiDL8du7jsUax2N1GSId/bZjaUFvKImkcTe5himEgkX0I3e3rtqYtfPk
GRM/PTY/icsU3gX2xOztE5FJDUE+gKaqzJZnHraw9ixrU2RjjCbk7/2ocd+9xLiUS8VOYgqN9eAs
HOMz2cu2TLudLCKYxKO3nZqE0aKf/W0p+AEbPQgQ+akkTL5VQDhCIr+rNATmbnXBPvQWoubBQADS
igww90V87L2wW4VN/p7OrbPvEmPr2A51ojaxidYyn+b6Urd8gRMnvbKKabhOKW9nBKxfZ6oFy6Cl
br0qFXUR1iktXL7mfp78gB9C65GQ4QHXTnYr6jHaGTDVsPQgV3tN824L2qoDZ44fcbqdXBmTZR+N
Alvz0h57I/7aJHK5CnNU+5nO5F3cG8NhCWrSMrZt37JO31ihdttiSTrHwB3u8ppBLu2Bg+YEWJg9
No3rDlvTKsnWRpFx9GeIGAZ7JNANhrmFtl0cZ9zSjKvec6rEqypC83HoZLAtRlKytV+RM2kSuwZn
OWQHVxrr0G763WyimYnoOU7In7GxgxOpXxbMYpHf3eNfba9ZTcltYRj3KgrdkxG4+HZi/2hVTo8M
4BMMRNojydE4Oc4y1RlHA3pC6gzuLQ9wGx5THq0nDRpBBI4fuZ38PQP9yRlICb2m+fdk6ct79P49
Lv5XY6r9jw/8uZgCAo0VhhHIBRmt6Kn/uZiSGFp8X4tYpi+YUH4dg5xfTEYg9lLKNaX4kNd+HYMk
xhrXZQRSDGm+7f4lact2/2CssaTwmIOw9piUtpo8nv51DMqzfDDGyZlW/PgB7p+bfWUnD2kbBPdc
14M7WTWvTUFRetxSrq27tgMUvLuRUonQe0xnU4L5SMjG5fi2z3OPpoW7H5ReZi0bK0jV7sM03Uiu
GcO5kmZ00ph8rgK++TypsTsNBoShLgHE0QZVRKFECX3RT96SDIac0lXi9OH0tH2Rawue8dXYl1rX
jrcmoezlo4qcTvIoaOc3EbNfmdPwmfbt74mTrxMRNfezHYdPVW2OK78LxJ7iYsLpuvo8t2hC/+0F
xB0yH/dQ/Gm+dqrhWvyOur4atIct0W62QfvaEgxuw4fVbRtp35vUDjipvXAjprhIu+MW7ZPztWPO
/3DW6ZdG++lGjHUffxR8mO1c/RdKO/DcNoON6PaCyygBmWkonZM0i0OpvXujdvH12Pky7etrtMPP
xepXac9foN1/tvYBkopMd6n2BraYBN3euBncYDmWszkfQmmvIu0oRAR/DbTHUGi34fCyaO+hoV2I
HnZEVndQKV0cirP2KqZEoBSWwaI3o8sS0SWWYmwstMMx017HVrseS+1/dLUTctaeSIk5sjK/xtor
6WvX5KD9k8b0Xmo/ZaedlZb2WJY+pU2GqOh/QG8Cy0VmfwTePVUbpT2anXZrxtq3mWsHJ/UOYOfQ
bbZju4xntyxpQBwX0P9dhKHeWPhsKikeqyHmn9Fxi7U6B0y1272w+j2JRAwPXRnnZ3OI8hvDLKov
fN3XQRyq7ybuCRJb+fQ02JmiYJQCnoTesLpyjYc85J3ph5HYmLNlYD1dddQeNrOXbM1ZIdVk9Ny0
5GILT2OFD24CUb3IyI64sQ6CjRKXEQUMFjiEOQD0WA2bAGS1nR5Sxe+9jzWRsprN0BL5pqGPf6l8
ESTTe8Oi4ZXF3FWQk5ttuIhOas0rFOqChZmfnzvYzd4oKAUu911uf1/KBexkfrZ839iEqftg5lCC
5FTUcALMb2OnbUmjfRmFCwKyeA/CaqTRgPytHcm11Yf8aQzZYnYop4TEQN1DBku52hEccW5k2pK/
KuJTJlpC78s0cfd2nxyHH6hUTmszRJtqE37SYfH9SKuMpE/4ZiMV78Mh1Z+yCffAr+6rkOYYwQS4
o9IY/jwAkRVJDGvdRggcpW1QmqdYJdfdlK0qbEAeXeuQo1NYDd63vDsUg2hPrZd9q+yg3HXLgBm7
WFYzdpBV6wRA21G7xUhEvmxzClFbkBiYjgiQOAAAlgEWFpZxpJSJoEpiJWSkHVBvOS1FaTdhgm0s
OFzFDHAiStu1CihpTLvPZj8TlcegtURDA80V9Ru2SOtmGeRx2i+d/Ad2ZElP7MzYQxMIjrPlQaQY
+aauXHttbe/rkb23SV4oBE3f5MlyiRFj+ilcjkHYUA8Zwd0t/G+J9zzVJJy5EsPLDSGWx8NTPutn
YWnR59LzLnMLouhF0+E8y79Uornw5i8BI/G2qa3kiV3XPbEia2VRdUpJkP2pU8lusufnvlDfuJ8A
8UgFm4MJPBjRsJ53+pjwxkTRytHqHQege+Q3d5Ht/DBZ8K5yGzHPhRRMxwXmrLjHr4aoTVPUmwNK
iysNjzIWCDRN0Y/se82bM9GRZ5MlW7VCvUadKU41N392htG8iYlCw3GdMGBsHSnUJo0qMu6dt8uI
Y9Xhm1umdL96bcnjYj06S4kvzf1b5Hn/kwOOxE37nwac26z7g8Lzj4/452SDM5iZhnoMEoeO6wl0
nJ8KD00VNukXdm8+mavfjTbyF98Edesy9/gkZiS6y6+jjf2L4i8czzZputDaz19Y2tne/17amZaU
ArctahPuzj9MNkVsho5ZOJxnMXmIsIjXS0XZ0hI0XyyxfGGpTL0FHb8z4Zq1YfTbcYFi5QujOkfI
jIuRvxAMxLJoLdeioTvhW5M59tZR7ZNMivOSpfuljz0sZWDjjG2by69CuYgibUoe2JgeZhoYcb6s
yhrsZJiBSJnKaCvgrJehsB996k5lBE7C0edq330qYzleOgN3gO3woJ+xvLJU8zvo0jIsdW8mg4Fr
rQrqMLmh58XSgj7017aZfU0wzt4kc/VZciRsh5K0bhr5/RaTs0ctHGjPlijSfuSx7tt0Bbb1cuTn
H88oAW4AudyPHHaG9AokAOHuq7mCV1AAObPKGqBzosxbllx20/Tvwf3ywvL0e1zGxvdOktOmdhyD
C6wXaw4h7CxVfhD+IDaWGUlydSL/5M3NJamleR24iLJ+X8rbvKKXjh1At1mGwQYLbRH/TVS2bzCy
bOrInl+rZiYvZ5BrWfLGoqkuKKgd1fsOA+yqq4bpPm7c6X5Q6ltUATFWwspgP7MzGYBaL+2jR+/P
GxfFaAfWINmX1uS+WIUFgFvJPRhPH5tzGt76MqUx1zpWZe3dDp2ZPpfGo8qKbUebcTzI8NwkKQ8l
m1WTpz0u+HC6reO14F8gIMoSR+XYhP2Rr8vz7PEvGevIf/REflvmU0XUMenOSJrtuR8b3gxTqL7M
YlIrX7TBeciAOoXOLM6NtCG20DR/LvSLX49vk22RGl/8Za/Kxr35mHcrKz16GT6j2V6aW9v7bNJF
dWXX28Bbr7gVe+pa4DM7V/plUe7F62e1dwr4D1UfHcJyBuAnsXzOKoA0HQKV8Kq+oBIcSwpWyOha
xvXnhrz0fuJCw0FgjJdcUWWlBubxdBx2bWtYB1wYUDdrt2V56ZHuH6F+msp7xv7EyDCFh3rukms/
eu9ibPvbOiq+TYzGlP4ltAvOx9oQoJ6L9CsXfZsqgpvGPXJ1b74yARk3ikYWETTWsybAJ2WWXP20
3+IlAd1je/MVD+60soQYVwE2b9rkq+mldjqDzPkwPzfgD4jPRM+tCW5CBFSkAO3V5Lvi4k70ojnz
rCdYCs68kpgUBEGCoc189PRbNMuS72U10MPhG5hzPf9RGcDvrZYujRiCZ2BQPdq9qbb47CAErEsl
r17Ll2pKtFvchbn48fIR0op9gFEWWawV+5x5vwygPWvfPxIPCI4fv6qT/lolwtkZjSYpLV3xHC1L
e/Jxr91UwSJoa2HqxZYDAQ4HEsxh98EYhHnE/feJt+TBCRbyEBHKYVTymZLHXvmhNx95w8nTHAeS
snhi6LJZE/ji40ez2ldpQYbAlDPoODU+FRGZNj/synMSN4NGZuOTckp37SMPE/QKkX5NazkbCyhF
aYXW1vHTV6o5wlsRBMmzxH8kBM2DkQl9gwH2YLDS/tyk5X2R++C4QPNEdCWA/O1f/cChptZfxHYe
zPgJmy4VPYxTdNkwKVuhl1xFSXm9UlWyw8emGyjUM9ll3D4NVYeuYZ8XaczrGjzkI2MDTPKGiNQD
+eOABHDwba6ADlmLGBSt8chKmMSp+WTJfcvbwNuBHwcN1yIuOYXPj3VYCRbMBlbgCLRsKTJCF7Ef
EutW6lBljVibXQ8yhC/8MHKgcLKkh2ACoE/XWrWPZfqdN2V4NxvGa6r88th2bHw9s4q2pc6d8c48
RJakvzKXw1vVRq+j6J37wWzDW7NIT21X00zYiWw9ln1499sL+/PTHF7nnB118y1e/F1oizurdb7V
w0AT9vyw+HGM4JricxT4KdNFrv7WgP7kiGR9BG7/vQZ013xhTfBHZ/I/Puqnt0mh4OBtIgnMLkz9
NiY5v0hHcBdTyrUZe/zfjUnOL47wBIMQgw2BCx/V6NcxCdsTAzNWKSYoR4i/mh/W5qV/NTeRkFb4
owWiEn7NPyzC+pmrxzDZLs2FUBjLvHpEBaAmu6D4eXBMqsImzI+5sPHsz8Th5ZS8rXMvSd7mhpxt
UmTONmtVd/x4maBBHGbeio3TUZzKUwtQWVW9GilF5FXgbM2BUWbpsctUYpw3IDluhR+Ku6hfXFy/
VKIW8XLyqwSa2Axk16LHU6R2fXH8Luc5m3iXGKvnXjCpbXDkyscQ5wFPWPtVEC3GPgmaC8yoA99c
PGKTTb92iSIhQ39RYrLm+PmStf7vf2vX9GnZEjIZAMPxHJvU+tQJ+U+CA3s3Umpdpa57SIU3XLMC
/5AMMioK+CmHO+PQp1V07tFuUpDy+ldzZH3BvAiArKvgYQ8DERvs3TvdvDCa5p48lvViNsV6sGnK
VKVdbZw0Rv2tFp+4J7sAI0m2IThSuC3DuIpE1u5MvMibwBbu1e1oUoMU7ZnNtCvAuX0a8sjeYI5h
zUPTICIKPAM0soDY0gJ4Lz61kLB0uAw2JhzAEFyBPy80toxUnIq+svdQt35MZk1rsj95wMqs3WSO
4TXu8/CatPltmLQvNCLSURwwKMYpQHivMoeDkE+zMLr7Zso/F9lM+4KnM18JGrxZyvbY5OD4403P
HvU16ql6LPhfUkRiXAbHYpGQpGo7+nRFjWbWPVgRgLolc+5ICV5kbPWHJqk04deRp7K2OY5MCzq3
H023ZtW5VzCjH7/5eIGLwUIOh+m5DMr9x+8+/nwcAgl0yH3NOTnwVpiLuS7MEAdNbqkr4Vl18apu
RScZLIk+/VK4kJEooqyO6ATjUxzOd53xoETBgxcQbClg1bHafKwsY8D2NLJLsnBbTTFemnaBy1tZ
MGH5RdA31jfRCeT5yim3ILKind2gGsTG4rNlWydNM5yUrOK1m4fu1TDLQ9gz52S9Cc9mIj0VU9Vz
ZK/35JttdzSd0r7MvvltmnHGdrkDA8tS26TKH0M76vZxrsbjNESPFqCZY+1g6cjFV8SY/mjMEgxf
gqGwseJ9KAgiDDPzRpTaC/yrwbsZkp6iaAFGsmJjTcB+xE1YyVZTLikNAVaH75vvbUch6U1cp9Gz
h0jb01T3Grmjs8cnBPqsX/xNhruL+4BH6ixNKSHQrrtJ++/SDyter115HbYwsIZue5pTL9rVXvw9
qN34XsWphqUyHuLvs7XTr9Kev0C7/9SHETDQnsAOc2Df3f191P3Jow57BafMvz/qHv/v/2Rf/kjK
+McH/Vx1eJZL7aXjsupwP+72v606fNdEELAs1/LBX/y263B/kRx+2DAs3bApbQ7BX086BXmDjyIZ
qcEWf23VYWlbye8POlP6tlSWhLphKVbT6g8uXosBaiwLlx6v1iton+DYu4Fmmqdpfu6THLJwPAXe
uQA/fK7UjzHpjoUX+rflJNFGo4kKP0xcLpehBzH1+37mjDFadr3eHFXU6o35ix9/klU30geYcA1z
0/uYbOOxb9Sy78tHjhTjxnPUcOhk7D6OeRIepsnmKobdK7Lr6vMEOO5mtKimEeM07qvZl7uKEAmh
O+NrEA0kgCZMt3XMKUMfeBB4ZBj7YrxD298grrQrv0znkzO3L0KZ/X0aKkoduXfdNmZDF17RCDxY
hXnxJz6tvCwPgRV7mBaJztKtPuFenOvruHg3LCrsixolLCGRnphRvHvX9OhgD/szOKYeyg0Wi9yO
zlOSe7scHGzdjtzsWBXZgXmRblefHfyauT3CpUq8YF8lwH5ccBbryYTe6BISuU2Hc9zhbcCdmHOB
kvm1KvbA14LDUDvNsQvi6ticFqcr76zOUuvUoMS0zKOLvk72FNy1Y27cqtg+NCVfNSpYwAcqTmPC
e7usyOxrFhvtozGjwySyeurBQ+G8VTM1NTohUdnliXinT42huOO5rC4W2sAlYQLbN271lYBi9FDV
O8NqaDKzeen6eNmKWrbrwDGshyVmL+w31YuvZu/W9AvvNm0IKC8j7tqsqsXJGxeeep6V7lOnvu9y
Y7pTRfdaSIiZKbiW62RUXLSqbjq1yRSdEmodMsHW30uy9iWk1GLfTlgk6jLbRXJpzliq4BRGfNIu
VsHAyOrbaLLUfZ8x+dTE424au9vDF81eREzNdG12830N+WmmxORoGUZ7+ngJCmSA0hqGHfSYT3UF
VO/jBZfDfJt2RH+NSslNRVGF6zTVk2HM89Vzgru+4Cv58UcpO7a4551lZgMNHhs2CfbabDoFkLfA
sNt74pY8BuuXYNzins0ALuGlasche4nH+kK4YJ+l6cROcEnInqZXMwIxjFXoLcjpiIdjNWLkseDx
pvXRqr0GzGLVnLsQ67RXSbknptVBruT7cbRKbqm0kxhSGW/BSKra9eb0ITKFtS3xNpyGtCKKOtCi
nabRyWOyOs0151CZynJTcF+7TUU4H1LKJ5I6d44fLywGNqpgsMzaUqzAidHLOWc+maYRXIpZ2Y9u
b35O5sjbewPdec4EXZJvGhnporm4dSWvHau/G6yu/c5Si7wC+MLgGWALkIc6HeK3RQ6Uuzs2Eflx
ePn7PPuz5xmRkP94nn3p+v+6fGne/6BxEx/l434eaZgUuWghpEoPayJ/8/NIw9eoCRceW3hEbjbr
v67vPVyM7NUxKrqoqq5Aev71SHNJnLIKMaVWxf+ixu1KLJl/ONIIuLO6/zh2OUE5O3+fKs1V0ndT
EYEGx9qjTVQ93nAe/tFYcWvoYV7rJ4qvny2zfsq0I+jGpPZYdMdi87AJuzY55G5OOB6z1941uFAs
9XDqZBeuR474N9unF2HKsZzkvpUTw4a9lrftIXbKT22PdE2NulXvctXu2Uq6J7srx10iOho8Kohd
UVDZ9/0cy00ylPap14ls0kGge+fhi2B2TjOKIUpMA0omT74PfsLHCr1nWQS71iVYV8QFNCClyhXl
a+Omg6Kxxdc5UtuBQdKI02swG2y+8jq/t3AHbV2DtBwFo3cIixGFN+HKqLPjMnbtlyqVET28NkaE
Buugwr1zw1HU0hVok44Z0mYFZyM5ZYOJz1qG/ueapbhpjzbtQ9iZqsm8KuhKx2ZWQOc7lPTcmZYV
lLDoCG6j306xS9FeOFqHya3clagL7PWXIfWyJyAAdIGVcmP49nscTvGJQFCM/cH556/8oabPM5ec
cPpvlXTxJNavqiu7Q9KoDMxWnz1EsAAHO7yv41wjT1SF5dHetiKgpUS46qtE9+RiKD4nRn92i+CJ
9M9wW6osY07nQSpLk0GnEMm5JQi89xzjRxAJ8sQ1HupMds42LJRzHhdsd1nRODgQ2B5MFveEKs5e
COLsmK1uAiV/jFz1zazeijHeNmPwMJXuM1v7x1SGVxv6bVgL8rK8f4yMxjKsJsSfxlscvnQaWP5D
FMb3Dd8w0bVsRMDONhX9ewG0fPtbxGXVajL25AbYMG/rVfeOPbNBJbcykjlW8Qrg1dmlGylyOs7K
qHoIgbfDO+DQqCFKP9jLdLckLKyBuhoN/Ti65DLSEiRYpOkuyUg/LZhtC1bRQEPKYXk10/qxH+ZL
PbzxBno1gV5nIzaKPt/MDY3PDnyKxX1MY2jWVkKpZ3qBpr31Ogn59DEP8x3XEiOcX7uB0uZIbm23
O7M6g/DUPC3NuO/D6JICQZtT/+J08WvXf+n8Eg9HfW0BPaat9aIm91FNLXVq5r6v7a9LTCdJ612D
0fzRmHjluGYlg82Vyf6UhbiQe+dQVfTcmqtgqm6BT2xz/C6i665wtn6EpVxzLYRdE19dUrMOpo/l
u2Sxm3XRoSZ3DA1hk2BCTa1sy6D1VQM7Rvchx6XGG/LaEO6ib3L2CxgyFFwM9Ybm6oMb5ofZCfej
m9+VQw88NPg0T5gz47y6HRXbDpFirab+RfgPY9WvTNWvM9YVQW7v7IlhL2nvp3IfDCNtglNgXHF2
bkz7HJlfPW/a2+Xw/9k7r+TWtWzLtgg34M0vHL1IivI/CFl479Gc6kp1rAb0TlaaiHqRr77z4zKO
dGVICth7r7XmHNNbctVBVtzEhP2aEa5T8AsFhXu6SMd6nPZTL1KAawdo3M9ab/xMP4ZYbGWzBZd2
wjEhMSsOyHlXzXMz6vezAcS3077x4G3lNDjIFKd1hBh3MY5iIDKVx5gANa2b0JPqwmkuh0tAUkUN
nXYUlm2bFxezoDdcYAZRTcFXWPSwvlzCETQ/bhfJyjrUI+RagI2XwoCoOuOSqIrfNeOdNFPmZ+SA
Le6gms+A8lonIEqjTNGAVAnj8cUz74oCmrYZ+0M4b7KlclNV9cuuulmN5MW5Xw42jZoXbWj8acw3
U68i1kiwEZr9fjCyjcTpcE6fFdHapSl5JamlHrM+uO+Rpo5JP9Itn48T+dyo49/rbt8V7YEj8xbV
6lGZhl2mkNG7QCTQEshqzsRdmNJwq6eXbj5KETrOAhT/qDlKUO3QwXsM/x0hrryYqaPWge0JfvLW
8soCj5P2Vimh3/XdXfCUIfFJ5s++yn2KGodAMWXqtvlS+mmOUhxPWTSaEOYVwgZkZ2h04LqDXxHC
XWJuS3PNzwPaX2rpK+ho87A75xMt/GzXxhq/IjyiJHZbKSL0LaU0ofFEMFhdwT1KXw0C9FqILMxg
zLfaJMv7RUhKr6tF15RKRw4jlz+xH2e6w3jADdTQjwAs1PTu9PB1ir/EAJMYrJrC6cgqnVfsUY5N
cMKKSQyZXHhahipu5e7T7YgFt1HQrANgUur3riHOAY1yPBGcNyHZYGAssRH3C5EjYLshEdsSy36O
sZMBBw6cxH82FIQZeOXUDo5pA8VQHZ0agG6VYC8qP4fmWNCXMaO3Oflol5eBDLcxJ8xOv9YlqW68
zPdC6N1SQCYCzGRGE5ImJYZOvDL6QZzJQW5MZ+pCrxA1yCkPcownTLrKlEVkrnbXXrFoOCor9rWX
ge3kOlL3FXvaL7mTWD3AapVZeSVUw65oCdyy4gHdTU+UsU6VOZUvRmMSGMDGaUfP+aJ/KEn3ihsw
wndOo2sB+4wSjN+fhG+KjK67K6QzQyfTNkzEv+RQM0IVeLbE38gp45lWla96Pcg0ntdYSuLGal5C
mWqg/41F44Wk5JHk1Z1Udxe4Nuw9sejhjDf8rjsKgUQImDqZMPfIwRMmguDhzTLl4yKLVFIzltis
/CIh+RzT4zYm9MJCJeyGEmZ+M9XX7JYiYQ6IO3JC0bvV2Xx6PE7oo50hCNPtjF+NKJPRoJMJ7dcI
WghkWOMN9TGLYVwJhvpRjwaBnZPkRwExPEYaeULafxLd5g7IzlJJ9kx5unUzwyxTz78KtGm2/qUz
3gbBHx+5k9YsXJ1Y0yrY0iYV/Dog+0FwQDEwJlzit84ozhC/HlJVOyl5eKiL8hiN3THR6m02Voz3
dA375jIfzbLEswlXR5UlH+r0I2zAi9kZt6QIwHzIAQegJLlZUXQ1pNxLc4jti67QsO9E2YmjwEE4
UBuaQhyYoDKGNRUvnNYASuLnYx2gQxgbuxAnjCwJoKE7Gsq4Y7yOQHOxGvxRxsEvaxGx2OtDUSTn
bDDA1IcTe4g45w49g33TE28fVaj1tZ+i5wUzw0ufpyLkRYxif/z9cM7RWsafcqCEP6K2kTgC0Hef
77pVehTEDREESwIjOWhH38Lrg/YzPHZGBFp8WlV3ek4yaSLiy+5f4Ytoli1yFs4QFHhKg2tCiON8
XW+zBiMlES3qkj3plaG9BB06kabMlmuqCYYfmAFct6R5qIuBEHeJ1v5aKOdSSlK2Fl6Xzprvfj9l
QcIyBhJv2pr5bmcqMy0Miu7fB7Rnj8ValVtrfS6t5frvw7RW7yvAuVrreXGt7Nu1xq8p9qnTIYOu
9X+4dgKstSdANK3Tr10Cce0XhGvngNpi85/y8t8rL9dG539LLXqI8/hfHXJ/vulPbbnig5FBATSk
86lQJPzf2lL8S2a6R2XJ79BE7HN/ry0BK6K3UpgWGrjWDIsu5t9qSw0cI+a5/z+wMMXcvxSX1KkY
7igudRE74G/P9h+Ly3EplVwvTPaemgSTXv4SIthsMpa4h4i+mdPplrKre82CaMhdjwyIEUMQqB5o
s3ZT952vTxGS0ho64lgLhPIoWncyEoOTZCxJZ8GMmkOGSkdUo+EaAjvY1sRyt8JxbIix1fqMbDuF
5qdeVzrahlkE/S0Ux5BV3aHpFDpBkCUjp4YQVJ+oIiRsVOiAEtTCMtSbSyUUOySrBPlEvQzm0frQ
y3Ak2YMHayoeNPz6tlqoPPdwAUamKdot4qTIV2T+GLbD5fdT4YJ7x+xxliNzb3PB8kxMgsffh1Bs
WKFQMflDovC/B119Uvp0vs3Vres5i/C70uNEi4BhG1YajcJ1KHOkYNHgD/Q7r7TGglMX68QQm3P+
MlXac6sa6qWXUZ/SsRv9USnHvdDFu7RQjSPMw2hP77SwGwGbytTWkV9gFDuE6ZAfxtUwWFS8KW2R
734/X8sc6FAtTNOy05ce8IKRjZKT8bIDrtczGrr+bq6I3qSF7c4R5Uqu0JIr14cgDWN6bNqrMVol
XBb5qedV2UU3andZFGqkL8PpnTjEOVKT9765FOat48CM+He+ZmIPU3JlzujAZ/SVQoN2dbqSfCwK
EUlkiKe3EcgakP3mSrDRV5bNtFJt5JVvw/HMspEjBc8VwiV4AlT2mRVrRyj+yr1Q9ye1T44z0Jy4
gp4TpnB0hpWow+KKkGml7AQrbydfyTsaoiSsY++xYryGmL/CbthEShC4QnorGzA3WiGX9IGXo2Ro
qrO02eynDK9gPw6upurttVfTXTRV2dZQWtJJi+/OIlNZGmpCGvuWsj0DnUVOA/F7ZVjfoRx/CiJd
BX4dPAXmCZ7AtKVY3RutSp5a+6bhlHMRb3jLXKL7L8bmgcPN7wc5khCCTMwHXYgA+jGLJlY2az/k
SHqUgu7ZKAvVodx4CufKOMjSinFYnWJ9mivHUEadHRGTLcvyRxCg0xLoclYI/3zUuq0LsvoYpLRV
AuJxSe3bZ1Uv7MZkfGoX64l0hNsYIboTOUEJhfpadQiixOYxTwZQj0Z64X0iBCVA3d4qoWSrmjs1
RutJekvsfW7c9YN57HLCrQrMvmTEijsd0T7pI1NzM5Cccd6HE5wJWnoh/Ru321cpZ1x1ZvBWQQu3
DcmcMeOTBrm04nM2L6/ZKCZbrRfWKCbpfUnmy7RGxxVmEj2K+eqFJHJIVJfqM7jQeZg2WqTTl9DG
/Bx0nDUB/5sicAje8belEPOdfhP1pLlTxFVgbbZvNS2NuSqil3pphG1WK6aHa6T3tVI0tnFwzjNC
T1ZDq8ftYTAJsZtwzQmuSHAOzOplFieFkK++3s/rw4jGnB4HAZTRUO36oVJ9EVBlDOkEcFVrEW/Z
6GczII5Xp7VFxPNMlnwA9cXSA81DfV7uC3hJYlkhKgR5GgcaBPbIIOJPwF0GcvRgZURfLzn9Jj2a
qewywm6LdHHDBDVQIZATPTArPomzdQyMWd5O4cxheLDQwoLMdbosBnRdVtlGaefyPuBkG9XPdd0m
h65qCEavBqQGGsq1fgHmRWfNC1eRaTHiQ4kK/d1oFHMrSmv4mIFYMYUON0gmNsK+/ZJnY96haevy
PnWmGdhNKs2hvzRNjU81eeQaAwwfVUyc+yI5wRodWRGKzKULSwI4O5yn1u6Sx7ZGLISgm8+cCIE3
xNDs1BxopRA/SiktT2tCvTZX1l3csNrUud23IWZQnrI9DtNDxRusphI+oslq7UFOFud+6cDNF1Zg
+KDbEkTs0SPanHCro8/BY2vpm6TNaoA9s+JYtboLOL8dBcLhsjx5VQrtAvnOG8v6K2pJ5BVSxPZ0
TeKy0hyxX3q/jR+rQpqPTXEJy0D3ZpHk834iQs0wq8OayzggwHQEmX1FZ3QmgslDxR+TeEbi5VSG
W8tkocJjbEsNcAkT9V+TtodRVh/bICdvR41U8vDEYi0GDLdaWRE9fvKEQaVTzhBMEsBxMqnNOBss
1JAdCR1ieK/I1bPao/nkvC4k3d0yNBpJeME1M5XAbgLpQQ5mRhPpdBcNZuMtAROJYUxPadNhnDDj
s5yi22jl1GXh4gaGvqeXPXmvpf5YVOJb29BhK3VsBUMwmS5egC8jQ09Dkg5O9UDxUiNCEZHpV1hr
7+WQst13MTSinsldDzM/mvSLYUAUG8uy2TBXYYkzpU3QDwrSF4JJxsmjf0kuKSYTmldCigDAJL+t
Jd9usuInrY++DKXDsN0clxRBR08lZOt551DCwvzoNGoDuj15T7eg6U7CUp0nIChMzPCWyAl6z2As
nZYWQBLkNAFHIsqUlhZSau2LYt7rSie7QJFoqJniORWp0BToGGlBh6TJrviTIP/ExYCesN+KKVpZ
BRop5GTF7eUtWlXANBD7HWlSPrAbuz16GNta6CMIieJV7bBPy/xdjqwfuWwklBkFUbqiL4dYvlSF
/kIncNc3vbJXQwZpQ6Q/BBiMohiZt9maRJZUC2k/goeA5WWIPoQ6fy2E+rVj7GUHlkiVE7fgTMLR
yTr+/GGrPkraQ1IQ4k2oKyomg1Hj2HlSKv8sLJf2gMZSTYTGiTIs9pMIVxoZE4l8+SaLyy2zAMAA
ta8K4kcpMJXD6Eig6OLCVbLRXaPEPFVjQzwrEZzr/x9LkXmzErpFfxz7nIAsNem8VC9SlwTpwGLN
bCthl5RBQ0+IeNEoINdcow1Bn47sqpT0nb5t34xA/jQSbxEX8yABV8AY2CANItiF/pnbDxpN4TKk
9TpKtwmrYlTQDNTSTxU3Jk1/nl3OeTCfDlk9B2Sbx3i+6DjbLbL8LCaDD+sgmmLqP/QJ59ZU3tje
P6qlvjFY9xMaiE42XgVlgGwYtCQAls/FNGheRNB8Gy6v3CJroT+RdaVIIPi72qvibtOX9VNeMQEl
VTJPOgwtFKX49NkTBbiBfaC4hotQWUYM7o4kUdYJtX2EgJwtPeXSTDpGwRJAIrzaCSOGNCtylnve
XiMhNC811a0EqsIZRyxMcR9uzd4cbchJxLSZpg+0mHdSlV6mvPiIEFPD5DMJUlaSZ7Nsb3qtboSJ
qY5kgvYsaCpDXdz+fl0Xh948K/dlLj4oofwgd9onsVAHhkAcgRUqgLzIfGmOthE6b1XTBnvg9IQ5
/CMTk5+w189tDX0s6VaSDqHQy/BSC8t3oWB1F4EVBOnjNEos2A1eCKX7Mgv22nZRn+X0KtcqZqDs
rVTEe5PUAmuBV1TQAupzLXU7S9t0BMfm/HRbX3+zIgiiI2JG5aCM+DZa6AaW27pHmFhJAg0MedyY
goTJSxECQGWRhyaP1Yrv4iz70UbqJ5xIN46jF0poAmpv2lhEjqpnumtpghuUMbVARQ1SwScjZdIc
WQoaXPJuHbVvejb6RQQdqFY0rK768DlWwmNrJdGmfO6DZHIWsrWtEA/iItmAYcGacdBAul04YTSS
6mSl39q4l7MeUW88E13ftU+50THe43IwGWTZesNAp2ns/xT0/2ZBrykmg9r/t/7p6X//r+zz+1+k
vmhz1+/6U9GrVPQW5wQdXa6s/PKE/0yLlb9Q1wIFRGFrKTKTuL9X9Eh9TTgk2KJUuCy/7MO/VfT8
PMzeVPr4mCS+8X8EIQaG8s8VPT+FngK0mzXpwdBlfR0n/wOEuNc19sZwkpyh7YpdNZkqy4g5HmGm
gHAZuSktpieHRSTXLsHQbHcDIPA4GO6qMg/2XQKs+PdfApOfdKrnba8wTcMRUZD4DRmY7aY80nsG
F1haRKgm7Ufc6KgBS8BgBK7dCUP7QgmUO2JGNNA0h2dD4I5eTRZVhd0Cmm+BIFTf50Eh2WVewrBK
F/oHHMn2krLcp6mU+gCCL03KWdJUKoSCc3kak4xGaE2Hdw77B3LS1h09fgJgAwTFnJ90FenVKC3P
edkqrd1n+uhAzkXXnBXLXQkV16tqrIbDQHYlIlBx9Z1AS2S/wYky/3pSjH0ZiPIzv8DcSLXoqcbK
f5+ta0AK3WNCS9yHZy95Yz6Q9BpP/mIo+qXrUbRApoDCFiaSO/SpvFHnOLrTyCct8m485EQ7bXOx
uTHqAPsuwCpXMcAckJIz+ahIo2fd15RReKrFWPfxKGT+74f5Yki4kY1qryYW4S69cEgMadhy6Pqv
zAGc0/3+N32gyN5zovQolB6pldrPyrwfqlE9tqNK0Vg2K46tviNWWB0m474WFWOnB8DDikYoLprC
OEeUoYuJqNjUoIwYnIxH9FPpPmQs4kWpNXiqnN0LYzgSwWn8xLKZQTnKTS8J5XJPGltJSGI7LE4M
+MlNFoWpThymJ1ntxhET9aLsLNhlUxfcZ5Gh7M2W905fH0zB+qGbb+6UtNUviRQbl6KTyYilSvT0
SI7PBtsvdQKZvWbQgFgL6FPh+BHJlA8W/vn72WIwdDcYpIHCM+aL/v71v//7v74GxhjpmJDmTAIC
WoR8nMo63C3xJ7jn/rmPQhEIXWS5RktDgXQOQgIn/awLugXnr8QuV5lsc5G2MYzOBP4PYGTEHQ/i
ulhZ18Ev9XrlX/eVpdKND+c7Xjt07ELV9l2JUL1iwHugCPzzQPLFn38FQ/rctmGEIJCvmIMw8rs1
bYr+MnbBNYGqJ4pKXTOpRow8SxuLj4xlxsman6NWEt2y6QtvILWOIEzFqZpasjPirpSF3KsQDtQz
AUgKPh9SsTKVfCyAkV9iAek3zaJkQzkYeb8fVuJSk5SHjVEbQ1cUG/Wla2Ou76FjU0Mx8RSMDP/X
WdG85nVFa3KXIPKgz6R5VcR6RWRYeCVBXxXmgkfEU8G1pyqL1zQwdc0FE8kRi3A5HqUVO1quwWGm
ZCAJtvJNXE3qhWN6eeL8vZ20LDpVUpXx8+R9o0zWnVoT2WJ3Op2xtCcjMuvqOzloYgxXONvWjzJd
idDdDVi7G2K6eg1jQKWlyx4VnxOuBiprtVKpq6nKwF1VhTQgV7uVTCPtPxvuv7vhwkn5bzfc9zbr
439WZ8na7zf92W9N+uQSVmIDTI+CyRf98p/91vhLZtbIfiuJ9MQl8x+sNfpftNXZcBXNkvi+FXny
t/1W+2vdh0WR/VFBYST+z1KLMOv884ZLbBH2Z1x59PJ1vM6r7PkfN1w46+FcS23smtFy+gXtY/QF
e1XhgG9iaWbqP9QOJIQ3MBuokOUh3499SYxRK8W3RSoqlzOj24+jSH4ajXMOpEj8IxCLkTkPnkUx
fOQomrqqSYzrINEzkDvpsZkmWrmI5F1RUKR9Byk2tzmtyvtCCWCWhvueptQGjSQyHNpCYamPj4mo
HCYpHq9qyjJtkFXLUTydbTnOTk2f4XNDORSlkvRAjzw9EiGDoCcrnBGcyKEBE3/s1od+6v/2sMbl
9sPyADRkDGbShVqERG6Z7hRGlz9iwnwPP42HfszIPgbhewYnqU73IdE+BqcUhaGcPDwmGDbU+Y0Q
Xua7Srhpqi1jxcr0McRVc7Np2hHFQOSwD3ajX8vnQEal/d0qr2J+Q4OZJY/l7EmQMAmKGj8bDEEB
a010HmmIg28g7kN2p+NE7fqY1FtCTZmjtfO1AIGTb9voJZsPoY4m4H2N/K6oaUf/bE6nILuzgoeY
GoB1X34BxYB78m5wVec0sfn94BhKcWHqXhgc+pwg7OK4zhs55ISbTJbcTEKvKt7JCTiRfi8NG3AV
Ip3hwC2KLROFxfDLfheUV8JjSvEQbmgbC/f1uBvbNyBsLgW5v7obAYW5unHJrH1pHOropLFJ5XQK
Q2Dt2aPoEXsC3k2dHxYg68RGYPYh1xy1gzG7jbkXxxNILdtYDgUCj7R47hafoQIvFFKqtR2yx2i5
Wembge+6PrTK+edJNKHzZHQ+EloFFxXdb7NtEF3koBDROQikL6pPNdHlQhY4jITguLxlxodG/Z5L
V926dARKNMNtDLzkNY92NOZb6zihzUoyD0eOG0xXNfzuh9duBEmiIOXp+SVzSjOLVCTlbPB2xvYl
0tivMKln3U12SgeJ1rTcCLZ31fpzTa42Ul/3mDXDjrAxvasCPi6k/OQ3zxAOG0Ff59ZE/2DbVb5K
5SGUdnmFBwwFia8NyHIeM6AkQR04nSGQiq17k03TW8LuSU55q2mQhSE1EnLOPEF0WjCAfutNblJf
DfkLqQgiixNTWJBIJdbth2wcbKkq3A6utMCtMW8hh3TSpZpvIT1F76NejxecCyrSePrG0+bQ1mVU
ZFBXtyNiocFh4Fxc+nHNkhfGpyE/ZRkf6Exvxof1EBtxnTomhwGVjlCK+afoiEnHUqVNb/GEvKYy
nSJ5BpPiNgQn8HJS7DyckgPLzvU7ibhjeCmuaBxa6dR6s0cSMTDYZ806o7H2zDI5lvm+fR+aU9W/
8FbpUJhkdS/TULHM+6x6sRBl060aeu4ODEqdr/TfKHTsfH5Ro0OOo1bcoN5zB5EzCPjAw6h+LcKt
b86m9q6lAP++w8h0RlRqPpDy/p4+TS7Qbm74+tSOHf5iM3PHbXdQdzqdH5l31GojZ42K14Ld6En2
2qhGTsll+CNNt3R8DAmBs8ydLD/M8pW3oSZ6WnLqeRMM+OJThobvpCbYRVY7qK1YLOFjFm6NcsCu
dgrQRrtrtgtZzkSPrcqPHX8yI75nytPKJzF8aUa6/1v8yl21LziUN4eQ3snQHECGY2dDQ7ZZtkR9
0+dTWfR36PXQI+6mJHDKIXbW8gAy1BR+hAgvVAZKs3CnDiQedY+R3tkWqiLgxk6bG3adXwbRbwBs
EgthI8q351S3Y3KGO9ey9eGx9tRNn+xpNWxVFAObcZssm9G6KvMDZaGtNbTwpHtRAU4UfxE0YiuQ
ntpjFb9X8h2ByVbAu87ziV/V9wwS8EbeRwptaPppbmTzhCekIMkBJi9IhUA4mtqL1bOV1U/Jg1pd
ovl5XX2G9FEuD+pm9PCxxcZLxioOttk2GSsIOD6a5oGUPI9bpXI5B8YbOtkuXu/YhxpEo3XN5BJn
BKCv+nRWjM3Q4neBUZwgPSmCaDcaAPBtGJyK7DVnCyxihebtIBb35fSgImpVbkHwpMxHRd/r/Qlh
2tydpPJTj98UaXaD8ZYFz1n2E+i7eL77BkdsATsjjZ7+zkkQDmnzHk67Kn6Ni48C9ZoyfBOnbkdO
7E0BUz4Y3tfSkzdxcrVMPp/LHmwFwH5IU4ofKdxU4K3UMz57m13PHpc9OlM7jk+Ai+28uojhidZ2
J94JQBPwKvTFLSuwGjirtWFV5hbBZ9h+i9NjLZ5n5TrlgtdyqdR5a2s2naXgoukfKf/KOcDaoIbG
IxNhsu38mP6Y2zujsq0cyw2rbf5aImecnykc1358Y4IWqX4adEZD6PcFgLd7bXpZxZmdjy4TI/4X
OQjU01spOBUs7EmHUOihps6KmALPlcOQdUMf7QD7fcPK6EKZmp2IScwlUY5qeWFHdkmnt6ezKT5a
O4qWkbATkbHqGpkDnKosiAfa9sFhKk/Z3LEgE6wemoydbmb/xChgE9Ye5hJ//LK+J0+jAcZ6Ga0o
EojcL4yKAslbxo1YXAblUxTgA6AAjPFn5h6raP9usoUNpWQ3kKPSpvSgVLrtTM658CH1Lx0ufvej
abcNRc0Cv5Ueq3ovCC45DpJJu4B7cmAIpm0U/oBddQRkB3bXLnLZ7l1uEEnf1e1LUD1kxaa8kMsr
o3OWyoITBkpjwMDN2G6F4DvWTmG8M/Erhxv0yUJ/SJib5sbFshYEgw/DjaWWVoErWWeTmzbYktSC
0vqSFPf9ZDmmxaTeKxq43PRMbhXlOpz8nqlsQdHmTOGRdYzxgVF6yKqreFcJxxQN4GDraCBPhbLT
hU3kWg64BqGTbZMO4wLck7WEYwO4Ya61G4NAdBAbYL7zJtrlxU5ws02rn3oyFOJDp3yqzUc7M8Mh
YLPv2Y0knDATagers02WnfBZLzjL8MQldIgjaCipre1IQyKIt3jJe5dhITl3qR2y1Qghlx8jEmgy
+xoftcxMoQ3RSb21qeR3Lr3QdCsZH5n6HYz3aQU1cKOWb5UBinO6QygZxMcacjJd7fKeGYkr5oQz
5ALzG1jq9WOTv+Q0LPrCJ9sIy1yWP/fGV298VsOHKLuDfELY55TCvnXRG2Yu7yKTRVfwDIdlOnFN
t09xV6cGi+lgc9nGn2r0lPfX++chuaojT28jubHHUWfxRU9P9xlKv1wT7RHMLRjFEgkETabI2CJF
yK/sCiadpILdDryDrSixM6FmzoXPVCAAQrRZcK3OG/gjYFzL2AoaKFuW0ZFM5+EGUDfmZpFcet0e
A86A40S8/oUM7H80svFsdWg4QaXQUqmkWxEflWavhbzlW1U6hfldaB279GEYYcbzaizOS2K8p6Ns
q5JgG91LfG/AXx9V5jUeInJYqWHhMXkggBOliI1Cm0znzo857YnxBu2GzFYIkQVAL7i1JruE+IiX
DSo+JtZDeRf4yqbUj/JrzRkxYiZpKLsw++gTZhksly7bwUayXlun3NTLQ5B9ilN8XOG1c3EvdBfM
gBggdt1t1m3WoHWbNK/EjWGKi5zeRg0vfendE+w4T+7uaAJyMGB9Vi3EDz5pTnaofdThPV/MaSv4
qIXDQgvHeirIfJBlFg3xEKho56pbHagMRtjma8b0TMv9qtlkxmInIweS2BuY81QdeS3KS2Z8Gy2y
EvHSubznqJFHV4vs/GO2SUd/I4Ka5j8iEMPG0C+N2yA+QxcimVnblDJYmyVi2MMVwZNq+E+fQ3el
LYTgXEhCtZTHMvhRQxj/wXa0Tv18masrC0veMxSGf2luop/R8CIippeNqoOHZFI5bqb8mIyXNPr+
s8HIT8j5k52+ycbb74aK6r7YWsJnxXVWTp9KBZpOAk9AdtUu5CLufyL1LbSfkWPHhMklNr+Imfcp
t88W5v4mfJcMQP+HVrdDqP/8gcttSCpAMhK+Di+owaInC28aUUsWvR7IyvvhRgaXG2dsAPF9jNth
OSv24DbNS559B07jClG/KxwkRLDrWvWsDFfpgrgjYKBUyuC3LD9UNnkSgUGEQVMCJLhMVeisG8oI
UMtBZ9JvLe6GbDjljLer8NMQdfbXXQ58yF0Z1oYn1LIdfpvQCB28m5jy5gOQ0fVqKrlwOXQNJGPk
9tus55zNMTqkx3yNadnBWSf/tSNbgDtRwqL+YeAcQU5MOO++bUIkw6o9Idoe/AmlxW6obHF4krrq
HBMMUVqyM5XvY/VckZRAi0ngiGKwDRIMjw7AI2e4GrcR24xePXeJR2HTW2SuUP5iAFgWTnEvvXyN
57e6/JJRvvXTmy4+rHP2ZRcYNKvuOLUFxT1GZTwsbEPc0DqTvYLKTizeQ2HbtXS34yMJxF3+M0iv
MxPUPAwcqeKYLv60XAK5Ezt9/RZSwpQ07MQXcImethwUHf50q/AOT+6oi45iM0IDBDkqOW/2s/Y1
18/yECOB241ONd+N1ZOu4NJC+VRXXzWVCXSLaKMO4CV9Cr+mhmIgbkKE7PlrZd7FG9UFFzltzV2g
3oTiRY73S4e4CaSzife41B6y5H5iXaYUKlXKF3IoYu77/lpO525BLxwzqWXP0cInhPK2EH0O+bsR
YVALK1fAX5SVD7xTrMghLqz51TD28XyStYcl+FCqczbf1h9tCW8mHYZirnGaMqBk4cPkC3EEuCQe
gh2SZDvT76kS1Inq1ZWJrUttsM/q+KpjDEjDnyl+/UCGre8kn1Aoio1c3rMB7LoZiBYR0sAWrHY7
ie4s+40SoCN2FMPYlt1bExg2HH6njG7x6C3ytqFFsPY75tTv0KUXusmxMfZG/dEonqgFAOt6CQDv
bboB7xpRWc0TR2K4ak6NYAXdisPWLe4JfM03mrVfX0pkQARN7CJ672PZflubvwt0xkz56hX4jdHb
OkmfB6zBwfPyojd+mz5L/H0ZskeEgkSrtF0goDIsfaHaLF1ux1l5Lolia1oQbh8z5fS8WesjhWfq
sRlGJ8BSbo6TQSnaTVCDqp69DIKEfOC7hulzTTVZC6GsEjCRkyyjX9atWxvu3gzTx7QGVewjbZ7C
8tKKZ4pveEp0iW0xgYR1T60vRa/Ix7KRHZP2RZ/f550rIBYTUL0h7YZeY/nZe2hsDQ/JJBZcInlS
Vhs/ZRNvWRLYW+sBb/T4qTWDuz6XXPgaih0zF7E/r+d6UJQS1fy4nPvwhLDFqWLTVtv7UL6uYjSJ
lXl4FCK3WUDT80MtYftBuC/kUE6fbKC9LY8NpWThGUzDI/FuijxzcRTT1piqt3dSxYp+VcGHVSi9
iu7ddAeHTjXPccOdyLzLiTTsAhsRtBvQMizxjfBQzyIxWa/BtAcgtigndOIBZ8X2RRQvonBGA2QX
6t7I9r0rOap1HhyydKqr3G+DBedkvYMZMm4KTHPNhlmdR47W2mvyFjdu6cesmYc4IjBLyz9yfmtE
P3ithfsgvvwf9s5kuZEjW9Ovcq32wY55uNZVZo15JMEhOW1g4JAxIOY5YqsHqUXt+yWu9F73C4Cp
JJGpbEmQdWFxIRklEqQjwsP9+Bn+8/8G81wjzZcHmMsbxRjpVa/dEriSezHnSXKui1PVEvE+Q8hQ
+jJINIU6vtRel811Zx9RL+hiO6SUrEE6oM0x9laGOvCbsREVQzPBk0/nQjJNgjHd8Va2xBFKYkp8
LF3f6fadhI6SdmfoF652baR1bwvV8Nq9VcyHwlUgIq16K9sc+oNo3Nh92iQ6H4oqQL1FF3JOs/co
cdGuZGPdS+45Rfph0g4K4FR9OqyUkWUubOlJcF5yZDQNwpuV5z0KBrs5d8komFD6rGHuRWGAdhQr
eXBqpY+JoNBvPtJlU5DCGGgw6o+LGDqXURZeGNpcCudra7btc0zgILHKXGFCzgMuAHbJNCJTQjHE
X6QwSQSUJ9L+Nn0hCmTF01iDg/VMK57jjArrQtJGFsjLrvcmuqIOC4cOYFrSHyJu9sDmsFRp4KLz
xBlV6l1lT1LzxvFuvHqR11eRPgn0BZmjCm9B7rOioBWSnIF7FbbocV96/Lyl9UovoEuGmkAlYvcW
eTYp2n49aoZcS2iNsyFPm/k0p+DfhKfYX27rWV7e4sVLhBhwGXWO8Lbc9lRsh0X7UIUEUgJeQTeD
Pr3tHCbVULOvhFHH9jbn3B7W4LvMbtXT2xOBz6tz6HdBIqXzTAPUCFnsIos3iDX3LXpsg6JvC6Q1
wLCY6Wd8tBqESNh+Rp6IjhTXugKF2INwgAgHvFt8XbnnXKI3guimfs0uJUnDSVf7RNvb6LMHCluA
dGEoy0CrG1KIbOZkRjtMTDQGeK6/RpkSmXZyogYdx1KwxGPoO8LYBXJugiAiH0a+ewKHNSmQhSQ8
rpOnRn9oYp1QpxgCSgJsSrJtsC1ut3h8sZMhsQL0CXq7vCU71KPmLkow8tHqotUTNVF7ZfliiEM8
ZoxrbM3ZuOVEn5baOME/6enjZhjX11ZDBBCe6+60sc4j6cHHPwv8a4XIo8VLLEiwCheOrHAMjpxg
YacLRf60JRhqr5TyxcPCaPGsC/l0f16TiKgUsC9gWCJImujENHWeP8VEZ/uYgl9urSVcJxhpf+Bu
YV4u72xpnOIRXts11CR4k+5z10uuJuKI4HKoe/MMJyKiYZe4Im7xf3BIaO3O0SMzxQcpmwXRykrv
O4crfsHE5e6DZxBkm8R+IVu+S8PXA6wwqKUa1F0aE44gV297SyuG7sJm6xHeoUsoZo/0C/cdY/zk
wnfejKUe7os2tarPebGy61m2phUTZzZdrzyhYpkChDbG3pO6fm1plvJ1o6cU505/d4B3Kev+kyHX
BLfgHboMWrZI9afUL1n5Dwp1DnHqIDxbXrEMCn/cPIbFdRZQoSTSja48nypqGoAmFEf2cNtXkP6j
sRMWwYXcB9DlXTVYTBNOjyIly7zqVKxMwg8jX+rJE2Temt+XdZBuWOIF3O3jbMvhiGvmxoC1QZT6
5OMgnwAWuzNz2adEBkxHllMl5QuuDJQzgNEXV5w54eU6f2wyjhb4sLt9YpkTXMY0SXqV/9y4HpX+
vqte0802aniOI7IVDfBtQtKhDf2Yuwr7aA62g0r+BIW/HABY7MxpSwYoz5bcPxF7kz+iXeOCLWtn
Lm110fo2ZkEIULW2AC6B3w3YNmqXJiPrQw3BKWZV/DmJeFSI0U1VY1WXq0zjmqqbohza1i0bNgsR
Rp4kypUb35Cl0iMobjFg0JuUq7C+kTF9Tv7JVDebhlQ1QCz1thxKfVv5DG8vWVkE6lHx6z0nBKmZ
Ew2bKoPHqh9pg+zSd8bchCiR/QPvkn+yi8ccDKleM6E5VovbAWbVj9fPXnHXlqs0gIRt6Gefw/Cl
gEs8ibNBXjyZ1lTGu8V/kzK1n29gmrGnCrvizlXuLPgNXiWKUPHaHhpoBnTbAf9QuMfmJA3IsImn
nNOEmeSvXjWronOCSmWBr8DZ+qKgzJtdpt3pNy+Ti1q8VukacCdiYlNlIGtYXcpg5KwEjDgwFz0Y
VimBizbbYklU3h+yqNhDDhaMJFM8tSeFfq/Zm6DX4X9JL7gkFBC+pYTSF7aPiREOFJ2MDb2QJVJD
16p+3nVe5OlFXQLLga6trm4tWo7NIaF4CbieU6UtUXng89kRo2BsDMkouQQT5ErdZCSgJqjLJBmh
VkeLWiA+HEgpMIsErPujKX1uQ+KxMcQBvdZeesTrLj7Yc66O60k+qZpZ3i62NRRw/nkJ9bdwFbq0
+N5nyXQrjLeYJH2QDy3C/uSaumQdXHZVFyEkwWlOioK6z13Tf0ri88QIcPM2JNw0g+bgOxJqlUe8
CQDfA0ECzy21L4RWMfKehf2BJ1gp5J5CorzjhBoAdwnbab6dJTxD+dXP6Q8J0dQmnZaHK1ecI8HQ
0x+CWuyVsOeYCzgMImngpECRk5bwHxoO3yRUvWTSalokh5ymzaTL2qyLW9FBRUjqCibQyUycjNb8
MfFwTJ0H9C1mt0VOb4GEU03A4N5tk6VZXesNtb0BYUBWEjytp01XsEv6JOs5lFsbGvv0xid7QiiG
CEQzKJtJGs5T+VKRxrQktXRxDPG6Ot8P+atqKNgLyqGd1U/sURqYPYUcUHkVo66zXWQiwR3OIZ2K
8RIapQFpZVFddukmwX8SQTpu6T4ph4WJaFBf1wDL1tehuiDxL8MG6Rf3+mcolHo+AGkw2z2hHegc
AzGbBqMM37RH+xFnQ42SQn4FyLxfxdBkjyF2qFliHH00AWvG58q5V4VzVMHoh6l6mYAVp425gepE
Nle+/OSYlyzJWp42ajw2KY2pGjnMXkd2fWcM0yHOl0tgSJOIt73s7CkHV6lO2+qzE09lzBSBXjkQ
WElibylRHM6ozcTKi2BtzPTWsibEfhF/Ek5yye1r+aYsA2Tb6YpWe1r0WozKYbnG3sON1GVox2vS
iLrBz0zMu9lvm2fkKsZUFwlPmiHnWrEQZ+a4CMaKTAbcTZdZ9Kz04hTq2YK0pfLYpewL70bnU9fl
rdhcYfproqp8CDEy1A0quyPqKhDiFQjyUSCXUDYgk0Y/EboG6NiNnfBcpLFmS35NC6eadqGgLd86
Qq8wSxKjL9QYscGGNtUZMSRlKNbobcKeYRufLGkGtMjDUffnnvtqW5edTOcm7CfKqrAmejtfZ8v1
M/FF8WyL822E22vyGSTz6AexgamttwVpVBeeqj6+LvpznfIqHmO1Be8VEfWNdZLcu7QfuRRirbyY
EcL1DO25C1Y7XV0rvsmiV7ib5VWUwOQ5CFkL0lB3B1K71LypmN2n4jKRb40+MZ4PrQHxdD+INgFk
DRvYZsDFUdDfDhqEzLeXmjZr1s+WVQwqiqHUxCLAXcHg1RSmuMoyj8kDltiC9mlFCqICYT3+2RYG
LruHw4xfYO7cKk1c3ebRRcoKE4SZjEhqyar4ZCopHdPLZrUdp5NQnWbjaEwahWMfpOESn2EtLVvg
vxR4yqTkud16aw7J8JF7E8vlWqF/aaSRL4yGa7w529k4xVMuPe6y09anPEaDEIoAxNuMZE73D7Rv
K2dk9eXKguWhQy1fwkQwDKVzSVjWA1wN+D8SdEvwmXASNP+iXpOWTFEg8284i1ob4yN2oDmfE9jI
8WibNjhH3GFkJKE6h/IK8pTcpjtEz+vzNdxB+y+pWzTjIhfy66oyXiGG0x/SwL5rKkLMiHwiSQl8
hNa6U1KQc7EvXTu+q6zauL21u+a9JCnPC4mkWe1u7CCTHyz0V4VMrG6cICt7qX6Z5p61UB0oSVVb
YhdrjT5MDOkpRBbmoonreVGq7Z2K+24+NIbetZRE2bnISd+j0cEYtGazPrdttJO1RJGnui6US8uO
5KGe0xBga3HQUV2Ug9bNqes6ek8r1ZjkQxmPoDsBvJ0Lc9ChD03l8mCyKOlXea5d5JlyS9OCuRAC
kVYlCfK5IJeyZVukb180vXlKQAFB/+ncSnAKgEYBDROBaB2kJQmZ11K1horHFjcL+6WxqltZZR0q
lA9IxcGDrgJV7f5Er7bF3PFFos/QASbiutLCsuEK1Nfrye672IlhZKhMigppEdGoo5fxTBC2t1mt
I4lrNjQTGmo1bDqLhdKffB5YgHClghQ9UibBhSjSCQRYNbiBb+UVTJW/NOi7s9uonCk2PY8R8H7w
uOhjx3oLVCjGXY3FVVDCTlquo+1CraLyCpKgjdrq5iO9hjGMKb669CWjXlX5uuPwlj7B0yJe5Hop
TwNzizuvqevLRKaIZ8XppZZ+CunJXOleF1U6+a2VttKsoM9n5tNMNRNVexJGRjZbd3KKUUaKSRnF
qlvcpWIYDbU8tOZCVBh9WvPpqHPpmAwA8aGtgJ4AtH0mB8/2hrbbuEG7pG6Wpk6nPK0sKKq34l2U
JO11KOvx6H9gfL8TxqdaKri2H+Dm0034LW5+/1dvOD7jjAZayNSgTNMUGY7QX3F8+pkCJzVd6PTI
W7LSQdrDKM2dv/9NpRMeMD1gPQNZM1HtBD6+4vgUA8UPEPe0ryuy+Ie0YuVOFOUDzRo8lQpIIFVW
DGCGqIp8hPGtraxqEvC7g9ZTr2rZM5Yu5pMALgT9I5DI9ygnQOWSbEynIGgTCv3ciC19VksViiOF
I3+qMv0xF7bSi+tm06pEUtKpifq9qBTmctPE5Pxsa66XiCiDdYbNXqReFyQQ7ycNCUy3ISQRStWA
2iJ9kWjoXBQOVR0lC1boMFUToMAXamFJUyfXBDYZvXWVEM3KpvJnoQy3lOBeoGlV0A0WaRPE6cWh
78WwHkLHrIjb9UqoyqfQohEm82V1UNauPvcjaryx5KZzkLj9MKENMy8lhVNJ2QStIty1kKYosk3S
Xa2hv7Fjl76WBHygFEFsJHvOSK0AN9tk1sIqu2/W7fo+qzRhSPsUtBfEaGqUpbMWiPoskJDtuK+l
WrteO75BAXJdD4uireaJles92gOVgQYxwiK2g2JSyVAt6tskH2hBgP9hiOWCdVMu1Ix2Sb8I85mZ
kBMs/KyZG0hrDv2QXEAVkGYqHIVaXruORfoHsBdNZzkauL4EwYRYOw1NyJseEjm+jyrdRI4ItIyZ
XG7bXHt0XApRcifV5ubpSEbkF7lQgkitajptXNlf7n62+9Jo6wjhekpR5Y6sWs5qoOHyNYYrnhml
Ul+gLUXyOhCtiVHbneyTmF0nOPSejXMW+BbQpe6LjdsTqM/rvI5GhW1Xs7JjBAhbfI42+KyFa+9G
bpPtjeVX50JknCuNnY0AH2aRs+APcbfhunQWu+8FtXYWcQbUk3pVu/XjudR9yVwzmmey45O9+Pq/
QURGNt1aL1vLJq5rDGmCjkrfd/TsvKB8wZmTDh0hSnpNKsQLex2oowab34uD1L3IBcnZfzGWqLST
CHDUTzBaiHO5gkNGWTfPLI+0g46J17QFQvzm8bA8mIWKmDoySui0YWo2+JJWi853P2u9QlnAeEIv
dtfCiezwstE0GNSkDGooZB4+rWWAH9oW1jPBza6DwqmhQUgAXWJcPrmWu/S2xONx4giP4E4TTw4f
MlzgoLTjc7XR1EEutziGGrHk7mfQGrQDIa20oSYpxAtqKcxqD3FeKVprJEv0Cz3mRAWrG8zB/JeD
PI/gA823515BttL2k0Voyd41MC8Sr2bawCXgpJ2WWkGaIyXqK9Yd7KYi2x42SNcWojwvwiBBiGT7
sGb/juumIF6Xy7RngjdGDAhvUaGfdg5zg7oKQgJjMzKuw0yLoWIg7YFmro+soAvWdmAVznomh4YC
6b7S0j+6bkCHlNZ2vi1FfF3X0PpCQEud7yTpSHcqguWyQ4pZ+tU6s/1B4xn5uFyn1EskyVlkkfkY
oBAwQ5yWKMRRkWnLCn+i4F30aWldX6FFFC3+53T9facrygwqp+Fvn6694tmBwzQ7UOp6+7u381U/
Q+icY1QWxU45XeK8fsPJd4h3UePhSCq8p+J7phmaz2RJluEx/XKI/nq+qmcwSKL6JZrwnyrGH1Lq
4kI+Hq8yJ6okigZEM2ix03970JaWYPeEtZUASKbbiCrCKm/MRaSDgE7EGQQeqPVa7aLRAE2awERk
hLsgi5mmgr+0ZWGlWq82PMKQb023KMqAkYCy0XNIElew09GlDmwCRLsUyZstXNh9QxKAxdcXSadE
rS+FZjtXK6DFmj9PCET9RlnRtjLX0wrKS48UeZh/gmR1lGgWZICpchcaHsgmcT2VuNxQLG6zjAxJ
oN27OginikpnpOUehP/bG90wLv26G0gqbgszmkW1cpHWT1buzRPYxFNj2W69kYmKdyl3hN8oVuvG
ZUn2TBfXV3rsTjRydgTwFJwEdeWq6wE4KqAG8KFYDr2teSHciwUf50dpBcItetS7qr4CwVw1p8Vg
2nEmVIRjZk5JLXgO1+2o1GBcSyDCFj7rVGOMisSeNTascrLWvAkUNEMvfm3Siwj5M1ioIBbFD1D1
mWkgLg0ZY0Ty0YSmT7OHcuadN88G8lyp5/erdYpRBtGyhW67hbbCi/vUhKuk6csFFIQpkE+Jnll1
d/zPpC01YKAs607avb0HvwX1TA55p3AdFyPSiwalNhA+9FxOJErpcPVM1LC5yERnpQBd0531leRf
ln6xggxgLlE6U3PrNcqVSSt9arbmZVyqwVTLCjrD7Ymky59tRx6YSJnTaHZfh8VtFDvPIPw81Lrd
uhgggjoqa/2y2gpzRxyAFMXFcm+UsIQvkGcAGUkPRaJBSfKrJSGhwZujckj3SkRIxDi7367F29K3
rkv5wnW0Kz+y5m5AOU8Dtr+1r63EndsIFKml2+EylFVf9hAkymh2N2JampGPSIUC5LhEPjWOPaCA
IpUvGF7TqCPwJqlsbfu5GQ7z9BVmISd6gYgMeoREQ/iMgodHY3A28sRB4Y1LqCxMKDTUdJa6z3oI
XN1iWYDbsZt54HmTcKnjiMW6fdmQaIBnDXJO0GswPhkkh7c6bOUOak5JL1oqFCCUksQZ5SILXFVZ
gUCQl4LjPYRqcxeuE4jyHBGsk+BM1igfqeqTpWS3luLA5ak81xGlXI6iBy0jYekrd15uACsARNzt
tTYQ6AsjbIMjvAd/yYWWIDDBOURaTz1nM1OW8begCZLHpFYnUQrqNNfOyWOhF4y/Ce9CrzEzi067
+HGdqzepN0hIP2VFBehCvtAgI/XpWW3ggIFF8ELm4ZvwAPzxU2rpPqdRFn3O//f/eq7/8zmiAcW1
nXynZPj1u5so4N8f/spvDvRh3Owfu0Hs12iwyTcfvhnuDpjL4jVtrl45gbmG7k/ffvWbdxnp67ur
yA3zG0jPc2jn3g3xu37pxwP9x+ufP/h2l7W7nB+N4m+46uLllRBRPVNVcI/dCepHof32Y1lHXtvQ
DM5Cer147WUv3s3Ob93/j2/tyzT/aB4/XPhzVIR593hsNwrf97lxTh+c+b9x6wcjvLt1De0MmrwN
tMdpZ4Pa4eMUIMNp8haxMx3himz+u6Zg8xJAA+5mORbo0IWhPe8wsfAb03AwyrtpIElgkHMSLZjs
uhcDvl8JyhmSIyo5h/27/7aVcHAD+z0yffn73+CVJ70CM+AHD/APT4N2JoowDCJARoMjr4PVoMBK
37mH+r95Q/xgGlTTUA+7Rf/MNKiyQe8CuabudWAXELRlM8DNr+3fJqPEtP//tws/mgYdjce/YDWY
cA/g8H/cDcaZbsgaUjxv03OK92+a4tH3TzjEYrKg49g/54NpkM4gx2CPEInsXidoGxXswtFGQSfr
Sp8zT/zjMoCQhJMB1tETvHHMdWe8jrOG+hkt4Qovws7uxX2+PxT0MwMBK+zA26lwgtNAVls7ehuQ
dUdbEjoa1oAoScbB2aidGaoO9R20MzTS68re+p6WNaS3/y/YBnTnW/iJnZQ5rwNrIJ/JIjj2X8+M
UzSK1Eb+gtUgk1owSN5/dxq6bJCIWcT+ftkzJ3c2IipxtG3AB8D2YfzeNv83m0LtalSwSuxn6RRX
A5t2b7IOApE/EjkZZ2x60STJt7/PA08JE6lLeqcYe7qrAZJseLOPOymwgTo03PI7V+D9SaGdkTnV
dEM/Rduo6frRRkE7k5Eo5p+DbcDz7xSs9Lez+LQOBbbvflsesf7JcEscsZrMA+5ePOD3D944I3mA
JfySQWB6Ts0awt39DUH9nwiYOkdZQuHs4/1LZ2T9JSSoT9dF4tlpXPWx+5/F35VN8DLeP3/5TMRh
AMPwFk+f4jGAjN3R948CK8yDnff3XacAVkNF5T1lb2hPywzweI6+fxX7p2oGPvLH5w/xFFyNiN++
zcspPn/Z6qTmj13/bH2WAECb3evADFA9JFcgi/IJhkhI/P4VCSOjMyNdAnH3+iY2YHqIFI1TfP6S
rv8F618iVBZZAPv75z7fm0HlTJfgVoMrbX9KntwywEclcBWlox3BXTGcI29fJYc/7uNEkGYmx25A
Bst/4WvdT/xp2UMRYN3x9sDonGGM/n49HNgD48zA99LQsD49f0ixvqQwjnILJZR6LDzr7+4Hii7E
hfiFJ2gPwE4aR8cD6plOHy9e8Vvm7Bu3WNYQp5FAhuxeJ2cPsFWmcnzm1ECEifQodCEfzQCskx1k
UO6wrLvXCW4DXZX2j+WIbdAVCqTOtr6F/wfekYJbIJI8wBac7DSQRj56GvQzZKFlnvabF3hgDcEu
U17lfDzFbQCN6l9xKILZwt7/lndkmCC7tBNMjuCyvVU3jtoFYMLZBhwIu9fB41fOuHfCxC9HxSme
CWR2fifS4KAm+aHEjkQSRUMOhi9G/72PyJFhafzbnYy71+nZRPk7LQx/JlVidklRwoHd6+BoxFYY
TAHB9OndP+CtrufhuFCRUNmQFVolDs5EMDgK1WY6OPbzsvdBT8o1puXk+Goa6ovESjzgt/v85vkD
sUXdAU7pk0sVKiABjg4N8P1pxWELfD3035sB+QwbgUCaQWX9VM3AdxRA/oQZELF14Gi+VkbeT4PK
oWCJKpCk050GCyWyY60BkRAWv1NB2d/nQeKky6t16XW0SPav09sU0ECb+zD+CBdBPesY4Cmgfx9+
hs1APUqUWDCnOw1c3vGrAVAVBaMvRdWDI8Lsio0q8ekJng1vggPHnY0gbWQdCQDwNrvXwW7AdFJ5
R5Fgv+1+19n4O37pV7Ru33H9lx2Y14Xz6Csi+P/5C1/wrt8O8IZj7SCKVEf+9uEXb5r4dT/0V6zv
Pz74jztM3bs3v2Dsdp/z9udvN/jtR3/4rC939eWHE/c13aTPTrN7o3m7zPNNABz49keNqL+NSv71
0f9w7B+JQx079g90MI4c+qb4jqQVwGh2/NfH8/e/fXh474zBj2bkR/rXx171q/8apcHmA2aacvTe
Yh974dcF3crl5ssM7FG4b4Cro8d2n9ziYOT9cXv0yJu8+I8lnWAfR39z7Y4e/eef/I13OPQuhj52
6FW6caLD6X7zyI8d+8LPD655H+kcO+756yb45V+HQ+8ySscOvSzS10PZeGUfph899Kvz+uKGv/zL
PbjyfS7o6OE36Sb43tXvM47HDj/d/PLPwwvf53KPH9mPAveXfx1s+beE+bGjT4rw9SVibg4mfV+e
PHr0TWo7bv7N4Dt48LGDj+k/PrjqfTPC0QO7RWofGsK3As3RY2/8zTdLHB6Irvh17NiDyD+YEGod
XZX16IH/6/8GT7SAf7MIkWzsMI3Hjo+KyAYOvS8D7c80shUdQuD4scMMurtvL30PwDh6eL84nPM9
suXogdmTv/xTuH4tX1P3wJV4Aw8d/REcmz//1H3MgeUi8u0waseOD6/nzz8d+BN0dXW4v+OH/mFf
+ZEeXK+bk6j8cplv63GP2Dz6ytOff3L9w7W+75s5euwoj3755yY8fJx7yO3Ro+/64NhIwvnPP2U8
2ZeDCdrjvI//GCdKD0feAemPHnnz/O163HdsHDv0/0ntb/yit56w44feHE70vsvo6IH9p8NluO9p
PHbgqf/54+Z5h3P58djfi6p/bXH7Ntb+0tL6vT/7mEjofuPZf92k//hvAAAA//8=</cx:binary>
              </cx:geoCache>
            </cx:geography>
          </cx:layoutPr>
        </cx:series>
      </cx:plotAreaRegion>
    </cx:plotArea>
    <cx:legend pos="r" align="min" overlay="0">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legend>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3'!$A$4:$A$45</cx:f>
        <cx:nf>'Question 3'!$A$3</cx:nf>
        <cx:lvl ptCount="42" name="Answer Choices">
          <cx:pt idx="0">Bucureşti</cx:pt>
          <cx:pt idx="1">Alba</cx:pt>
          <cx:pt idx="2">Argeș</cx:pt>
          <cx:pt idx="3">Arad</cx:pt>
          <cx:pt idx="4">Bacău</cx:pt>
          <cx:pt idx="5">Bihor</cx:pt>
          <cx:pt idx="6">Bistriţa-Năsăud</cx:pt>
          <cx:pt idx="7">Botoşani</cx:pt>
          <cx:pt idx="8">Brăila</cx:pt>
          <cx:pt idx="9">Braşov</cx:pt>
          <cx:pt idx="10">Buzău</cx:pt>
          <cx:pt idx="11">Călăraşi</cx:pt>
          <cx:pt idx="12">Caraş-Severin</cx:pt>
          <cx:pt idx="13">Cluj</cx:pt>
          <cx:pt idx="14">Covasna</cx:pt>
          <cx:pt idx="15">Constanţa</cx:pt>
          <cx:pt idx="16">Dâmboviţa</cx:pt>
          <cx:pt idx="17">Dolj</cx:pt>
          <cx:pt idx="18">Galaţi</cx:pt>
          <cx:pt idx="19">Giurgiu</cx:pt>
          <cx:pt idx="20">Gorj</cx:pt>
          <cx:pt idx="21">Harghita</cx:pt>
          <cx:pt idx="22">Hunedoara</cx:pt>
          <cx:pt idx="23">Ialomiţa</cx:pt>
          <cx:pt idx="24">Iaşi</cx:pt>
          <cx:pt idx="25">Ilfov</cx:pt>
          <cx:pt idx="26">Maramureş</cx:pt>
          <cx:pt idx="27">Mehedinţi</cx:pt>
          <cx:pt idx="28">Mureş</cx:pt>
          <cx:pt idx="29">Neamţ</cx:pt>
          <cx:pt idx="30">Olt</cx:pt>
          <cx:pt idx="31">Prahova</cx:pt>
          <cx:pt idx="32">Sălaj</cx:pt>
          <cx:pt idx="33">Satu Mare</cx:pt>
          <cx:pt idx="34">Sibiu</cx:pt>
          <cx:pt idx="35">Suceava</cx:pt>
          <cx:pt idx="36">Teleorman</cx:pt>
          <cx:pt idx="37">Timiş</cx:pt>
          <cx:pt idx="38">Tulcea</cx:pt>
          <cx:pt idx="39">Vâlcea</cx:pt>
          <cx:pt idx="40">Vaslui</cx:pt>
          <cx:pt idx="41">Vrancea</cx:pt>
        </cx:lvl>
      </cx:strDim>
      <cx:numDim type="colorVal">
        <cx:f>'Question 3'!$B$4:$B$45</cx:f>
        <cx:nf>'Question 3'!$B$3</cx:nf>
        <cx:lvl ptCount="42" formatCode="0,00%" name="Responses">
          <cx:pt idx="0">0.22919999999999999</cx:pt>
          <cx:pt idx="1">0.031300000000000001</cx:pt>
          <cx:pt idx="2">0</cx:pt>
          <cx:pt idx="3">0.0104</cx:pt>
          <cx:pt idx="4">0</cx:pt>
          <cx:pt idx="5">0.0104</cx:pt>
          <cx:pt idx="6">0.031300000000000001</cx:pt>
          <cx:pt idx="7">0</cx:pt>
          <cx:pt idx="8">0</cx:pt>
          <cx:pt idx="9">0.0104</cx:pt>
          <cx:pt idx="10">0.125</cx:pt>
          <cx:pt idx="11">0</cx:pt>
          <cx:pt idx="12">0</cx:pt>
          <cx:pt idx="13">0.020799999999999999</cx:pt>
          <cx:pt idx="14">0.0104</cx:pt>
          <cx:pt idx="15">0</cx:pt>
          <cx:pt idx="16">0.0104</cx:pt>
          <cx:pt idx="17">0</cx:pt>
          <cx:pt idx="18">0.020799999999999999</cx:pt>
          <cx:pt idx="19">0</cx:pt>
          <cx:pt idx="20">0.020799999999999999</cx:pt>
          <cx:pt idx="21">0.0104</cx:pt>
          <cx:pt idx="22">0.0104</cx:pt>
          <cx:pt idx="23">0.031300000000000001</cx:pt>
          <cx:pt idx="24">0.0625</cx:pt>
          <cx:pt idx="25">0.0104</cx:pt>
          <cx:pt idx="26">0.0104</cx:pt>
          <cx:pt idx="27">0</cx:pt>
          <cx:pt idx="28">0.041700000000000001</cx:pt>
          <cx:pt idx="29">0.083299999999999999</cx:pt>
          <cx:pt idx="30">0</cx:pt>
          <cx:pt idx="31">0</cx:pt>
          <cx:pt idx="32">0</cx:pt>
          <cx:pt idx="33">0.0104</cx:pt>
          <cx:pt idx="34">0.13539999999999999</cx:pt>
          <cx:pt idx="35">0.031300000000000001</cx:pt>
          <cx:pt idx="36">0.0104</cx:pt>
          <cx:pt idx="37">0.0104</cx:pt>
          <cx:pt idx="38">0</cx:pt>
          <cx:pt idx="39">0</cx:pt>
          <cx:pt idx="40">0.0104</cx:pt>
          <cx:pt idx="41">0</cx:pt>
        </cx:lvl>
      </cx:numDim>
    </cx:data>
  </cx:chartData>
  <cx:chart>
    <cx:plotArea>
      <cx:plotAreaRegion>
        <cx:series layoutId="regionMap" uniqueId="{CEAEE850-B696-4C39-886E-F1446786CAA1}">
          <cx:tx>
            <cx:txData>
              <cx:f/>
              <cx:v>Județul în care organizația are sediul</cx:v>
            </cx:txData>
          </cx:tx>
          <cx:dataLabels>
            <cx:txPr>
              <a:bodyPr spcFirstLastPara="1" vertOverflow="ellipsis" horzOverflow="overflow" wrap="square" lIns="0" tIns="0" rIns="0" bIns="0" anchor="ctr" anchorCtr="1"/>
              <a:lstStyle/>
              <a:p>
                <a:pPr algn="ctr" rtl="0">
                  <a:defRPr sz="700"/>
                </a:pPr>
                <a:endParaRPr lang="ro-RO" sz="700" b="0" i="0" u="none" strike="noStrike" baseline="0">
                  <a:solidFill>
                    <a:sysClr val="windowText" lastClr="000000">
                      <a:lumMod val="65000"/>
                      <a:lumOff val="35000"/>
                    </a:sysClr>
                  </a:solidFill>
                  <a:latin typeface="Calibri"/>
                </a:endParaRPr>
              </a:p>
            </cx:txPr>
          </cx:dataLabels>
          <cx:dataId val="0"/>
          <cx:layoutPr>
            <cx:geography cultureLanguage="ro-RO" cultureRegion="RO" attribution="Pe platformă Bing">
              <cx:geoCache provider="{E9337A44-BEBE-4D9F-B70C-5C5E7DAFC167}">
                <cx:binary>1HzbbuM6tu2vLNTzUZZIkRLV6LWBJiXLdzt2LpW8CE7i6C7qfnvtr9g4Dw10v5+f6F7A/qw9Xbms
lNurUw1kH+wYFVRCmvYUB+ecYw5S+uN994f7eL8rfuqSOC3/cN/98sWvquwPP/9c3vv7ZFeeJcF9
IUv5WJ3dy+Rn+fgY3O9/fih2bZB6P2MVkZ/v/V1R7bsv//FH+DRvL+fyflcFMj2v90W/2Zd1XJX/
ou9k10+7hyRIraCsiuC+Qr98+VOxe/jy0z6tgqq/6LP9L1++e8eXn34+/px/+s6fYjCrqh9gLNHP
sEE0k5jM/PZiX36KZeo9d2N0ZujYNDHT1W8v9PLVy10Cw98z5pspu4eHYl+WcCXf/n8Z9Z3ZL433
sk6rw2R5MG+/fNnI5O9/TYPdl5+CUoqnPiEPhm9W36705+9n+j/+eNQA137U8gaM44l6r+ufsLgq
dun9Hqz7MDjomcEMHWETv873Wzj0MxP6mU70J7TMl69+guMH7DmNyOvAI1Be2z8XLttdVf+02BX7
l+n5AEcxzgyVHsChr1P/Fhl8xkyDMmaAt3x7vXz1EzI/ZNFpbN4MPULnTc/nwmeyi2US/Pq3j/Qc
cqZjQEhH6BWAt/gYZ5gSiHQUAtyTtz4B80OmnAbmzdAjYN70fC5geH1fF/tf/1IFL7P0AZ5DzghB
GiLG96lFP1OZQQ0Vma+h7i0wP2bKaWTejj2C5m3X58LGCerCC+oPBQYRTVcJNp5c5ij30zMGHQz8
6SRAP2DPaXReBx5B89r+uXDh37gZBDNl+Y8/l//4c/2R9AzClqYbBgGK9u11BBE5o1gFgsbYSYj+
PdNOo3XqM46AO/WWz4Wh2BW7X/+ibPfNvgjSD3QxeoYoUoHM0e+DHz5TISYSk6iv2ept8Ptxe06D
djz+CLDj7s8F1p/iu3eJw/8g6ee7e3DyD1wj+hnBsBaI8cws/ylPGgYyCGLQ/naNvG/H6bXxMu5o
Tbw0f661MK7T/YME732Zmw/gK1CDUUwNhJ598yjm4jNTMwxNNY6Krx8y5TQkb4YeofKm55MBsys8
P6g+Ehf9jBJTU4n5mxbxluHTM0p1CiT/GJcfsOR3YHkdeYzKa8fnAoXLSv76l136kezeOGPUVIGi
0FcK8hYVHQQkBBxTO53ofsii0+i8GXoEz5uez4UPSBa75FsB9oHhzDjTIZYBCM8A4e+ZiHZmAnlk
2qE8e5tefsyW09C8HXuEzduuzwUOP1BE2bzM0sckGp0wE9Pf2Ptb16FnGvBG3aTw3+GFXr76Sbn4
AXtOo/M68Aia1/bPhcufCm//X//5MjcfAsuhJAbF4jeR9S0s5IwxXVN1Q3/5zic8Dnb8+peXtlN2
nIbjZdwRGi/NnwuMbQ16ePORWd+AtA4eQmG236IAJI3ooMdiCGdvw9YPGHAahteBRzi8tn8uIHjg
y+Jlak4txn97n8iETQeoWU9rRfgMdAiNqMbzNtIRB3vXmtOYPA87QuS59XPhIf7x5/gffz6kkI8k
X+RMQxolFD+nCO17JzHOQF2F5PIisR75yg/adBqb7wYfIfRd3+fCiRf/+HMQf2QAowedG2RW7aiO
PPAyTGE/73dc5n1DTgPzegVHoLy2fy5A1sXOlx+aUUCTQwR2WBF54lVHTgP7EtCt66bx1H1Eu37A
ntO4vA48wuW1/XPhwuvhY2UweoYJhV0i47TsAoUkYQwjfES73rfjNBwv447QeGn+XGCIuA4/NNkz
hCFz6Kd3HbQzqhHo046geM+K00A8jTqC4anxk4EAYapMPzZ1gNQIULBnlzhShimU7lA+qvgoRIn3
DfkdKF4GHqPx0v7ZAEnLapd+9DkDTMhB8TqtQjKIYgZGFM4ifHsdUy75Iyb9Hjq/jf0ngH7r+lwY
ObL4yMgFZEvVKDV/R7vXzjSsMhXrv7Ol/Y4xp3F5uoQjRJ4aPxcW1t//mtzJ5sMP5jCQ5XUdnxaI
6RkxKeSTFxZ8VDm+2PRf//dfBtbTyHw3+Aig7/o+F04XARye+pdK079Z3B/EFM1EkGy+rx/RmWZQ
KB4NoMhvRZb3DTiNx8u4Iyhemj8XCluo6HcfGbuMM8QIKPXa6X1g7QypFE4NkOcTA0eO8r45pzF5
GXeEyUvz58Jk8dGbJ/qZrsLBTlU/XSvCoUMTNh0P28HfXkdE7H1zTmPyMu4Ik5fmz4WJJeOP9BJy
BtU5UoEUv56ceasLa2dwApQxEO9PIvKeMafxeBp1hMZT4+fCwtnFu1//9pEKJKQO2MAyTP3ogBMc
lwYaBmn/t13HtxnkBww5DcXrwCM0Xts/FyCTDxaEIYdA2Y7woSR86xZwjpDB2Wes/+Y1b+F414zT
YDwPO4LiufV/NxC/a93TtDztmHz3pn/3zho4PquZhg4HI54C1RG3IlC8k0PuOOJWv93y8vuWnEbj
t5Hf2f2//i6aSfz4odvqh0OxCHjrs3hlAlF66wo6JBBwA/1YvXrXjNOz/jzs2AeerulzAXGxj/ey
SHYfeQCWnKlwPFmD/dunfAx6yFswQIs3DeC1v3MO9ocsOo3Lm6FH2Lzp+Vz4LPb+/iEAPesjEzh4
C9MNE86gPIWpo10qDDekEQDoKEo9m/Kv7xM5DcyboUfAvOn5XMAs97vk17+91Mgfs9uumxiy9XMM
O8odOtTlGnT9zs1m75tzGpmXcUewvDR/LkxWcfWBgBC4TRZrVNWOeBXc26TB7q6Kn+vDI7n3HSNO
w/Bt0BEG39o+FwDb4O5D71YCPkUZnGTEpzelACG4uw9u8SMvsD/fefmeGadBeLb+CIbn1s8FxNWu
jOuPTBlwEBvr5HAY+/tkDjWfbjCVHqkg73//aQhexh1h8NL8uUC4qOOPvlNcJQzOwuMXPfB7LNjh
WDaI6uQ5MB1h8r45pzF5GXeEyUvz58Lk6u9//XhQgEnB5tLpvQ7QrlQTzsK/uUf5bRV+9ff/9549
p1F5HXgEy2v7/2dcfv/uq9dnUVi7amd/e4jFm6cu/Oveb9cOj9U4Gvq8M3GSdT3N7uThly+MwXFR
Bl7w+niMw8d8t6vx5raBE+P2u7L65Qs24GYtE1wLDtRrxuFs9pef2v23Hjg3BBQBdkvg1iAdGQjK
zlQWlQ8P2YBN4cMWmGEAzwYyjeDcRCnrb13GGaQzBp+ITRU2jTXy+vSQtYx7D7aLXy77+e+f0jpZ
yyCtyoM1Gshu2dMbD1dpwN0xcDoZLhabwFZMSJbQf7/bwDNK4P3o/5Ck9vNywKHlUZRN3Kgq16Yf
BcssgaY04FWL+5lRtNkEd/7XxE/xWi3DhqtSC51SUZOYI6PJpm9+LbQQWnFDsum3rjTM3ImqT/Vu
6HYF8R+iolI35RCRURy2pYWkz+ZEJpgjNTYdWkflwg+TMcWuMV0NZTpjKJVXyPSaUdIbhmgVX583
cZnYGaO+VTVtfl4Pgwi0OOGDr7iOkmgCfppZZijzlIaZ44ehFeC+uytrecNCLRnHXo2nRlGrY6q4
tpsqqOVIqQJxKExHWJeJUwboVhWIm/22tns77a5Dd6Ga27bZoW5bBVxxF3E5TlHBI3XSpk5lqYJE
WzOWPCQ+V/OIl+41MneBEooytVppy3xUtSODOko58/yHwFbsgnFDTlNFclP76pWqM5xjc1pW1HJp
xE1DZHadrPxyk5UxV1t9WuNe9PiauPcl2ysityrmWoZPedP4nFSropqxsBa+ZbJR2oyQO9O6nstY
tVB3b2SO645JN+20cTxsqtxx9XnCrrLrLl4UxOAqTESqSpHkKfdrj/v6wGs3Fy7SREe8ke9afgp/
GnPWTf3uoWW5xRrJSxGO6kJUmBfMCUVjtcmsZMuhmxXYUstRVI4y1yGpxQiH79bScRogHuCth2bE
9Tija13p4GM8u0yWg+6AvdIfF9k0RqLRp0ifJkHI0z7gta6JrMWcVlumj7xkIv2JZHMfLrk0bTTS
LPq16q/DesL8qdpdhHQVKymntBCmpvFw6HkcL1gjYJ3oVmXHxWwIz/2RIfRwqRrzLJkQy1NnjXHj
WoGgSS5yodjmYCmq0P2ZtsHBVaoBju08CdZ1sG7TeQ9eU49KdoW0CSpE11ueHJn9BgUXDZ2a/SCw
7y4zvKu0sRSKqJM7RYt5XaacZZdJd67USzW6IiK0/No2qi2OZjh0An1dCn+UNBYtRU5F7469yiIZ
90fVmJGlH1+gMWF2GK3SwkmUVNSECVXWPPR60dBAmM1V1Qac1IlwwytfSIcyn/vqiJCbUB1pgd3n
JffYNelE0yzreE3odSxz3huIG9Eqji8yOUl1B7cqdysLG3O/Xg88EnBCj5fct5TC8WPBHF+oIlrW
1aj3YLlPk3gdmyPPveq0Sast+3pc4FWEPN4WY2NB5MKwLlveMz7Y0op5xo3bShV94DTRIqbTOh1p
xayT08a/YJYhFNNq3bEub2NehKKoeHAOFyMUl2NmZXhZ0Ek4XFWRaL2xqoyzbu7Zph0WjgLexqWA
xTk0UwXiWTmGxagNI5hHQY3x1a2XOpo7VVtrUNdx40jNUYUvNPMyTkauFG62aaXIvUloju72MBOD
eWH0FrjOBEuHoEUvYLaicZ7ahXtpaB6X6oqktt+tTe1Sb7lHmUhRLGTpCpURW5etTbVqRAvuzhjH
vB0hYYgSHEk0pkXccROdB7y41kwL3FjorcgKx6PXEjzEH+6j8N4bMo7KWabMSuFaslv0/jQuOh7Q
65InAjer0hBp42jdjDjDSMUQXsxp3ACyK1Q7cNlFOW6T6z5csHimspnLRMzGLHUyfUM5FmW1IeXc
k/t+qHmiTYNCGHTi6cuun6veVMXLsPQgztW2ZC5PM/ntAuLyMa4AYc/OeqsaU5ugUWwpdhs5Q/I1
TQvbLGdBP0UACMrtnA+A3iwrzwNtCkEmM+8yfcJCWK7FZZltIjJL+oqr1ApzO9OnpsFhOhtwYEiu
PIBQhZtzJbjI+o2sQzF4lLteIMKm5AqFeLFmFcTikWKjsuOAXlfNcimyzFauUpU3hTNcYDryUo+n
3bYgAVe9RVDddabTJKOojjjy7tJkhLKVnkw7P+HgBUIfJtXFkFmqDVOfWEple3gRxdetwKLNrjBy
UDke1GUvFE4VWK205D26qOnXVi618Fbapc2Gc1cUlhEsFSsUqFl4lso9q1CuvHwyoDFzL7urNBCl
slLcbZHPDHOuUicMnczq+0nVryuyiXsIS34iWHh9JblixhBY7wNzrecxj4yb0PGdRtkPwUOuQGiT
uuiUx7idtHKc1yUvo5yXWcc7c5OqM9LOK4V71VKWS7WfmKqlapL3wAE8tKiruwVMQ5U1vCzWOV7J
/jyXA+/IKowXaiskWUfd1ziv+D7mip/zUJuA8+b5bRREAHUkjMbjZVBxM/BhtbZ2Ca2y3CXy2sUL
jUDUzEUlJQRpned6wz3pVLrOs2rsK6vSzLiyPVxg3Qw8UZ2eXXt1wIM05DgJeRxwHI0zyesi5m4/
ptFIwVcEQcxnYxRYbT43VABXcwxFqP5E64DasJS3zXkTQC5rromfichdhdLR8r3emZxwl+vIkizi
FU95E0OGYivdKmwqr5UoEgyCaCJiMHSUOKYN+TyJYh70ThxeQCqNR9Kpg7Fpwjycp6bTjVTBiru6
HwdkEbHtUELIaBKu0Y1hugDCfR5MvXaSU6sub0nd2imNxR14iXve1LMmWSDtkkC8Y9XIi2Z6N8Vk
ySqrVJyh2pP8a63feUrFpR5CXDDA6E7QfNQTm+pf+1jlLXnwsUMgzAZ0QzjjJLcUb1GYy8zWnBIv
FdsQifLg2cxC7LxFX73+wtCd3Fvl5IZyCKH5laSjNt3n7SUQonjL1HFYnXvxGGJwEDxWaBO4V8l+
CFd3iSjakadv02Evm3uSxRAfZ6E/T9NJCPOl4hGyIlurp1kiSlO0tmq70RSZq2oYDRpM+3qApK1N
0mjRNVetOisyR09WejeKsNUJxtV0pfT9KIZF2pUb1V3o7SwQle3qEz2wYVhA1+GIWb3cHJYaQHGg
choGF1tUbsT7/Cpj44baVcbz9DpVbirzohg2tLnq8Tb1b8puauoXuAW2ARk4sKm3ztMpYbPKvVSj
Sa1Lruk+R9V5nE9T4zY1U06ac6O/k2UmDNPSEu7t28qSht1BstR9Q4T9XAPSY0CXQaZdCCEnE5ky
j9yAZ8HEC5YHvqFGd6HFrMjred9ONJinobJ7NNHreaI5OQMmC6TzvvSnJBsNVmyV8ThOhUkXiHe8
yqcKB19qYFIVztSFfl4YEMjClMfalVZMqlrIaELjUZOAQdeK9lhYzKkiPIm9nQ6cVfcWfiPgH0FA
xx2znGTxpd9OG+0yRRFPUGhR46LC40q/MDzMo6LlBeRjzyc8lFLgTLH0LLdas+KKV3DgfhO/XLoj
0zZsN1ir2hJX4G5pzfU5U0euVXGfLgauiKi8PSzzyIbheWvn3XnrP2K5SXSRWuGoK1a6dBqr5Fqw
CSEukGmlrU1+50pgAVonNKOyK8uE8LPH1SZpa9G11KLRrT+xsnmQLqmxckVmtejSUyMOfEY0eSci
JbB8I7SSIeRFcKVoy8q9jUUrjOyWxE7qJaIJ5qgveC19rhBFFOmNgea9nvG+g+lOH5p2m+F5W4Bl
lz7dyGis42mubEvpBMmUlufAfE02ZUnBU81OzZECbLKcleEsa/Y98N8kXMYNESj1RWvsigiCdD7p
Ojv1kYVNj2toVySp6NhNDKnPUGP4HLYthuo+0+QVTR+I+RgOhWtBzTceFAa5A2elqM143qbpuMHY
4J5CFTuOvGWaAn2odMgdZVh8DTxyHqG84UNrTGqfOmphXJOqotxEQc2bwPctPQhVHuew5lg0d2Wa
81ypQl723RUc+ThPSmA3ZuaJOC+Z1VaenQztvHP1yKoy/brwnEwboCxsPQBHiUI+kVEXAfk0euFl
nZC1L7nnQagOWMdxVe+BHKRy6zVuyvWmwVB/9MyqcTOj2Qor5bgaKjHQbmE2+iQKvGjBlMqq9TAR
VdtR7neDoyAyl4npqBEwSKVb4VAB9rJl0hTw8L5RU+mjDkonL1dFC+GjUKsHRkIexcY5XNOizaE8
iKljtKFjNr3TJ3JiBJnD0Aipg/BbX+jZJseqMPpimuud8KLODmUpeqN35EBt1mdTl+ELGkUz1yuc
bDBHqlfyCt9BfFWadowSd6xp/bRVlUXsp/OsCRZUDuM406FC0IB/QCosgD8k7RR0IvATA9w/GdWZ
5tRQRuY6HgUk55GM1kPCLhszJLzR6TobWiijM4d65lR6xDJiZHV5wZMmgxptEHoQC1QqCz2YkuQq
UYE0JRnXoKoyk69xbPLO65ZerG0VNZ9TVxupUW5XRiyCjMC8K0KG6Lw0SyGV9lw16CgCzwj8fN4m
6Qi4Bq9TLJIhd0JpOMRnUDpFVozRqGEGV5qCD4jYtZsBofA9jiD5oaQG/jtHZKeod4NxkWeHcPKA
DFV0RiY6WGEVPPbTk+C1QBII5LQIFrDZQpVd37gPB6YRRyanxRaId+gvMwjPXthx06dQ+WCeRYx3
Ax13vW+rBuGEUk7CpRl/zaBU6k0ohluRd0ulGviAqRh0VcBpNVHl3ohmAdcrJvqBWllVQE0YWWEN
RUunjcKw4FlCBJaqzRQiekjDGBiEuTPTQuSl5GioIP8ifvgeuF2AZ+aNCw5YZ7XtR4jT5iGCoOqp
UO5C8RgMI3eY9fFNPpQjMNT2aGjHFIthAO7aPJAqER29ReGKGXM3mKX1Q1foHMivpXVzrdR5EvQj
w1WADgJj8i98OjaQC9zW4zGDrFTdNsMGeHQSXWXgdnXUc/BD2we5oYhvA6W1PP8gfxDBYEbioBZx
hYFYGdm5q7KQ56DCwPNmJ0TJbS+xS1kIAtqGkqiXEb6pIdIdpneogWq4QIJlYRskFgaBaSsb+2Bc
ADVqLCtRa9eNno1aBUp2+MBMB/YRQmmpJDyIuylSL13q271XCsJ7vQeaVFt53osSQQZupOW1io0D
z+rdbpT2lTX4UFqm48zvRVGKpIM6MYZpH4Cf9BDrIO5gL+cpykVdFiJJKqs5kC9YSsWQCxkUvI1N
oOMw5yQda1loZW40JwWyk6KHAgJqsnWm2bm+LbIcOM9euiaH0MgxrHA9JHAViTWELZdZCoEYSuMS
JhDidR3a8BzboIJiF4oLZKTcpDWUiR43w5JnRSCMcOwaOxr5QIEzHlaPJNkx5vEgBG0FBxzyQngg
oUPHUXxdNCnPtFlusotB0SHMF46RAOtL75Wg43EJkaOFvJRlPCuB7RkIaFJf2p5yS6tdlcyMJuQd
SFhlUgOVAkvAVq1ILFArx22jchZWnMH05Ze+OXAJnlIVBfduG3Tne5pQE5jm85apPIfqsLRxV3Nv
SC3Z4llcfK10l2uaz9vqrnWvm25p+pexucq0K4kXZfAV5Tea/siKSyVewOLXoGJEHRAPCjUIhVjn
iQwDxSsRD6GkqIDld/C37EZ1SUbS9UXUuVOzcXnYPZC2tcN2X/cZlwroXyBzqOFV3MGsGrCAeNCd
pwBKEq27vLJDvEsZyAkxusxCxIusAiJvWqHmO27aCVMOVtb6HORIq1PvWZ3yFG+ovkCxb/VGzrX+
USOXaeZbsOy4eTe0a0O/TdSMx4NrBwXgSgJR9HdUnfqPPr6oa8R1DDKaX3A1kbwiEtbNLijPM2B6
qONZ+tjWOVf0UGjoptSACaYPNdqj6JGB0JTdpvkWh1CfXajJXUdiSAExl+dKtELFNC1vgqg6aCAa
3gShzzMCVK+QVoS/6kXCJ0O51fNdQy717gJmopVzZYCgpVqRck+gUk7ptFPPvewiqSdtsIzCWVSv
kG5TqHUDadedXchJD4qP6jtJcQuziKJVo69AhMNfVQQVvTLya5/HgJGSrg0ozTRFlHnp0Ao4vyaS
wBVMw0BLI+7nBqeqwWslswMjtjsV5iKCOaEMCrWv0MTh5mhe6rsEokwnA54wR4NFD7meq7HCsRsJ
DTJ2zfyR5umzFEpYamSWD+qaayIRxaAnFxpvulu30YUaxLwKTY5BJ4A6j8vgNiTAD+DH66Wlu3Lc
yXwcFZYbNwJqC+NW61ZKuwL1SYkWkiyJN+mhckjGZjhy/UmcttxIoCRoF6123XvTuB3JqamIIRkF
weJAwvEljFSknfdrPZx7wUZJHdV1vHqmqhwxSAtyIs1x0V/GxcNQxUKpYUJAeaDo4rDIk+y2aHso
uiGGmB38KBbqe14h0ad0FICQFEPhGibDOPQySGECQ0EUqyFvg4ADzlqYW1qzJq4caWijkEsFhbA4
7pB7oSd3yLvp6v2gp99CT+mnfNCBiZegp+bwJd0uozdpsawNjxcuFcqh4ttrEEHkeZBeDuUj9pck
C+2DW6bJXjUusXFXdjPsrrIM9NJZWkD5qYFguI+LbNTjqyiaK+Ekh/ktPVsL2EjXStCYHxvQs91r
15yqgVO4M5jLgM1BIHAUs+ZGNVPNedxBHhQlmxXx3E22+SHNBjsCpVyvXaDsJkmuleERrtns55Js
wUP64auENJv2960X8iS/zc1FHG2jbjvg80BdElbyNlVFiidGd1kCD0iSUpQaWbCtC+w+qhBExBsV
0k+Y9rww12oNstPCzTd6fZ/m47xj3IXQHgbUygNwnwHSfhxDoL3EvgEec5nK677vQKff0mpzYAhI
nQA7ko3To3UaJZbuzzHaNHRbgSwSXyTwu75VkikbYW8ZNhtcjr1+FuZQni3VeA5jczZps4tyWPsg
ebh4q7GbIkOCQk6No1XUrFQ2N9U7HZR/iF7Ftvfvk2SHkvGQLmuygQfGc6i/6bDC1USnEw3PVD0Q
KJy5as91qPDr60C1WD+PozWTU8Pd+KClVXjburOCzftmmeUjUi5kPa3pRqsTHquXg37RaoB1uozj
xwKqQIZAjylXUgGvzW9ddF2l0zJbxOgmGJZqtyUQCOrgEpYMgjAAG025uccmnaMh4hQy5uFyNCgv
y/SuqRPLiC5AB3G1beA9Ks0VKO2oXwThvJc8U+wGKJmnzfXsArPLw76I15wjkCNbeZGhC7cEFzVX
eqjYQX7BhrUi17BIC3yhs0kF+g6Zx6rIw1Fmwg4EnQ+gk9Rfk9wTrbbvoFjNQdgE3hg5Ll3BL0W0
Vs0LHdRVRkF1TCGil9dxvKbFpaEv/WLZ+Od+Pkv8ZRFPumHlD2OTTJm/9l3Y5CGWqa1CyixXBRbu
QJJLs2ujwEBmoBBtz/X4LgkeYkBU1iqEt5u+y4BrQfRstmnymKX7OLpG+UME6S9Z+F5g1y3wAN+w
kHvlknFTLPthlJfj2twpxV3v7YbwWmdE+MrcTNZQHVgOMBA/9oHdgTStPWSQaxiFCJtDAScbqMpC
O4ANK+ntaLfyDxqaAipcvZLxsvcl8KYKCoya+2gX+Veyudb1y6yHPRW7SG1WC7efVc0cx7ekmpJ0
5fkbCp/RqTZoBLhekOZChbwS3kNwLKmFPZEUIoCdJjzqq1VGFqCZlCD++rB9ldKFgXeJAhfobkzY
EyvdTYiAP5kPCd5i90EFAOQlrIg82ZAaAH3MQP5yQUKXF1owQYal11NS2eBMWb5m3cxzd6ScZggk
L3nbe/eV6tAWFO1s0XbLsNt4zSQMV17kQE3O2nHdLZLwAQJ8tD94U70u64WH57j4StlSDRgPw2ul
A22t2hHtvqmvQtXJFaeBnQpzFstlF04CfAVrNc7uy2ISJ+OOzRWZcBm1sGEI1a5369Wgh1wFFNQj
uTbRed74Fuyt8sbTuRqUQo2FjnyRuBBcYCMWaGHGPBEyBsX3/uBgBz0gq0D+W4R0liIHQltNrrJ0
G1PCafL43+ydW5OcOJutfxERiDM3+4JTnk91zPINUVW2BQgBAkkIfv2s7On+eqZj9hd77ndE22G3
Xa5MEr1637WeJUa2V/VZMkyAaaAShga+Pw9k33UHasGMhYDFYe7VSTTvJ/2hp4NcIVvtS3KEHhiH
KHD07kC2RgecTHOVMfxYjZcpjNeYqM+62UWqzbn7y6vKtENPM5fQnJcO9sbFLFtU1DC8Rd2Tbx3k
sK+al8eYhherxy9MqXR00Xah4UNjpDlNwpHlXZlX07Frf7mOhtyKYkJRGOqXebljvOvR/jTXht9G
euzKQogCJYPTYnCPEXv22l+KqJzZH8b7Hvxv0f8WcYrtmMwF1Llq/hkwk5blz8d8qKyfirYpxxym
x2fPeY/l24QuxII+Xz152Ion9sO1T4uXdqxOwnZXRnsud+W0086GVPc2LGi1Meu2kk+SPUcR9Ot7
FZ/bt3Hddu2za/+o6fXx8frd7zZ+VlOuh2/sonjzM33qaY57Zpr3Lt+V3nXgGCTgDx7xcoOg0Oaq
+HeAFYfGLsGiqcQ71kDrXiyB++ttgVTXbh1/u3R3d36p6TGctxV6lHE/4hfi2MX5q7ce+umE7Rj9
x+gX3A0SC9H3dYdPR7CCwHSBxZTAlHP73FG7st7gF0340sTXR51Ywg3+r18VdMxWObzz1tq5S4gx
HRMkHeCMTNgQsGQWdnbq8L71hiX3lua61PEPzdd3gEhvgz1mI4H/6KyfUamfmpbcImwCDltvinfn
BT/as3xjENLq0Dtpl+6mOdoav9lProsl2+c0/C5HHx3EsvNZvSax4TseCcjf6A2G/lhW7pZHMH4j
unMta8PC8sP4w75vx2sQltfjoPhR+eGUjJhv7c5PeBBcm9C7upF9xWFIV4J5r9F1IWvH2bZs6/Lp
YGb3OFtsI8pkjcpiXYbCgu4Yh81mHMeNW0V5XN1NiRElbIqAyoL4zcb35YZrGmGoiDeRT7JBPzFH
bdewOpOS3qZI3aThWLwLRu6j5M90uLT6U8brWaM5kpXcBszOFVpTNZi9qH/YgAD4gr4W2phyNl3d
nvik4DO6qfQPdBSZE+hLiVpPMKzb+llDngkvCzVb7sIgrmI0Y3W2wKdxZ5E38tPub+jKk3r0E+ZL
6OROIuALWs4LG5d0DZd31nTXNlqPKkLvYvIwlMd4fa1bmq3dmnm9hGgX5MxbUnuQRaOX3cS+dDUn
kGwYBa1A5BYfZdG3Bkr2UhY26ckxXEevYC1frpFrBTA1oJCOwROhs3vqw1vntJdhWjWaFQibivh6
ozDCB5Kc1qlyUneugkLEfber3AY11HHhmhOCXsfozCgdfxMn5ImUM89622s2unLMPuS9kw1Tx37I
qHoO4IXbWndHVsOWjx0MZkMV/6TdGhyqoRq2y9DGR9Nj5iZt06ZUG+vi4AVlnlu3r7TEtDtR1nwK
0l1iYsTz4MJo485UpQ7RZuv26cJWfmAlW9Ool+vWjwYXu7oes6GnKnEl05tA+hCEGAUiQLzoNKl5
xoRbl0fbcpZsjiDcdi7My66FBTDQw0y09aMcAhjtlh6uTt21qS3nj2mkQfEHwPQnX/XfCKHvfljG
mlZ/PmLoX7/9P6e/nlv0x5Nw/v7/j4cU/f27l57jv3/7V/6v/9Dj5fzrX/r7iTsPwOpfj9/5B7T1
n09D+gtt+t/84f8r7uX6xLf/He71V5r2v7Jef37Rn6wXTiTCLQc2yybISMQEZPGfrBcOTX2c3Bnj
zDscE+36wL7/Yr2QwHMeiJgd49kWLnEAaP3Fej0IsQAxCxd/hFg92LG/LsB/+ySBuP0PrJcbIJnx
D9QLljiifjhCLEDiKcDL+6+o1+LqoHYIC9O1hg1rGwbfyqebAMWwiBSULY/T+NmBkpY5bLAzZanx
aCb4FdJyE9PZhS8GhilOCcwPbbUNlHtm6wARvAJlJFvKL1Mg+KWT2F3jRbcZjXgIZoh4xaSmITcr
jU8zDsuEsq3DTCknOhmrYdCrm7qwOtEdFrRBh2Xkh9Vp1dFrrfBmuhl6k+/klYfJ0OYOELTHTzII
5aVZv6TL2xSHrOidpqN8K9WH0QN9tZvyzAKK7UGF+hC5nOXBbMHREaKCPYTGsJ919+zZi79bmslB
WQ4zbcnhQ/nVT9ME+qX0J7BEw86vZ3r0FrvMo7Kp8lZxkg6dK660HtAUx41zjISAWY4H/myU46Jf
aIINhFJn22vZb+hKhtTGmRZ5FPdiM3K9ZiN2hneL9PeuJ2bHQmfK6lhEewpcDkM/nAZ/qsMUMU2x
6zWpi6aM1LUN+G2paJx6bu9t5NxPm1IuaPlc+di1wvEA/FfvZoVvH0p1tyHjKlGCRBkCsgtxchr6
s258xbub0ijs1tcysDH/ywGDvG/xtAqepNUvhS1bO6couG9rA4KNLOKldBvAKbU/X8QC+7LtZ8hS
+tRaLgok56zgxBGokGb6ABFHNk5ZQVcMsUNU4irg0KQk0G7iLAoegAfcZiwFLEV8tTNHcl8G7bhv
Pb4p3bY6TLEt0lqb5oLEcPBJiTS7cm6HLWV1s68t0kHBGP0wwcNK+nxU4JZMD31y0PSEe7MkGMAx
4Kx25exQUdunFcAXH1uZmVJ4iRVyDxRKW2aCEJI4lvPTKddt5IDNoqEa3lSBL3C3Xdj+wJQLDmqW
Xbd3I28CfzI8R/Eqfk4yvFU1o++0bvHRjmV/CBwggdXyOrAZmAKbvCemLb9Qdjuls9es+wB3a8ZV
jO1c2lf/iVlquK5q2dkYgY98ZmNeL/Ww633vsphGpnBTrGwZO2/PJLU34QSNr/EHoHmCeG/VxMD/
ec228YLoUK2T3rkKXAZh1cZePP5z8vo2CQeG0ckwd1NWUbS1RpZ0K12LyLjqqXVOqozjJISgfxnm
OM46EXnFYDmAgPxanpnSJG3Gwc8HJzSHP36SvkMzJQX6Dz+ertJHmz3L4aQrtsZwQD0na8reZGvQ
kjNlYIRW8iAacKPltvAfZhxWj4uVuBp6LV1ov21sJQ2zyEViHohb1zui2H4toePkXTvXR4vF27ga
w19RY536deg2raFWpv0V/NSil2zqmQReWB1pM0dwihsIkmqJi55ggc1RsO84mmI45sHQon9fy5TR
wds5EkBdtPpJV0IS753KuoI5rfcqojKlI//FlsnfysYqfNdfjpNrtv3k2C+LOIkJF7jx2Vms3Zg0
yGdtrNIhyYIWpi/hrQ1DHxxwtOCBdXDgu5g3v8Fh1m1OoCvSSbYXIuZqY1UM4wi8rEM0jr9c0kvo
Dkv9PKv1EHr1BFvW6rIBbtBeWfXX2HjrmQAEhQyGTqdWlt6tpajh9rjuxekHzL4LhknIwMdax/WV
C/hMTA1iz5uTa0dlPoahfiBhM8bOysLwgfbNcox18EcLXKAi3X4JRHRQJnpjAbkHHbWftfTKopu7
Eh3jAGNhbFxxcJlud6FnZdQd1WZBe+mT6q1uZrIRHUSb6fHTKrKuiuXNSDmdW1Fu1s6ybkFFw4NV
hie51vHeGXxVCBPrTSzWVsLF87mE5yOtPVBeNKs6vKCAu5vV51VmQAgnbLbr55K9/P8m6D+blv8x
pf53P4PHzvy7BujvvPg/vuTP9ifGE+/QYcSPJ9jYdhwihPhn+2ODZ48f6RL/QZmjN/q7/fk3qDuO
5nBCJ4oigqMIcNaQ/79pf3CiWvQP1h1tFqxVtFQg+3FypE3+wbpXk5mdUttOyjiZsklFzVa69KLt
0t8JwY+ckTymM4OTAPXBL+dDJCD9rlic7qLFJoLI6dc+hOyIicys1UEpbm19h384jb8Ws7XMifDF
VIylBw+WTSQXdH0XvAzfarSHOxDkk1AiJdEc5ZxtPc8L8sp5c0OoPV3n2/lKv5eH7rKadkxHp93H
LTbCFWRFNq1THthBlAgGvEuR6kQFkNI41H3eLvGLM8e7lftjbkqnxm7jX7jTPvFQeCf0GdnqaDsz
TQMw3oyZ5rPOZaBzjRjCgcclNluF6cUFtzVOsuhYj5G5r/elXaFyaQeisutmcwU3WtGpTtYJgO0U
FOEoTa4n+4kiENBU1E9FINZUhSzMRPkcG/LeTvWclGaMEmqiOEfFIKk7lsAdwxhAzWolwerO+9hW
JnMb4BYcf2Fl/ZLEUftFZyNvg9VvOxGDjA6bJ9LVO9XPaz4HhGYYonLXNYmugjFH09id1qLuYvDp
EzuSWoh0roldWOXeHzQBWxe9D3ZACw5KrOVxlJZBGaRVCag1YvV+3leOp6Ayt1dSR26uH8U86M6m
Gr9IjZun9UNalJP3rEbPTuUSstxf9Id0fvt93GM8VTfW60NZeyD9/IOD6T4ZJfHA8AKaXWFLkhBy
7SS+DHb0dCHtmsfxLzYCZPPnQeR9+GEGt0xDp3Uz10cXPIoJpg/nyTLYd5RIua2BZXYL2LFRl1Mh
nag/2ICsaTB76WxTmJNc58RYLrQ+iKrSjTGP813jedW2ZuupMXa0icbhk3pRABRuYlvZU/hA7HOh
FHg0uKaS91UWlSFLbfXTUQwIrie7VEA1DOG3HV1ytAYSnyIPnjaHJiddCIRl7XTJJBrvQJn8mMsS
JKyOnmbenmhpAGm16Pwnad9VHVaFrkGFWk7oZrFvl2klM2oclSk7XJLIm7MqgIyCTgzXaZBJ6wUi
BTO5p9oBODnFD7ygy/TgSFAOBDzM0Ofz0nWplgaEu0F/RypWrALotzuVHLKhyZYGtre9RCIJywF9
h1XtmxldxqL03VFQHUrlgeMVX8QCFt7YkEFKv/3U3cMzNRL88lynjvI2kSFBEbP1HqmJpGOoURlG
992eXNSR8JWt6D3nXr5i9IcUz2luBg3+ra2vZoZBMtwtYj5mO8KC6i9dubCULGU6tx2yAbXwk6Ct
SXbrDAQc66Vteitt7wJd+mEG4aHY4KFVbest5TcRF2gR3beyNX2ydlNuIUSUon8cci+ezyOXdjFS
tAS9BYE3+pyaAFJVDTym9tRu0q0LkbcFbx0fFFszvQ7rjqFNt4hbQsdxfgxTgw88MYHs96tjsth0
zaFudnbTRKmOfJ2hh01N12POGd2X2cJU2GLcTHzh3Ql62XWm1wWVedtYRheDD0CYU9Q8A+JtBIAX
9yEphIbsjzF1u6y4x9wObFDoA3SHaVp3vUh9Ot9mDQK+K6tiqJchpabD56VJlcQSYRfj6ifCVr1t
dQu8rbXfagdrB2ekAeav4Tq1bDnZUnwOXm22M1leOLNNNku0zFW1eMAC64PflM1tgYms/HXOWDTJ
zFIKVECJGXWxeIFpJRtoxbKhrqZUe0vuxLilvLBWR2F/dzjjZc8fsBuvHyi/P2Z+67Mt5y/rqt1r
p9p76wJrVSvJSFT9DMYBdHZcwUcBvg5eL8BdS0juYPrIy8hKbM2HTDq1uk0Dcc5VZGXjBNglmnmc
ezUgyX5xWUHnpcYkNqHMEw41V+/w+qKiooBHqgV2EYZgni8cF7CJeb3pQ7qAabCfqzpEsmmwj9NA
bRAY4YPnItsYDeHGEtOXP/bBmUWlAXyk7utKm5SWiCRgUpvAf5A7dC1vg+nyvSR0PGr1QlvZbP11
zSJp04wpT2ByxGuS/sMynKtl72k1bYMA2mZkxdOJWQvuuw7Up086dQWoZDxswPZIXyvh8hfRWWFu
Wcgu4YTbxGAcKRijKqPc8XYx7mpMDX7qUga7kq8vduT2J7ISCPzgc+zYC8+uGN+Zu9ATmMEHAr8+
h36l4dPNA/avd7tr4OYTQDChqc5BVLvF2N7IyMqklcu69RZTZ3XQfPj+CvQR3f0VPhYwS/dU68Ar
qtX7mGv6w+6B/DV1FW9o3gfczRF0m17daDzazNRn5dsw688i6AbYRy/90kL8W0DFAepws2lYweiL
lUPvHKttsxaOEFHhuZpD0udH4GiNdoGtpky13q5rWbs3wXdZmRqavRbbRbKxsEYjd/MIzqIcmupJ
Yp1j5nPySWLOlGvjF2MouifbgbPXO4H5EUJbVIZi3l/1Jw0NQjGiZidHwdJxMaGAAI7GrBkrdcfM
fZtZ5B8gspIcfclZd7R578BoRaXKu7rujp7nNqfKXURGzHvcEqj/bD/SVdynRSW1WkvwWVafSRBC
V2FXpyEQ3cUMkicIvbXbP347cRtXygKuP/V2f5Kj6E8Oyk2m+6bK5gFxwaB0hzwKULRiTePDPC90
g13/I5alBq9i5uMfv/J6N8eBJfj47JGUQA5xraLS8TZdB2i0Cr8MMf4zk9BBLLvNme+NL7UzmrSz
kJGSAWB0MBU6CSfsFBDrCgyn+K1FbZqPIvp0aLUH9gTPf7Vwa5T9jGBjBcg/BIhUw6gR1H50XfwD
fWV5E85+mkAOuMOEcKP0dubRd1n0rL2+3/p8RLhScb+QK0XWCUCTq+I+g/KN8m0BYmyVyAYLhoaN
Nm8n1njjxO18wPnb72KEESLDTeOVO+otZG/1BLdq/yxNBxvBKTqrfeWoWkkNcj0TDshVR4JaJ6DE
mhhZmtC/R058KSkwI9/THyK4kyi4OsjMzEomblmnJSuBGEN8xkgWvChqgs2Eca1D25/DR439H8YS
Dz0s70h35BjMOw7ufs2YARI4oplFFoWgmkOIA+UFUxCyeUlZ3peI6lia2IkhMgvd3kkst8fllspN
u0i8V52NxeiTX/bE7KIRMNm5I2FulRUQPLha4cvcfVaRSuaInhQxMvEcfdSC7Zeo3aORO5YPfwJ5
Rj6wc6vmLRfRRsA591HbpQ63Iio3o3VXVbCd4rjoVth8zCqmwUcyAuE7gxylruQptIDXLwwRANPg
nQX6iqWo07UVJlnWR16qR+RDoRleq+9A9KDIWOoDbhh7cDyyzUgdJ7OFoBYM2kp8CRBvdaCzIb7O
i0QETiNKADvQ9Jkd6aye3WzdwxTfEktBconyR+H0OicHzYKLI5FWjONU1n3mBWZr4R0SjtflQgbr
lyyE3T0ssPFHiK4BXFcV2UBzlUob1hZ1DOf/IXz1evr2zXdDMHwblml07Ss6DRteM1cI/tTXgH+2
DUJD6MdGUIv2DGTSAMoB/MfhjEN/TWIHkiDiO1A1k2EAJN3xHwZ4eIx5A7Io+jNbbQhQFTkH3mbq
X0MbcOYysK3dvy7dcapkEoL2Kl0n1yAkS8tJ6HLlQAHrIzjYZIYXVoElG+dl68E+tse4aIbwLDqd
iHGCWR6/Bab5wRr31rS1ldsyQPIoBlWm1k3LeZ9xARq7FjKd/HiPDxF6JNg8Dz2g/S3wLUYbkJMS
O+X8lK6NhXDv4MwwCbQYruhsCGq0mwSAhCxwmxRSiOrNZsLCXNYxCSkcKfQ2K3hRQTaV6oF8zOlk
nCrXoIpHGTkJN4fKa4B+I5YnHx03xUaJkRHIK4YGK5ZWShCETjiixH4z6W3ZVzaCVXO6xovJWYTe
SrDlGEo/t6r3UUG599ZbOBKgnHJJOdh9JaJT/SKa6gL/E6BmwGmG+rrTAXldfVom3rLimk3Oc4VB
Ef58CGVxeWrX4SsuETooWQRK25R4mxFvLjUiOwMI0Wo1AKgaOqcyGG72vPyYuxaxIq+9WZI/WRPs
vbESb8GChkuhO9aA2jRQwyq2ZaInb0TtvAQ00nkI1rC1QTy2wWFRzmfjj6fQrPcGlDf2k9Rt3SpX
wrk/yBsEnOBiu2jV3GVigOK0wejQ/hiEfXcsPhVAL6mFtygZVqVHcU9Hbe71oJfxnS884AgpOnOq
Kfp3aLHbWtVLLvpwBcn2G8MebjYsw8ZIZ9OWLnxnEWz6jv4cp2ATPG6zcDRtEsXYviQuTyyB6lLk
PWkdr4c4GL4kn+QOIcHflbA+14WYtB0EwWRm50BYkCm2/CANyxbFJOiPjuTo0JbuzUyWu48HkzEy
ACnwrdvC4mrrWBaIXyuwtxjRV6ASAEjN4jvbGn3eNUCFd/TVIMdn2gdrPJYsF5x1WYtHkSE64Rcm
nFas8JS3SFQwE0AsrxXUj4A9BfD1Q4mwdV8i+VGzGw9RZkTYF10XRkXZORg4WgrbAPjhEp5xDjEC
rK2cIQ73WRl4FzLDBOA+t0C/zxIxyNZL0YcsGTcaU7EvMi3E3vQdcKIpk809EkPage20ENFHIBZ8
0Yi1xdz3mENx8egpKt1sqCDG75wG8NDCQO4i8vBZybOqD9G8wQaz4s/j4dlgJp9jluKRoungXRh9
7ocnE+7HoCsshtG1/jWJT7P8pOYWe5dRXRezZ8tddzvx2ptbGR1JXEwcpTB4nsDxGvpjXH874Hs9
+fCYwmQZaYZOMImtA8W0MgRj6iCd0mO7rOePJtjb4wVIRbtcNOizCopM3780asEUvFU9siFJxZ58
/qMPsBGqbWSdgffd9fpeqZ20MmQOkFqFPIGZH052DIRXL9irnxbUbOZBbsBUntohBvlflV8mFaZQ
ivXU9S+UvfPyWREPSTZgv/P0SeN7EyE1so3qN1b+Lq1vCvpxdt5naDch+B+D3QdLJUGCeZw3Ys1d
BOcQzprMV4lv2+F69+LdN3tEOQB3Dl6+enks9whPztXd697b8Olk6AHZhto7dEAIS/heXZx0D7h+
fnu0KVVT+EcVJGG4rcJtCJrJB+Azl2DTEJ07cGSF7PmpBXdEm3vtIHzrAsrvXBwxAUKgaL0Tkoxg
G2K+bUrE8V9q9tb8gdp6SWEPCIcBy9buJ4e5aMFxj+ff2j6OBtGzeGeCJyKmTAzQjMpP4e6VW2B7
N2KD6P2EWEOEBIE11DlShJQgdu0gUhzDH7iGRaugv2wcZ68WgFmfI3KZPWj5GbBKfGbibUGsrH1w
oxFompNnPiN1nOTP2oFT4acN6FruFPGYBjIFcA3CSgP69AwmiSEq1vlTAsma4y89I/1EEE4PZA4V
p3k1EJUei/mjIk9TBNeAAMoDw1svN9/bduiMoIukS/vms4+WHsv2C9E5jh6pR6BkEF8homEd3LJj
tMItvQ+4aXVwXoZdFx1wpgZw/GKYvmx+DMLcY2dYt0iSloh6ELzk1duB1WJ+iuoIuci1rnTydwML
EhytYJy95R/srphA1uMDdlJbHIy+lwxHAOB9Zj2I4hNyWTHcRcwOa3gPGMhqfIibnv7yIfPY1m+k
MwHbXJV7GLqipYfY+0m8nw2yMZhnkzDewN2CEdrqora25bwP9U8OmmhQO6qim5jbbByfmVrydW1T
v7qgVMzW0zD/DqJyX85gb9Rlos8YzWEupiMSvRhcIzQqpWftPATtA/FDu/B3LlawdxH/tubozGFI
D/6nXe+N06AKIdJmIqTON1Gz0xwBuAYqZR2gMF7LsEl9JQrak42nX/F3OL0Qc/VBwVo5dvYYJxmo
/k3VO2zZ5QwpEjuZX+vCxXuMxYAkAO5Y+zzTl5i/WuETvocdn8Nw11o/wgGJWrR5BBJC1H074pnA
yuG3Hi27ia4hUqvuqys9HL1RZiBSYsG2HdNbMbwD18EiQz66D4uQvzjl22T9rsyvWB4sB4GTfJqh
AGSIiJfVu+U+dd7TH2OgyoL29xRfF/SZ9dXXt3E4mvjYh5fYerMX9Oq/RHgj3lWq3bJsjZvGCnZx
qqpbO6FNLV9bceqmvQXd+hAGr2y5MER/p3zmOUF+p0R4aQYehnY+2A/rnbLb6pxLfp6bPRTUuTvA
+0VQCsdYcJSwoz1/BBTb3NZu8E98amc4LI5IpL9xcFRKlJm2wFVGAaxXRFfFKQI3YwwiGAhed96R
lKd4xNfu/OWsuoPFitB7Gh0LtmYeIHsAVFyJKw8OAy6fR2440MXHiSGnGCHk+BQPJz5cmThLleMN
2jBCp21ENnhHwfLa8aOer1b9IWFxNN/NH7m5m+del+H27kMboqjDpDBAH53PgX4o5Mj9/cIvbQQ0
8s7rw7o8Ce99GoB+7mbwYSqd111T4TCIY49NTEOa4r9C+rTEz6gxnO+5cyIVssU3b/jsfRcnd6Da
o7zSGE0eQkKQnQ7r+jxY9LnD1Z7ETyDQj4KMEyJ6jIT2e6S+SIC4/vALBxQgruKC+7aWZ2CF6EhL
/8wRHgs2xM6gbTBvD7ta0g00ihTpYuwMS3N22FdHcLBRhlcfj880F/7ZY1fO3xbNClwpRLVKdeGA
4A1cTB40Wbf8mum7ojju4pkTHIdBoeYrDF4byJZIZmDww2XkFThPSB0d8rUab6qpP6K+8FAdNjbF
YSWboX5yEbB1gWUBOrV+1Pp1RNNsNVC+zbtiew5fX3wLgwzCS1tvOnaZkLai7CEuJbPvI3yMcjO7
22H5yYLM7pBuwYMk3mWFYBJuHBmbrBRnrBHI8D3dlhOouCI2Fw7xsIH/TNgJmzLOdMH9k0HmnWH/
Yt/CVffZ0R13Q/1KMON38aeSTytoDWAT1T5cn7B/4cpIZOX4Mz6VdV5Ag229ah/pE47e6QYE3r5n
xDkodLt4+ZIDUh3Yn7FvLuI1Mjc2XyJ043hL+AjWPgf2DU4OwOZjU+R07y37st0t8xfHloP7t79j
72uQ+MAZOQivIfy9WO+++4vQTWztDcdRIXlIkC0qQvnbx8RKJFDgF+NKhBru62GcnlX85oV5D3pl
mCccmLApyQWLjvKtG21Le9cvnzrats4RDCuLCrV+legzre82uoTxyQsO+KY49CUG7jEc/eUbUURc
2RU0ClAT60IRlkQRRUDbAZJcbqCooWN32jPuVxey31gYqCELEsNkb+tXlNMWSSr22vjH5rG4ww3O
WJH+aUZj0iJcBLzIgHiYkXFBNhjbK+ue0W+49tds9q3YzLgh7E3k4MVWdqqR6hP164DYYOatPlrJ
LX7rPLLJBqM/xkiAxVioNMRSZ2kDLwV3Axprz4WIhjOQcFgNAhkBuCaF+GCQE5DA/8HSee1IqiVR
9IuQ8OY1gYT0rmy+oDJdeO/5+llczcNIozs9t6sy4ZyIvXesyCCXUIHbdXW0kkuqmzZ/ju/LkOGe
DFdyBfy6UFd2pLy5mUXzS28E7KyHERxpzdPEWyicmQU0nunEACU/lkwMNP8ZhNex5fGrbnm0LaSt
Rc5+bHNHy+8jw1fSUUXlkbxRPNVkR3XhfR6/Br6WkG6t8rn9kuHaV3hDk7g16n2nu227HUeAQo7e
/oiZ33W7XnT1kBFBGzltnm9jtRVFrp34n2acslGwNd3DHOQpVoKXrPRLpmAVZjy8uKEO4UIUiu3U
/i3EgSev44GSaQwjzrWSMTGmRl2l/RgSEle7tHBnvMQmOPWGwysrj44qeSgjReiU4a4PJn+NXiOi
9SeRki5yYtkLll2wnEzzjLdotH7DIw4fDIaYMUR7XJfeWwXnfGNC2vGK+mR1WIv6B7AdsCuR4GX6
xchuoDPa0E9TN69p5OpXoTgR5Z/Sz8YwNpHqi4PP7CmyPQOV10R5TQiGO818EPfQqprdnHHQPyrt
O4/f9eZelldx8YfIZaRXMffltOMHIQI8GwdDuy9UCjKS9qOiKSz3ZZ8xuPzSC36rkYgbNh09yIJY
lSSfY3pN2kcpb/kr6cw2gnAYBCeLHaX3VN4D8BzhXTG+2vwg5cc02sb4knK+Kzqn6HeJgrwA3mQk
VENHPy6XaSKM/ZD7L035iapnhyuYqjnD1j5Do0Z0bfRj2x4z2ZH/lOWR6G9iiVslIt8kf4y5M5sY
qC96fZ3ie5a9BhUzBEfWXG20Tb2JlKNOWZMcze4eL5dB/ZfEDonvqN7Pg6tLD1X6TZJH3J/MXeMH
iSfBfjJL29qAoZGdOTp1x0A/pMpnJeyX5BiIpyx2g8Vrxusy/rXgo2JC9yGJPwu+UmJPucu4xFAe
yvjLlTFxFVrvN8JyEwNC8baa3mjdZDhcxb5aB87IOGsC/1pC6BsxemPOlQj7+0Kul6bJVsWPlQel
ccpuuETanZ7souUcWyBtGM2S9iF2rPXeJUerccjWQQUzx2GDOeLk0odV7UbrY8qP7UTF42fZLWeS
zACYxgkZC29d+aEwOmlYz1rxeM7F4tAUlzr5CIVjtzBvlP4p1qkSr9O8Hfo9WgUTLZPlK/olXNX5
EObYONpRXKGuvTHFECv0Uz4zbtlI2P4YoAsvz97gM+L0LKxXRbya0okxGaHarfVXq3iqcaBVQddf
Lj0jFzP3+tDVDkMlDEyZgAH0rd5t2+lE6a49ZrwQabCnASIbjZSsUkS6DfOhSf/eC2+xVDGik8JY
SzZz8C+nE2iSFz7wfHyRQ15D2FIOM+dwYs7VSGdc/Zvgpugph5h0leUXOWJC8mUk32hsVXUfqod0
H0wvGnd8Ln7wSrbZOcLJAxkl5m+WntoM+Wcg28K/HIOnSAiYjZ8z4nEyXlMN8BiWWasxeJbZU1Yz
Mo1+VN7TiOnS7JIWe+z28IC0u3KVevmzY/LkqcWvM62x7BGKrBlBh+9kHjNQLDG/lsLd0TAiyjyY
UzCTv3xw/qNge2B1cKNm+E2QUHhMuLLtHrtZ/SUPyZh1Yo/yfqlPYCaa8BqVJ74sNfSXmQHzF6HA
aCUKmf/rhQyyEZPpzSVyaK8HN3YFt+zBipWEvJTM5fyd7e8WQXTYYvon75XhE33U14q29TPrNYdo
kGjYnvwnYDItf6MeKct7pZ3E+NAJHyTJOkz30ypc7xPxbuTWBi3aoc6hUYVHcMtHSvDoT+QSIAPp
ZrDoYGJsRP0KE49bFGLI0hFqOxfiq6Xs4NjZOZaqmF5roGoAuGbq063oivVPiMaEsWGrZPDS4Wvo
a1xoxHgkzm56L4KTNj206pPBgahHPaL7Sq55/xkOsws5qAXAMMOSNOYjRt766DSxMxqHzEDhk69r
B5SDL4ugJFkfVaLZ5Whs0m6bWo5V75XkU8yu5ujK47cWfMek7QOFiXJ6+lZlwErH+0juRvGU6/Pg
fIPtajSXDnn6qANXEzxDP87TUSpfZYSV9hNIlvkqCkdR3keBRwlNJUrcb2FeXnLL8qvRPLH8Ssaz
oF8sPoRW2vWZH4e3kBqjairCj1uN8VSeKygHY+R3+h7WWNX9Je2fYjxEJOWBuIyJu2ow7VYVhyV6
L+M3afyd+SpabmCwIlHops1XK+9gHzYTH4UvSW/m8rkggFFFOJKGYpx/CsbOqiEpvVc8B6UsoKM7
y2Br/xXQ2INIYVax14SPVRdTmb0ow9KNZmnbLIsLp4m3Qwpg+DDPq/DW/wekC8rfDD3aCvZS9QJW
iZcnoogxSBGXdhw9ZuNdsHYl8JwGsKZvGi9a/MaESarvS/XE+QYuKGpvRv6sGrr9g6b7Zk3P45uM
KDJAGvVOw/kpMZM9ItPJD1Og+RZvorYtLH+Rv+eMAS7OPBX1Rp5szlGKyOBibKxNZ/gcWQX3aJy3
m6IbOYquOLsydwAkvMqp5FdDfWpz5vORitO+qvYaFQdUyYVJcD+WhE1h+krn6tk74tqsvUjLEVZk
RYaR8ZQO82Ko15oLPgqKJO+r9IN2Mm1bcEkkonp3LPchg3Z5wvu+1THxKSs56bUXpTmNAXp/xU8r
OxwQirCt/8Rk3/Q7ImJy7RnZN1y1eUzQee5hyvwanoACH0ceXhOAb+r8BEyaV2cl9JrKp3xFCkpq
j5EMrwEIMWDUGdWezgGUWiB7hvavVT7F/FE0pyx5LWdX6rgfHX38adLvLsjcOLrQP+q8CjA0QBMc
EQjF16T2KUsFy2/nWxHcxtxvmU6bDwyGRMmXVQ0MuHiMwF3M6RRkZyt4iTWMpo0sf6zvvYXpyFF1
otFu/3TdSWfb0t0wOPQAL4viODXuoNhJ6GWy5GQYOjjXcpJ7Tb+XBm9U8UwceEPAhehVFmNbMkhW
3kz9tRQPodeqjnCvsdrbJwlqJ8rUrcSxRMrX0XkGodIYhzo6aaHo5waQG+WzyF5FN0VCVg/q/LJG
pQRKG2k9xDOE89lpzL04nhCcsIgOBedIWrzzYLfkiCv6vM7yB0BVy8NKnwZsqfrQKpe/N9H8TLha
lFUT7a7q5E6N39Ao58wxTEhfAN7Ut3pWtkIWQFJAlVyemfGtEdnNpZtuXbsakXFgGtpN6GR3PJ0t
c0LTW5TgLwCKCKabGv7rCYExl6sBGJXAJqwv6phiRygXg48z3lwjjaJ65igE7Umd0pj3aXlAO3PU
+me0gQilW90dtqPljBsqJFVARVWhbRr2zHhCg60iS+ZGwAmblN9SQYDY5ZVHULrWt6QSgYhmVGFB
HdidIaDD6C4wMM61yo9BurX0yO06ZkGxRhJctFsy/NvWnSAr3gz5N7EJ8HSnzO7RA0gRDS/Z+nJj
LXRgQAT9CLkuy7addK3mRyi6o/tdi35gUVVUKPs9XLyZ3l/eKowJJv6o6BsMUThZ156+X/wWxjcY
dtkqAuiMt44vTPdVEc+pjVfsAAjiwtG4pXuqr9zWpmc8kTessB2SdwsyJujQ9ddJ6UAgjZHqyPWz
1Kb2yj8TjUMrndr1Qu+odoN3zYJZB2SxTOA/7duvoTlV/QcflT6g46t7eYGGad6z6sNSfTyxzdDz
dsC0Ybit/9dBvc3nDzU6ENoSaIP46weRtprs/2FUfxfh0TcXUwPWQlr/XxiZiDu/6lYGeXPPre9c
+DKahj9Pr2Hzjc27uve7g7rTmYmR+UQt9Gu6bVcLdqMrrVPBG2tA+VL/4Aqn42uIfGuZO2qsWb7x
MdSZC9yipk0ffG3V8qUvgUeiyMC8VQ9gcgy3FE7tzaA9dvCI6EAaf5m2cQJi8dgnO74yI76H9bmV
T2L4gQkwxj5qK6O5hWR3zSGkN2CEWS224DE2Nd2qD9uUQQkV1M6OWflNmO6mJGCXNNEFlTjV/JjC
7zDAqGZKchbO6gAaqnuNdMSqWHD6rLdbJOk6vw6Ez5iOSZkkEgSQdojMcSjYK6ZNH15rV/X6ZB95
pa+W+8obib14o3VT5hfVAhfSML4s3UXEiyz+lZmVVUYvbY+oeyBficWigCz9Gu/6VL8yuKce9z3D
xQvT3k4E3g3WpL2AT0nowf1AOJrah9UDEKrfkhe1ukbz+3r6DOmrXAJKhUOYewy0ZpziU2puzCHl
CagJxb5MW9Tw+lY5KmqVZzjcUSi228Bd5r0eCBtB5A4xPvXpohje0FKWQzVJ1ulowCGjQZ++YYAG
W7u5WMw0VDuYYGJxL6cXVfiDcxAEbwp4QEDZPVHJv7k7SeWPHj8VaUY4QEaBOPAH3TCez/8AOlhX
JAcEOKh/9JTUGOGERvUZF98F0Cdl+EcMdBPBLZwCDzuDn5xJXy9ObhYKS5TLbtVHpPJVeAt/KEfU
+oJ6GUUyd5uJRnO/ODju8amHIYhQChYVcbQTzwKykAY9CV2nGF0d4lnE1c3Yc/ATtv/E6bUWL7Ny
m3LBbXlUam53bVPibF01/RsSKJ7hAYHDHsdjg7/Z0vCSbnGQR5HubMsJKz//LIXTPL+r2TaD4NmY
uCzVXwN2bAi3ffHRFHdt+liaS9BtTWIIivQrE3YSah9JuOBgT7pdq77ULb9neROJCUbYPpIgHwQD
GPAmczrEP/i+c4UQAHr8yo3skF3cTBeTEnkXedWY270I52xlqliU9MUpLv0+gEZ8ytaARkt2IjRp
1R5m/wYT2wtrN3fi7fhr/ZtczZY6zksk2AQrof8oMicgLTV6YnEdlB9RAHvbKU5cXOXc5RTtv0yu
sAHpv5EDcIpgwlvZaRHIFuFb6j86407FC6+3AVy2rOYJisZdEJwIEp35ptPVKwOllOYpfIFddUx1
j5k5fG150zu8IJK+q9uPoHrJCq+86hQqwA+lsqDCWAXjFFhnC8TzX6ydwnhHMJ4nAmyq0B/I/G5y
42qtEKjpZXhw1E5cWYA6TV7awMeaQWm/JsW9nyzbZOhedYvGgRUuZo8KF77FjFM/sYCI3kzhkXOs
BEdVugpnVbyrYF8S6Bg29CvdqVB2uuCtwONQ3gqQxE1w1tjzAWcJZQOzgjxrjwn8o0oyl8yZF+3y
Yoee4rX6qW8PES2T8qM232vSTCS11PfcRhJi6ATGEMfT5NgJ3/WCWoYfXEI9GVftF88v0gAvrfUz
FDoDPMHKCA25agRyhQnZEqUB8VcsrizCuwrBtjzbVIIgTRgw9SXjO1P/BeM9rY6V6qnlszKYo5mg
MgC8PNaMPUIrKO+rYCLm1q7Laa0ZUJLr1yb/yItVwNk2zZaJ/Sx/743f3viphm9RdgbGs5zQLoU9
cGhubDjYEyoORGUDgIm3ckJ7OAFreEPnEeCxjX/U6C3vb/f3IbmpTCSknuTELqXOQpOnp/sMPnWu
AYSllIY/VJqPTmG4GCB0tclv3Aom8l7BbddJHCRKbE8YFrnwk+Lyks7iwLU6d2VwamAluAqanH8I
dxOtB6obuWiPYCu2EXEEzt/ejtdvyHCCQLbjS12BMsVOkfC5K+lRxGjrew2vvfFV6RTmZ/wOxOqB
ZoG/lDFSstrxXkbgUSn5je4jvhvgpkfkj9YVIY8UmxDRcXHT+GZQXATD6MgMMMRUe5CFrG4rcxWS
g2C6TrWQc68hYufiRcaGhO5QQiVVMEGO8mdNjRiRfTTI0Wff8Nr4eGOQoF7sSdYnSgHG+UuQ/YhT
fFwnz+biLnRXlC87DnfdY8b6prjlmjRvEyghsqR2v5ltSfrVu7fE4/Ttzk0NKJVYC2xABKNtBWoh
1L7r8M4fptoKvmvhsHQXyXorcnommUNDPAQq3Wn1qAMVXYVrfgWl2FyqEMEzgiHJSEESu4PYb6uu
Ae/ykRn/jBY1ULwCa7dj+A+jg2KcfyM4b5JnDepqQ9fJq9EUjjT6QXxpCWxbi+aVBOubBfQI52rE
D9XwHx0dfZ751VSQiTUE/dcy+FNDIAKBP1qnfl5dMQ6WvIcXSsoYDvzfaLgkANLFU/WaNI5ijx7S
2qrzRP/+f8HIb2SCkh2c//Hx34WK2Vj4lvBT8ZyV049SqVCw9mZxqKwdeBap/4vUZ7jB6rjQosMb
W4HzVn3KN5d140ITfknGK1FIMmshdCC+4NIPWWKQjIud94Xd0MfL8O+SvWHBaGQscj88LItjO+MC
iO9xdEqXC/AwjOePPPu38rkF4hr45Nj6AirERYEydBWpI1C/yCeyIx0KkZcnEYnZATLlH13shNGw
XigjmrbduhKRBt6GbAArYwGA/GF7NPfrjg0UBFwZQCXXXJNx+2eGPs6oR8WlzYeJvpunqeTBpega
DIZGN8/5P6+OZE2KV+sk2m5BKROyzhVU3kRmgbpvAxs8YoMCpNk1opkRzJoMPLft5IQorRXe+5vU
VZcYDkppyfZUfo3VO+mWjRKdBUoUg2sQArU704mJuEPQt1eYL6opUzaE0x3BoP1FjVwWqriPHqzW
/KzLX5nxlX566uJLw5gSij4cnuZM1RYU9xifdCAUsIpvuoIZQGcnFl+h4HctyeP4CHmty/8G6XMm
cZyHgU3QDNH6r+URyO3Y7uvnSqVGzpLFD5VfT1sOJFiJJyp8wgT4Ee2UjWgzREsdAZR7eNd+5/pd
HmJwXrvRrubzWL3pCjG11sTD+WVEqWHXSISzfxpJn/Bd1/0WyyOUHDX/rMxz7MFMNV4m3wTS8hCK
DzneL93KlGs3ZoaFpxGRuk+cy7RCJTMwyPB2zHvf38oJijWCa0xclTtHC99kRkuF6GfIvwwMiCms
HIFdJVn5wifFibwqbvOnYezj+SRrL0vwrUAGmR/rv9oSniYKQ0EcaDKhY3HwCdHdgkwJDpfanEjV
JtPvdAmsbxACRwYKiUorfajY61ikafg3xZ8ApQt9J22J5tFs5PKeC2DXEQHRUIiyfm+1PkxAIsKN
ErgKRxQJg7J7NgECHdZRGT3i0V1ksHW2teodM3Yw+N4CBUtQYyaxXo3ijV4AirGbMIjhp16eeiup
cJ4oiXcCY8qMpBBpJrbqiftiN2LHW/v1V4mMbY7JUURfPanGZ4tDvYidnSm/PQkxI3oudOIz3Pc6
eF+gGm5bcFh8vwwaEdDOIhqcgwApChA7AwJLt6JDy0vZtSBAz8P0PdNOz97aH7Hqgn7L4UVvnIkY
KE5UgWeJtTDPLhJRLh/4fw3Tz0DkZG2EsgrOLfdCqF/Xq1sbzk/icSoOeTp+p81bCFdMvNB8q+lv
JFBysF9judPrS9Hn1DwyIkurfNHndzxJgWkjxoA2XQAgmMHkjKy9b7gjbh0oIG4OTpttyiXeciRw
t9YDVNLxR2sGZ/1ZEFjJr0nIlv1lrevrVbUVVk+oD0Gz9XZFBFdt76F8Y355I3EyD684bM3CXDn/
Ukvwv5ErNSoC3sRR7VHfG1rJAhEVVVYkc8ZWAlsBxah6QnuWKk70m2p25HsJw3dfpjPYK0dsm3q8
iRLic6S94sWzO2KuKDTzcyO81DO03vgzmEBT2otyYqg8oFZsP0TxKgqXguaPWXYj2/cOCWbrMtg9
VvoNTE6wgEqpdx0SD27uhr0dK3Ud/2PVmtzFiXFJc6aNmG6aSI/Lf3L+aICHf9bCnWSUwec8zfe0
A9VtvCjGFr7tguWA3BGbLCI46+JOxXYqodMSuZehCisidcjyGObHej6CHlh7O5A5lsPITnyokquh
OtnsGWXvMgqK9nYQ6l2de+waYGaFQqiu7ilM2YK0Be+dNCH/vBvAMbWHQWQ1TaFWx28Q3foYYjeS
5DU03czBRgxBPXHRtNzx+yl9pqRUnGlbx7tsfbE+pPgcOqZbL07PZJkdbwdla5nHUPoWol/AfDF0
5PaaJE+BQbm8i1EUTGJEAdMHpBlCpL36MyLAwxEBUsx8lrjmSBiOxji814PlJdNeXAztIBUHNO7V
w2BcYn3KyGKhebhZxVuyK1FKqoOQHZvBM9Z9GI2dNr90gTzxyQrjiH+YEouiLbA9SSMEl1CE2kN5
NzWv2cROWiB/QL3MHUZnIeJ1hT9b0XZU31nR0pgvUfKSTMduupe6n+tHlCN8pom4GVEXa8cwTnwv
lq0u3xL++QI8Ve9jO079VKVjT45d6/eLPW1nl5+FvH3r8m3zeZq7ydoJ3xVS9rTv2H7TUUsOG02y
10I4HVDQOTusOUMDpoCf2ehh5nZKu7oeuPixwhZXmrESvoKJkTRzfeoLGqCB0qVLGAG1w+bQageL
A0RjauqLuTIGcfd9TppOQNYwx43ZkE/cThLq9vK37pAZiercG16vptPXlS7Y94+VuDrtk+3gJ9O/
9iZJGkU6IKfwlJZ/ibXmOSCKy3DyjBkJkZe53i+4K3Rj6yqIQH9AWCBXeTKQ9KX8tK65wRGPC4On
gRArBtdIe+nixSRHCYxQ/T3rn3PFXo2UHUMBWNYWsY0QzVu6YoijlrEMrGCDLnJBHWIIE1bnYebx
nbXJV2vY4sOvITLadORwZfSGF3fw9d0AiZz6hPUos1tND2umAyjOerybcV+lz4z6DNtaofNYqBJ7
BFbhEskK1+A2yo8MjSnya0oztNyV4TfhhIHhtbZ8enaYECJGMphKTLQdykHSIjHz/ROyi9Jno6C6
WSfoNhzSmRMzrzUN76HkNVSEjxBW8krzjX/aEVeuFrc0l66esDOH8ayMz4UuZKH+oSDJINXD4TPF
T6nd53D5mo+14Kp+OeK6+DMxaLJNer+CV36V4SeHUxhbgwUDEL9oR3DKw4RgWc0gBK8e7R1pIrF9
rusnIsP7jlOPe4hEl6tpOyI8HXNu076FZixRzDbBNREwLTYFuU8v+VaDfwQkmKI0sDHPJMHXC3yV
rO1vA5dEBN34n4LWHhv9u8kI8sufCmR+cYfdNQ53HoM+8+Zn0T9aQKJEU8dyRbBtMjL8LQcnxpSt
ROg9rA+KYJLaLVLrfd1kZJpMNBA2V66lQfiQ9sPoSF99y7PNShJZX5M4uXms+9prWXmylmZxtSX+
IhKEsEDFZyRp/jvm2tdaxlZD5Vznnx1eZknzLfM3FvdRcQu654zbXhDkX98T1hZQMjZ1DYP7Z4ap
TY46Vh/rXrGZ73GLWjFvyA8oihtWrhZfC5tx2cUZ5ddpIDOBs7YepwsKUMcKOQFW237uQPHZ8WTH
y341vMvgreKBEGbSU6CfWf3i8NqQonMnVB88hKjfj9VfXfJVOSyKUY3rRLpH42caX3ryI9YbL2xb
fNH71Mo9rl5QqRgDMgQOsIxR1GsxvcgcfVH3aqpfXzNSdQTy/Y1xbDtU/vrtiCoL9Vg5h5ufmia1
jTCixxYYmF1qTnvLojWLLEqofyrm6GvYPzuiJPrEB0r43OLXyfrUroIfbPxluDb5CagKa5cKqNEA
I+uKuH3/bVo7meqW+k1qVRv2H2fwTuGteI+J3DMc+k/ChKqC0DVM1BVeBx4v4YMzp4Z72/uJck7K
bd39S8b9urWIkdUjtQJ36y/kbt7BZr39DkN9mcTH6v5DIKxDXAZUw/GGgSlata2z1kTQc3dsCBlq
+5STROV/d3moeIfWsAYiU7UL/V7/0MKvHGNw5AW2YgQFpn+xUGwhfdbgKBUdxUZxhQFO0EPVzyuY
u2sua7ZhanlUxzdLcmPTpRUfMPK4VZaBoST+ft4I9s0YZIW2Mc0EWmlcb4V4HahAZFTQc3yKU0Qf
qTloFjGH4GlKf0tBP+aR4YCqfyKFhuKS2z+d6k1+54/zvluOKbPWYwb6dS1AiphU5Edb71IYhBxJ
61Y5i7a/fnTMs+W31XURCgROk8gWvs87qYC6OtfMCNbDF4KbZuza+B1BbUzoN9UtYSreZrPC+xq9
9ZCHPW+vsXullzcKQnmxK2YH4jZQxy7d13yH8r+sC/hHcJyR07riGouHjLSW/okTvRm6A1VbfGtK
yYmalJ4Ke54IfwhmbmTjIHp3cqxdbtPZX1WboH8TIxIarLKTSXa3ftQ6QNLphyt8ngpK1cItFBpH
+EsTDUP8nhLRHR/6jLfn0Aa0A81TQG4Rw26d9DtzKS/EuITmJUM9oRVjEcvsDLPfEKWRb4rk6T2x
KaoPqq619iNdPrpCeMQOXU998q5NbhKE+oiHewUaJz22rF1kzc0yn4fqRH4FnO5RxN1FbhKy73Wh
Vtq9G4PbmxB/bF2riAA+yA4j/MuMCWX9h/4ns/wr23WmJ+I3Ls5/C0t4aTiU/YQIuMGMszgVttLd
G3exx+pktl6buBOPGFcfw02a8bdOSQhnkF6bhW6jxQcvYvI5EZadec3k78i88UhO8g5mg2dijakw
PgDSomK8Gy7IjvEY0xiKKwLptp6nXFwDYYXxL2LzJscUjd7gsM8Bqe0kYQ63eDOV8itYX2bzZlns
c8To2AyF3wHcBE07ELFHPo7oeLXyX78F9BFw3k/sJUKz81gXaTMWMAQmx7vJqNoP85ce7iLtCZxM
m0n2NRfX555CvGGIm1Nb/ijEIqSN2SNbKs9Vsu+TF52/NRhIj985+uGKEJwFdWuMaJ8MKqwOhHiP
mmybywOLm0jNhqv4sgCh86LiLFokNtHXtGKnaReFVRSs79z05pqu+8Vj5Axm5RyrODcFkqE4VSQF
uGSNV4swV+QlFOrZIYn/hdZNlubNF3QK5dpbvr4cgvYU/NBf9D/scUxLyl6TvwMxb+GsY5w+gImr
ou6jEVPrkttsKPKoGMdUdFbUAkN7iNz/yX5oKfRaXb+nhdsAJFib1ZYkqQWTm+14b418ZavniHnJ
syC5euxIy0kj699+NKQ25TfDpsfL7qgYTUDu6Cs/zeVX4URbTcHQT1lRZUPj0wiQBz8WCy5GzFA8
MaY8OLX/mcKOUlnma0rYysLEOd0xhqhAW099xlIt4u0UzNQF5n9llSZeCatdGp4wQdjLxHsHnopX
U2muZnear6lHqlPdtR57IJcD1z6jLidqhgDUphbZGDxDPfC9vcFBACbx5HcTh1OgkLfYauiFJQgL
mu3oK+q/O+n5nzptvXaE1qCLbAIycwyL8HDX8TXaWrY8WpC7yUJaN513upDOknCaHEqNqbrUBF6p
mSgStOzCsiDUUZKO2Qt3UYo0lEuBHaEAA8/ZNEq2Ct4CY25rpGskdSJpp/wZW7TyzF0gYBCdAUTh
kCfttrpXgdldNX70tx1DAe0hdUInXpgm+LWqr9j6nJM9vXIW30fJr4XzKijx36xm2KwlZ3fEUi7Z
AFiwkRMhpzlR3TCsfJyB/hafZXEofSi+NIz/5BjrlzPny1T8ISBxk/zE/VkoXtE4am07f83xh0aZ
Wn+W0+tIB7w61WuuMx6/iGpQZiuE0xDz63dJDezw2IO9N4faVh3T+v2v90eRT4W/2AWZomNh8fCR
UKeoQvtu3WU74KEwRo5R8Trz8gu3VLwJ1YmVlBR4OgG1czB8CtpTzgFXcyVE7FCYw99Eewp5+bDG
37LHImRN4tCsHvMo/K2VIVRysbu0/yh2sdRguPGtvQ4IUcL46LmnF+1OZpjlQ4a+D+KzIl/E4RDn
n+BNSNNMbP05y7orMv28BPRu8RX3gHsg6wB8XEblczVP2oIzgrJbNxyoGhRG+Y4hZdtkf5vo/ZGS
7j7DrUZWn1gGe/O43GqsnZDXryE01Fu8AoikOS3eGrBbzK9WfKGbMTRQHN6I4kQmsHLgZIRMDCns
dot+ZWnNhDNf816rZ6vYrcXPVNzWEBhxo2HYz9FNJ53cCV/WfMhqcdPlrzGLJSeG016H5U2gvFfb
2VHRamrj2A7vrbDXk7uVnbNFQxrlzRvvyItMCGAJ+6rAZlnqvsBnARpCozd9lykjXPt2QpI41tGf
MF6n9l0h3afCZ76GCzefXw3bpKQsOWazizeUW8QJhtkuCMT1WEiuYsuId1J7jEfiNsE27C6LSIV7
NMx7rz/i6C9O3kashJ54F/Lluh0R5LVFi6vy5/CWz7nKkKXLK8QvHta/Q+fi2HNgfLUEFPuc07m+
LmxlYz1JctOVqyC+qlh7BuH4NXGbtQ+d6jyKzqsntzZDVvrakmhMlVso+Z3pG/O2drlIcMkfKcYK
HXVXMXWgX9ks1c0UEel3zPajnnT5FReArBNt28Twm9ZIuMN/uuBDJ5cIPaPz1rCjd1b5ubbpYnsP
jMfvx6SzJ9lFrtCeDVzToP9Hlm0mZ3FjjHGSjznXeyJ8pdNXecblj+FcU3tV+s9qIa2bFxdsL6Mg
HtBA0EMcXccWe2AHsQXcDn0MbCj2m280hyL7aKr3niHL8nXgq1Gk12sVfRql6Y5o7OxXw6PoNWN9
ziXoUpFn0Heu3ZPXUst0RySmZgsfnrA2mVYOpzDk6QYmHf4DPLHF3m7IRZNMZqCQ4ZbuL+K9VilA
OuuV3mmKKMG/mZoxeiRtiaDFOihfPS1gAmbWb2pGbGf5LMQ3q8a55yxYxWYYfO2+a69VemqLbVHu
oy3VKRfA5KFt6Kk7Mz4H+fg/jUQdfWYdVoOc3OaqrCh8IVLKPD/JpG7cB4gFa0zD5vNqH6KcOkvz
Jepu3zq40SobEkmWv2YJtU3GlDuwa5ZaTi9zyZHHoM5q/fQ1BR3aIEuhKTGwCkkkN2TFqNnU0hci
H/1Ia55mM1FK/Eo0t8Y3gFh8jB+lWzdNQmRFw0uwokLWamtMhC3RmduLNSx1RJIG5S1WSMX4tQ4/
8ltBLABoa8vCZeCd0ao3ZFcuR+K0tU3ty4YjmusBb2QqnuCo8eZYNsof0PHJJVzhRj3i7LYslbl2
KoX6hvFHmLlqvZMSy/4fSeex2ziyheEnIsActpKonKPtDeHInDOffr7qAWZzw3TbEll1zh87DBIh
PTNW/ceGgBRlppQpbdzk5fODGGzCtTmXqpetd6S37KYvfn8BOzhcKOzactjzHHCEVqwVM+OkOmci
TNr2J5cfXfWWSVvRgEpyBTAm8j74UZNkhqXTmjON+XvIDqZ/hz6YK9A8LUdDVfBSQeLIFdg74owK
l6IkP0fvbGa/fsW4E+8NaduWWFeQ1OAtXMomywj1xjyO9O29Sx03ZU1fCZdFtCCAZbjQiCB2YItT
0CZtQ4EY9vidE4rHgI1iZdH1HxLTJYwz7dcItn1t+a8RGlM4yLp3+qewmM4hYylBM7ZolS2PsvZe
g+94d6jUjIyokQVfdq08mNsc0VFGmWcDMUNEWI843bIBTsg3m2xjm0yovSv0J6rCsfzWNS0lkpQ6
6ZuK37gmAu7fGOBUm8hbtRDHvnmL5L2QFBLNCouZoTQ/edo1GE9++mEQAT9tY4m6Xtw3lHcuPGSk
88CtSMKbYY5Qtw3CJUFyLEy5n/1+VyaKlZoUEnoAMYJAhQ/iayniSzNeQcZyENXAurTUl8x+O6Z/
XNTIhsCNluU62Az6OSkepbeLnSNKTT568nAw/sYDofz9XUi5J0+isuPNCu6h/t2o9wnZHpUeuRs2
azNZqt8Jm90CIQsFXt7CJACkEjvmvEAZ2l8tba91K3JF0YnTVEOMV6XtUfujkce+01jQZVy3WrhK
WJpCgNcaSS2WEwijzG9WqjJhGkTzyjG+LYsnX0XgcGtzvlQDzfDIYkfgnOFZogDii4Z+cCGaGGBY
BYH8e4A+pb063KJ9deoXCE7okLAg+xY9NB7eLHYpyIG1v+q63754hKwftjkv0ntE8UloXBAn4/0l
RZbLXpxPTNWVPNNzdmWXNZu0CUAskDZEhgzu9Pgq2segv8UQR12juT21L+OLsptSDklk+U2DXcak
5Y4LLf8ZmxJhHk8rRZwSI7YcAw/MXoStlGpOaH61Fs+XzSoaUnxu29OGZ43qyaOaX6BEIPwZtDb2
O8oKcaB5JZ/srWdtUqdTQchHILiZoMBNXLzRziPOVw/lH3GO818JPYWefHrKbxxxJgUoP+oDnx4o
Lyq+vVlRmd1zo54QQTXzQSuggjvU9p2bWBaZrletws85XK18o9kXjAkVVgdfJ2vxmg3wfpAg1g0J
LuliHP3RlsgkItnexoarCw/3graDEKWQRBfrv08u09a84y4daOAxqEmqIz5A2GeuPmAO+AKBC+rc
uuVBpUbcGs/SUsbR5abWu5r8wc6b0Ys4AR+5vqxf7G4dUjGWoKBq6Rv3QQvp9UWHnCruWJfLYGRG
QE5ZUOzn/QRjtoTkqhFX6tIP/aU0u/hEInDz87lq0ZLgN9oKtjGaG6XlzOxvMRsqZuJJeYqpUQs/
6BWcwYX8oC3LK1aQcB4P1womWwi6kuEIeNEiEGl+8mmFOkd8EU2JU09XCdEhHaZ03BTg8FvyMGTz
UDjoubrDiPM6znDsE92UoVpOME3TqcEZGHCywLVWLtEvYgbL4nV/4oTB1ORNz3dRQPeWzT4DlGtc
oouC25sEMMB+e+FwwpeUzXVSygmQzDeDsHZXc78Ei/ffFVS7lGgT1onxgY1Gvevelrdc+uRpCxjO
neEnAXdxALwCgFy7qL+9CVi7Jl6Itz4gZ0nYRgjVqthDkIy+SzFnfLIeiuMEEtA11szvXyi4pTmX
EdSjMKxAGfdrQRw04VdjCYepnT5ralp7mIxawhrDq15PQjYPdYgwDjvkyvSyVWfRaUu6If40y5t/
E/SG2kYQluZliN8GQZZw1gr4tsIfk+xHvsV8+ORZ59UF7DB3MDUmrF7FFZ4E4nLVSriLz+zLt8D0
mj8uKx6i0K2jkdFenWuoVGLMm+MA1sGEqtZv5nicVvSGqC+6nsgGPgggo0xW3opbF35PiIQUMn1a
FBkxV6IjIWzh6rLtWyh+CO76jCg4MFNv6VUfKuU6gYbmksSdCuPWufXRudh/ohhs1P58IMf4aUVn
vrQFgX4elwXCD3v2qLxjN/e4Bz514wvYnoIVXFw7UW0cq3wKjrNQlMkNe34cvj/yD/H3rcWhESAt
hchi2Ggon6rXeO7wgsF7atbWDneDAVTZg4qpH6N2TqV2nVsWiod61as0WXq7OkCecwY2JFNeRMty
lAaoExc0Tk/JRitQzvNwdDY1ukzeevnQPzvzWzirzfCVYfbjk5Hh9BNxUvB6PguHmz1HJMRqBsZB
iis/qQPQW1869ER5vhMnQWWRhOSKjmR7/FJ7PokYWzw12JXEDYxiSf+S4rNjnCP9KKX7Qv6zKGgS
cUbQnf5bXP4MlU+mDM8uce/puWavZ/kkoaTcGvE9S3H/rsZ8z8gMQB3KrKN8jiladBKnF0A5vO+P
sjiU5aU1vm3+4OM0bSYUBIkiQK+KXaRBuMAEPHPmrcaQxe3IXyFcUwpHS4IleJdtqOZLblNwJcgn
Qqjc7LzuInrHGUYqlyIvFZ5JKQl4QNbjb6at1WII4gaoA421XYU+iuks1qiA/gyjo2RkJIsQRF8n
rmWVHJTjypYlOugddCCma3Jc8Ct4ou+0d9grmO1JuRrg+BuGeZnhKp9/2wIl524LSRAT7w8s2IjW
FkEXfSMtFCI33lxBYkJEEkPYu+XlZAci2kssVyi5JidzkdVWtEqPocIu8iQVzqjePOW91bZ5dYao
14srjhnLeaftmL9fWo4Ri0cXzDR57sB90jLPdullHeazcW5DMHn9CzchwDGI3Ieo8gZpnwdMjCf8
wyU2Z35mCpDplgEhVO+GKf3TeBsTkNyxQnGbQ9LFajdz9lpbQyW1M9Ygk1YjJmBvwiq0LRLUnnOi
S42DibQNjqdW10W0j+WNIS1J+pWf9PeS12vabL9IQ3km9enDQgqarLMNbg51T/CgWI4wGZO1LpzV
TbC0umbjhFe9RjTWwKSvE37EnosT1yxct9uLn0XmyGe4szsQUFTxHTHxVr7o7HfWPWE9yPmWxTys
BiyK0rtUrOM0YGy+19KN+Kn+aXtHHJp9SETmOO8d9N5ONHNMtP5q4WpJu0C761ogQUD8HjXCpJrz
6vkbvfxspb8iugOHZ/m5Q8vhA5QbSAUVmFggA7dvDp6FsPzYJ5+qzcRJ/GcNZoNdU6iqLAbbavxl
NuVrZN+F2DU/i4yFSztIBr9EzdXehUAsJW6/q8f3kXyICHVssFO3bK190v0V5U1F7UE+Fs8WWZ9D
sThzeRPShHqdYEdGLVhYc5Ej+ZBWDl5IVD58+3iDmNMIL1mrXjFP+faJoNBtmtFzHKOfA37B2Vef
/WF6B0n4qfiTxu5hjTfxdVTmsw8PBTxMvHKqla5iM9tm4z4G9NWE/hSu0ZTtecxxWhH2G3VciPmr
IjlJ4o7CGIkcMAuX2ou8CXGcKtIWztkhx4XobHDkZ2bgAzn+a5r28cSTa11ilqNiwaQR7SvUGCuc
nSR/Vt13q4E+UtmsZyT21ha3aTEvLCSkKCL94NsmT4xrEmnKLRHXcbNTy6unHsrs5iEk8Aj8EpSs
z1Xbs1dkLiGBaO0M8xeg1S+uABk6N33ias6RFFhkWyLr0ZjJ36P9ySY558pJPQC/b3N8o6jWkJuF
Ub3odIZIQcIzjHvi/EkqAAhCvCpgT7/4E99pKNGEiUAMmwfBQ5ioNxzPfBHNsJWBP3FUpCzzxloP
l2kJfvtmS2+F82fqBP6/5dLLQ1dhFfJszF58MlJDMTNLXNKd8+hoUjbRNWw0MZkkq9iNRPOasK1o
aOdR5oT+QbOouPzKacRjdimC6yQBOBCHswDgAheXECW2pKtOV4VNQ6Or1Y7QPkZ3O9vzTwwMFKFH
7JgYbO2lRhrvbTbTFiRKWQE4zMKy10q9idl/wWWs6Zh39IjA3yBGCVOU4yg6mB8S+5AgOEuaHSwD
yT8ZoGMk0YgVU2Yp818xr6ndTciYOOBDnQPtoDV3y/gLYRyC5gLJ4vnEgiEltM9hvw+8i18/sKIB
eLsea45ZUEHLZBh472TeCUUKyCLEBFdBnH963SEwD1p7rgCC0p+YTNNxXVeMlY290Opwniq/9oLI
Uu8HgeY8Yd2MwgJlDiE/kYAEkDsbJ/SSYuPtahUbFeY+miW0BsHzWSU6q5Q+tFqbVdbbYLxPU7Ux
TCrqtcnNbPQhyZ0IbwwBCyDztMS/jpKPjQJNeGZcadHCcFDvkwqsmnz7goicgJdBFHZE9W8R/jnG
Xa3usvdw/sbluIBjYYhsZjBLvYD/HG/HrF7hIOPYmF07ImG/ADjKbeSDLDoUaFBmpaMtwtMAsSbi
w4yfTl2Y2haXBPXXxHGae4hqyXsT6nWre2rTVTVews83cWKpzTfWLLGwsw9H6YcUfAXjsx+xau0k
RNu8HDyUKurg2s6YCHCSYb13bmGNM+kwDBdrjOZp388fsHXhX41GtH4m4SWrQnIzPnW4M2y6jNg3
4sIRg2DqWxNv7f2hZiSdlHhFE9JsvGfNTa4+ABaYw5aTBhi26pHY5/JbyOU8PoxdY19KrmgN1R4e
RJTrXMzSqbmq8iuof+x4H2QuGt1936/CTiCHvmsupOoWOBf+FJloi1KfITahjBwoaURsdiF7mwZW
gvR6aPOKq2mjqNuexHI0uqRiYdfgPpsr3NWfZGwHR7k/emSkWDCBEOEIJOiufKvxbHJRiXsZtACJ
1lLO9klC7i7nGQGf/o9qDYDnGPN4NwbzQpCgPzvrCGClnfYiKajyMHt9yd5RLo5FwbsDsC59W83b
5DxAT6nPWdhsYMN0rMBYPJD/Z5JeeoDEvsLWMT3GciON6069p5jZompmUFhQL2hn9q/MTIv6HZ0X
gZuEeeUrxxUqj0m5jpgqgdnVxpkrardwIPszA1r4YKs7zM16/F2oXxbLBJWkFLcw9WYsUnuVCJvI
JYJQjvZpvUHJ1BW7SDoSjj2rMNMq6zxBq85paVDHgBhQfO9a6Mw1fWmEGy97r1tnNjr+2gLFEoLf
hr5W+Gc+ODF25UQOCK85YgbpJTAr3A6UoqO98o7ik/DV99Ta5RMBk7D+44H6+EVNMZtJ/iajl+Xs
PHPP1zsGZ7wPaJXpIKQsClsJvIQtEWEXuxpyC6k4SjFV208LdQsZ7bPYe39AXWeXcVHMabovi1Om
smydxC8QhS9NRpC2gOhVHlBihAfDbHBkIGyxhu9hHQIfscwjjT0DJ89jkhpL6Vzj2UAdrxA6PhVu
YMMvzDJtQRljAptzBoPTfO5shwck/ZQMghNrat7fU/2akhlrkB7l699ZfdSK26R/BEjYVDRx7YOB
Ci2I9EbcW9gvGITCZqnzgpeHZiHPpQmAhKIEjWhNh/hmgxddRqI7Kb+FRtfUqovcDDTZw4hEG7IC
gFsXW6quYK4eRO3ODOOrlg8ZfuJmP2acV/7bWD5VtI7irlV5GDOK5lsD6TpQdQe3jjYBZRyHaYnU
Oyo2Vn4y0ISHK4opGBogmYkFhL0JdlG6aJJbKoPVzj8dmwJ2Dtd4rBi92d69Dyc6SLy5wLZo7RbE
HQTlVtdvQrgih2/is3V6zEfVvQk/nRR/IJBdRezMgkRXbvaPsfhSrG1L8E3yVanrYdyE4WPsX2n9
JmW/UfOVGdxC8A1jtbG4nSIPucMJNRXuo11TvnLwafoY/m2Likpi96EvyS1mPuZuz8szyYd+9WPj
ac2a+wSWxPI+6hkEzpevnPJyZ+gj6OxHrL93aJvk9kvOaY2cc4Fn4XtleocOqUiwlcHjI33PyY1m
9be03Ym+sW5pEY6orgOx/Z/rnF70h224uU3gQH6h19aesawUp1j/a2VzbmMl/DaR9z0s13DJ8xPk
rxf89JTOk5whPlJr2zn3EmMLjQ+gK588Z2WJJNlaeSF7Ix9DvRXgkIFOgsYOliw6LNFTjOJpRzVQ
viKU5WNyrLOtWQjGuxtf4kXE+jGCY2JgVkijYgOhFj2wviIeCEl5ljCtnf7DNzNRk4uixrdR7al4
JJZKKW6wnZoftHQVTSdZexbSTcPbEDMfI8eAXVoqhCMabro3jLc8e0+mg6UdMBRW8VvKEVbYF1Q3
ZK+umBh0dWVaCIzOXbMehnNhoVxwlnHxoAIhQwnBWl6Tuf2/FQuChMM+TbYC/284nnRjKRpfYtpH
3Lb5sHOCJ60PIYNESdqaS8RSPcUlRDpJJ7wHI1ZnJiZnHym3qid4iEpIHjuhExVcJMeXOxmsK6wR
ddSs1fxnML8KtM0x4Jubu2l7HnIqUnaDuRZOvuhDw32M25coXW8lxMlxcBi6lUQlUwfRSIoGyuLC
PzdIoJh+vq23eOdrO+HoVxruDaG729jy2lfXvT7LqpUmf1GP4TR04c5LVDsE7C5lmwaSRw6vgrCc
DqmXBVQeqetfZv0Gk5I4pOHxrO4392/k7gO5hTIMDndDmN9sC0EqbEW9rJ9WvYmA2Pxlpl4t44RT
I/nKiSCRQcQBoEr/H7Lp2P/rDsAh5RMZt+g0n6O6ok8wadkZlm31kSK/JZZ7OELUduqWBgIYjg0C
XaQM8E7zgtH0QePPXC/Xmvav6rn9ZYRDSAqyyw8bZtckQvbbA1g8opyLhrvK9MMlWBMZGccw/eZ6
CNK7RfKP9C9zJe73sK1oqiLwXmU1kaN19+VDwUNsQg5bAy7N9xE0wyLjWqkuiKdSeZ3JIk5VivfO
kiWmsQ4WEY1RZ7OKT3Pd/6u6oxAHkAiBXJvP6d/1dBIYWJS9W3QvCE/TRDivge0tfTd6kCgs11g+
p0PaXLOCzkMCrr6bSgRYHQtE6iaoXa2TvfNlF2cNabW0tegPCo6Ammm8wWEThKSLnRp9z6yU1hxC
GJNw8RYr+VOmIAj5hiMSHwj/oRYCBPBOGkAy/BTezmYSp5ChAkWSuXYaSJ+BXA/YaSa7DJXKoQpJ
JBKYCK8/WkV8tHyey8k8DcQLoTwtzE3e7a2AoLeHw1RAykDBFOeoXAWQ/dox58GmcrjfAvAX6Pda
sDEd4EysM8mgr8L82sY57shkMdUvosS89Es80CWNHokGsOWSlmgn57YmJS7IgPhXIm3QAU4TWazV
iEmk3vslMMRZM9+c+ouXfh5gVoLr5oBsEIdqykfVYgpYte2fj8maYcmhVhnFMkoHXLeCTc38m8an
EzjnQdmMS33p+Njlc7RDDSXIz99vmf8/m2HS/+hCq1HZbtX/eHBgqCQXHcq5Xt71zpb06YgmpxRR
tfPTW3/iZzDJtPAot6/rS50DM7oeI+K9XKB5zL/F3tkSGtbdI7BKSf0kR1kuqKjfkEWkjmTlOLxy
2mrUL4P0mAhztrTnmGx9/4JG0ZYPmiac1EAi/i4ULRcr3d+C2w3Ko2mfifOqHcSnt1w++t6mCA8W
4OG8IkJug4Jt1uQ/Mdf3VF9L3dW1Xyv7yzTiGejsWTbNR1Q+nORLde7yLHD99kJjw3xcavQhv8uw
CkLnaKJrsIaMaSvHtPpq24NGeE24s6i6s5a467zs0YENKJX57zHSeDSIXJj71lkzMGJs+oBQzQWi
5QXBL5yyWFkm323BpMD8AwrtmQm0ZmV8Q7mSWYPGkDQgYRg3XV4E6xsICDQXVQ59AebBsu91ek36
73A85+pPH6qbpr42lQalTBwQJTy69ZlQiZcda5jahFtvgiIolLt8M9E/UAkurk6YMf8mkq9S82Wg
N6R00ITt6o6EnGnVzc73HetD5RRLAm8IyQJGFnuK2n7rGDbGl8h+afpV3Z2a5CITBJbvZSBQwCx7
YWD9iHwwPc5KLxPhywbDFy8l3ZvBT9Qdu3E/1ehtExKOeaXAzWRisI4cASYzGMKK8BoYfxwKZKZY
+poKG8//5TRAUPc7IdIYAHUZVDzskPpvx8w8gR72EI+x+k7agAENWddMdv0upqd+2mAumId/CfXz
4avzoLS+h3qjQNbhg+/dAnme/kr4g/XzGH5J6U7lsOiJGBxuHQhKKTPNErWgI7t1sh/JOxfGsp6Q
I0F+7YXXVcW0U246ifva4sw+/pNRSXfQo3lWkr25bJOd6m9s6aka9MSssGpsYlxfBmqOlhcouRDy
p7Uo5kUo7WUKTzkQMEuCyPDAZyqcAL1MWN+eHq1sH46Eiq6QR7okTmTdq8fqXmc7S9kTFVcVB6u4
0IsKzUC+6KIp7mp9hfWnKLqx0JsvonTJHYpOqumP9J+O3C9yS0EOsyNENWl3by0TY17e6/ptZJ6v
r1Z1pRF2pqlrsgNTQLoYjY4AqkrpaqgP+oGs9hgG1Twd3judA2v6huYXod0Nahnk+TZtsFq2Jb3d
3AB/9907DQtzXAoZUB/ABO5AVkKtvDg3b8RfsI4QCA/dxfL+bP0woY8uesR9nFhyMMyC4qTWy0JD
nMDctdajndOenWFPtuYI8U5+O2hm3L1in/OuPtos8iodE114MkHri6xBPvTStI2Ub1P9KBzYU7VS
3dTF9iw0C/5RQusQCVEB+wW9s9mKdHThm9GGlwXMGhNBMUcSk4M6k3Xc7yZz7ZhrMzsr5SFCqiWd
TTa4ArH50zA+lPGaSpvM2Rnkd9UApEq9lIKSNCibgA00f1gCmyMj4TwzPxROATrmBV9GXC/qVCt7
C/sTIR0zLT1M5TbGVELzccPq7fbaxf789wGONyy1Lv1/kXeQnVvffZL0whVDXSzSavpygZ43fbYS
K5Me34SfOeLFkbFy1vTvOp8hUpeaWGReCU7GfmkZePR2fvAjEucqkgHybYYH0tHe/Fpeoed2tjXl
8R7Z5441L9w2PQX1taiFW8jctlg5RvWle9+1/YtsZtEgCLSQe4tTRW9O0CB2xFq7YEYmvYoYW20A
TcexrBCISAuTh+J4O2gQ5deGF8bcp/azeA0J6akWjiH2C5mIPb7tgCydgD6SFgGLx2M56KRlYDjJ
+I/W3h62wfDT2yXoNA4adlYsZpAqFZmcwkKd7mr7OA3IwxdMpTFPlUfFK5plzClrjQkBdiNUb76y
01m4beNsUm4l9HwIZUjH5efNA2INKHaad+ZWMbcpgEMGPNaCmxU9/WTEEZpLP93kuN3svThGa8el
9XlhvDXjK2o3NuvRcCcrMpGItDeglTRogGnkeDwwv6Tgb2j9k4rI+gtEw5zzRbb2BW0PC5THnfXu
iUWdBCjoJ9chDVkmV3anXdXwmeEPsrDdwTKGZ1L7xvBYtMvafqKhQXbP64il1RmvSngnXdoBN1UD
71ion6KshROoZVQhS6AFLCX8KR0uUnuU4yd61UUAzkzMVLxDVhqa53oeLLGMGxjMjflI4W2zAKkT
14ytHwPW7rVuu1F8YmZPidxoERvLKGHELdGRrungoeOK0FvCE3G4Io427ACJMLGP75BmWkikA9OY
/UKGzh3VJmfdeCU5r5KFHDg+JckdIQWZvioRoB6hBNY+EMRFDA1PKhVDMmHC//RCAa90fGybJYgV
W16aYCZY+t5z0AjlPY7tmhioGEVTX62tg54frMWD/dCeTW5OACNcCWYZ6nNWXQwWvCVUQ6vIbNl2
wd1G8i45i96jVekDkWE0B5AML2KXR1OmAsyqx8oAKn82SB/8NaRdMezFlI8TVeJt443n4Zy6rTTu
iKnlYdTI1CM/zbDWzw+qAsl1lHvE2eekW+UiYYtUIueRpEvh/iuufQ5XtOHW+Prlk5icO8gQrw6R
2eTa/gvsQ65LqC1EpIV8JpeJ1HaD4UzeAlZW37DnGRb/nGB72dZdk5vR0BqqDGbM0TNWySW5eSzP
PJOdQ+3cuosvUCYvjXxwlmdEjORF+MYr5w0Jpu84olivQD1KyiduOG+RD4cx2CYV27OAZElS6k61
hfhhpQ0EI5EdQlUN0fN463FXK+2KX5tEmj59jdHBTnZI0D1iDuy1jdDJvOIcmdcNjNveRyNPIniq
bUMCiA1KKo8QGeDxsnqMapBeOJGcSI+sIEmZXwCEOEHl3zPcj4sGOYyAJ5Go9PFqSt8yAu+ceheO
W2FAVkpXmJlVe1fUl1DbcsgUDuJOImx4XKtHjT9X36UM6TL1lSXrwtax2NNQD4xsVlD7HFVqd6GL
oxiveRvNJx8uUgRTQEZIBucFovn/pdEKIxHf3kDCKEHqhSs9cSl31Wq6kxTpozLNhlulE1fiH8Lm
a3BWnXDMwj/6X1m6VIqTmW4ph8Eiid8Uifp9KhYCePHShcSMrx7i5NVDahJUoCorhd5Mlj12RYMo
KiHmH5V7a7wJL1b0kaP6tqeL2Oas8CgtornSHXxkVj6lIE+/3EzK2vYewzMDdJVOkneryp3l7GVj
FUXYnAnHbEYEF9dEqLkDMJjo9SRYAOZ/0L5D52xCNMfWe7QKViQdTuFPKXG05eZ8kP4SMv3yddkS
54gwuC5w7znXTN7pPd2BbHHE7R7lcePIC5lQiFFo/ZRD23wd+Bga5tK6OhN7mI+Xki6fQT9FyUFG
YqufEb8kZTMDCRDXb6RteHnL8oN+Gr7qGMLAp4RKxIsFPK29K3yVef2ZUjuoMvRzahKHliMwAO0t
GQz9fNWwwAr9pHSqEXpIN/ELtiQJpPJqtF8+VaYh1ks1RcJCKmK8RoDeVmgbx7URLyX1qQMFUIIi
gJdybyElYxGy8DkGG/rkZg1LIMqzLuQu6156QCK8d4rylUaO6+BggcC2pyB3I2AQPLFLuKHsk7kg
KS9/SXE8tzlEASZFcIFAkrjPU+yU4biCGuMqBcFZteGa3mCtumBvHtjo7eqLHD6hhLdvk5hVOmhS
4yp0zIPzLVbsflOS31F/6C1969g1v3hLvEvX7rr0oGgPYRsGsfXjnTlsVZ345wW9K1Pzq5dvrfnl
o3bIEdsqNQnMQB9GuRx11zDfRshUou8CdSXWttC4CveSXi4k/1A5R+jtVY3yGFqHmAIxJyv2pVfe
AO8ttAE+aXyQwByh5TM3ln32W/YPBqLkxqQbNeSeCl1vGP41yjX0nunvFJ2+aCLul+g2s+k371hr
hJx1F1HekG0iPi+ZOipgN63dFum8dnCByZDVW4KpSIQEicjt88SlDQ1I1Wb3ZDsGszPTE1kjMQGa
aHbk7ERHyTLhIR3qq+wdSPcTmi4y1pij+ddCxCtLEFi6OHjU+CrEKKepvGIHkQ4FDF1gljFQtEMp
vzLpvXHuOJgNgAf1lgXvNaGt5h2dQStu4BBnOfrorW7T8vCQ400roAETNW1zScpthnSG2GKdqXr8
ymtEqM4Cfsn/7elbsYhyRM8jpOFExDH0WPxP1IwOEUcOHDUpWvDj5Gn54VHMG3L8BeFP9geq1X4D
yO/S8TCCabX7VFuVIMwqQ+d3HWz1Aqks2q5kDfvjGAfCJWdNuRV+RdhrgWiz4puXiggOJSK0WHtq
1aZpRW6ykSy7lB+IjpG/amGTPqtuEv/TFPEj/oFhnX9IbDda+iM3BcGcPazsI1NErCZEgHVvVEJ1
75avwqFBxnEf+4DIUZ7PVTZykwzh3hEBXKi4lvGGVcFDtchCH55l7ag2vG4ZKZ97mxAIoIvAOAjD
dFx/iMc8dvnXy95l+SEbWc0hMYhcBD+uTsS4C3BTC68UFLDFNtrZIQQ3ZwrQEDiQZCWYhUj7VZtr
2rPoQGEjWgo2i2IfZkfDOmFcpCr24cPKMc/Mu5KVS8Lza7GskH5dhU9JOzYe2sQeWv1DT1aZDzkV
YoSi8JqIBklHigQip+xHE84F0KvMfjpykNQ9kJwWPgLjmsdrU92W0q3O0VZsDZQuJEfaWztF6KO5
4Mq4FTkz6mhXdL8j828aHZMOJXjGOmp9VjGHdLkZqAmirUxsWJryWaUZMTLvCVefRYlWB2FK2pYe
jthLvGdllp+qAtdJHfYGPRi0S48zMtpVJpFSRcWHuMh7/14Z9rGWor+2Kj9oLuGu8jN9YUjKeZqE
64hZMc3kP013zkE6PVOZAKpKIaQBPF+N0I8F0q7hIq6KDXXPR8Vaj3r+1U8fPW2SNl+uNtDL5UtH
kyz5KTdfdUo8WtCtbPCcoPR3ORn3UZoeKibJUG6hVJUHevF5i4ufmJj+aqMkJXYVaSH+tyymdwOT
ZUn6hTft+0DlMsUGUuprBzKl7XjgqphDc1yyWi/R/8/VUDscgqE9dnJ7tBxl5Rf2tVdTGcKl5fx1
C7SBWiChm8EQ2sXXYJhWkqITN+qs5JhxUxpOKlwkkgw7d0gmspZdYy4H9iyRtdlz1lRy82PrEVSD
dbEcwe2wSyT0nyN8c9CNjWm+sUL8ooT8ITMPQJ3M4lqqJMWOZNGZA+GLgxvlpMlY4yqf0LnQPevZ
SK+IlvT8alVMMMBQUY36xWEsdf1aSekc1MZtL0uHJMj2RRdSHDatE2SCLcIHxefehEUY057uNYeX
CumPmi7bQlu17JwlAa+hzm6cx+cptR+dg9WjM41zMfWHICpWhk+wL3pkK1EWQ1nR/Few0E1oDROE
j9LBDLd6yhPBhJXie2MFc9K3BPfJ4A9HH1MQaZt7gwwBOS7dxiJTlNxHQWPkkXKpHWLY6CijnngZ
8xqFQbnveTQYTAjQU+m0LFdRbmE8I5aIaHtyi5edTZAW9MWk0FzvEXdQ0UWjcFMqeL7tbq/on5L8
NRGoUoiz50exCLCxqCCoydOqIT1BTD0mCp0LMGZSgrQl0vHd+xFjSYJsxYDXH85RAFoOtRShNgwM
1iSUgbENUW5A+5HaCG+hgxvr0dFJ3gr2qtFhc6ZoYzhKDfoHiiEnk3QaorUajM4GgKoJTTxO6MQa
Mp/TeBG1bDgD8a7Q6kWqz1W6KWziwkbubJVxw/l00C6VtIMpSAl7BAri79HZsArn3WPYb4vWDWJl
ZmC44gT2ZXZjNs1wWnrTbkzey6le8oO61Gy6iYG8bmLQ7X70BkwJmCQ62dbeC3cZrg/AVCblBdIk
rYZb5/yw8CsMYhsN7oGxthQ6wGAuqa1nIvzopitDdxo/Czy+LR1koYXIDmwCGVoo9Qs/SFc17Q42
n0iC1yOhA2DmAZR5sh3hsbMQIowbnQA3P3VrtJ06QIiUyg8QxZZjUXy8k8i1oQpBIgPfQl1t6Xxs
aOfFDxey0CY554P26ugw6oX8kj+wMBlVIvZQIWlJaBuEGKPRZPSRvGP3GJmpWvL2RuzXXNddvvB7
yVVD9LbesMyQ4E14BaxsXQTQjzXwGkslwuwCiUI4MpUQDaSiZ88UAlMxUaaEQHViUuNRqpBroRcg
QQDNQ8dnrmdrjVCvwov3eqW4aTWybbDAAQy6pXmrCniw8Dcn+NgEw1B5wkW6l9Gkiwk6NxcVkA57
dM0HyOFOfGE1XsOGzZhNRLGA3ZCZ5jRnOEgdCrTrFil2FgnGAfMy+qvmT08/bazEIp2iVsGDISvF
xAp/rySvqiNyVtuR4XUnub5mEyYQiBEx+5ZCkGIgcqXnEgPRLmpGQwsd2PAfR+ex3LqxRdEvQhUa
sTEVSTAHMUiUJihJV0LOGV/vBQ+un+0qP1Ek0X3C3muP9coHt9d8NeneBoA2MO+q2c2p3No5r1UH
RKKr9qbv1BcZNSgrogVmLFxNOU9KU6Gi/ezEd+DDEk15m197SYoprWS90gZsIRPhAL22T6pnY+EK
Y43QN9+9994NJyd4JM650N9y7ViHT1F+AK2Q1UNJjnz5ddpLMVClmDQsjPmRJhQa9WANZoD+o6El
GPjnfHDb2uDKQEIxeDun81hP/TN6MMD9b4tobZ6gzjMRNXpLuGcKmy8QfsrXjA8ljS9DyUZf+8ok
s4dEPIoIvCvMEawWywiSgpdhNsgJJUC2kUMRH9SfmWrBMtO0jgKi1GgDOx65RR9Zgagv5LP7nvqL
bX2mqKGTyVvN5g/HCNGVfJsQVf4C7d62ArIFM7eAYSzEpAaXYxh+hTVTeyKhiDbI/voW8aSF2kF8
1BgNCsAh4lfEf5KpVPGZIQONaObuavqNS4ErgHTIVyU+iwqm10eIqno24WnXMAK7jnlPVPky1gCz
pS/bCUdo+dUZD2u48070eEFYGYOWixUCucJFZu4G9dUv7ilBusCPoj0RsMIiR4gnkK03iUf5dmQ8
pAbrlM1sfBHxuYOo9dJqT1XQ/ituwEIw4TMCfmHTx+k41Mp6baJnG/VFGnoLySagoQoNSvjRKiEi
SgFHDAOpynuBo7JhW2DKJ/8KoR/WJ+sr5ZQZcqoWudb50v8vxU7Q+mEy17mxWxm4um/tM/pd0y6W
AaM4D5JtnNTslSBGDp9eN6MBk5eGPbDGUIGmEMEwoYgstPnjjyQRePlmyMtNXC3n/BAaEZuNO7KK
M6MqJSZM5WQQw0abkW7Ie4MaDWL5xU7pH/ojOTcjEsrezXf4HKfUhc08V+zag/9SyVfleLGigx9e
FfB6aNrbvYp7EVePkW9zB27fI6n+TeBeFbCfLWMKU9znL3lafFbYUnxecu4M/FFI1oUgwj6cCNmQ
qVNClxul0yZCHYSuQqN7SlRQ+iEKdeOhR+VS7y6Gl7u6uCrGQyFdUte+hXe30m/hfwzt72Rl/x89
dYAT3KJsRwpVoHtqhq/C/MiqU2v78I9MgjZoD391TpD8NcyIevvTgpNBIun8WGbpr2o/NPu7Hvaa
dy6Az9j7DCGM0Jku/iZV4Y7aWxwflGhb8v7W/koPpWvpaCLEX8fw23uHdQYUtvL2vJehPDBNYG3H
MqbZq86BKB5897XcV9gt01s5X7Phl0HfN+p3UXykKSLbP35nZzzkxo0nZJyeOddsNv70CPnS8hPQ
bxLfUBhOcDHVkyFrArpJS9a29vCoqQNS0g9r3ThKFinM/BvBifihcv1EONsr56K2zKiOXnm12p+s
3JSDxOBL3xJi4iM0Ppu49tlMlcVDC2yemEeWv48jOKj+ZjbXuUIQKlpcN8e+KS5ZnC6t4KCJa2fe
GmYoCdzia2eRbraTruafou6qUbyP+6iklzuRkM5/W8ptD9piugTMRzztpsuPqhALkzs1ic8Y2tgn
Oiq7wHPF6VXdxuAnTb9EumGn2RrXFH03zbo5nbVmiwNP1/YqaSEi2nvqiKl2XbbvoYrY8ZDEF5nv
bO8aMHiDatd7+4pVZXcqSteogS/sWvOqt4gs1cdk3Xv0CyI7QUGvaBmlYHhTn3MMO7zxnnhvsl1d
HBPxEU4ndbgZHARt+OArIzgG8D+Xzq/mmAcxIWbjxpx/HZ1etM6+O9a6dnxnaAKGPfT/lO6NsbwY
j2HE4vSlAItASebrB4tlHeZFlig+hkNml31+L8SdeCEEsGcrwoKE73C6KGAh56XF3ZLbhmGQcUjw
+kZu4bCuMA/stsf2mbKR73H80NnOelfqxnjtmWf+poovqnO3GMVKkxFlxomONCG5mNXDtk5BBXPo
NSj3aYCKfztMSCI3wPVkcAmQLxIZ4ejnyJRLT6UKX3PJsRa3Uf0O0PL7/tVKvgE7JHyieYsujyyX
oaDW4vTsbgRhF9lvAl+z/Bdz/aXHwA9XLYoFGdhL4b15xqar0KC4JZYl50upvkf/a4reLYk3VTk4
6YXuYLmmAglgG1ecpbn+r+CukXiwBtQ0dY6Wp49WIdut3P8yB/KhKfVIw0HbmSenMSCnng40Zv0Q
iK84eMu7d8t6FCMLmFWVrTADeeO+6Q5a8mmwnc/OfnA1+f8gZZuBgtYeje6ucq9EPxyOtbnUfDwJ
i5C1FBi95lwYRwYsNZNiDITITBEkfKUoKKV3dVig1d41EtRPcDe0m+b9U/kA8gffiDK9Gi0f6F/B
rAwRIx+9jkgXzG27MxCW+3xrL3LY+96XUe8KwXws/xz9n0Zdmz3j7+LYD6eIuJhuG0VneMY08LLf
kFGHuZoDPv6dn6b2UrdHXzto1ZMeW4XoGUXvCvxNyihD/+nat0hdl6gmWWs4+yRnQ7wNtTe+q0nx
U1dbZHmDJHM0fcmRIBEsgZOEVGOGJ28hZhsB1k68ljgnU87iDjYkOFtI7QsLznMKPYxR6JKysJD+
IpKSWdXv/IDNw4OiYVZ4jMx9JtYcba3xVpABgH7RTP8q1vghGZN0gAuUKKB1eGWF2BGG7Ctb1WLa
hSKV00T2u7r7wAfRTMy4dp44MDx0cFVH/lNjxk0F/FL3WIX5Mw3Gso3SBR01mapb2RI4qv8ac6AC
NU2Pti+GX6vKWWXPiWrbrzK7mgwWil0Q3ec2jRfbVd90qT48d8kYdi6MOhSjdkVehof66pAlvzqO
pI7xb4ix0Azv/fikvcspf6JLlL4S1JZ5blnOpofUZ6t9kPHNSH5bwXpf/RiMn8L8KfO/EkF/thA9
qYK7oP9nxcMCg+vcH7bKvznzMKUP66qbob3DBaupQhSG+cEVwypj9E9dRbiJl5QsqWTryV3abL0a
lNlaEOhjA69aDxPZ8NcmvknJsPsZOKfkrSJ3AaqiCuMOiR2VfPaXOLcWpW/xwy3KL9/71xwODqCa
mTELyfhSMBUJWSYeeLmW5QI1IITS4omjsHvhoQnKd56BRD8rGLPyt5G5XrLRzM2YEY56D/2DDROa
GqXaVfxNSZbu6mFgja2PXMfUHxW4cUS4ZKNDJuPTKXEksKFhH/XCBg/6hkZKULjmbyL7HjEg4pwY
bZQrW5N8SdRpTQHsQ9nqIy4KDsbEL1ij1FwIPDIjUvjQfm6MYlwZY4QexPns0undsbS3Qq0YMrGs
1KYv6XUz6/BVcgloKJzbNDuN/ElOzVvM1C20jWOnYxvtJdigaFfrOo9sjpjjx6tMKohxa8Yw4pwh
3aay3FsDtUGRHzxU9KlkSyyB6SmIvpECDKAq86S6WLZ3ORRtemhNe3ZjrQI1M9HvWJfINlDOkW/F
H0G/F0EKaEJN2yTxRk/r/dDrh16J8dC9TNJzp7FwFYaUjh2BMERFGUAICZ6DR4tiYwZEW4CjdW2a
zTrtCKGoCuKrTbEsuisEss1kByfh+a+1bF+bAQKHM9JyH5r05gOV7r4aZzp1FEdNAEggVlctpWlb
DLsy/FRRDKQjdS18p1ZbZ2FyTIlkLzO0KSbCYULdrO7scdYLmnW1u2EQKOzz6A+blNFeEwARQWo1
stTRYQBFzZeav87y3RAXTExqXBZrLyVLREW7x9UIB2x8j6MM5850aNFwiAHTZHNwpkeY+MspIxop
J5GHPK/YGBdq0aBKHrd1/N3hCmNkE5MpgdVvw0fp5glGFW+2xuU/PjBk2tEC+0r8ZzIMIRMUqpWG
vM5fx/ygNCeklkZ3BKKOkXhpaAi7ANcr3eg65JdZRH6ZtIYmxViB0NHWcC0jq6jJm+lKoPz2imxm
ziM+aGaxGnWjN4Ce8MqJHS4BRE3f3VQF+1+bcO7UVn/F5NalV6Wa1nlIUlnrH3Qx7mTd3vAnTvlw
QJ55UJORB0qcs6x5pQFeG6TU4azBNQopYiCnHn5CHl1Vsv1KqbwnY39Tmt9BhpveNh/gdU05XjU/
2XeFvzHI0Wow9jaJfiiN6q6U0a+SEHdlzfLeuj84D3sovsqemF6r/47q7FYIvjvUpdj8e9leemU4
9UKcMms6BTESY07JJiBmj02YY802YX38qeE7tSQbzRp8dYXwISMFKSmTr7oqOERYWwxEMlDQyJsD
GWygRUcy1zlXAU2sNFmSw1q2s/DZlKyOjoDOvpgQrISSfpL0irl/2YfxfQzUv0TXAX/F3al2/gbR
3zppvOaGCYm2W1rGtOlJ/s7MfumowxmHGaoIFdqYbiDEo7zoeNFpZ7JTQAWdIwE1w3jp8Z3uLQX8
rP2B4gEnT/qlewfgMmy3zFkCY0DGrB2imwS8EuVdC8sboTYwofVD6pe31sF8lhraMx/jbq+doe5z
m5b50++nChv1z6CM/4aeYBQEitsS7NyBK9NhKu8wPkza9qUq53IDkU6SE85WxjI8eN70sMOU7IYx
fCUAEWGTYrzkpPoGDY64nhM0KwnY1dm3Cmw5RNKs4dDcjGoTUb0spoJVjWFWuyJ66oRUOQjrAQ+Q
1xJupBZsjMnb6bLaViPkXmgrSD6bItprtLRtguoL/UkqWbfLdDcFJulGPbQ+Y2NBp3DUY0falKfj
voNBUrAeQV3FO7SWdbjN+2g5FTjtm+pVHTGORwHgE3+Bs2Rr6/3B8mHlq8rSC6yPEChX4qWLsOc5
I/tW7et1ZbVEZuIQrju6sOgQ0rCNYb4Dq3MVBLjz5V9NNpZkQyBDvZdGuxlbrE+tuhPR+9Dx5RaV
uE7t8KEGNTkftNpRcFaF+CkR6WZ76XkoC4EIl8OqTNrtLAVgLN/ypjF3JHsNgPwQf1k+y3WDfUdU
Xfyi2nXh9DORkMAzfnEMazu03JUzgs3ihjaKZdZ12JXwxqOGEel0rBU+b3M6GIG6N31t39rQPULo
+hQINtt9I/rsoV0lMJZSZCrBSI1tQfrpD20Rncoo3PUgJweB5BY0AtZBrxiPA8PGwGw2+ti6ig/R
2szXEYSAtHFOdDX4s7a+Up7mf+wApXZFRIpwz4ojPJmtd27YyVfDtEqkwpBv2NZRjUao2U2sACVT
zxIUPpHxLlAlokiFtWhA7Se+uGgVYJ1zkO+SwPX0E/HJ/DUwtvAfuvai5bTRzFmaE1mgFdijMPwp
BvR54M5H51+tv1dzG5l+5cra9p6F+rDNV7w1IrgPoWAIDNDCO1TMv6vyO2Qc5ccdQ3YGW9ZHU1nL
hOHBeAk4xwJYk6VQFjakDicQcFZZYELKwgasChwUzgX/bOvseg52P/xs9csMrzc9ZijqzsDl1WVv
82TTd64O/YIOWmOoL10zvyCDyWhJ8mpdgT+zv3wO24bZORt2GuygJecQlokevja4x6iKmhF9+5H0
LDz51EGHgOAJH3C2UYIgjt1a+eSHkL0QvMnsXnDxFPhtbWJ2m4XDJWnUDmLyQzq+2uWqVTcT7SyV
b0PCtlG9xWLDx1EnO8U7C/+rMv40HXn53Ta+SuNm6fSu0HtVlLv6TQv/8X1PfYjXnylYS99+h+mG
72iq0Ywd3HAmyR1zoIRlEC5B9LcD0zJm85aLbBwTjMqKOI5PAyovM4A+zqAgw8Cg2KSxtAW5fzzg
jvJitXAJ8aM0UDgaG9o61uyeVN0peUYWE6Q/fhFGQI7COHanPTrQkRrXmDwqyT1ndiw7DCEhvrge
ZHM9+6OfNWGjGgUSl3U5z9qYCpvTtw4Is2CiRmSPQYyPIj/tGDEa+6LUR+LkVYvvKBg4luNlkFur
hCCeivWcpSRkVDsr7zLoLORiZxOOLWY8NOG8uehKSVzgKWKfMzTZ2vQSN2pm52zlWsyvZUe/MG6R
fpCIxoKYbI4YB6/uPUEtk/oAGTwDUuzvwCYPTNi9SEeL1Cx8iwANbO/OtZe/QcqlqLINg7xjMEo2
/YGl04O3P3JDxG0t8Vn5RiSvivbwopQdxVca/araU7Q0FBdv2JKt67gRR4W0TpH8LEzgQP6PMV5k
esZ3wgqRQn4qoBKH3zPaTcPS1h6H9pKxgxlZX/3fb9PJyfTDD1968ZYB+5voljo4CEn5lvm4vp+U
Uan856vvlgZP5BFzVItb27GFafD0WyktElLz/s2yDzYfQ+DVe0v5lzTECb8F8etE20xQxqQ/eDqk
3AfKazjdfdjUDFAS7Stm6eBPTz/H/gqnmq0+J80isswFFyozczbPypMwKMTotyDF3aRACXkOLGUl
wj4eR+erzVV3igUernuFTqZKfgfSWTrBoRv+manJ4o/V96hg5FwoBkFVzEiL5I4OvkHxYlqfUcJL
m3wgmuRZMZRtf2Mbwj3SDtaZ2F0Q0y/DJlmyw3Nzy7mOTbKev0ptUK5mBlkjVj61xjx6q2WxMX00
jAOEL9GRBwsJNUZ9ijBWW01asGKqhFkmwMaD/U/LVk6hbR2F1EH0vIPFlSra5Wh6u4Bpk9cb+yEu
Vhb71EIBaEYOquUwkjR6N+IK7iHiGtFAEgj/rp5t+DtRqsfe718HtnGJycOC+TklwXMI4i09M+lF
ZDl1kpX1zY84LyfjFBrFRiDfUDxU85QYtghcqaYur5rM8czNK2rlvlxnkbWaZILwRXwUIayTciA4
HPKdXI+9efIrvFp5wAZkFkCwkvEfPlQLGSPUY+zbo/6gPFgWfrRqypsZxKQykmoXoLkJ3WBiy4dd
2TNR2CHwTWigVVWBNhi7Gr9CNPCE696+zM6hzA5YoEGOlIprTc4b/2kP3ZNQUTyn1mJSUQVocEE0
iFhlDPuamCtIIaYBFQ4QQgqQadLQAw8cwMgjExZGec+qDQtOkazgFi1quGDmPHpuymVOiUNtFjSH
gQSYKOtPTTitUlQeWQT5zmf734ll34yrvvd2ChMgtLkCuFTFzxt6exOC8DSTdi1HG6gnK3ZdPbfM
0iYvXTmLivwSwzNWihxXo0O+Ol22BaSSBmdlFv1m7LG9oMhonNDtQEeqSF1DW0O8NOHCOVoWynV2
3zmoN7+R65JJECOLUT4iEe3SUm7oS1o1X9ot0W+K/axrZ6kymKRO5w9BFXxNos0w1btAkv+5mJSD
RUNnUVbFLB9HZiAO4B+VWtInOP23ZxJkoDjpZ4vynxK/qwVTp3hY9vhiY5v9EEZFJ8QO132XMGmK
M2RayQ5Otxb5vKKOW4TF7HeJaAvip10SUPwZstwfcYra7dlo3y22RLm3ra1rbP4YymdHzx+rVDPi
tYpvEd5dzPl7U8Su/hr4Rz+P2RJOHa+pPhWmcg+jast8Jl/FJFFndXicW8OimJYOfp2BkJT8qgOU
6dwkOncgFZLwQxvulfi2k6Pe/ZrZZgjfVcWN9LskwTNbx+qlqn5SuZ3H7mPeb1U6OV05RP0ShLkn
3jyIweWr2carlGQVUf7E7MzCBsGd/GrFYTYd+eDSUYCq8jvrUYRfHTYaJipDz5glJ/6iafOVYxO6
/hHo5qJnlBezm+vNH3X2ZmJgco203YUKvrmQgvLNUR+1Ihb8D8B7WBHm2nDQLGFLMF/LDA9iurcE
2Quo42gDLeiTlCSWwCGo1oQXkRReEWHMFmz+MWmKecIeWU86NBjzxHsThujP9Y6c9ZvuXMYIxj7F
ZQPsGwciGwikWKqV/mvZjQu93jYcoUpsspoP3YRtZIfXSDnVAo1f3+z8ihSWCLaB7zPAhbsPKzKH
jFFpzbLCv2cMrMOsR8Z9WDst+/d6LbJpPTj6qh9UtKmDWxT1TdE/PY5pm8ErmPLQ6Re6E6H+qtdO
qbud5S11L3RFYyy7WLpdUaLJ/tRH2hK4OI5zqsOHpwUvk3NJchupvg3lc3ArvAeq9DhUdXwPyU/T
YniLefms8oaaOhC0utET5kMsdXLOY+PCaFgdE97wudTA7kHGXu8QnIKKuERGyiYX3CSserJJaKwz
dC5pMK5Tj6G9/5Ehd4qQVfjGu4ZWGJVVSfrZVOabsXHAo5irIYbPhNoinMh3HAcC2xHfY3YtSrLN
SNQgpzfVEG1lGNbZXOWs4R2Ox05lMt2gQvkbqEB7Uo/m8ySCWz2w+8X/Nq/Zq27kFn5r2BBlkjWL
Oa3q0VsMRU3sH0ZKXlyD2aIlYzJh6xyiaNH2WsKjTHmtLAKNf8FVRyu6jsO3IkL9hpGD8q5R9l0H
TuhfwYYs1zDepH9aQ+ktPqa2JTzJX6I0mweqhdtV9otBBz4NRNcp4aawpxV3FrlAhwZut0XSaOG3
h6qXe1ljsdDadUhwxpiCDjUKwXKDPUxy6OKAJKi24xKYziDnPpCCpEydzVHb5SI7anZ9DnnhdMRV
RK9nm/UlMYyvMS2PBVCwSZwNARvG5tF40Up8EfNFbyaKO7VcMzWjkmo4JX27LlpylRJx8p3gVnbi
bXYe6SEiRy0K9zLhoVALbCFE1Gun+QkQkbbpRvUf+d1HL/fBmclNpY48aA2MLwvMWniyBNS7vNz1
k3WZjKPnBN9TnN88BlOpUr8zr2PynEPib0BKeO0/kI1BU9+S3EBBAXCOn6qI8WceDLZNe4od+ErR
zAuoTj7x1cnDaYFsOeiWk0fqRCsbW1QcDW9tXoM5oVrpnwnQlloxtsnIjhxFFLIqzIXx6OZ+fdaC
ApF6Uu95gA6dsNCZGJxpSJJN8SEQYsw2A6X6UG12V2YP6XbaiyLeMkhFgYVo3akuoUWvaXKDjVV1
rGhEw4gsOyt5dkaFOMPX/9WydE3ffzd8880T/dVjF+eodwIArglv0qiA2nKYp72Ea83iXJE0jwS8
/vRoGhqDKVli7c0RH1gUr9WKV51XJ1PM3wPKzkzccwcxjBgfjkKcy6DRNhVh8m5P0VoaVMaW8df7
+VZNSlf0oVv13nXI7Td+7C02/JOOIsovEQv2aDeVBFZdSrFvWf3ZcbDptZTybLxeq7Dm1EH162M4
rArIi0i5A/0nqEkOq8gNspVDkUhXFq8w/JeSPIiYhy1iz1mX9cGGikWnPm/NiquPenxki6a3JV7i
qz4NlynCKoadT6lQkc9404AweQREDOOjBNgJK8qOG05o4THvpidSOOrz8cg3H23iU8XunDDeZG25
GkmRb02aucm+xQgoVC0C5xof8VG7smFkk91SP13jLFf88dkgUogCw0XjyqKXXHmvuk+M8Vuf6EtN
O4yxczQbJnEtU+J8700EhvcwTKErWmBFrQHhj86xWOrfE82cwJzl9epfpSYr0ZubqNP3Y6w/El91
zdbcFgVbTzJaAf2jPHDT0L+Lpjmhg/jzc2OpB822gRtv927H160jQh1Ge9IE2xKlSIA2KyJdLNYS
dzKb76CRbm9fkfgtuzI5VdQ2YX4YnYwFEQsPprIwy7c2Vq7R9BmHppe8I5ug9B7jkClLCpJzbx2E
I4iMDwH/CJo2pleq1VIykyWNLlof0pOM6tch3xAjC0dy8JRTmgEJ1RGkfEs5bHSe3ynFaQh8I2Rr
LInGjbnsswmJyyQOZY8trlUR8pp7fNjvZmv/DX82waaaZB5lHNmMCugXTPgWhjxXvXUdZ/tmY/7O
0zUt9vYa+4UyKC/lZB9UTz3l6ogVc1w3AyAui2TsvLvM4oGSrqpXJpjQ2UVm0PUykFSGVFzdqjei
qC9+D5QBc7ZwksalGXmpAQYI3wNSaENl1N0GNIEYuz044daelp0h3/MKK6jH/iaP6wUzCZRv00qe
sgzZtaRe9TEn4FuJDXRRTXFzUKqFKWoDtIX60+wqdyDzgNuKdV9kLWLZ7jp20DDsxRiDrXEIPcfF
ETtsxFvv2pZ0EVHbL8t0PAyshEh8/yobcuLqvczSjenUB33otokOnZmZZWdGhypAmtkS5i6P5YBH
7yAC9EkZ+6veJCCn2DYKVF8uHSVE9WMxx2+0BXnqKb6+nEuQzIOCdUHTNifvLUGwGI0/bZG6xegs
QMnpQ7NJp9yN0U6NoUHUlYQtoIOZ0BZdZbmq2rkF+PXc5INP2XV59Vo1EL/kwzKFwJ8Oa5rJbU3q
bsOM3yLmu6Yjx4d5KAmmUunKSgwLefxhg06sMQCBMZWfpYTi/lSinE4KbYRAkewHSz5iN0wspn/p
0puNkyj+yroBt/AxkM3gLYmed/DrNVBqRzDjc9VdMNgkOaqnETWZKpgzcQFXXcicRJ8la4iwy6+m
QpWFfCukqdVJZ81CHBsFbMeJMRib+RCDraA5SsmvngIc1F3kvts6XB2VC7txYN6UWAeRryKSpGYg
MuWnqw4Zi24ZfI7Rdz09u3lElIIxtDD6wPPj1/zKlHaZU+RydeHSy9k35q7UsXVae5U1VFhJ5jMM
3FUTdfZdC4ONIl41i6S+KmygaVMgBrogZafVyH1O57BBIhrydsKH4NCBCQPWV6EU3TarcfQ5ITIg
swVibcHaH/KnXclgaejU68F7OlnfetR8JCBhlkINl/aE4bfRSn5+5H/qWkTplYlzWJHxY8sYRamE
f9IrvFrAR1qMmKM2tFerBHKWSoY1OaC5kl8hj03KQBtBdqbGkGjS4iTK5lJDgvTLENFum9lu0xwU
jytMMwa5sFNUngqBqt00b1USvmSBAS9lCmXhZsSP6InQNiG4E6csONUEom8Zo8OMjCxiX0zZOZgi
2FhcPqShUkxC+PX8mLhFpFWD1duMtuNlbXv1IcdcqNkGyZ1YmRXb+C57G1TrQJCjl9yFTWaFErc/
QPuWXWK5sdBWUsOszIBpIWkQshDZgPXP6mY4SBgeeJJmCrIF0LbwNloAj4v6F2szmfTSQQwbfjZ2
do4L5R4bJqAdn54/PwR9c4jMcpP0BVW0hZCgnsaDxL8VJN2WN1a4UUrNYwwX2di3KPMgdGheB4ou
ujlB8GqLdBWnePUnS6dVb1TWJYgD8PwDmkQI2CvIGYQkLG6Y0aMED4QW/BA/tLc+nmZN4NgoG3lM
Y3BYDSh7lcCNXmNsrZkBqsD5L1kWsTK1ART4A3eIiqjXjOSualmrBsVNG8w/3XolkQM4o2IS/eNf
JhXueGS9d8TYahZ0f155dGu0FB7T8DWkRCawSc7XmQEZTQ/4kvjlXY8KbCgmkSkJD5de93vF7vS1
k+3DJkr3aeutpc0YObXpsfxE7TdD6h/KAvRKGHrIxpeSe3Mx+HA+IxUofpYQCDYliSvGANBHqAN+
97pVU+FTlEyqF/potOuKp6icE4/M6ttv7XjlB9OsQU83sTnTa6A/Dto0LccJj6Y1q5zI5RJt2LtN
pgwrWQz/+jL9aTQiOSxR06IzxdcY06vRoyL1e5tMkkCuRP/1wFKWFsvq1mNnq9fpTi0RidnMD0tZ
HkVcslRvoeGGMYCu2G6gheGkkCwEFvobJfQ/v8lxsMQT8gbxlfVItPtiGWXM3irf/KmLol9VICFV
k7epha/VQyoRE5mLKfEUdZpocG9itKMO+3cr+sCdfJ/sVsOontI/EYSmTqy5R+F9mAgB8sn/qVIU
rbFOUl2EeNtJ02fRRdZGD71DlrNIs4BnlSPgxcq2Nh4rlmWX0dDphnFTIcyx61sLskULG7A+Y7Rp
UzTqL8qNKbmXE8Kh0Qe/OISTTj08nWTPTKfuety1glqISKE0/DITGK29d+80mLkB602RI7LshL8a
AkI9FJ57o7G+I63bRxVJBNlkEqWIcUIr/3rP+xsF84CBuiAsEM+VMW0pyoHMD2El26eaVmtpq8jx
HfXTY9ozDEh6Ik1bGuOsptYwLoe6syt1cOdCsT8cuHkdRJrauMWSZkI3vV/OmpQLi0FFfTXxmohu
/Cf0UgFtQrwg1CzNBhXBBZZ46sRGJKEmcR59zZORDZ+Rhc04msiFFYZ9zIt7zHjKijqB5JuPw7AZ
/ynrnKr4RdrWQs99QPwq0cJKRciaUDLv4GNT0yHKyZnFNuUpK5+kf3ZOuTKBWXmpQsOGdrr1NSqb
vMF72xVoKuqSauHqxPneNgBd18RwR3EIyqZDPevlNlqk3h0yg4XmGAGemPTDIKFbaEVwNo2PUAcH
4HkgR71Z1y2JjYCQEIGiFgbvRgkBw7aHa6MXB93Q1GU5EWbKdqu2odhorIAlTX+SlO+sac+pzIEC
e8pWA6nttMY+5x3n5GTmVCferePLA/MTKqui4+Aw63I52cvBo4K3FPZnWXjUFGMiUuW1/P+dKI1o
pVX6Lm6ZG9UVYWltg8jDVC4lsrqEsov5KZ6FNsXeNdDb2NJs0YNeS2YMCeIZLGwtQS8m3sO+xPs+
V0JxY745NeJOp9sKv8B3ivy98pl6iaq5JgKzT61RrKTVBJMJXA+iK2HkH0bgs0UbfEx1cUgbVUH9
InRonJqtHtb6MlM42UtcdebokYjN6EXJkN708jOqESkOasaq3jRKNCDHbiIQRJMOY3kF4hwSZL/D
hahC657fR0LolxYqsNqqrjV6HzhLbJYMJ39mXsUWTGdAF1wqW/1lOXCTVUXAouMS7Yt43+lT9KC4
6CyL090WKAc929+EbHLymhyyOCXaIazaHc8lZsUAQ1o9E3UGDQoGXMAxylA3d85/7J3HbiVnmqZv
Rch1hzriN2EarQKGxxt6kyQ3gUySGd772M6FzM3M3Nc8wVZJKvXUoAqzmUUDQkIkD8nDcyL+z7zO
XcMAeEzN9my1GtsiIkE4q48K8i/D2nPObQo6lqzCiKyPsjHrjWkSM9xG77ontWASFTMfdrygb9Wq
Zl9cGXrPHQdSNnKp+yM25D24fxoHwA4ImkRhbIrE4evKgsMH762aiDPy6jdotWxWG3wcE5xywyJ5
6gVbWsNGY6iZn5zAh9LLbqjn9mFHc6fSPF33iF9pwIvVMCAs8uIuAI2w7rERLZzIXOnaSwkoZq+Y
k00LYxEmdcyivhIl8ZaWh4HE3G/QGE5+Zq7b7l3nPk2g6p81p1TV4GPTgfPoWt3nkPx7mWNUPvX2
ZmoLvBDc22B0loDxGbeBHrQ6hbIRNuZzLOmMlDUkEKFh5nUwaum7543I22eEc4mKcX2wg1tZNoqD
DPpSEjonuwP99YHGujmpV1ykiLL7q9hkpS20RrctNDZb6ZEYBsSGAFq90VyOQr/7M/hDrz+MqTHB
W0e2/ylrMmXrfZkesgEH+bZ5Kw0IKrO3eOwzqXTmM+TXGRxQe+nOsN2vNAy4xkVciSojLNeIHq1k
8ljuQWeaSu8qqm9Ts1oyQDCGCjt0Q0M/PpR4D6gEpBsVObFDIp5Xd3ObpGg+fWSEChqtjsJH7cpg
b0t2llHv2bu4SQG1ejQQXqUOPiX1bOAal2bxi8z1zVSbxF1X72FDyTQSwc9ov0dFqbnSZlxHoscy
t6Zznd8Ehc+7YbKn6Ua81RwXRylG1j4oEFeJgIhMZBJmBCAy5xH7QKwwxyIg1hdfAWuqOA6IzXRn
FmxJcxqEemz8DCMehbY3ys186RW5bkDg464p0S+OaNKn4tWJlxDGDJxBoKHAcZd1uhncSVF+BXeZ
bNo5I8aHp681C0X/NnWlj2rAehA++84qGa/C3iVWxpdq0w/JZVK3rK3c6FokI1os+q4gAndI6wbz
jK4jCIb9dGm+kkURrQpblNyXI6qqoX5HvAg7dkZqZPpykzhhe/RT+7Zs229Fn7Bpg723a6A19J3N
VDbaN44DhXgoCmRRjCFe6lo7v6ODM9m2lRzqqiDDt42DZbdhEL7auksZxfhu9KIn3YXvjmynrVmf
5wSJUEejfGEDMDPhYDTVau5IlgFZxzBZt5fGXF6PhoO6VSbuWsQEsvm4izRMiLGfsSMaEDXJhg1D
4sHBnY62bEnssTz2La55nZg08DLAbzVngK5T2JGIA/0oB9oLuj1pOOtEGji5WMy9nSBWeYhXJTTt
lTXK76PsgEkRGngzY6YRy03Z9Efs2r+J0ENoXQNBJbnHfpiCgnRIScbPdqHC1WQPqKA0MQ+0H3wF
vzsK3Qu3cZEElnO2FsYmd6bnPvxuVNlLblQvbcyywPdQshRR8+yGAeK2lrc/aNSjpR/iHHdv3F6J
C3Q4j4Z2YyXix0zrym1MRYiNehWSdtqOeBgmrfSg0mS7NCr2WdPgdIjKAOlnYaCBMz1rO5EljeTx
oglx3/Avy6HGtxVvzuXrQ0GbCM2Q0I7zsATjtYpNeQIxb421tO/h5tuUxiFemBbhwk0OfdQ6eumv
Z7bK5SJw75rmlcj1NwcOkzm7J6tP10Ona/hqNCOsV9ZdT4SlW9AhT4N1PwYA5KS4szt4U9q1MNfi
2WXedzsbiSWcCKUMIyhALCTxxSDaNlpaXvaIgEzkDjjWdePKV5iU38u5urfNbhuzX1qlw60h+4Ud
2WANWHzNRywMQnCtJpihDaTLHDgikJYWed0tnilRu+swboBd0gzYTWYxShJ72HoBXh5TZBAb3gHA
OlgtdeJMktuARWUVM/qFPSO0CIGLm7jFbc2CaqIOIi4dlCh5tskNXl4nRtecuGpvGVSRYRAj6bPB
3u1cCNemRCflutu5RBkH6et5zPLvYcG+aa4BSaBMfnWLBsmZ2hljTNin6wF5sHOMcn//+bg2CjbE
PN8VmfkgA/EAgvGGQP3UaTprIRkLs/xzStqHYc7LDBbZL/nuAo9KM/4RdPZ1U93HLAowqOEim+b+
uTLmj1zCijGRKPrJ4zgw+6i6fSwkiu6ctqyZwYKSW1Ep0gHT14JkR7cq1t6MJ0DOhqDLNJwST+9a
HGUzfvqFvfxmaeAOZVJNJtAQwjFmlkWL00qSrEvLYL4Vw841iBmQEgle7ME5ME1OK76LfdX3JlRv
GWzWKAqfw8zDufZeD+g4lZ3aa09Duysi1JMlNEMKF+AvYCdHQd25wboKm1cbeVkeoh+uJLTM0O7f
htJ4bLw43BVfOz8eyV47owX4ZoczI2aDSUsFbBAWrKCCcMBT0Us+SPEQC2tGRMw+7NCfmFn3CQRI
KE6Jov1bdR3STgw0Tqrvgw0Gr9gCOYqAeLMgufeMnPCjb8PbSJnHNukQd9PAFBq3AtE1CiUypKFk
9IJNZlNawk1rk3rpIEYofW9feQwu5eBmG60p3M5ySbX6Ad3utfCHZp31vGee2z7KHgLZ7LyZhhag
WziOc1bp6bUN0JJq5HqroOVXUn1SrKCyK5kwXE6dlZ2qoX3OvMcsUMckz1cpPLXJjql2Y8oaEFF4
AQaa5sW0mSsm8XQsf3S182wF+9qXNzyjUxIgUBxtiG04FLO/jrbFNNJ6dKxohsT6kKSR+i343uwV
x8ibli0kdmhG7+ylAzkqGXBNn2kGOxmMa8enSZY9zXYY+OBR47rC11Q59nM9KNxUpSrWVKQReF+A
Y1K6wPU4c5t+WkmeEvvhINgQRf+gTZaYYJ2PAW4+RKFM4BwLk0+nz63LcqQeiwF8uvZWWR9xxbeT
sa6Y2efS8qEvDO/C4KyrA4ahcZ72donlY+1wtXUlk7+ygTi78KRTeo8xcquLwExL/vqlA7O2ZWg8
mR59YB6WjDKW3Ld6WFw6YHX4xNMAzcQrNssol63ix1xD5sgyi2FeNw92Ap0IwsC+GOWlx6GOYpJX
pvJ55WyZIvXLNjPxLViIDjh0li6L8xQbn4yNaFVF7q7EA3MsUU6lejvi5iBD8yZXEMVL38AvaSSs
smvxSSnxki1NsJdWT5uxJi2WXtCK8o0Tlj7Ewte0eZw1bX+SSBRzAtMDiWQVNSj3mgZDzTNM9Rtc
NPK6gLDAPV2q4miNhDy3Adwjo3EOjNbrIONyTBW7kCHGrygM2BgNLWgRqzg0EYvlW+BCYMyn4ckV
jnMsGfadmP00K/J4hulqI6Vvujy+bHrjruUc2yVj9U1WwG2Ww8/VdlecRuD8Jpa8X2ZBx2pN94FT
FAdvdE5VVywE6+u8MJ1jBIC50oV1mkLOqjIM6j394d6oyYQOcpa8pm8wKpAClQa40+pJOdu54fiS
6fjimXBbbacKL7zCdVngI0OD+LvRMbdHJHA7Ljq8OwauTCAv8xq/g3g95gjOao8Ii2J4n0tavdav
bjoDUVMCrFm4ZD0WxM3kCXy8qGubo+r0rTv1xX0OGQ0QvwPCumLWwVnfxA7ZD1F5tDtO/Glj5oSK
zeULuy3aLOmys6FFn2ZknmaKnpGCT3RhfQHjhne0vGcN5TLPui/at670xHeF2mJQrp1VAUlhhXxm
z0oSReu2DwnNGM2qg1bCsmguR3hcmlTLhAF9DMO90DYGfZb50oTSgFnQHWe//sgX7kJ8cGImzTzF
6teJFqPOgS5JXviFoJuZfFwJyn7jc1fK5JDYfOwKvMTx5Kg38Pk5v8gSrRL11YKp2RncZmakJ/Da
7gf7nBkOF7aPHLU5pGgvO7dk67qDtc3KYt9m8n0uZmIBM054z9gEiXNnZqS4qHGxagzNt6HFKKkY
5OVgQfe18g8/KIfVOOKPLBEdCowetRUB/EyQYUMm4soqUrJuy12pXaixSQPomUenFBsQbJRR1JSO
86B1Ue0SNa7xKQn2DR0yhBHvR8KdtpmDFxnX+T7ok+UpMyYzat2WgQQaHVS8K1pJPjgBD1C7DLFu
woycWmlke2lDdqvaMV2VGLC5rI1J9qVVntw3hFV5b+Ga46ZvXFVYhM09Z38+r6ZAYT6vEcEFTHvW
MMC4bzJu+obDpW5g8HNnEwXUo/cYGZgNPcK0ZVjBwxqOm59h3ZGwTblwa3oYmU8EAoRJg+y73PpJ
+2p2zEZRHz7NYV/vI2K5NLuTxmFJG/nlZYaOLqygyQYztIJpmobVUJGYkxgP6cj2xm0quaf2gAda
+SYgOrzO4vkyUhaq+WA+4veyQU1BLmruvcXu01jhQG2bcDfKILkJov4hm1xcrAoB/AKbN3c4l+Z8
oWem2bfSqi/7CETGyrhsKhFjh5LfhimcduEtUvpQPrZ2vBvl9NTl9ltmMS/5CYxMNYLZ48XUEVYz
xFyYYCDZjG2dBswNoQzAfvph+jilZ5IEFgdKh+eNi9Sui9YxQN0u8F44MtuVxeiFlIblVJcnK8+t
X/RI/Zaao76x7OewNa1T5cDHEw2M+Uh8o1ZtR4WBp1Z4CCRhCZcKylxqhC9VQOeV9FvpNsW68NaD
hj5pM8YWNY024bgulcwbiL8Jcd8KMFc0avCC0MW8faktKGK2ChifJNRTlHbTfmYKW/Hog84hYWac
J3h76B/QENMeI5Yhhwk+tvCXp8fK9rtdzL164XbVIdE+u0CP6Re15E3u2I9WarcbPSdgjqHahAG+
MZ1B+KoDcb0N5njj4c8xhj72j7YC3Qu6uySFhYoEYywmXDGd91Gygm28YltrRBtT4D+MoSZpKaXQ
qC78KEWj2VcaxyHwiaGPEcgQaxjWPtV6YvmRjERvCjpr3OoZ5eqOtaN3JzLGUr9NefVDmD69PVW7
ajz7njNQ0U0s8JVLEFvmbrpqQfHq1N9NM4uzKUdT4SZZtffNTV9Ml5OHpq/I1cEW3XDA6OS6N5/a
OScFvc8h4hcUEMRYrACcYotVkC65o2qCOhvCqbA8eBsxsK3S6gcAY7yRgbHXg8AD2GO3yjyk9swO
KLNZFkeRvnUanBdKRADo6+FTTtehquwjLMr+ME/1RwzrAy/T1FhPA7NdaD2yga1hWLacCPTCfavJ
MjTX/hSReGGHm3Jo4a+TQywNx+cx6c1ctP02gtntYNzUeryekMeItBjyjQytr1lY5htQR8OxPYL8
mruRiLUGhxlSMUjGdmChzmn7EdH1HC2nvzVI6VjXqfec+P73oKnjs2zJigic0D9ERokDCkS5VBGI
hp4OFl/BCR8Kdp+2FWzntGA11DOgN+kb3AXsSYXAvkGN1d52vfdksA8xtyPnUnM9kFXTmSl2ngY8
eiAOZ915p0zxO4SrT6GLq4meIgnC6GB6ZJjYv821sQmz5MGdBGb1E5bURfhW99D68qTHdoy7PTW1
h4n4eLDrU6iG4GacUWfPdLMQ8VLqFDlBQQLeHKCEyYr8Wg1mth5DFpc+eoBjPbboB6lggk0WUr4J
0wTYawMeCTunx9S7LdXecftsrWFwpQr/ByF8TIdyltTsJmwHl1a7rBGVAoiiiEpebIsmQnViWNtO
M25lVjzXb9Hs7QKJhqVBpdv35Sab7mYvijYuxPK14NV0EzwVgoi8uCCP1nMJfYmC/I37/hvBYQld
9fgxKUV+k4E+aAZf9iyjPIcGTaqBI0QCAJSI+SqvnXX7VqdabrXdPKg4P8/oO+cOaB05E/ggyWLq
u4VMdOM2Ca7cxng3zZduw7xYVDPmdylkphG+tYUBYxFY8t5jqlchoQ461uekY8CM1HDZGjjiyoWS
PWlo1IyVLRnP9IodlDZWmI5YLb4hhnjPls02Qj1sdtLvMWpwyA7Y0VH4F+YxTNEQbqbXsoXJY+hX
jS3tPZNG6KHu8ppqPnLK72MHSJX9KBsxnd82Ql5Ws6T9HGBiLDNMCgMTiRyjfFGJeR3ipaqs8Qbt
1YvSTsEZGKIt1yXOdzWcwQFvd48Xpmj6Q+ZbE/f0TdpBeZ8NBDStr/BN9aGpt5iZLjQxM659zALH
bZXYLQTS8AjHFTtnv2ChbrmoBoYau3cY3F5AWI+C8t75vG6ZleQo5Ws8Q2ML60WcBBPN8QBjjjCa
qGi2cc3xMcwNmwk347jwwT/R2W1lDX+qqth4tiGNKN60ED8Zo8txID8Qlphj1cFuKtvHpMKhCbln
v85q/m9oxGMNbhI2Tb7pnfzKwDBuXcebCoraGlp1BNmCchR5WXM2wy35w8G5x12ak6uG0djhklaz
2jGiXRlw+nh2NuzjsL1WvcMxldswJ233wQ8ySOwtq5GuwrZlqsdzIpx5b5uAuyiRjYsvP/3rX/79
X9/Gfws+ipsiBWjMm7/8Ox+/ISasowDa4d9++JeHIuO/z+/57TF/eshl9FYXTfGj/b8+avdRXH3L
Ppo/P2h5Nr/9ZH77r89u/a399jcfbKgk7XTbfWBf9dF0afv5LPg7lkf+o1/86ePzpzxM5ccvX769
40iyhvxZR2/tl1+/dHj/5YsLYVAp9fli/cdrtfyOXx+w/BG/fLmo/+d/j9Jv/8fv+vjWtL98Ee7P
lqct7XmWsExPOvrLT8PH51ecn03bcVF2Ang6nvLEl5+oe234yxelf1aeZZmmtCCDecJzvvzUFN3n
l9TPjmaNxfrOE9IVrvXlr6/A37yTv7+zP+UdXLcob5vl2bhffir/4x1f/kRHKKFNhz/TNDXPUtjL
19++3UV5wMOtf3GtcrICE9WEW2lWEd1wZWYifexwNQMeIirKGJwnlQPjQSk/FW443ECRwqPE8Hro
YD7MuCIGAu/oDj4//PwH4f7OYzV2YnmBLYuwz3Vhl1djYLdrqeaBAjE1p7l1mpO5HL02MrR1LiN9
IjjNP9SjBQmcR1RR0JyMtPz1//I27pj4a7ETJfqbqph2FPmalF873/uKztHph+6qyz5KG11Jqfrh
ommw4y4D39onxkD2l0pI5Z3pjXsK2h0bN0zakpZUzTbGglmyQoX5AUGfW3EdBSBZHGTH2W3JFp+t
7CmOS31UI8BZjWnJelJ63M8xYtxkhGyuvG5fzmm0JxE3MWF5BuI1cIV5akbYjGke3U2LxUVG/I4R
uniT2FiHhIXV3JBJvesNy1lZQTYdrMHbkgkJu9sy2l2C1WaTwDlyTFdvjdqCHu+mEUqTPL2M82u3
K+8mzrBLs9jZuSkPttu+Z6r7YQOS7zAz4PWqCChtWUHs+6Ajcd0iqQDEvrkvvXw72v4ez4YfKh44
Ugx9Hvo2uULdjM2+YOM2IYBzauQVwdRGR1nQt1UuDnD0loDiQ0wuLSNOFqenWI/OA4Smbu1oD4kS
vsAOkscx6rdmQEpcWY0kbWcwP4oKVk0DuLvrYY82pr2uWh/ffbyzVplKUKDkGQ5mcwe1cA7KE8aH
xUmNJj4F2Z0TXreDmi5hNnbEFC7gk4F7eDLH47ZXswE1+yEZYXLX8AxOKjWchWFkHRPL3Pl9kL3G
bFJsZwTbWBRovdMSsArjfh3GMwJds3LOrRvNB1rqN2zfEBAGAwjaSP8emhHpwx42hH7NtFTO+Wle
/omKz52LidWXsBQEdpxXJ8t8Lxz5akymBfCHiQhVzT4mfWJjtVTSxFVW+a1fiE0FwmYdjuY5mtkl
OyjBb7s+egS0wH4BXsypGgcSeYr6cbSAmISxy4rxFQra7RCXz/SIT7gPQQ/1zYr3zMZ8uwi2k8H4
kbcO4xe5ObMoqyMLqXZq432DcmWy/ZfKQLMf4MniGpj9GOBPAK/3dJNlMEcPWYD3nlr4bZGtuuM4
hP3RSuhzE2bdUIb5g63J+4nd4jluz7lO4rVq3fybG3hoHsqnTI2vaRk6e3dsEE+P/SNMmvBatRhj
NL2XrCoE3bvagUmmw1BsykXfZoEYHCTaBwuy5JWJr8gMmhY4DX+Vn+HKPKFDHrm0V0VQCMiOEIMD
4ZWE8cbQyuCJWBqPq6/AU+Nt0dn5zTxFGy4CST4F2sU5QRHuTXggs7a4jOtqvhL+d0nBvw46w76G
nHfinp0OY0Zqg5NU8zogqfio0u4GHXixVf3IE8jj7s5GiF2Y8fGfr7f/WDH9f6nK/58WXFNR6+hO
/l7B7d66+uN//Y82+nPN/fzGX2uu/bMQnumawjQpvtKisv5ac/XPHv4dks8rE8sV1/695qqftbCE
cB3PFDgEmvKPNVcipLI5Xj1XLSX8r8/vHym5nvmfSq6itDvCpfrbAHfL1/9QcitUY4bvVXAGam5Z
b7ppJ/dc2HC0KxNLpBRjIW8+TxryvIsmVTCE0OMdaswrA2HcKO8jsOUeUuch8THLTFi29HGIWGGA
9Qy8nbN9nldWgRQ3glbnWMbaxI240ltyGi8NXNQVJJFBp6clGTGd5I1h+ye7BlUoY6Q+efvI9nVb
aQ+SeS2/speAVGtinMDTzc3uqWnUpZHp54hc0GCYCaWgeF4kZfJg48KUUhEuSqt76jB3YyF/XY/f
vTY+VbLnVr/k9tvCfTpCRdnDmzxIGxsBrHht07+zSyrnBDy+pMFAacJMDGdvHxOlAutaLwQUazvj
2ez4dWlRE0wJb8Amt0VIiMu4t1skbLLJHSIJaRTPzOwt9+dtr4E9KpZqxg8bmN5Z7Li8neP1sPZQ
SpZ6E5cfU31dMMp5MOltGMalYiJwCNaA5F+gc3Whf+tgI5r4anrDTY12HXdvn8BXaDpewvJ2LleI
YRBwsbebVqKD2l6P28Gic0f+2GJ9ZSESC0HrfVLXxfwsYmRfskUUYtyX0K+2kWOzPITt5Mk9zMGt
YuGj8uka6diNNMAIQ/8O/XjPQQSL4GShjoCL/cEosEdoPiXubdmr7KCbDkg52Fu2+BGQ+uymXC2t
/zzm3VNRhm9MenFbXkYj/scZnP7Rvh0S4xSaaxxpLmQTPcgcqmjFe5BOLMhxpe2DcDXHB1OXzPYJ
bs09fEqzbNhfmE89nlO9uI5CfZcW3inKwm2nyYhIAgxfIoLPfZA+FjRZIG9WIjYJIgIld0qw0ADf
RwPzvwkT4ouyBMEFXblwW7mtC5SlDlRsqgQlBebqx0CucvHu6Gd4FRXLOOXfxLhP20xyJk5hsH8W
OwyoRvWRVt9eaozHZUGoMQaHWUwW16VNdDqmv7cTHHf4u4g+ENvBYndQYCX2bZuF65AKShyoYiPS
i1WFtA/JM3KQg2GISyOMX3I1fc39iuV7CCegNsI9hkhXSn33ZPME/IhGRL6NBTBNR064btgUp/Jr
vOx3IhXjqOCf5sw4YfT7wLtBmnwUXeuKLU+Ckk9phdlZiMkvS7hMVK9geftiWfG0+sousnWpLBIR
yVCdXEIPoDa9+q16ADCpUJY03bAvWnGtEbmkqGAmnFSp3kCfz6MLgeC/6tQ/NBhatmVLaVoUj79f
qQ7pj6L/Y5H6w3f9VqYUvu8o9mztCGFrft5vZcq1LcWQ59qSlaGmFv11NFzmP9fyoF0p9TkA/rFM
UfUoLabn8MPEP1WmIK795zKlPdMx0QIIE1SIuvzHMhX4VWj2Gblu9cy96PUQTdHHBg8Vz2wbTZLM
qBB5VoIfHKrA+D6OsY5ow1m8uTYGiEMWwEZ7lUCNKJsuigKDcwMeE+yGxMAjlwWkan5MatjNOHVE
c72tsDm0kx/UugtrfOkGrJIDbW8yCxEKvNXoFPX+Ou5RewH6qTtuP9AHi/QGX8PUUo6V39rmmHAu
Ai62Rt6fkxQkJ9VuDYEDwlaeE+2Yo6+LiuRxWtKFpIx3mdugTvQrgiwHxCiZIJ+c7Jq0zEhN6Btx
jr2JNbcInhVg1GUIh8zCQNiDQImkZJ2g/ctnQrwXn96557h4hwcQBjBw1rj3rCrKc9jsfb+BJ1mQ
JEcGGtTfNhwwTQuTftfmk7tSQSVeZzGyc7qBqYz/CpI9RI2gtcYy11YRO1llhOmpNlRymglAjjRG
PEYf3UZZ8G6nVrjTy8gctkQZ9BDe2dHanGVTGFqnwm/tXQTRdVNB6twZ0JyOoJzs35GffIgK2ZBL
LsmkW/KnxsUZOq3v7DnwDi0IxFY07MwsmxllQSd66ZV3XS3wdxD13ZzY871ThM9BuGjfGZ8kGG3Q
E2zb4nUUXwPx9DtZWZu2xwEniwBXLTlB2j3401mRWv3kdNm0r7uywSoZRG9wCocErro6yoZ1f+3n
9XFM0rsmr6arCmSdJS60DwRYY2uWJ6lywj666l7gwoOHi5Xeszq5bFHP31ldmp1TiSVAMpv5JSpN
v0k2akhPLamtUR4eSjZ0hgOPfqJ5ijNsUiyBtzMIYzxDuituZdDeOCH8ZyxD9yZ6YtwLKbKGg91b
mI7JmtlmPLhcLntjxtg0QE90KXq95G/irlcNKKamrsbOth9hw00161/bKU+f/yijkceZOE4zTK5K
EmJL/Ltu3ezDirA9BFwU1zkkKKLgMSv5l987x2k5zbGnqTncZw55LJv2rQ9Lj8O/pQjUSzGI1wal
waVEzEutaJaqAYfqgX4GTru8CuJqR8DGXqSQLyk3w1J3YFoTIoJP72dFojSVS41Cy/BgUrQCxz+V
E/kgC9S5ABaZ/GpT4Xoq3bSUPEXt86mBPrUwD94MKmNDhWxSifKuQltYJ9bXeUhfYo0WEs+bIRlh
f7wEGiMY/558zz77MDDYbUB1e4eVh3FjoXIHG06GW8+6swP4tJiXEfyCNa8/Xip76+FnqgnzaY5F
rIjMztYmK+e0otjSzzZYzjcdSrLMeJ6XPgPmJI0XrYe7tCCCztkPxPV26TeLESV64BunCmfykQYm
K+goq4i0Ce8U0uB04jqujXuzkE9ILJ8H2iC99EMuqBlsmkON3jIiq2EE6iwHnqGglRK0VILWKoD6
SKPV0XA5NF7Ei2BCU15CvsTg/W1u+ifUWi+JK/dGQHtF++bSxvkeAUBLXzfS4E1gV0v6n+1/mLR/
JW1gRztoprea5rCAnNEI41pVw3XhiP0Er6YbYCD3HfYOBFfFeniicz+YffowIfvI5N4jAbJNvLMb
1a+G22LptHTXDW22u/TbkN7A5OjA08JH4ChvhIAg1sLwrQzY8aN757BZirW+LWjmQV/2Ds39RJNf
OZclLb9L66/Vd9gZ1+0yEDAYJMuEwKryNmZkyJfZweiZIqqFEmwRKq6iwwyvGmb9RYR7Ygesv3ie
CMQlzUdSTOtGGRsLPoWhn8wmO/sI8EFTozbfMpIQK9WuQvVZYlYpSFBOyo0rvV0HVA4pjEx7DKTR
OLbh/XKQc6+uLflS4tK+CF7IrISre3A8WKSohr5WPdXLivF/NqrHdCCZfBmUlhshY3KasG8dsuSE
ZxYII8o7jEXJlDKJBDUsHwwsg0iHIWnDSKAzBLzlMqQB2rLbIvPOrYjGzGKaS403j/dhkDVfMedh
U3AIaRajYsEfgZpMBLKTiLqNoaZjQEBp6dhnnd/IDHf2/2rr/qG2jn0/8fG0Wn+/qftvdcDy4Y9d
3W/f9GtPp3+WJl0Ym3slpcVS/beeTv28fMZzPa5sukeTTftfezr9s803sJkwNWuGz3bv93W/tDUN
ncmiYFk+uP/c7sH7c1O3PAHbZOHPqoNF5J/W/UXr5cUQMvYMvfGIpDi8/vzHS0VwDQWdMF0frPj3
L7jLQ/LOFDh0ZqzY+ejzseGyx/v80B1i+OWS6ld2+8HTSE5yepBNiikqa/oracfdW5SyShNG19z4
DsKKbHLkrs/z26IYivsw5CK3kEocS7bKaDfmZt9nY7fPc7vf0A2g0oqsx6Bl71+FcUH0rGHuClWQ
/lZ1kiSMot6CnjwGV0PcQr/wtXXNiXkshVXfo3IVm7wU5qXlu82hrEk5ymUR34ICT6sxK+3zmIFJ
usgWAAKC4jS0jtjV7ficx176GNhquvBn3Z0+P2wVd+NQBcOu0CMtlmOeRQDXWA/1ZYqzsKplfN0E
CJh7pCexE/WXIT/KEaWCc4pRu52jZJJ1dCmHMtgRBHGcTI0Uaxjnox3GxHiU9nysEu1ucJ54/fy8
W1QMpjZ5pEY2DaRyYXECyeVCj6P3KBMQEpifoeNUDJIGKLqTEUEvRnHvh9N1l9LnqbqM3/wGY+mG
FJ7YNk+jisMTwUaocWsgkAHC2YViWUwDi+moZU0sSUrb2gjDmI5ZMG8T08jXk8D9riid+6By5sNs
oheZxakySv6RFlmcbUHiohPIjQMG9HUUzt2QjdN77YnrjlboazxM7Ubx3hF0lnSXkEAOZZAbJ05E
5H1Gjfi9HrENzPAOTCLPuRQtxvnIBkiJDUaW+UERUZkFSY2jWxq7OCXD7vfPff7v/Pnlz4cHWcIj
ZZRiazNBOU37Xp7L2BVnCJbyDHS1VA9///n5z09FZfoWFZhOqET/iH3RnwczvksTyaUY2fkm0XFy
NI3uHNBArzNU7OS0pwQiYHHulGZ+U01huypN6bDEHp27Rh+6hDB0hzBi10T5FOMfcW6HO9HlzVuW
PHZBFx4c8ar9qDv6Jgqzz//rnempj7se1+/UOMnYOzSFQ5Lx7FgrJQfjKTVw0CmBI7afH0YkmyyZ
WuswsbG/dOQpjSv3WLSd3om+vO/81gPSg/pu6fRKTlF41XUJKqkgJqlLKtTDngunZG7smygCR8n6
nhQzsPM+/t/snUlyHMmWZVdkFOvVdFIiCe9bOHqCExMgGLS+722aS8mtZO2rjnowgvzMypDPLKlB
SnKiH+4M4JMOd1V979177lSvuy6anvxB3AVxMtyWGK8i8r82QZ+bL4oFm6fI4vTwvZpxUWjjfuLy
uhlm292W6Oqdwupuu1L7PXKtGDp1uIuHCIiayOUzs85tQWTazqwwUeGYLld1o5n8F/3G6ckfS3nj
n2xHG06D7RqMnoae4OfqUxAxVMBdmC0E9oBFEkT1kVGWvgntEXIl+Ux4b3htaaPBIZvc7eRiMRW+
fczU0kJZlLjF9noHN3Rm3nQGxDBac30r0tg7FGYCUnIO7p2CnWGYwfEMlpnvHdG+Cs7io1RLDlmO
Em0yjl0aQQ/DOXIcDehXKOvf2qFG16FLpyFoTU1IsrGkiZYQWWB4D1OJkPTX2f3Pnt0mkPe/O7uR
4r41+Y+z+j++61tDxiGUkDNdt9QEwPjr8GYgr2bkusnBaXPz5lj/8/Bm2MDgQArVwFHP/3lyO8wT
LEGj37ANw7DMnzu5Le4h3w/qdUc3DcuTljRdDK4c3//YjhkmJsSdSZTgRDdv6qf03TIsLt7qlA2K
9DCQW2f15fyMzLQ7lJ3wiHY8ek6e3WuwLLZstBoGnX0f2+RUCxKM0nEq1oVQJmkdbrN0aUIzu4Zr
ONL6FU1VXtgboTxJmDWeOR9CQVpCmMOP9FDIaN5KpH79HDs1AGcc0B8bhVQHtV49uQRhhxQqZ0IZ
rXMRxLu2FOa5tIN2ZxfGRo8769iXfXHOZqc4QxvQ1CQhAPHGc16MygqFznQIsPN0rq4DSPXo6urG
b6YKpqvi3Di0VWc/RT1EN8M7U7MRFG+4a4EZZZ04enOPChWblgHq1bbq+dAQNmz6ZvMeCX3X68Hw
2KY0rPRsPmdhez+YU3P0MuqBxIPdiaJrek2ih4Btcylk5i0wK7LdB3lwayqmWpMG4jhrImSwq3Hq
F/17k2QYmYT/7NXGi5NRohZ9Wx4R8HtPLtGB0DLC5ATGoTvPpn7hdRhPQl6c0TB4LbTxpNuefihb
mlwWsAyHCG3Lm/lf2kVlKcUqkJ3BS8Lie39+VQ7l45yBxi7DcQJqq1w8/XbsHP3VsoiY8phab2Jd
T1iaadl1QEWr2dNuDdsJ911Vi3Xn50yPXbkbNNPaBKmf75FL+MdICzAyeCVCeKZT3uH6eBSy2Th5
FCoS06tFXXOo6I3dj7Tfbl3QIi3ePy7C8ktrwkXGFvSJSRNllT9l9z06C3NW5uSin564IZJBlzy1
hYIxd1jBSKFiWoJedjnl3cWpMU42Nqjtoh2iJTiGz0YbRg9pbjG/Nhlj+G9jIKKVa+r+uUFqskrJ
uKSQN94tqyhfqlLCvpgoFENBaiZv9fLGg6iwRwI7EHkNGIIu+sSxUsTbEpfjSi+7catPUfMRucph
Flb2gN85vARt8vn69JRGj7oFTmBoW/OjyTusrz0a+71s1vQO6E147Y7WZ30Qc30XmHa0gUt0S5+v
uQPYKY8Th3/QOtqd0ecpHD+85jKwGM8nIp1XflghVebKhd2npl1jaBhMBtNtjr7WWlgf4Pi2epu8
S637otuQ97QkYxyvAYQ2iTvJMu9clH68h4aTXwiGeAONU2/7onEWHXe6W6iO/TZIXbIWfOf06/D5
Zw8feuRs/f954QiRuKh/qBv/+J6vR4/5QUjLlezuNioshp5/HT0GdaPL7NniTLJtYfInfx494oOD
bkxQTprOddD97fRxPzDe5ucZjuAAYlbwM3WjLX48fTDDmwaTdMJ3bd3kFPzH06eKfEc3mpSI1Smk
1FDaGtGy79ykMj82RYjdeXTDr8+5NfY3PhNBA0EtKzaAHcJVkfn0IPVy3uQDBPrGtvK7UicxmSBn
dMg1nlqH9v25GqZsOYRMQiezv2sd0T2wIePdaKCYxUHm32hmDQgldeCTNvaEqbJE5m6LBluDOa4K
OJ5d6Xef7MoeVj0+DoBwU/iSRshgg6H71HlQOYM2CMg4yOVLhiTGDa9sPua7Vt8bR6pxgmt9fddG
YBnxYHevQfkF8Zr9wl0S4z4deGkV3dEYo31vm/4Tt1p9ERrpdNLENFAwQ1AznTQ8pBja4XDZuJt7
4Z6GpFyWQWkfIt0w1543JffaAIaAOYf2mlnmEYzYTVTZzb6bsTvcyNJG8+/x2vBvqI8UEdwkyWGc
BjPd2l0PJygjFHXyYvPVAOihe8k5GGEhZklCSh4ygYpgHt31UuLReoYaCqU12kR7+Ul2iMvcvE0S
VN4JkJw1LjTQr+tEioJYP/JCPN84pI4m1g205TutpfIVJfNXZ06fs8pgKDIAeQniKKvh1uM5zsrJ
WhkmBLWgcUA/Fd1rg28HYayb3XvOWK86ER6GPAnIkW1hATXDep7jea0RELPpRtwenE/T2QSXCP/W
8q3gix/9NmfdJoMKQaqK3h2nPLBvrg+LDtbUL/7SL/7SL/7SL/7S/0f+EnJLuehpUOEnh1eaTAMR
RHr1MTIBnhq+bR16SXDoTGikldgukUmRgFte5/iycXtcn6vqdzshxikPuuiY2GSxzaAiy6wcDl4Q
DIcRQhqZBepLg+RR0FBRux7GiZG0gcGqHYkwd2h3Eu9FWLcGjezGqGtEQGrJvR6DND+e5t3c3Tm3
g6cTpUgsLKnpyK47Dca2jqPy+vC7pSfmRczFWz0Kez84mkeAiNusAO/oJFGP0S70jVdZEeM466X2
XpjesxmW0bLkOg+smNygb4slwfJT9oynTDQ7DV7du6MxmI/MfF0Fk4mX80DdV3yOA6o98EXRnaVt
UW71B+43SMLDPnptQVfgdMAY/PN30/8XteT37oT/9d/Lw+B5+t96GP6lfvv8w830j2/5djPVoQhx
lRSubjoWI4WvKhX9AxdMlysheklX0ub4djN1P7iYeskhEzQtWPimb30RqVuYDkzLdF1XqWh+Qk3p
qIHKP/RFuJlawsPHIJSs07r++XdqyrkU1TTXrb6YWgDz3J+8RdgBfHeGiIuHVv6uZZDO4zHdZlm2
a/Osvctp1DU6n5Y8aqY1P5g7nTkfZeTxgWlIpY/BXdaJRpq6ks9bG1+flrUwwS7jgFl0lHbb2tEf
p8YWx9rPTpUcgn2Re9lhLtL8MKqlCYipEVodrST9YzTJ2ue8n/CE1fbHVEk+uqAmZbBMwwfa9W9e
23fw5psRR7sA6qDpNWhXFpRm9f768PqVJzPYO14Hn7WctBPB9NZt2BbESd2PcwaxLiTExQZ/shH0
ixZ2WzkH2WgvSBUbwjMG9zQOuk1+F4jRpNQJvOGuurGT5C739ewub9rxccZ2l9WFdjNVTr1xr/d8
rQ+57fvTGJKh5eibMc+Ofzwn1cU/0yU2KvW57dQn2FGfZVt9qi31+ba1baY+74n65BtqD7DjA6o8
8zVmc3DVLhFI9oucjQO4FN1etZcEJvvLt6VSe4513X3YhnS1H/lqZ4rYoiq1V/lq1wrV/jWqnaxR
expq9rdS7XKkr5fnbwv7o7+a1L54fW5mq8QFk57lCaZiR2gMDBjhFyoFMGQ4oZZYQIzR1e7rqn0Y
NhYkEbU3j2qXztR+HTIjXvDO7w/GrEG9u34JXWM4WLLfpGrXL9T+76iTAOJOrLf0oOlRrdIpz1FW
cnhcn0uCaThyMWaKwxEz4c4/JHnxkby//uypM2hQp1F/PZd+wQF/wQF/wQH/O8ABGcpZKzo61s2s
AVo0ED8yVwPREodE7sDOgQ9Tx09EK1QIYaZgPUwoJtEvJRBOILWLCV9387kzPH8Rk1UWCjJoIMni
Zaotbxvk7lsNTZvYJ5y+sDVX7ez3a98XsLMIn1o1yi9dVk18CCpSiBEnoZ+/r4sy3TRpROjUpIDv
vfRulOt7LZlybedJHjvdKU6ZBm1Fi7BOA0xelqkG4iGchuWUMXjwUvhuVlocMs3WCBmHIEpLdMRk
UC7Ieun2knxxrXSL/RimNER8pJ5ah9LfcQm6FT7AQ8uv8d6Uyo1rmvSti2prFoO9TmW1o5MfLIPU
4qdaZrUP1DJpNoBkr/xol2O5rAIZ4fvWvRsD2WkUy1XGfGAZlRcDpsEWVnS3HidJUM2MPSzy9PBj
1ImbSFbtp5mw6Sbt6nP0rFVetrMJDxQ6qrqGXFFJmpnuDNmtHboVRLtp3EjSPebyN0kP5oZLPG2k
OHwaQp3zMiY3dTLe7E4bVCBEvE2m+RWC5IvX5PyWDG/aFvgkbmCsfsrNFBvAmHyW7nbUkvTiaoz0
obFDNcxk/TDFA9TX1tzVIYkeaET0s5n5hAXJs47mbjPUollhA6+tAMqUDy4mM4uIVOXkksa9RsTV
U9HWMVlE9mtCWG3ggtotgvyh8bVn2E0A3Tptl0XMnH2sxLyFAIEGdP2tBmCGlXAuIyKVvrlDSvIO
GgKI5RgsiXplgl5A/+3ocOEIncQhHPrnKz+DC8aL4iukafM+j+RvcHISYlSV3mPKhes4TYXxaGcg
iYcaARoPJkg8vOAQYIOGPAxnKXF4894nYBH/tOs/SxgY+zSIn/FsVmeEd+Z/oTT4H2q34t7u/G1t
8ND99vtb/8PM9Ot3/TUzdV2bGb1nujqjU537+dfywP4AjYPCwcE8RYmgJpbfGtcS84zlCdsxDGEo
V/Kf5QGuaMCljFpBs6OfQnb+E+UBdcoP5QF/JemYXK/5fPAzJRr771XsnoOmqKnAM0Z5xdbiegTz
pF6zKNMWRnI4Oqfrc6nRlQfDar8E4AjKdDQec7VgWY0wXa6GeXY3hRy642zh/UHAXnxq3OqLkVvt
dgprUlYfAN7Ie7yBOqlUyZeKsd8FTCkB0WKato4mbTq/00ehG8m5shIdeeNEhleaikcgFUiu2Bsk
s8AF/EDEwiUkFjctprXWjeY6MHKU307eYKKxq32SwoyFaEAwkFp0B0Z7BTLoppzK7ewTxThXPQbp
JEZdWmlgqOzu0ja9f8St5R9BlbvLpAYtI7LcWfYznqWC0mor2u6AnqE6xrBuj6FaRAS7OtBxrTL2
ujHHfHxO2i7bI3+G4ymfWm8cSxwuWLTRhtt4xMatJ6viRtkUXuIYpXADDOUx1cpk2TX95972iWQS
HoHXUBEWKDBRy3tSQU7G+jlyQdUDMt3rYb1O5jonPRZ72hQB7ieIaxh6fLu9v+3SUu5qp931RdwT
7T6uSjt8bxNvPtguoEq/rFc+hlAOnTy7K1yVn2X7Lngsr6wgJbO1ikn627JBKmJZXbqtKjdbGgEw
cz3NXdWbf4U9ly4irS8vHF2g2o1ew84aHIrUW8KZcvaYakjc0qBzdTlUeE+ibTPcSJ7KHtpwpEPZ
s+H4bUAx4Sjr+nrpeiV83qKdtyl5f4s5mbODXaC378dtDtZoUVlVSvruWD3UDFTbIInfQt8DQYyG
6cnK+G2E/QjMMMV+NqmgsLlM5TEqw3KLvN89VKH87JsdJwLgwHsDcMVR4JXqPHKumjz55GWFyXjF
HPelDkKrawdGEyZS7qnr5W/zyIlnoJoLTRAfkaWc/bLIdzYDmTVAPN6ddmyc/HbRG05PQDyIxArO
2z2CqdtS3JkBfDBgp+69CVvd0lz6WNl08ebaXiPjNo7gj33yJL1fMe33ZvArpv2WIfyvmPZfMe2/
Ytr/6zHtDEYfwzTmOl4Ep8IN67MPtew09YuruEUHfHqy5tvcKODsOn72EGoanL022oQkb6V1UD64
vrNPJ6f62KWuuS0HO1vVoTkxkYU0NLSedvBt+WpW+aIi5D2GhvAMAl0uNfMOzSwOimTcCCiPO5lo
I/Bw4jvSTDINsUbCaBH77vvmkxwDcmyL6LUA6/27zpkI3zZ2n7vahperk3GdhSsP+MO+yWSGaDZ8
nWpc0MHkGrspJjcpifQZi0mBjrUhcaXvI0KqvlBn2mdv8gh38Vt8LoY/72u1cCWdKROtLzMtyRum
8T7ZB0UfnAbQ9VXX92dDyGKV1464CTWD+AYtxrvSdq/4pvT7kFgJtOVBtcFKb64iUjPWvEg3QEYS
Cvi2OE2eVZycEOlVQDQFR/gCvWy4hufi7RuIkftYfdUnDd4P04g2AOc82s2jv7a0aJfAwljZoiT/
JNrG1Tyt+qnWdqnZfC7wKZ2qspk3EqgKuSnOfXwKWivY/fxU5H9o6YMkRlJ1/I1i5+23f//X7sfB
yPWbvlY+qG8MwE6e4yHOocRBM/O18lGUCbBqmHc9aVxHHH9VPi46H1OnKMHtYVrKz/FX5eN+wLxL
XANQCGFD5vwpyQ4KoB8qHwQ5+Io9rtmmDtfJ+0Gyg6bTa9weKrc9aDcW6SoBPnO1gKuKbt2c/FR4
5Vh5abUc07whuMGBitgl42psEoIWrGRhTcLYpgjUVk0iwcmFGtlMc1re6AApD999GebUT1rGkoSL
otEtdowxPMZIg44iFeGxymySSK+PwR5NQUPAuzwD2j6bmpk8wiNKSDn6Ar7c3nUwf/cIdIa9bMdi
nXsuYPaPSV1OD5la+hIakztyZ62D9gH0nKSc8+Q21WDQ5mU03QLDKvd6Zj94vTXezvhXb/G2At12
/GJtpEF2ui5maaYnm47NulVF0/U5cPf1WjjQ2luBSNAXzqfGvJvaxLjPB9c7liYJnMGrC/r4hOhU
nEfiOHMeYuR3spvGwaASIL9duCghqabyYlXZUfdiw8ktmw1U3v5UFKLZG3awzYAZ73vSIvZ+PRt7
nAPPIh69XWGkxcWtn1xZ1nc1qqbJsf273Evg+rq9uUvzQCfq1niC61DeZIYYLy4qo1MK0XrhzK73
KbPbN2co+vvBx2uR92poiz3hIoz6crWZ9I3nbtDr3BPUai9IFuj3Hg0pa/bTE9DJL+yUGThkUjiK
Kctuza5OL7mUMI9C0zxPyLmgIpH8kIdSruaeUdMEFhGT63zKdAB9ciIMw3IKcR6mt4z/dJXbCaFG
AKKPSR1+LjqPeXA4fs5HSOcZkkmiPosY3L+b3LaWbaCsms96b2S3ox+pnpD2udUj8ZIVSv8TTVvd
9eEuRfFEMEOKITsR5YV8yiCcxseGHMyGmfUrQMw9OTy/54FbXxoo6V5gFRuvKKtn23RXqgZv2KYV
8LSlEhbBRUCfVTmA7RbFJHk3XdKgEiac247Ew9ib7sMwxWtNPmCBml6qQnNX7cjQcODQAcgwFY+T
IEAlD/wTMt8WnKa8+PxCt1Ue8WES8hR7dnbKjGf+NEOhrWsrHOsU0Ynv7UvNcYiwJOTHG+NH3cGX
1QzjiewybIO4MleYjMpjZNo+8O6V3gb1kzx3c+zuOj1Ijy645mVkE4hX4j8YiAc8ypKhfVFXDyM8
AQIu/PzoWsRVEMT5iGS2JQPlUUsi4LZuDVCEiIATKPT2ZHWw7KXjvCOAw6Die94pmgmWFEO11UJ4
r6K2eMl6P1xasZkeSTj6HZYtWRxGdSRuh1lgOdkNybDklk2JGZ3oa5eLRBf5RxR8N0YeP+dSS0j4
IIqoD8GnBJ4PutV3yO1rPpmlvykgGt/ZXmUuhtKmF6In0V3eqxitgPlXMOXhEfIhifOh7wLXijQS
iGx7BeJ32rhjGh9Bv2iQ6Kz3IY3p3E6BuzS8rHqCtAz8uiIz8/oQT9y87xjaIXTnTxHGDbvKJ72m
7F71vqeJEZdVvM1AQfpu7j4SrTyvykT663IENS4EwS5WHK11tOCTEoXXSh5uKKF4qiTjkRKPu0pG
rrHTLOPoIVYC81hJzYUSnfdKfp6iQ5/RozshbmmR6P1j1Mw7Q4nWa9Tr1lXGrgTtpZK2x0rk7iq5
+4TuXZMI4AclhQ/75a9bwj+t6zU4hv/ulnDlRv7vf3vTzv/+rw0Xhs8/3BiQPvADvt4YnA+6h7+E
ox9BLoaRb8AP6wNKXS4XTIAcE68H14JvvVIXMCPtMiQOproXfH9jQEOs7hkuQyOLydHP9EpNoXqh
37Egad8iJsZgQv8VdhYu1X/slZIXKQ0MJaSzIE9dZClZzRJuCBEtsbOWcQwH1bMwFHpIgMvgDPmi
v6/LfF7HEpd2kMht59XWJh8H84HNBJmCyHMCp6JNHTYKIKFDSI4SEEFxuk0LAHjo+p1ntPNcvQtE
rnEboCyoc3vfE7uME5T8mNyxb8MpKnfpkJDu5MTDceoYhGldebHvA93WL11Cm5bMD/DU8byHJ9gQ
xpO5azO07Xuyg+cbiUQXt+BJBeIx/Kq9lVGNwUvSy7ukiOvPFS0vkXsk5wRDvrd7YCI3c118wskK
H2GDb7h81ifD2vqVsaXh97nE8nMTTin7gcjsw+DDSsR4w34os5M3d+l9jydyN1N9WKoMIUFObTAs
kSpScMqk67qFjjC6X/x2Ap5NRdOr0iZVRU6VgRS3vcjcubFjrv0pfvXKNMcCWCV76CaZKpd6VTjp
qoQyVDFVqrKqjF79a501NJ+cciTTMDALMlMyGLHYZxZOnxBXrko1SxVtOdXbHN37AYR0zXLiZ1TW
F4s6T6PeG1Xh14+UgI0qBitVFpIIa24zVSoKasZMFY8RVWRmxJvWSznjvSp/iIO2Xsz+LW9ZAFfu
hd+ZfWtqrn07cYXBwNdh/SMuhS63BGPcDzWpcjzUc5GeTLVcH16XebyN/aLbMTe8AETF7qu1SQYu
TcKfislddbzeOxLiwpdZcwt9A3mFespnzPDHV9eHYUjWCEjLim52l9ECHqbxgLtn34n8EmuXUSbE
7HlR/zJxe/KqwbotZp+JYPzS9Ub3EjcBVHPXRLV8fZiX2aZZziNxVl1fVXci1Mo73eDgJ4SuWQp7
JpgBNzLJ7KN3GNOXOh2GdTVzb+mMLj45WfcYzHq4SotBEIBQd8+x4VChmyUUi6A8BRUTAy/XtDV/
oWztd1G0THR5k1m0jGdPEHscp/OhT6BUBTofnr7J5b3cRzWnC/iXYdkChuV4r9pzXsX6BvPNq26M
R9OPmtdcioPlZhctILD82zKkZDp3mT9uG0l8PSlx6PfwmC5p5crT6CszZlE/uE7WPNnRbdBq0BzS
1lnzqz7giDf2xRSY+0otiaZmvjaplUOKssaxel5soyYEznPaU9MGNrbiMNpIWseRDzO1bHL7rrP1
d21ucFXJnOybor10FRBrWu4T0qKpOXVmQi/f88Re9sKG2My/pBfMeoMwfNBDV2wGf27Wdhi3hCrV
0TFjvDu7EVYZkjMim4wRYsUvyu91SYa2PDXOsL4+1ba8OxpuXMuCIh3/J0tUQ4f7dZz+s8epZBD4
d8fpv6TvPwwb4SCrb/l6gNofTPyXVM9swDZav2/DRvMDWkJYWpS6TCM5wr4doO4Hx+aaT5awx0xR
nZJ/ldzYOjG1SGFTlGOu+7lhI/Tl/3CAuoCebSVrdOguKf/o98PGAmOEFuYWA8La3XRZLoiPwMro
+pG/tUrPvU01UyN3JXvvxRjwtmWJ/d/6QtpvuUOCthMaWOrttl9NefneTnFyG8MzJPojuYQj7mvf
t9MNYKc1BWC+NOqq5SM8peuQWTxxCFxZU+7DcAyMbum0cAb7wqdtRem1iUwjXYRVap8DsocCRnOL
sTOsfa8WStQtISj2ib9GtC5jUa9bSRYAOk6HqOqRyMXZn/YeV9pFUknCgLqyXDMUVvmDtXOUfYPk
so6ik+6Nv/WR3++cBsIOBJyuGeuNbw534Ks0pIAs3izGjdGFxEgkzPXL9i3woFzamVetPB1QZVtx
FtegsV+lk3TA3jv7mHbW9JD7RGWo4WkRN/s4r4NdHSs0ABzrjW+XDqQGuohhJJKjYY7lnrwVmywf
0e8lXF0zlfKChdZ1yTgOek2sEgxKCz/V4bEbAkpU12V3nWPzEwtK3jR5rjRinAmWgRLlvA/6EJwn
teSWE2yE7SPb8Vqi2GZ93MHxJi7DqgAFuKMGtob70zQa0IN9FQ2caeMBMOV66Ir+7LiT0pCrsDoA
O3Evo8tA8NmRpIr8Bu/iarIs61b3FX+w04ixsBjWmfrgEpFDWZw1wbvUq2bft26+9GzSuMYOWThJ
Dg+2UbQbWZMphOf0EEQUjmVphRs7sNPbMIt2jF1XKmEii7+kOYFd3AghgRYuSMJGO82M9NI4D89O
Z9ckd+jVuVJLUjx5ATFVBTblvRBwq65LNc+XsiZf/vp8mYodlRzRXkOdL/t6nk5dVU6niuwXEmza
YGMkFNcm8pJz3pFQKGIoUDI+oC/odjgel/VgpJfAbyolQr8ktiEO6djf9VnrbtMkyanfR7Gp47ba
5LmNPgVom1910ynEC3aKMt4MTJQJ5Or0jjk5t8hilO2ikcOzByPtjOfZeMxy+hWRE+S7Ej9aDatg
1ypSNJx8jJigG1bWPB3mZqhOdGDEUk8cEP+G9EF85Bq9IzXnpTZbf3uuCmGqZjo05aLKYAoYfb2S
CT5qAvjGUy396ND1OdrZ0+ATmw5IeILY0T9oZUMLuiQhAXYlcVh6s4yxVZ+aTqdY7LN5FZA9vwi4
VNwN8tiUzhY7c7caIRvctITj7t3A/rp4pgbhgkONMEnzXUaWJKvWwNEssu6pJVfUHpt8H0o4HRTs
40oLyWOOyJFaN23tLUe97x6auO7vcG/RIG+Zh7fVeJZdTEBNEjgHosDiZa2ce5ny8Hl1NG8KYEb0
fnD4Dcrrh0IaHZQSECslMSa67M5CXEx0qbsRI/flIhai3pkwmsqCdndBsXuoUirv1JfJGm6pvIwN
sjUpW4ztEOEtLgk3RiPCTQjQ98Q9wltqVXS0YXfvyXhsl0lipPe57eyaecxPI8y3JW2ZmVALQcgo
YWQ77pkoyZyEHlOW9svAHMoDLnKjuI+C8WSlTnfSorA89n6mAiFVm7dOf6dEv/GFBWsGufQW2N3a
0zzzYWwkEmnh7jWrZFEveluFxY7YZftpJBw7q/zH64PIX1ZOwezFCyJUBiGuei0auQ3a5Fb5Fhmc
iRG96XF7oKHHFV63kAJYQLStRuwNCwhFlw7mepYalx+78p7YYG+mMSoer48i5INenz81dfUu3TrZ
R01X3459sBa1Pb7WvG5dXlmHjnjU43XxmpjtrZ1WNYknT6JsnoIpWRp2BwSnIn3wwJV6vAUvSdMt
XorADJ5cdvEZ4HXkjAQnE57bGW22yadAbJOg+aLxm/89j8ul37o3xZjkF0f1LDO/Kxe/7k3/5L0J
C4KkGP/PhxWPURb9yKX6+k1fb07mB3wS7KL/8eakf6CFILk08f/hUBTRFfiz9eCSXYFJFDiaMAmm
+T6Gwvlg0HugXWDRR8CubP5M60H83/zFuEtoOgDCcrjhqZvVdy6OYS6szM0VirfCatWZn+kwFifT
nPzHsORT0brS2lWdIx/thMxWrbe6PTJXm7mEaDbsVWt3DOn+VzAOhkrTFlSz7UnEQsVrGsat5oX1
IZ2bBx2b0V0AY3RLjLPVaGCIkJU6XarsVQTcuVXpPoFN0glB1fJjAA1+0dVkWPp+Gg9Le0bJM+o2
uWO1jR7W4MZVqNZyqeW7hMHlugKysZkmUnqLYHggzHd4kGP+6IDJhK9k83cPaN7xy3Ie0I25/Bfp
eqCRfrk+Rbp2DNwBoKOryIWaXHmxsI/XJdBrImsTjZDB2OKPe9d+trpkAiTzAOUnOfL/lRwBMUga
ndpldkz8z0VGplBIVEdjZ3dG7PunNnKdReNN2UfI1y9YWOxLZxJWR9d6WA9q9EIjdZfkeFvMPA73
gjBahTkmAqypwnWOmfkQJH12GLIwP+QlL0qTZ7vr85U5+/tS3MPw2rlzB+9UpAPDYP7ZPu/XW+gq
3XkCIu22PtLhkOijzMKpXKjFh+CzbWfnVQyyuOOG/dzxr7rJ8YSdYVg5m5SEuvVI0u3CqNHzenPu
PbSx0vL5EznqnQ8nk9YU+LMvro62jCvJeCfbta6FzZ5JqrkNE/N3Izh61ZzeuR6ZwmNQBlsTGdbR
Mwp5A1HIfyltrmRBmmHCk5FznJrCuteq7mR38REKyzoqK5dXYKru+rAuiRyBQBT6c32A3V6ssxBO
qNMIwtDrt8gSr0ECVKPtN6Hl+0steShqINRObharEdORodxHc5NO8LXwnNRJv6SaaaiDk104Ej4r
rOZ1yPPfW+nTQusrHxNiQ+R7GswMplHDkvRQEdbBSF4pZQETPvucko49bp022IvGXtZIawnFJmYC
se18Vd0q/S3TquuDTClzayS67lWsqyvdboaA10TIa/jtiyDHjQDZ9jmYSnEgoAN6assov0sy6wiR
ntQ8Jyeey3z3EQsLpRoulX44VkpiIn6PfpIDPU/dnojqfapUx0M8PDezfA685GEIm/5WZ7yvIVRm
skdqZf1EYp22S5Ay8zqhOFfq5kbpnG1nOSrds6EU0Fomzh2tnjab9XNumPYOD9POHeg19tFIR4+E
CxKqJaHvmkMBNW8t5NZI1XjXIcAulRIbcSq6S6XOnpFpwzt/TZVu21EKbgI83mYk3aPSdudK5a0j
9/aV7ltXCnD/wnV93DhKGW4ojbiPWByZJZwv1OO84p/mXM927oPuxvXZIvzK1b3mU2W7N1OZhx+r
uda2aUW2KESRbu1wvdpG/m2Wpt1ycjxvxcdDCDTttVK3087jlEXwPumjtRnQI+wntQxEUt50JhLX
sP8/7J1JltzGtmVHBC3AUHcdXldRV+xgMUQKhaGuge4fSE7m57xym0vvUdJfL1PKtjpY4RHhpJPu
MLt27zlnV4d+qKyt7pf7hIBh4nTQ01tKWe8pjT0H15LILnT3HEkm+FKhvWG6WB6LhX8SGfvHUo1h
QntaWRSnq0Kp+S1k/b7S9y9K6e8ozX+t1P8FNgC8/8mmUM6AQXkEdMwCoXINTMo/0CknQbTgKeiU
u6BVPgNTOQ5CrAdx/VYrJ0KnPAkJeslNaFsFCcqUfhxnNpGilRXQuYIYWwOjJm/PCY1YIOV5kJgf
BuWCkNghxK++iGunfBKTckxI5Z1YlIuixE7BZwzeoXJYDMprIZTrgii7jHkMToxUeTKser3kJMf7
MHAd740oQjJTFUjAyutdqyV0o2Z/hc5kJvzBvyYNqw0K3L6NilXMS16Nw/Rc8R9sSQOqy+TDlBG4
tx6XTmZE2IcuWBrEqLDuXmi+R3t0zNzCg09ifZvV5GTPqEJr6xBCiTlrk3/I8vTDLGDONKAly5om
um8r8i1/RveZlJUd6P3Sb9vkpSqMmRS++6ik9zjrWb/CmXYmPpx5PLjLISpx6gr2FYx1Oz1B+gKE
1eZMnLxPCpzjsVAZkEmJPyQmdSFvWTL3EqC1w7xZDxbn56TQC2yJjruuaOpjQak2aTlZQQl9wU2H
Q0PIBSeK1F+NknmxrUePpqjerD6YHc0ihBcxwdDQQijDh8wD5duExrMI5zCo5cS8yqOvH5rWZhjl
RTZdsNhecifklAetkGsWLm5gCk+n7Pu1WTovTCy/tI1MgtKBQjqEk7d2xgYOugGjbsFMqIfmRrpx
d2TReai67ms5SLZ7AMO7tk/4HDgR6bvOveuCgxhLBtUcF1niPGJMeugCektyHOFDFkmwqw4m7QHe
AliKDlF21zYZUXnJq93H31yTDq8ONUdyuuqlZYMT7gIGpkTtwgvddO5Z5+izbpvuoi3V3UT28Kox
QdEKOBBsuKUSO2/TMP+w/NEmhLpdsAH6x6KYSdXsxJos8u7Qefqd1CNnZUYJUXvTO6eTB+KcSUBK
CiijUb/XJQgqEzLiYCzmuodsRJ5RUMW8WGMyPyezX/cxzlEfLA46J3NTMbuXZf5VxP4vjIeZZkiS
m0wdjwutJMuc4qDTuOub3iRgkTb3EDvPocWBKoEX6LVom/tqQTysbQp3fh/iT63OPwqtxmw7MNNF
jo/YqyVFOBqDrOPtj1rrxbCf00IbcF1WPZPino9MtzGk+GVhuVwNGt7VVGuCOLN23aT3NLJMoodZ
67Ok3Odt+xza9RbA92epkSOu+8Z2Jm+QOPNVC9mzDS/V2Bx6WIS1+vlYQmgYzAiT63ns6ZF3Vtpt
pFPItaN9DX3WzLbSDmkJjyIew2wVh9GRgDH8UguNEYTMZLq37Rc3FD+76WbRF+9kDNl67O0GxEZb
c9BO6P/bnJHKyA3m0XiaIu8pLtwVlFJUK8R062gr4I18Ovl0yuoZRHaclLtUcCu1cAqzBOSYETfM
nlCpgX27az3zC9v7Z7XUT47eb1MhwyAbHzRz4MQYtvHKKd+KabA3MR7SNlo+uEUM1G/TihGVsS6W
rt4gY9n1ZY3JZ92OPsDatIN/O279qBrYE8F5F31ort11Sb1Ky3E9zoTDp56/ikkqZEsnTbJNOywT
BFdL6yDSirlgVuQs9/z3uukYE3ZmMQwjtGUcIR4nfbT3eo90Vx00IYKk7UIso0ocf5/y4pOTOkD7
BsW6a6ZvXtk+ObW10yaYH+DuVCNMx6NBkqr6vS6JNjPalDLXn81IPIvO/nmW46m38eAKZIUc0rOt
Mcf7mHRJyyZtfaB6aoX+menpL9DO79qa0H9mAARY+6C9h/daW74Xpq9RXhDxLV+mkY6g1QDVNLtv
Hq4LEhysNyEfRG3BDs6+lKb+6KED8hdiwosGx3Zuy3Xn27uuLD5y/nQGDPzNMOT0QIdrQKEMgzsG
e16XULsAjFbMCoNEjDuPnASO9hqtQp9Oia6zWvEsatnPNrZ+RvaEay1+j3Pf3hpPNk2jwHIyZ+3b
2jpEkrGi8YNXGSzACpI82ZLcl160rmOV9zZui5hQ7tq0CZt2hp/HSntp/TTelW99mE7Aa2B6R1+d
eDFWRUvMRE2hEaMcCIhn04LIl9/t8SiyHiJqMovA6NrX3O1IXOfj4FUSxgrBPH3TrP450f/FE73p
/z8Cw+ibpX+UEvz2lN/O8+ZPZC4w73AEDpk/RFWqk75N7iQ51JS8iAx/nOcJp7YZUCA+FD5x04JT
9r9sV9CvOHX/f57nhXKR/V5KwJQGhYNFKITPhICMCPXz35/n+6UMY0koVt+V3fNESnoyDi0mwNh5
yV+lJuhRas2wd70kwzwyQpFLqCiqOSNBAKHrPg2BBNo6iiknXV6jFlCHsNIJXtZIPPLEXDJ1F8pU
i6Z27TpfdA6OZNm64pw4axE16SNTQPucz/qBbsdwLokbDorBEWunBRpL6V9yVtLEucqEOPtjZZ69
eDrbbqpfkTPELwOVmyTs7KGep/ilEtYu0Xp/U4fO1Z3d8hQBwgM4xWXBpsgtbZIfXy9Bzoz3tSpM
7zyBEwq8zrbeR0DDaySEK1Iw6z3CixiHZB1vdMQHu9vD0C2/5ZZhX8nfXs4x6zjd4bp+sxZQkXmB
LCDC09OCKG86i6gW3JQbBlH62tLq5Y0wT5BN+svUM7EZneTMqesXp2acWRjSXveR1rEEUvT4TWGf
ZM/sQsjkrTZGerrqcvvqdrn9hh3apEY0NJft8udZNbBJt5su9ojFzPO6fJvTsS13g9WRrFs7Ov8u
qe90OT6bzlCex4SyY22LgcEVZ7uo7Mq92YP5BJ0+76wGG1u31PmpnxlQ/Lj8+N40Wdkp7s0WrWZa
cNgaOmI+MfXadTc+pLZjnzJLfjaRU7yXmv0SoW9gQUwtNAF62dFKTt1TseyjhOgNYsf1tcD8tmHA
wsfCbUFzexAtrb448d8WHqEbxLUTlqtinpydU5OpnWTTc+iUKhrVhguShtNzDysKmdw2RjB5zyd2
WttNNz7nY8i7zPA9MCHXbvsqMc8N8rIgl3R04Q87jxKNeNR2EOMVsB0TL6p7vT7Ei5cF7azxOXfH
+ZncY3i+04vOG+rrJDS67WKfoxl8m7EUnJ9E3SvSDI7u6XsfDd7Bq6LuAbVjc1/qn2ZI3NDsL29O
E/aHopIgykac3zJsmk0ezctDajYXGMvWOdXrmMwS8+TF5fPUxCOnHpQQiDwIeMsT7swlDObQLh/6
N70fMDfqbvecuM47cc/2p2YSH+968wH+qI56NQqavvuekvv6WLq5pGvvh4G/LPqWnbU6Oe4CYIua
Eub8dOk40Q01NjOGjcXZQtfjM108Oc5Qr5zWxXc5suXa8dhsHGYyF8KH5gkiGF8OzP8Q6iz726Nf
L3YN1s1y+l0UjvI6aNbGbOhxm87SrKPG1o4sQC0NgMRpD71X5z8nuWCY4WfRu+X1gdkX3zxQkm9x
144kgPwjnZv/MjvZILTy/9azXpfZn3Y469en/Jj1+6ZAEsdA0TAt90cipvgJMjNHZLAChouc9He5
Q9CxDAfNO/N+R0Uy08z+1w5n/uSyFZkIQG+wZSKJ/oaxmMznP+9wqOrpjNOytkiEVj7lP+xw0FkX
GkFiCfAHgPKurxADTmVhR/c/LungwP2ehgqYC/7dwozuxtKxHzI7fdfzfPzIgL9uDDrXOCzzlYzG
eNv6uX1lja2Oi6bxIZ0jDDfym4imap/7y7xeXFcelrYgpSHUVb78sDc4eKzTKSFyni7ZxuK8yDml
n4OSPIY1Jb+B3t+ne9YyGl46S27IY/B3uZz0Oy8yQK0wnNrBWRodgkz7YU+j4hsxD5DqnmWt60dk
gXTmq/apkBlWY1ej8df67yKxu1e2dJgyU71yIQXuRJnLq8k4/4prhtOcYdcbPWW0vgx68qz5i0Eg
hS12ydK/J40RbaLSnV7L3H9vZfkQ6XH+RZTTAWPpeBaIgNZ0E5Ashemrh9v1zvHlOwodXEF6KgLy
qpYzxOjqEJrehFi5dNdx3U8IGJshCKOuPHO8ofcMg+B5yX3wjoQV3zeZV+0zrysO0bTOHTO+4gav
r04WX0mhSI63R1TDh96h4Q1SQUBTMif/Wgm0TUaVIcfP4ksGnAekdHlJq8m6b/x8VxNTpVKMERfg
tQ0WIx7OebocctVH7kEzPMbOOlVFyqLKlaS2vkSyz+6GepxWHWyZUBU3jPqpc2JV8rjUPrSyYVer
cmhQhZHhx8aqBMEJaLiSO9iC8rEv5UDUxExR9VSZuv0yx2n77NPUFGx3z01LG3Xqjj8uRHCKVVjG
9Q5eG4pGfCJB0gntCUQabW0vo++QfasXU3uJJ+0LveeJjKXq45aH3+gDtPqSTxEx0+bFE+FrNxrj
xS2xV5PXr5WZFtRD/OHHcbdHlQ6dKffrTTrl7UMniu5kzPNrqtuqxWA3pMYeBw+mdI/g/62fOV/Z
ybhstK5BBiOkwxI+i7PTjjb9gLy1DtbwNEIGybkB72mdi/tKJCoEr9iPkIijpg7vW3Om12TEj+Aj
COsiAHvlupMGelO6q1ZrkVWMxctgFtAyCqAjfQ7UoTFffCf5ymbYgLeCSexM+soQnEeT0O/BKSeb
Zta3c9lGARlfDppX60s8ZFedasxNK4CqrfNGFri9ztTO7DFZSgn2pltdrVrZg6xsapRvIjzExGWT
bD5M21aTx24K5601FAdeD5Q9LfV3ofF9RB6OMWPGUMa0PJyKTQ1ZgHT26FsSQq2aRi1by65o1/GY
8WkoUOW0TrJzl5z0WpnsbJ1EalsrL2PdPpMthUauzYAOjXW/QusbrTO5tmYA2GbSMy3vJz/QWo12
oXT2+YIBfM6sjxaRy1rTCB2J43ljFcXdgDd8S6AVDdNc0rQpnZawMUBYTAkvkz9f6eslYXh2iEWI
LTFgdd/3TVEdw25LXgTDpxYInsy7az+H4w4eDjty12Y7I0JinPdMG+jI7BZcNkmS27vFzFBakDUR
0FOx9vQfmKPTKylb8wwIbTrYdWGuqng2d91QBIwmhmuIQSlIo0xbL165d5tsk2MESmUR0SDTDrEt
Nr0gFECD/x3MmSc2XVZUBLiMp5bZxaaeE5wIdopeia5coembhEoBJrWPXyFfREgceWYFFrldQddX
FJ7gW5bWWcA7pGciiYHYh+XZKfBJ1Iv9SRI5qbhDyKJbJNraNUwKecwItglgsfOWg033HaeTNnI4
z1kmSoArnv3Q9dqHZ0iXHtuyLyPTvw7CH2FXeaiSU7IS0KFK2PPsLpN0D0ucfM+KVN92SYMuBoKY
XRYxOs5iPrewr7XBo28/QjGZLfMg6x2bkIpLzrZt75nE5cV9EDYTWokEQE83N4d6xK6g82qSWH/T
dKQV9NxLJjInd65dwn4BbrHGs6zxAmhOZwfGZ9nGjNKvE1kHKzESkcBKc4SUgt0mxXHRJLQg5NgQ
+Y8IfVWlRM3Yi37HHc6UiG5YKJmhSBWs90+/4S/2Gyym+FQw/1lBsGq+/u//9UdgKZbBX5/1W0GG
P9Fj5I95wbVvHIx/+x2tn/hFfkJTA9Mhu+6PlgMSAiwFFGTYF6ybwvLfBRndCNfGvaAr6QFQqr9V
kAkl4/x9y+EWPkOnD++E5zFsvLkbftdyqCnSFjk7TpBAvGtNWa71qCq3iSyGezctWSHInL6OtTNi
OKo8wlVJPIqrcSQdI3FzFGMkwpTjyO7qZqw6yjTY+/F0N1b1vkZec749un3/diGYSgffCsyB36w0
pw4Q27gIYWzrVKdoEc1E9AfBFomzwr7v7Two+6l7tFJ651lYO9uUduSWGu2SNww7oj7Lzp2Q1Xu8
QUPGoKa01NwaDSCEpnm3WCYR5nH1ZZZN/1BlL/rkDYdUshzSFS4BGvgxQ+r+bSjLu5tKMXOd6CqA
OjQ+TKVRrzEb2vYvel+Z+3mUJC/MIJymqDB3JbLKVeoY+jMQbC2Tpx5f5FYACSCwK1v1ihswGBAE
xhKWwKCoAi14Aak4A5UiDhSgB4RiEMBg+M70HB2U4hOEgAp6RSyIMtgFmqIYTAKegbiRDRTjYLrh
DjRFPsgUA2Eyx+gxVoiEWdERhOIk3B4uoBMKwYjRMNL2gfbwnSWmZEe4yMOkiAu2Yi/MbHnIKdvt
qLgMJlKLSZEacDRiNwfeYCi4QwzOwVFcB92F8FCBerh921D0B7og6caqxnQ/+2K+eLXjbHTFi/AV
OaJyZcUMEpoETMQlcPqkWacpw65wsT7tRYzIZjHV8QvhFYlUstG+djdURQ60Iu6M+Mkcym9j3yTr
zoJswR45bRZgF7WiXlCLA8CwFAujB4qRV139yJmm2JWEniumFDoMsuf1bPq5awzz2SF9siL9NChD
vA9JAtsjTyzWz04gIBb9JXGUoWZqXYrzcFovY+UdzbbPX9qiPLaRCFfmxMwo8lx3t9RLcfHVTUGz
ACa79Lrz0uA1UDKPqKyL0+hgccObiNmnar0LBA7GB8WiswMK74KipALA0VvbEmxtYE91tobiLQNQ
KcjJ0HVig4uGrTdlcTAvxpWNXNvBt5Z8vEwX/4ypT/eePhAUbC93JvXoxTSzx76IvztWHj4V3Ar7
2hP7UnOVcrPAuSCFzjC12Y+14e2qoeAzFM2PIMcTVNLFh9+LfF9u50I2b4uzDJtkmjZeGEYPUT29
a6a7lRiTV8S6kWS2uDunN/pfvShDUQ3rsSjjLQFk+YWSxVpltOnf07GWmxioLXMMJ1fj+5x0gmxT
Y/Z8zw0ryEeEenRui8tizS4aTUpMXUyHoYL1Mop01zImCCim9kkt++9LNj1mPfobkQAp486DVxYp
0hmWSYUuU2yz8ceXDEOPowKf3X7n9tPb5beHyF/RbKbbVKHTQgVRcxtufaHAahaZoQEBcNppAQY0
NODXTAViSxSSjWh9462G0gZ5b/42CvfRUQC30sX7Pd+gbgrvVt1Abwr5NutnrQIB5ysY3D/b9F/c
pk3ddehm/Odt+um//yv7+qe2yW9P+jEYQElFKoFruOjsFKnjt1QC8RP2PhU9wObI9qk0dv8S+rkw
RuBLkqOMr+JGmfz3Lu0waOBZtFVUH9/9W1BxYfN3/GmTNi1HkPxLb8akvvhT10TkaT2WhWsFRusV
B1SkaFcm40zebn7u05zVNJlC71x403KunF/gOR4Rz/p3yA2sNXFt/nqGKevatvZoQIjkvrGfNeXg
8ea42iEqy9/85MWquvG1IE0Zd5d8SLJmOvaNs+z78inRkeZ7tjMcOuXnHsklPkyTeUos5rGxWVdf
Jhu92ygwGRvjNO6r2bd2lYE0kHCTzzAe3NPCCgaRW7rHql6HoWdsp74Y7+Oh2NCXasn3kvPJnts3
HI89oceokJI6Lu4aHVJWVDRGEItCZ63lZeVleQhFwl41YI42zGxaDfFcX8eF/o45mxdnZDZrGvLk
2cJ7QA0UlMpC34G2O9dOe5pyMz5PKeKO3KJJ045EdtLdMEP9YrlEudngo3MTfpKdeuSdpT6nD7r3
qL1jb422L7yTwznp9FrBkvOrh07wWhX73pPhYSD/+diFSXVsTovdlfeiEyTHaWhXsGuiUb+r+0Uw
YM61O4LbDk3J/9rgFfm6cew+YIvaZYABrxnz5idtZsSaWtVzz+EXEDgoElQoeBjQd57MPPfRwxn3
ZlM7eAAj54Iyx943bvVpcyx5rGqiExrzMTa5dH2ybA0wKevQ1sTjktQe44rqzXdm7073C+9ONiCU
lhHYd1bVxskbF+MkPSH30q4fOqwY9xzN3gtLjEfJdOo6aRXpLRUtvDYl4jr1KkDgaNy8NGvfIjPr
9+3EHLkuM+iCS3MmyKPmjeJFE4dBwzyr72Lqmoc+03yKRUtH5dHtu6bK3owkhbtNkMJDbXsBKsvy
SMXTnm6XUFEKSzEMO4ZlL7XKrrhd7KSb72SX+yo11dpUC1nidlM9A+Ocr54d3nNKrp5v35J2vk6Q
qK70bChfCO9ITHOtN51Dvjd8l6L3jLtwkifEn+MWmHe2sR3kHO04ZG8JDgcDSgzOiumkjYBjFggy
OiSZSSFlQgWXMZkAnLD0ZvtO1kdRe815LqvmTDZdzHQYQE13Y9XEvB9HenerDI6NZjnaR6jQNgwK
5GOscDdlBPhmgIAzIRAJJimJEs/c6DTXKAZLaeGDaDveOiOaCcdpntI6t4+3S2SPG6eozG3WEtWg
uwm2/Tnzt3gqmQ7plfmEfudLOsfe3htGi9ojHI+8acuuKhqIa5V1pV5qUEYxKRDOYl2XliZFE8av
iXWo5ZB8LNbg7xcbFVI0Dm//bGh/dUNjeolJ7z9vaPuvsLaT7k+uP/PXp/374CnwZzC35nBp2sjO
/72lWT95tu8qLjKNI4x/bHY/tjRD9fuxAsIHMFSazu+2NEOhsZhQmze5+d8iEJg2A/U/7Gm2zh9P
yA77pAIz/nkSQDaI3mth6hPm+2IXudxPqTe/hKJhBarStWOE+eMY1yRhVcP4xW7nc2kW4S92ErKM
Im2bopL2PES9dMF1lCfdR+d38aMRZR1CcsxuJB97J2/ioLO6PdZ86HykhRTHQRH7bMXu68LilVan
uwUkHR+rBcJf13MewFA0rxMd/p87QwIUJkxA5Ev6hw0mMAEXmJkmwRrFkO8M0aCut4wTDlvjdPvq
dsn492x8L08DUZIVYvgrMlC156zT1jLKjROpHvMFp5VxLqqHUYEMNUPcozkcrklYywvVd74qY897
ATBYnTtdo49rmW+trLRX6XEqzs3hk27W1lM5Gp1vtUEXS20bVh5IvE53nguCN6RK4DBuYRyYnz4a
lPcscONBqMQOVG9oo1SKx+2hr5I9kpqMj9vDUOV+EAcy7UKiQJo659whPcbkOj7EUCWGkMqPcFOl
iISZVQdWOMZn3emd1dI5JJ1oQ/IwokilaaDs1gYxJOGi7UxiShKVV5Kq5BJPZZiw7ZS3UBO0868m
MScgoot3HDoVYZ9koNAPmzbZGLYbURMKttJbrT77dC04VnzHPxO0MViHuC96fHmkM42pmFfOMppX
t4HgoGWieJSzxISw1GLt9oTaNtKcH9k3fyEZx7ybLO3RG6LqaXGL4Yx4937KMx9eZRadIyKAHiaH
WqaMS8zyRf/q6wCHO6q/bJUYltjrVn8qmfSsTQZID8vACp55Wbgd6yxZp0P86odHBkXRuku7irNk
5b4ZHXOVau9JDyJb7wtMSZmO1Hp4WKZyOKEVqPepmz8Lc84R13PYKKsY5oR99f123g+R6OJAt+po
ZdBIP/ah3zy4lHT2TMaUg173EjITu/hdQWKvTb757XtOxeZIPEN0kBdNJaSFRKU1KjOtUulpOTFq
o8pTkypZTeJuVUlrWaoy1whfM1UKG5uht0Vgk+xGldEmVVpbp3LbEvWVr7LcUmrHIAsN8+I7DADw
pJiJLDGL9TQ7PWtVcybdVnIUG1DF1S5RmXERHvbHvv8A41ruxzabDh02za/xMKV3DRUPnkXIcNLK
d76TNUdj9LpjDzF+XYf1sbfM8Ah8m5oybc1VLUMNzJ2o7s1Nb/Y5jftGGrtmaj8yQ9T6isJJbqXG
sw2CpUgMHp+cCGF/1Y93otI4zRZ5/Tyn4ZtW+eXr0mX6ptXIFc76x3B2c6QLnvMippFkntidXxiG
kJ4hXW6pJR2CLpzQQAxWsfFsSUp81L/Dxd7RzxsO8+g2sDC69qR1s4X7N253I2q2XV0An7VtkCLO
1N8T0Jtse3OoD5lOFnhph8VhjCKa7VFCTp4+EaOgtdPBLfP3wSxpXznVsm4dhlPtMHv0YqYK5U5X
UpukYs8NZNNEJxmj4cjv10QNJ34qznFS9ZTobX0Pj8QIZBVGG3PWw42VjEwQ0RnYrcHt5AzPnR1/
67Wu+sAZTjHSipWpz/ahGIfiKWGQeEI6g0VnVOE8Zk4J2bvDKXUic7+k4XUcqujF7z/gt3SvJrCP
Q2tSwCTLZ+u43d2SC6ZS6hJZPm8Xk4ZZdVY0Tms7obotUrNDFkAGvNwVL0U305PJiOXw25EgwlvH
RvVufNXFyWjnxKqvU6gOT6l6PRgNglZ1f+gc/FyrfhDZzUhX6BAtqleUqa7RPwXMXyxgLAgElA7/
uYDBkvA/cwJ/fdJv5QuHa4MjNFUC/W68k/ThfzuR3zrqnMg98iXImnSI9vlX+WL/5JFwoOu/Fi88
8Uf5gsbhdljXHdrtHmXM3xMy6H8sXxhJ27Sp6c4Ln2M+L4af/65vntM7ZmHxfZTIj/loxW80m+a1
MWMcE5Dfz1FuzZspv3MUx8buCi8wx2FZd2NdcxTVZvgH3smqa/duKQwSD7qfNUtfrnTMrQuCpLVp
dvFdlszIsY3WetPmdFP1TnGvl9b0MDpvtB7sx2Rl1ml5joVfnZqSZbmKSm4cpDlBOmcxmoFcXmJi
Pw8cjOFHi0scW8O1ScyvAq3yocbCy/4di03LG7ByxjjdESRApoCOwFizIl5C1b34Uxtf8yp29zjx
vnR989pKtHvklX9dLGo1Ti6jVWGxiVmc0754bj1E9C2m3qyoB7Cb8XCMIHXTZYyQg0ULDeVxNUMZ
elqMM3roHMD89EGP9K0iObGItGk1zs5VHx+7YmRGFn8DbU+jIY1KVnL9tYf4Y/nlabTnn8kiwG/x
iy4SNrbeuYqw/xzUaNDt2c7Kp1gvnuycxiOc0Ve9lye2lbOdGuk+I7CnnusjpjdUB9SWjjTrw0Qc
4jbLvYOOT7J2Y+xESMQr3W5Xyazv/QrNRkas28pm3rZKozlwi+YOx5po7Qvn4WxVstRqeEsSzNud
VT1xSCeJwN6zwF8d29rTr3mWWf5WJPCoWC83UR0vQUMs7OC9dnrELsBUJkjSkhAY88XwGBcz8Hzu
B86loU8ym7dLpu6FOLvqUM9ld2ql1u+xBL4Ui4wfkpAkBkaMumJRJ9tZpO6FCFbnUkTiUWoMWGez
Dx8Bt3cB4XjZvoitfCtJItr2DnEVXel9KQwjPkO/6hjiL90ub125HrXJeWzL8ZkPWEEmUtpslzQr
10Mt7MDrG3lKB12eaMmTX1EwJAmEr5l8EOrwiGY+Ztidzkl2meVkBMxDGHN4pYt4otvYRm/dWxhQ
TnbEYIa8En/NDFxV7n0BYYVxqz/Jj3zxq6OWNeKEG2ff6g0jcHI/trO0UQCMU9ZvHStuVq7XzOsK
rdG29EX6NEdZfZa9zr9RXpHW6l+8zhvWulHkJ+qb/HlanDtRUpHSkgYTaw3akeRSJq2oJzZCBSwU
1IYA1+vq2ouFN2i2rV+/1xH408Dj+jBJsahj7YuUNbEVfnKRwvReSjrdeAbi6UD9hHifFB5NsE1a
ZMO/aEZbbhfbLvFzFSZphXheVDrgqBFhO1ntoXJGcS3gwCcKCB+piw0jHppw/SJdrSC2t+/fNa2w
V0M6NeyrjLyhzAuFm4/gzuseAPpaoeihEyNj1Mp72SJ61zSn24UOw3NNB2LPfMY40MEut23Vo2ZE
YEUKbyaOhg5wcUj3euJljyI9Zwi7grCL+1PaePMr+BbSoTT4jKO57FziQUD6Zp916b13t0FYQ06E
PoSPtpvNTIaGCMCMCl3OY3OT90n34urNtBsM01k73cpHuEaPQZebyMjaHR2UgNk54v0wTbc18stV
Wy3+wZKJe7FLE+Wn6cwbcAdrIDfirRl1fW8RStmZ/s4bBovw36rbLl3bbWrd+iqlcI9u0bnH21da
GvZB3XnWyWR+vpFFsWxSwxuuPie3Q4E+ec0oSe5RYn7n1h0RgE7gxXz8dqLOpl2c6tbpdpGt/9tX
P76X1VhIUuckM1d+5rnxFDo0XQeIFnsd2fTWswrzXZMcRobCepqWQdtwV6X7ETT1BZYwQAVWo0st
NPfgzxmq1dTZoIJYTrY/vUX94ga6Hxn3Mra2eKXEaiEn+jEZtW8UUO5KGCI6em6tEehYLRgnl+IU
q2nU7fKnh7fvWUzq1rGS9vz4va7lZqIr3G7yuXVOYTOycvbFXi/x0g4TlqNbJUXyDj7MtnqHW5Od
7Mm9x1Tfk92lp6tiMqeHJj4SMmFtsJ6OHx18ujL++KfW+su1Fu6E/1utFTD9+O//UkqF5I/eCDX3
55m/FVzeTyDKhUEss8VwG5Xo7wouRAicIoWnBi044X8UXBggGNihYSDUGdPvHwsunQYTlZt5y48i
s/lvKEf/R7+IQstyGLeYOnoo3XKUfPX3BRcJDFEyuykNCvskOl9BnhgbOiAk9WViv3PnZdvWn5Ps
omAma2bj+99lw6HdRomwKd2PqTJJmhWZuTbt/oymrOWMDhB2rvT3mrSbfYLyr5jJJ2gGwl064ZUn
PMOHiFkCs8goXot8QHaqmQgYUAWxykTIEA6pZcX7RC6XdNK9nddUXyPLw6tct3LflVEgW/l1jqL2
/7B3ZruNJGt3faIsR86ZhuELMjmIFDVLpaqbhGqKnOcp8lV8Zz/Kjx/wY3mFuk5PxjnovjF8cYAG
IUpFDWwy4xv2XvuYo2cD9pJE4JFznKjfrBGbQeYMGhDPuCRR67VtsiA0w0vgBDiHq3g/2AuradJg
cQVkDgb64dMcx/1xnYKHuSwuMl5iCE2TH/WDeEWSkewnMuSJe/dtfFACZMoQycXCyCh8fAjOHCWe
a0Yrkw1suaj+HSQYoGdOcrJY/eN8TmMFhajR0L7EPIx+U+9mHbQ4DUtCiD00GjPJ92uL3s/G7rpv
2yVSGZItoZhl+LFO6jKSUzbDf1fj9GqNaGphUYGjbb+YhqwOmQiIa3GLt6kSLEaWYUcXl26RlqHT
A8sa5usrAUS4av1pom2zP4reNpHfPudrYl3N9fDc8MwmRil3SzP5O0B4d57Ce2hAsoNYRG9a1Nl5
8uJzWKr5YpbxBOKmu7GmtiMBZyvUOF5rejdo7PGMJtS9rkwgBg04+lTw94eI6OAr22S2YLMUVvew
aKejVnsqVBFcyXWISxVb51nfzb1F7UN3PHQUZZsMZvP5/YbO/OjHo3+cigHinmmwmlj9NeIq36FU
KGBrzv7BGMzys8OknUL1E4cetJ2LEeLbXbvmkd0D/f/UmBvm8N1B6kXKilLyXKcfw8QBUWkoseP5
lbtkXRRxREJLkePhfpoQrrX2aQh6+9ItXvZCIfSkFpu2PhkuhdFfAiOedq3BrCCx0uqmNvrqZnJS
nIUZU6wod2fqPo0v5RUPOS1Nih1jp3lk3SXcmTq3n4pta5ovybAaDwXAlety0RY7vJWf2VM+LpXp
nlDbOdr5nhyKvDfPoI1klBRiPsyjZNxL37ZzMtXfKH7IxllRJSBT7C4UPMOzjUEcx9EaCerfaHwP
TupS2Z+ZKXtI82SUDXeJTQQs7eCsSy/ZXRs4h3w6g3Pg6OVhJh+KeuWZ8p0AY6Att+93YzTvVaRE
s1wzVHF3Ycs7oLDmgYvCkjMUTa31VCNMOGblsPOVMO+CsLsLamGi4+Pe+01YNFVEf6B26TV6B3Hd
16hQBk0ccR27zE6qU8iUZv9rF4vsvrStcheX0o9AUqYbxqPkRa+dvI0LqNWez5K0sgz7JKXbP0Jy
Dw5zZeG39ukCEqkY1ARtc+WngXPIfaUejHHaebHZRKNfm+AA2Oy936SWjafeb+9yw0H1CG9u64x5
cBeUbrcLcldFsqrnnRUg/E7JFMMsOXvNUSwZb57BZHk7d4/ChxnfM+e+hhNS7lzBRoy9QXUfuhjG
bXOw7wITBbZPwNaDvYArbyeYqE2Q4E0hMJcqrHiV/XjSi7GvsdbYwtrOHoNunY+Ov+5bUi+OXmI5
e7nO8mmprWYDUTXY4nBYdjk7kFOZi5TlWxt8ppDbC6v1X+SKgLSKVbCvcAbsZIAQXIZLcnBZkTC1
ikQgq4swrPOkYvidFeiuJsw/rr2By9sb/Rsj8cHhqXK3kJB1b9aOfwOV4cS+7lNSlfNlaTJxb+XY
qLXcewD79e965S/XK5aLgOGfz4a2b7pWMR6/T9+7tPpzyfL+4J8lC/jK95Lj52DI/GDzqkJIiT7S
xc7yO5qlC+jSB8WEzNGzbI2s/HWv5XxwgCiZerWFv5MP/k6d4oR/2mtZ6EcCVwuyGV25zv8VIFG7
GbHK8PW2MIG+rdQcmyFu7wCjaBAFL6egcK5q0B9VjnA3RcF9ckb3PlBT/Vg9yQEu+jiENSGOc74b
xdEvY4pnezhg31Y7UWkWTfPJgs7slTZDJQfehlrtJ1MUjyphtxwKFl6MNz4XffMYMJjdyS745Mbm
jat4VOICFgo6nxPFi7dePhzxG6gNdKQEr98iELmrOvOOa7Mcut4VOz931u2SJEeedSTmpvjUJ7Zx
WNrxtMbddwiWuOUK7M/K60GfpPm+masDl2s1ynrb5BUXpYAwwLap5GM1WPtqJUrAX3oPYOa6PLE2
TzflMnnfPINZT2E1b71i9TXWaXltZeb0EFvOOQBj8RHjzlM7ZQ4tBH47gb7rMQu5msVux9Ks8eej
4c7ZyTGC+RqmBmKHhSex19ZBAiySdy9h8e4qxF5YaaMhtu5pS8qDfe0M2BBze662SK6Jp+MswcrY
LJFJvOadnGvoPvQ8a6ueLC8stiNBh1csB5enVBjPcgyPA39ho+l53onLNWsa5U1vAayO3ajM7GQs
uYDy6GU7WObNxy6EuyfHlzVLuxPwwxmG1vdCtvadz5jmmOVZERliQGa/yuzJdCFR9GU+3iNCsXcF
Ba+NMedhcXFhiAo+zZDm3qPoHHVuarA0bV3jbTFqG8zULA5d06F9W6vqpasMjsEseGMjNFSAPLC3
J1+LLnmuTUhBI6Sv47z4QAP0TVsLIjkyd45S8DdO3403lje7t00OkWvpzC36vRSwVKrY1jx0mmNV
a9IVYiBCu4FcLVoGmWju1fvnlWZhTTrodhob+mjbk6d+Gv1rNolXi6ZorZqnNWiyVuf4zt0MbItJ
Q/naa/6WC1TgAie7BIhCY99kUI9ceF0x4C5F33JoJCwvzb+6XptHjjv16E/WS+ZoLpi1MClKNA0s
1HCw9xs0LeFO5nyVFInxOoH34oIY4yCb7kIQY1Q+5D/JRLPHNIXMBD7FyqZ4EpmYHpW+SWPvS2qX
1iGfjWDPK/MKcER3lykTqmwqUCclatjXVTggmKzTObJaU25rE7GnV1kETWhqGoMl7xlYPcmHmqkm
QwReEKeN6zfwFmClGwtFFBy2OADIRiAGzjQNaYs1rm1qAbc17KtxBsFya6C6dRrvFmvQW6yRb5IO
aYPqKXxyR9O+MuVaI94u46esyOpLZ6/f0ilgaZWfHSzQO8dtIWr7Dt2VqI8etK2u/j4NDBYdcRpy
ZmworNlIUQBbI46qxbVcbKohwx0PAE6yG7wV41BTPTYxsp7QTtgxB1QPbs+nNfhicJ/kTBxjPPcR
kFgS4QNd6JmHfPW/CrDkm9ryFsKnNq76jOEDSK5U0HcHfiSMnOIojPLGZppH/qJZnnFbvJbhMzXI
iSkO/DHvk/IyuocFshibR74bWVlVzayoZXlcLM2PsfNfTXnsYt5vY3fOJROUxfOIo4kZC/NmrxVz
3mmE7jjn5nd7qe5jMinJ3qrha7O3S+DETMbkH20fv0Y+A3paJYHANuY4Pza3i01qipnIeFMOMM0X
58Ap9NrNDggo9KMRwujFgtTTDlsAO2cqdWAsk9ra/EpbM5Ry1/K+d0W9REs7PMtKnHMxq53lLxkh
FsXrEDTTvltqJNaiC7flBM3WGZQRtUbPItOMd3E+f2N8BB5NBnrzrY5eU6tN58PEGBsZbNAcJtsx
ObsFhKQlpXmTAt57nbrdxjBZ9BovIpwIZUkaQjfh+A/urG1PFd7AztiPVphtl9FJt75Z/1g7D1Q8
aNdt5vZPXh7DWFunY72wBAY9sxlnnpk25pnz7OKEdG9HxJqNhAALXNAEW2xZxlaQxLNp2xRVsrl3
CVSJwsLdL1P+YCfijihNcM2xkR2aBQHdOKxRAcUOiTdZTQMF+NIVNFpXpZniLEuamDcSx+AzI1ax
yXMbkD9yYUz/lQHqDCKIa5EdXja0mB6SbPjOLtKQbePUJ3MB2jvIducZvX+Vg3uSOrOtcNhAkFHL
OSprglWHhQwCa5GbYkT+KIMC+paaXxCMonKMf+h5xV5bm7KV0ZvXzttew7T6yXgY5Ogd8qV9s9vU
Z3rB93W9sSaextj1ma1xiajmDFM9Sh+xY7j45xYh5hQ4txUX5VNaAqNxa/OsEogqZKl1RyhWR/YO
wV5WjDUEK/AwmwHnyJHvrRx/v5I5ukUr+SkUs3fyfAaqYU3B3CVNNBe6vs94e6RWzTtmrFg+8MqM
TEvcar5ctFSJH3Wh8+9K+C+bvbH//OtKuBj/pFp2fnnIz/rX+UAtC5IkMFEF85r6bWRHZazrXK2x
CjwbqvpvIzsfAxEiL00NDTyXNLXfSmHvA9Fr7H2cQJexyKD/Viks/rQjxVvkBnRcFpR4RGaeqWXN
v9uRxuQW9K2oEfo0pUV/m5JnIGswWK2QB1UTPTJ2sK7XPlQXR81VtLIrIrTAv6oscNl1ByC7gZTt
+XCz32/eP+9roHZWPzcasE2YbntjCtlfJe2S3EiDV3BOsNuBWVS3EV1W3JBi8E2Jyxym5lNnL5Cg
XXx9mbEPRuEeZdZ8j7VVtMKbSdc9wAANVcba1caLNMQwRBrnKkmAO/g4/pwgbvZOe3bG4CTjcLnq
OjfcDy17Xye2eO+F6bUYOrYroVBRxg5osxSlETVrU7EcNS5x0vk4fcJjXczpdSpDa5e3zheGJu71
QqOf5oZ5mwNcCsEubsQiGW7oN6qxtHfB4j/5hmp2hinmXc0CAwj2bN5MOKSirtgjxG72ZZ9GaWWm
1/VQDhtn9nr+0CQ4yCJ7XLN5jGa/DM6umbi7RQdCTAjXomkmJII4OLWZWoIjMh0hYekwCSn654l0
CWKQnXsOx/QYkzxRoU48sPpyTpmOpZh0QAXj2PgkR1HcsOwZtiIB0ZFSuZykvml0uEXXwyXXwReJ
jsBw01vfJRKj1OEYipQMR8dlZDo4gwOJTEodpjHpWA3HXOctmTnL6Xc3QQ6UnjwOHcxhmss1V6tP
tY7sgN6MSVbHeARYxCOvm9LHBVPOGj7Uc5NsOndFjYYG+1zpLJDRCcozO0rctFUatU1W7TFsyoP0
UjeaZdtc4ixoI5zPIFCzGA7/rzcFxeE0lcHR69kjD4nfnhxgaFdLCmFNJP5VEa4GkLmxuRbFtSGS
+HZIAz8in0RFw2gb0ZALbL4OxqYQ/7urpeelFqEL1OgdqvQxdLYFdvSD6Q7JdYdyfdQS9vc8OCyC
26Dogvva7vOzt9gRrA/7MqGBz+yqvVmqlD06EjrjF6W8Fs0vxAMOIlwv9VoSS+2zOaSfLm/7BFfT
0jXjPSv7j25KiIeaXSbkPItFG0x3aIfMfd1GjRbwKy3lD7WoP0DdX2uZf60F/0JL/2tHkN9lUt6H
FDWfW4tpGBFJgG9944gQ0HvEc48OSgzQ/oMHa1HrUQ3pcir9VFNquhObrPmlsZ7Gd2OCtihIKo/9
pG0LSTnQ5Q3GAwXWwdTWBuSLji65gluUa6eh/eFX9UqkmwiugRkScGPTAF+PaPWuw+7np4CGVlcJ
kmWUJM4OUk54hCGbfiKKvdP6ZoHQGRqKczNp7fOoVdBM3ZybFmF0FpbrYfDM+dS7kIWgHaGfRkjd
c5UGTL9WG3fswz3YTW9bauW1rzXY0p52yPyc0/uNiOvHQiu2a63dhhVWU5oihwrfld1a46202ntk
aHsxM3iByyS9nQk/4cyyz4OvruZblqQKsHsGLsqx4md69JNbGMN1Cxf0XGMWN2eUI7X73fKS8ZPb
DhNe6vWqAX2zWb3CBMsr5M5NxhbBVMFUoAo/Gr2UgBOHcEco+fg5J652cVXycTTn+cpunXk3NPH4
uVIFri8SFsl86uFfNsYp7h0V2RqV30N1RKM1svxmkMsIIoSXaX3JcxD7gZGSIhtI7/R+42oKf1Gy
V8CUOO64cB+nkFwi2d8bCwD/WKP8u5EXeqrx/gmc/+Kd+I8aZRs3WKq5Lj52ArXn3LrLt7y5sVIQ
nkGVYb7T8CX0EZtVxwpUmENPhSBqIE1XNgVaMFr65BKAul/3jWnNv/sc6RRTpCa2KlPrtRef6jtg
urRjKp1TJJrpuYJOS4e7HhIdiFDoaIRZM4LBaSY3XYiRRgcoZDpKwRvFeHJ0vEKigxYAOioAPYQv
BKQwlDqOgcijFkdm4x+a0Ci50hXesZmH+2DggunOy50REu3QYga8axEjoG4aCbgjAMLL/m32/qvV
GCWUQwH1z+eSx7H6/q1mOPnHkeTPx/0syewPrvZlBz4XGPLgtH3853TS+mDrgDjqMdNxqdrQpv1D
tkbdRYn2+0CdX6eTLiUevBxhU6i9V3J/pySDs/NH2RolGdUgimQtvQc2Z2s+z+9KMqtaAF4keHD9
2EGdNCBqhfK77chWOE2eTdSGU0QWq82bRFPASos+cuyFiGhcs4eM9AINCVvfeWGtRocZDhCxCppY
q7FiOXwxGm7vbHrODEmkCXe5NAcozIwpBwJK9gMisfPIxe68CCK53j/67eb9c7XV9ptihtTtt/B6
ZMAUgqvIdDu088ZZQihpKwER132nnhbViUNl6H0VXuJdyRK0PvSdKPdmykXBrM3lkuoLQWh/tXvX
3xGfoW7KNHHJ4lPIXziGbmqvlPsgDr5k2HjRdlxszw0eKh3G8B4lSyJcdWfopAYSG+RKdENBhgOZ
Xaz1zKE85GB2Mx30EOrIB/QqgY6AUBkpd0RCtDoc4qBaRgmWjoxIyI4Imv6512ESk46VyIfiPh6L
6fqXm2m1zz0pFIGOo8AltE8zl4AKdDHorFvEbVP1nHEc6miLVcda9ORbvN8TOvJi0uEXlo7BcG0C
MRySMTigt+V7VoZJakabE5+RxuibIJXE+pK8nB0dswEqKN12OnoDokinczksHcrBYf1+Z9RxHRk8
sA08Uu9E2It3Kgr/qXdm6zFd2r3MZ3E0fKI/+Npm0GEgFakgJJywnskICnF0ZEhGdkinQ0T2s+M2
52BsJ0YcXbdvsbMQmEHwSK0jSDodRqJ0LMmgA0pqkkoKHVmS6vASylc21uSUeTrYJOWNeLF02EkW
Z+kmbjoXh990wKcH902Ho5Q6JqXTgSnNe3SKDlGxKfrJbPK7K8zVMalxMGrjbCREpR2d3VCWHl0J
eJhGhh/nPHFZ30rgZ+BWDzOFRTSvJf8XmgczKD7ndFqEf9TGhdyXTRiWIylubd+dAkN0p/ePYv3R
+9069yEoQafbBlY1Hr2yfIP+kTwSS6uuAC8zZwan8uo78zUydOMbB/ADxBI4OjJZtnNdVGelb6qK
yrUJkUBMKAFwTfrXk1JPk792x7KrgdWyE4ssi7lL5X5aujenB7BPont7DDV0X2r8vqdB/GPSkaSb
AedPNKZ/gdc/u8n1SlOgpsB6WEoAeEYO3L92wPwnGvjP0CfcmDoEYNZxAG4AttbXEQGgpySJAQkC
/GOgrYrVsqd6XO4BU0LWIWeAoCSdhdmgJBBK3et5o2h9n6xdlqYmfL0tEqxkv+AxOWRMgBDtQf/P
J/FiZ6q+dzP7U6Wn1SQiP0s9v+71JNvqKTuYbLeMuA0ECy+tnnrbev6d6Ul4o2fitZ6Or3pO3uuJ
+apn5yCSOsQdzNNzBuuNnrB3etZOcThGi56/x3oSn77P5HvHPDZubN21/rfaT1nrjG576ud1eDHE
VTc2zUe/EdkO86C4GvTk39c7gEBvAyb35kepFwT9+67AGMLjv9eKf3WtSETsvx6m1Bgh3ypSZ/94
fju/PPBXFVToo3Xm/LYs4QubwcnP89v/YAU6gN7FS/cud/rt/MZQR2IqS0czRDz1rkj/HT+PfQ4h
LajEPdcjb/5vqKBcHcj3e9fcO0DGtBBuCRRaLqjSP57fvAO7PG79eIvNjbyFlWIQxTB0IexXU1rW
u4GGAAt2ok4WR2Wkiopja4Wn5wcLPWwfkBVmkNKcTRuflIhoHvvnjgObtpvZOpiSoycupr0cvF4g
zWiDflPm7au5dicxsqlLGOlsKmd4ndZqwvFFjy3uElQcOjBVAH5vF+TSvN1p/he5H0q1g5T8VgQY
VkbywzfQGYokwyIWB06UkeRZ4aiu1DkUYKKzJk9wbniPQ7kw/+UxaR0TjzUit/S+63yU0Eh/8Fs2
2ywBTuNizmNB/4r4PSQ7FUWs1XnPOVdCQmZEEPVhftOIhPyX/tSRSwJClP0FydFORnhd01+lM+aa
vGrwJGF6PAbKyHc1U4/RbjfgcrtI8+hYzjGYeiO9jjAIRzVbS/H3wtxb06zcFkmPU22+dIF1nyzG
1bRM7C1IttkAPXdQR/Hzpe1dyykMoyQOnroQgPlktfKIKn8zMdfpE8jUU/lSDe3jmrL58HI0q4aU
JGlZ1rboWDbY6/DKLvI19sQBhv0PBS43OcbD2l0NAm2o2SfQKTwshwBPp4LsQRl4LylJI8e0G0GB
CeshdIppN7nfZ0nCOLIlar8xtaN8ZUADw6872h7XObAeLmVAcFFBpiug+MFChhtNwO0Q7fv5yU/t
11mxTqDWyhq0Rcpkl4zJ7CqR4fgIMwWPeu5/YYDxFZ73equCkjyghoEc2pv+qFCxX8Gky7eI9RH1
zhWRqimbkNyVMPzN8qY3+v4E5JXwwa4FJDf32WvViJ0sixbohqlO/pgS4dcsHbxD76F1GfYseLDE
uDhc3tGwDEtmf0xwDzU+oBMMdE9kN+ZHx2peM0OlTwzewod4fny3hLfUwU92Z+/7ILTJFMIzjsUy
I0pOsuXVd81guS3XbD32ebCenQBWAdG58RgzC8vjW8udX9y8bk5AyAk2RvX1iwx+nsL8zNaJnINu
/oTA3WZP1Gs2LrKzcin6qEpSk8GNU7OG0Rh4eJdPYdtl15VtsN9IiUhWJClB9HE+ZclQnYyusaLK
R2XOMBMeQvsiPZIogtSdtrJpeepDTvxpmIE9M3yJ4Ew9tzVGC0VBeYNDgYCB3N/yxFqHJUZgtrQG
8ACju6tms742G/d2tSx59pKG5GK5ljtIo2o/TtnzkLvWZeqme6N2m1MDgO8GRCEqwGA9ko3Gfo2l
+ucCRGwhk+ALc6tp6+f5VTEafWQxXjqZhWhOLZcoYLlf2njYOSJsI/QI+V7MZR8NnWtecqqWYbVz
hrCMHh/KtZaRcOCuFYAjQcPAXsx56g9h3c+80GR1G1vfkirr4BQYDZKeLNXuMefkTuElFONjYvv5
Td3X6iVPqEmccNgt0jYPtUcVOekAC9hVeFqnqnut+xJP2eIc3W6x92M44FUwHP8AaNx7bCdB4sVc
LKfCFO6T23tYFUP3LsP+sA37/nqpqvGT6Kpub/YQPUFV37gpJhtXGjYhTJLF4IBpaDVEvpdtOZ0Z
GveXgvI0wrubPSnf4HIEsrErE3XnWT20/J6AGieunqZlyF4WN+X9Np6ytQuIpVDDfWX10zF0G3Uc
XSV3edALrEIjmjbzRWid4Dt6QWnt4MzUh9Gc9LZVVT36kJuirvLHi6YIOdYnnlwkAuVnYl/8w7iQ
+qJVilKgV5y1cnHWGsZAqxmzsD8awm/Pv9yMZrNpluHQ553aS62RTA1hnXl9cgrou2baGo/FAIzT
b7uHtfxRuoyIG8mIuF0G1JZOC3C/Dj7WhuFcW6Ucz74L/VEW4zXgLGyQ3ZXS8k2t44y1onNG2pmV
RnoW02JteAX7Bx8B6DK3n+PmldyAT7MIdkhQsMwgXTCJTZkZxrD3bhl5Frzn7pGmpxGObKr2bfHa
Wq5xnnvwlHnjHDFPpEdZ3rfhXvGOfImLRT85/c6g99+qJWt2RI/cdOUg9h15NlONkbsjVyLDWFGm
HuxkZ7xCHAkDdS6e+yY8jyT/TGuzXuXYVA3Tjvc4LD43fYbql93zUJ9W3reknmUkvV+JDBHcFJCg
uaKeXaq62YrOfpoNBl+Fl1pIBpxXBEi3yObulOd4x8xYpn3jInUjIHpL0gXUc57VsPbNPZ5uubEn
76hWhMY2OpXed7/KlaSCtKpbXp7z/Txhu6riZA9Oo9nKpUK0O5nMeYcw2DNtfTBz9rnFVDS8BcVL
Spe+JZMuoSNqfQI01UUM7VsDkR4Tg3pCtrdE81CzKk0UMBZmZi7d2b3qbHSu6xzxQh0iA5FrM8cp
jbhR7vH0Ro1MSIBIE4DXOOisEF2x46dQW8TXyvOdE0neML6YS+Ig7yKXeMpjWT6t62TfVWPxCtgV
oe9qRrQR37yO+A0v1HhGCRwsJBrCTExzZ5GWjiqJUIuJpI/BSsf7ngngTRIYUdergawIGCVO2i73
tSKTS84qjZyyF9FiUmMR3sPvF+wTaVEQKdaiAYbinQKQwuakTA/wn1SkfPFIpO5HmPxoQhsprgfD
vxe+ax65QBsHmsIvbld7N3kQL9tmGl9REGRbGXsAHe2ih4BpvtpD7hz8pP4Ym8hap/Hp7/cLT3XJ
f//tv3xd/uvXulFoZ5PhvUb97d4l/Uq7WP8Y/uW/Onyvb97K7/2f/9EfvnP/39+/LL/X0dvw9oc7
O7Ce8FzG7516+I7v7Jff4ue//Ktf/KvTPscMTYrrfz7ti/7jf5Zf6in93//jz/3CL4/82S+4H0LP
BZgBVNvzqMrxRvzsF9wP8LcBNQbvwkO0BL/1C+4HhxKeSSCOC42U4kv/6BdQI4oA7aAHzJRH/j3e
tqUxWH/sF9gO89thoDVpS5g+/rFfwG6Q9ePQsEQqkX4gg0ye23ASV3k4s7qqguJpWq2rUiRPRmIm
F6/qkouKS/fI0kHupiGNGfGDZzZBF0Zdy2E/d/5Vr6hXSGjBNznOg4QnNKHbTocj14T1DufE+uTX
E+M3y0rPQzwOd43Z79+n7VAt0K/Y9nwws8UFrxYv3mFS6+dB11VjqH7euLOAbW+kA/lA1kDGt0iG
G5Q98sYPrpZw3SsC2RAWFeS84fg2dABv1ZXi0XOGhzF0EYLj+3iYV7BzakR01y8r6GCn2vurxENm
Ft1Dv2QEdK8VPUgangmJY/lZq+9mnEE9rIL6RKs0HLIEYxgBzHJrq4DEYdXFe2Ncw53K5bBL/dk9
TmMev4Ytrts2T15GI1WUrGI5DGr2roeZP8RtnP5ctdRkbaimLcJErGi1KrbBQA8Q9vF6wMWSbRJE
7Yeps9Jjni2fJHydIxKX8VSZXzpYCZHdO8kJmfxjVnrzKbFBRedN+dhYFlzMoST6TPXbNRRfTbe2
L7HohxM8hacMLzWaFhzC5SjKQzLSBUmzvgrQod/4TpNGeddN7FKjzFjDb05HdUknhV6/ceu9hT2B
MUdnfR3W4eQ1FuojPlCp1D4TsyCqc7YPppHP+lrqPLKHi+LEXfDsNShfHzDJ3qmhnJ8qgwq59lW9
E/OYv/liBYFBHWAP3sUtLe+mFhLDjFhFVDU+xYEx+6+135vEUWmMRW2WuzEWK84GKe5lUNpbZKLB
HiEThaBy+hujz+1Nit7pLmcyip912Y+VrU5jIcwdXI0RfU4FlQQCBz2gYW9Un+BH1JHyoevJs8FC
uOzd7AVIPotrL/0at/EPlFS35lhYj5xi5Tas/JR9lN/esqiMN6AEvGUJnwNMLxtYIrDKqE9StKM6
cS+JYrsGcuyXn9MALsMwgzxOG4Dl759PMxMMSDGdyFaWB7Im0kvgVe3OmtajZzXOsxyW19RPp4vv
TZvcG9ydY/fZLcMl+Cdld8GNemyMRVw7cBemVs6H3jHIU2Fs9hziKD0brqM273dbvtU0+NYhG2R9
9s0OzKKkBx4mw2UqHS7brA/T+7orbdRDQX9VNpYAquJZOzJBu8dqck6sJc1bxn3qucbi3uHHqbs9
ERugFIAi7uBiikOTZPXR6DvrgHPZfJ78+qGsII+PJew5/vz+WFMuR4LAwFPYmzHao7x+zKrivqyE
fRj7ed5YQdYzYUta2Gdi+Doal2bAYpoSG7oLenyyizKyszm6y83/2xPx/8/DjnOGM+afH3aHt+Lt
P/9X+qfB2C+P+nUwRiNtW2yifLIbWHb+etAxGLNsTjNAxbiIPYjEv1tsUQEy+eKI8JBFawjUPw46
OMaBjlbGb0jDpR/1NwZjJqfqH086oSdiDlN2fg1Nk7KQNf1+sxUL7KaM3ZPISbKAWpd6s59Jpzfk
M0pi45jX7QITfqy3Nd6xowiL8aafWcV6yW1TPtBKLyfEinixV0k60TpOm9ocb2ObyEGP3PadSQ6L
V/VnpKLrJuvAEDrORB/r9HehHKPUFaAN7PEAT/UZTXvF0js+t82KOLCUOoTH/1jn2Ic4Jy/WrJLD
Om8GenDVWy9e3ac3ifXgMx/adF7lRAMO296pIkEE6YZlvrUHORExfQMh9IoWAe0GxpzNSsCwNJge
2Sgc7Y9hmW9jR16CmHE3iQfWlZUV+FxyhnEn03zjDB1TuH6HwNutfD2k+2fuN4c5IucU5eNtLh/r
5gGLLr/F3sh1VuJ3Zl/QTeVyHzq33XinllNOdGF11T7Xyz3cSTPco00nJ/Wxhxe8yM/d+sPyW+So
hEqWPvML3Fjs+EPjLOlPGnLRyKiP6qHimPyUeWQI3BrDW6Fupx6PXe9vao6sUWF+BD655U9M8ge3
/Fx77Y59SWDcELfIAPIjCSDgtMLi1YAokXLKArYLWLsb1B5t/KBsVgTODT9ZtfDvGPF/T4DIJKhI
JS1LVT/J/COI3NEk7ZeQOXvu32T4mgW4y9k4vuRc+Y2vUjKHsD7OCbG3CMUXIio0jKKVV918aFdw
OfsCcXe/fIn5sUiKNjUKmuVkzPcN0A5nx14yHE5ucJyTV6f6WPgPF44bIj5T51y5V3ZMOmQVbip6
82Z+qTlFkmxP8oW38Qmc848+pjg3yAkuuSFt0JXnckD3Pj8UuCRk9ppaguMRWCY4/4GQVnNfOJfe
OPTjMSxJBDuv2VOav2RMMcfZ2ewFfnBjTnjMWymLrdEnTDR+TOK6W+YNtgQgD2bbI4RSmzD+P+yd
x3LrWrZl/6X6yIA3jeqAAD0pShTlOghZeO/x9TW28uXNm/miMl5WdSqiXuPyHp2QdGiAvfdaa84x
37EP9rRBxu1Ub0i2aomWtkOIWhXTKHQ5qHQbhL4Gtsb+YoFHwna7UdV9P7+F/bvoFZcKilnl3nbO
af00a3ChaCmP9iGMT/r0jui+7b5i9Y6zC+aSxM1V4rYIul6h0y+Kw8AcTacdpIEeX8Z3IOFcrB/D
iPRcSVej2fmYd5PbVJwndcvFFCkP6HBIdCSVlalozHCJ7AOGR9hhSSygR/cK0SvIPoL4khOoS9Xj
VvUHXrOi2ASkmS2HRX2puGgHk8jtXUF0JbS5EIVI+yHnR9PydVrKNBSC+yDlhMtTXvQddrQUYkfP
XeRp0iVsjV2VAlTRVpO6l4yDXKxJSkr4gFUmXYdpeAlIfBp5nV6ZuBzUEEvlmx4HzWK9mOlbQpaA
vinDb5iMriz9wK90c/PSa4eqWGecVfQvRf9KCCijgnUthy0db4qXDetY2kJxtAaCaM5q1e/C3r6v
R5jSzTXtadDB3TSiO5aKUXqoxh/TBkw22q7c37XhlWK8JiC2QdVMqWqzBAa6tNMRQ5n126Dt1O5O
YvDbYv4Y7XNOU7cy3uV4P6EfD9F4Z5O9qmAvJLshRyvPOhzGptuWl8BKVkbPhLhUNvpw43vy8E6Z
Lka/7yW/VjaOQpJJ+YQLBHt3MIYevRmCf4e1xmt06sp1dK5Y+YxH0MlvkvXAvyE7ZwuJnfRmQY2X
4sFVaBrYxadaX5VkE+f3ZYln1r5w/mi1mwaKuidLnChNp063BdkvNexTZ89NFpaU7GsL2Frw1Eo/
0fTtdAdJ9aTWb/GwKF43X4LoWdIeCv0hiR66uPfM7Kd1LvNAr+JiDPdNdZycY2ndOYjm52M+fNfW
vaJfun5Hp3wiqLhfIWPqo/usTQg+v2X1qWj30lbXDxYjC7ilGYcmfxTtVs8Ito02It0uV4EJl/Al
TO8X9RzkZ/xNZnEei4M6925FDEeds4Qd5fHVDLf0+pk8jvn7oFaHWa0RxW/UAgMvGL817zILYIw+
jX/aNkp3wuGg2dhN9aMSnBwE5MnOmFFOHqR0bekPjYpEdiJQDNF9/N7Xl9w8VLx9unJf5huD2IqT
Ex0LWqzVKa8uaX3uep8XKPcPWbulqcorMudbkR+Hkf7+a0fhnHwmTAHy4V7XLnN1/2zQDQpZhwG3
BatCfa/C1364Z6GZ87vMPg/JSx4flvmh1p/b6iiVu5EBMVKrZUeuuDkSVERtQDMq/7bCh9m5ssbk
+T5XT0pE4XmvV++loa0Gg9We5TV0jhaXU0KjiR3+Wkk40ni32/qrDtdiQaYLKzSO8rPdfyggDMPq
m3ASDvFM/V1pvuINCQfK3XOOtc3cKLIXa+tU3wccG0LayflqgTUS7ubkrKYfhfJOi4tn7zTX0K+N
s55e8vxpHtI175QJ/6a/wy2N9YKgFTNhCsZk5rkP7/Timis7FYOaufRI4zY0Kpnca4vH25hHqGKz
0S2WhP8rbhK/2iUl0KXfyOGKkUwVP2jxUdEeHBW3hvQWD7fGwFWeIOecnvt0n4cns/6sp9vSPmbx
pkjvWpQ8IYkoPcurgWEaR2A+alCcv1ITf9mnHj7G+TPcFzfkwumcyQvqM/cI0gPOUjD452ntMCCh
XZigWlbSE5sy6jauHw93/xh2tBgPvOs4s7RmV8U3TlNu4bz33cPCkE9g9PbW8sD+xTvT6Ss7v/Kp
LOO8otlPyWsPJyU4FJWfx5+kJiEKYt+fPzoxzWB/Zt+c65s93VOo2dRkvCQ+gqX05+Ga5bOLrIBN
MQ/3+ky6NQy+DwTpHddv+cLel8ApWcyNE8B73M7Ss6F9K+HGkfbES1SNbwHPVdZW92NMLPjduUsf
J61zk+JlOTTttXeedJSBcPQq3DHBDBrzjpsuzLekrwfyrpzfB3ubqUcCe1J73S8fASlE0mdm31nO
STcP/KNSs0HCxBUO0EpJ7nhnFwxcCAYlii22MYLCsUsV1yzYIHJvURJlZ65XjWlts57y14BOQqns
5eHGcpo5H0t6S4wjGgq3sDYFQi/jNHIwyZi2FcNa5GSN7og6WGV7TYsr5w1N/hiZatSbkQtC3tjk
/aXQfYa882ri0v059EjV5Ci55Uu1wkFPPwW3f0iuATcqUij4C6sEhAZXg6Eisnfn4dTouxFRbG5C
GYNsnTGmnOlFFY2vRsBjKlx4d6lpr/g+Pi+LGbI1XFpBUJBWIALT0WVnlu13s5E8LblawZHhSQpv
ufQC8rGtN3yItcXTQuvV55+DdBvJy1Cq+zxaF8raKXt3ZJ5jgJKd/EYhOXHHMjjKp3rCiS49zyOa
DLZ3C3/4lt0vGS59Jdz/8hotd2f6LZEY4y2fPLP9lGE5d7te9k2hzF0xqUG7MlZrGc+uHX/D7cnI
BTbo38iIu30teMzKLf6sWgNnuokbziFsiFKxntofVF0h/SEuKNUmRZt1rUSJ66PJ19oXJm0sxWnh
z0RCNsGptzxuWXUkF26TDasi9Mpw16OL7zm/ac66P8kc6SKPoPZg2QXLybZp6vhWu224xOWHNid2
YYj2wDaIfKTFnLv2ht9V1OBBLa82X+rCD4HDSZvMvLOy+3DcteE2Tf0cO3BQ36Ti1E8nAFyNBWtR
3wKYaAefRr0bJ5dEuyXrrEYwdpD39iZhUpOx0F8r4yOPydV8KMuLvGyHyC9lX7MpsnY8EWQ3s8WQ
h2EQVkfEC9fKWVvlvuwzzx4ee2nbGmcGDoAUSMFDV5Akr2N6SdprqZIAc8tMC4rVYZAYkXpUXTr3
gc7h+EGz3tv8oOTHFOGcGftqvis6osx31HFhlSAshMTbGe643E3Tc55d1f7d0D4JiEHxRbmA87jY
MnuyoktjHhnpZaqn/mjLNTGf5BJIiUxAa/JD7jbGt0B/NCEyxA9ZdgsqAgiPBBS75KgDxT+aHGuS
o909xMvdoH8nmAuw29a073xTuerKV5Jc4/5k75ptkGyIkvfscgUtnfLCm6NTdwzAR2mvaKuX5BjI
pyz2aRM242UZfxA1MWESaIsUx/cqwogHy4BzVwkW5N1XyfrW1E32pFSriTZPvK6mJ0o3VT4Mxb6q
CfiOAX5L/FrKU1eOnkDuQs5/Xgy8z64AAL5EK/xwrLIum0i7Q+0cLefYYYxqwbyF53dQneeO1C7C
ByDUG3f2yKCeF5ErL06FCZb88iNUjj7aZnR2dIVb+dNihYylp658YbjNufWt1jZc53JBzCNCyZdQ
OnaUxX36ozmnSr4AVRn6PWjCoF5NDvKEuzCmmkMXkY3jKgL6ZvC6wmOsUU9ts2mdjRu1PwYqvKm3
3uI9YvUsSKaV4VScMNpJ1U6cv1oNO+aBUoXE+eWu10t+58DMnGCCedXnHh6N2Fyb3bqdThzdjets
H2dlWGFfYDJLe0rnEOk3OuE//XMvPcUMQCc5JRY+cefgO6cSaJJH3nCanio20+5QSZ66Wly9Plcj
lXH1PQVUzCmLmHJR1Uc1QuD4OJab0FqTVBzqh3RPeq7BHp/LL9ySbXaOmN2F5lnOnxwzJSxun3VX
O/zJ6cIW4BrV8XXO2JbGS4pgLmNIxuS0U7PVlNVun1icrx/SCHJ2dpcWe+JnwoMdnogtcnv1tYuC
1ZsR30gXCNVN6JDFTpTgobaPmUOVzsvS2DuatGZ5H70CL/PywvpPns/mA20pG62PJTgVlwlbNlMB
L9K/kKqggE9Wo7pf6pPEcoSZqTzxYenhVmRyMnUoGK1iwc+/eylbcd3RLLiLPMprUmd8yS97T4eX
yZk481l/59VHSx90WMN6Sp4r3LfB3hQn2nabYQAmzilBKqHxX1B/m/kT55GyfKiMk8wcQnpxy6CD
tXSibjH3ifxg5Y4LrN/jnEOhitX+Pod1NkY/MpvABLQAUv4RB6wrm5fSPrKLTvbr0hGfeC7km6Pt
JB/nLUNUOaVZyTuJYJXz6Vr25fozjHDRhiwTBCKkaP96onqzjnMc89PpuQhOxnQ1qlej80XYpqi+
kkvev4bD7OfSF+pEd1YTz5qPxGWISweP0Ih9ysJco15EBYSqNooYsDsvVWKsSjC4KQgDx3PqvZa8
ytnFBu8yfhjBB/pYN9AKj/GfS3t4M5iqmyUPVvGm1ufB+1CNdWP4VMjTSx34hrSxzOM8HZXyptJY
aV/neWffZOkoq/so2HCE5iSKKW6xHxfFL5HMGxu5fE9GqBV3Dm9Cq+zASsbkBXHGqJCW8g8YgbPn
uiIaYYy2nblXh/uq+0naH826yq1DOwKqMvNUUgfdqiBs57mMn5Txa+ajaNmB5dUYoW5o3lt1VwWb
ZuKt2AIespdXUH20xm1Pwbds5a+CmFffh9lzxXVQqjjpVA/jq/F7gMbFRCsMY5shvYi+mK6T9xqW
DImUdbMsfjg/cncowaYj6GshKlHhFuGqL78yuBpgvJXqEbIEN0/EIca6ZCaDsOg6W8+Ssyvdj6BZ
5/PWth6N+AnWZWruS/3E+pZpT1F7zxSgaqj2D4a5tWtqnq1t41WHuYcSg/VTCWhq0KZTr7ZE8S0j
QV0TY76oH3MGOps1T6d7oyICblmWp+DOch23s7YsWQX7aJyD4OhGlqKLo/JtEHowLXqVerP0N8Dg
W95S2pwVMiVOHCQ1LcRfbGMFT7q91TrfzJ5prs3Go7IcEetUEulgpt8hch1qceYy1fU0rLhflU96
J6RwZl4LVrL3R2Lh5YypA/f7GiYj/bGUlR7g4bA8DlJkHoepN/760KPkhpHEwwRe6GAJDKtDtwf8
EKlKqaKwYsqNx4CYIiNB6MFqbzZaC9G/EbMSbbjXJOUQ9t14gwi3nozaeRj6AY441YgWdG5t4DVE
eKblriJpCsOXkOSOaYK9wCjrNip0Cu3AXFVxn0IGkYMjoxk25ZD32GyMdos+gIDKccT1k0TerBSV
B7cqvg59SUGeFPnejMf8OEnKW9s0bNgjhco8j8xNEEnQ/MLjkFbTCYpBta7qerlai/wsGziaHJNc
k9iZ5hOsCm5HEmMeZRQCxKKAhXd/I9nyQuIdxxzOQhAjVK57gj/0AFKM3ivoEcnHLctmOGYWDY8Z
4rUHXk5f4czqtko4acegsVQvTmr2zbKG4jHrk6+agekjwTGux36p0HriZeJDS5r9NLaIm+mRNaMh
oZ5agheWwRepai9l1VHaNIDuaqWEaWfXRI1TkawMfWIPAGjxONvVGsW09Kzp2nsLytPNa9N+NjHS
A7kArVBOvdtPsXloMlX3QCZHfjAOH6qcBpccwP4xRUzj6KPMqy0NKHxK/xrEdzkTsZce8ut+kMq9
LrYeXIDSvdY7CqdT6Q72yrhV2/zSRbRMZSxxR0Mpv5pytgjApVSsMHDR67ARZcjcLwhPdJQ7Cpy6
ombcqxjVhgG4dEDiJdOel/O/ki9/4Zg0SQvCcTDOO2FOxDlevmky9AtCGeNiD8ANQsP4bO142Zly
Db8kWca140wLGK5u2hLI3LqGJXqS9NLgnuZvkHPouhvK/t+fV/3X5Bn/NzqP/yenWr9R5v9yqkWA
Txj3/zjV+o+f+o+plvkX9No6SgwGRnjVhUjjD/mGDv5N6L3/wGH+za4F9BJju0MMJ/oO65/i0k2M
upjrDZPwdQTf/85UC5T4Pw61VKCXOgli6M5tITAxhLzjT3at0YwKu5V6uoe2ziwhZzpkVMjVtHob
1QwiKkcf6DyD8IdZ6SqxXHp1bj0Goalt5tVC9DfQI20ldzmK8dY8VTrnfZOJg9/2Ko6POV9WmtK4
k75oe9BAz/JEL2Aw0VEU+uAbHD3SluNcIw90heHHtIPDM6DTmyDU7jNwgLFSbnQMKiPii1UTKsXR
DAa6f93GGKPWjQLH2HL6v6tC64N7kWDfiAMwrspl1Vsp1WeAfEB5zlp2GdMp6ZrkzVNZafZ6SPHe
1JrqkzzIEKggIpHEhlVn9veGVo2bsJLe5H1VKtYt2+lSa/om5lI9igFPT7XsOSNlXMS0KrM+AS/R
yIkJUUhNChhLTUiOxpuNIUt25zSgHozMnmKDA+FACw153LYAeak4umvJ5C8q9oIkPorujPnSNA0S
SLX4ju3gI2+Iscjs6KnLgsQNQMnROcpPnTNiE4oBe0vaF6lLCgJuVHtYhj5GDhzUEnLXd36bDTuU
dv5YNZs+tjDUmL2MB3scT2VWvpZLsjdI6CQWvg3vO6QqjRrAUmkM60wGCtJtgbVTitodBehOgXin
CPSdVkFihuwRCSheZIPHKwUorxTIvEjA80jBsJ5IulmbJmC9QiD2MgHbCwR2Lys6osxzItCWRFXv
1Dis1q325UyaTEtb2xSErJ8l+2xIcBkc06oOvw8Gyhi/7GgpxXzyJzMeFK8fU4r+wRjcKOurUwht
2ocDmYM0SqedAhvVWyQGLFKs5zu2mHqnjuWjaeZfkqbq52yRi5MBYdGdnD4/GmplPZCyiwYZ1YkW
Gcmu7uurrhcpcYtydegNEFZz7MdcN76NwuA8p9kDiLJmrzMXWk1hU+8nq0SNTmIINJaK1k3Pgc3g
OT1JMwSGMTx3ldaeY61MvDBBf2T+SpEGIU36fYCiuBxGJEvlXJubaZp12ZOGcdw0GUAqCDgBjaBm
HVkJuietwyusNTMUiHF5zLNouZQkb/YKvBi1s4pdnBnmcUIm2C5uOWyGyJIvWjrpZ7MMLuSE1het
AiBnVHG1zTuQ82lwr+bZfBH5A4+9lg5uXwHx0QJ6+4zvbIRce2SgHHuoX7QGXmwXbiHOTVC1jXrN
HDC7m1WFGZ5qb/pqKIlcTXlpRG0jROlvhhq3G0103GAi2JFEV6+E4YxRZNm0jpPsf/8uYra/U7GR
P6QKA9fS+pHCqripC/e84QzRfWVVDNoW4tM5K5hE3n40ZIudksUozzbGgnMgHiItH4+kd1BZYySP
ccKvIiXeFoGtnQFa0kSkfNgZxrkKk+kpqSMRIWSdlEkB65NvUU3O+78/NOLLLKq/R7X9P1BK/v+6
z6qqgZrif68euTTvUTn8k0xS++tP/bHPmvLfEYv4oP68zxoKKdjwGeG8as4/QBsNRXCnLQ31pKE5
7H5/U4/of+G7EVf+DT2t/lv7rIF45R9lkqqQ78vwHw0LciThIP+wz/bzRKTmpKE1nBEFl3l1jdWZ
jnFBDxTS7+LPE87LHF/UwYRTO8EwffVym57k3EAhQ7tkkLJndvvfhykMy92cpl5jdNyDKazTUeRj
SCk9+Sow1jLAltXSq81DpcD0Gof8DuSXcokE1t106A4I0LsjkO909ncM4izWSnDwhtPlXmmiUIid
nlwvB1oUdmD9GtKlhEyvvSgjsAnO8c5WMsFlFJDn8eimHx0s+hwmfZzIOvryvz1kLej6v3+pCbC9
pisMu8JyPMaCeF8n03dP1A46BNP0qpSZayow+ZkA5usCnd8IiL6lYHOwBV1fa0CE/P5pjtR3nJN0
OASI3xlA8gd4yzcwKGlgykRWgO3HLYH/haLRFEh/Q8D9O4H5bwTwX4L8D+cCT/VAGkCkEAsgY4T2
AxEVQCNiFNEBttxMm0LECQwiWIDdi3mOCBuApjtvWxFAoJFEkCxIgnrWqkoGtImgYg6J8GZZl4+L
iPVWegK+GX/9THJNA1GEf+cdHhmZLSHu8/CctPldmLTPFAe06wK6TbGIEbcrWcR2P86K1N03U/5W
ZLPjDeykm0DEkBPZgvtMRJPHfv8bVC4iywu+c1WRYj4YzFmNJDXXo0MjcpSz7kGN8lUn4s8Bop90
EYjeiGh0Cf0DOWPEpSP1pWcuctZlSjQ8JrvfL34fejCWdzUNpCPeue3vV79/Pw6BvglQVOa/2srk
V2YpBJf6r/RSiDDJ8gT6B+xtRJ5ZCKEmNVm1n4R4M0bFCXfFVIqL2jLvK5Xam3pVQ3wqDZ4tJKCB
EINOQhbaog81hFBU/CHokY4qQkSaVshJFSEs1YTENBZiUxXRqRCfmkKGaglBqiSX6BaQqGZCrCoL
2WosBKwWSlZHSFplIW6dUblOqF1jIXstVSGARQkbCklsLMSxEypZVchlayGczZWPVAhppRlJbYK2
lueEw0MRctuZsUCUIi9sJ4DZQ9LTM1UKCG5CqpsL0a5eId9FSCmEvKaJ6ZzPtvuV+QrBr43ytxcS
4EiIgXH5dOC4EQhnQiqsCtGwLOTDRdBxXIgiMlVlika3Zy6z6joI20pntSRX29GmtuMv/J3xvRmn
6WUu9r8BC5rIVajiRvIDIoMYChMVDgMmlE9dyOm8u/x3Tfn9ay54nKvv//k/3r9yzIHkfzXxZ/dP
1aFNZvq/2ut271mZx//JRIyWUfzcH1pJRRZ7E2JJMjgp3v7Y7cy/4JlCK4m/GDWkgh34D60kJmKI
pigieVRUfsGfdzuxNf7GbyJlttkI/w2tJMSR/7TbGTBIfr3KNveN8Cz8uarM6qDQ7L6SaPoMaAhw
vFyAKSNN10LPGZr00cCp441O2J1CGPIHEIjpWilJ3kTyrqxM4WUDjtUzJcLfpmJ0U4TjDcs9nRsm
Zqlww03CF2dikMuFUy4QnrlZaCSXPCNAug3tzSC8daZw2QUtfruKQa0kHHi28OKNwpVXCX8e4C4G
acKzl2Heq4SLLxZ+vgBjn4nBb6lx+s3C8wcdAnco3DeRZ9szIOdeITMRJWYKYaBE27/pE3WtRUQB
xsIxbBI3eviFyf/+KcgqRPqUmEUQBjtSmY0Dtd/syblkuVo1o/0E4INVmq0IjB5TxWCo8KrqR4Mn
vp9IuDxg692MIUqy34e2l2sszMm8+uuXkjOs6ZzRFLej8WLkeYkiMnuVtMR6GmhfMzjJt+lYZbdx
QZ6aKOhNgAngduXdTfoHYwAwMsZLuTay/hLpbQLSKBb5yOpwcKwzEdo0X2HWHpkcJfAR0tnL8XQ8
T+p9Fb3C9N2HRNlAFWFY2kZC8DoxWkL/YIrEFnjxF1OsNWZLmItIdWlEUt4okl7AO8CIHfNiqyr9
sYcRfVCGuoUOw5wjFtEyf30QCTJUbAkv+4+/E3/C+fa3b/njS0tk0zgipYZbJdxHIrkmIcJGRlj/
UIhUm4x4m3JJ75Slnv1BwTyYxil7eK8Z66QH25zY5UuE/XpLgDaQaWq2WZy+cnEY+31IxdksburU
DSQlfkWswKmtZg6XDz2Qs8gZV+A2F38YgoRmRovegJ7+ldIe0unENMxS3ibB5MjAGG/yrlfOvw+w
+l6Gvgk2OW68Y2SHildwy3kWLOCjivYFbFt9Quz42GpasplIhyvjMr2R6/qZYuvd1lGl9NBhCaku
i35EaRbMXppKjT/CNLmMEXC5RLD7CdSpL5FKE0jA/X8fOsH6h+ldeQH4/0TkAJgxiQAjyuAdtvH6
Moi8gEEkB9giQwBbZXvNRa5ArFNuoxGO7hwRONCEVrxrJsakvZ5ZqCoAs2oVcrMwDz7jWeUcEpVl
sp8o3tbcRpkLbUY5mqdSBrhqi+wDU0Qh/D5Yv8kIaJx/v4oJTRj72d72VoDnoe6WfUXmGZM1ci7Q
K5C4MMm4JBz6cIWXioAGR2QzQGe2//qlFIcP6TyQbiXsnkiIvVikO6i/QQ8hOkQ2/4vVRN442mRB
iNs3SNK5cm2k6h4t6MVTiY+QcnIkCgIleHoQyTgYFC4gkfY8i+SJQWRQhBlpFCq7NJ9AqxxykVVR
itSKUeRXUB1cK5FogcCR74iF7qUj76Ji/hSIBIxFZGEMPakYU7aqrDzz6zln3qYy+pcNJfVikaYB
KheVTyEyNnAOFmd8GxUyEhI4UhHFEXX/DfP6r9r72I//dYL27j/HIf3Hz/x9D1dBl8oKAUaOQm34
pz3ckDE1ULKyvVuK/qeK1SIOSdUVm3gt25EF7eOPitWEESID8mLzB1vD3v/v7OEcLv5pE8fvINvi
GeuQO0z9Ny/8z5t4aku1OkJa8Gp72A5TDI8nI+RotL6HTuquddzPG6dLprPtZBnDQGCdlBtG7Js1
hALcgmvbcvKzVMLW41cgQogpc7HJEhBHE4vcIGgfMbNt2jYA6jZSkPpiCDMyolSME3Ym0IAeIt12
OzFnxafsIT6iobipQh+1L+XU1tmhICVw2gu5AWhPfTnVe+y8zsk+VO8JzhyVbS2dNdzS/IkWtgtu
3+2OrXIqSQouiBsAX9ycZFqKCaPYjjjI17I4lFsZl9Mm+lbjtepKnvVua9shYDybfMbs+8VtzDe1
sZ7f5/gFmPhSv5bTbUSQ3aJTECKgeHwPzXVH1ghTrGST1M/AS1fhsQ8Won1Jsoax98XS5+aos1Lp
J/bB1psbMeDnHDL6+ios/NZf6FGXbr+aEb7d5u59kO5T+V6qiDjcRhWsEHc+B8OrZLyp+bQS8sGI
SO45/EqMNykvr874hSHFTdaSPzTgB7aj9KPxg3n8JXd37XfLDoDizCd/EFQYJgZpvFJnuIvxgMBM
rzEk7IP4rKl38nCIcz59nGNU8HoEpt+XSybYQema8UWRUZ6fsw7/992ovaLpc9sCn8EQeablYbom
DjjfWR4VfHqK5c0PkrruNVwbCDtxFuintMBRgeI4RPXXMGHuHRbZEp9Z1/2qMRas7/Jj2j9ZBk5t
9qEVM3WpYtznh8jLteFpjr5URQgIEWM/1/rZKXagRnzA6kIxwGx6ICk0uqf6dDvp3ZkPWS27XX6L
DRelG6LvYXmSQm2lQ7rXGewxdGuH55akxuTByegUG6sWcq00PtBfQE7KcH6rS2trNa7jYOv4Fm74
zfQB27oC10Qeo3Osox9pvEzts4YURL+r0wvMOawOgNWT0lOaYzb7cMlyB50baPZCjGudXecDiUML
oLTHeDyEmwDiwR3A+zI4WvZDb17j6CdOnkbnqejRArwQkCAa9u7gjL6h832fZnzOdRw5PrcQLzys
v4bOtxCNBcN7i5qFeEQ3rS8LKAgssMm9qV0k+aYr2spCSSnkWVl7NVfJOorOk8ecHUGAk94Idlyl
2n2obDt7a83r2qe/G/jLNdV2wM79TkhUzUumXTu2yCX9iIevtEeKeKmA+ZJu1VwnpsBGQ3cm+jGl
7dAeFBRyPvywlZrunPIVcYwvtw+Bdf16mUzDC3w6SsZbE3du0H/TR5+hB97jeZnUI8A5ZJzv6fRe
nof0Rj/dR75TmZ8jXQ4Lse2CMMQqklXaxEgZZmbyqdv3JI46JETB7/FNJiXS1iLxIHtpquceR055
G/hoNOV24ThrlbYPeH9QAaj3P71hietcEZOMjfUJkcu1QFJgq+iOpIY3axGjuUXtiQPCDUOubtt3
wu/MT9dDuG4Q0SFjw32CErr7ibivdTz4nUOm6nqKSJT6QGJt9eOqUpCQL7zg6s0hc9bOKJzqCpfy
WYrvnTo+9awFSCNpnQGx6dpLlZ7aYl2U+2htep2+a6cNNAaTkQVei4qUeSTscJq3CGOxfQmRz7Se
kY8SWUtzv/SHdTfug5XhwaWHe0Sg3FVWmZs077LJ8duT0Fpd6gIZ4i1LdJ6QSnCZqwKznh7nkiUP
VTdiEbevj0KlBTlf6DRBJCBfayA4eha/eStF26F8MJo3u5n8Mv9SzI/G+hhMkgGsT63bCn8UHJKC
wLp6FUqs8NgHlugcKCdHWtURbqFmcmPtquXb2vyYrQ8NpRbtrpUq3Q3cM0b1hEoYhBLaq3ple2N9
i1aJNwwMd4q3EPGEzqIi8Q2E/LiKEfPkjsH40IJIunTwWLCFJa6lQ9/eKYkDQcl24xhla/uTrz4X
5GlKnRMzG/HOkB2BALk1V1LzbDMiJQtu+eD1E1PD0zzJKHrkeOQ6YAlttiPX3p3qXKz2te+/Svk2
NC+FBN9mG2VHlIcx46r8HJoekewOtiyN9EGIhGb4iLqLqBgMxCwNDcKupaxgjoNJwpreYGmR5Kc5
uJjFd9iUqyylTtz3NTpnF9GqHa5lc/VRr1CFhuE1ZJ8Y2CnbYTOzWSSetGqn+zz5arHMWayCdsAr
BMEU8Jqz/osEdjeFHDS+SatpNST3JHug7gu1dYSrfKOvgtnPgjtMwV6xXGJsQhPWWfTZYX2Wtdc2
O0ygHQscLXdI8Tiw+1YZrWgX0M2mf9WhPCZGcETJaNlQgslAXGxYvQvSwGb0TVVhWcZO3K+x1Hhk
GpHF27SnZf17DHCaXRJseoRFoXlN6K9OfOyoufW6QJaIqfIhmnFPvxmkRSz7VJJcA6k2h2EPvrax
imgpr8nicA11383ubN4sygx5dL8/GxP3Ryuv6V6u6IC6BuRzPpYqve/mh6Y9l0gII+u+166x+z3Y
9wmWOxwRbgtfchvtJv2SVbc6OKQQTpN33nqpJNvmPp0Gdxwfhe4PjBjDyhcreoz1z059XOqVmEqV
PnwDM1urn4Q8mB6WhxxttGd6oQPReEUEy8Qx5sHSjoCpozRDVGh4NZSXRkPohF4T/gIDvxUmPa/S
4k22QjirYeJEf0UnAQNGEXYbVVlwmPyQExcq+7p64qOIHHZt1peGAUSteuWM/nJ6qk28Zoj+e6jJ
4Q8HmKlZdTObe8ha+EAIlDs2d6Mnu2rkpVbrgn33Shshf+Mv2qnbhpth+B6rW+yXyFI4GT4mFoNb
4x4lG0YxD7a8G4r1yYy9Rnb18t1O/LbeVfBh24ZoFHdYqRqAJq67t0l/SWUcaJ3mj/WjPT+bxq6W
Y4KpvvPoUHDS8mFDl19zV7uxuFoLzZcKEXFr+aH7PKFaUMt1FzVbcX3ZC4zmCjgBKd5ca16vntXy
Pv9f7L1Xjtxsm205IhbozW2QDO9tZt4Qaem952R6ND2vXlQfU6eAA5y+b6BKvyR8kjIjgu/7mL3X
bi8MrCi0NuZ7Ga/mA80reWVvvRtwH5+KwEViXhLxU2A9K97i7jSfrx5QzwoR7K+ghLaafHrSL3qj
md7G/PXAq4cyCsLdXq/Wmttzo57ec6EhvqXYDWjcA9rrxDAWncQKgWHMcDXyjQJy/RBW6GJ9lSXp
NRvQjQWckzdTfwCf4eiPtgB8IPa8jQ1XF4Y/J7FsLGqhsLTcf69cpqx5xl2kH4v5GDSBG2XOUF+4
+vpxS6YA6TC2yq1bHuTVtDTGs7AUkf+7KVHjyZ9Jnkj0wnsKHnchqheagDDfC8mqYFxtWb5NAehx
fRSp5I51uUQHYVt2jbfp4Xk/wZgtOwwnHQeY8KNaf2H+8Bluc/PzuirR0kLKPSpbSHp8nDgz+1uM
jBXn2SQ956pRCT8Sm5KlPv8QFpIju0ANHw/XCq4grCKcgEcy/VosDM1PPq3iYj+/EQ2DcjQvrj4K
KGQtN5WkxbeA+GI+wqz26XeHEZseI5uFDH0wQ3mb4LCbdjlnIOFMuJpV1k2hPddgWbyGyiAsUMB7
0/MdhHj7li0+A5ZXXKJOwe09IUKMChMlCNWryU5GSDkBEntDZrzpE+wEKs/w3yVDWMQD0KgclSwd
jXyHhsxTLnzyaQsozq3hJ4nwILLCCXBcmUX97U0ok9nhZzz1QYqxE41xcGb0SIqaJb2T9YbQej0U
x0lRF1AXFn7/itKVYHMZGWz8UDd7jkxiGbrjJvxqjNmOZKbP2oezJSC6F9BR86jXsBsB7C7KPgVi
pa50L1t1xkXNSEDFzAAJ8hv+o0XmU/+t6ZchfhuYeAyctdBQlxVi6mQ/8i7mwyefdR5dMiUAvJob
HaNMxRWeBPPlqpSrMPvMvnyAX0Pzx2XFhyh062hcTqZsK1CnYpw+aO4WgB8Xcv2mj8dp5W9q+SW4
4WrSDoATV2Wy8lbcukQ61a5In8jVyAUEBwPzN2Igri7TvIXzF8Fdn6GLxM/uLb3qQxbwDigfitSt
vQqV/7n1AXmYf3GDm1f58wEgx08jOvOmOfCewMfaZWebi0flHTubgKj2U9W+AHnNuVmLbOc5DTkg
vAqW5UjS5MJjsSXeP/BYmEHW86ERVPehXs8CoEb55WcYNDAOsFlRWF+Gu0EjYw9VoiB/jMo5Fdp1
bhgOcRqrXgaB6cFo9p3x3EeZQ19sSyZHKSanCGSkPiUbpdDt2fTOXHKhU3mr5UP97PTv2Yanh68M
ZwivjBjjv5hPCh7PZ2Fxs+cduWB45Ys7yii+UqsE/XzpkIDn+W4+CeDvYGZK7N42xy9GAFyseCiN
j6wSuIERX6tfQnxm+B5B+0v3hfhnwDZkT6nFH7H/Fpc/Q8UyKuGzG+yQT9b09TSf2NnLrRazMcYq
RjrLnpLZbAnDpR3ldUxh5cQ8whqjuzx/kIpRlpdW+zb5i4/TtJnFTYmkco8DwosbO58r4IVlM6j9
dzvyT5R81CWOluSBOzXbeCSS3KbgWnmPCIhas/O6S6JsMoqRiiTbtYzzVypxA2M28zcTM3DU49wA
daDQtsuLYiKbK1QI4f0MkSNpGTZ0aHV14hoGqMBuXJmisJYo0TWyE3SOC74FD82U1lv0FdT26OaG
qgM1iI2a4iq3v0FLcPBxTLd0kzw/erJjL20jyYGr2JLlwo1nE0ayIB6CIuzd8HKnLirMpYZb84xM
VuaGuVN5/mIMJXqRZ2OsNKCd0ns7B9qcK+GuFlfk1Yb1TjQ8/76wHCMaDwKlWTxYFmpUolCrhQdd
lYwAAj7QgfcvrCd2W270/INO1u240AIqxhNmsxJPHF+zjxMuxHuEl0TTBbvBt6NN59Y6Vg4CdwXZ
kNwtrL3SkhpFx0IbpJe7uRPyCLTrt0CPF5nNIkE76Aa/E55rdi3RHoaxJiwlMjKek7ZGM62bdL+4
EfhMqtOHEbg0sNlmcBR5rzCgoDnCkTbiq8eG1wBD75qNFV5ZVDCHXlr4IPkSey7OtVa4SeH289ci
cuRT3Jk4H4JMIo8xwQnGAv2ddm9YNPAqFZ5arg6g6IPwLhTgHwPK5nst3FIMek/TO2Ln6UMIamxa
rA4KGxBuHQqeXLgMrh1Q867BJCgiM0+j/MKQ4Yj+Ri0/W+GviO4M57P83LUY+DHHaVVFVU9zajOL
bw6ecVKMY598yiYVJ3S4mpkN3p7Z/0KO5aIaf6lNeRvpdxEG659FRsOlHASNb6Lmau9CRiwl1pCr
x/uRfARRusAzNXVLiN1J91eUN9lkjuLPny1QcEPhnLm8IXr0+JBwHs/vPjqHPFyJAoIFZ1rHK959
yUmo03C6r2UCRVPeffzKKhirMcde9DlgLll89dkfDkkmCT8Vf9PYPYzxNr8dlf7sw0OhuHK8sqqV
KuNJ2GbjPs5JAafNULCI6jjWY45T8O9YI7kQ81cFZkPgjsJFoymnLFwqL8zJ83EqCdvROlqY/q2E
srN8Zppr5sfWmzmOGChziHY4K4oNyLtC+iJzmCsGgORn1X23Cqa8jITiDKUn+sxCKxijN0vkZJS5
36aZuFyTUFduyXwdN6zZiAU9lNnNAwbvScO/D7zPVdvTV2Ru06GG5+n41aadX1wZZKjc9IlLrgGQ
wEVCZyq22kL8Hs1POkmbKyf1GPh96+NbJH9q7Pa06qUM+wGaAmPJcd8BD9aYjoTQB+exp1/8ze9p
KLwEGoRhvM3bCRx3G45n3ohm2IqMP6NpBch41NYq8aElMeVvpvBWWH+6uuNUyIWX15Keh552zF68
MkIDJ5YmLunOeXTUidDpSCfAFtVpq9iNlhGuXVdaKOy9Vr0b+gfFgE77lTefKrVLEVwngYED7ATc
DptecwTktq1P03aV6DSUkeFmJDpJdDezPf83b0qiGOsNFYOpvORI4bllNeKAHzEgWFqOYa6lGlTv
umYuY0zHvFNoYkCxVz9oLBZih/k3OCfmIdF4VZsdDgwwERlDx0joZmC63Yj8FvWa3N1MB++IsglV
DrSD0twN7S80EYY2F/xCng9DBv+EeQ4RBHoXv36A7PWS3PVoc/RC4N+ls/Pee4rDKc2ZLBLvxVUQ
558wQQP9oLTnikFQ+hNnJ2zKdTXrZUyIaSHCrV/TKVzT+/Fdy05oN6MQUxJzEfbBjARgemknL7vO
HW9XQ7uLKvqTimvGW/TkYKUARj+UWlmQGjlo7xPMZfTftq5MbmaOdpjcoZYhEXYYmaclZkdXqego
4Opn2pVoJfK46n0CKEVIwkUBTyHgYYgnaxHVv0X4Z2l3ucIF8rD+xuVIEtSWIrJZsBfs5/Gf5e2o
1SsYmRwbi2tnVs4XA45yGwFwBnWHeecwe6ZDgsWT9m1mzWg/ZKXrypYE4IheeqHq+6T+E7w3gTmo
0T2V6SprLwpkut15N/Atk+RFw04/HKUfQvAVjE/ibBY8n+hjeDj4UMq4LGozoyKAPYBP07qF9QZI
7DBcDHjYKeakRwYM9K+edkr9TEJ4fCEm6081RS++KCixbw19qFqCmVlDP/X+ILY68SAukKotCC7I
mptYfTBYoA5bTgrDsBUxvotcfAu5nMeHtmuAmXBFKzh7cBhVa5WLWTihlxJfQf1jxvsgc+N9ukeM
G3bz5BANmCNUt8C68LeI+KBLgsq4a2WgAQaRqSHgT8sxgdF6fYkYgatpI8nbPl2Wsj2AUBFjxj2j
zW5l8QmCNTiK/dHDUG+Q3bloED0MS7N/q7P9fFHN9zLTAjuylmK2T1A/jZxnyjr3f2SDXTLmqXkg
P+iXMTz7i7MKq0fYKS8sUJW3Ee0v0TuKxbEgkTJksC58G83bZD2YnjbsWoD1keJ5rJixeEz+n0l6
6Rkk9mSvGdNjLDfCuO7ke6r+8fklTdKkD5ogn16pmZz6PdX3ubSMlVe+gl0YIpGTrmOwMRizy2gh
JLlzLNDjmbausoMp73DCqfF3IX8ZNBNleyIBj6o3o5FiAUv4HNKwpRjt03pTp9zZu0g4oiTBHgtT
g3C7R47BNdT0RTrFHN0tLaNlK+oSqZqXvdcI7UfLXxtMscIVuCuPt0pweeHmsgsCO6l+nYMWU3jN
M6sE+ovJ6kH1jvMr4cvvqbHLp9bGsg54Ng/xi/XvtT7aKaWXgbtH3/P2jsHZo41W7Gp0rQjPDmt8
yBHwjkDVoT8TiiO893Z4GlipQfiirX5/sODNLqNDcG+8KYtTJtNsneZvIApfiqjgcEbgID1YicW8
+sp8ZEBTMobvYR0yPqKZX3ImMk4mGmw+OM61S/ff7ySYtFPhkhbGgCKbqeuXhG0OIq+r4nNnW3xA
0k9Bg7IFxzx9T9VrqjOOBzXiq99ZfVSK26R+BI5lyxksywcFVeUthDfYQGHvUAiFzVLlAS8PjSPa
Apm/niraSurbVgRAcw5kbRhvSb+Fcm0wgUZuxjTZ60Pyu++kFC/qYgs4kc3VowuahaZ91eIh81d1
sycGZUHvMJZPOSPQnOISRjPfRADKlyABRtUoOBcFgxUPBopVmmwMi42RnzT4+OEKs8csKGURh9gO
QBvkZqdJbmBH+YB+WiZ0ew7XeKwovenevQ8rOgg8uYxt8ds5eGOxzavqbbaki+Hb/NpaPc7/6t6E
nxbcYJeRXQWjYDbCcbN/jMWXZGxbKAnJVyWvh3ETho+xf6XY2rLfqPnKNG4h9g1jtTG4nSLPFfyT
yTvLB7EpXznzaXQk/7pFSb6K8qEvj0lLfczdnpdndPZ+9WN2lZ01d6wDhN0cRjVjgfPlS6e8nLWC
TGc/YvW9C4CgtV8iSh+2eRyd4Xule4euYWS0FZnHR+qek5t82t/SdKdwGXVLA5KWvA7m7v9c5yeh
f6CVyE3cqfklSdfmgmalOMXqXyvqthmoi2/yFNqH4WpY61gzWLYX/PRo9rFZzy+pse2sO8lh0Dox
CWeffM7KErutsfJC+kZehno7D4c0mVi+5dxkKcFy7Gm8+bRDKy9f0XJgt3Mk3U0vdhxU3fiaH8TK
/xyZYwKolkCX0IGoDG+NL3IiCRB+kqW46NQf3plJPLYkL/rmABDLhSctlfMNtpPzg5IizD2JyrMQ
bgoB9TH1sShwRmpLCZKW5mL70N7y7D2ZDoZyADpWxW8pR1hhXhrPiV0mF/1elVe6sQvRvTTrYTgj
wcD2v4yLB4TsTLzOE7ZaxBbkTJizWZBw2KfJdp7/NxxPqraUk60V7xG8ts2HmUMpMz6YHTmdCEOU
LCmCIJcp/A/hhG96hAJBxWTtI+lW9VAq3uuKj53NBGPeRXJ8uZNGu0IbUUdAcfOfQf8qHMIkGL65
aGrb8wBonxGDvg4IGI0+lOEWSxuxXpIt1LHRi4PD0K2EboUcD1PwyvAn8nLOTbOGfDZ9G28xGMId
ZQzSUe6NcNHUG1Nc+zJC80VWrRTxK56oBM6hZpdvzB29dCma6zB+5OxVGi7jKnoZjMojef1Lrd8E
1ECccezxjO4392/TmhTwRSiyweFuCPObaah8h19lvayfRr2JGLH5pPpcDe00rM3ki0yBhchEnAEU
wRbzZNMyL7oduhlzSPHUzRtn+G+omXBLtfQMy7b6SJHiSngyjyxqO3mrMbqTpA2wm4VRsneyAfJ2
D1TGtlquFYVCZDe0v5Rwrh4x2eWLDbNrElmMaRhYPKKci4a7SvfDJbMmDNXHMP3megjSuwEmQvhn
0I/7PdvWoHYi5r3SagK6ckdIW/Ah1lkOG8NZF99HphkG2impugwWeOR1Js7sPSHeW0uamMY4GPC8
og71kDzZqv9XdcdZHIDs3uCVtr/+XU+neQYWZe+GgjGMx2TSSo7hpZK+az2TqAJ/2MacEJmT7nT3
EBtq3001006OiIxpvlpmOYAavszirAA9FrZG5XTBkaFmGm86Pm2IOfxTo+6pldKaQ0jbTJiEipX4
KepLQAFU8LpxhhThA4bIh3smfiXDT+HtTCpx/zBVTJFErh1wKNGACZztNJVdts7UQxWCr5hnInOu
iu/ixeb1XE76aYBFsfDdQt/kHWmaUIEeFlWB0D8LqjhL5ipg2a8ccz7YhIL0Wwb8RaOuWmZjKoOz
uZ1JBnUV5tc2BgSMgmWqX3BnvPRr/kCXAN8ThcGWC1rLTM5tDVIoyBjxr2Y0lcU4bQb3VWOzSOq9
XzKGOCv6m1V/8dDbZMkQFjEfkI2e08d+VO0p1FZt++erp55iyXKmplv4KB0E73fepmb+jSCwRWCd
B2kzLtUlCjMa3ed8LfjG8/db5L+nM0z6H3XWalSmW/U/Hjsw8AFOp0MYEne9tQ3Sv4gQyDTd+9ZP
b/zNX4PueSwpfLuuL3XOmNH1KBHvpdM6Uv49953EwdXdPWJWKcifiDPFYp8VG8AV8ghYAe8hPNxR
vQzCY4L8aSjPMSGi+AIdyBQPihLYI6stYJJhtRfjlepvmdsN0qNpn4n1qq3PLL3l4hExaxEeAP9O
dgVvaKPy/Df5T8z1PdXXUgUp/Gtkf5mylakty2XTfETlw0q+ZOsuLgIy2i+EnNjjUrHj/F1kq8Dl
hayENf5A5peVLzK28+1BgXQQ7oyItnRZGq6XPTpmA8j9/32MFD4aEpN+3zgr2mr0N30Agc1Rlomj
cHfrywKlju+SlcGUwgkaHHvzoG+lfbNyBXBQMWXog3mdqbs8CMY3IyCmuahyrGWmHwzzXqfXpEe0
iBvgpw/lTVNfG/hyAqrjnowG1fhM+v2UHWs2tQQBLSZWBIV0hxmO/iHd/Ls62Yz5txmTkuovrcYR
sMaUyEf6CBFHqW5mvu9oHyoLX7+wg6jCGHnuU+T2WyV3dHxZFHcNEGbSCklCgxqT70VGoAyzTEer
sxMsbGBRrCxIGQaeSfHFQ5muuK+j7tiN+wm4IoSWhrxEgbmZCDPlyBGgU4MhrAivgfbHoTAqAPrW
JBx4/i+nASii3wmRxsBQl0LFy/8G9bejZp6YHvYsHmP5vc7+NNaQdU1l1+/ieNtOG+x1dviX1IiI
Xp3HSut7qDcSy7rczXu3KBxZfSX8xep5DL+EdCdzWPTwqIZbxwQFujfAKrKU0Ola2Y/gnQttWU/I
kVh+7RljMwTalOWmE7ivDc7s4z8ZlXBnemRnJaC2ZZvsZB/L4lPWjqwgYHptYsg1GmqOlgcouUCE
UkCVuzPB8DKFp5wRME0CeDUeTgYxAQcYZKd9DdFxH44Q6FatzUo0Wmfdq1eYhmc4k/a+AM/iYBSX
dgHACi2C7zTFXa6vbP0LxW6MjWo4UbrkDkUn1fTHITqN3C9ie4gFakcW1aCR3oA1UP3d6/ptpJ6v
r0Z1tbhEFXkNaCplSBej0ZkHVaVw1eQH8RFGewwhnaXDe6dyYE3frPlnwmuDWqZNNmZX2wrKcWbe
G8bfffcelATMapuMUR+DCWJWaAmV8mLdvHFDrRDZrT10F8P7M9XDBNKt6LlkObHEYFgExUmul4WC
OIG6a61GO6s9W8MeENvI4h3YL9PMuHthUIGyezRp5GWL9iU86Uzri4wAJqZ5ygbeQqoeIyddTdVK
dlM3IMaH8b5/FNA6RLOogP4iJrt2BUp3Wqq2MrwMxqyxeILQgTCMqTNgzH436WtLX+vZWSoPEVIt
4azTwRWLPn5q2oc0XlNhk1k7DdgLqNiRkAAhKFEgmgud741NCfMvSkI70z8kTgHDe5/3ZbAdDW1j
ZG9hf1KkcaGkmAC2sUtSFtodWm8U1BcEacP40WoBDiKLlJbCAlvR9pUEVtO0XGXgVi/SRN7CrUrX
opC8h0Y0fPm0SqkWFaC70HOx/oXEx/5rVLxVpCQp2y98611fXkpTQ3ec1GC3Zr5JNhqGHZR4yEVR
z56dluy2pDKjt4/SddPrFYB7z1z5855E6xVjP5hAdik+Ib1WjXjFqPRjDNPwKUGMwSS4kY2u2Cqd
WmxxWzO4+PfrRphnGP/pp1KOttz0hHYhEyZx9mIB72BebIKyGXe9zCixZG6pa+h0ghCeh9gUG9EP
Uqco9dSRFTA9SdQQRzZJHtc+min84AXZZ+rMR9FbxFBlll4EmXqsIVfT1fTC+WeALtXga4x7tzJV
JJdlvWmSwtpoRuetO0amFir8laeTm1K252iqstcUVMs6FzZ6TE/ep3H1tAod5U3B6t+LaoRqzVCd
cz9OXKuGuCcxayoxXn3Axj4HEgg5o5OmtWKI6ymQg2vUKMVTTw9pjgfKq6zYNYOBUO4opjIZ9fMk
KuVdZRicIxUJDMnfxxkLZjEV+cEIsx3NfOCamg8LbCRJ2jdj1YUhDu4tM82LLMTmZRKCdwHhP2Ij
YLhNFvX7iHKg9OuY0b/fbKYopr0VyQWNmB3JZKtB20qOZugrIAOljGAKcJSpnAXboIE818QVaFe8
zMvQIuemnvhaO7rTvBaWeUU2wTx/PNZKIL+6WXsbJNmfHHRXYaq9m19TG+kVwM0RNkqJnKOciCWq
9SLedbVEURMrpiMkLZdsnwMpEjx/H6WU2HVaIbhS2s4xYhYvecKFr9Xmvm2q1GkLzbSlUDNOhV58
jLkHY0VUH+2E8JdIGo9AA24MpUBRkAeauOwjJFtSZUotgCSgimHtb7Q87Df/fgUep3KR0/PO9nG7
K2uj2Q2RzHxyKtDDgkAd2mEVa9O3OY0rLR1XucfntFQqN+2YuHQpVBYL8/n8B8XJSlatHz+xvMor
q5W+skaqD/9+8CpE80YXU6BGqslf0MI7ULQnZg3tJNSkGk192B0GaXo3TVngvLacxJeLZcPu2QHr
wYquid06qxk0qUW61ZoaXZqfy3zIhe6ggp7YCAIO0tEcCTozRoNKlZjcdsrr42DosMbN9zxZe+w7
XiOKVUhC/Wns1C/T13itNJWrIcBiWjYRYlMdSwX2fa8W+zvJV9DS2Aom4ocsqQBMSxqIilRV6DNP
PwmVs1Ek0k3mzR71yXoZgUaDCuLz/3f6/Z86/XRVwlD+v3e1H0j6Ttvq9//+v/6LRfD//YP/zSag
/QcOgdkLoFqiapja/7QJyP9haSKBoRKGAJXAzv9kEzD5QzPTRZQAxZC/R5bBfze2G/+BZdAQRcgy
/I8hKv9fbAKSbP5Xm4Bqwckw+X0dx6GIvfB/9fqRspQEXU6WmCkqBTwQQ1jrQYmdHIymErD1rwOD
vX89ltu2S8215td23Gcclv/jh87sUcYXQeWwott2vsdYw1DbZ8FSaZXj0XMxsd5hy0eHsi7HtaDJ
sJDGV+np5i7UpnHZkY7tGHz8HdNE8tV1aAdSSyovZGxD5nK7HMF+a4bdS091eiH+lsO/X1bDi2V4
9KxTQzmFtfAxFH1Hs1iTuVNewGechQapTj8Ou8JvU9Qsflk6COMKWzU7c//vB5JF/9vPBOIuWYSc
PE0ekdzO/8VURPw00+ddV5PuAwg3ClqV9JwlQ7vpzBNG4OTw7weiFNKDOP/w75fYQxCj6CGZYvN/
EvpyudJzYUbNJxrCJF0lltA8k5JtI6gL8SvLI9p6WxAM78CrVh07CM+HkI34aMT3BpJvAgNArlBT
noIcjsXSU44AVvkxUDeIfrr2LBN7jkJFI8cBLQxa1zD8LgaKMug5o/WDtL5q6ZfTzxyIn/dWiA9D
uzBQlYL7EEqU66iYvH0lE/BZsoKddQMds1SKQ/29qXQn4VQbzwGqlCAHrSsJBMXTdOOYjJVvNll0
x9AOJcZm1pmlaWtt+yiH8v7RKmeVHbbmgewVtyqj/S571jL/gAX+mhETeqqhPnfN/AXNFKISNuMs
JPQMMhcGtxlR9iOryQl1II0BAZsSXhpWBkn+bEaGGocsUBFibCvWgxqGLWL81JKEi3jJx4J/RHVm
J3Z2L0qkISxZDUCcjW0F1kKtLSYI+3S8GKXbUj3IC5PJ5JysrlbPWEITDodnK3gnyf+s1D9ZYaZw
N9TPUr3pUNi17lcC4C8qNzn8qaRr6r986SMlOc43Xgj5GTYD0u60/TKc7QOQARjuBKHTpsd2sGso
KkxjmBUw+cRNyqD3SIgjFH4NKqF2y5haCQZw+LawBcStgyUs9BYzCkPIBulVY5BZxD6+h7s5JW+R
/lH1f3wjXr4kTyOptvID5yJxCCfWgEJyz4niMjumgCHLkJ7Uw3peir/V4AhlbUGyol0mLFMzdBfT
lxJfNPqFuahVgQEJ5ocRm7YosjL1+6XEk/4VAb4I1BgwOvg4n3w8S1rpQgLF1nK9MzrJgxlb63Bs
2cAwCODFpZmAo8GADj8C4Y4rzUvIpprXpRW24YGv7o4gb9NWCeGn1Umnqo5Z2yreWwKPT0ME3WQ+
bONt1CHLIgwvUlZT2vCsZbaG1sG69uZvkMJVE5HWIbdUawmNz8Bq48HLHy1DNsbtcO/ytZRQuj68
CPWH+plGv6L8JrU3NTl7wwb6prWM6GtM/RiZHwXCptb/VsezmZ4YNmoGGuPVVMDQC79mPb9ModeS
LXjOakoHapkqAS8poZlO3/0QB9Mzw+ExYW7oEL8k6B98Vv1vgC9S88cXX7qMiOwRVxdRutFB0Kkg
5GBk1nFsdf1TN/YGb0Pg1Ttd+EkagKPPAOo/04ZU3k3Kg6fDNHeBcAmnu090Slt/JPJn3JikU7z5
OTtPeGAVQSS0TZGuMdRmVSEoC0N489j9dOZthtJFAtKwtyHg20afzuMIgz0Xl1MsUSPfqziG0v07
lKCwJAR04Z+WauBfJ4d8RrZ3tqBWmHLIQ07uDD8aDQWR/hEBmDUnH+fUJY2TubeNjWdMBDreopAZ
JxMUJwQphXV3mevWdWyS1fxRaoMSKajoNpLrK5wEeElrs+AKik/JgKxb6pwcbVsWK2tlmXWyO8kB
iZAaE9KA2S07HzlzrUImFLqn2MtWgy7ZrdQ6o+ZtA4khS6/uhrhw9UJZAft3tcTa6la4qtQeWETE
2A7VaDQ4QsDv1bP2YiuV4qEnDXOY0EBqPCx0IWmsrIYg3sgaqPoExmhn2nJ48yPOy0k9hmqxllCc
CB6jkpYJgxQwSEiXfNVQiTPq+nmTX64ycC6TmRz0XnovQgRuBBLVs93BXI29dvQrBvR5wF5cc7RY
I5vr4SNlMmOg6FHp0KXaE2cGICSXmGgtiPcF2c1hgN4inKFei5AdtafRhZglGo9+IYoCFpN4KfMt
RANPuEIeUXYKUX6w90ZnVgpLassnf7TH0pVh2vdV3Z5EHfw7YjBCi4cyxrNLbDPyME3FCoD6JUWF
O8lrJRs4gD1bTODL5b3TWcxdi8RFrGrXiMFpFO0YoHKeMJVGN9vsh5Lc46w/NhgNU9QpWYTdwUeL
DSesb8Dg9N5WEFHYZZBnK9wfHIa9QXp1uUKytjJhfYYem3VFPLUtIAEvRcxR4dtVPdUVzBFcOgRm
HW4zzqQWyZBW9Gs6pUUTkOBhhcsOv5DIRj40YMrFE6PXg64zrohLGhsawMZcldWbxmZzNB+E0WzT
0qSaWbRg9YzWdFrBeKvpIkRGR5J05P8J7uFjEq0JNdsGrDFzkn33Ot4hncFbjMdpZIlgofYUH0GD
zUP+7YM5KfER9PNe+k+IgcmYiHAGp2cZGjOzL9hOWSE7kO6rRIhYnLAjmjVEb93OWV+PMUCt+spn
CNJd/GaQ3Sp/hCn7Y9aDRntScfHj68m9Ta1fY+1bFT66BDuZWK0D6VLFt4iFLYqMHa7kpXIJ/IOf
x2wop46vqT4WmnAPQbij0MvduKjIKAkPUwbut5gcvC/LmXCZXxVUhN0yiU4dOpokfJeHeyV9UQUp
3a+WrXGjigKU9rtZXopsFYsg875TcxPhIhzzfiMqczDFPuoJWr15eKixiZYXrQU4T+yVVH7HLcsn
zALIs1rM5kya/WhfZijdza+sRw14tVjfaxbxVCqZC6jGmjZ3ASBk4js9oN2HJtHmEmEW3+K8kGNq
vVTTdhvCapjCzdA+CcWuBcmes7FhvaaStlJJgp9nUdqlJB+3S3e6pCPt/p0swl6wHFGS6BJrIbF2
kw6WMGnhAlKe+Z+B47ClP0SBTssOaUCL1mHIBkzpIDHfFOs8RiJFJVVTYIesnRDyNPpd1NOfFj2q
BF694QgFD0XpGi4T8kY6BszCsQbvZPTN1q9i8iARtPj+KWABEWIQypFDVXLjVCxtAKzZov7IuA9r
q12Gar2Ssmk1WPgxBnFNvuyyKOqboHx4HNOGgBY4/w0hHygWQfZFvbJKBX+r5ygk8UqN6nQEVXRF
uS6GD4WUvgkxpGUd6/Axt+qTdU5yY2Pil5OFAeccS3kTIrOqEPGXfDctW46YLx+r60CMANSnjdpX
OyEynOSUx+pZlJfimPCCz6UGM76SVFFLXLdRyGQlXw0lkO5qxBn2ExX+OmMYlwbjKvXQE/vvGSPz
KCbLRX3J7IEU6bP0aMzLfD02Fpo4oAIxolwxWIcTuGwoXj4yt4ANZ1EyAEw4uREryQyO4VmUsIzz
ORGI47ETP1OcH039N1CB9kM5o3WdCLPy4LkhSw8DjV2FCtI0n03I8WWCytcmtyZaeiiINwXJP39x
TVai+0KgpAQsuWxf3skJjzLltWAHMr/BVZdwnsXhs4gaXJmvgfKuIcugQ0P6U1iI9WWmremfzF4O
L8HUtraCyF/K5uSXtFh2FeGV6rSehnE3COG6MCYiVnrCyvcNMxs9z7gl2v+HvfNYjhtZo/SrTMx6
oEACiUxgMRuWNyx6pw2CoiR47/E68yzzXvOB3X3bTNwb3fu7qVBTXRRNFfDn+c/5zrmmb8VtwnVj
dbtIptspIy8mS1ibQBzy9Nwn4Z3VdT03gfmGnMEbWa/Mba+dyToWIr+2dHMT8YWXrPhjzjUoRrep
lO9TVl2XOMFncSMFpyXNWwOpH+fgcqN3UmM7d9xmmvbHWI+XdKASrxOMFeISeCEV6uJ5kZvtSDNT
xbTRpbwpzHIbZECsrcvyDhCspfvJ/J5ybPKLAA+7u6/NiTdai7Fb4a2PLkoQdSiq4zAj9clr3wtp
PSkeKOpeZUbz4jhcbymh3fQt8o7ffSenE7bNQ1pIFiykDPhXDTF9RJa179rukniYauPFJFJfguuy
oz2zW9pG3Jcgfcq8eKPRwulkfe6KxdvGtDK8QvU8Qn85pBOb0i63PCCP7O6nbRE0N1ZY4pBJmxNv
oHMv1Fni04pa9wbK65sw9V4NlIHUb6YeT7UzEG+cT6JMDnEK4tmxwMDVt5HyLsLhDjbV9XU98c6O
y7Wh0tdeksmqAvt7A0XcCYIXGTjPvhjufXN88MzHzOrvU35IE2IggBWrw2RlKa4rLodHDt0fA7b+
VuL/TdXJAYNexsnOrPmqi/riULCUuYyduXgsPPVQi+nJM2g4yGeeleS1c+jnCLdqppxzIltn61dO
fsshUa61Y/ysR7RajNzx2S4AebedBXhcMJPPPaGsPnAfjaI988sQXyXjTyUb9a0xHHzlucX0MwHy
ruFKRinI07R/8t0oRf/s0vuKhNzB7IpXLXHMB2N08jLpEvFisJBBEZ0Gw4noFuBPn38LhueH9kJI
N7F6iWXPzGqdzSpfDbokiBcM1mGINCt6yY4JCSc8Qh6aQXLZCWF3pY9OFy99JeYFrB+JWXuwH8os
WmFzc79y4Og5BjBFAvxiw9OQeTGHtnmvYoZzz++yOzW1QLqzOaQTzq/fZxUfS6ZWI0/CHfeuW9fI
aobqCAt7ViGyT0Z9TaHHJVgAOTCicFU7RbYVaQ9xYOTSoZvIJkKR6nMrFAamuExQH6t4byoZ0zaD
GQgAjhNCdu/i/t3I8ZxZBI/tDDBs1rr2xqt9605kHqgllyMMV9Bhp2TOhVI1ezfuqx3cuJiRf8ye
+MyHBhX87Dtddhgy7LnwMpKrXmvyo5LeZz1XcNsMtc5m0OM4pVnadiynr+8CE7Uhjiv3th6w30sS
GnNvDMdK9K9jXXHIcpo7NF2ogsMMEK2sxGkaiKIkfZysXDW5NyX3h5vRrl8m+BS088K+MXmt4L6P
5m3A7RcHOA9FtZODEd5XuvwWAY3cizxQ11ZdqevBQk7JQBCIqjqVFTPaNNZMsL7lE7n268e68TXF
KXVL8L23LwZ8vL7w6e7wYVHZgH0IQtiHesiMm7IjN42ZICyykFUWU0prKQ4abXHL556g5bMraI58
LshR+V43sGD8GAkgbM1q9V/V9m+rtsJGLf0Pqu2P8Mf3CNjbX0Xbz+f9KtraS/86Aiusbg2vRaED
/0r9tr5Qvw661nFhNX02xP8G/UbodYG+aHjcphTATH/XbOUXrtfa0Q7hF8eztfNPNFtbU4r7Zxip
cLVl28I2qdNFIP6LZJulGe+U0UE6apdKhanel3Z8nzS+fzeYwr+VZf1a5+U+RRA95fNg3fpQaW4H
6j4C9yGZTInHPsaYkvEGO08dQTRWa+RYU2veWH6idp8bixoG1FV/LqUZnpYCA5wMnvk8qqE99Qbx
njbGBd/4ZbguZUH02YvfOOgbK1U5emkq6uhhw1TiPw8dkMqqkOxSTByRcz8HhLrKN6SM6U1E0XsE
Nu5Z1gXYk2wdi7C+m+woQKkz4ai1vth3bGt2fU5mMrNGuF3/eiBfGpo94gHtmR5I4hfZ5d8dYmm9
lwavMWMcukaVfcSqOfRtw3F+G9aE7KWaa6KiTYxDWm5Cf0gus1TdznMqlurt0FB8xUMt6nk/2NPD
53/5FdPilV7+QoVDvdFNSjBZd+KRUnVWon3hnKSZH4pZ5uehItPbzUulHr3AtSb/oPW8VJmXJ3+e
za0dUN6FJSnZJTCq7wlQ/NCdwcUTFlYxmdMhkPYq7HPnW6zVq2/q9lEgC+37l9l3ijvDmH2UpWgV
WcQ2At35x6kOhx01xo9qdE55Z4bXc0jLW4J7Jg/orkn9ml/YoJnDysRa6dpfuie9+UX6+ao0v0Vc
/W69Mmjv+qB3D8b4o5gn4BIWKVhrzsd14VGnxY2eZo7JphWK3Fk2QM4ZUVD0MD22jBMEYFxelcBZ
DxRvkPnssnk7NPNw1gsmTA3Abq02ZJtlzHw1pRQPZR/xbbTCfmOghRGj2xfPAkEUi/6+LaLsbPY4
aA0zL9/5ua/9KFDfzRh/WzpnqHh2qqh+HYpdTKNbVWoDAZZXpheEgtO8ZZA5WLUUUtaTG3OuUGhc
KVBMoN9X+XJGiQ86BmeUpyxudbS4MAbZEeTzCwsv8uSTsi77jQ8vxk6gw/PfroVRtFJWvekb/JZ0
J/KdyheBItsZFt27ETWZ4G5/TjbKmJNY00pryBh+7GXnFnCKOwjqmot9m9nf52Im852dLc8zNkGi
700o3ms5ckrwQ/NjaG1aaAf7ehDI+iL/4QflsBpHzG92KNdWF/DRCFv5hOgdYoOmiCMFZFLu2Noi
gScN5oc8OqWiwXE6j5z0tH50HN5QiRwJuXECa2Le6QRhf0JAZc0evNlxne+DPlm+ZBPTsVfelQGd
PoIdzo6yaeBPuPeRcGgia0KKZQrbAMyvELUokYdwBp3JnS0fbEuCUdr9yNpD3ovm1LjpR2n7xa4F
p3zl5PNqCiTOYseHmDRiZR3wpxZNRlVtgyZZNy7bWwf37dwTRBuxpxvOiKIeWzEGRbQsP6M/KmmJ
Hbu1RQgun3B7h0mzVj71mUn71ewmpII+fJ7Dvt4vmUsHZaDRaYpYRC+pk/0MK+TwYOb4MNHRshoq
4lCJ8ZiObbF2m8reVwMpK5NlfQAXqs7i+TqSglhAMB/9AKigEwK9yL2P2H0eK+yFyuSMBiPvNoj6
x2xaroWFRdMOqj3FMfhA80WGTbP3UtTXvPgLUkm8bCorfqzK/I6dvrWyKKGlvsl+ahVwQHt67nL1
kQkLB32C8ipHZnN8GR2v9CHmhRmv8G+DyXCgKYUcDVA5fppAL1eZTbxGc3SjfQTlIeqidWzYKR1e
bywl25VQXMpAEcKbpTDCc+s3Z0Tpsxd9rhHqlflEnCoWkVdWE06bCB8iEIVRumrrSKE2SViimSCN
pXghqgDoTkIrr9sUXC7Wg4NMqjCV/3fA+bsDDlPtf1xLX368Z//3//xluvnlSb9ON/qLZbPsXbbP
Cv3S+30l7XxRim01hFkttPW5rP5tvGHvLCxNp4lUNrtiwdDx20pafVF093gea2xTWf9suPn/sHVs
oKW2zaUgxXKZpRij/oit86E2eoXZBGtalECBMGk9Kp+pXweP0xygCRc443N3MTTb1YNbus99zO22
CNR7ZY3L67PJAQDYCUWBsTq4l7kN6qcBWFQYGSfi1OW5txC+uQjRJ1fO1+ZS2iFzn5Avok9hYK7z
E989tj6iaZJoY0PuMTt3OCBlRNmEaVxDqQRHV4h036B1TZaJK94xrhUC+yZvjOKxyBWaz+QSnOiX
5LfTTS81ZiOWkRyq9UMT9jz01lPqEJxphTBJizFC8Q50sY/o4BbYI9JdXAjyWc0hoFbcrYjMmjHX
Tg5mqzhOGX0m+0fVG0dzjKo3M4ZIOdIJaIw7lujlbWenXAqieLqagUKc0mjap0WAAmhG+sWcjO+i
qynOTYL8Zp4FniIpKKFXyU1sFVxdswCy2YisZcoZCl2anOI6/F6kCEeZTAigu8Twg+Tdcgp9cUHK
0kdbiZUc9HyNQa3icE8nTEVyZrLN/qgy9pxzK6KVqeWwwTID7mNUGY70/LnqsLHZJUyhcjEQycVK
FC6mInOxF/WL0Yhzo3ya8R5VeJCsxYzUL7akfjEoGaPlngPf+WEHBpHxgInQlQNpnU9r02JyMnrs
TnUEMS2j9oSOPYXBc7FF1YtBqsYpZSyWKY2dJlxMVIGJncrGV9UsBqvBxZi1WK4GvFflpwsr/jRk
Zfl0SOpDREJp3dfusC3T2N9Hi5ErXyxdQcKXrxebV8M7B8SLAZbYsn705O2n3G1XduKFxBZkc2Dr
knAjo6xjMZENi50syFiUmlxV7cVqZi+ms2yxn4WLEc1ZLGnepzltsamJxbAmFutaupjYosXOVuJr
c/C3mYvRrVwsby3et4RbBOVncbrJF2Oczq6TxShnLpY5iXfOXUx00WKnK/HV1YvBblkQceIdUQ0x
35mLDQ9Khb9xYZ6ulHbH8yD9iix7/z0zStazo+89JnEYryhv8F48rypIh+KUzjWn5ShoTqEwUK1q
qZ6MPlibrHiPVqsI6ouFCpTUCsAG3dmpXZ2T5aE124qm1O5UYpbeDzOCjm2x7DJjkyI2qhvWXEq8
8zin/tlGhjQrQ+0LQD7XZtXbW9NHcqmmcj8F6LMU68xgkuL68vmQRIixVt1XR6MjOjGYfnLSVmVt
dVpM6OKuXhWObq59ZxTsN91pHwMhsmhNeJysCeZCHJpXNuCUi5j6V6+XkJqimsoYGgCw31IZXEfJ
T/Y65kWoxLsHoVTGwz4ciSLhJvuZyL74akTc84M6784B6+Nd5UUMlxha2bs+estDkenb0K9+KmfY
tr7Hltg08+MsSeR2AQP1yvWaaW87lxyi9a6QU0sn5pS9RJoSGOGVe7sxuhPLgrvWTc2933l8g4nL
Yrbch+a4iiGSv4zo8ke/yoJ1COiEoQnlLFonbupvoewC+RM9Vv+qJDcquxNfirVnKaMYgf2oOwK6
es5JLt8MipmVypfyrk7T4DxkMOzstLiddE4kpA/wGUvjnouRfVOn7U/DiOb7fEl8CtZea9fHe4As
xxbJxv5cxdq+DMKZrmLbJH2hKrZRuWtcSy7gVmyl5673wVTWNkH/kPdurwdIXrMkXeESPFd9eHDJ
KlodrvqhlO21XUT0zKhabP87lfztqcTWOMv+vexyk/4VpC8/n/HrSALbHqkFmxwuZEe74veRxP4C
vZbWF495ACy+9QeXnPzimbjkNKMHdRa2hK//20hif1H8BUx8ymH4bP9sJnGh8v5ZcLFMS6Kn2mqx
8TEy/XkmySMzcMzc4ZgdQa8I8mg9l+jqM5otPLZ3BFGQt+H4Y5JciAyj2w4zyXa6VzDUGZRlGNkL
V/BplVjzJa/hqX7UqWNvHdU8yjg/z3SnzF3krj3sn6OxbTL5TSjN9bVJyAgY4/1EZXfjcB2qQNEE
KeakESOAgL1IU5j94EXY2UIiZs5y3O/apyKSw3VrbBG4F6/A5LDfL4BAQZxD/Ua/TNErtLXKMWMZ
1vcsnxsMXt7aNtNvsQFqM57Kr5KT6rISZ4UZsjT02tClRxiFv1G22g+cNj10cK+p5iPHkn2sCXUA
zcKh7OR3Cm9PDCTirpxKMkw54AOrqIC8xcq8oYzdruvuh383vxTp9D0qIuN7K8lu9DbxbEH+05oo
yYjnktIvrxcby8ThZhgie3Kn+jqupHnpR6K2RjsXNzD3nVWfGO1m7nsbVJxFJCBW6b42tL2pQnt6
LesJD61B6mbOajxTgZ/TU0+lgTJAMWnVj3dRrce7XqmPsARsxiY3hQfXkFYDdDc3Dy5FkW9IxOGO
qFO8L6xRv7CPAMqn5B60j8eOLwluPMktu7Bonavcm741k+fCeFBpvm2T6hL1MjjXccJZyXYXTFjt
nGqXRILjNkRCoaLIouhehjrojvxcnieX72SoQu/BFdlNkY0l9ue4PQvPac5EFXgxjMy9k2C964nG
P/cpQe/AmcSZZSspzoCteL48eNXwNtoWSZKZPZYqWBB+ynCllRzdNHZPkz3XN7b71WTsvogO655v
l82xw/uUa1+ey+VhVvra7Sa1d3IyYZSKHYJiAuohwZRPyoc+FxA0c8sOH1YYELaLmvBSRNVXRqN+
P6Kzcj41hutM0X2qemTCZOh3TWNYBx0NkHgq3ZwlrYQHd4AEZCr32W40SsYYHKqpjS8dxi4xNN1N
FeYfI4odLdExddQTNSgC/FuefHPr2gZPelXr4+xX9TeEGfxy7pKSra3nhQoZF2l88WiPKYqeOK/t
ThcVsDDHroGXrHIsZoByfKmc1iCH0k/POH+uDMJ0z41JBE34YJMBeS00jPxajx55jWlahDU0frdg
nocqglm8no7u8hJN0/h7UfawedmRHXzXe1AGQExaMb5FEY5I36Crvn1TTf7V6VmtF0pe3IYf1RhX
uAU0bpzPB2ipxTmiw4lZJceDK5nnWZmwmve8o5P2/vHzT1XcXcoYu4JRL+nquc2fw3luTt7EZyv9
WUBwRowTEvO5LtKcXam+N3phHqtAPfGSPDj+PD35odsew4KvlIzGygvc6cgLTp6myJcnTxJNkfUa
VB7PZ1W4L5OczmlTThxX1PCYL43V1IMU5ziq+wWjN65czglrz3bZriJhHRzTms8G/YEraQXW1vHw
qrBpvxG+Hz/j/zwLQVV1aJLIQ1c7GITov9ZJcZdnHhF94roh/FQwYPBMcOuiWM+CGcWMHucYM4KN
ygPfGgHPCtyYdsQsuShVxjs/A2k3h+qZPEP7bNT477Rhn2dpTDRjepBAOFwlY20e+3tLkoTlbfVB
xXS/t2bBQObJIdw16YiTqszMG14GmLNapG27KYgi5h5v66DEa5kZch3iuqLkNhV0iHjgK2KlDmVa
izUTKDFCfvD9wA2FO0ty8EegmpTzlvtIJt95UQa3k2G8JlReHpvW5TVhlni/EFgdXpmH0JJM4plk
+96Er4PonLueU/ONmSenpqXHy25Fuh6KLrj9/aF3+tMUXKYsrnb1RzR7u8AWt1bjfFR9X26y6X72
omjj4vJbWwL+cTLL/66m/nblgGm7zDX/fkZ6eG+7/0Gq4MdfxJtfnvev1ZSyBQMPt2Ns+1TP/mE1
JRziBK50WTExKrE2+k28cb8Ii6WR52jNvflP4s2SJ0DnM+UyW/3DSUnLv/TRkh+g14C9lGtRYqQ/
p7U/qjeZirt2zEP2zN3kXQUYJ/bJMDUv4YDZYWm4p3AgpLiuHU+TUbLBYvmbLFvgcNkH32Oxa+JD
prOWOw+CiGZ17C475HbZJg/LXpm0BODAZdeceVZ2aJZUT9ZwfnaKp6ZjAOJwgNE+Y12N5K5P9rLB
jvEskX6k9Cn0S/sOt73cxH1hnxbdYRZKEAqf+ndBT1mSghxiUT4vG3NOrvHeW7boKKGkojU8tjzK
yXAqat3Beg6bNu9xci67eCNnK29EnPCXPT2u3ezOWnb3etnig66+5fYUglIL6LhPj/NiBaDOMlxP
NJafy1rhB8gx2puh20ChtWsoX0m9qsopPqW92V8ZMvC+Vohi5uIzoLvG5cZoXtTiQagXN0K3+BKy
xaHgLF6FZHEtjIt/QS5OhnHxNAjMDVlwjX0rfSTdAGWywBrp2T+ixS1hL86IfvFIfP7JW3wT7uKg
+PxbhanC1dWraov2EC8ODBin6X1Iyqy3g7sqyrL7IVTljgq/bSOoFUZrVN/wjV+xexVfY6M769x/
NPK+vylUigd7cX7IxQNCqXd8bhZfiItBxF+cIsbiGUkX90iQ4yMZFkdJunhLisVlMlrc3ZAfXvRM
vlFiwlby50Cxj5lWWzFE4E79+7HQz6ykHhIZXGxy1UElnuKB14+RwsJkjwpJfLjxPGLAHa7xMIju
an5hom2Yqwk01/SOU2+gQvsjpBjQqlOWQMa5TN2tW9459sR6gLpafF2xgqFUNWcNdS9cnEVuWN4H
YEGmINrYXQWr4N6ex9s5ZhtDXNioIa8t+ORwuZFhcRtv4xSY0ox7AjOlsKLrop9fzaTCCj5dY7Li
BfRqglNIB3aEXbaZaroEHHIDs35IIjgJFo1KdnINp2HrAmxV+UMWZDvIFUYwvbY9dQBUJdm6PXMA
W02YG+Z6wEQfXicWS+DEu3ba6LXt3luvYEFZXRr0MLqdl86nBzU2q87GgVfZ32ZyA6JxL/5g/qzN
dCOotIt7m3o6+ykNzK3TOYeyhKBurvyxvJnbdJuxzBVte1EEz4NCrqngO7T0Uuhh2+Ns6ufvqHXg
4cJDFfAjUfSDdJCorHQ7O+23kHq/Qd9nMwoT0ckaG21UnCcvXxUZ0aC+2tCJcCA9dJicYD/o7Lbo
O2Kp/tM05gYiYIkgwcwsktUcARYT5ANK8hQ0z6YMvX5m7wj7Xty4uRuLvY+XBouhb1yyHAixfQ7N
b6477lEzN3MmVzZwnwiMvBvSs4CvFM8TpCZxrobxOHbmQ2k5JzgPL06nf44/tUkdltvsenkNDBuB
/cqnQUS6N/Wg7qclHt46P5Sq91binyyKAKuwuq1mfTZ9k5XTxDt52rUjoD9lXE9Ff+vDQKow8A/G
vG+y/NbNmTBykHfSNbY2Fz1RNrfBgA0K+IPw0pbVKMQkgCQi8IGgaqiv9rYFfYJYdQJX3ul53Uv3
pajRWnwbFAOt2sRf2P3MG/eS53AaXKzRwbRL53KdSPq22vLBqwUu022xlAvbr05fb0ciWhgj2UTG
BJrc7tjrdEdHhpiSF9v0DkkCCSvx5Dnt/PuOFNYQdwMzF53KND/Q7PVetcc2b05unu0drznbY39I
bejvs3/snfhch3TGdauEctNqfG2nM5axqyIH8jI4K9svD60BNRyp2IjKTcTZ1WmR1PyfWeNtCiQ+
OlVKO9jSqn3xn1P21/H00ZXZtpy8FahKe2z3GcVpSVYQ/OR2gYAsAacMiKR9rYht99uSeofC4Ref
OdvMp2pUFlu7GNcZDR/ZyCCYHprI4Z8IzqoFskj4w3eSc4VRCEoI1/KMVOebDknqQnZikne/0q7t
Ra9GXGDaN9euKFZWEK75FW+jVK0YMtd0cW1D8O9V04JzeRuj76a/nqejx2a7hYI9UWOwGLwpcMZk
cTWQeXAIsDgL0YVmyYhIjl2S9GCnXb23NaCgGHYj+Ql7ZB+J7CC4EXcziSuAEGTcrwSX/ayTG8Zk
Esvx9kXbbB1NvKEtCdm62iOuryqi2dhT13Hx0dfnHKi4G36d4m/N/NovaaQMTKq6qwp4oXyb77nR
rQv81LgkVxMLzyQutq4NjECdzAnCfu0SBQo2uelspurRisK9Ie4sNaXQvNu7zsaLHNpLoLizcoRx
1ePwIFDbzRm4B8z+QqK4lEbZH/IGlKMX9SyVOyD5ii6PEUdg7YKi4cZ5Fb5ks/pmx+0bhePhGsEZ
mxpAAWwO/Ptx8NW2Yly+ubjh6OJeaTcBZO7CVxoMvlrAalbCkN9I605VvbXO3AV4DMiy4lsoEgfH
sZ4dvpEE0lVWXkTV3jaQZoMqMjd05Olt254NmtmuLDm6yO8QVo2RihGSzJwVeZGFEh7THLnlNqfe
yE6FtY/AKXlVyVVNFLw7E7VQwfKY0yQO59ER4V5x8+niE4YXCOJ+kOwnj05czDqa1lhy5NpvznSn
kT2UT2kEKsHQ8ls1aFDQo9iGfvooNJ04BCA/gIKuezwVibA2rgWTkSwTjrvse47x4kp9V4gkwF2i
M++khbKuAGaX/t4K4f1htY5AuNBPx2Fzjr6SwLxJSuMxkc61nQXES4pzOLTn2Kn2KadsVCdAa808
nd2igOfRH/jBCjrIsdfK8dZt9UOc+xCALJ8BKI4fvDC80yLbJBkskFnZpEJa01pFIUETEgAal2iG
pYfDPGbGYFzQxhSbRAo+URDpQ5D3W0sYQAdaynsTcHstVRkmhT6DRULSckIKF5aHPI9v0l4DQAlG
7iHmlK2cZc7qWBWE5YM1Oj/zjm+Yk2DyMubLWm0wu/Pnf1L8sPOiD8u3g5+msxOMAG3TTpd22av7
UQ3cZo5J3/sNMVggIhibgnOrF2jFuFhKVIY9ikAAWtBbGjQOgUpm4RRZCmwooS0jirLlepvWq7QC
/iXn9FmV2nn1W9TGmizOXeIYeuu7vjhZcf1Y5T31IIIa5VyWj5lIqkewBndz602Xzw+xOlihyzub
pkIlwAc63aiItojPB7e2nnKrhzWWI/YIw2h+eRiBWx+XHVxpttOdGcXAVOoyfakogykVqYM2BXcV
jJa684y0ugF6ToAKt+Wyj8KeP9dnVNjdfzX4v6nBEwv/zxr8Q/Qt6v58tvz1OX9U4bEKwPugbP3z
9Par7dH+wuYX3dU12chbykMh/+1sqb5YnuVIT9j2L2r77yq880UuPgON4/GX4+U/8T1aywH2jzI8
h0ulTGnRnOoKKWyxlLR/vN9HedD87/8p/tc0ZHgRcyq+cskYN+TeutO5uW970b2w+fvQ4FhuxmFZ
I7LutnWwzwrN/tWv49PvD9JLwXQlRgT9phegu3qt1p9/nfszl1Mmr/gk2SRBr1qe+cv/r5oQ/EwQ
3ww26bR6XkhrXqupBLLVrbQr99AoeJCRiPRtsjw4OpbHdgweRkOjkbH4zHrwI9isqHvqC000zNHm
2raafqY6wSqOBMSL5QJDfMfPPzKkbE4ajs16KzKg7c3nzw8BUv714whX1VXWYXgy0/E+rpLuRxRO
+5boxkoMXryrS+O28EiydkjZaHMaJKGXX+dD5T7lQq7q2TJfYQRtxpbeC6Oi/aoNKXnJC/CnowoK
zh+YrUqIHdeSCANnKgAhn2F25RJ9LDz6w3jCKYkqDFRSb0MGM8/3g7t4pCZVzYzMeVK/4MTqrGyf
mflbWPrRrozN+zZimCh42ezww6PUk+/xAmboIk4KMPZyj6+1Aps0+w+ZEf+IFfTl1Lbg6sXmTZJM
b51rjLc9xYi0VEhSpUhjxk6QYdi3QVedVFWSMs7h+lQ06mBVveq6tMa6AODaz8ENFN7sPjQDo1lV
sVcMQfFC8wJKbLO2NZLHdDCjh2lBsZtOFq71YNi71Ok1+HDuCtJaSNoN02dZZxkzqEyGXWYRwRgt
xz3OqbpWtqVO/TQbhOi8Xcs9/FJPI+ZKgq4m5V/R8lA5hdi1jfEUmdldaNfEGKVB8VZPQURe+YwU
A0DVoZX+VueB+ZAq8dqP7vMMhufkdALeZm2Y2N1H4xQm3CS7mG6SpCU6l+eCnrra8jedc+Z6Xx1r
kw2DmuCIdQUPWAijzBhPjj9OV5UeLQ7RUXsJNMK3shPKbWaUlL6CFT77JSRZDTI4dvg5fbbdw1Og
8r7+1jqlid3OToCcyfi59S5dJ8Bf8qO7m8WSDEvN5hyPPsNv7mjaZkZrTV1U547ebQjfN/Sn/ljZ
Hg4zayyPEcEflOGMaUTSaU+ze7lr4pJfShYHh3ZW9dGvWbnXpO+KenpAz5dngmSYfkl4vZU02V4l
Ona2BY6ZTSCpIus5Gb0zADyPXbBJGnPkXCwhCi8Pvuju2masd3qi0q1hnR75/WF2xw9Gyuja7RsY
fU3onMtqZFb2o3Lr/kLgjQd6lcV01PARV4K+213nAUBjYU2XXGtG7HxKea3acB+bjU0RMw9BZNBW
MTO5K2VfpgGzpIPLZlfbdrVNad1kukMTc6YBrQze1SmwcA77wZRuzZpRMgtMqnDhBXi+xMNH/vWu
ruzktjcz3qgyvuF19K2Sbb+RIJHOmcN01gEKfDe6j9grgtPnQ8ii5L/33b973+W2y63o3+u6jz/S
H0Wdved/uff+8rxf773OF23+hQbz671XfsFURyushzHqF+LLv+698osjPLReS3Nndh3vzxtwC3mY
/bhc7pnsrP9BJTx65Z/vvXwmEhFs27lmedLSbNT/dO8tUH4MTifWquoH/HXLxcdTHEAcNlFjHd34
fbzj+p2siA6QivGHk0vAxp85PNkTqaEWkkeT9g4B7rWXuMCOmxHMfctRy7NTH5BVEp6BcW07ngu0
1uUAPmWAAFupDrMngEoHRsNaGASClzQ3k1f46yzZB173WDrNDxrDJtSDPz1QjmONonkyZn2dANy4
q+BqPSvnMpd1eegm8JG6zeVFGPG+Mgq5mnrdrCJFANzOhrPhxuUFZ1cJwNcp8MelwP6aD9EG+p2b
D4zOfGZuL1hy+3xJV7EU+VMd+z8T8piYaLJ7kWb+wQsNsLOeR0y0a2i64kBy9/kx0qZ1z+Gi1QRs
SxAfT7HV7ecgmU992ReXwCZSZgl+wNmQ3oRstLalzyGfc/I+s+v2zQaEZoTiaGaOeVRJ7B2k/6Nn
LXvquXrjWOuyRztLp9vUv8tbvAWqjMo9S63qtszn6lYXPhA0LS9znonbwdolDUWr+iVOHXW2Obod
+gHZHYsN38Bks58fKa9oKq9ahR20nzgi7lwnwPIMaG4bEs3Ijm0YXmsa5alOMx7+H3vnleS4lmXZ
EaEMWvxCENSkk65/YC7CobXGoGoSPbFe8MrKep3dXZb5Xx/P7UWER5AOAvfec87eazeptEsMfHXp
TFRtvRTibhbK6AnQJGF3vTad51ngHNb2ZEpQgBAgDBwM2A8pYXistnpK3L0YxvtgjSK31lDyaGnC
y+8vBTPdJkzzMYjyh7+/9fslV6OcNl2RAj34z+/9/YMyt55CY3geJQXLtKl3LwXIeCkuoLBVervh
hTRQg/R36nVGH63T+paxfR3lRO7cm65In2kcGxdTFvfwHhzOxcI5HUyTnjoqAGmVA6y6gHxVCFSr
VsBYVQNze+8REYz4WWdJoOkr0TPbQ/b70lfhgVKnqA9g4Ow4/UJdaeViK0y57Fh5PFysZkj44Kr5
tdAlxRNH8nTqBA72vGod+lX1QKy55gSrEqJfB84cxsSzgUyCPPv8SVqVE+KqoYh/1RSrrkJEYBH8
Si1aPtRoVV8UyDDml+DSqEb3B0F/Uw3oNKx0Jr5odVoYgnYc+jF66LSZZqX8idWSjI0wp90wvTL+
JUWvtVp3nGtaq/J0G/HtAQtmSwerGOr02HQyL4ckYUTM0QswCn2w4oWZSbKRSu1cdaPiZl3CbVJb
n5lZtF6bmudMRoauDF3soQtNi5EEQKN5FGqGpUYrW56pk6oUhVT/lDNeg0Rl0dPWM4qMvg/tGoI7
CGccJImqFqY+7sk1t1WwsEoanjCjM9UCGiVdYsSHqjG/hsByhbLJNg1JxuAX+/emUk0fWduHktBI
jDjCBnK3J8nhu0zmtwjZp5uL7UOxVPgM569WFTSH7L99E9ySeOg2WU/VP62nABCEvJIkmXsZKz3a
1N4r1Dl0Gw7ePLb037ia6EzKXWFU7wXRBcY8fWk4O7ehStu4ZDbizzqkRb4Hr0ohklaw1DfCriy/
Fgfii2p6Pf+zsf/TG7sosc/9Nxt7n339+fjHXf33L/1tV7f+jWEr5DdRk9aqmVD3/zQSgngTmeOy
qzP8MqC9/VdFTdmso22x4P/pBjPNv+zqnAVgwlmGJOqWgpdQ/Vd2dWP1JP61omZPF3klQ2RDxw6g
KOuu/5eKWp8hfbaWAJhlsgagGOC3I/WZQ7p4Kg1sMmFbyWCzumIFjb4tDTnulc4olaKRXnXdJITW
FMqjmpkkfrNBHPIoxlGsIA/BidNDtxkR2WOcgj46vymKDqQJNegB8CSH7VIctupI2LyaltVe0sZn
Fs7gkgV9cKFZbabzgd1lOWR0y7aatlx+e1WNXkrYjmuig9ZulphU6jWZ1Y2uNX/rbeXWXTCZ58XC
HD8qcvUaJ1EKDFkmAknQD6jUiU/A5LA146Smia1NiJkkcRNLcBKCdW6TkT1pNbJwxWzIMhvZ2pQV
r0vV/YiCnDuNIsdeg6USsX97pPyhVFlXJJaZyO8kZtAyDrt9kao32DX9WTOE/txqh7BrSKCJQmXf
yLkLmYEIOj17teq8PIYmuS3Jkn8kOIQBdwiFGwO3IjpOrJqNlpp/mrE0DnnOT4BfX3L0nC58JrCp
YLavN1ZECLpef5sRNLNGmnC4d/aCA8Hk6l1odXv5pCT7DmiP3lb5tshFR1c0YK1qV3kpoq6MwTa1
rvmCcQBqPklyOKcyI5uZGNBQVps+25dVlJ1oJ6I4ykfXSkLZSw34QNZYKccpyszdHIY0oxtMEkNv
uTKSJq9qQvCb7G2+vAjvYzpLOylgx+7jFoCQ/DAPhDQE9LvFsPwaR9hlNAnIz+1iiClirNCVjLxB
xaGUQlP0EoIeynkofIv+upNZ5qP1UkFCOg5C5ctxmvocS6RQlr2mjsmIHOA7LFXl9UIvO1Ux/jFM
XGyFALahipl4KDrzFlkm/QGRuEpjvkosWsH0U7mJLkGoIrlBZ1Prr5KpX+W6dMa+syGh4MQKAldt
G+Zamv7Yh5OONKhDz2PqeNsvlvY+CcjW69orpIL2DSFyJIHio1vbKksDgFRgJA+I1IBwghQPhTNx
JiGmyYDu0yrKsieyfw2lJBlKKS00mD3dL7N+QUwe2Jkm/RHblKzjetlauQxITCGmUIeiJRmPY/ER
IXAczfDUSxOOMZkrBK5pNmGzieRWhwYAXzLqqpTkknHLmd6v63aLlHvTDca2XpEtwmsf6VusgZti
ifwpRZxaaU7ObB4L4mwTA3MyBCZbcwpNf0r4yfThmqVQU5aMBA9O67iMy8Lye3ImluhLrxHPYXQA
LoTrgmgHqF9rAuNI3GKOXyCqP1GfcwaHDm1dR2KXZoYh6lA4OgJW0cTqyzFh2edCuJU4gtNrgRCG
66SQPbhQXBwUdKFlEZlauqo+bQV+Qgk7YapItlhyaGBQVc2l0yLD7UnP0XtTdPKVoJKkOAItRmBy
RyDT0H5p0xe6ER59KP7MBhaobiIgkxxnBsYIPf/IWD3aLAR+QrgHgSElBsZq4gcGLjSA3LZk3Bhw
0EtpssEjOVGRv08yYEvSXQOTiR8TAzpW3aUbddVvyydDJEJpRm0ilk9zcWwjfEULCkFF9gaNMGmB
hKL5mreSHR9DBgEjhxl44HYzzltUdLbYAKyrjDMPqF2TBxAY1rM+Je9pojwkGcAhsdNDOpAoePvF
z6ASUcmlhyAGqMOYYc+HKAGPwfHDwyN+1bxEQ6KV2te7Xv7uFJEH4bVAVJd2Fim4PTmjEk+wwnAa
Yyaxu2FV2X05+W1fuzNQL+QQ7hQSe4miuJb8qC99TAPklsNpG1bGJABDkkMPkYptRmF97sjn2YYd
+Mc8nfZo9A6C1QkcmKmv8jWiNGnJfy3p/ggR8x8Lek9qQsyu0/lodJonRPAtrbusLg9Gw7iwBBuZ
Q8npa/MUP9ZJdMHJARlFx+IAnG436NLTomHSUeeFa9bK90jObsQ/GWuj68bE+9NCjeJiY23shRaW
LZg5TRZ5I9H3c6NlEh1mhiPtnOqBs/k76XN0TFWwgl1+E1pBd5qoftbn2sDX9Yrkhn7zqnGw8IwN
LbA8YoX00Bw8I+0vmQhwE+DK3MsfidYgLl1eE4BAs0mcKLggr6/l1war62vPCI4VYSGzr01dRvkT
ARHZO475V1kg6QnASMi23hHFNyUqYz9MH56K72F95UsOVbCoZKLfwxGRM7urJQePY2bFjtBmut32
wOEisG6hgdkiDEfFqaS2RvQQW16Yh98SZMkmtfzUyq94ovh5ogrBaoVOoaET6hr6dB2tqNvoNeS9
KjafxmJiIMQcyEmZZ5XFUB6yMDykCDwP4aI4qxhFQQXiQ8U9MWeaseITl6RhI61mA2mwqarblHkf
IKRX2SAArdDLcBtCjP99RSQmjOBU4mK1ydjKmtjaQw28qp3lc5Th/RoQZUr5eMgSUtu0pHSjtGtx
3TUM1a0/YJBMEJFBx5Hb7Ux8rjN+ZaaAOXPpKHqWrVly+7Z4q020SAtCLVtr6ms7NATbVrJj1oO1
mfXuQ6twxE6oLngZ3IPZR6fkpKRM1RVFNKhRo1wIFvqKBLfMl4HpPFRCEahpHpLbhP2gtiXE0faY
UFaIgX6Qpqr3Dcg7BJeBhwroT4ZW/EM7nvkgJIZGeZVYVpB6ITGQhqdpXSfVdMLAh4cbJ/pXS29p
F7amn+jmdEBL8i3XVH1ooipM1iGZb7VAqMGjaRj0czheuH0AJyyOihNivv4yajpzZJDv+O4BUaYA
uEodhVQW6ZInhVDEihxJftX4uQSgq6jntcjBplhSJS+ywQi0SjaIySlFQSLEfD6PPcFlBz7FzTiC
iMOlcKzMvvGXFB+6GssxTW3wcSMHA3eUVScvoaiO4ADP/SIhBSPYOVP0n1EPtqVVbHKrbYEQgfjv
Qy5La2ryVqrX3M9kzRNqiEnK1P6Hoel3bTbKTox8Tmv5ifb9bTDPimqlJw17KJB4qQXWbmob+hCL
nQjJD4TbjrYup1WtMjewmqddk09kv+DKDkupvaILJLYlMjU3n7kF1Dyxi8GIbi2dHVXsxINavCci
si8VV9aSxds8osvT9vI69TdcXZjYpFpdd8NWR7pShNo+XMr8mQYNmnVOUvtgCT5rkoc0zaz2ciZW
QILSztXTlGOUMTA8isxPBDdswmX4joJq9uTWXLYZfZoSKx5xHxoqx7p7APwjn7oheRIVad70IaG3
4CtyTidCeKgK45KPEu5aobmO+OdOY9BUd6mpZb+IUwMtymRPZqOeqxK9UwL0aci52fpu1X5YEBGE
ss7s/6k+/9nqU1NMjEb//+rz+X/9+/+j/PyPv/X3gS4PN+YpkGG4l+CP/738ZKDLUJZRL8waerrr
LPU/B7oas15c2HirVBXKvfZ/gGw0QDbwwDBDUYYq5r9Sfv5fA13+FTTMugaRFXkXY+VVTfyX8rPX
NaVDX0Gic9sVu2qi6Zuq5njsZlVyqhFDIHLj9gBwtHhOgLWQzGlqPuMZbsE82HfrqOv3/wSEf+kE
WrxXWCmxVRT2wmTtKKyVFdIjatLSIpspaT9Bh1leVuJIxEp7Fob2FblmDqWUk8g0hxdDEG/EC0ho
GPFsUBsWGy3R93lQSHaZlynE1GV2xzar9xIpqWkKJjPoq2uT0uE2lYq4xrkkIZ0uuMDACL5F/0gA
g90o8PwGIsvDypyfdZU4rVFaXvKyhXXZZ/roxFMNmi4rSNFNpNKrajAKw0AoDp4VcTWvaJxBUAwL
gKtXY4uxLwNRfuEFTF+qRU81+hFrlfUQEG8BnlRtAEAnkjcyN35M4mmzGMyquz6aHZq5EfyMRHKH
PpV9dY6js0bwUZF34wHwusWstrmXGjYSTZjNvYqL5iCxEaRArZMY4qymjMJzLcb6BqNDxsLIL/PF
kCCtGNVepRdtqb1wSAxIekYmgdNseuBXYr///b8i+2AdjIhUegpGuf2qzNtQjeqxHTms9GUjQpis
z522U4fJuNUiOcZ6kHUOGfbFVVNQ84lyfgxgvd1VjoPo5kbAbW2KB1UovCi1mH9xkBOgHpLtY/zE
splt2nW2TskKOn39ov6O3nGSi26yUB6kcZieZLUbRwAxi7KzAAlOXXDLIkPZm+ucX1+/mIL1g5jL
3Clpq1+TddZfdEDZR8kkCj6S44uBVkD7VRmYq4BA+9USSKusoPxVGPz+LpuE7garACFbpQh/+f7f
P/6P71nlC1UhhhA691Lbjc9ConRYZOKvKcYo1kchTl4Q5vRC662WdSBT8dRfIK5Z2wCbqy1Xpn5h
eOkbRmfegpnorRHPdwAllSPwJphFyCYhU+u+IkzM0sP5zM9ueCSUa/uuTPRDhb73oAfa376of/+/
YEhf2jaM/N/vmIMw2jCi6WzkRXgOawSe/RD+qAzYjyNuoKWNxSdUeeNkzS9RK4lu2fSFN8yDSsIO
B8ymluyssLbKQgQeB8/6JZwlBbNQthwzVdLOfZZ/i0wWntIsSvwKOqX3+0ts7jURHHghtREvudio
r10bc38PHUm0COafgxHt9yoVnAVYEoCfSeIS+aLPRnmoAv0cCT0aUVn1q3mKnpKZfOkep3tspdGT
aiTiWWyGY4RV8igNrXwsMyTTpmQU+9rK/bia1GswluUp5ZOatCw6VRKg41KW940yWWe1FhD/dnod
bdKe8Jmsq89y0MS4trDHrb/KdCU6TyxG2JgL7dBronqotHTZW5ivwtWFZa1+LJrA85OBRavCqsW9
I+7lyrj9z477T++4TFD+2x33o836+B/6vdrvX/rbhmv+27qXKkieoMShV/qvfi/QFbSmbLig4JAw
/rXfqxMEQpPYop8L040x7l8VVOtGTPuYmA5OkgSB/CtTXPEf0XEirjrwMSovpuo4plf0y1933FHV
wrmW2tg1o+XUL3V+wC687HWwClRu0ozqG5w0mKd3GGJAT+Qh3499CcO6leL7IhUVTb/I7UcyDRVY
Ruy1UbeNI46nkTkPHuiW4EiZmbqqSUDUIFHPyJ301EzT6M5GKLqioEj7Lk1J6K60UN4jtyFsLNzD
mSXvUquxYcDxDkt9fEpE5TBJ8figpgtM7qZDvdKsg8M4O9GMxC2HcyRKJekRNX16BIqAoYOo7BFW
2qEpVY3hLF/6Cf3Lf3xZg7j6YXmEiDYGtDEQlaBFKdOdgnT1R0yQX+1S3MY1g7vPQfgzj4mtTjcw
HiQZSo6CKFMenhJMeOr8TrwX+l4lRGdFmNyG8gBbHaRHvyGTYECtzkbYjZtaJubDN7Q/rfImkn3d
nLLkqZw9qXOixNXHryb97AIWm+gyLjtU1UxKNdmdaKfa4lNSb5mIoqNsZ8JQHhiHttFrNh9CHU34
xxomWEW+NG4u5nQKsrMVPMYa/TPGbq9r3qgVkpKtOqeJ3e+HIiPFy6l7YXAgC8UpiuOqN+WUE/qZ
LLkZfapMPMsJrLR+Lw3+SL4kWRsBUqKtQE1rbMp+F5QPpv5UigfkUrh0bvW4G9t3BXhzlKmb1SO5
pnTqxhWWPg3rOjpp7FK5Ac9EeSuyJ5Fms5vT9J8flwlRD44BCTxug9qd2rsx9+J4WoPnwd0WCPzT
4qVbNnSA+UF7OgjbIXuKlruVvhu4t+tDq1x+nkUT9CAZIoS2j91VZUbebBuUXXl9ENG5wybu1Oea
UESByFGB0M14ec+MT43meS496Na1WzPnh/sYeMlbTuZ55bbQRPDmoI5Tc9kNpgc1/NMDaSYjlEEK
b5kXgYs7pnRZlIvB5Yzta6SxYWF1z7q7DOsdi8603InMdNX6a83EM9KN7lHYAsaysc6rwtZYGW4G
hhzS4hu6RawcxNvQS1G+S+UxlHaktSoqDoKNNmDLeMogrgVQ9TtDIMtG99ZU+VbCNEoCIpU+4Q7x
RiA+kUQCmEK2wefuTW5SPxjyN1YBRPYnVLjwHgnbHtC4DbZEqkJHv0Dg0YAQlG066VrN91D0Ru+z
Xs8XHAyqygH/D3QmtHVygQxbSrYjZhH6vE5TXOkXkVIpjM9DfsoyfkEpiw14PcVG3Ke0R2pSvUGu
D2CxOwIYmdBr03s8Ya+oTDpoL2u6dCNf1h8nnfyOY3JgEbF5lghSAwbnisahlU6tN3vgeRw5eNGs
C7BXD57tscz37cfQAGV+5VLpICZllaTSkizYW1a9WuqWVh+mKZ4OMIPdRun/4NCw8/mVpPEcX67o
495yB5FDiK2Ph1H9XoR731xM7UNLvXj+Q4XtjLiUNiSQ9rfc+syFD6Np+H4i7B0+sXlX99vuoO50
1H0yV9RqI2cNodSC3eiRagpTATsdt+GPRJTz+BSWEW9vJ8swZB64DDVaDsmpZz8YcNeT+CJ9CNwS
RVY7uG1YLPPUK9wa5bhd7ZQN+oiuge8N8NkpV+X/jo/MiG8hvi35JIavzUh48BbXc1ftC07lzSHE
kDU0tCM2a5Iz6fTLlhBBlQeQRZ+MaCTZ6W5KAqcciPemPgB7OYWfIZpCYhzsWTgDSOb6PUV6RwAB
6RxZ77S5Ydc56rNNA+MnzelnCiD8U518AMFZc+D14an2VL9P9uCpMPvtWeUB6Pij9aDMj9SFNNJ6
8l1uogJ5Mf6WSTtRwFi2pFd8kLVJFBsxCUvP+4nf1I8sd2Rf3keKYy7kSLoRwcnlRCsYoS4gwGQb
CGgdX62erax+Th7VCkrWy7r6DOmTXB5Uf8Q27cfGa8YqPoHbMpk+CWLtNM3jRFA8j0rlchCMfcOt
XBzj8QYk4rzXAwEEJa0V402fLgRbDTREA9JNE6wHRRDtRgJCB1IZHLr1zcWSPYJ60/QgFrdyelQx
NSr3IHhW5qOi7/X+hDFp7k7E/OrxO90YNxjvWQB5/SfQd/F8/lPYDEAIxUO/Z2knQTikzUc47ar4
LS4+C9xLJCkQ1GjDRvemwAc9zzsvPdmPkwcLOHeUyx5SIBJ06IsWP1KIxIgYu8sK9mbXs8dlj8/Q
RuHYe3ghq6sYnkykqOJZAL0A66cv7lkxeroTottYnZlF8BW2f8TpqRYvs/Iw5YLXcqvUhMZodmnX
wVXTP0mWwIJ6YO7kjOOxESKnjTbMYtBqO6OyrRzLDYmgJuP0NM8vVI4Zmd6NCaCk+kFpQUd60xfQ
a2njvq7mvG6DLw87/7csGhTUWyk4FSzsSYdR5LGm0IrKB3GunKipfAmItWA0PiujC0Jzdtb442ui
HNXyyo7skntpTxdTfLJ2VC1j7vSiiiUQYhDkzbI4xeW2Dw5TecrWuRNWs4S5ZVzdzf4ZB5Yf1l7u
xpvx2/ozeQg+O9ZLyN3J2i9/Rf8SSN4y0sxFlPwlIs1ecIDFxVWmyYZz8sNkCxtKidFuYKcNAbot
7MwZ6LnwKfWvnXEb3M+m3TZUNUsO/4hJ/E0Q3EjaSCb9Ap7JgbgPzVf4ALvqCKWXXBW7yGW7d3lA
JH1Xt69B9ZgVfnnVOajgc5Ug/etEDoRooZux3RJpHWunkFTxZMsdgT8VJlQC8hS4lLWKcqbH4c5S
S6/AlayLyUNLSrej4bS9JsWtnywwU06mekXjkmQrZveKeh1Za6++VQVVmzOFR9YxbGhG6WGrreJd
JRxT5lSoz/DAnQplpwt+5FrkHhCPQcoQLjaEQkC1UdAxEwdtI94nt7XVwk8ib/ajXV7sBDfzW/3U
Qw6LD52CNPezneFAMYzte3YjSXJEJm9I8m2TZSd80UmfWd+4hA9tpBXP+ALBPRaxlNZQ3rtGAxQ2
SIk2h+0RcvsxMlOaZl8XIJDXYPUQn8x7m0qbzq0ZL20l4zNT/wTjLa1AIvtq+V4ZkOqmM0a5ID7W
1om+QV7e0PW7Ym7tulxw5YTcrfqpyV9zOhZ9sWmazQBKPX/pje/e+KqGT1F26cli7II8uCf+jh3b
5SoS2OwS7QH8yk9cgmXSjpOGwWK6Ro338ZcaPef9w+1lSB7UkbfnS27scdRZNqKnp/sMpxeiQHtE
gwUjujTvHV2myNg2lZ2TwXQ2aSUV7HZAImxFgbOImzUXvlKShxk6s+BanTfwIaDyz9gKGhCiloHS
LPZwg6s+wkTJNclRrnPW396J10/IcImRcuJLXREQvTav6alU0r2Ij0qzJ1DZaLaqdApzUh6OXfo4
jK3NizoW5yUx3ssOgTXA743uNb4ZJpp3leRSDxMxmadA7ObFS+MHg8MFDl1XJows5rQnxj45RTJb
IVyXEXU/gT/ZNdT9YfFxccFyR0gZbBRGFkf5reaMGE2kxCm7MPvsE4/LG68xxrEvWW+tU/r18hhk
X/AUjxP5U3NxE7prTaR0jPD8PsNj43DLNmk+TPhwM+ydPQnZkvStd8+AcT25O9MF5GDA+qxadp8C
BIzsUPuswxvfzGmLVr5wWOjhWM9FjpdQZtEQD4GKd6q614FqY5JwUQOQqMymylAlMxhEjBxIYm8Q
+03VEbakvGbGH6OtyJq5di7XHDfqCNbfzj9nu7eTdwYkus34lUejKaD2boP4AqPIsRaNsQxwnCUC
HM4dwZtq+A8hkIsSEw+HymaPIvepDH7UEPFEsB2tUz9f5+qBhSXvCRwB7o048mc0EMPZ6eKrDK2m
RHFGf8qPyXhNoz9/22DkZ0adyU73s/H+u6EiDSy2lvBVcZ+V05dSYRuR9rh1SAYOuYn7n0h9D+0X
7LjkwBWJzQs5Vn3K7YvF9LcJPyTjKRsPjOLDkOXGXsot+cNcIKZqUIcaofZk4V1L9oZFs8emAhvu
FmEGccYGEN9i3O7LhTw7t2le8+xP4DRke/W7wkmZ9QkMEC/K8CBdRc4R8qOM7IJeKOYKP08iGM+Q
bEhOF69TFTrrhjKC5XJaT+q3Fk9DNpzyBNtj+GWIOvvrLgdh5GaBS9S9UDO6/2OCWnZqnxOXRjBL
+7DeTcwDEw5dg5G7uf0+64R4EYo1pMhF3IRkLJmhUNZhheBJlDKn+zQgB2An9SxzvypPMubNE6bd
YTOhbtwNlS0Oz1JXXeKUOaslO1P5MVYvld7Y9JgEjigG2yD5Vx7BaqkIoHAbsc3o1UuXeBQ2iHYE
g/KX0Ski0zh87eWHeH6vy28ZqF8/vesisQievuxI1dGbM6e2oLjFWIkHUAnISVAVMZylshOLj1DA
jkR7Oz7q06bLfwbpbQ5ICEOvyfzckcWfllsgd8jdqd/XEPeSjp34Cgva05YDwhzahgpXmPQrXXRQ
JzkilOtRybnYL9r3XL/IiFNbwiecaj6P1bOuMH0nIqquvmsqE8vXIl8dYGdvKPwaUusy0Q8xMudv
lXmOffJIjMdpa+4C9S4Urwwel46kpBj3SjbRT3zMktvEukwphFWJ4QRvlee+fyinS7cgEopR4bDn
aOEzRmk0CV9D/mFEDN0ZrgrwJbLykSvFihxC4ZjfDGMfzydZe2Skp1SXbL6v/7QlvENhtYu5diYE
W2hy+ZduVpVAzsZDvsOSiirgRpWgTlSv6OsOiD4wAqnjm44xPA1/pvjtExuuvpM2KA4oNnJ5zwaw
62ZQXAgxMvru7XYS3VneNEqAj9RRDGNbdu9NYNgpkvcyusekE8rbhhbB2u+YYdXiSy50EqPV2Bv1
J6N4phYgNcBLzM20TX3Y9RGV1TxxJIbO5tQENqH+Qo3ji/tiBxAAUcn6o0QGuHMGo9FHj1jjfe3+
LqCnM+UbqoRtRO/Lqo0eFg6RL8srQadt+iLx+eL1jsRNFq3WZoFUqrDcoPFaupwsu/JSMsBvWkBw
nzPl9Oyv9ZHCO/XYDKMTeCrULdgPitYP6g62t4csiahE/tYwfQ24UddCKKtIWmZfCPXrunVrw/nd
MDdAS2CTfZJBHpbXVrxQfENlok1siwk8rRu1vhS9Tc09G9kx13Sf/JZ3LvBTXErMv4HEQ9bfZB+h
sTW8kTk3GSvsHKw2m5RNfBUfs7fWAzam8UtrBnd9L7nwPRQ7hi4iOSKc6+FsS1Tz43Lpw1OJRgkl
BRalWyg/tEUMJ+/UD09C5DZ4A9lbUHJuP3NAW5wIeBJHxOTy2FBKFp6BCzoSz1PkmYujIHVQfaE9
Y6ziFLHGslbThHTqw3QHh1Y179HnSWTg5UQadnFfBBAH+oy0kkZ4rGfR4X4Lpj0YskU54RMOOCu2
r6J4FYULhnC7UPdGtsch4ajWZXB6N65IktoGCD3KetfR4vHJaksan2GdF3N+o9fkLW7c0o+B6dsy
G0cUJ//I+b0RN8FbLdyC+Gpwnaf5lnY5y+WjYmxISFpSCld6L+ahrs+6uEOLy+mzcCdwLZBvFEJ3
pOU+zPd1fVRzf63tIuaKbuOCuamSq6G62ewbZQ9gmZM8MWT1rs59gmcsQiACu66Y8XHrko3EcydN
tH9eDP0Sa3cDJU5KjkIQPyvmW4/UEIidfQ1NL3NLnxhBNDrrGYoxwJS+p4xS3GlTx7tsfbBepfiM
7Naricsj+8qBsKFsLCjG0qcQfXfyPTYob65J8i4YPM1dTEeBjGa8gIy77CSktVe/RZPisETgyjff
oSz0tDBcMktLv6/sGKlecTG0g1QcAqRdDtsEByTuMtyk9DxwDfCU7Eo6JUxDsmMz+EbOfKJx0uab
KpA7HrDCKiABxRJFZIddJG1j4S9Y2QvljUFsY8OGJQfSFjlmuyGbJY7XAvJAtBnVlzHcNuZjlDwm
07GbbqW+zXGVGPAM6bki1z8s1k4in/hWLBtdfkj4/QX0ht6TBUGanUrFnhy7dtsvzrSZPd4LMsLW
49Pmepq7ydoJn1V2QibWDc+c4knsIQnBWQ/C6ZAid0QDBT5iRAdSz8RlmbmTUq6uC64W3oTNyow7
sG97kwCuZ73rkXyg+7OnDvGMBoz3gGTXYgHRjm31ka2tUxhLee+EAm0NFM9m88MZDYcRwVc/AcpN
ZrjWreHxajqdCoeMRki38Zm3mGyGbTL9aR8kiVTfjepQbaflT2L5lrBPJ0+WN7Mx00LkYa734BAq
qjGVFmKg3xf4uvREDYhTUn7ixODgDIgLYEwFGcYeLBjKS0+mBYJ04z2oP2f9bSaWtkp7zyBEoWtp
trlpT+IqPOKoRW2q2TW+zG6hO2QzdAfwP3P7ztq0VWsic4dvQ/Q4MbO4VtaBB3fY6rtB82vOJ7bu
z15FiBiCKLM46/Futs6YOTLOZ3l2V6g8Fk6JPQ1W4RLJCtvgJsqPYXNU5KeUYmi5KeT2scIgSllL
Pj07TDQiRoX0hhjFXk1139Ji5vNnmhil76it7cU6zQodZDgOcUqsxEDCst9wIrwT6yuxBpcInfBN
qrW4obj09OTQcogoATZRV1QL5x8OJKC9uoFhsfgmkcRUXq3mdT1wVd8scV38hgeEtZHar+CRX9vw
k8sqTKrENGoYYihHgC2HyclCDDWEPHqUd8q4Edt3eFGk4/qfMWEus0/2oAdF3hp/uv4aTvs2AMXD
YbYJrokwcpsCfjH85BO31gIsI9MNW+nPkfO7ga8ta+fTkCeKWwQPawetPTb6Z0NgaC2/wbUPxF0U
+ONw4zboM39+L/p7mzOipNItb8TD2RnSxJaFE6+ro0T0e5wAFuGRRFFarbeZFdM0EWo2dJmvjJiB
pdNu7056/UlSCZG9Ms5ailnzSDCN3+KtXo9m+F4TgRTqjH6csslUOt3rMtc+1TIGc7qcKi1fl4dZ
0raW+R2L+6h4CLp37L5OgT5xfU4sc8uRsalre8y+5jhh1O/E6h2ayYZkHWlDtwLJt0ZJ6oWVp8VX
uOM0XhGBPZFPhIVcItBb3i90gLr2xM9PxT537zETj8mJl30sAboJnituCAHgK4J9hxQVl8dGXdtk
dH2YIUT9fqx+6pKPyhWjnWpcp+Haaryn8bEfvNB65oFtiw9qn1q5xRX2hg3qZkP43+yd2XLbSJaG
X6Wj7sHBDnBiqiOGi8RFpCRLlmzdMGiJBkBiIbESuK0HqYip+3mJLr/XfElSskip1Lbh6ObFMCoU
ZZFKAonMk2f5z/9jwHzE5C7C9bWK6XPT97Y+ndIlwfPV9Zu8q7Qd7TPsv2RlI3DlY6d1T8thK0E7
Fu2yNhWkyOgkl757yk3ICtk/AC/peye7S4Fzm2smVEjDcTsIXbeXk/t5dltBHx6MgOj7yecwfMgQ
ShH822n2yW72Vbxb/Dcl0dvpNMQG9zV2xa2n3Ta7iGMrFKGWE6drAQ4T2wH/UPqAzaGzI856c20M
Cc8qnc2LQRGNCSq1M3wFztYHwHXswVicfsN8db6Wr3Sd1uWevHKoMpA1LC5VCQDNqm1OwLmYQbeI
CVyMwQJLovN+l0XFHkJPoU2SadlHrtv8YDjToAXWmw3c9EgooKJKCaUtLe6QWO1oJhkbuHDyATZP
N8dw5ZDjPl/n4HISlmpxA/bfgxzB6dN81eJUqXKw1nw/O+IkOLW6ZJQ8gglypfRDwClOqYIkI7ox
cg/nlKSPEoOzWLX0yZ2tfK5C4rFTiONalTOaE697+GD3qX667qW9gmbS6myBNkDhj3NXOCChB8XT
h2TVX0ho3aNi3km7TcL+1RV1yTXqfLghUkiC0+5lGXWf27L9abUcr6wAN29Kws2gd9K7JaFWzIk3
9RN08NjN9pLaV3EqjPwc/K1Go6CWqS2NRHnYD8sOeJew6qeLAX11iTrz0wm/AgVLOi0NLzx5iL5U
y/wYAK/N0yFem3cZR0rHjRfEVBXhfxPCaJtQ9ZJJW0OR0+U0LXsiazPJYP2nV0URBZMTP+m5tO24
oLQpJtDoM19idiswwGfNiIIa1vl2sRrZxZVJR2mT/jXSvwRPk34pCnaigWHMoVw5Agp+7ZM9IRRD
0IG2mLIXh8NYvdRQhofCScb7wOsSvl9wmhVdyTmjHCqs/so5iQO7pZEDyt8tqyFEAIlMcIdzCFPN
cgRzdYe0sqyPRLpJ8j/JLQcw+q2VdzP7BKC5adARsr4K9TMS/yroZz/7YH5WQ+LkPhI1MvXGCuRk
h3OPxlolhLV63rYQ5ZTXyESl7+Ju1S6WkG3DONBds8Q4+sBsGxb8/R90mj1Vrp9oI5Gw4h5EYVBd
qvaFr35ybUgvztZqv9SXpzalMSFdqbcEZfat1Y27OF8egaFMcXRxKewpBxfCt1Xx2V32aasWRRga
VVhJcmukUBxOqM0stQepObXjm2azR+wX8SdwdKChYaTTPA9apI9dIl7EetFj7+bopJA6JPXh66cT
0oiohuQTG/Nug8C/p63klOqiUK/ucq5lZ/IA/o7glGamVu7FoyS612CzgMA2I22p3YmUfTa/NvnW
SX4jl+8w/WuiqlTQK0Pdp7M7IlGBkN+5NEwiKQplHwLojki+VFabDFw4lpFcW5BfM8K+YZxrbgT5
rtTK7JzEKKL3ohZsGfB9AEgnZSivERGFPdGx3iOdCrZojqPuD+fezGleqkrZmobtlXaRNXtmNZwg
yXBPfJHdO/JwEeH22nwHyTxE1xxwapNFRhoVeg/QC8uOmvdjnDw8xmIB4Csi6js1SXJv0n7kUoi1
0mxACIeUy70IVhN6g5vL6ySalTexehGtToQkOWsBKRmvo1QjY96Xkw+xPFqpN1abGM+H1o54Grjy
NICsbwrbKMA4CvqLDh0n68WlYQzKyX0TveiCYig1MRrSsNozW+rjKqs8pjm4xAq4TyVTEJUI6/HP
EF5BgRiHGb/A3rhVhnxxk0bnMStMkgbwVVM0BGRhazGMWaPyAjqJXqj3k9PolDQKxz5QwxE+w0QZ
VQaytnYvX+U8t5v5hEMyvOPeEA6ZaOihnRjkC6PuBG/Ocadu9ilV7jbZ6eb7dOm1dPpjJkrLWg0R
d2+tvAv3BCmMognL3wT7dQkTHWhiOupHa6R63sH/uEKUDZ8JJ8Hwz9cT0pKxEIO45iyqHIyPLFBz
PiewleLRlhWCmJpxYq1oC1wFBuSZqaNTm07X4wncsdsfsZeVp1kqpVd0i820UjM/xoFzWxaEmBH5
RJIS+AhV81ZDz8Ve+sqV63vaRbWsbpzEndyuVvk4U0iarb2pEyTqx6Yl0fkgF9e0Q9L7bF7G6bx5
pruhdqo7CrvYKE2g0son2q6K83K5Hma5Xt3quO+0d1smnPdVlIyREopaoVUiN22Xk7HjBKiArDS1
b5pSPmo6kdoFOb9qO8YyEFSHeafyUuq6rtkycn1J8iFfnkB32bEL5J6Bh34sC48Hk9AiVqSpcZ4m
2s1KKK5KgUyPkSLReZ4qyajK4t0Pwyw/rUABnSLEfaPAKQcaBTRMBKS1E+ckZGa53uxqc7a4nTkP
ZbO4UXXWoUb5gFQcbOo6WFXxJ2axyIauLxN9hi4wEc9TzpqOmQPEnPQ2/1rS9CEazCgqxFk0gRIw
Xw4kaXGTCF2ftY3CT7XR+tmo/riqOg6aoHCRHfIv0GkLzmU5LYln8+Aavs0ZmCp/ZPkWPc0RuuiO
QfxTau8A5Jpg7MwKqNASd3UpXwT5Eoq6SbQ404sofwdJ7FSvTPtuEUBUaBi+PvIViw6UdCKYwJX3
8HTK56mZq/3AXuDOGzoyQipFvOYyvjTi96GCOIk5F1Glm94040oZZL6tDHxpgZ+mIzEeWclgos7z
UZSQYtJOlrqX3cY0bnSNFE14KcqsNtRsEbLu0AEGoPhQaKAr39IMm4NncR05xbJEmG1djmwTpjSa
jtZts5Jvo9Wqugrpcv9/MZJvJdpWdShK3sTxxdPwZeP29q92QD6rgdAZdFhwZhuaqqpfkfNmQ4Nr
BYEyndZuVbOf0WybDQU4PWg9GM9A2wudkEdBEqOB5Jop5NNkcPCqrH0PkE8VvG7PG7fB8WkaUCAd
ITdwhvRx7+P4Js0EogXRxFbN9XdrdW6h+JRaRHAh8B+JTP6cegJcnqup7WZEbVJmjq1l0xyslQLh
ksxV3xeJeZdKC+XB85J+kdtQYK0J++dRLg3VEpFt2XaaQxPRM+y8DSm+TMGOJlEIjkoymF5JTCLl
ugW3YfxAI0p5lrmUdbQkuEBlsoCFSzrXs6bSd1NDYpctCLCkaJCXhT8I1WL5QfLO56GSfQylyOhN
9ELu+vMl+mm+f6bJi8mFVOSfwmbT7Sa+qnfytWcO/Ygi71Lx4iFY3Ha4Mu1b2N80jiVtGlSadFvR
RaypDll3nZbXyIF7orJXAASVCGZbde6e6AXwZofUWlgkH0p6az4khSF153TfpjZBmh4l8aACpD4I
FNQ/PqyVtXE1cVFxK6vJuptlVTFcNVOzlZmO1jFUUztbOkHWK1QorczFKu0YQYADYsn5GR0X+Zme
oLngZ2E6sGmNamd+Ug4tR1t1/ZBkQIHM2jBzNYp5cGzJdBBgMEphOkrIniXJtsZWHNqw935c0cke
FaaN2CJwGXt1uahS4871qESpQojWS+MT1XeCUSbUroyiVOi6Uv3R5nebH6UxiU7KObWonHbxc1lN
1oDD1Sss13Jg5dr6HOVMsteojPWstSNELeXkaoVHP3fwzpBxArskfjj4PYF+P0nX0UnmOMUg16Ji
EFY4HVXw2RBiemq1Wlw3/WKMDtRYK53kBPRhErln/CH+tu1b7tnm35K+ds+WCVhPClbwBS2HiviR
eJAEJarrk774+r8BfHZQzjQfFk2HwA76rR5yLG160ZJxRv2CQyfuujQitUqh9OdMAv2kxOi3lgEk
RamkuNsf1igyJ2QCXP09umHyUC1kldirvGd5xAI7Jl8VkQzz95yHNYdaNhOMPBLKxSdzwwFgIhiB
Nr+r5pl2BuUlUt+Q2CTLUBuVqKtCK5bADYxaxPuJCvIDFhJwiF5yFWTuug+sC9QlxuW91/RG8wUB
+XLlSncAT1dzNfyY4APTJ7oc66Whd1K1wjM0CCY3v1Ni+pmluDC6hqIRMOgoAK7nfjxQoolBtsQ8
N5ccqYB1gyGo/5wu0Ei+m6eL8TwjXen4q7Owqc6vwHmRebXjsmMgHiSUYjPyHDFhXzYRuJuCdHtY
znv8lTrMwmCFnsni44T9e7ouMwJ2lVZhG8AxmkK4i5o80Ya6kukXQUhkbEfWVZgYy5P1gryHV4LZ
pcUOsG2nmbmTgYoUXLvKtKq95YLI8+ZiuMhlnF3PMtpSsIo6vruKT1D8JVrOBVSsab6j/9HvlHMr
PUWenYKJorhnSWTfBZ5aDhaSQhji6ojQJpnf03Av2msNtmkkjaKz74fJX0cB//3Xf9yv//M+Atjr
OW66gWd//dfIu4+jJPqcvvmp01k0ngaz5PBDeyMnf9+87cyizjSd7v2ji5w5FKvZLC7fzbg1rkL8
6e6jL95lpK/vXkSIoV9HP/ahtwf61vNap93sUDxsc1mbO3prFNpnvTR7mP36i242QNVrdKwZQhyD
g/uXv/lR6OzeVs2GkDTVEcF4/pzFTP7VBLx9b4/z/NZEvnXls80j6z/8+ouNOoFhH0q6fvf9Ww0a
B2jOg6Vt82LAg/s3FfijYFrfvo5vGjRWQe1pMBtQ3amqaWvb23yxDPDMeEvw3WxexzcNUJ7KuHN7
fZ/fvRog5bVQzWNGt7fJ9nq+GpQG7ZaI7dnm02Lh+57ZjH/RpriPsjAVRsvxoj12RFWmF/RbpuBg
hGcGwWiwBiyTDbGdgoOVgHigrUN0LFpk/i33Pn0I0JvxkjT27tP9niKtaWqHjUjfvQT0hqJrgi9Z
yCryOlgCTA9v2FBQ/XuXwBvTIAKs2juBvisNFi0igFenAQZNFeldwWz9aDaPbTXoNlv523bDwWTu
7QaxEoBcwse9ee0bBPQ3bVMT5N7Htxt0Uxfx7bdYgzfv36a9WaZlfc8SWg0TMlOkqnaGcttx/6+3
hAdXvu8ebBr3692/3tAFZbpgAHh+EJgN2bYMCya6413+tEsesvB9tzHELSAdwwy8bgzVBkZA02Xr
iFcBAkW1nWS2uWkYJnzCT4/7+WqAeFCkuxCQezISR2cMTYj56hsDy+QmIQf7i2kgNDQEXePT28c2
DRrUC9/oIR1YlmdnggmZJCrJMn3FmxeHzPPVANckossGBJRHOw04cOZPOBpU3cAyWrvQ6OCEIHLE
JVfh7zzCoxEhv+2JdRCHfk/krDc0RTN0Q90954NlYDU4Hdgoj0fENrN+XCekYprbuL7WNChkEGRF
fbR++7sBRXGYeW0cqCPeDapRexqMhgJFAfEXZ+5za6A2ZI5PaiTHm0DQkaypff9mw4bbCMqk1+MF
eJM0nfe0Y7QGPJ7a9683qCaJTNLXdf58GUBwASmUYgCe3ryO0RqgdnBY/vtuh9FoIKLLSqCet3kx
r8+ngbeJGFRZ3SasjsoaUpLUajvMVkPsAYX+s/0bJ5wWJSgSbMfrIsrUa3+Ci4h/aCE/d3j/Fkcu
bsfOgz7C9U/ar37AZEBPrnGnsLxtXgdOkYZqNEVw1TzeuFHjsK69DUxgAOhZw+TzdOrvmwGiKcPQ
rSNMGwhG1J+QNrIMtoHyF8tAFVaS+OA47x/tr7pmQGjvWMSCykZynZ1waA1UHr6OQTy+2EDY6dr3
DwyG548g4P59I1ZE0Qp996Mzf2i1kzuXhdJB3YSZoSoWFfTdOXfw5IH6CHyQeYx+ICtWqW35OABE
XdYETLV97a8AW5QbyaHou9zBMfpBpq7UrieK/LAiFtXX8/75AaDhByLbpYm86tHliCCm+xnbwAYB
I2hiN68DP0BtIJagyMb2oDkuN1jFNte1AkTDZAWaqvJ6ioz0OW8LXN+Te3B0q0Anjqk7DQSFlqoB
OjyIBqgqaJRVwEIebTSoUfKpHQ1YiPNx3FkQOL5mDNUGaVTDto8YVYCPJsgo652JBIXsdg7Y10vq
WgNLQJbo8cQ4QqdYfUUj+QdyA9Bmcyqor6eIRAYF14uS8/GdCajWNH9GUEA1XcH13/cJFDDO6FFu
WEePzQzCobiDftVKEQv6VA13+MncPXcGOCyEMhcQ7ycrcXTT8Aqp/A+sfxmHQODcn06959MA8AQQ
vE5jxRFPA75RXWtIbkA1dZEf2N8GHBamZaP4doTb/5XOiB94/OIkVPCKXn38lNp53zaptz+eld+6
C77Bf3zCrrZdz3/YoFY9aBO+Ql//6QcecZ0vB9jhNQUoU+DP9j54XS5n26G30Azx77/vlVY38Lln
bz7C6Tbfs/vz3Q2+/Oq973q8q8df9rxZPI3vEZ3ZgEZ3lykQw7/+cvNWK8vm4+Krf/1l71Kfrfw3
x/7H//y1wETdsd+g0q459PUbqox1h/YC78vv+2C93ZH69cn/2GT/E5Homhd+ldHvlE8PrnybIap7
5VfeJy87GHnrZtUeeZpmfxtN49n+6DuXvvbof/7mT+eHQ2/c5LpDX8RTNzqcbtrIREBad+xzP30c
ZAsf17YRXt1xx7Np8OWPw6E3kOy6Q4+yeHa4bXYIltpDz9zZgxd++cM7uPJt8qP28NN4Grx29dvc
Ut3h+9Mvvx9e+LZ6V39kP8JW/XGw5akNiqR43dF7WTh7iJibx6F2K3Fbcqg9+jR2XC99MfimnlN3
8FM6mA6uelsvqz2wl8XOoSHcIblrjz31py+WOJ2kIv9ed+xO5B9MiL6F09Qe+B//G3yiiezFIkT2
SUAZ644PEfkUGp7HgXa9NNvif/2xwwTGnJeXvoVY1B7ezw7nfItdqT0we/LL79LVLJ+hGn4wNaKS
9/irH/cK2xybf/4mvubAculbMFrdW4Aa7M/fDvyJHc6v/tD3Lt5EcnCAorYt8ve1RxdzEuWPA+3W
4xavWn/sP3/z/MO1vgXG1x47SqMvv0/Dw8e57UqrPfqmw4WNJI3//C3hyT4cTNC2yaP+17hRfDjy
BgdRe+Tp/cv1uO1YrDv0f8fOC79o1+1Rf+jp4URv+8pqD+x/OlyGqBb9hHOo73/e3zzPSrlvX/Rr
UfVTN9vLWPuxdfO1P9tPJIhP3Puzafz3/wMAAP//</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solidFill>
                <a:sysClr val="windowText" lastClr="000000"/>
              </a:solidFill>
            </a:defRPr>
          </a:pPr>
          <a:endParaRPr lang="ro-RO" sz="900" b="0" i="0" u="none" strike="noStrike" baseline="0">
            <a:solidFill>
              <a:sysClr val="windowText" lastClr="000000"/>
            </a:solidFill>
            <a:latin typeface="Calibri"/>
          </a:endParaRPr>
        </a:p>
      </cx:txPr>
    </cx:legend>
  </cx:chart>
  <cx:spPr>
    <a:noFill/>
    <a:ln w="9525" cap="flat" cmpd="sng" algn="ctr">
      <a:noFill/>
      <a:prstDash val="solid"/>
    </a:ln>
    <a:effectLst>
      <a:outerShdw blurRad="40000" dist="20000" dir="5400000" rotWithShape="0">
        <a:srgbClr val="000000">
          <a:alpha val="38000"/>
        </a:srgbClr>
      </a:outerShdw>
    </a:effectLst>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4'!$A$4:$A$5</cx:f>
        <cx:lvl ptCount="2">
          <cx:pt idx="0">Urban</cx:pt>
          <cx:pt idx="1">Rural</cx:pt>
        </cx:lvl>
      </cx:strDim>
      <cx:numDim type="size">
        <cx:f>'Question 4'!$B$4:$B$5</cx:f>
        <cx:lvl ptCount="2" formatCode="0,00%">
          <cx:pt idx="0">0.91670000000000007</cx:pt>
          <cx:pt idx="1">0.083299999999999999</cx:pt>
        </cx:lvl>
      </cx:numDim>
    </cx:data>
  </cx:chartData>
  <cx:chart>
    <cx:plotArea>
      <cx:plotAreaRegion>
        <cx:series layoutId="sunburst" uniqueId="{A1B629D6-4AB3-4B5B-9807-F176D9A49F00}">
          <cx:tx>
            <cx:txData>
              <cx:f>'Question 4'!$B$3</cx:f>
              <cx:v>Responses</cx:v>
            </cx:txData>
          </cx:tx>
          <cx:dataPt idx="0">
            <cx:spPr>
              <a:solidFill>
                <a:srgbClr val="134753"/>
              </a:solidFill>
            </cx:spPr>
          </cx:dataPt>
          <cx:dataId val="0"/>
        </cx:series>
      </cx:plotAreaRegion>
    </cx:plotArea>
    <cx:legend pos="r" align="ctr" overlay="0"/>
  </cx:chart>
  <cx:spPr>
    <a:noFill/>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4'!$A$4:$A$45</cx:f>
        <cx:nf>'Question 4'!$A$3</cx:nf>
        <cx:lvl ptCount="42" name="Answer Choices">
          <cx:pt idx="0">Bucureşti</cx:pt>
          <cx:pt idx="1">Alba</cx:pt>
          <cx:pt idx="2">Arad</cx:pt>
          <cx:pt idx="3">Arges</cx:pt>
          <cx:pt idx="4">Bacău</cx:pt>
          <cx:pt idx="5">Bihor</cx:pt>
          <cx:pt idx="6">Bistriţa-Năsăud</cx:pt>
          <cx:pt idx="7">Botoşani</cx:pt>
          <cx:pt idx="8">Braşov</cx:pt>
          <cx:pt idx="9">Brăila</cx:pt>
          <cx:pt idx="10">Buzău</cx:pt>
          <cx:pt idx="11">Caraş-Severin</cx:pt>
          <cx:pt idx="12">Călăraşi</cx:pt>
          <cx:pt idx="13">Cluj</cx:pt>
          <cx:pt idx="14">Constanţa</cx:pt>
          <cx:pt idx="15">Covasna</cx:pt>
          <cx:pt idx="16">Dâmboviţa</cx:pt>
          <cx:pt idx="17">Dolj</cx:pt>
          <cx:pt idx="18">Galaţi</cx:pt>
          <cx:pt idx="19">Giurgiu</cx:pt>
          <cx:pt idx="20">Gorj</cx:pt>
          <cx:pt idx="21">Harghita</cx:pt>
          <cx:pt idx="22">Hunedoara</cx:pt>
          <cx:pt idx="23">Ialomiţa</cx:pt>
          <cx:pt idx="24">Iaşi</cx:pt>
          <cx:pt idx="25">Ilfov</cx:pt>
          <cx:pt idx="26">Maramureş</cx:pt>
          <cx:pt idx="27">Mehedinţi</cx:pt>
          <cx:pt idx="28">Mureş</cx:pt>
          <cx:pt idx="29">Neamţ</cx:pt>
          <cx:pt idx="30">Olt</cx:pt>
          <cx:pt idx="31">Prahova</cx:pt>
          <cx:pt idx="32">Satu Mare</cx:pt>
          <cx:pt idx="33">Sălaj</cx:pt>
          <cx:pt idx="34">Sibiu</cx:pt>
          <cx:pt idx="35">Suceava</cx:pt>
          <cx:pt idx="36">Teleorman</cx:pt>
          <cx:pt idx="37">Timiş</cx:pt>
          <cx:pt idx="38">Tulcea</cx:pt>
          <cx:pt idx="39">Vâlcea</cx:pt>
          <cx:pt idx="40">Vaslui</cx:pt>
          <cx:pt idx="41">Vrancea</cx:pt>
        </cx:lvl>
      </cx:strDim>
      <cx:numDim type="colorVal">
        <cx:f>'Question 4'!$B$4:$B$45</cx:f>
        <cx:nf>'Question 4'!$B$3</cx:nf>
        <cx:lvl ptCount="42" formatCode="0,00%" name="Responses">
          <cx:pt idx="0">0.025399999999999999</cx:pt>
          <cx:pt idx="1">0.035499999999999997</cx:pt>
          <cx:pt idx="2">0.030499999999999999</cx:pt>
          <cx:pt idx="3">0.010200000000000001</cx:pt>
          <cx:pt idx="4">0.0152</cx:pt>
          <cx:pt idx="5">0.066000000000000003</cx:pt>
          <cx:pt idx="6">0.030499999999999999</cx:pt>
          <cx:pt idx="7">0.045699999999999998</cx:pt>
          <cx:pt idx="8">0.0051000000000000004</cx:pt>
          <cx:pt idx="9">0.010200000000000001</cx:pt>
          <cx:pt idx="10">0.0152</cx:pt>
          <cx:pt idx="11">0.0152</cx:pt>
          <cx:pt idx="12">0.030499999999999999</cx:pt>
          <cx:pt idx="13">0.030499999999999999</cx:pt>
          <cx:pt idx="14">0.030499999999999999</cx:pt>
          <cx:pt idx="15">0.010200000000000001</cx:pt>
          <cx:pt idx="16">0.0051000000000000004</cx:pt>
          <cx:pt idx="17">0.030499999999999999</cx:pt>
          <cx:pt idx="18">0.025399999999999999</cx:pt>
          <cx:pt idx="19">0.020299999999999999</cx:pt>
          <cx:pt idx="20">0.030499999999999999</cx:pt>
          <cx:pt idx="21">0.0051000000000000004</cx:pt>
          <cx:pt idx="22">0.071099999999999997</cx:pt>
          <cx:pt idx="23">0.010200000000000001</cx:pt>
          <cx:pt idx="24">0.025399999999999999</cx:pt>
          <cx:pt idx="25">0.0051000000000000004</cx:pt>
          <cx:pt idx="26">0.025399999999999999</cx:pt>
          <cx:pt idx="27">0.010200000000000001</cx:pt>
          <cx:pt idx="28">0.035499999999999997</cx:pt>
          <cx:pt idx="29">0.030499999999999999</cx:pt>
          <cx:pt idx="30">0.0051000000000000004</cx:pt>
          <cx:pt idx="31">0.0152</cx:pt>
          <cx:pt idx="32">0.020299999999999999</cx:pt>
          <cx:pt idx="33">0.025399999999999999</cx:pt>
          <cx:pt idx="34">0.030499999999999999</cx:pt>
          <cx:pt idx="35">0.040599999999999997</cx:pt>
          <cx:pt idx="36">0.030499999999999999</cx:pt>
          <cx:pt idx="37">0.025399999999999999</cx:pt>
          <cx:pt idx="38">0.0051000000000000004</cx:pt>
          <cx:pt idx="39">0.020299999999999999</cx:pt>
          <cx:pt idx="40">0.035499999999999997</cx:pt>
          <cx:pt idx="41">0.010200000000000001</cx:pt>
        </cx:lvl>
      </cx:numDim>
    </cx:data>
  </cx:chartData>
  <cx:chart>
    <cx:plotArea>
      <cx:plotAreaRegion>
        <cx:series layoutId="regionMap" uniqueId="{46413ED7-FA34-4573-B561-C9CF3198FC6D}">
          <cx:tx>
            <cx:txData>
              <cx:f/>
              <cx:v>Județul</cx:v>
            </cx:txData>
          </cx:tx>
          <cx:dataLabels>
            <cx:visibility seriesName="0" categoryName="0" value="1"/>
          </cx:dataLabels>
          <cx:dataId val="0"/>
          <cx:layoutPr>
            <cx:geography cultureLanguage="ro-RO" cultureRegion="RO" attribution="Pe platformă Bing">
              <cx:geoCache provider="{E9337A44-BEBE-4D9F-B70C-5C5E7DAFC167}">
                <cx:binary>1HzbbuM41u6rNOp6Ky1SpEQNpn9gSMny2Y6dQyU3gpM4Oos6n277Mf6LAWbu90vMNLAfay9XDpPy
uDs1QPbGH6OCSkjTXuLHtda3PlL68333p/t4vyt+6pI4Lf903/3yxa+q7E8//1ze+/tkV54lwX0h
S/lYnd3L5Gf5+Bjc739+KHZtkHo/YxWRn+/9XVHtuy//9Wf4NG8v5/J+VwUyPa/3Rb/Zl3VclX/Q
d7Lrp91DEqRWUFZFcF+hX778pdg9fPlpn1ZB1V/02f6XL9+948tPPx9/zr99508xmFXVDzCW6GfY
IJpJTGZ+e7EvP8Uy9Z67MTozdGyamOnqtxd6+erlLoHh7xnzzZTdw0OxL0u4km//v4z6zuyXxntZ
p9VhsjyYt1++bGTyj7+lwe7LT0EpxVOfkAfDN6tvV/rz9zP9X38+aoBrP2p5A8bxRL3X9W9YXBW7
9H4P1n0YHPTMYIaOsIlf5/stHPqZCf1MJ/oTWubLVz/B8QP2nEbkdeARKK/tnwuX7a6qf1rsiv3L
9HyAoxhnhkoP4NDXqX+LDD5jpkEZM8Bbvr1evvoJmR+y6DQ2b4YeofOm53PhM9nFMgl++/tHeg45
0zEgpCP0CsBbfIwzTAlEOgoB7slbn4D5IVNOA/Nm6BEwb3o+FzC8vq+L/W9/rYKXWfoAzyFnhCAN
EeP71KKfqcyghorM11D3FpgfM+U0Mm/HHkHztutzYeMEdeEF9YcCg4imqwQbTy5zlPvpGYMOBv50
EqAfsOc0Oq8Dj6B5bf9cuPBv3AyCmbL856/lP3+tP5KeQdjSdMMgQNG+vY4gImcUq0DQGDsJ0X9m
2mm0Tn3GEXCn3vK5MBS7YvfbX5XtvtkXQfqBLkbPEEUqkDn6ffDDZyrERGIS9TVbvQ1+P27PadCO
xx8Bdtz9ucD6S3z3LnH4f0j6+e4enPwD14h+RjCsBWI8M8t/y5OGgQyCGLS/XSPv23F6bbyMO1oT
L82fay1sa6i/mneXw/dV4h8WxMYZpZgyqn/vsFCYER34P8bfo/ADBpyG4XXgEQ6v7Z8LCB74sniZ
mg8gjVDpQpELMfI0N8FnkPc0ohrPssVRIfyuNacxeR52hMhz6+fCYwL57CNJvHGGTAbCBEbf+wUQ
FAZFFdZPA/GuGaeBeB52BMRz6+cC4i+Fty8/0DEoMAdsQD31LwnobZ1LzhjTNVU3IH69zRYHM377
60vbKQc9jcTLuCMoXpo/FxbjOt0/SOB6fzQP/6GACokB8oWB0DOTO2Lo+MzUDENTjaMI9UOmnIbk
zdAjVN70fDJgdoXnB9VH4qKfUWJqKjH/pVy/9RMKaV6nIAkd4/IDlvwOLK8jj1F57fhcoHBZyd/+
uks/No0waqpQ0NLXgvUtKjpsNyBQJLTTZdEPWXQanTdDj+B50/O58AGBe5d8k+s+MJwZZzrEMgDh
GSCgu28B0s5MkBqYdhDz3qaXH7PlNDRvxx5h87brc4HDD4KCbF5m6VTC/c8TjU6YCbXJSdehZxqo
DLpJ4b/DC3jaW4B+wJ7T6LwOPILmtf1z4SL++Wv8z18P4HxkWCNnGtIoofh58rXvvcY4A5UbYHuR
uo9qyB+06TQ+3w0+wui7vs+FEy/++WsQfyQhAOLMDJC7tSOGdoh4mMK+6ukK5gcMOQ3M68AjUF7b
Pxcg62Lnyw9VWkAbRQR2uhF5ilhHTgP7Q9Ct66bx1H0U0H7AntO4vA48wuW1/XPhwuvhY+VIeoYJ
hd0643RBAxSNMIYRPiow37fjNBwv447QeGn+XGCIuA5f8u4HpHz9jCF80F1O7/5oZ1Qj0KcdQfGe
FaeBeBp1BMNT4ycDQaZltUs/+ngBJuRQupwuJxk4jYERhSMI317HGf6HTPodXN6MPUbnTddnw6jZ
lenHpncQWsBd2HPYOtpFoVC4AHlWD/rlW14sIKe9Y8jvwfI88N8weW7/XIA4svjIyAVkS9UoNX9H
FdPONKwyFeu/c7TgHWNOI/J0CUdwPDV+Liysf/wtuZPNhx+QYiB46To+Lb3QM2JSyCcvLPhIF3ux
6f/89x867Wlkvht8BNB3fZ8Lp4sADrH9oab+n5f4cNADQSD7vn5EZ5pBoXg0gCK/DV7vG3Aaj5dx
R1C8NH8uFLZQ0e8+MnbBVhcjoIFpp/fjtTOkUji9QZ5Pbhw5yvvmnMbkZdwRJi/NnwuTxUfLkvqZ
rsIBW1U/XSvC4U8T5PzDRsu311GSf9+c05i8jDvC5KX5c2FiyfgjvYScQXWOVCBcryeYvheK4SQu
Y7BNeRKR94w5jcfTqCM0nho/FxbOLt799vePVCBhGxKkYcPUjw6awbF1oGGQ9v+l57/NID9gyGko
XgceofHa/j8bkN+17mlynmr37970n95YA6dnNdPQYafryT+OUjqBeoQcQtZRSv/XHS+/b8lpRP41
8ju7/8ffRDOJHz90n+RwJhYBXXrWTEzIz28Dkw5xCw6r6MeiybtmnJ7152FHXvDc+rmAuNjHe1kk
u488/0rOVDidrMFxuqc0cLSdCBKwaQCd+p1jsD9k0Wlc3gw9wuZNz+fCZ7H39w8B6FofmTfAW5hu
mLCp+BSmjjZHMNyPRgCgoyj1bMof3yZyGpg3Q4+AedPzuYBZ7nfJb39/Kc0+RPc1dRPDmbrnGHaU
O3QoBzXo+p17zd435zQyL+OOYHlp/lyYrOLqAwEhcJcs1qiqQWHxNpnArU0abCqq+LksOZJ93zHi
NAzfBh1h8K3tcwGwDe4+9GYl4FOUwdEUfHovBBCCm/vgDj/yAvvzjZfvmXEahGfrj2B4bv1cQFzt
yrj+yJQBJ+uwTg6n6753Big1dIOp9Kj4fv/7T0PwMu4Ig5fmzwXCRR1/9I3iKmFwuBG/yFDfY8HA
W0zQcslzYDrC5H1zTmPyMu4Ik5fmz4XJ1T/+9vGgAJOCPY3TEjtIJqoJhxvf3KL8tha/+sf/fs+e
06i8DjyC5bX9/zMuv3/z1eudN9au2tnfnmHx5qELf9z77drhqRpHQ58F8ZOs62l2Jw+/fGEM7t5h
4AWvT8c4fMx3Yvqbc6Anxu13ZfXLF2zAvVomuBackNSMw2G7Lz+1+289cFwFKAKI9HDWW0cGgrIz
lUXlwzM2YHP4sPNiGMCzgUwj2K4vZf2tyziDdMbgE7GpwuaxRl4fHrKWce/B/u7LZT///VNaJ2sZ
pFV5sEYDtSd7euPhKg047gzH/+FisQlsxYRkCf33uw08ogTej/4XSWo/LwccWh5F2cSNqnJt+lGw
zBJoSgNetbifGUWbTXDnf038FK/VMmy4KrXQKRU1iTkymmz65tdCC6EVNySbfutKw8ydqPpU74Zu
VxD/ISoqdVMOERnFYVtaSPpsTmSCOVJj06F1VC78MBlT7BrT1VCmM4ZSeYVMrxklvWGIVvH1eROX
iZ0x6ltV0+bn9TCIQIsTPviK6yiJJuCnmWWGMk9pmDl+GFoB7ru7spY3LNSScezVeGoUtTqmimu7
qYJajpQqEIfCdIR1mThlgG5VgbjZb2u7t9PuOnQXqrltmx3qtlXAFXcRl+MUFTxSJ23qVJYqSLQ1
Y8lD4nM1j3jpXiNzFyihKFOrlbbMR1U7MqijlDPPfwhsxS4YN+Q0VSQ3ta9eqTrDOTanZUUtl0bc
NERm18nKLzdZGXO11ac17kWPr4l7X7K9InKrYq5l+JQ3jc9JtSqqGQtr4VsmG6XNCLkzreu5jFUL
dfdG5rjumHTTThvHw6bKHVefJ+wqu+7iRUEMrsJEpKoUSZ5yv/a4rw+8dnPhIk10xBv5ruWn8Kcx
Z93U7x5alluskbwU4aguRIV5wZxQNFabzEq2HLpZgS21HEXlKHMdklqMcPhuLR2nAeIB3npoRlyP
M7rWlQ4+xrPLZDnoDtgr/XGRTWMkGn2K9GkShDztA17rmshazGm1ZfrISybSn0g29+GSS9NGI82i
X6v+OqwnzJ+q3UVIV7GSckoLYWoaD4eex/GCNQLWiW5VdlzMhvDcHxlCD5eqMc+SCbE8ddYYN64V
CJrkIheKbQ6Wogrdn2kbHFylGuDYzpNgXQfrNp334DX1qGRXSJugQnS95cmR2W9QcNHQqdkPAvvu
MsO7ShtLoYg6uVO0mNdlyll2mXTnSr1UoysiQsuvbaPa4miGQyfQ16XwR0lj0VLkVPTu2KssknF/
VI0ZWfrxBRoTZofRKi2cRElFTZhQZc1DrxcNDYTZXFVtwEmdCDe88oV0KPO5r44IuQnVkRbYfV5y
j12TTjTNso7XhF7HMue9gbgRreL4IpOTVHdwq3K3srAx9+v1wCMBB8N4yX1LKRw/FszxhSqiZV2N
eg+W+zSJ17E58tyrTpu02rKvxwVeRcjjbTE2FkQuDOuy5T3jgy2tmGfcuK1U0QdOEy1iOq3TkVbM
Ojlt/AtmGUIxrdYd6/I25kUoiooH53AxQnE5ZlaGlwWdhMNVFYnWG6vKOOvmnm3aYeEo4G1cClic
QzNVIJ6VY1iM2jCCeRTUGF/deqmjuVO1tQZ1HTeO1BxV+EIzL+Nk5ErhZptWitybhObobg8zMZgX
Rm+B60ywdAha9AJmKxrnqV24l4bmcamuSGr73drULvWWe5SJFMVClq5QGbF12dpUq0a04O6Mcczb
ERKGKMGRRGNaxB030XnAi2vNtMCNhd6KrHA8ei3BQ/zhPgrvvSHjqJxlyqwUriW7Re9P46LjAb0u
eSJwsyoNkTaO1s2IM4xUDOHFnMYNILtCtQOXXZTjNrnuwwWLZyqbuUzEbMxSJ9M3lGNRVhtSzj25
74eaJ9o0KIRBJ56+7Pq56k1VvAxLD+JcbUvm8jST3y4gLh/jChD27Ky3qjG1CRrFlmK3kTMkX9O0
sM1yFvRTBICg3M75AOjNsvI80KYQZDLzLtMnLITlWlyW2SYis6SvuEqtMLczfWoaHKazAQeG5MoD
CFW4OVeCi6zfyDoUg0e56wUibEquUIgXa1ZBLB4pNio7Duh11SyXIsts5SpVeVM4wwWmIy/1eNpt
CxJw1VsE1V1nOk0yiuqII+8uTUYoW+nJtPMTDl4g9GFSXQyZpdow9YmlVLaHF1F83Qos2uwKIweV
40Fd9kLhVIHVSkveo4uafm3lUgtvpV3abDh3RWEZwVKxQoGahWep3LMK5crLJwMaM/eyu0oDUSor
xd0W+cww5yp1wtDJrL6fVP26Ipu4h7DkJ4KF11eSK2YMgfU+MNd6HvPIuAkd32mU/RA85AqENqmL
TnmM20krx3ld8jLKeZl1vDM3qToj7bxSuFctZblU+4mpWqomeQ8cwEOLurpbwDRUWcPLYp3jlezP
cznwjqzCeKG2QpJ11H2N84rvY674OQ+1CThvnt9GQQRQR8JoPF4GFTcDH1Zra5fQKstdIq9dvNAI
RM1cVFJCkNZ5rjfck06l6zyrxr6yKs2MK9vDBdbNwBPV6dm1Vwc8SEOOk5DHAcfROJO8LmLu9mMa
jRR8RRDEfDZGgdXmc0MFcDXHUITqT7QOqA1LeducNwHksuaa+JmI3FUoHS3f653JCXe5jizJIl7x
lDcxZCi20q3CpvJaiSLBIIgmIgZDR4lj2pDPkyjmQe/E4QWk0ngknToYmybMw3lqOt1IFay4q/tx
QBYR2w4lhIwm4RrdGKYLINznwdRrJzm16vKW1K2d0ljcgZe45009a5IF0i4JxDtWjbxopndTTJas
skrFGao9yb/W+p2nVFzqIcQFA4zuBM1HPbGp/rWPVd6SBx87BMJsQDeEM05yS/EWhbnMbM0p8VKx
DZEoD57NLMTOW/TV6y8M3cm9VU5uKIcQml9JOmrTfd5eAiGKt0wdh9W5F48hBgfBY4U2gXuV7Idw
dZeIoh15+jYd9rK5J1kM8XEW+vM0nYQwXyoeISuytXqaJaI0RWurthtNkbmqhtGgwbSvB0ja2iSN
Fl1z1aqzInP0ZKV3owhbnWBcTVdK349iWKRduVHdhd7OAlHZrj7RAxuGBXQdjpjVy81hqQEUByqn
YXCxReVGvM+vMjZuqF1lPE+vU+WmMi+KYUObqx5vU/+m7KamfoFbYBuQgQObeus8nRI2q9xLNZrU
uuSa7nNUncf5NDVuUzPlpDk3+jtZZsIwLS3h3r6tLGnYHSRL3TdE2M81ID0GdBlk2oUQcjKRKfPI
DXgWTLxgeeAbanQXWsyKvJ737USDeRoqu0cTvZ4nmpMzYLJAOu9Lf0qy0WDFVhmP41SYdIF4x6t8
qnDwpQYmVeFMXejnhQGBLEx5rF1pxaSqhYwmNB41CRh0rWiPhcWcKsKT2NvpwFl1b+E3Av4RBHTc
MctJFl/67bTRLlMU8QSFFjUuKjyu9AvDwzwqWl5APvZ8wkMpBc4US89yqzUrrngFB+438culOzJt
w3aDtaotcQXultZcnzN15FoV9+li4IqIytvDMo9sGJ63dt6dt/4jlptEF6kVjrpipUunsUquBZsQ
4gKZVtra5HeuBBagdUIzKruyTAg/e1xtkrYWXUstGt36EyubB+mSGitXZFaLLj014sBnRJN3IlIC
yzdCKxlCXgRXiras3NtYtMLIbknspF4immCO+oLX0ucKUUSR3hho3usZ7zuY7vShabcZnrcFWHbp
042Mxjqe5sq2lE6QTGl5DszXZFOWFDzV7NQcKcAmy1kZzrJm3wP/TcJl3BCBUl+0xq6IIEjnk66z
Ux9Z2PS4hnZFkoqO3cSQ+gw1hs9h22Ko7jNNXtH0gZiP4VC4FtR840FhkDtwVorajOdtmo4bjA3u
KVSx48hbpinQh0qH3FGGxdfAI+cRyhs+tMak9qmjFsY1qSrKTRTUvAl839KDUOVxDmuORXNXpjnP
lSrkZd9dwUmD86QEdmNmnojzkllt5dnJ0M47V4+sKtOvC8/JtAHKwtYDcJQo5BMZdRGQT6MXXtYJ
WfuSex6E6oB1HFf1HshBKrde46ZcbxoM9UfPrBo3M5qtsFKOq6ESA+0WZqNPosCLFkyprFoPE1G1
HeV+NzgKInOZmI4aAYNUuhUOFWAvWyZNAc/uGzWVPuqgdPJyVbQQPgq1emAk5FFsnMM1LdocyoOY
OkYbOmbTO30iJ0aQOQyNkDoIv/WFnm1yrAqjL6a53gkv6uxQlqI3ekcO1GZ9NnUZvqBRNHO9wskG
c6R6Ja/wHcRXpWnHKHHHmtZPW1VZxH46z5pgQeUwjjMdKgQN+AekwgL4Q9JOQScCPzHA/ZNRnWlO
DWVkruNRQHIeyWg9JOyyMUPCG52us6GFMjpzqGdOpUcsI0ZWlxc8aTKo0QahB7FApbLQgylJrhIV
SFOScQ2qKjP5Gscm77xu6cXaVlHzOXW1kRrldmXEIsgIzLsiZIjOS7MUUmnPVYOOIvCMwM/nbZKO
gGvwOsUiGXInlIZDfAalU2TFGI0aZnClKfiAiF27GRAK3+MIkh9KauC/c0R2ino3GBd5dggnD8hQ
RWdkooMVVsFTPz0JXgskgUBOi2ABmy1U2fWN+3BgGnFkclpsgXiH/jKD8OyFHTd9CpUP5lnEeDfQ
cdf7tmoQTijlJFya8dcMSqXehGK4FXm3VKqBD5iKQVcFHJISVe6NaBZwvWKiH6iVVQXUhJEV1lC0
dNooDAueJURgqdpMIaKHNIyBQZg7My1EXkqOhgryL+KH74HbBnhm3rjggHVW236EOG0eIgiqngrl
LhSPwTByh1kf3+RDOQJDbY+GdkyxGAbgrs0DqRLR0VsUrpgxd4NZWj90hc6B/FpaN9dKnSdBPzJc
BeggMCb/wqdjA7nAbT0eM8hK1W0zbIBHJ9FVBm5XRz0HP7R9kBuK+DZQWsvzD/IHEQxmJA5qEVcY
iJWRnbsqC3kOKgw8bnZClNz2EruUhSCgbSiJehnhmxoi3WF6hxqohgskWBa2QWJhEJi2srEPxgVQ
o8ayErV23ejZqFWgZIcPzHRgHyGUlkrCg7ibIvXSpb7de6UgvNd7oEm1lee9KBFk4EZaXqvYOPCs
3u1GaV9Zgw+lZTrO/F4UpUg6qBNjmPYB+EkPsQ7iDvZynqJc1GUhkqSymgP5gqVUDLmQQcHb2AQ6
DnNO0rGWhVbmRnNSIDspeiggoCZbZ5qd69siy4Hz7KVrcgiNHMMK10MCV5FYQ9hymaUQiKE0LmEC
IV7XoQ2PsQ0qKHahuEBGyk1aQ5nocTMseVYEwgjHrrGjkQ8UOONh9UiSHWMeD0LQVnDAIS+EBxI6
dBzF10WT8kyb5Sa7GBQdwnzhGAmwvvReCToelxA5WshLWcazEtiegYAm9aXtKbe02lXJzGhC3oGE
VSY1UCmwBGzVisQCtXLcNipnYcUZTF9+6ZsDl+ApVVFw77ZBd76nCTWBaT5vmcpzqA5LG3c194bU
ki2excXXSne5pvm8re5a97rplqZ/GZurTLuSeFEGX1F+o+mPrLhU4gUsfg0qRtQB8aBQg1CIdZ7I
MFC8EvEQSooKWH4Hf8tuVJdkJF1fRJ07NRuXh90DaVs7bPd1n3GpgP4FMocaXsUdzKoBC4gH3XkK
oCTRussrO8S7lIGcEKPLLES8yCog8qYVar7jpp0w5WBlrc9BjrQ69Z7VKU/xhuoLFPtWb+Rc6x81
cplmvgXLjpt3Q7s29NtEzXg8uHZQAK4kEEV/R9Wp/+jji7pGXMcgo/kFVxPJKyJh3eyC8jwDpoc6
nqWPbZ1zRQ+Fhm5KDZhg+lCjPYoeGQhN2W2ab3EI9dmFmtx1JIYUEHN5rkQrVEzT8iaIqoMGouFN
EPo8I0D1CmlF+KteJHwylFs93zXkUu8uYCZaOVcGCFqqFSn3BCrllE479dzLLpJ60gbLKJxF9Qrp
NoVaN5B23dmFnPSg+Ki+kxS3MIsoWjX6CkQ4/FVFUNErI7/2eQwYKenagNJMU0SZlw6tgPNrIglc
wTQMtDTifm5wqhq8VjI7MGK7U2EuIpgTyqBQ+wpNHO7J5aW+SyDKdDLgCXM0WPSQ67kaKxy7kdAg
Y9fMH2mePkuhhKVGZvmgrrkmElEMenKh8aa7dRtdqEHMq9DkGHQCqPO4DG5DAvwAfrxeWrorx53M
x1FhuXEjoLYwbrVupbQrUJ+UaCHJkniTHiqHZGyGI9efxGnLjQRKgnbRate9N43bkZyaihiSURAs
DiQcX8JIRdp5v9bDuRdslNRRXcerZ6rKEYO0ICfSHBf9ZVw8DFUslBomBJQHii4OizzJbou2h6Ib
YojZwY9iob7nFRJ9SkcBCEkxFK5hMoxDL4MUJjAURLEa8jYIOOCshbmlNWviypGGNgq5VFAIi+MO
uRd6coe8m67eD3r6LfSUfsoHHZh4CXpqDl/S7TJ6kxbL2vB44VKhHCq+vQYRRJ4H6eVQPmJ/SbLQ
PrhlmuxV4xIbd2U3w+4qy0AvnaUFlJ8aCIb7uMhGPb6KorkSTnKY39KztYCNdK0EjfmxAT3bvXbN
qRo4hTuDuQzYHAQCRzFrblQz1ZzHHeRBUbJZEc/dZJsf0mywI1DK9doFym6S5FoZHuGazX4uyRY8
pB++SkizaX/feiFP8tvcXMTRNuq2Az4P1CVhJW9TVaR4YnSXJfCAJClFqZEF27rA7qMKQUS8USH9
hGnPC3Ot1iA7Ldx8o9f3aT7OO8ZdCO1hQK08APcZIO3HMQTaS+wb4DGXqbzu+w50+i2tNgeGgNQJ
sCPZOD1ap1Fi6f4co01DtxXIIvFFAr/rWyWZshH2lmGzweXY62dhDuXZUo3nMDZnkza7KIe1D5KH
i7cauykyJCjk1DhaRc1KZXNTvdNB+YfoVWx7/z5JdigZD+myJht4XjyH+psOK1xNdDrR8EzVA4HC
mav2XIcKv74OVIv18zhaMzk13I0PWlqFt607K9i8b5ZZPiLlQtbTmm60OuGxejnoF60GWKfLOH4s
oApkCPSYciUV8Nr81kXXVTots0WMboJhqXZbAoGgDi5hySAIA7DRlJt7bNI5GiJOIWMeLkeD8rJM
75o6sYzoAnQQV9sG3qPSXIHSjvpFEM57yTPFboCSedpczy4wuzzsi3jNOQI5spUXGbpwS3BRc6WH
ih3kF2xYK3INi7TAFzqbVKDvkHmsijwcZSbsQND5ADpJ/TXJPdFq+w6K1RyETeCNkePSFfxSRGvV
vNBBXWUUVMcUInp5HcdrWlwa+tIvlo1/7uezxF8W8aQbVv4wNsmU+WvfhU0eYpnaKqTMclVg4Q4k
uTS7NgoMZAYK0fZcj++S4CEGRGWtQni76bsMuBZEz2abJo9Zuo+ja5Q/RJD+koXvBXbdAg/wDQu5
Vy4ZN8WyH0Z5Oa7NnVLc9d5uCK91RoSvzM1kDdWB5QAD8WMf2B1I09pDBrmGUYiwORRwsoGqLLQD
2LCS3o52K/+goSmgwtUrGS97XwJvqqDAqLmPdpF/JZtrXb/MethTsYvUZrVw+1nVzHF8S6opSVee
v6HwGZ1qg0aA6wVpLlTIK+E9BMeSWtgTSSEC2GnCo75aZWQBmkkJ4q8P21cpXRh4lyhwge7GhD2x
0t2ECPiT+ZDgLXYfVABAXsKKyJMNqQHQxwzkLxckdHmhBRNkWHo9JZUNzpTla9bNPHdHymmGQPKS
t713X6kObUHRzhZttwy7jddMwnDlRQ7U5Kwd190iCR8gwEf7gzfV67JeeHiOi6+ULdWA8TC8VjrQ
1qod0e6b+ipUnVxxGtipMGexXHbhJMBXsFbj7L4sJnEy7thckQmXUQsbhlDterdeDXrIVUBBPZJr
E53njW/B3ipvPJ2rQSnUWOjIF4kLwQU2YoEWZswTIWNQfO8PDnbQA7IK5L9FSGcpciC01eQqS7cx
JZwm/5e9M1uSFOe29BNhhpi56Qsmn6cYPfIGi4jMFCAECCQhePpeXqfq1Pmrz/mt+77NKtMyKodw
x9HW3mt9S/we2V7VZ8kwAaaBShga+P48kH3XHagFMxYCFoe5VyfRvJ/0h54OcoVstS/JEXpgHKLA
0bsD2RodcDLNVcbwYzVepjBeY6I+62YXqTbn7i+vKtMOPc1cQnNeOtgbF7NsUVHD8BZ1T751kMO+
al4eYxperB6/MKXS0UXbhYYPjZHmNAlHlndlXk3Hrv3lOhpyK4oJRWGoX+bljvGuR/vTXBt+G+mx
KwshCpQMTovBPUbs2Wt/KaJyZn8Y73vwv0X/W8QptmMyF1DnqvlnwExalj8f86GyfiraphxzmB6f
Pec9lm8TuhAL+nz15GErntgP1z4tXtqxOgnbXRntudyV0047G1Ld27Cg1cas20o+SfYcRdCv71V8
bt/Gddu1z679o6bXx8frd7/b+FlNuR6+sYvizc/0qac57plp3rt8V3rXgWOQgD94xMsNgkKbq+Lf
AVYcGrsEi6YS71gDrXuxBO6vtwVSXbt1/O3S3d35pabHcN5W6FHG/YhfiGMX56/eeuinE7Zj9B+j
X3A3SCxE4NcdPh3BCgLTBRZTAlPO7XNH7cp6g1804UsTXx91Ygk3+L9+VdAxW+Xwzltr5y4hxnRM
kHSAMzJhQ8CSWdjZqcP71huW3Fua61LHPzRf3wEivQ32mI0E/qOzfkalfmpacouwCThsvSnenRf8
aM/yjUFIq0PvpF26m+Zoa/xmP7kulmyf0/C7HH10EMvOZ/WaxIbveCQgf6M3GPpjWblbHsH4jejO
tawNC8sP4w/7vh2vQVhej4PiR+WHUzJivrU7P+FBcG1C7+pG9hVn8FwJ5r1G14WsHWfbsq3Lp4OZ
3eNssY0okzUqi3UZCgu6Yxw2m3EcN24V5XF1NyVGlLApAioL4jcb35cbrmmEoSLeRD7JBv3EHLVd
w+pMSnqbInWThmPxLhi5j5I/0+HS6k8Zr2eN5khWchswO1doTdVg9qL+YQMC4Av6Wmhjytl0dXvi
k4LP6KbSP9BRZE6gLyVqPcGwbutnDXkmvCzUbLkLg7iK0YzV2QKfxp1F3shPu7+hK0/q0U+YL6GT
O4mAL2g5L2xc0jVc3lnTXdtoPaoIvYvJw1Ae4/W1bmm2dmvm9RKiXZAzb0ntQRaNXnYT+9LVnECy
YRS0ApFbfJRF3xoo2UtZ2KQnx3AdvYK1fLlGrhXA1IBCOgZPhM7uqQ9vndNehmnVaFYgbCri643C
CB9IclqnyknduQoKEffdrnIb1FDHhWtOCHodozOjdPxNnJAnUs48622v2ejKMfuQ9042TB37IaPq
OYAXbmvdHVkNWz52MJgNVfyTdmtwqIZq2C5DGx9Nj5mbtE2bUm2si4MXlHlu3b7SEtPuRFnzKUh3
iYkRz4MLo407U5U6RJut26cLW/mBlWxNo16uWz8aXOzqesyGnqrElUxvAulDEGIUiADxotOk5hkT
bl0ebctZsjmCcNu5MC+7FhbAQA8z0daPcghgtFt6uDp116a2nD+mkQbFHwDTn3zVvxBC3/2wjDWt
/nzC0H9++b9Ofz226I8H4fz9/x/PKPr7q5ee479/+0f+x3/o8XL+818Cr/Tny3sAVv/yxf/Be/2F
Nv2D6PqPJyX9D7/5f4t7uT7x7X+He/0V4vyvrNeff+lP1gsH4eCWA5tlE2QkYgKy+E/WC6fgPY5i
i3EEMc79dH1g33+xXggPOw9EzI7xaAuXOAC0/mK9HoRYgJiFi99Cmhvs2F/v8V8+SSBu/w3r5QZI
ZvwD9YIljgN5cXJVgMRTgJf3X1GvxdVB7RAWpmsNG9Y2DL6VTzcBimERKShbHqfxswMlLXPYYGfK
UuPRTPArpOUmprMLXwwMU5wSmB/aahso98zWASJ4BcpItpRfpkDwSyexu8aLbjMa8RDMEPGKSU1D
blYan2acRgtlW4eZUk50MlbDoFc3dWF1ojssaIMOy8gPq9Oqo9da4c10M/Qm38krD5OhzR0gaI+f
ZBDKS7N+SZe3KQ5b0TtNR/lWqg+jB/pqN+WZBRTbgwr1IXI5y4PZgqMjRAV7CI1hP+vu2bMXf7c0
k4OyHGbaksOH8qufpgn0S+lPYImGnV/P9OgtdplHZVPlreIkHTpXXGk9oCmOG+cYCQGzHM/72SjH
Rb/QBBsIpc6217Lf0JUMqY2jFPIo7sVm5HrNRuwM7xbp711PzI6FzpTVsYj2FLgchn44Df5UhykO
Uxa7XpO6aMpIXduA35aKxqnn9t5Gzv20KeWCls+Vj10rHA/Af/VuVvj2oVR3GzKuEiVIlCEguxAH
dqE/68ZXvLspjcJufS0DG/O/HDDI+xZPq+BJWv1S2LK1c4qC+7Y2INjIIl5KtwGcUvvzRSywL9t+
hiylT63lokByzgpOHIEKaaYPEHFk45QVdMUQO0QlrgIOTUoC7SbOouABeMBtxlLAUsTfduZI7sug
Hfetxzel21aHKbZFWmvTXBBUDT4pkWZXzu2wpaxu9rVFOigYox8meFZJn48K3JLpoU8Omp5wb5YE
AzgGnNWunB0qavu0AvjiYyszUwovsULugUJpy0wQQhLHcn465bqNHLBZNFTDmyrwF9xtF7Y/MOWC
g5pl1+3dyJvAnwzPUbyKn5MMb1XN6DutW3y0Y9kfAgdIYLW8DmwGpsAm74lpyy+U3U7p7DXrPsDd
mnEVYzuX9tV/YpYarqtadjZG4COf2ZjXSz3set+7LKaRKdwUK1vGztszSe1NOEHja/wBaJ4g3ls1
MfB/XrNtvCA6VOukd64Cl0FYtbEXj/+cvL5NwoFhdDLM3ZRVFG2tkSXdStciMq56ap2TKuM4CSHo
X4Y5jrNORF4xWA4gIL+WZ6Y0SZtx8PPBCc3hj5+k79BMSYH+w4+nq/TRZs9yOOmKrTEcUM/JmrI3
2Rq05EwZGKGVPIgG3Gi5LfyHGYfV42IlroZeSxfabxtbScMscpGYB+LW9Y4otl9L6Dh518710WLx
Nq7G8FfUWKd+HbpNa6iVaX8FP7XoJZt6JoEXVkfazBGc4gaCpFrioidYYHMU7DuOphiOeTC06N/X
MmV08HaOBFAXrX7SlZDEe6eyrmBO672KqEzpyH+xZfK3srEK3/WX4+SabT859ssiTmLCBW58dhZr
NyYN8lkbq3RIsqCF6Ut4a8PQBwecaHdgHRz4LubNb3CYdZsT6Ip0ku2FiLnaWBXDOAIv6xCN4y+X
9BK6w1I/z2o9hF49wZa1umyAG7RXVv01Nt56JgBBIYOh06mVpXdrKWq4Pa57cfoBs++CYRIy8LHW
cX3lAj4TU4PY8+bk2lGZj2GoH0jYjLGzsjB8oH2zHGMd/NECF6hIt18CER2Uid5YQO5BR+1nLb2y
6OauRMc4wFgYG1ccXKbbXehZGXVHtVnQXvqkequbmWxEB9Fmevy0iqyrYnkzUk7nVpSbtbOsW1DR
8GCV4Umudbx3Bl8VwsR6E4u1lXDxfC7h+UhrD5QXzaoOLyjg7mb1eZUZEMIJm+36uWQv/78J+o+m
5b9Nqf/dz+CpM/+uAfo7L/6Pv/Jn+xPjgXfoMOLHA2xsOw4RQvyz/bHBs8ePdIn/oMzRG/3d/vwb
1N19PKDNiaKI4IEBOOLG/39pf3CyWvQP1h1tFqxVtFQg+3FgoU3+wbpXk5mdUttOyjiZsklFzVa6
9KLt0t8JwY+ckTymM4OTAPXBL+dDJCD9rlic7qLFJoLI6dc+hOyIicys1UEpbm19h384jb8Ws7XM
ifDFVIylBw+WTSQXdH0XvAzfarSHOxDkk1AiJdEc5ZxtPc8L8sp5c0OoPV3n2/lKv5eH7rKadkxH
p93HLTbCFWRFNq1THthBlAgGvEuR6kQFkNI41H3eLvGLM8e7lftjbkqnxm7jX7jTPvFQeCf0Gdnq
aDszTQMw3oyZ5rPOZaBzjRjCgcclNluF6cUFtzVOsuhYj5G5r/elXaFyaQeisutmcwU3WtGpTtYJ
gO0UFOEoTa4n+4kiENBU1E9FINZUhSzMRPkcG/LeTvWclGaMEmqiOEfFIKk7lsAdwxhAzWolwerO
+9hWJnMb4BYcf2Bl/ZLEUftFZyNvg9VvOxGDjA6bJ9LVO9XPaz4HhGYYonLXNYmugjFH09id1qLu
YvDpEzuSWoh0roldWOXeHzQBWxe9D3ZACw5KrOVxlJZBGaRVCag1YvV+3leOp6Ayt1dSR26uH8U8
6M6mGr9IjZun9UNalJP3rEbPTuUSstxf9Id0fvt93GM8VTfW60NZeyD9/IOD6T4ZJfHA8AKaXWFL
khBy7SS+DHb0dCHtmsfxLzYCZPPnQeR9+GEGt0xDp3Uz10cXPIoJpg/nyTLYd5RIua2BZXYL2LFR
l1Mhnag/2ICsaTB76WxTmJNc58RYLrQ+iKrSjTGP813jedW2ZuupMXa0icbhk3pRABRuYlvZU/hA
7HOhFHg0uKaS91UWlSFLbfXTUQwIrie7VEA1DOG3HV1ytAYSnyIPnjaHJiddCIRl7XTJJBrvQJn8
mMsSJKyOnmbenmhpAGm16Pwnad9VHVaFrkGFWk7oZrFvl2klM2oclSk7XJLIm7MqgIyCTgzXaZBJ
6wUiBTO5p9oBODnFD7ygy/TgSFAOBDzM0Ofz0nWplgaEu0F/RypWrALotzuVHLKhyZYGtre9RCIJ
ywF9h1XtmxldxqL03VFQHUrlgeMVX8QCFt7YkEFKv/3U3cMzNRL88lynjvI2kSFBEbP1HqmJpGOo
URlG992eXNSR8JWt6D3nXr5i9IcUz2luBg3+ra2vZoZBMtwtYj5mO8KC6i9dubCULGU6tx2yAbXw
k6CtSXbrDAQc66Vteitt7wJd+mEG4aHY4KFVbest5TcRF2gR3beyNX2ydlNuIUSUon8cci+ezyOX
djFStAS9BYE3+pyaAFJVDTym9tRu0q0LkbcFbx0fFFszvQ7rjqFNt4hbQsdxfgxTgw88MYHs96tj
sth0zaFudnbTRKmOfJ2hh01N12POGd2X2cJU2GLcTHzh3Ql62XWm1wWVedtYRheDD0CYU9Q8A+Jt
BIAX9yEphIbsjzF1u6y4x9wObFDoA3SHaVp3vUh9Ot9mDQK+K6tiqJchpabD56VJlcQSYRfj6ifC
Vr1tdQu8rbXfagdrB0dzAeav4Tq1bDnZUnwOXm22M1leOLNNNku0zFW1eMAC64PflM1tgYms/HXO
WDTJzFIKVECJGXWxeIFpJRtoxbKhrqZUe0vuxLilvLBWR2F/dzjjZc8fsBuvHyi/P2Z+67Mt5y/r
qt1rp9p76wJrVSvJSFT9DMYBdHZcwUcBvg5eL8BdS0juYPrIy8hKbM2HTDq1uk0Dcc5VZGXjBNgl
mnmcezUgyX5xWUHnpcYkNqHMEw41V+/w+qKiooBHqgV2EYZgni8cF7CJeb3pQ7qAabCfqzpEsmmw
j9NAbRAY4YPnItsYDeHGEtOXP/bBmUWlAXyk7utKm5SWiCRgUpvAf5A7dC1vg+nyvSR0PGr1QlvZ
bP11zSJp04wpT2ByxGuS/sMynKtl72k1bYMA2mZkxdOJWQvuuw7Up086dQWoZDxswPZIXyvh8hfR
WWFuWcgu4dDOxGAcKRijKqPc8XYx7mpMDX7qUga7kq8vduT2J7ISCPzgc+zYC8+uGN+Zu9ATmMEH
Ar8+h36l4dPNA/avd7tr4OYTQDChqc5BVLvF2N7IyMqklcu69RZTZ3XQfPj+CvQR3f0VPhYwS/dU
68ArqtX7mGv6w+6B/DV1FW9o3gfczRF0m17daDzazNRn5dsw688i6AbYRy/90kL8W0DFAepws2lY
weiLlUPvHKttsxaOEFHhuZpD0udH4GiNdoGtpky13q5rWbs3wXdZmRqavRbbRbKxsEYjd/MIzqIc
mupJYp1j5nPySWLOlGvjF2MouifbgbPXO4H5EUJbVIZi3l/1Jw0NQjGiZidHwdJxMaGAAI7GrBkr
dcfMfZtZ5B8gspIcfclZd7R578BoRaXKu7rujp7nNqfKXURGzHvcEqj/bD/SVdynRSW1WkvwWVaf
SRBCV2FXpyEQ3cUMkicIvbXbP76cuI0rZQHXn3q7P8lR9CcH5SbTfVNl84C4YFC6Qx4FKFqxpvFh
nhe6wa7/EctSg1cx8/GPX3m9m+PAEnx89khKIIe4VlHpeJuuAzRahV+GGP+ZSegglt3mzPfGl9oZ
TdpZyEjJADA6mAqdhBN2Coh1BYZTfGlRm+ajiD4dWu2BPcHzXy3cGmU/I9hYAfIPASLVMGoEtR9d
F/9AX1nehLOfJpAD7jAh3Ci9nXn0XRY9a6/vtz4fEa5U3C/kSpF1AtDkqrjPoHyjfFuAGFslssGC
oWGjzduJNd44cTsfcOzzuxhhhMhw03jljnoL2Vs9wa3aP0vTwUZwis5qXzmqVlKDXM+EA3LVkaDW
CSixJkaWJvTvkRNfSgrMyPf0hwjuJAquDjIzs5KJW9ZpyUogxhCfMZIFL4qaYDNhXOvQ9ufwUWP/
h7HEQw/LO9IdOQbzjoO7XzNmgASOaGaRRSGo5hDiQHnBFIRsXlKW9yWiOpYmdmKIzEK3dxLL7XG5
pXLTLhLvVWdjMfrklz0xu2gETHbuSJhbZQUED65W+DJ3n1WkkjmiJ0WMTDxHH7Vg+yVq92jkjuXD
n0CekQ/s3Kp5y0W0EXDOfdR2qcOtiMrNaN1VFWynOC66FTYfs4pp8JGMQPjOIEepK3kKLeD1C0ME
wDR4Z4G+YinqdG2FSZb1kZfqEflQaIbX6jsQPSgylvqAG8YeHI9sM1LHyWwhqAWDthJfAsRbHehs
iK/zIhGB04gSwA40fWZHOqtnN1v3MMW3xFKQXKL8UTi9zslBs+DiSKQV4ziVdZ95gdlaeIeE43W5
kMH6JQthdw8LbPwRomsA11VFNtBcpdKGtUUdw/l/CF+9nr59890QDN+GZRpd+4pOw4bXzBWCP/U1
4J9tg9AQ+rER1KI9A5k0gHIA/3E449Bfk9iBJIj4DlTNZBgASXf8hwEeHmPegCyK/sxWGwJURc6B
t5n619AGnLkMbGv3r0t3nCqZhKC9StfJNQjJ0nISulw5UMD6CA42meGFVWDJxnnZerCP7TEumiE8
i04nYpxglsdvgWl+sMa9NW1t5bYMkDyKQZWpddNy3mdcgMauhUwnP97jQ4QeCTbPQw9ofwt8i9EG
5KTETjk/pWtjIdw7ODNMAi2GKzobghrtJgEgIQvcJoUUonqzmbAwl3VMQgpHCr3NCl5UkE2leiAf
czoZp8o1qOJRRk7CzaHyGqDfiOXJR8dNsVFiZATyiqHBiqWVEgShE44osd9Melv2lY1g1Zyu8WJy
FqG3Emw5htLPrep9VFDuvfUWjgQop1xSDnZfiehUv4imusD/BKgZcJqhvu50QF5Xn5aJt6y4ZpPz
XGFQhD8fQllcntp1+IpLhA5KFoHSNiXeZsSbS43IzgBCtFoNAKqGzqkMhps9Lz/mrkWsyGtvluRP
1gR7b6zEW7Cg4VLojjWgNg3UsIptmejJG1E7LwGNdB6CNWxtEI9tcFiU89n44yk0670B5Y39JHVb
t8qVcO4P8gYBJ7jYLlo1d5kYoDhtMDq0PwZh3x2LTwXQS2rhLUqGVelR3NNRm3s96GV85wsPOEKK
zpxqiv4dWuy2VvWSiz5cQbL9xrCHmw3LsDHS2bSlC99ZBJu+oz/HKdgEj9ssHE2bRDG2L4nLE0ug
uhR5T1rH6yEOhi/JJ7lDSPB3JazPdSEmbQdBMJnZORAWZIotP0jDskUxCfqjIzk6tKV7M5Pl7uPB
ZIwMQAp867awuNo6lgXi1wrsLUb0FagEAFKz+M62Rp93DVDhHX01yPGZ9sEajyXLBWdd1uJZf4hO
+IUJpxUrPOUtEhXMBBDLawX1I2BPAXz9UCJs3ZdIftTsxkOUGRH2RdeFUVF2DgaOlsI2AH64hGcc
f4sAaytniMN9VgbehcwwAbjPLdDvs0QMsvVS9CFLxo3GVOyLTAuxN30HnGjKZHOPxJB2YDstRPQR
iAVfNGJtMfc95lBcPHqKSjcbKojxO6cBPLQwkLuIPHxW8qzqQzRvsMGs+P14eDaYyeeYpXhGXDp4
F0af++HJhPsx6AqLYXStf03i0yw/qbnF3mVU18Xs2XLX3U689uZWRkcSFxNHKQyeJ3C8hv4Y198O
+F5PPjymMFlGmqETTGLrQDGtDMGYOkin9Ngu6/mjCfb2eAFS0S4XDfqsgiLT9y+NWjAFb1WPbEhS
sSef/+gDbIRqG1ln4H13vb5XaietDJkDpFYhT2Dmh5MdA+HVC/bqpwU1m3mQGzCVp3aIQf5X5ZdJ
hSmUYj11/Qtl77x8VsRDkg3Y7zx90vjeREiNbKP6jZW/S+ubgn6cnfcZ2k0I/sdg98FSSZBgHueN
WHMXwTmEsybzVeLbdrjevXj3zR5RDsCdg5evXh7LPcKTc3X3uvc2fDoZekC2ofYOHRDCEr5XFyfd
A66f3x5tStUU/lEFSRhuq3AbgmbyAfjMJdg0ROcOHFkhe35qwR3R5l47CN+6gPI7F0dMgBAoWu+E
JCPYhphvmxJx/JeavTV/oLZeUtgDwmHAsrX7yWEuWnDc4/m3to+jQfQs3pngiYgpEwM0o/JTuHvl
Ftjejdggej8h1hAhQWANdY4UISWIXTuIFMfwB65h0SroLxvH2asFYNbniFxmD1p+BqwSn5l4WxAr
ax/caASa5uSZz0gdJ/mzduBU+GkDupY7RTymgUwBXIOw0oA+PYNJYoiKdf6UQLLm+EvPSD8RhNMD
mUPFaV4NRKXHYv6oyNMUwTUggPLA8NbLzfe2HToj6CLp0r757KOlx7L9QnSOo0fqESgZxFeIaFgH
t+wYrXBL7wNuWh2cl2HXRQecqQEcvximL5sfgzD32BnWLZKkJaIeBC959XZgtZifojpCLnKtK538
3cCCBEcrGGdv+Qe7KyaQ9fiAndQWB6PvJcMRAHifWQ+i+IRcVgx3EbPDGt4DBrIaH+Kmp798yDy2
9RvpTMA2V+Uehq5o6SH2fhLvZ4NsDObZJIw3cLdghLa6qK1tOe9D/ZODJhrUjqroJuY2G8dnppZ8
XdvUry4oFbP1NMy/g6jclzPYG3WZ6DNGc5iL6YhELwbXCI1K6Vk7D0H7QPzQLvydixXsXcS/rTk6
cxjSg/9p13vjNKhCiLSZCKnzTdTsNEcAroFKWQcojNcybFJfiYL2ZOPpV/wZTi/EXH1QsFaOnT3G
SQaqf1P1Dlt2OUOKxE7m17pw8R5jMSAJgDvWPs/0JeavVviE72HH5zDctdaPcECiFm0egYQQdd+O
eCawcvitR8tuomuI1Kr76koPR2+UGYiUWLBtx/RWDO/AdbDIkI/uwyLkL075Nlm/K/MrlgfLQeAk
n2YoABki4mX1brlPnff0xxiosqD9PcXXBX1mffX1bRyOJj724SW23uwFvfovEd6Id5Vqtyxb46ax
gl2cqurWTmhTy9dWnLppb0G3PoTBK1suDNHfKZ95TpDfKRFemoGHoZ0P9sN6p+y2OueSn+dmDwV1
7g7wfhGUwjEWHCXsaM8fAcU2t7Ub/BOf2hkOiyMS6W8cHJUSZaYtcJVRAOsV0VVxisDNGIMIBoLX
nXck5Ske8Xd3/nJW3cFiReg9jY4FWzMPkD0AKq7ElQeHAZfPIzcc6OLjxJBTjBByfIqHEx+uTJyl
yvEGbRih0zYiG7yjYHnt+FHPV6v+kLA4mu/mj9zczXOvy3B796ENUdRhUhigj87nQD8UcuT+fuGX
NgIaeef1YV2ehPc+DUA/dzP4MJXO666pcBjEsccmpiFN8V8hfVriZ9QYzvfcOZEK2eKbN3z2vouT
O1DtUV5pjCYPISHITod1fR4s+tzhak/iJxDoR0HGCRE9RkL7PVJfJEBcf/iFAwoQV3HBfVvLM7BC
dKSlf+YIjwUbYmfQNpi3h10t6QYaRYp0MXaGpTk77KsjONgow6uPx2eaC//ssSvnb4tmBa4Uolql
unBA8AYuJg+arFt+zfRdURx38cwJjsOgUPMVBq8NZEskMzD44TLyCpwnpI4O+VqNN9XUH1FfeKgO
G5visJLNUD+5CNi6wLIAnVo/av06omm2Gijf5l2xPYevL76FQQbhpa03HbtMSFtR9hCXktn3ET5G
uZnd7bD8ZEFmd0i34PkF77JCMAk3joxNVooz1ghk+J5uywlUXBGbC4d42MB/JuyETRlnuuD+ySDz
zrB/sW/hqvvs6I67oX4lmPG7+FPJpxW0BrCJah+uT9i/cGUksnL8GZ/KOi+gwbZetY/0CUfvdAMC
b98z4hwUul28fMkBqQ7sz9g3F/EamRubLxG6cbwlfARrnwP7BicHYPOxKXK695Z92e6W+Ytjy8H9
29+x9zVIfOCMHITXEP5erHff/UXoJrb2huOokDwkyBYVofztY2IlEijwi3ElQg339TBOzyp+88K8
B70yzBMOTNiU5IJFR/nWjbalveuXTx1tW+cIhpVFhVq/SvSZ1ncbXcL45AUHfFMc+hID9xiO/vKN
KCKu7AoaBaiJdaEIS6KIIqDtAEkuN1DU0LE77Rn3qwvZbywM1JAFiWGyt/UrymmLJBV7bfxj81jc
4QZnrEj/NKMxaREuAl5kQDzMyLggG4ztlXXP6Ddc+2s2+1ZsZtwQ9iZy8GIrO9VI9Yn6dUBsMPNW
H63kFl86j2yyweiPMRJgMRYqDbHUWdrAS8HdgMbacyGi4QwkHFaDQEYArkkhPhjk/5ul89qRVEui
6Bch4c1rAgnpXdl8QWW68N7z9bO4moeRRnd6bldlwjkRe+9YIZEEziCXUIHbdXW0kkuqmzZ/ju/L
kOGeDFdyBfy6UFd2pLy5mUXzS28E7KyHERxpzdPEWyicmQU0nunEACU/lkwMNP8ZhNex5fGrbnm0
LaStRc5+bHNHy+8jw1fSUUXlkbxRPNVkR3XhfR6/Br6WkG6t8rn9kuHaV3hDk7g16n2nu227HUeA
Qo7e/oiZ33W7XnT1kBFBGzltnm9jtRVFrp34n2acslGwNd3DHOQpVoKXrPRLpmAVZjy8uKEO4UIU
iu3U/i3EgSev44GSaQwjzrWSMTGmRl2l/RgSEle7tHBnvMQmOPWGwysrj44qeSgjReiU4a4PJn+N
XiOi9SeRki5yYtkLll2wnEzzjLdotH7DIw4fDIaYMUR7XJfeWwXnfGNC2vGK+mR1WIv6B7AdsCuR
4GX6xchuoDPa0E9TN69p5OpXoTgR5Z/Sz8YwNpHqi4PP7CmyPQOV10R5TQiGO818EPfQqprdnHHQ
PyrtO4/f9eZelldx8YfIZaRXMffltOMHIQI8GwdDuy9UCjKS9qOiKSz3ZZ8xuPzSC36rkYgbNh09
yIJYlSSfY3pN2kcpb/kr6cw2gnAYBCeLHaX3VN4D8BzhXTG+2vwg5cc02sb4knK+Kzqn6HeJgrwA
3mQkVENHPy6XaSKM/ZD7L035iapnhyuYqjnD1j5Do0Z0bfRj2x4z2ZH/lOWR6G9iiVslIt8kf4y5
M5sYqC96fZ3ie5a9BhUzBEe2K220Tb2JlKNOWZMcze4eL5dB/ZfEDonvqN7Pg6tLD1X6TZJH3J/M
XeMHiSfBfjJL29qAoZGdOTp1x0A/pMpnJeyX5BiIpyx2g8Vrxusy/rXgo2JC9yGJPwu+UmJPucu4
xFAeyvjLlTFxFVrvN8JyEwNC8baa3mjdZDhcxb5aB87IOGsC/1pC6BsxemPOlQj7+0Kul6bJVsWP
lQelccpuuETanZ7souUcWyBtGM2S9iF2rPXeJUerccjWQQUzx2GDOeLk0odV7UbrY8qP7UTF42fZ
LWeSzACYxgkZC29d+aEwOmlYz1rxeM7F4tAUlzr5CIVjtzBvlP4p1qkSr9O8Hfo9WgUTLZPlK/ol
XNX5EObYONpRXKGuvTHFECv0Uz4zbtlI2P4YoAsvz97gM+L0LKxXRbya0okxGaHarfVXq3iqcaBV
QddfLj0jFzP3+tDVDkMlDEyZgAH0rd5t2+lE6a49ZrwQabCnASIbjZSsUkS6DfOhSf/eC2+xVDGi
k8JYSzZz8C+nE2iSFz7wfHyRQ15D2FIOM+dwYs7VSGdc/Zvgpugph5h0leUXOWJC8mUk32hsVXUf
qod0H0wvGnd8Ln7wSrbZOcLJAxkl5m+WntoM+Wcg28K/HIOnSAiYjZ8z4nEyXlMN8BiWWasxeJbZ
U1YzMo1+VN7TiOnS7JIWe+z28IC0u3KVevmzY/LkqcWvM62x7BGKrBlBh+9kHjNQLDG/lsLd0TAi
yjyYUzCTv3xw/qNge2B1cKNm+E2QUHhMuLLtHrtZ/SUPyZh1Yo/yfqlPYCaa8BqVJ74sNfSXmQHz
F6HAaCUKmf/rhQyyEZPpzSVyaK8HN3YFt+zBipWEvJTM5fyd7e8WQXTYYvon75XhE33U14q29TPr
NYdokGjYnvwnYDItf6MeKct7pZ3E+NAJHyTJOkz30ypc7xPxbuTWBi3aoc6hUYVHcMtHSvDoT+QS
IAPpZrDoYGJsRP0KE49bFGLI0hFqOxfiq6Xs4NjZOZaqmF5roGoAuGbq063oivVPiMaEsWGrZPDS
4Wvoa1xoxHgkzm56L4KTNj206pPBgahHPaL7Sq55/xkOsws5qAXAMMOSNOYjRt766DSxMxqHzEDh
k69rB5SDL4ugJFkfVaLZ5Whs0m6bWo5V75XkU8yu5ujK47cWfMek7QOFiXJ6+lZlwErH+0juRvGU
6/PgfIPtajSXDnn6qANXEzxDP87TUSpfZYSV9hNIlvkqCkdR3keBRwlNJUrcb2FeXnLL8qvRPLH8
SsazoF8sPoRW2vWZH4e3kBqjairCj1uN8VSeKygHY+R3+h7WWNX9Je2fYjxEJOWBuIyJu2ow7VYV
hyV6L+M3afyd+SpabmCwIlHops1XK+9gHzYTH4UvSW/m8rkggFFFOJKGYpx/CsbOqiEpvVc8B6Us
oKM7y2Br/xXQ2INIYVax14SPVRdTmb0ow9KNZmnbLIsLp4m3Qwpg+DDPq/DW/wekC8rfDD3aCvZS
9QJWiZcnoogxSBGXdhw9ZuNdsHYl8JwGsKZvGi9a/MaESarvS/XE+QYuKGpvRv6sGrr9g6b7Zk3P
45uMKDJAGvVOw/kpMZM9ItPJD1Og+RZvorYtLH+Rv+eMAS7OPBX1Rp5szlGKyOBibKxNZ/gcWQX3
aJy3m6IbOYquOLsydwAkvMqp5FdDfWpz5vORitO+qvYaFQdUyYVJcD+WhE1h+krn6tk74tqsvUjL
EVZkRYaR8ZQO82Ko15oLPgqKJO+r9IN2Mm1bcEkkonp3LPchg3Z5wvu+1THxKSs56bUXpTmNAXp/
xU8rOxwQirCt/8Rk3/Q7ImJy7RnZN1y1eUzQee5hyvwanoACH0ceXhOAb+r8BEyaV2cl9JrKp3xF
Ckpqj5EMrwEIMWDUGdWezgGUWiB7hvavVT7F/FE0pyx5LWdX6rgfHX38adLvLsjcOLrQP+q8CjA0
QBMcEQjF16T2KUsFy2/nWxHcxtxvmU6bDwyGRMmXVQ0MuHiMwF3M6RRkZyt4iTWMpo0sf6zvvYXp
yFF1otFu/3TdSWfb0t0wOPQAL4viODXuoNhJ6GWy5GQYOjjXcpJ7Tb+XBm9U8UwceEPAhehVFmNb
MkhW3kz9tRQPodeqjnCvsdrbJwlqJ8rUrcSxRMrX0XkGodIYhzo6aaHo5waQG+WzyF5FN0VCVg/q
/LJGpQRKG2k9xDOE89lpzL04nhCcsIgOBedIWrzzYLfkiCv6vM7yB0BVy8NKnwZsqfrQKpe/N9H8
TLhalFUT7a7q5E6N39Ao58wxTEhfAN7Ut3pWtkIWQFJAlVyemfGtEdnNpZtuXbsakXFgGtpN6GR3
PJ0tc0LTW5TgLwCKCKabGv7rCYExl6sBGJXAJqwv6phiRygXg48z3lwjjaJ65igE7Umd0pj3aXlA
O3PU+me0gQilW90dtqPljBsqJFVARVWhbRr2zHhCg60iS+ZGwAmblN9SQYDY5ZVHULrWt6QSgYhm
VGFBHdidIaDD6C4wMM61yo9BurX0yO06ZkGxRhJctFsy/NvWnSAr3gz5N7EJ8HSnzO7RA0gRDS/Z
+nJjLXRgQAT9CLkuy7addK3mRyi6o/tdi35gUVVUKPs9XLyZ3l/eKowJJv6o6BsMUThZ156+X/wW
xjcYdtkqAuiMt44vTPdVEc+pjVfsAAjiwtG4pXuqr9zWpmc8kTessB2SdwsyJujQ9ddJ6UAgjZHq
yPWz1Kb2yj8TjUMrndr1Qu+odoN3zYJZB2SxTOA/7duvoTlV/QcflT6g46t7eYGGad6z6sNSfTyx
zdDzdsC0Ybit/9dBvc3nDzU6ENoSaIP46weRtprs/2FUfxfh0TcXUwPWQlr/XxiZiDu/6lYGeXPP
re9c+DKahj9Pr2Hzjc27uve7g7rTmYmR+UQt9Gu6bVcLdqMrrVPBG2tA+VL/4Aqn42uIfGuZO2qs
Wb7xMdSZC9yipk0ffG3V8qUvgUeiyMC8VQ9gcgy3FE7tzaA9dvCI6EAaf5m2cQJi8dgnO74yI76H
9bmVT2L4gQkwxj5qK6O5hWR3zSGkN2CEWS224DE2Nd2qD9uUQQkV1M6OWflNmO6mJGA9LtEFlTjV
/JjC7zDAqGZKchbO6gAaqnuNdMSqWHD6rLdbJOk6vw6Ez5iOSZkkEgSQdojMcSjYK6ZNH15rV/X6
ZB95pa+W+8obib14o3VT5hfVAhfSML4s3UXEiyz+lZmVVUYvbY+oeyBficWigCz9Gu/6VL8yuKce
9z3DxQvT3k4E3g3WpL2AT0nowf1AOJrah9UDEKrfkhe1ukbz+3r6DOmrXAJKhUOYewy0ZpziU2pu
zCHlCagJxb5MW9Tw+lY5KmqVZzjcUSi228Bd5r0eCBtB5A4xPvXpohje0FKWQzVJ1ulowCGjQZ++
YYAGW7u5WMw0VDuYYGJxL6cXVfiDcxAEbwp4QEDZPVHJv7k7SeWPHj8VaUY4QEaBOPAH3TCez/8A
OlhXJAcEOKh/9JTUGOGERvUZF98F0Cdl+EcMdBPBLZwCDzuDn5xJXy9ObhYKS5TLbtVHpPJVeAt/
KEfU+oJ6GUUyd5uJRnO/ODju8amHIYhQChYVcbQTzwKykAY9CV2nGF0d4lnE1c3Yc/ATtv/E6bUW
L7Nym3LBbXlUam53bVPibF01/RsSKJ7hAYHDHsdjg7/Z0vCSbnGQR5HubMsJKz//LIXTPL+r2TaD
4NmYuCzVXwN2bAi3ffHRFHdt+liaS9BtTWIIivQrE3YSah9JuOBgT7pdq77ULb9neROJCUbYPpIg
HwQDGPAmczrEP/i+c4UQAHr8yo3skF3cTBeTEnkXedWY270I52xlqliU9MUpLv0+gEZ8ytaARkt2
IjRp1R5m/wYT2wtrN3fi7fhr/ZtczZY6zksk2AQrof8oMicgLTV6YnEdlB9RAHvbKU5cXOXc5RTt
v0yusAHpv5EDcIpgwlvZaRHIFuFb6j86407FC6+3AVy2rOYJisZdEJwIEp35ptPVKwOllOYpfIFd
dUx1j5k5fG150zu8IJK+q9uPoHrJCq+86hQqwA+lsqDCWAXjFFhnC8TzX6ydwnhHMJ4nAmyq0B/I
/G5y42qtEKjpZXhw1E5cWYA6TV7awMeaQWm/JsW9nyzbZOhedYvGgRUuZo8KF77FjFM/sYCI3kzh
kXOsBEdVugpnVbyrYF8S6Bg29CvdqVB2uuCtwONQ3gqQxE1w1tjzAWcJZQOzgjxrjwn8o0oyl8yZ
F+3yYoee4rX6qW8PES2T8qM232vSTCS11PfcRhJi6ATGEMfT5NgJ3/WCWoYfXEI9GVftF88v0gAv
rfUzFDoDPMHKCA25agRyhQnZEqUB8VcsrizCuwrBtjzbVIIgTRgw9SXjO1P/BeM9rY6V6qnlszKY
o5mgMgC8PNaMPUIrKO+rYCLm1q7Laa0ZUJLr1yb/yItVwNk2zZaJ/Sx/743f3viphm9RdgbGs5zQ
LoU9cGhubDjYEyoORGUDgIm3ckJ7OAFreEPnEeCxjX/U6C3vb/f3IbmpTCSknuTELqXOQpOnp/sM
PnWuAYSllIY/VJqPTmG4GCB0tclv3Aom8l7BbddJHCRKbE8YFrnwk+Lyks7iwLU6d2VwamAluAqa
nH8IdxOtB6obuWiPYCu2EXEEzt/ejtdvyHCCQLbjS12BMsVOkfC5K+lRxGjrew2vvfFV6RTmZ/wO
xOqBZoG/lDFSstrxXkbgUSn5je4jvhvgpkfkj9YVIY8UmxDRcXHT+GZQXATD6MgMMMRUe5CFrG4r
cxWSg2C6TrWQc68hYufiRcaGhO5QQiVVMEGO8mdNjRiRfTTI0Wff8Nr4eGOQoF7sSdYnSgHG+UuQ
/YhTfFwnz+biLnRXlC87DnfdY8b6prjlmjRvEyghsqR2v5ltSfrVu7fE4/Ttzk0NKJVYC2xABKNt
BWoh1L7r8M4fptoKvmvhsHQXyXorcnommUNDPAQq3Wn1qAMVXYVrfgWl2FyqEMEzgiHJSEESu4PY
b6uuAe/ykRn/jBY1ULwCa7dj+A+jg2KcfyM4b5JnDepqQ9fJq9EUjjT6QXxpCWxbi+aVBOubBfQI
52rED9XwHx0dfZ751VSQiTUE/dcy+FNDIAKBP1qnfl5dMQ6WvIcXSsoYDvzfaLgkANLFU/WaNI5i
jx7S2qrzRP/+f8HIb2SCkh2c//Hx34WK2Vj4lvBT8ZyV049SqVCw9mZxqKwdeBap/4vUZ7jB6rjQ
osMbW4HzVn3KN5d140ITfknGK1FIMmshdCC+4NIPWWKQjIud94Xd0MfL8O+SvWHBaGQscj88LItj
O+MCiO9xdEqXC/AwjOePPPu38rkF4hr45Nj6AirERYEydBWpI1C/yCeymhsKkZcnEYnZATLlH13s
hNGwXigjmrbduhKRBt6GbAArYwGA/GFpMffrjg0UBFwZQCXXXJNx+2eGPs6oR8WlzYeJvpunqeTB
pegaDIZGN8/5P6+OZE2KV+sk2m5BKROyzhVU3kRmgbpvAxs8YoMCpNk1opkRzJoMPLft5IQorRXe
+5vUVZcYDkppyfZUfo3VO+mWjRKdBUoUg2sQArU704mJuEPQt1eYL6opUzaE0x3BoP1FjVwWqriP
HqzW/KzLX5nxlX566uJLw5gSij4cnuZM1RYU9xifdCAUsIpvuoIZQGcnFl+h4HctyeP4CHmty/8G
6XMmcZyHgU3QDNH6r+URyO3Y7uvnSqVGzpLFD5VfT1sOJFiJJyp8wgT4Ee2UjWgzREsdAZR7eNd+
5/pdHmJwXrvRrubzWL3pCjG11sTD+WVEqWHXSISzfxpJn/Bd1/0WyyOUHDX/rMxz7MFMNV4m3wTS
8hCKDzneL93KlGs3ZoaFpxGRuk+cy7RCJTMwyPB2zHvf38oJijWCa0xclTtHC99kRkuF6GfIvwwM
iCmsHIFdJVn5wifFibwqbvOnYezj+SRrL0vwrUAGmR/rv9oSniYKQ0EcaDKhY3HwCdHdgkwJDpfa
nEjVJtPvdAmsbxACRwYKiUorfajY61ikafg3xZ8ApQt9J22J5tFs5PKeC2DXEQHRUIiyfm+1PkxA
IsKNErgKRxQJg7J7NgECHdZRGT3i0V1ksHW2teodM3Yw+N4CBUtQYyaxXo3ijV4AirGbMIjhp16e
eiupcJ4oiXcCY8qMpBBpJrbqiftiN2LHW/v1V4mMbY7JUURfPanGZ4tDvYidnSm/PQkxI3oudOIz
3Pc6eF+gGm5bcFh8vwwaEdDOIhqcgwApChA7AwJLt6JDy0vZtSBAz8P0PdNOz97aH7Hqgn7L4UVv
nIkYKE5UgWeJtTDPLhJRLh/4fw3Tz0DkZG2EsgrOLfdCqF/Xq1sbzk/icSoOeTp+p81bCFdMvNB8
q+lvJFBysF9judPrS9Hn1DwyIkurfNHndzxJgWkjxoA2XQAgmMHkjKy9b7gjbh0oIG4OTpttyiXe
ciRwt9YDVNLxR2sGZ/1ZEFjJr0nIlv1lrevrVbUVVk+oD0Gz9XZFBFdt76F8Y355I3EyD684bM3C
XDn/Ukvwv5ErNSoC3sRR7VHfG1rJAhEVVVYkc8ZWAlsBxah6QnuWKk70m2p25HsJw3dfpjPYK0ds
m3q8iRLic6S94sWzO2KuKDTzcyO81DO03vgzmEBT2otyYqg8oFZsP0TxKgqXguaPWXYj2/cOCWbr
Mtg9VvoNTE6wgEqpdx0SD27uhr0dK3Ud/2PVmtzFiXFJc6aNmG6aSI/Lf3L+aICHf9bCnWSUwec8
zfe0A9VtvCjGFr7tguWA3BGbLCI46+JOxXYqodMSuZehCisidcjyGObHej6CHlh7O5A5lsPITnyo
kquhOtnsGWXvMgqK9nYQ6l2de+waYGaFQqiu7ilM2YK0Be+dNCH/vBvAMbWHQWQ1TaFWx28Q3foY
YjeS5DU03czBRgxBPXHRtNzx+yl9pqRUnGlbx7tsfbE+pPgcOqZbL07PZJkdbwdla5nHUPoWol/A
fDF05PaaJE+BQbm8i1EUTGJEAdMHpBlCpL36MyLAwxEBUsx8lrjmSBiOxji814PlJdNeXAztIBUH
NO7Vw2BcYn3KyGKhebhZxVuyK1FKqoOQHZvBM9Z9GI2dNr90gTzxyQrjiH+YEouiLbA9SSMEl1CE
2kN5NzWv2cROWiB/QL3MHUZnIeJ1hT9b0XZU31nR0pgvUfKSTMduupe6n+tHlCN8pom4GVEXa8cw
Tnwvlq0u3xL++QI8Ve9jO079VKVjT45d6/eLPW1nl5+FvH3r8m3zeZq7ydoJ3xVS9rTv2H7TUUsO
G02y10I4HVDQOTusOUMDpoCf2ehh5nZKu7oeuPixwhZXmrESvoKJkTRzfeoLGqCB0qVLGAG1w+bQ
ageLA0RjauqLuTIGcfd9TppOQNYwx43ZkE/cThLq9vK37pAZiercG16vptPXlS7Y94+VuDrtk+3g
J9O/9iZJGkU6IKfwlJZ/ibXmOSCKy3DyjBkJkZe53i+4K3Rj6yqIQH9AWCBXeTKQ9KX8tK65wRGP
C4OngRArBtdIe+nixSRHCYxQ/T3rn3PFXo2UHUMBWNYWsY0QzVu6YoijlrEMrGCDLnJBHWIIE1bn
YebxnbXJV2vY4sOvITLadORwZfSGF3fw9d0AiZz6hPUos1tND2umAyjOerybcV+lz4z6DNtaofNY
qBJ7BFbhEskK1+A2yo8MjSnya0oztNyV4TfhhIHhtbZ8enaYECJGMphKTLQdykHSIjHz/ROyi9Jn
o6C6WSfoNhzSmRMzrzUN76HkNVSEjxBW8krzjX/aEVeuFrc0l66esDOH8ayMz4UuZKH+oSDJINXD
4TPFT6nd53D5mo+14Kp+OeK6+DMxaLJNer+CV36V4SeHUxhbgwUDEL9oR3DKw4RgWc0gBK8e7R1p
IrF9rusnIsP7jlOPe4hEl6tpOyI8HXNu076FZixRzDbBNREwLTYFuU8v+VaDfwQkmKI0sDHPJMHX
C3yVrO1vA5dEBN34n4LWHhv9u8kI8sufCmR+cYfdNQ53HoM+8+Zn0T9aQKJEU8dyRbBtMjL8LQcn
xpStROg9rA+KYJLaLVLrfd1kZJpMNBA2V66lQfiQ9sPoSF99y7PNShJZX5M4uXms+9prWXmylmZx
tSX+IhKEsEDFZyRp/jvm2tdaxlZD5Vznnx1eZknzLfM3FvdRcQu654zbXhDkX98T1hZQMjZ1DYP7
Z4apTY46Vh/rXrGZ73GLWjFvyA8oihtWrhZfC5tx2cUZ5ddpIDOBs7YepwsKUMcKOQFW237uQPHZ
8WTHy341vMvgreKBEGbSU6CfWf3i8NqQonMnVB88hKjfj9VfXfJVOSyKUY3rRLpH42caX3ryI9Yb
L2xbfNH71Mo9rl5QqRgDMgQOsIxR1GsxvcgcfVH3aqpfXzNSdQTy/Y1xbDtU/vrtiCoL9Vg5h5uf
mia1jTCixxYYmF1qTnvLojWLLEqofyrm6GvYPzuiJPrEB0r43OLXyfrUroIfbPxluDb5CagKa5cK
qNEAI+uKuH3/bVo7meqW+k1qVRv2H2fwTuGteI+J3DMc+k/ChKqC0DVM1BVeBx4v4YMzp4Z72/uJ
ck7Kbd39S8b9urWIkdUjtQJ36y/kbt7BZr39DkN9mcTH6v5DIKxDXAZUw/GGgSlata2z1kTQc3ds
CBlq+5STROV/d3moeIfWsAYiU7UL/V7/0MKvHGNw5AW2YgQFpn+xUGwhfdbgKBUdxUZxhQFO0EPV
zyuYu2sua7ZhanlUxzdLcmPTpRUfMPK4VZaBoST+ft4I9s0YZIW2Mc0EWmlcb4V4HahAZFTQc3yK
U0QfqTloFjGH4GlKf0tBP+aR4YCqfyKFhuKS2z+d6k1+54/zvluOKbPWYwb6dS1AiphU5Edb71IY
hBxJ61Y5i7a/fnTMs+W31XURCgROk8gWvs87qYC6OtfMCNbDF4KbZuza+B1BbUzoN9UtYSreZrPC
+xq99ZCHPW+vsXullzcKQnmxK2YH4jZQxy7d13yH8r+sC/hHcJyR07riGouHjLSW/okTvRm6A1Vb
fGtKyYmalJ4Ke54IfwhmbmTjIHp3cqxdbtPZX1WboH8TIxIarLKTSXa3ftQ6QNLphyt8ngpK1cIt
FBpH+EsTDUP8nhLRHR/6jLfn0Aa0A81TQG4Rw26d9DtzKS/EuITmJUM9oRVjEcvsDLPfEKWRb4rk
6T2xKaoPqq619iNdPrpCeMQOXU998q5NbhKE+oiHewUaJz22rF1kzc0yn4fqRH4FnO5RxN1FbhKy
73WhVtq9G4PbmxB/bF2riAA+yA4j/MuMCWX9h/4ns/wr23WmJ+I3Ls5/C0t4aTiU/YQIuMGMszgV
ttLdG3exx+pktl6buBOPGFcfw02a8bdOSQhnkF6bhW6jxQcvYvI5EZadec3k78i88UhO8g5mg2di
jakwPgDSomK8Gy7IjvEY0xiKKwLptp6nXFwDYYXxL2LzJscUjd7gsM8Bqe0kYQ63eDOV8itYX2bz
Zlnsc8To2AyF3wHcBE07ELFHPo7oeLXyX78F9BFw3k/sJUKz81gXaTMWMAQmx7vJqNoP85ce7iLt
CZxMm0n2NRfX555CvGGIm1Nb/ijEIqSN2SNbKs9Vsu+TF52/NRhIj985+uGKEJwFdWuMaJ8MKqwO
hHiPmmybywOLm0jNhqv4sgCh86LiLFokNtHXtGKnaReFVRSs79z05pqu+8Vj5Axm5RyrODcFkqE4
VSQFuGSNV4swV+QlFOrZIYn/hdZNlubNF3QK5dpbvr4cgvYU/NBf9D/scUxLyl6TvwMxb+GsY5w+
gImrou6jEVPrkttsKPKoGMdUdFbUAkN7iNz/yX5oKfRaXb+nhdsAJFib1ZYkqQWTm+14b418Zavn
iHnJsyC5euxIy0kj699+NKQ25TfDpsfL7qgYTUDu6Cs/zeVX4URbTcHQT1lRZUPj0wiQBz8WCy5G
zFA8MaY8OLX/mcKOUlnma0rYysLEOd0xhqhAW099xlIt4u0UzNQF5n9llSZeCatdGp4wQdjLxHsH
nopXU2muZnear6lHqlPdtR57IJcD1z6jLidqhgDUphbZGDxDPfC9vcFBACbx5HcTh1OgkLfYauiF
JQgLmu3oK+q/O+n5nzptvXaE1qCLbAIycwyL8HDX8TXaWrY8WpC7yUJaN513upDOknCaHEqNqbrU
BF6pmSgStOzCsiDUUZKO2Qt3UYo0lEuBHaEAA8/ZNEq2Ct4CY25rpGskdSJpp/wZW7TyzF0gYBCd
AUThkCfttrpXgdldNX70tx1DAe0hdUInXpgm+LWqr9j6nJM9vXIW30fJr4XzKijx36xm2KwlZ3fE
Ui7ZAFiwkRMhpzlR3TCsfJyB/hafZXEofSi+NIz/5BjrlzPny1T8ISBxk/zE/VkoXtE4am07f83x
h0aZWn+W0+tIB7w61WuuMx6/iGpQZiuE0xDz63dJDezw2IO9N4faVh3T+v2v90eRT4W/2AWZomNh
8fCRUKeoQvtu3WU74KEwRo5R8Trz8gu3VLwJ1YmVlBR4OgG1czB8CtpTzgFXcyVE7FCYw99Eewp5
+bDG37LHImRN4tCsHvMo/K2VIVRysbu0/yh2sdRguPGtvQ4IUcL46LmnF+1OZpjlQ4a+D+KzIl/E
4RDnn+BNSNNMbP05y7orMv28BPRu8RX3gHsg6wB8XEblczVP2oIzgrJbNxyoGhRG+Y4hZdtkf5vo
/ZGS7j7DrUZWn1gGe/O43GqsnZDXryE01Fu8AoikOS3eGrBbzK9WfKGbMTRQHN6I4kQmsHLgZIRM
DCnsdot+ZWnNhDNf816rZ6vYrcXPVNzWEBhxo2HYz9FNJ53cCV/WfMhqcdPlrzGLJSeG016H5U2g
vFfb2VHRamrj2A7vrbDXk7uVnbNFQxrlzRvvyItMCGAJ+6rAZlnqvsBnARpCozd9lykjXPt2QpI4
1tGfMF6n9l0h3afCZ76GCzefXw3bpKQsOWazizeUW8QJhtkuCMT1WEiuYsuId1J7jEfiNsE27C6L
SIV7NMx7rz/i6C9O3kashJ54F/Lluh0R5LVFi6vy5/CWz7nKkKXLK8QvHta/Q+fi2HNgfLUEFPuc
07m+LmxlYz1JctOVqyC+qlh7BuH4NXGbtQ+d6jyKzqsntzZDVvrakmhMlVso+Z3pG/O2drlIcMkf
KcYKHXVXMXWgX9ks1c0UEel3zPajnnT5FReArBNt28Twm9ZIuMN/uuBDJ5cIPaPz1rCjd1b5ubbp
YnsPjMfvx6SzJ9lFrtCeDVzToP9Hlm0mZ3FjjHGSjznXeyJ8pdNXecblj+FcU3tV+s9qIa2bFxds
L6MgHtBA0EMcXccWe2AHsQXcDn0MbCj2m280hyL7aKr3niHL8nXgq1Gk12sVfRql6Y5o7OxXw6Po
NWN9ziXoUpFn0Heu3ZPXUst0RySmZgsfnrA2mVYOpzDk6QYmHf4DPLHF3m7IRZNMZqCQ4ZbuL+K9
VilAOuuV3mmKKMG/mZoxeiRtiaDFOihfPS1gAmbWb2pGbGf5LMQ3q8a55yxYxWYYfO2+a69VemqL
bVHuoy3VKRfA5KFt6Kk7Mz4H+fg/jUQdfWYdVoOc3OaqrCh8IVLKPD/JpG7cB4gFa0zD5vNqH6Kc
OkvzJepu3zq40SobEkmWv2YJtU3GlDuwa5ZaTi9zyZHHoM5q/fQ1BR3aIEuhKTGwCkkkN2TFqNnU
0hciH/1Ia55mM1FK/Eo0t8Y3gFh8jB+lWzdNQmRFw0uwokLWamtMhC3RmduLNSx1RJIG5S1WSMX4
tQ4/8ltBLABoa8vCZeCd0ao3ZFcuR+K0tU3ty4YjmusBb2QqnuCo8eZYNsof0PHJJVzhRj3i7LYs
lbl2KoX6hvFHmLlqvZOS/5F0HruNI1sYfiICzGErico52t4Qjsw58+nnqx5gNjdMty2RVef80Zl3
GCRCemas+o8NASnKTClT2rjJy+cHMdiEa3MuVS9b70hv2U1f/P4CdnC4UNi15bDnOeAIrVgrZsZJ
dc5EmLTtTy4/uuotk7aiAZXkCmBM5H3woybJDEunNWca8/eQHUz/Dn0wV6B5Wo6GquClgsSRK7B3
xBkVLkVJfo7e2cx+/YpxJ94b0rYtsa4gqcFbuJRNlhHqjXkc6dt7lzpuypq+Ei6LaEEAy3ChEUHs
wBanoE3ahgIx7PE7JxSPARvFyqLrPySmSxhn2q8RbPva8l8jNKZwkHXv9E9hMZ1DxlKCZmzRKlse
Ze29Bt/x7lCpGRlRIwu+7Fp5MLc5oqOMMs8GYoaIsB5xumUDnJBvNtnGNplQe1foT1SFY/mta1pK
JCl10jcVv3FNBNy/McCpNpG3aiGOffMWyXshKSSaFRYzQ2l+8rRrMJ789MMgAn7axhJ1vbhvKO9c
eMhI54FbkYQ3wxyhbhuES4LkWJhyP/v9rkwUKzUpJPQAYgSBCh/E11LEl2a8gozlIKqBdWmpL5n9
dkz/uKiRDYEbLct1sBn0c1I8Sm8XO0eUmnz05OFg/I0HQvn7u5ByT55EZcebFdxD/btR7xOyPSo9
cjds1mayVL8TNrsFQhYKvLyFSQBIJXbMeYEytL9a2l7rVuSKohOnqYYYr0rbo/ZHI499p7Ggy7hu
tXCVsDSFAK81klosJxBGmd+sVGXCNIjmlWN8WxZPvorA4dbmfKkGmuGRxY7AOcOzRAHEFw394EI0
McCwCgL59wB9Snt1uEX76tQvEJzQIWFB9i16aDy8WexSkANrf9V1v33xCFk/bHNepPeI4pPQuCBO
xvtLiiyXvTifmKoreabn7MouazZpE4BYIG2IDBnc6fFVtI9Bf4shjrpGc3tqX8YXZTelHJLI8psG
u4xJyx0XWv4zNiXCPJ5WijglRmw5Bh6YvQhbKdWc0PxqLZ4vm1U0pPjctqcNzxrVk0c1v0CJQPgz
aG3sd5QV4kDzSj7ZW8/apE6ngpCPQHAzQYGbuHijnUecrx7KP+Ic578Sego9+fSU3zjiTApQftQH
Pj1QXlR8e7OiMrvnRj0hgmrmg1ZABXeo7Ts3sSwyXa9ahZ9zuFr5RrMvGBMqrA6+TtbiNRvg/SBB
rBsSXNLFOPqjLZFJRLK9jQ1XFx7uBW0HIUohiS7Wf59cpq15x1060MBjUJNUR3yAsM9cfcAc8AUC
F9S5dcuDSo24NZ6lpYyjy02tdzX5g503oxdxAj5yfVm/2N06pGIsQUHV0jfugxbS64sOOVXcsS6X
wciMgJyyoNjP+wnGbAnJVSOu1KUf+ktpdvGJRODm53PVoiXBb7QVbGM0N0rLmdnfYjZUzMST8hRT
oxZ+0Cs4gwv5QVuWV6wg4TwerhVMthB0JcMR8KJFINL85NMKdY74IpoSp56uEqJDOkzpuCnA4bfk
YcjmoXDQc3WHEed1nOHYJ7opQ7WcYJqmU4MzMOBkgWutXKJfxAyWxev+xAmDqcmbnu+igO4tm30G
KNe4RBcFtzcJYID99sLhhC8pm+uklBMgmW8GYe2u5n4JFu+/K6h2KdEmrBPjAxuNete9LW+59MnT
FjCcO8NPAu7iAHgFALl2UX97E7B2TbwQb31AzpKwjRCqVbGHIBl9l2LO+GQ9FMcJJKBrrJnfv1Bw
S3MuI6hHYViBMu7Xgjhowq/GEg5TO33W1LT2MBm1hDWGV72ehGwe6hBhHHbIlellq86i05Z0Q/xp
ljf/JugNtY0gLM3LEL8NgizhrBXwbYU/JtmPfIv58MmzzqsL2GHuYGpMWL2KKzwJxOWqlXAXn9mX
b4HpNX9cVjxEoVtHI6O9OtdQqcSYN8cBrIMJVa3fzPE4regNUV90PZENfBBARpmsvBW3LvyeEAkp
ZPq0KDJirkRHQtjC1WXbt1D8ENz1GVFwYKbe0qs+VMp1Ag3NJYk7Fcatc+ujc7H/RDHYqP35QI7x
04rOfGkLAv08LguEH/bsUXnHbu5xD3zqxhewPQUruLh2oto4VvkUHGehKJMb9vw4fH/kH+LvW4tD
I0BaCpHFsNFQPlWv8dzhBYP31KytHe4GA6iyBxVTP0btnErtOrcsFA/1qldpsvR2dYA85wxsSKa8
iJblKA1QJy5onJ6SjVagnOfh6GxqdJm89fKhf3bmt3BWm+Erw+zHJyPD6SfipOD1fBYON3uOSIjV
DIyDFFd+Ugegt7506InyfCdOgsoiCckVHcn2+KX2fBIxtnhqsCuJGxjFkv4lxWfHOEf6UUr3hfxn
UdAk4oygO/23uPwZKp9MGZ5d4t7Tc81ez/JJQkm5NeJ7luL+XY35npEZgDqUWUf5HFO06CROL4By
eN8fZXEoy0trfNv8wcdp2kwoCBJFgF4Vu0iDcIEJeObMW40hi9uRv0K4phSOlgRL8C7bUM2X3Kbg
SpBPhFC52XndRfSOM4xULkVeKjyTUhLwgKzH30xbq8UQxA1QBxpruwp9FNNZrFEB/RlGR8nISBYh
iL5OXMsqOSjHlS1LdNA76EBM1+S44FfwRN9p77BXMNuTcjXA8TcM8zLDVT7/tgVKzt0WkiAm3h9Y
sBGtLYIu+kZaKERuvLmCxISIJIawd8vLyQ5EtJdYrlByTU7mIqutaJUeQ4Vd5EkqnFG9ecp7q23z
6gxRrxdXHDOW807bMX+/tBwjFo8umGny3IH7pGWe7dLLOsxn49yGYPL6F25CgGMQuQ9R5Q3SPg+Y
GE/4h0tszvzMFCDTLQNCqN4NU/qn8TYmILljheI2h6SL1W7m7LW2hkpqZ6xBJq1GTMDehFVoWySo
PedElxoHE2kbHE+trotoH8sbQ1qS9Cs/6e8lr9e02X6RhvJM6tOHhRQ0WWcb3BzqnuBBsRxhMiZr
XTirm2Bpdc3GCa96jWisgUlfJ/yIPRcnrlm4brcXP4vMkc9wZ3cgoKjiO2LirXzR2e+se8J6kPMt
i3lYDVgUpXepWMdpwNh8r6Ub8VP90/aOODT7kIjMcd476L2daOaYaP3VwtWSdoF217VAgoD4PWqE
STXn1fM3evnZSn9FdAcOz/Jzh5bDByg3kAoqMLFABm7fHDwLYfmxTz5Vm4mT+M8azAa7plBVWQy2
1fjLbMrXyL4LsWt+FhkLl3aQDH6Jmqu9C4FYStx+V4/vI/kQEerYYKdu2Vr7pPsrypuK2oN8LJ4t
sj6HYnHm8iakCfU6wY6MWrCw5iJH8iGtHLyQqHz49vEGMacRXrJWvWKe8u0TQaHbNKPnOEY/B/yC
s68++8P0DpLwU/Enjd3DGm/i66jMZx8eCniYeOVUK13FZrbNxn0M6KsJ/Slcoynb85jjtCLsN+q4
EPNXRXKSxB2FMRI5YBYutRd5E+I4VaQtnLNDjgvR2eDIz8zAB3L81zTt44kn17rELEfFgkkj2leo
MVY4O0n+rLrvVgN9pLJZz0jsrS1u02JeWEhIUUT6wbdNnhjXJNKUWyKu42anlldPPZTZzUNI4BH4
JShZn6u2Z6/IXEIC0doZ5i9Aq19cATJ0bvrE1ZwjKbDItkTWozGTv0f7k01yzpWTegB+3+b4RlGt
ITcLo3rR6QyRgoRnGPfE+ZNUABCEeFXAnn7xJ77TUKIJE4EYNg+ChzBRbzie+SKaYSsDf+KoSFnm
jbUeLtMS/PbNlt4K58/UCfx/y6WXh67CKuTZmL34ZKSGYmaWuKQ759HRpGyia9hoYjJJVrEbieY1
YVvR0M6jzAn9g2ZRcfmV04jH7FIE10kCcCAOZwHABS4uIUpsSVedrgqbhkZXqx2hfYzudrbnnxgY
KEKP2DEx2NpLjTTe22ymLUiUsgJwmIVlr5V6E7P/gstY0zHv6BGBv0GMEqYox1F0MD8k9iFBcJY0
O1gGkn8yQMdIohErpsxS5r9iXlO7m5AxccCHOgfaQWvulvEXwjgEzQWSxfOJBUNKaJ/Dfh94F79+
YEUD8HY91hyzoIKWyTDw3sm8E4oUkEWICa6COP/0ukNgHrT2XAEEpT8xmabjuq4YKxt7odXhPFV+
7QWRpd4PAs15wroZhQXKHEJ+IgEJIHc2Tuglxcbb1So2Ksx9NEtoDYLns0p0Vil9aLU2q6y3wXif
pmpjmFTUa5Ob2ehDkjsR3hgCFkDmaYl/HSUfGwWa8My40qKF4aDeJxVYNfn2BRE5AS+DKOyI6t8i
/HOMu1rdZe/h/I3LcQHHwhDZzGCWegH/Od6OWb3CQcaxMbt2RMJ+AXCU28gHWXQo0KDMSkdbhKcB
Yk3Ehxk/nbowtS0uCeqvieM09xDVkvcm1OtW99Smq2q8hJ9v4sRSm2+sWWJhZx+O0g8p+ArGZz9i
1dpJiLZ5OXgoVdTBtZ0xEeAkw3rv3MIaZ9JhGC7WGM3Tvp8/YOvCvxqNaP1MwktWheRmfOpwZ9h0
GbFvxIUjBsHUtybe2vtDzUg6KfGKJqTZeM+am1x9ACwwhy0nDTBs1SOxz+W3kMt5fBi7xr6UXNEa
qj08iCjXuZilU3NV5VdQ/9jxPshcNLr7vl+FnUAOfddcSNUtcC78KTLRFqU+Q2xCGTlQ0ojY7EL2
Ng2sBOn10OYVV9NGUbc9ieVodEnFwq7BfTZXuKs/ydgOjnJ/9MhIsWACIcIRSNBd+Vbj2eSiEvcy
aAESraWc7ZOE3F3OMwI+/R/VGgDPMebxbgzmhSBBf3bWEcBKO+1FUlDlYfb6kr2jXByLgncHYF36
tpq3yXmAnlKfs7DZwIbpWIGxeCD/zyS99ACJfYWtY3qM5UYa1516TzGzRdXMoLCgXtDO7F+ZmRb1
OzovAjcJ88pXjitUHpNyHTFVArOrjTNX1G7hQPZnBrTwwVZ3mJv1+LtQvyyWCSpJKW5h6s1YpPYq
ETaRSwShHO3TeoOSqSt2kXQkHHtWYaZV1nmCVp3T0qCOATGg+N610Jlr+tIIN172XrfObHT8tQWK
JQS/DX2t8M98cGLsyokcEF5zxAzSS2BWuB0oRUd75R3FJ+Gr76m1yycCJmH9xwP18YuaYjaT/E1G
L8vZeeaer3cMzngf0CrTQUhZFLYSeAlbIsIudjXkFlJxlGKqtp8W6hYy2mex9/6Aus4u46KY03Rf
FqdMZdk6iV8gCl+ajCBtAdGrPKDECA+G2eDIQNhiDd/DOgQ+YplHGnsGTp7HJDWW0rnGs4E6XiF0
fCrcwIZfmGXagjLGBDbnDAan+dzZDg9I+ikZBCfW1Ly/p/o1JTPWID3K17+z+qgVt0n/CJCwqWji
2gcDFVoQ6Y24t7BfMAiFzVLnBS8PzUKeSxMACUUJGtGaDvHNBi+6jER3Un4Lja6pVRe5GWiyhxGJ
NmQFALcutlRdwVw9iNqdGcZXLR8y/MTNfsw4r/y3sXyqaB3FXavyMGYUzbcG0nWg6g5uHW0CyjgO
0xKpd1RsrPxkoAkPVxRTMDRAMhMLCHsT7KJ00SS3VAarnX86NgXsHK7xWDF6s717H050kHhzgW3R
2i2IOwjKra7fhHBFDt/EZ+v0mI+qexN+Oin+QCC7itiZBYmu3OwfY/GlWNuW4Jvkq1LXw7gJw8fY
v9L6Tcp+o+YrM7iF4BvGamNxO0UecocTaircR7umfOXg0/Qx/NsWFZXE7kNfklvMfMzdnpdnkg/9
6sfG05o19wksieV91DMInC9fOeXlztBH0NmPWH/v0DbJ7Zec0xo55wLPwvfK9A4dUpFgK4PHR/qe
kxvN6m9puxN9Y93SIhxRXQdi+z/XOb3oD9twc5vAgfxCr609Y1kpTrH+18rm3MZK+G0i73tYruGS
5yfIXy/46SmdJzlDfKTWtnPuJcYWGh9AVz55zsoSSbK18kL2Rj6GeivAIQOdBI0dLFl0WKKnGMXT
jmqgfEUoy8fkWGdbsxCMdze+xIuI9WMEx8TArJBGxQZCLXpgfUU8EJLyLGFaO/2Hb2aiJhdFjW+j
2lPxSCyVUtxgOzU/aOkqmk6y9iykm4a3IWY+Ro4Bu7RUCEc03HRvGG959p5MB0s7YCis4reUI6yw
L6huyF5dMTHo6sq0EBidu2Y9DOfCQrngLOPiQQVChhKCtbwmc/t/KxYECYd9mmwF/t9wPOnGUjS+
xLSPuG3zYecET1ofQgaJkrQ1l4ileopLiHSSTngPRqzOTEzOPlJuVU/wEJWQPHZCJyq4SI4vdzJY
V1gj6qhZq/nPYH4VaJtjwDc3d9P2PORUpOwGcy2cfNGHhvsYty9Rut5KiJPj4DB0K4lKpg6ikRQN
lMWFf26QQDH9fFtv8c7XdsLRrzTcG0J3t7Hlta+ue32WVStN/qIew2nowp2XqHYI2F3KNg0kjxxe
BWE5HVIvC6g8Ute/zPoNJiVxSMPjWd1v7t/I3QdyC2UYHO6GML/ZFoJU2Ip6WT+tehMBsfnLTL1a
xgmnRvKVE0Eig4gDQJX+P2TTsf/XHYBDyicybtFpPkd1RZ9g0rIzLNvqI0V+Syz3cISo7dQtDQQw
HBsEukgZ4J3mBaPpg8afuV6uNe1f1XP7ywiHkBRklx82zK5JhOy3B7B4RDkXDXeV6YdLsCYyMo5h
+s31EKR3i+Qf6V/mStzvYVvRVEXgvcpqIkfr7suHgofYhBy2Blya7yNohkXGtVJdEE+l8jqTRZyq
FO+dJUtMYx0sIhqjzmYVn+a6/1d1RyEOIBECuTaf07/r6SQwsCh7t+heEJ6miXBeA9tb+m70IFFY
rrF8Toe0uWYFnYcEXH03lQiwOhaI1E1Qu1one+fLLs4a0mppa9EfFBwBNdN4g8MmCEkXOzX6nlkp
rTmEMCbh4i1W8qdMQRDyDUckPhD+Qy0ECOCdNIBk+Cm8nc0kTiFDBYokc+00kD4DuR6w00x2GSqV
QxWSSCQwEV5/tIr4aPk8l5N5GogXQnlamJu821sBQW8Ph6mAlIGCKc5RuQog+7VjzoNN5XC/BeAv
0O+1YGM6wJlYZ5JBX4X5tY1z3JHJYqpfRIl56Zd4oEsaPRINYMslLdFOzm1NSlyQAfGvRNqgA5wm
slirEZNIvfdLYIizZr459Rcv/TzArATXzQHZIA7VlI+qxRSwats/H5M1w5JDrTKKZZQOuG4Fm5r5
N41PJ3DOg7IZl/rS8bHL52iHGkqQn7/fMv9/NsOk/9GFVqOy3ar/8eDAUEkuOpRzvbzrnS3p0xFN
Timiauent/7Ez2CSaeFRbl/XlzoHZnQ9RsR7uUDzmH+LvbMlNKy7R2CVkvpJjrJcUFG/IYtIHcnK
cXjltNWoXwbpMRHmbGnPMdn6/gWNoi0fNE04qYFE/F0oWi5Wur8FtxuUR9M+E+dVO4hPb7l89L1N
ER4swMN5RYTcBgXbrMl/Yq7vqb6Wuqtrv1b2l2nEM9DZs2yaj6h8OMmX6tzlWeD67YXGhvm41OhD
fpdhFYTO0UTXYA0Z01aOafXVtgeN8JpwZ1F1Zy1x13nZowMbUCrz32Ok8WgQuTD3rbNmYMTY9AGh
mgtEywuCXzhlsbJMvtuCSYH5BxTaMxNozcr4hnIlswaNIWlAwjBuurwI1jcQEGguqhz6AsyDZd/r
9Jr03+F4ztWfPlQ3TX1tKg1KmTggSnh06zOhEi871jC1CbfeBEVQKHf5ZqJ/oBJcXJ0wY/5NJF+l
5stAb0jpoAnb1R0JOdOqm53vO9aHyimWBN4QkgWMLPYUtf3WMWyML5H90vSrujs1yUUmCCzfy0Cg
gFn2wsD6EflgepyVXibClw2GL15KujeDn6g7duN+qtHbJiQc80qBm8nEYB05AkxmMIQV4TUw/jgU
yEyx9DUVNp7/y2mAoO53QqQxAOoyqHjYIfXfjpl5Aj3sIR5j9Z20AQMasq6Z7PpdTE/9tMFcMA//
Eurnw1fnQWl9D/VGgazDB9+7BfI8/ZXwB+vnMfyS0p3KYdETMTjcOhCUUmaaJWpBR3brZD+Sdy6M
ZT0hR4L82guvq4ppp9x0Eve1xZl9/Cejku6gR/OsJHtz2SY71d/Y0lM16IlZYdXYxLi+DNQcLS9Q
ciHkT2tRzItQ2ssUnnIgYJYEkeGBz1Q4AXqZsL49PVrZPhwJFV0hj3RJnMi6V4/Vvc52lrInKq4q
DlZxoRcVmoF80UVT3NX6CutPUXRjoTdfROmSOxSdVNMf6T8duV/kloIcZkeIatLu3lomxry81/Xb
yDxfX63qSiPsTFPXZAemgHQxGh0BVJXS1VAf9ANZ7TEMqnk6vHc6B9b0Dc0vQrsb1DLI823aYLVs
S3q7uQH+7rt3GhbmuBQyoD6ACdyBrIRaeXFu3oi/YB0hEB66i+X92fphQh9d9Ij7OLHkYJgFxUmt
l4WGOIG5a61HO6c9O8OebM0R4p38dtDMuHvFPuddfbRZ5FU6JrrwZILWF1mDfOilaRsp36b6UTiw
p2qluqmL7VloFvyjhNYhEqIC9gt6Z7MV6ejCN6MNLwuYNSaCYo4kJgd1Juu4303m2jHXZnZWykOE
VEs6m2xwBWLzp2F8KOM1lTaZszPI76oBSJV6KQUlaVA2ARto/rAENkdGwnlmfiicAnTMC76MuF7U
qVb2FvYnQjpmWnqYym2MqYTm44bV2+21i/357wMcb1hqXfr/Iu8gO7e++yTphSuGulik1fTlAj1v
+mwlViY9vgk/c8SLI2PlrOnfdT5DpC41sci8EpyM/dIy8Ojt/OBHJM5VJAPk2wwPpKO9+bW8Qs/t
bGvK4z2yzx1rXrhtegrqa1ELt5C5bbFyjOpL975r+xfZzKJBEGgh9xanit6coEHsiLV2wYxMehUx
ttoAmo5jWSEQkRYmD8XxdtAgyq8NL4y5T+1n8RoS0lMtHEPsFzIRe3zbAVk6AX0kLQIWj8dy0EnL
wHCS8R+tvT1sg+Gnt0vQaRw07KxYzCBVKjI5hYU63dX2cRqQhy+YSmOeKo+KVzTLmFPWGhMC7Eao
3nxlp7Nw28bZpNxK6PkQypCOy8+bB8QaUOw078ytYm5TAIcMeKwFNyt6+smIIzSXfrrJcbvZe3GM
1o5L6/PCeGvGV9RubNaj4U5WZCIRaW9AK2nQANPI8XhgfknB39D6JxWR9ReIhjnni2ztC9oeFiiP
O+vdE4s6CVDQT65DGrJMruxOu6rhM8MfZGG7g2UMz6T2jeGxaJe1/URDg+ye1xFLqzNelfBOurQD
bqoG3rFQP0VZCydQy6hClkALWEr4UzpcpPYox0/0qosAnJmYqXiHrDQ0z/U8WGIZNzCYG/ORwttm
AVInrhlbPwas3WvddqP4xMyeErnRIjaWUcKIW6IjXdPBQ8cVobeEJ+JwRRxt2AESYWIf3yHNtJBI
B6Yx+4UMnTuqTc668UpyXiULOXB8SpI7QgoyfVUiQD1CCax9IIiLGBqeVCqGZMKE/+mFAl7p+Ng2
SxArtrw0wUyw9L3noBHKexzbNTFQMYqmvlpbBz0/WIsH+6E9m9ycAEa4Eswy1OesuhgseEuohlaR
2bLtgruN5F1yFr1Hq9IHIsNoDiAZXsQuj6ZMBZhVj5UBVP5skD74a0i7YtiLKR8nqsTbxhvPwzl1
W2ncEVPLw6iRqUd+mmGtnx9UBZLrKPeIs89Jt8pFwhapRM4jSZfC/Vdc+xyuaMOt8fXLJzE5d5Ah
Xh0is8m1/RfYh1yXUFuISAv5TC4Tqe0Gw5m8BaysvmHPMyz+OcH2sq27JjejoTVUGcyYo2eskkty
81ieeSY7h9q5dRdfoExeGvngLM+IGMmL8I1XzhsSTN9xRLFegXqUlE/ccN4iHw5jsE0qtmcByZKk
1J1qC/HDShsIRiI7hKoaoufx1uOuVtoVvzaJNH36GqODneyQoHvEHNhrG6GTecU5Mq8bGLe9j0ae
RPBU24YEEBuUVB4hMsDjZfUY1SC9cCI5kR5ZQZIyvwAIcYLKv2e4HxcNchgBTyJR6ePVlL5lBN45
9S4ct8KArJSuMDOr9q6oL6G25ZApHMSdRNjwuFaPGn+uvksZ0mXqK0vWha1jsaehHhjZrKD2OarU
7kIXRzFe8zaaTz5cpAimgIyQDM4LRPP/S6MVRiK+vYGEUYLUC1d64lLuqtV0JynSR2WaDbdKJ67E
P4TN1+CsOuGYhX/0v7J0qRQnM91SDoNFEr8pEvX7VCwE8OKlC4kZXz3EyauH1CSoQFVWCr2ZLHvs
igZRVELMPyr31ngTXqzoI0f1bU8Xsc1Z4VFaRHOlO/jIrHxKQZ5+uZmUte09hmcG6CqdJO9WlTvL
2cvGKoqwOROO2YwILq6JUHMHYDDR60mwAMz/oH2HztmEaI6t92gVrEg6nMKfUuJoy835IP0lZPrl
67IlzhFhcF3g3nOumbzTe7oD2eKI2z3K48aRFzKhEKPQ+imHtvk68DE0zKV1dSb2MB8vJV0+g36K
koOMxFY/I35JymYGEiCu30jb8PKW5Qf9NHzVMYSBTwmViBcLeFp7V/gq8/ozpXZQZejn1CQOLUdg
ANpbMhj6+aphgRX6SelUI/SQbuIXbEkSSOXVaL98qkxDrJdqioSFVMR4jQC9rdA2jmsjXkrqUwcK
oARFAC/l3kJKxiJk4XMMNvTJzRqWQJRnXchd1r30gER47xTlK40c18HBAoFtT0HuRsAgeGKXcEPZ
J3NBUl7+kuJ4bnOIAkyK4AKBJHGfp9gpw3EFNcZVCoKzasM1vcFadcHePLDR29UXOXxCCW/fJjGr
dNCkxlXomAfnW6zY/aYkv6P+0Fv61rFrfvGWeJeu3XXpQdEewjYMYuvHO3PYqjrxzwt6V6bmVy/f
WvPLR+2QI7ZVahKYgT6McjnqrmG+jZCpRN8F6kqsbaFxFe4lvVxI/qFyjtDbqxrlMbQOMQViTlbs
S6+8Ad5baAN80vgggTlCy2duLPvst+wfDETJjUk3asg9FbreMPxrlGvoPdPfKTp90UTcL9FtZtNv
3rHWCDnrLqK8IdtEfF4ydVTAblq7LdJ57eACkyGrtwRTkQgJEpHb54lLGxqQqs3uyXYMZmemJ7JG
YgI00ezI2YmOkmXCQzrUV9k7kO4nNF1krDFH86+FiFeWILB0cfCo8VWIUU5TecUOIh0KGLrALGOg
aIdSfmXSe+PccTAbAA/qLQvea0JbzTs6g1bcwCHOcvTRW92m5eEhx5tWQAMmatrmkpTbDOkMscU6
U/X4ldeIUJ0F/JL/29O3YhHliJ5HSMOJiGPosfifqBkdIo4cOGpStODHydPyw6OYN+T4C8Kf7A9U
q/0GkN+l42EE02r3qbYqQZhVhs7vOtjqBVJZtF3JGvbHMQ6ES86aciv8irDXAtFmxTcvFREcSkRo
sfbUqk3TitxkI1l2KT8QHSN/1cImfVbdJP6nKeJH/APDOv+Q2G609EduCoI5e1jZR6aIWE2IAOve
qITq3i1fhUODjOM+9gGRozyfq2zkJhnCvSMCuFBxLeMNq4KHapGFPjzL2lFteN0yUj73NiEQQBeB
cRCG6bj+EI957PKvl73L8kM2sppDYhC5CH5cnYhxF+CmFl4pKGCLbbSzQwhuzhSgIXAgyUowC5H2
qzbXtGfRgcJGtBRsFsU+zI6GdcK4SFXsw4eVY56ZdyUrl4Tn12JZIf26Cp+Sdmw8tIk9tPqHnqwy
H3IqxAhF4TURDZKOFAlETtmPJpwLoFeZ/XTkIKl7IDktfATGNY/XprotpVudo63YGihdSI60t3aK
0EdzwZVxK3Jm1NGu6H5H5t80OiYdSvCMddT6rGIO6XIzUBNEW5nYsDTls0ozYmTeE64+ixKtDsKU
tC09HLGXeM/KLD9VBa6TOuwNejBolx5nZLSrTCKliooPcZH3/r0y7GMtRX9tVX7QXMJd5Wf6wpCU
8zQJ1xGzYprJf5runIN0eqYyAVSVQkgDeL4aoR8LpF3DRVwVG+qej4q1HvX8q58+etokbb5cbaCX
y5eOJlnyU26+6pR4tKBb2eA5QenvcjLuozQ9VEySodxCqSoP9OLzFhc/MTH91UZJSuwq0kL8b1lM
7wYmy5L0C2/a94HKZYoNpNTXDmRK2/HAVTGH5rhktV6i/5+roXY4BEN77OT2aDnKyi/sa6+mMoRL
y/nrFmgDtUBCN4MhtIuvwTCtJEUnbtRZyTHjpjScVLhIJBl27pBMZC27xlwO7Fkia7PnrKnk5sfW
I6gG62I5gtthl0joP0f45qAbG9N8Y4X4RQn5Q2YegDqZxbVUSYodyaIzB8IXBzfKSZOxxlU+oXOh
e9azkV4RLen51aqYYIChohr1i8NY6vq1ktI5qI3bXpYOSZDtiy6kOGxaJ8gEW4QPis+9CYswpj3d
aw4vFdIfNV22hbZq2TlLAl5Dnd04j89Taj86B6tHZxrnYuoPQVSsDJ9gX/TIVqIshrKi+a9goZvQ
GiYIH6WDGW71lCeCCSvF98YK5qRvCe6TwR+OPqYg0jb3BhkCcly6jUWmKLmPgsbII+VSO8Sw0VFG
PfEy5jUKg3Lf82gwmBCgp9JpWa6i3MJ4RiwR0fbkFi87myAt6ItJobneI+6gootG4aZU8Hzb3V7R
PyX5ayJQpRBnz49iEWBjUUFQk6dVQ3qCmHpMFDoXYMykBGlLpOO79yPGkgTZigGvP5yjALQcailC
bRgYrEkoA2MbotyA9iO1Ed5CBzfWo6OTvBXsVaPD5kzRxnCUGvQPFENOJuk0RGs1GJ0NAFUTmnic
0Ik1ZD6n8SJq2XAG4l2h1YtUn6t0U9jEhY3c2SrjhvPpoF0qaQdTkBL2CBTE36OzYRXOu8ew3xat
G8TKzMBwxQnsy+zGbJrhtPSm3Zi8l1O95Ad1qdl0EwN53cSg2/3oDZgSMEl0sq29F+4yXB+AqUzK
C6RJWg23zvlh4VcYxDYa3ANjbSl0gMFcUlvPRPjRTVeG7jR+Fnh8WzrIQguRHdgEMrRQ6hd+kK5q
2h1sPpEEr0dCB8DMAyjzZDvCY2chRBg3OgFufurWaDt1gBAplR8gii3Hovh4J5FrQxWCRAa+hbra
0vnY0M6LHy5koU1yzgft1dFh1Av5JX9gYTKqROyhQtKS0DYIMUajyegjecfuMTJTteTtjdivua67
fOH3kquG6G29YZkhwZvwCljZugigH2vgNZZKhNkFEoVwZCohGkhFz54pBKZiokwJgerEpMajVCHX
Qi9AggCah47PXM/WGqFehRfv9Upx02pk22CBAxh0S/NWFfBg4W9O8LEJhqHyhIt0L6NJFxN0bi4q
IB326JoPkMOd+MJqvIYNmzGbiGIBuyEzzWnOcJA6FGjXLVLsLBKMA+Zl9FfNn55+2liJRTpFrYIH
Q1aKiRX+XkleVUfkrLYjw+tOcn3NJkwgECNi9i2FIMVA5ErPJQaiXdSMhtZ/HJ3HcuvGFkW/CFVo
xMZUJMEcxCBRmqAkXQk5Z3y9Fzy4frar/ESRRPcJe6+NDmwY65UPbq/5atK9DQBtYN5Vs5tTubVz
XqsOiERX7U3fqS8yalBWRAvMWLiacp6UpkJF+9mJ78CHJZryNr/2khRTWsl6pQ3YQibCAXptn1TP
xsIVxhqhb757770bTk7wSJxzob/l2rEOn6L8AFohq4eSHPny67SXYqBKMWlYGPMjTSg06sEazAD9
R0NLMPDP+eC2tcGVgYRi8HZO57Ge+mf0YID73xbR2jxBnWciavSWcM8UNl8g/JSvGR9KGl+Gko2+
9pVJZg+JeBQReFeYI1gtlhEkBS/DbJATSoBsI4ciPqg/M9WCZaZpHQVEqdEGdjxyiz6yAlFfyGf3
PfUX2/pMUUMnk7eazR+OEaIr+TYhqvwF2r1tBWQLZm4Bw1iISQ0uxzD8Cmum9kRCEW2Q/fUt4kkL
tYP4qDEaFIBDxK+I/yRTqeIzQwYa0czd1fQblwJXAOmQr0p8FhVMr48QVfVswtOuYQR2HfOeqPJl
rAFmS1+2E47Q8qszHtZw553o8YKwMgYtFysEcoWLzNwN6qtf3FOCdIEfRXsiYIVFjhBPIFtvEo/y
7ch4SA3WKZvZ+CLicwdR66XVnqqg/VfcgIVgwmcE/MKmj9NxqJX12kTPNuqLNPQWkk1AQxUalPCj
VUJElAKOGAZSlfcCR2XDtsCUT/4VQj+sT9ZXyikz5FQtcq3zpf9fip2g9cNkrnNjtzJwdd/aZ/S7
pl0sA0ZxHiTbOKnZK0GMHD69bkYDJi8Ne2CNoQJNIYJhQhFZaPPHH0ki8PLNkJebuFrO+SE0IjYb
d2QVZ0ZVSkyYyskgho02I92Q9wY1GsTyi53SP/RHcm5GJJS9m+/wOU6pC5t5rti1B/+lkq/K8WJF
Bz+8KuD10LS3exX3Iq4eI9/mDty+R1L9m8C9KmA/W8YUprjPX/K0+Kywpfi85NwZ+KOQrAtBhH04
EbIhU6eELjdKp02EOghdhUb3lKig9EMU6sZDj8ql3l0ML3d1cVWMh0K6pK59C+9upd/C/xja38nK
/j966gAnuEXZjhSqQPfUDF+F+ZFVp9b24R+ZBG3QHv7qnCD5a5gR9fanBSeDRNL5sczSX9V+aPZ3
Pew171wAn7H3GUIYoTNd/E2qwh21tzg+KNG25P2t/ZUeStfS0USIv47ht/cO6wwobOXteS9DeWCa
wNqOZUyzV50DUTz47mu5r7BbprdyvmbDL4O+b9TvovhIU0S2f/zOznjIjRtPyDg9c67ZbPzpEfKl
5Seg3yS+oTCc4GKqJ0PWBHSTlqxt7eFRUwekpB/WunGULFKY+TeCE/FD5fqJcLZXzkVtmVEdvfJq
tT9ZuSkHicGXviXExEdofDZx7bOZKouHFtg8MY8sfx9HcFD9zWyuc4UgVLS4bo59U1yyOF1awUET
1868NcxQErjF184i3WwnXc0/Rd1Vo3gf91FJL3ciIZ3/tpTbHrTFdAmYj3jaTZcfVSEWJndqEp8x
tLFPdFR2geeK06u6jcFPmn6JdMNOszWuKfpumnVzOmvNFgeeru1V0kJEtPfUEVPtumzfQxWx4yGJ
LzLf2d41YPAG1a739hWryu5UlK5RA1/YteZVbxFZqo/JuvfoF0R2goJe0TJKwfCmPucYdnjjPfHe
ZLu6OCbiI5xO6nAzOAja8MFXRnAM4H8unV/NMQ9iQszGjTn/Ojq9aJ19d6x17fjO0AQMe+j/Kd0b
Y3kxHsOIxelLARaBkszXDxbLOsyLLFF8DIfMLvv8Xog78UIIYM9WhAUJ3+F0UcBCzkuLuyW3DcMg
45Dg9Y3cwmFdYR7YbY/tM2Uj3+P4obOd9a7UjfHaM8/8TRVfVOduMYqVJiPKjBMdaUJyMauHbZ2C
CubQa1Du0wAV/3aYkERugOvJ4BIgXyQywtHPkSmXnkoVvuaSYy1uo/odoOX3/auVfAN2SPhE8xZd
HlkuQ0GtxenZ3QjCLrLfBL5m+S/m+kuPgR+uWhQLMrCXwnvzjE1XoUFxSyxLzpdSfY/+1xS9WxJv
qnJw0gvdwXJNBRLANq44S3P9X8FdI/FgDahp6hwtTx+tQrZbuf9lDuRDU+qRhoO2M09OY0BOPR1o
zPohEF9x8JZ375b1KEYWMKsqW2EG8sZ90x205NNgO5+d/eBq8v9ByjYDBa09Gt1d5V6Jfjgca3Op
+XgSFiFrKTB6zbkwjgxYaibFGAiRmSJI+EpRUErv6rBAq71rJKif4G5oN837p/IB5A++EWV6NVo+
0L+CWRkiRj56HZEumNt2ZyAs9/nWXuSw970vo94VgvlY/jn6P426NnvG38WxH04RcTHdNorO8Ixp
4GW/IaMOczUHfPw7P03tpW6PvnbQqic9tgrRM4reFfiblFGG/tO1b5G6LlFNstZw9knOhngbam98
V5Pip662yPIGSeZo+pIjQSJYAicJqcYMT95CzDYCrJ14LXFOppzFHWxIcLaQ2hcWnOcUehij0CVl
YSH9RSQls6rf+QGbhwdFw6zwGJn7TKw52lrjrSADAP2imf5VrPFDMibpABcoUUDr8MoKsSMM2Ve2
qsW0C0Uqp4nsd3X3gQ+imZhx7TxxYHjo4KqO/KfGjJsK+KXusQrzZxqMZRulCzpqMlW3siVwVP81
5kAFapoebV8Mv1aVs8qeE9W2X2V2NRksFLsgus9tGi+2q77pUn147pIx7FwYdShG7Yq8DA/11SFL
fnUcSR3j3xBjoRne+/FJe5dT/kSXKH0lqC3z3LKcTQ+pz1b7IOObkfy2gvW++jEYP4X5U+Z/JYL+
bCF6UgV3Qf/PiocFBte5P2yVf3PmYUof1lU3Q3uHC1ZThSgM84MrhlXG6J+6inATLylZUsnWk7u0
2Xo1KLO1INDHBl61Hiay4a9NfJOSYfczcE7JW0XuAlRFFcYdEjsq+ewvcW4tSt/ih1uUX773rzkc
HEA1M2MWkvGlYCoSskw88HItywVqQAilxRNHYffCQxOU7zwDiX5WMGblbyNzvWSjmZsxIxz1HvoH
GyY0NUq1q/ibkizd1cPAGlsfuY6pPypw44hwyUaHTManU+JIYEPDPuqFDR70DY2UoHDN30T2PWJA
xDkx2ihXtib5kqjTmgLYh7LVR1wUHIyJX7BGqbkQeGRGpPCh/dwYxbgyxgg9iPPZpdO7Y2lvhVox
ZGJZqU1f0utm1uGr5BLQUDi3aXYa+ZOcmreYqVtoG8dOxzbaS7BB0a7WdR7ZHDHHj1eZVBDj1oxh
xDlDuk1lubcGaoMiP3io6FPJllgC01MQfSMFGEBV5kl1sWzvcija9NCa9uzGWgVqZqLfsS6RbaCc
I9+KP4J+L4IU0ISatknijZ7W+6HXD70S46F7maTnTmPhKgwpHTsCYYiKMoAQEjwHjxbFxgyItgBH
69o0m3XaEUJRFcRXm2JZdFcIZJvJDk7C819r2b42AwQOZ6TlPjTpzQcq3X01znTqKI6aAJBArK5a
StO2GHZl+KmiGEhH6lr4Tq22zsLkmBLJXmZoU0yEw4S6Wd3Z46wXNOtqd8MgUNjn0R82KaO9JgAi
gtRqZKmjwwCKmi81f53luyEumJjUuCzWXkqWiIp2j6sRDtj4HkcZzp3p0KLhEAOmyebgTI8w8ZdT
RjRSTiIPeV6xMS7UokGVPG7r+LvDFcbIJiZTAqvfho/SzROMKt5sjct/fGDItKMF9pX4z2QYQiYo
VCsNeZ2/jvlBaU5ILY3uCEQdI/HS0BB2Aa5XutF1yC+ziPwyaQ1NirECoaOt4VpGVlGTN9OVQPnt
FdnMnEd80MxiNepGbwA94ZUTO1wCiJq+u6kK9r824dyprf6Kya1Lr0o1rfOQpLLWP+hi3Mm6veFP
nPLhgDzzoCYjD5Q4Z1nzSgO8Nkipw1mDaxRSxEBOPfyEPLqqZPuVUnlPxv6mNL+DDDe9bT7A65py
vGp+su8Kf2OQo9Vg7G0S/VAa1V0po18lIe7KmuW9dX9wHvZQfJU9Mb1W/x3V2a0QfHeoS7H597K9
9Mpw6oU4ZdZ0CmIkxpySTUDMHpswx5ptwvr4U8N3akk2mjX46grhQ0YKUlImX3VVcIiwthiIZKCg
kTcHMthAi45krnOuAppYabIkh7VsZ+GzKVkdHQGdfTEhWAkl/STpFXP/sg/j+xiof4muA/6Ku1Pt
/A2iv3XSeM0NExJtt7SMadOT/J2Z/dJRhzMOM1QRKrQx3UCIR3nR8aLTzmSngAo6RwJqhvHS4zvd
Wwr4WfsDxQNOnvRL9w7AZdhumbMExoCMWTtENwl4Jcq7FpY3Qm1gQuuH1C9vrYP5LDW0Zz7G3V47
Q93nNi3zp99PFTbqn0EZ/w09wSgIFLcl2LkDV6bDVN5hfJi07UtVzuUGIp0kJ5ytjGV48LzpYYcp
2Q1j+EoAIsImxXjJSfUNGhxxPSdoVhKwq7NvFdhyiKRZw6G5GdUmonpZTAWrGsOsdkX01AmpchDW
Ax4gryXcSC3YGJO302W1rUbIvdBWkHw2RbTXaGnbBNUX+pNUsm6X6W4KTNKNemh9xsaCTuGox460
KU/HfQeDpGA9grqKd2gt63Cb99FyKnDaN9WrOmIcjwLAJ/4CZ8nW1vuD5cPKV5WlF1gfIVCuxEsX
Yc9zRvat2tfrymqJzMQhXHd0YdEhpGEbw3wHVucqCHDny7+abCzJhkCGei+NdjO2WJ9adSei96Hj
yy0qcZ3a4UMNanI+aLWj4KwK8VMi0s320vNQFgIRLodVmbTbWQrAWL7lTWPuSPYaAPkh/rJ8lusG
+46ouvhFtevC6WciIYFn/OIY1nZouStnBJvFDW0Uy6zrsCvhjUcNI9LpWCt83uZ0MAJ1b/ravrWh
e4TQ9SkQbLb7RvTZQ7tKYCylyFSCkRrbgvTTH9oiOpVRuOtBTg4CyS1oBKyDXjEeB4aNgdls9LF1
FR+itZmvIwgBaeOc6GrwZ219pTzN/9gBSu2KiBThnhVHeDJb79ywk6+GaZVIhSHfsK2jGo1Qs5tY
AUqmniUofCLjXaBKRJEKa9GA2k98cdEqwDrnIN8lgevpJ+KT+WtgbOE/dO1Fy2mjmbM0J7JAK7BH
YfhTDOjzwJ2Pzr9af6/mNjL9ypW17T0L9WGbr3hrRHAfQsEQGKCFd6iYf1fld8g4yo87huwMtqyP
prKWCcOD8RJwjgWwJkuhLGxIHU4g4KyywISUhQ1YFTgonAv+2dbZ9RzsfvjZ6pcZXm96zFDUnYHL
q8ve5smm71wd+gUdtMZQX7pmfkEGk9GS5NW6An9mf/kctg2zczbsNNhBS84hLBM9fG1wj1EVNSP6
9iPpWXjyqYMOAcETPuBsowRBHLu18skPIXsheJPZveDiKfDb2sTsNguHS9KoHcTkh3R8tctVq24m
2lkq34aEbaN6i8WGj6NOdop3Fv5XZfxpOvLyu218lcbN0uldofeqKHf1mxb+4/ue+hCvP1Owlr79
DtMN39FUoxk7uOFMkjvmQAnLIFyC6G8HpmXM5i0X2TgmGJUVcRyfBlReZgB9nEFBhoFBsUljaQty
/3jAHeXFauES4kdpoHA0NrR1rNk9qbpT8owsJkh//CKMgByFcexOe3SgIzWuMXlUknvO7Fh2GEJC
fHE9yOZ69kc/a8JGNQokLutynrUxFTanbx0QZsFEjcgegxgfRX7aMWI09kWpj8TJqxbfUTBwLMfL
ILdWCUE8Fes5S0nIqHZW3mXQWcjFziYcW8x4aMJ5c9GVkrjAU8Q+Z2iyteklbtTMztnKtZhfy45+
Ydwi/SARjQUx2RwxDl7de4JaJvUBMngGpNjfgU0emLB7kY4WqVn4FgEa2N6day9/g5RLUWUbBnnH
YJRs+gNLpwdvf+SGiNta4rPyjUheFe3hRSk7iq80+lW1p2hpKC7esCVb13EjjgppnSL5WZjAgfwf
Y7zI9IzvhBUihfxUQCUOv2e0m4alrT0O7SVjBzOyvvq/36aTk+mHH7704i0D9jfRLXVwEJLyLfNx
fT8po1L5z1ffLQ2eyCPmqBa3tmML0+Dpt1JaJKTm/ZtlH2w+hsCr95byL2mIE34L4teJtpmgjEl/
8HRIuQ+U13C6+7CpGaAk2lfM0sGfnn6O/RVONVt9TppFZJkLLlRm5myelSdhUIjRb0GKu0mBEvIc
WMpKhH08js5Xm6vuFAs8XPcKnUyV/A6ks3SCQzf8M1OTxR+r71HByLlQDIKqmJEWyR0dfIPixbQ+
o4SXNvlANMmzYijb/sY2hHukHawzsbsgpl+GTbJkh+fmlnMdm2Q9f5XaoFzNDLJGrHxqjXn0Vsti
Y/poGAcIX6IjDxYSaoz6FGGstpq0YMVUCbNMgI0H+5+WrZxC2zoKqYPoeQeLK1W0y9H0dgHTJq83
9kNcrCz2qYUC0IwcVMthJGn0bsQV3EPENaKBJBD+XT3b8HeiVI+9378ObOMSk4cF83NKgucQxFt6
ZtKLyHLqJCvrmx9xXk7GKTSKjUC+oXio5ikxbBG4Uk1dXjWZ45mbV9TKfbnOIms1yQThi/goQlgn
5UBwOOQ7uR578+RXeLXygA3ILIBgJeM/fKgWMkaox9i3R/1BebAs/GjVlDcziEllJNUuQHMTusHE
lg+7smeisEPgm9BAq6oCbTB2NX6FaOAJ1719mZ1DmR2wQIMcKRXXmpw3/tMeuiehonhOrcWkogrQ
4IJoELHKGPY1MVeQQkwDKhwghBQg06ShBx44gJFHJiyM8p5VGxacIlnBLVrUcMHMefTclMucEofa
LGgOAwkwUdafmnBapag8sgjync/2vxPLvhlXfe/tFCZAaHMFcKmKnzf09iYE4Wkm7VqONlBPVuy6
em6ZpU1eunIWFfklhmesFDmuRod8dbpsC0glDc7KLPrN2GN7QZHROKHbgY5UkbqGtoZ4acKFc7Qs
lOvsvnNQb34j1yWTIEYWo3xEItqlpdzQl7RqvrRbot8U+1nXzlJlMEmdzh+CKviaRJthqneBJP9z
MSkHi4bOoqyKWT6OzEAcwD8qtaRPcPpvzyTIQHHSzxblPyV+VwumTvGw7PHFxjb7IYyKTogdrvsu
YdIUZ8i0kh2cbi3yeUUdtwiL2e8S0RbET7skoPgzZLk/4hS127PRvltsiXJvW1vX2PwxlM+Onj9W
qWbEaxXfIry7mPP3pohd/TXwj34esyWcOl5TfSpM5R5G1Zb5TL6KSaLO6vA4t4ZFMS0d/DoDISn5
VQco07lJdO5AKiThhzbcK/FtJ0e9+zWzzRC+q4ob6XdJgme2jtVLVf2kcjuP3ce836p0crpyiPol
CHNPvHkQg8tXs41XKckqovyJ2ZmFDYI7+dWKw2w68sGlowBV5XfWowi/Omw0TFSGnjFLTvxF0+Yr
xyZ0/SPQzUXPKC9mN9ebP+rszcTA5BppuwsVfHMhBeWboz5qRSz4H4D3sCLMteGgWcKWYL6WGR7E
dG8JshdQx9EGWtAnKUksgUNQrQkvIim8IsKYLdj8Y9IU84Q9sp50aDDmifcmDNGf6x056zfduYwR
jH2KywbYNw5ENhBIsVQr/deyGxd6vW04QpXYZDUfugnbyA6vkXKqBRq/vtn5FSksEWwD32eAC3cf
VmQOGaPSmmWFf88YWIdZj4z7sHZa9u/1WmTTenD0VT+oaFMHtyjqm6J/ehzTNoNXMOWh0y90J0L9
Va+dUnc7y1vqXuiKxlh2sXS7okST/amPtCVwcRznVIcPTwteJueS5DZSfRvK5+BWeA9U6XGo6vge
kp+mxfAW8/JZ5Q01dSBodaMnzIdY6uScx8aF0bA6Jrzhc6mB3YOMvd4hOAUVcYmMlE0uuElY9WST
0Fhn6FzSYFynHkN7/yND7hQhq/CNdw2tMCqrkvSzqcw3Y+OARzFXQwyfCbVFOJHvOA4EtiO+x+xa
lGSbkahBTm+qIdrKMKyzucpZwzscj53KZLpBhfI3UIH2pB7N50kEt3pg94v/bV6zV93ILfzWsCHK
JGsWc1rVo7cYiprYP4yUvLgGs0VLxmTC1jlE0aLttYRHmfJaWQQa/4KrjlZ0HYdvRYT6DSMH5V2j
7LsOnNC/gg1ZrmG8Sf+0htJbfExtS3iSv0RpNg9UC7er7BeDDnwaiK5Twk1hTyvuLHKBDg3cbouk
0cJvD1Uv97LGYqG165DgjDEFHWoUguUGe5jk0MUBSVBtxyUwnUHOfSAFSZk6m6O2y0V21Oz6HPLC
6YiriF7PNutLYhhfY1oeC6BgkzgbAjaMzaPxopX4IuaL3kwUd2q5ZmpGJdVwSvp2XbTkKiXi5DvB
rezE2+w80kNEjloU7mXCQ6EW2EKIqNdO8xMgIm3Tjeo/8ruPXu6DM5ObSh150BoYXxaYtfBkCah3
ebnrJ+syGUfPCb6nOL95DKZSpX5nXsfkOYfE34CU8Np/IBuDpr4luYGCAuAcP1UR4888GGyb9hQ7
8JWimRdQnXziq5OH0wLZctAtJ4/UiVY2tqg4Gt7avAZzQrXSPxOgLbVibJORHTmKKGRVmAvj0c39
+qwFBSL1pN7zAB06YaEzMTjTkCSb4kMgxJhtBkr1odrsrswe0u20F0W8ZZCKAgvRulNdQote0+QG
G6vqWNGIhhFZdlby7IwKcYav/6tl6Zq+/2745psn+qvHLs5R7wQAXBPepFEBteUwT3sJ15rFuSJp
Hgl4/enRNDQGU7LE2psjPrAoXqsVrzqvTqaYvweUnZm45w5iGDE+HIU4l0GjbSrC5N2eorU0qIwt
46/3862alK7oQ7fqveuQ22/82Fts+CcdRZRfIhbs0W4qCay6lGLfsvqz42DTaynl2Xi9VmHNqYPq
18dwWBWQF5FyB/pPUJMcVpEbZCuHIpGuLF5h+C8leRAxD1vEnrMu64MNFYtOfd6aFVcf9fjIFk1v
S7zEV30aLlOEVQw7n1KhIp/xpgFh8giIGMZHCbATVpQdN5zQwmPeTU+kcNTn45FvPtrEp4rdOWG8
ydpyNZIi35o0c5N9ixFQqFoEzjU+4qN2ZcPIJrulfrrGWa7447NBpBAFhovGlUUvufJedZ8Y47c+
0Zeadhhj52g2TOJapsT53psIDO9hmEJXtMCKWgPCH51jsdS/J5o5gTnL69W/Sk1Wojc3Uafvx1h/
JL7qmq25LQq2nmS0AvpHeeCmoX8XTXNCB/Hn58ZSD5ptAzfe7t2Or1tHhDqM9qQJtiVKkQBtVkS6
WKwl7mQ230Ej3d6+IvFbdmVyqqhtwvwwOhkLIhYeTGVhlm9trFyj6TMOTS95RzZB6T3GIVOWFCTn
3joIRxAZHwL+ETRtTK9Uq6VkJksaXbQ+pCcZ1a9DviFGFo7k4CmnNAMSqiNI+ZZy2Og8v1OK0xD4
RsjWWBKNG3PZZxMSl0kcyh5bXKsi5DX3+LDfzdb+G/5sgk01yTzKOLIZFdAvmPAtDHmueus6zvbN
xvydp2ta7O019gtlUF7KyT6onnrK1REr5rhuBkBcFsnYeXeZxQMlXVWvTDChs4vMoOtlIKkMqbi6
VW9EUV/8HigD5mzhJI1LM/JSAwwQvgek0IbKqLsNaAIxdntwwq09LTtDvucVVlCP/U0e1wtmEijf
ppU8ZRmya0m96mNOwLcSG+iimuLmoFQLU9QGaAv1p9lV7kDmAbcV677IWsSy3XXsoGHYizEGW+MQ
eo6LI3bYiLfetS3pIqK2X5bpeBhYCZH4/lU25MTVe5mlG9OpD/rQbRMdOjMzy86MDlWANLMlzF0e
ywGP3kEE6JMy9le9SUBOsW0UqL5cOkqI6sdijt9oC/LUU3x9OZcgmQcF64KmbU7eW4JgMRp/2iJ1
i9FZgJLTh2aTTrkbo50aQ4OoKwlbQAczoS26ynJVtXML8Ou5yQefsuvy6rVqIH7Jh2UKgT8d1jST
25rU3YYZv0XMd01Hjg/zUBJMpdKVlRgW8vjDBp1YYwACYyo/SwnF/alEOZ0U2giBItkPlnzEbphY
TP/SpTcbJ1H8lXUDbuFjIJvBWxI97+DXa6DUjmDG56q7YLBJclRPI2oyVTBn4gKuupA5iT5L1hBh
l19NhSoL+VZIU6uTzpqFODYK2I4TYzA28yEGW0FzlJJfPQU4qLvIfbd1uDoqF3bjwLwpsQ4iX0Uk
Sc1AZMpPVx0yFt0y+Byj73p6dvOIKAVjaGH0gefHr/mVKe0yp8jl6sKll7NvzF2pY+u09iprqLCS
zGcYuKsm6uy7FgYbRbxqFkl9VdhA06ZADHRByk6rkfuczmGDRDTk7YQPwaEDEwasr0Ipum1W4+hz
QmRAZgvE2oK1P+RPu5LB0tCp14P3dLK+9aj5SEDCLIUaLu0Jw2+jlfz8yP/UtYjSKxPnsCLjx5Yx
ilIJ/6RXeLWAj7QYMUdtaK9WCeQslQxrckBzJb9CHpuUgTaC7EyNIdGkxUmUzaWGBOmXIaLdNrPd
pjkoHleYZgxyYaeoPBUCVbtp3qokfMkCA17KFMrCzYgf0ROhbUJwJ05ZcKoJRN8yRocZGVnEvpiy
czBFsLG4fEhDpZiE8Ov5MXGLSKsGq7cZbcfL2vbqQ465ULMNkjuxMiu28V32NqjWgSBHL7kLm8wK
JW5/gPYtu8RyY6GtpIZZmQHTQtIgZCGyAeuf1c1wkDA88CTNFGQLoG3hbbQAHhf1L9ZmMumlgxg2
/Gzs7BwXyj02TEA7Pj1/fgj65hCZ5SbpC6poCyFBPY0HiX8rSLotb6xwo5SaxxgusrFvUeZB6NC8
DhRddHOC4NUW6SpO8epPlk6r3qisSxAH4PkHNIkQsFeQMwhJWNwwo0cJHggt+CF+aG99PM2awLFR
NvKYxuCwGlD2KoEbvcbYWjMDVIHzX7IsYmVqAyjwB+4QFVGvGcld1bJWDYqbNph/uvVKIgdwRsUk
+se/TCrc8ch674ix1Szo/rzy6NZoKTym4WtIiUxgk5yvMwMymh7wJfHLux4V2FBMIlMSHi697veK
3elrJ9uHTZTu09ZbS5sxcmrTY/mJ2m+G1D+UBeiVMPSQjS8l9+Zi8OF8RipQ/CwhEGxKEleMAaCP
UAf87nWrpsKnKJlUL/TRaNcVT1E5Jx6Z1bff2vHKD6ZZg55uYnOm10B/HLRpWo4THk1rVjmRyyXa
sHebTBlWshj+9WX602hEcliipkVniq8xplejR0Xq9zaZJIFcif7rgaUsLZbVrcfOVq/TnVoiErOZ
H5ayPIq4ZKneQsMNYwBdsd1AC8NJIVkILPQ3Suh/fpPjYIkn5A3iK+uRaPfFMsqYvVW++VMXRb+q
QEKqJm9TC1+rh1QiJjIXU+Ip6jTR4N7EaEcd9u9W9IE7+T7ZrYZRPaV/IghNnVhzj8L7MBEC5JP/
U6UoWmOdpLoI8baTps+ii6yNHnqHLGeRZgHPKkfAi5VtbTxWLMsuo6HTDeOmQphj17cWZIsWNmB9
xmjTpmjUX5QbU3IvJ4RDow9+cQgnnXp4OsmemU7d9bhrBbUQkUJp+GUmMFp7795pMHMD1psiR2TZ
CX81BIR6KDz3RmN9R1q3jyqSCLLJJEoR44RW/vWe9zcK5gEDdUFYIJ4rY9pSlAOZH8JKtk81rdbS
VpHjO+qnx7RnGJD0RJq2NMZZTa1hXA51Z1fq4M6FYn84cPM6iDS1cYslzYRuer+cNSkXFoOK+mri
NRHd+E/opQLahHhBqFmaDSqCCyzx1ImNSEJN4jz6micjGz4jC5txNJELKwz7mBf3mPGUFXUCyTcf
h2Ez/lPWOVXxi7SthZ77gPhVooWVipA1oWTewcempkOUkzOLbcpTVj5J/+yccmUCs/JShYYN7XTr
a1Q2eYP3tivQVNQl1cLVifO9bQC6ronhjuIQlE2HetbLbbRIvTtkBgvNMQI8MemHQUK30IrgbBof
oQ4OwPNAjnqzrlsSGwEhIQJFLQzejRIChm0P10YvDrqhqctyIsyU7VZtQ7HRWAFLmv4kKd9Z055T
mQMF9pStBlLbaY19zjvOycnMqU68W8eXB+YnVFZFx8Fh1uVyspeDRwVvKezPsvCoKcZEpMpr+f87
URrRSqv0XdwyN6orwtLaBpGHqVxKZHUJZRfzUzwLbYq9a6C3saXZoge9lswYEsQzWNhagl5MvId9
ifd9roTixnxzasSdTrcVfoHvFPl75TP1ElVzTQRmn1qjWEmrCSYTuB5EV8LIP4zAZ4s2+Jjq4pA2
qoL6RejQODVbPaz1ZaZwspe46szRIxGb0YuSIb3p5WdUI1Ic1IxVvWmUaECO3UQgiCYdxvIKxDkk
yH6HC1GF1j2/j4TQLy1UYLVVXWv0PnCW2CwZTv7MvIotmM6ALrhUtvrLcuAmq4qARccl2hfxvtOn
6EFx0VkWp7stUA56tr8J2eTkNTlkcUq0Q1i1O55LzIoBhrR6JuoMGhQMuIBjlKFu/o+9M9uNJMm2
668U8lme19wGH4TbDYiMiQzOSTLJfHEwSabP8+yv+hD9jPRfWs6q6qouSY1uXAiQgAIKURyCzGBE
uJmdc/Zee/C9DQqAh0x0F3ZnwBYRCcJafa4R/1KsPRVcpkzH0tMoJuujakWzFYKY4S5+MwOpBbOs
qfnA8TJ9q08b+sW1ZQ5ccUzKJt7qwQSGfGDunyUhYwcMTbK0tmXq8n1to+FD91bPxBn5zSuyWjqr
LRzHFFJuVKaPg6RLazl4DA31kxsGSHrpDQ1cPvRo7nRWZJsB8ysH8PJ0HDEW+UkfMo2wv4ARLd1Y
nJrGzwgopq9YkE2LYhEldUKjvpYV8Za2D0BiGbZ4DOcgF5uufzNFwCFQD0+GVapu4dj0zHlMo78U
iPwHVQAqnwdnO3clLATvNpzcNWB8gTYwMK3OkGxErXhKFCcjbY8pQmiUeT2KWs7dy1YW3RPGuVQn
UB+c8FZVrWYhQ76URu7R6Zn+BozG+iVtTnmTYsoerhJBS1sag29bGjBb2TkxDJgNGWgNVns5SfMW
LMwfBvNuza1g3jrR/c9ok2nHHKrsLB8hyHfta2UhUFn8lbFPpdKLJ8SvC3NA42d7y/G+cmCAGhfz
TtQ5YblW/GCns09zDznTXPlXcXObiXrNAAEMFfX4hsZhuq9gD+iUSTcucmKHZLKc3i1dmuH5DLAR
amS0Jo4ejKfCg6PoWcaD7+yTNmOoNeCB8Gt9FrClXlhQ47I8eVaFuZkbQdx1/Ra1bJlWKvkd3fe4
rAzvtAXqSPxQFfZ80RQ3YRnwagj6NP0EW831IEpRsg5hiblKhkRkYpMQMQORpYjpB4LCnMqQWF+4
AvZcsxwQm+ktNNjS9jhK/dAGOSAejbc3LkSxnhV53zCBT/q2wr844Umfy29usoYw5swZJB4KiLu0
00V4p2T1lbnL7HCcsxI4PENjaCgGt5mnAlwD9r0M6HfW6XQVDR6xMoHS22FML9Omo23lxdcynfBi
ce4KY+YOWdMCz+h7gmDoT1fiG1kU8WnpyIrrcsJVNTZvmBdRxy5YjUSgtqkbdedB5txWXfdSDimd
NtR7+xZZw9A7VGWTc+O6SIjHssQWRRniZ569D3pOcIJuW8WirksyfLskXHsbFuGrnbduo4DvJj9+
NH305qpu3onmYkmxCPUclE8cBsxUOICmOsMVSTMg7ykmm+7SWqrryXJxt6rU28iEQLYAukhLhZgE
OT2iEVOTaukwpD4a3PncUR2JPbZPv8UT16ngAK9CeKsFBXSToY7EHBjEBaO9sD+QhrNJlQXJxabu
7SWxymNyWiHTPrUn9X1SPWNSjAb+QplpJWpbtcM5uPYXGfkYrRtGUGnh0x9mQ8E6pBXlZ7dK4Rqy
B3RYCeCBzn2g0XfHkXfitR6WwGrJN9LaFu78NETfrTp/Lqz6uUtoFgQ+TpYybp+8KMTc1vHyh61+
sM19UkD3hvZKXKDLejR2WzuVPxaOrlzG7AiJ1ZxGpJ12EwzDtFM+Upp8n8XlIW9bSIe4DLB+lhYe
OOHbu5ksaSyPJ20EfSO4rMYGbitszvX7Y8kxEZkhoR0X4xqM12k65SnCvA1o6cCH5ttW1lmyKi2i
VZscBbh1zHq+XugqV6vBvW/bb0Suv7pomMTiHe0h24y9adCrcRihvbLpByIsvZIT8jzaX6aQATkp
7vQOXrXxbOBaPLrc/+7kE7GEM6GUUYwEiIYkXAyibeP1yEsfkSETuQOufd166htKyu/VUn9xRL9L
6C+dZuOtpYZVHdmCBiy/FhMIg4i5VhsuyAaytQ6cMEgrm7zuDmZK3O17wA2oS9oR3GSe4CRxxp0f
wvKYY4vY8J4BrAtqqZcXJLmNICrrhNIvGiihZcS4uE06aGs2UhN9JpPKxYlS5NvC4ul1E3zNqacP
tsUuMo5yIn02PHi9h+BaKHxSnrdbKpxxiL6eprz4HpX0m5aGIQmSya9e2WI503trSgj79HxGHvQc
4yI4fNyvi8MtMc93ZS7uVSjvmWC8YlA/9oaTtVSUhXnxUSUdoqjgaWYWOaz57hJGpUh+hL1z3dZf
EhoFAGp4k83L8FRby3uhUMUILIpB+jCN1D666R5KhaO74FjWLsyC0ltZa9IBs28lyY5eXW78BSZA
QYegzw2aEt/sO4iyOb/9xFn/ZWVBhxLsJjPTEMIxFppFK2klTTeVbVHfynHvWcQMKIUFL/HRHAjB
asVP0a/63kb6NUfNGsfRU5T7kGu/mBEfp3YyZ+MbZHdljHuyQmbIxsXwl2EnS0HTe+GmjtpvDvay
IsI/XCtkmZEzvI6V9dD6SbQvv/ZBMpG9doEX4MWJFkrMFkhLzdggKmlBhdEIU9FP30nxkKtqRsbU
PvTQH6lZDykCSCROqeb4d9r3WDsBaBz1MIRbAK9ggVxNQLwoSe69wE74PnTRbazFeZf2mLs5wJQG
WoHsW40TGdFQOvnhNnfYWqJt55B66WJGqAL/UPsULtXo5Vtj2Ljd9S3VmXt8u9cyGNtNPvCa+V73
oAYEZIv7KiwjmW5BHGetMvO3LsRLarDrnYYd/yS7TwYKKr9SKcXl3Nv5sR67p9x/yEN9nhbFaYZO
bXYSdrspow2IKbxkBpoV5bxdairxbKp+9I37ZIeHJlA3PKJjGmJQnByEbRCK6V/Hu3KeOHr0tGjG
1H5XpJEGHfO9xS/PY39eu5Dg0KzBPSgXcVQ6Qk1fOAz2Kpw2bsAhWQ0ctqMwYB41bWq4ptp1nppR
Q1NVutywI02M9yVzTLYu5nqsue0wnyoeEv3hMNwSRX9vBE1MZp0PITQfolBm5hyrks9kT51Hc6SZ
ypH5dOOf5kPMO76brU1Nzb5UdoB8YXyTFmtdE1IMTct8cCqQj43Lu62vqPy1w4izj44m4+wxxV59
Eoqs4q9fT2D2roqsR+FzDiyiilLGVofOjCulA1VHQDwNo5nklM4yzmW7/LE0iDny3KaYN+29kyIn
QjBwKCd16bOo45jkmakDnjlHZVj98u1CfAsI0RFCZ+XROM/A+OR0ROs69vYVDMypwjmVmd0EzUFF
4qbQCMWrwIKXNBFW2XdwUipYspVg9tKZeTs1pMVyFrTjYutGVYCw8FvWPiyGY3+aKhxzEuiBwrKK
G5RrzTBDLXKg+i0UjaIpESxwTVe6PLcnQp67EO2R1bpnlNabMOftmGl6IWMCrygK6RiNHdMiWnF4
IlbkW+ghYCzm8dGTrnteUey7Cf1pWuTJgtLVwUrf9kVy2Q7WXcc6tk+n+kXVjNtsl99rnL48Tozz
20TxeomSE6s9fwndsjzzJ/dY9+UqsL4uSuGexwwwT01pH+eItaqKwubA+fBgNWRChwVNXhFYlAqk
QGUhdFoza3e3tCxfKpuefYG21XHr6MQvPY8GPjY0hL9bk3B5xBLacdnD7hh5ZzLyEtfwDpLNVGA4
a3wiLMrxbak46nVBfdNbmJpSxpqlR9ZjSdxMkaLHi/uuPde9ufXmofxSIEZjiN8zwrqi1oGsL8Ah
BxEuj27Pij9vRUGo2FI909vimKU8ejYc0ecFm6fI8DOy4RNd2JyguOEVrb7QhvKoZ71nE9hXZuan
ImNTKDfuaYlI4RT7zIGWJI7W3RARmjGJukdWQrNoqSZ0XIZUy5QCfYqigzQOgD5bPLeRslAW9OdL
0LwXq3YhOXMTKs0iA/Xrxiuoc+SUpE6CUnKamQOoBNWwDbgqVXqWOnzuSVjiMDmaLXp+1i+yROtU
f7VRavYWl5mIzcy8tv9BP2dBwwX2kaW2QBTt5xcd2breaO/yqjx0uXpbyoVYwJwV3re2YereiZwU
Fz2tqMZIvI4doKRyVJejjdzXLt6DsBpPpwk+ssJ0KAE9Gjtm8DMjho2oiGu7zMi6rfaV8ZDGpi1D
zyI+ZmBAwCjjqKlc996Yst6netrAKQkPLSdkBCP+j5QrbbuEzyppikM4pOtDpkym1LqtQsVodNTJ
vuwU+eAEPCDtsuSmjXJyapWVH5SD2K3upuy0AsDm0TYm2Zej8uy9YqwqBhtqjpe98q4CEbYMrP3F
cjqHGvi8wQQXUu3Z44jivs256FsWl6ZFwc+VTRTQgN9jomC2zITSlmIFhjUatyAH3ZHSTTnxGs4w
qpgJBIjSFtt3tQvS7pvoqY3iIXpcoqE5xMRyGXonrUuTNg6qyxwfXVQjkw0XZAXzPI+nY01iTmrd
ZxPdG6+t1YG9h3mgXWxDosObPFkuY23jmg+Xc3gvW9wU5KIW/mviPU41BGpHoN2owvQmjIf7fPag
WJWS8Qtq3sJlXVqKVZ6Z5S+V3VwOMRMZO+dtU8sEHEpxG2Vo2qW/Wukj9dA5yX5S82NfOK+5Tb0U
pCgy9cTMHhZTT1jNmPDGZAaSL2DrDMPcCMkA6qcfIoCUnisSWFwkHb4/rVa7Pt4kDOr2of/Mktmd
2pReWGloTvVFeup7zbOZ2L+VYalvbecp6oR9rF30eLJFMR/LF/aq3aQBeBoNQyCNKrRUSOYyK3qu
Q05e6bBTXltuSn8zGuSTDmVs2XDQJhzXYyfzR+JvIuhbIXBFq2FeEHnA29e9BUfMTjPGJwn1GGf9
fFiowk6595kpEGHmrCewPcwPZIjZAIhlLFCCTx365fmhdoJ+n3Ctnnh9fZaagF6gT/WLW/KmcJ0H
O3O6rVlSZo6R3kYh3JjeInzVRbjehUuy9eFzTFEA/tHRTPfC/i7NUKFiwZjKGSqm+zYpWrCtX+4a
g2ljDoP7KTIkLWVsNLqP3ivZGvqV1vkYBsTQJxhkiDWMmoDdeqb5kU5Eb0pO1tDqKeWanrajfydz
ytKgy3j2I5Q+gzPX+3q6CHx3ZEcXIPC1RxBb7m37ep3iNVmwnxcaZ3OBp8JL8/oQiO1Qzpezj6ev
LPSZI/vxDNDJ9SAeu6UgBX0oEOKXbCCYsWgBuOUOVJCpuKIagjpbwqlAHrxOAGzrrP7BgDHZqtA6
mFHCAPbprVIP6QO1A85smsVxbG7dFvJChQkAfz16yvk60rVzjopyOFvm5j1B9QHLNLM280htF9kP
dGAbFJYdKwJn4aEzZBmKTTDHJF440bYaO/Tr5BAryw24T3azlN2wi1F2u4CbOp/nE/EYkRZjsVWR
/TWPqmLL1NFyHZ8gv/ZuImKthTBDKgbJ2C4q1CXr3mNOPee2O9xapHRsmsx/SoPge9g2yYXqyIoI
3Sg4i60KAgpCuUwTiIafDhVfyQofSXqfjh3ulqykNTRQoLfZK9oF8KRSgm/QU31wPP8tHZ2zhMuR
dam9Hsmq6UUGztNCR8+Iw930/jHX/BvSM8fIg2pi5lgxYXSBHlkC/NvSWNsoT++9WQKrn0FSl9Fr
MyDrK9IB7BhXeyaMD0R8OnOaY6TH8GZacGcvnGYR4mXsU+QEhSnz5hAnTF4W13oU+WaKaFwG+AHO
m6nDP8gOJulkYeWbgSagXhthJOzdAah3V+mD6w35xqDgyjT8BykDoEMFTWp6E44LpdWpGkylDERx
RKXPjs0hQvdy3DhuO+1UXj41r/Hi70OFh6XFpTsM1Taf7xY/jrcewvKN5Nn0UpgKYUxeXFjEm6VC
vsSG/MJ1/0JwWMqpenqftSa/ycIftDBf9m2ruogsDqkWRIiUAVAql6uicTfda5MZtTNOe6+T4mLB
37n0jNaxMzEfJFlMf7exiW69NoXKbU1383LptdSLZb0Av8sQM03orW0AjGVoqy8+Vb2OCHUwiblI
ewrMWI+XnQURV62S7Nkgo6as7Mh45qzYI2mjhenK05UbYsm3fO1sY9QDs5N9T3CDI3YAR8fGvyqP
UYpGaDP9ji5MkSC/ah3lHKg0Ih93l9/Wyzmr/CFxGanSH6UjZorbVqrLelEcP0eUGGsNk6HAxCJH
KV/WctlEsFS1Pd3gvXrWxi1ZAyO85aaCfNegGRxhu/s8MWU7nOWBPXNN32Q9kvfFwkDTBRpuaoBM
vQNmusrERNIEwAKnXZ06HQLS6ByNKzjnoKShbnu4BsYG3DsKbj8krEcjee8DnrfcTguc8g3M0MQG
vQhJMDUsDyjmCKOJy3aXNCwf49LSmfBylouA+Sc+u51q0E/VNR3PLuIgCpsW4SdldDWN5AeiEnPt
JtzPVfeQ1hCasHsOm7zho7GVDw1zk6hti+3gFlcWwLhNk2xrJGobZNUxYgu2o9jP2wsR7cgfDi8G
6NKsXA2Kxh5KWkNrx4r3Vcjq4zv5eEii7loPLstU4aCcdLz7IMwRsXe0RvoabMvcTBepdJeDIxju
4kS2Tj799G9//fd/e53+c/he3pQZg8ai/eu/8/krZsImDpEd/v2nf70vc/77+Jm/3ecPd7mMX5uy
LX90//Be+/fy6iV/b/94p/XR/O0386//8ug2L93L332yZSfp5tv+HXzVe9tn3cej4O9Y7/nPfvOn
94/fcj9X73/59PIGkWSD+LOJX7tPv3zr7O0vnzwEg1rrjyfr5+dq/Td+ucP6R/zl00nz3/9rnL38
b3/q/aXt/vJJep9t39jG921pC1+55tNP4/vHd9zPwnE9nJ0MPF1f+/LTT+x7XfSXT9p81r5tC6Fs
xGC+9N1PP7Vl//Et/dk1tLFo3/lSedKzP/36DPzdK/nbK/tT0aN1i4uuXR+N9+mn6udXfP0TXaml
ES5/phCGRymd9fuvL3dxEXJ3+z95djXbocA14dWGVkQ/XolcZg89VDPGQ0RFWaP7qAvGeEjKj6UX
jTdIpGCUWP6AHCxAGVcmjMB7Tgcfn37cYNzf+7TGjjQvwLJI56IpnepqCp1uo/QyskHM7XHp3PYo
1qXXwYa2KVRsjgSnBWfNZCMC5x51HLZHK6t++ajokp6Kv5F7WeG/qct5zybfkPLrFIdAc3J0h7G/
6vP3ysFXUulhPGlbcNxVGNiH1BrJ/tIpqbwLZ+OBDe2OjhuQtrQjVbNLQDArWqgoPxDocylu4pBJ
FgvZ+eJ1ZIsvdv6YJJU51xODswZoyWbWZjosCWbcdEJsrv3+UC1ZfCARNxWoPEP5LfSkOLYTasas
iO/mFXGRE79jRR5sEgd0SFTa7Q2Z1PvBst1TO8znM3v0d2RCou62rW6fgtpsUzRHrvDMzmps5PFe
FuM0KbLLpLj2+upuZg27FOXeKYQ6c7zuLdf9D4ch+R6YAc9XTUBpRwviMIQ9ies2SQVM7NsvlV/s
Jic4wGz4oZORJcUyF+PQpVe4m8HsSzpuMwY4t8FeEc5dfK5Kzm21BwGOsyVD8TEhl5YSJ0+yY2Im
9x5BU79xjY9FCS6wi+VxioedCEmJq+qJpO0c5UdZo6ppGe7uB9SjrXA2dRfA3YeddZrrFAdKkUMw
W3qkhUtYHQEflkc9CTgF+Z0bXXejni9RNvbEFK7DJwt6eLok027Qi4U0+z6dUHI36AyOOrPcVWFk
n6e22AdDmH9L6KQ47sRsY3WgDW5HwCqK+02ULBh0Re1edF68nHGkfgX7hoEwHJmgTZzfIxGTPuyD
IQwaqqVqKY7LehOXHz0XAepL2hoBO+TV2RZvpau+WbOwGfwBEWFXc87TIXVALVUc4mq7ehlWYVOJ
sdlEk7iIF3rJLk7w236IHxhagF9AF3Osp5FEnrJ5mGxGTNLa5+X0DQna7ZhUT5wRH6EPIQ8NRM1r
5gDfLsPdbFF+FJ1L+UVuziKr+pyGVDd3yaHFuTI7wXNt4dkPYbJ4FrAfi/kTg9cvnCarcInv8xD2
nl71bbGj+/NpjIZzO+Wcm1LrRioq7h1D3k/ilU9Jd1GYNNnozitevNDH81A95nr6llWRe/CmFvP0
NDygpImudQcYox389LTG0L1vXJRkJorktlr9bTYTgzOF98FGLHkl4IosTNNCt+WvCnKozDM+5Im3
9mkZlhKxI8LgUPoVYbwJsjJ0IraBcfWV8dR0W/ZOcbPM8ZY3gSKfAu/ikuII92cYyLQtLpOmXq5k
8F2x4V+HveVcI847cs3OZ1NOaoOb1ssmJKn4XGf9DT7wcqeHiQdQJP2dgxG7FMn5v77f/nOb6X9k
V/5/dMMVmr2O08n/acPtX/vm/X/8ty7+45778YO/7LnOZyl94QkpBJuvstlZf9lzzWcffofi61qA
XPGc3/Zc/dlIW0rP9YWEECjU7/dchZHKYXn1Pb1u4b8+vn9my/XF/7LlarZ2V3rs/g6Du/X7v9ty
a1xjVuDXaAYaLll/vulm76J00GjXAiRSBljIXy5mg3jew5MqKUI44501wCtDad1o/z101AFR51ka
AMtMabYMSYRZYUT1zHi7oPu8nNolVtwYWZ1rWxsBjbg2O3IaLy0o6hqRyGiy45qMmM3qxnKCo9Mw
VagSrD5F90D3dVcbH5F5o77Sl0BUKwAn8HAL0T+2rb60cvMUkwsajguhFGyeJ2mV3jtQmDJ2hJPK
7h974G405K+b6bvfJcdaDVzql1x+O7RP50hRDugmz5QDRgAUryOCO6di55wZj69pMEiagIlB9g6A
KJWga/2IoVjXW0+i55/LyoZgSnQDDrktUiFcht5uk7BJJ3eMFaJRmJn5axEsu8Ew9qhpqlk/HMb0
7orj8veuP6DawylZmW1Svc/NdUkp56Okd1AYV5qKwCVYA5F/ic/VQ/5twq1sk6v5FZoax3Xo3gGB
r8h0/JTm7VKdYobBwEXfbj6VPdL2ZtqNNid37I8d6Csbk1jEtD4gdV0uTzLB9qU6TCHWlwr51S52
HZqHqJ18dUA5uNM0fHQxX2Mdu1EWM8IouMM/PrAQoSI42rgj0GK/UwocMJrPqXdbDTo/M23PSDk8
2I78EZL67GW8W7rgaSr6x7KKXqn0kq66jCf4xzma/sm5HVPrGIkNRJoT1cb3qkAqWvMaZDMNcqi0
QxidLsmZMBW1fQqteUBPKaqW/oV4HGBODfI6jsxdVvrHOI92vSEjIg0BvsQEnwdM+mjQ5KG6OZWJ
IIiIKblbMQsN4T5awP9mIMQnVcUEl+nKidepXVPiLHWRYrNLsKWgXH0fyVUu31zzhK6iphmng5sE
+rRDJScghaH+WXEYSI2ac476zrrH+LwtCDUGcJgnZHFdOkSnA/29ndG4o9/F9IHZDhW7iwMrdW67
PNpE7KDEgWo6IoM8rbH2YXnGDnJmWfLSipLnQs9fi6Cm+R6hCWis6AAQ6Urr775qHxk/4hFRr1PJ
mKYnJ9y0dIoz9TVZ+zuxTiAqBMclt46Afu95NUiTj+NrU9PlSXHyaaOBnUVAfmnC5bL+xizvUK4t
ns5cOWW+qbRNIiIZqrNH6AHSpm9Bp+8ZmNQ4S9p+PJSdvDaYXDJcMDMkVXZvRp9Pk4eA4M996p8t
DCVEsX+0TzH3eWmLPxaGP//U3zYpbSDgU2UKtW439u82KcpOIYTUmm3KkZSMvxaG7GzsUvjjHPPx
9V+rQsPmpVx2FVvbtq2k9y9tUYq97vdVoTBoxJXnK186qCn1uoH+fosaZ8qRXsKtn3nrzMOcfVe2
Iqo0WPYyLLPjCCRdDdXyyEyjP1a965EjcOGZIr+zME4cIv/MQg1yPiSaUCQXXG42zeWudFdFrgAS
5DuseBRKmOgn1hm3raubYHCwFPoYpDy5HCMXNF9UACvwaMdY3tbNguYxMQ20IOS2T+3K74LrVT84
pC5FRaeuSAAg8DNMzrrKlVeVDrszXdp7kfTqYqiG8ipfTHmFtJ2UmnEJ8RPzNS+hpUc7aD6GaEd6
RwhoHB5LiLBf5UpBr5PCPnZ1rx/iAfuw7RFkaZFKZpNtivJhlxrR3jHyQBNkwxXRqlmOLck2MpDt
99gVZ4MIx/suA6wh8uUqj7q7Uc7thZeDIU49QBG0D+fnNP4S9mRjuX7unaKMA9EYFuG1XA28bRa6
F4vlRlQRFrbNcvjepjmqGTd49Br7q8kZuZdDV10wLfYeHDj1WDOi9BLPQH+1SHHD8zARFntjJtvm
ubCmS6E9cayILk4UzgxDXpPyFv6PLLmqfHcb+r3NU8JN4P36UTVW90sOh6mKphmCyioZGQ5Tb8Sz
UvCMPUqkfSLIAE1EO2/6HoJFvXjWta1NdN7Xjbvrg4JSxfHPRkuqfZgFxTm1eXARWyFTc69i6spR
yDt+fD65frs3RRyttr9n1dbzsYZfcDe5dnHt4GPpEJpppfwfnQTCgwblG8cacraCOb8bKOrlsiph
y2F+yGQA8JwE+3Il//TojkAeszUznNnMRX9jGlR6rYbrVBJ1tkH7/2Z3UfwlKxTFkmTPDF6m0I23
jiQKsaWvsc0IVNhJy/6uVFl9rSsfo8XMlDdyiWjgrV6deMj3z5m3jOQr4UJgyZ4vR10mhwpJ3VZU
/XQQc9w+0Rs5Lq7KvyCujW7CLn37+PKcxfdCoV0fu04+Sd5hQ+Oxiwx+u5syduLY687GPGyO+Klu
Q6ljMqjNdZQOLYmPBEPPub4IO2Pd2kORYRpH2OyHilowdbNlG0Q1czFpkSw4NOwotoWaYZROexFY
HXmlKdCYTnTpd9/qfwiNzdtKc2o/C/qQhK2Z595VWQXJOdar4gYK4Qs+rOYwlK2BeWLPRI/WwyHM
HMB+gbn8c/P5Zzcfl6bdP9p8wN+UzR/qo59/5petR352feX4rO6alh8n7L9tPfZnrRwKHcWepLUr
+c6vW4/72dCkdD02K/NRVf1WHzmfqaX4fbZx2YA8eqb/QoGk3T/uPiivpU3ZRtKLFpJd8O93nzoO
jLDbjDyPOQpOorWR43asOyeZX1y0ZYS2diJD8eevOQ1aK66JsMWum5NMOAfRtswDZvmiWvbFCO6s
1aq4rQTxPKQGMfRqEHAaR0xX9TjnmxGDI6Ou4bYzbv+FBRmhQItlNgnzgEDkBtdNZoBhtHpGwVcx
U9VuywxdTtsSaERfBf03XetxOyAawH08R18zIq9VOPbfeg8ERNiFIUC9wv+a039xog8jOMWEGgb7
gvYwKSmBOOtiGAAIfvvnsPpBp1R/5fyPSlzTRVVlf2FP8fmgZfDgqIRsQTubLy13Hq+LHruuNFl0
zFBPY/rUSGkH17kc02pThZU+xsKWO8+b0ztrRPMeopZ4zpW8wLN6Ete6JYOX2TrBrJoBs8dzw9/Q
XICEbi/QBZzPo8wOuh8wpeUkcMxeIp9t3CPCS6/CCeN9nqYg2alJayiwwvEyWNyDgNyGb3PScKSD
ND8mVUF0Y8pIMcWRtUPyBGdkl/puCUMeOKUX2MfMWC6us2y5tTrma27FYd8s2WNeEz4/jziKwiTO
GyBpCFzzalZbW2LXDVuDz7Dsn1tEIkxhnPzOM1Oz7d3oOBZpSGgJofJQunfLkiw7Cxrpvl+lBexP
85XEmw9sRQUq/BHEr0ve73MsCCA8RX8xF6E++fi07DE2/mn2+9Ps96fZ70+z3/9Fsx+9ff908Bti
ppljX6XzCO9W1E+xhK5hB1odB5+UioWEApVqBz5v7ALJagpEwEgLPr5WN991CjO4CPv4ItWAvxe4
BFVOFLYXhuNxwo4LIG/90CbmAh9i3O3GaR53no2ap5vIyzIKZvLikgxlYX3F1NPQcVpvCm9Ajcuv
pzOy9LfmevQE3H4ySIjoYsbXWwCdBPK9j09/dzPAFHWX8qWZSC4cjeVBq3TaLS4vQezRFJ9Fgf3s
12QGLKKyvpfSe5RRFW8qjvOQcYDU/najfBhwlD3TZe62Zxbm6O/Gwq8Ty2JXh7NEOHik7ivfkpBq
D69cfKusA23C4cj5hvljNMTPHT4JxuqoUP/1s+l/pDX/+1H4X///Gph7nviHA/P/0ry8/eFk+vOP
/HYyFVjWOEq6jpBG+X87mYrPHDAdjoQ05x2fNsdvJ1Pns4OCFOi1S9OCG37ot76ILxQTbqmk4zjC
dv6Vk6kxHLP/ri/CyVS5HkNzd50hqI/v/651v1RuPS9NR8R0B82M85OHax26mBljDh5W9W7lYLWS
KTvkeX7WFXl3W8S0qQVXSxGTL8gv5kwnlws/9rhgWiLQEtgKTWoR3bXOatU+EPOmcSWMH+QWp4BZ
mkNjxP3caveiCfLL2h/D87Lw8uNSZgXp1ty0IUxU12rirS+SOwZg1lsxzAiQGv2UFTOGk7ABaV9l
0ReXrBavG3rgZu2EfNrFQWBB8/fXG9qazfnHpx8feX6O0cvrgYFUs3VJCpq6jroSdvHdtOTYoyOI
oRqvzd6lX3Squ9oc/db6Sl+8hdQ4OpfTKDSwaHgWaSWgq3JW3es0vS0Ckd8WbTfdL2i88qa0iFM1
zd75OOdbQ8RpP5inCGCzEfupyC9+/pq/Hvxz4aPZWa/bfr2CzXot6/WqVuv1ra1Dvl7v6Xrl2+sa
oAmwXNeEhMXBWVeJ0Ge9KFg4cDJOl3pdS0LJ+vLbTb2uOepj9WEZEut6FKwrU8wSVa9rVbCuWtG6
fk3rStauaxqj05dqXeWI+qqufrthfQy287oufnxtYalEcpFd+ZcY+HsIpRiO3KBckfORdfy4SVzs
SWJdfZ11HcaIiW1lXZundZXO1/U6AvZ8yjt/ONqLhcX640OsHONR+cM+W1f98n+ydybJbWRtlt1Q
ucz752+Y6FsCJEhK1MRNrfd979NcSm0la191Hv6IkDKyMiyiZmWliRsBkRIFgv6+5t5z1f3fUScB
9q5Yb90HyYxqnU55zhifw+P+HCmxw4nCeBmqI2ZCCn5M8uIDcPn+wVNn0KBOo/5+Lv1yov9yov9y
ov+/4ESPhGWtmehYi1nD1W9MEIY75QeKQ/iuGLUwI9XxCxw/otaNKdgMkxatm6xLsNOABRMTIuLm
a2d4/jIGjB0KgKdgSxDO1JZH4K/7qQbdBGMYWSkgh3U7+/3G94marCAdrxslzi2rJj4GFZE37HNZ
1j7VRZlumzSCcDwpulgvvYWSGG+kmMzdPMlTpzvFOdOw9mgROl3oPKsy1fAThNOwmjIWD16KmdhK
i2NGjDKJVuAqGImObLTLJWDR7iAJs9JKtziMYcpAxCc+SetYKzsuqSrCx11v+TVCj1JJP3HQbDxS
+cxisDeprPZM8oMVSbT8rZZZHfDqAXfQbGg8XvkBYXO5qgIZITLWPeJyMVvGcp2xH1hF5dVAQL8D
TNRtxklCRZ3RIkWeHn6ISN2LZNV+nEk2atKufoheNSRbe0IRPwqdPV1DiIUEna07Q3axQ7fCPj2N
WwlKci6/SGYwC4p4xkhx+DKEOudlTEjHZHyyMUUp+mC8S6b5DVzBe6/J+SkZ3rQrWMovAHp8zM2U
nfOYfJXubtSS9Opq0DtAf2GhzyQZbvEAYqQ193UIPtLRpf5gZj5kWvmgu5imh1o0azTHtRVgafTx
JmVmERHhk1zTuNfgKb8UbR0DvrXfEpJRAsV1KYL81vjaK0ZB3MOdts+ig6/76FZ5C0GdCJj6Ww3u
DCvhXM7SpfTNPRKNz/gQICaMwYpcEetUFqBmOiZcyA8ncQyH/vVu1qDAeK/E/GnafJ5HYI+cnBBz
q9J7Tim4TtNUGM92Bv9mqJ/vDyZsX7zg4EaCBviis5LIiXnvQ/NHrOv6rxLDxSEN4lcEgtWDXuDT
/Oetwf+X2h7DNVzLUgX4X6h79un3ov+5Pfjpq35sTcnKhnLqOsJUW9A/GgTnnecaNsJYz7WwWThM
lX8fXSvNrMfWVDCavotmfzQI9juUQshxdCn+tVL9J5Nr90/9AY2B7Uhd6PDTTB0nHePzn/emgV+F
ep8N7rKe0S/IHjgPG+DgueI720STZezskKFnQoZW5Mr4FsdsBdtwNr94LqFx7HIgeHy0sGdCg1wU
BaHQ3JRbHOGJRq4opg27+c6dfDuTbhDN9abi3uYm39EHLYzxrRuIl2W8u84MwH2wfqJj1LPh6yFk
YpS0n5As4NgyWgswIHWwzR7tkTl4gpYEQ2ar5f0pSXG/pY5XY3oHcpHnJqYLmKRRkbxM5bRqLYuJ
r9dAdPWrs2UxM7Ay8wRdgolvmZE03zfmKZYTE1sz+GBj4DuHcDcMtp0S6AwYvlUCLzWfp4Wmsk3n
nkHCV7zTYQC1YEXiCTtDSPrNzvcb2DLFsgcwN7KXbMOBoCnWW9tW9TR2UJkfZ3NEp3+F7kRmBZhT
QLA4XDWlBa4ifCy2FqbHWmOIPucHN3IIL9H66DHKgq9uaoRbR8mMQxqwVQ8kDF+Li/5jCkPjWPit
u42AA60rQDhbDTTEAWconiWQfd/MCtSiZ3vHyWnzNbAz4EFp/eTOgdy3uLY2ZoPPwHDRdSpHV2/J
8qmrTZj4Zv00J+58E0X4IQgVLxzJqYWvNejZsLfkw8QXbHH91qqMdduTGpJFGFINawJ0tPenkz2H
2avosmlXc4QRL4sLchCFWA4kdB2sBotU7ef1YUzSpyavpocKNzLGF6zyQCvHVi+Plp0n67KrbibJ
JeReGOkNufm5hTj+ZHRpdkotMOrJrOdnyLZ+k6ztIT22LASiPNyXuBo0wZE+ITiLM04YwyQPF1dm
PK9bUTxaQXsVIcwoYhZ3OgxmEt8QJmmCiKwwHZMVetBx7/F22Wkzm9AABuPZ7J1+0UKj4/WGMjl1
NRGg/QhBZKqxzLiiPN4vttZYhzm/xHqYPJSRsy3JPHr0sm9GRFQchkzzkgOOWCU5AQ//44fablIK
GCI9agQxMwcuMTe71mcAhGCmRThTKwFNvNKQ03jIamalr2mU0gbuxDMaMDhg1kMQV1uX9AczBViD
RGdQWh3oVA8p4h33ruJBzlMqXQ/8t2cdoU8g/GM5tSi/sIcqk1dmvedIXfSogyYlE7LRC/nohnz0
Q3nwRUNN1KAqalILWmkFj7VOjPfzkL7Fjn02yQkZkhHH/FvgEJ7h36boc5990wglbXDC9gKZuHY1
IIPjp02GR2k8uQGrYgKfuoVLnKlPx+tuJBmQTn7RmkMR28tUZCsdm05aIVBCA0gZiJgI+mamfZiV
NgvaDGI15Fqekm2ZqA39wLyw/SZci1U0GAztWJHmPCL6ygpUeFW0SRCDhYjCOvMS19qN0/QVLO2H
AemYozRkHk5DCAT7GkZtRL79iD20HPgOTeRnJjI0EzlaAC4GcVqHSE0gVgsRrUWI1wDWEIr9ZW76
VwiXb4ln7bQASRqSNw/pmy/bVaG0cCOiuAm/HxK5wvW/6UjmSqRzHRI6PX10ENQVGNobU7vY1XAp
hLmbYBF0A9SmvgOJL8DvOMMrase93qdUEQuZWTvZeN/aRJ68qP6oeS0xOEqR2CBN9JRGEVAIPkZU
i2nho+KwrqYJVKOFilRpEMVG70mgxo8d57FAAIljbScQRE4IIytxLpFJesglHfszjvZLq0SUiCkT
parE3vEYI7PMld5S61FeVrBfYkN8SOxoP8OiGnkTRyTOdVihVU6ECZCv+ZYU06qxtbWBOkFzXvUm
OyG22eNAjdp8g4xzPaXtMrTvR8wyxT2X9yCcLLntsBcD0tikJqG7cGHb8KZu5PyurgzrrSTZWkEC
K5Xv7O+FhLwDafF91XN6GTGZuVr1kg4tgZt89+oXIUNtOhF5OWRMp3H+xwG0UmGfJ+BH0XDRDB/f
YAZ8hBBH5B5LJwN6XCphK0ZX/ACev/Aqd15kMYI8hzwT+U0zwNqhjR3RyIYI7KJCeTZZH+pAhScz
6taaPR0CA8qscE9OfrVUdfmrrPu7agRP2JRa/71k+9/qAMH2z1Udkrd/fdFvNZ3zztKpwpDAodUx
MCL9UdPZyBEsQ3qSdzbVo4476feaznnn8gWouXUHafa93Pt96Gu/s1xaFKEjrlaC7X8mhpOMj38e
+pq2+gZcHZMUvQfmjT9ZpIpW5sUQIhUdeu0FDHN4uV9kagYXYbUJDGj8tT/+wFOfkne6Saphhi2J
R/fPDZX34f7QG2KYXBanX9ntBumA6cupQdaIlBDYlQ+WG3dfohT7gal1zdUXwOiySVjbPs8fi2Io
bmHIm9wAL3coceLAu5ubXZ+N3S7P3X5NNQDZMjJeghavVBXGxc7G2rst7CJZM0+0Fjig6g2Os5fg
YYhbLOu+Y1y4Yx5K06hvkIHNdV6a+tnwvWZf1hmZR1YRP+KcnZZjVrqnMcPH6YF6wzwVFMehFea2
bscPeSzTF8QL08Kfne54f9ja/DYOVTBsC2ekxBL6yQzgMzlDfU6FgaDNii9NAPS5B9cXi6g/h/xV
wixtOD2EW7s59Eerjs7WUAZbP+0Pk+6ArxzG+eCGsX4IS3c+VInjraH1f7w/T0+PmNctx5OWTcM5
D4iFAAywcMZRvlgJrjJoOaEQFeJbDecxc3HuOqN588Pp0qXUeXZdxl/8hjDeJkteY1c/jnYcHn3H
hWBcYxsbgHQsbAw2FLAENSJ5QlheusYaTdV0yIJ5k+havpqYTPtFKW5BJeb9rMPYm81jpZVcLKNa
zG3hLkoRWGuBb+79aIqnIRunr7U0Lx2l0Pt4mNq1zc/uNNRJd8Y4vy+DnEkxc1ks6jXA8Hokai0j
by2JpDibLWHjoNYawDEjBqigiDiZzRJKtFdq2zgNAbH98dz9w/n+x/dPD7KEz7SilCiQCUxP2qsm
PPbME1Aa64TdT50e/u7+/P2pqEy/RAWgfjtxvse+2Z8YRzylicVbMXLzdeLEyUHXulNAAb3KIH/f
AMESIk8stCj1/FpNYbssdUtg/BnFU+Psu6R6QIHCf02HFhnD3D+1w5PZ5c2XLHnpgi7cC/Oj40cd
IwWonPePejG99nHX78I21Y5WLPdNIcpDOgsDmeCgvaYaqSMlFi5kmjyMIthkMWCzMHGJDBTWMY0r
71C0nbM1+/KGHlNig0xYkzrpgzVF4UPXJZAlg9hYgWCAuCw9fPhz416jCO9Z1vfPnobfuI+nmnFb
NL34g3gM4mS4lMAqoxl0YtDn5nuVn5mnoET08HM1Q57TxsNE8bodZtvdlbDInMLqmFFp3yIEPyT6
hvt4iAieErl8xR+6K/Qk3JsV4Eko0+W6bjSTz+i3Tu8Qa8Mb/2w72oDe0DWw6w39Lo+qj0GEEQsi
a4a4psuXSRDVJ+x/+ja0RyZu+dTCK+S1RXq0Ft3k7iYXLK/w7VOmLi3JdBLC5kHvyFqc8eg9AK8f
rbm+iDT2joWZEMM3B09OwZ1hmIkwGSwzPziifWPAF52kuuSkcdGiTcapS9mOedD2TqNBYhA0sk/t
UOOF16WD+Ah+3CnPxhLjQULMu+HdphL4zq+z+2+e3axSnb9c1966L98+9X+Ssf/2VX8MZFzX5v3m
ma7OLEP/+fCGxsEu18E8xdZWich/P7zFO4l5xqIKcAxDGMqV/PvhjSsacCkDGdDs1AKMUP7BRIbV
8X8+vNW3JB2TjScjS/5Oybzo54mM53A+NhV4xiivmPa6HsE8qdcsy7SFkRyOzvn+XGp05dGw2u8B
OIIyHY3nXF2wrEaYLtfDPLvbQg7dabbw/jCMKT42bvXdyK12N4U1Kas3gDfyCW+gTipV8r1CiX0F
U0pAtJimnaNJGzHe9EHoRvJQWYlOqT6R4ZWm4hlIBeUD41qJPHsJP5DGt4TE4qbFtNG60dwERs4U
w8kbTDR2dUhSmLEQDQgGUhfdgdFegQxalFO5m32iGOeqxyCdxHRKlQaGyu6ubdP7J9xa/glUubtK
atAyIsudVT/jWSrYdu9E2x353axOMazbU6guIoJdHei4VlEiL8wxH1+TtssOtPJwPOVL641jicMF
izZzDhuP2LjzZFUs1MjtfRzT9TbAUJ5TrUxWXdN/7W2fSCbhEXgNFWFJN8Hkx5MKcjLWr5ELqh6Q
6UEP600y1znpsdjTpghwP0Fcw9Dj2+39XZeWcl877b4v4p5o93Fd2uHnNvHmo+0CqvTLeu1jCGUP
kGePhavys2zfBY/llRWkZKbdYpL+rmy47VlWl+6qys1WRgDMXE9zV8kl32DPpctI68urVrqg2o1e
w84aHIvUW8GZcg6Yakjc0qBzdTlUeE9SpxluJM9lD2040qHs2XD8tqCYcJR1fb1yvRI+b9HOu5S8
v+WczNnRLpgd9eMuB2u0rKwqJX13rG41Gvc2SOJPoe+BIOY8frEyfhphPwIzTLGfTSoobC5TeYrK
sNwxqnKPVSi/+mbHkB5w4JMBuOIk8Ep1HjlXTZ589LLCRPFqjodSB6HVtQNqUZOxxNT18ss8soQw
qABDE8RHZClnvyzyvY1GdgMQj3enHRtnv132htMTEA8isYLz9sThfynFoxnABwN26j6ZsNUtzUVa
lE1Xb67tDSMJ4wT+2CdP0vsV0/5kBr9i2i/4In7FtP+Kaf8V0/5/H9OOVv05TGNmfUVwLtywfvCh
lp2nfnn3G+mAT8/WfMmNAs6u42e3UNPg7LXRNiR5K62D8ub6ziGdnOpDl7rmrhzsbF2H5oRIHtLQ
0Hra0bflm1nly4qQ9xgawisIdLnSzEf6P6aBybgVUB73MtFG4OHEd6SZRKBqjYTR0rge+uajHANy
bIvorQDr/U3nTIRvG7uvXW3Dy9XJuM7CtQf84dBkMqMBDN+mGhd0MLnGforJTUoifWZcWtCTNSSu
9H1ESNV3Vv/2gzd5hLv4LTNbw58PtbpQks5s7q3vMyqxBQYJn+yDog/OA+j6quv7B0PIYp3XjliE
mkF8gxYzh227N3YA+lNIrARzkqDaYqU31xGpGRtepAWQkQRNRVucJ88qzk6IGy4gmoIjfEnvF27g
uXiHBmLkIVYf9UnDHNM0oi3AOQ8F4OhvLC3aJ7Aw1rYoyT+JdnE1T+t+qrV9ajZfC2bu56ps5q0E
qkJuivMUn4PWCva/Wp+/2frgUpJ0Hf/92HLx6ct//Hv357Hl/Yt+63wwRBmAnTzHwy9Fi8MU9CfK
BFg1FtGeNO6q0z86HxfrlanTlDC5NC01m/yj83HfsYgmrgEohLAhc/4jFxWmrD91Pnik2JF7lNmm
DtfJ+5OLCput17g9VG570BYW6SoBPnN1AVcVXdyc/FR45aylmZSd0rwhuMGBitgl43psEoIWrGRp
TcLYpXgG100iwcmFGtlMc1oudICUx58+DHP6Jy3jkoTLotEt7hhjeIpxa51EKsJTldkkkd4fgz2a
goaAd/kAaPvB1MzkGR5RQsrRd/Dl9r6D+XvAMzUcZDsWm9xzAbN/SOpyumXq0pfQmNyRmrUO2hvo
OUk758ldqsGgzctougDDKg96Zt+83hovM7vYC3taoNuOX2yMNMjO94tZmunZRkSzaVXTdH8O3H29
EQ609lbg2/SF87ExH6c2MZ7ywfVOpUkCZ/Dmgj4+4wMWDyNxnDkPMfI72aJxGLYGOKKXLuZUuqm8
WFd21L234eSWzRYqb38uCtEcDDvYZcCMDz1pEQe/no0DU7BXEY/evjDS4urWL64s68cao9nk2P5j
7iVwfd3e3Kd5oBN1a7zAdSgXmSHGq+uk9jmFaL10Ztf7mNntJ2co+qfBZ26Y90pHz6jtKoz6eh+Z
9o3nbrFQPRHUai9JFugPHhoha/bTM9DJ79wpM3DIpHAUU5ZdzK5Or7mUMI9C03yYcNhBRSL5IQ+l
XM896t8JLCIL2/mc6QD65EQYhuUU4mGYPmV86jq3E0KNAESfkjr8WnQeEv1w/JqPkM4zXKxEfRYx
uH83ubSWbWB2mx/03sguox8pmY72tdUj8T4rlCUrmna668NdiuKJYIYUcUEiyiv5lEE4jc8NOZgN
NoI3gJgHcni+5YFbXxso6V5gFVuvKKtX23TXqgdvuE0r4GlLJyyCq4A+q3IA210Hom1JBniDcZtw
bjsSt7E33dswxRtN3hjnT++rQnPX7YiOe+DQAcgwFc+TIEAlD/wzzusWnKa8+vxAd1Ue8csk5Dn2
7OycGa/8aYZpXtfWqC9oohPfO5Sa4xBhSciPN8bPusOOoRnGM9llrMDYMK4ZmJenyLR94N1rvQ3q
F/nQzbG77/QgPbngmleRTSBeySxtIB7wJEt8FEVd3Ua0MQRc+PnJtYirIIjzGRdzSwbKs5ZEwG3d
GqAIEQFnUOjt2epg2UvH+YwnkWGr73nnaCZYUgzVTgvhvYra4iXr/XBlxWZ6IuHoGyxbsjiM6kTc
DvLscrIbkmHJLZsSMzojNSyXiS7yD5gqF0Yev+ZSS0j4IIqoD8GnBJ4PutV3yO1rPpqlvy0gGj/a
XmUuh9JmFqIn0WPeqxitAElyMOXhCfIhifOh7wLXijQSiGx7DeJ32rpjGp9Av2iQ6KzPQxojppsC
d2V4WfUCaRn4dUVm5v0h+5350KGjXtwf4lUc9pVPek3Zvel9zxAjLqt4l4GC9N3cfSZaeV6XifQ3
5QhqXAiCXaw42ujY8yfl06+VY99Q3v1Uufgj5ed3lbNf406ziqNbrDz/sXL/C8UB6BURIAUNMIMI
cEI2/yLR++eomfeG4gjUAAWsO1lAMQZKRRuIFXfAVQSCCRSBJmESDIpOEParX1XC360SMJP85YB0
cedG/q//+Ul7+I9/bygYvv6pYvjXX/DHolP3QH5w9CNEg+HxQ7xmvcM8TXGBKNcxwW9QFvyYlbqA
GRmX4ToxVV3wc8WAzkzVGS46Xgsx7z+ZlZpCzUJ/YkEyK8XfDfOD+SvsLDau/3lWSl6kNGLHJ50F
x/AyS8lqlgReEdESOxsZx3BQPYvlmIcruwweUHH1T3WZz5tYojgIErnrvNra5uNg3riZ4BwReU7g
VLStw0aJoXQIyVECIihOd2kBAA/UgvMKzoDSu8B3HLcBZo86tw89sctsNcmPyR37Ek5RuU+HhHQn
Jx5OU4c2WevKq/0U6LZ+7RLGtGR+gKeO5wM8wYYwnszdmKFtP5EdPC8krmk2X2cViIceufbWRjUG
75NePiZFXH+tGHmJ3CM5Jxjyg90jjFvMdfGRrSxany3r7PJVnwxr51fGjoHf19IwYDlNKfcDkdnH
wYeVCAuF+6HMzt7cpU89+739TPdhqTaEBDl1g+ESqSYFeEm6qVuUPqP73W8n4Nl0NL1qbVLV5FQZ
SHHbi8y9Gzvmxp/iN69Mc9ZZVXJAqZepdqlXjZOuWihDNVOlaqvK6M2/91lD89EpRzINA7MgMyWD
EQvRZOn0CXHlqlWzVNOW073N0ZMfQEjXLCd+xfh+tejzNPq9UTV+vWoBG9UMVqotJBHW3GWqVRT0
jJlqHiO6yMyIt62XcsZ7VX6LWTsvZ//CWxbAlXvlZ2ZfTM21LxMlDMuojjUWcSlMuSUY436oSZXj
oZ6L9Gyqy/3h/TKPl9gvuj1S7itAVFbXWptk4NIk/KmY3FXH670TIS58mDUXlGQ4XtRTPmuGf310
fxiGZI2AtKyYZncZI+BhGo8AVw6dyK+xdh1lQsyeF/XvJ6onrxqsSzH7iLTj911vdO/jJoBq7poY
ye8P8zLbNqt5JM6q66vqUYRa+agbHPyE0DUrYc8EM7BZJ5l99I5j+r5Oh2FTzdQtndHFZyfrnoNZ
D9dpMQgCEOruNTYcOnSzRJEVlOegYmPg5Zq24RvKNn4XRatEl4vMYmQ8e4LY4zidj30CpSrQ+eXp
m1w+yUNUc7ogZRxWLWBYjveqfcirWN/CQ3nTjfFk+lHzlktxtNzsqgUElv+4DCmZzl3mj7tGEl9P
ShyWSvalK0a58jz6arFY1DfXyZoXO7oErYYyKW2dDT/qI+oO41BMgXmo1CXRlAzfJrVySDE7OVbP
i23UhMB5Tntu2sBmRR5GW8noOPJhppZNbj92tv5ZmxtANzIn+6ZA2lkBsWbkPi26YWrOnZkwy/c8
cZC9sCE28z/pBfL7IAxveuiK7eDPzcYO45ZQpTo6ZSjuZzeCXkJyRmSTMUKs+FUheK7JgJSscYbN
/am25d3RUHGtCpp0dplcoho63K/j9O8ep5JF4F813f+Wfv7TshEOsvqS3w5Q1NogseieuQHb2C9/
LBvNd9g70YXT6rKN5Aj7cYC67xybMp8sYY+dojol/2i54SzDGZEItaUJ7+ifLRuhL/+XA9QF9Gwr
p6nDdEkhvX5eNhawKrQwt1gQ1u62y3JBfAR0KdeP/J1Veu4l1UyN3JXscy/GgLctl9j/0hfS/pQ7
JGg7oYE8xG779ZSXn9spTi4xPEOiP5JrOKIk8H073SJS3tAA5iujrlp+had0E2KPIA6BkjWlHkaT
Y3Qrp4Uz2Bc+Yytar21kGukyrFL7ISB7KGA1txw7wzr06kKLuiMExT7zbUSbMhb1ppVkAWCtdYiq
HolcnP3p4FHSLpNKEgbUleWGpbDKH6ydk+wbXLB1FJ11b/zSR36/dxrUoqg5u2ast745PCLF1nBn
cvFmMW6NLiRGIsFqUbafAg/KpZ151drTAVW2FWdxDRr7TTpJB+y9s09pZ0233CcqQy1Pi7g5xHkd
7OtYyVzgWG99u3RQHTFFDCORnAxzLA/krdhk+Yj+IOHqmqmUV6hmrkvGcdBrYp3AjFn6qQ6P3RAo
nrsue+wcm7+xoOVNk9dKI8aZYBkUz87nQR+Ch0ldcssJtsL2cVJ5LVFssz7u4XgTl2FViF7cUUOC
Sf00jQb0YF9FA2faeARMuRm6on9w3EnZ+lVYHWLRuJfRdSD47ERSRb4AJ7WeLMu66L7iD3YaMRYW
yzpTH1wicmiLsyb4LPWqOfStm688mzSuscOpT5LDzTaKditrMoXAgB2DiMaxLK1wawd2egmzaM/a
da0SJrL4e5oT2EVFCAm0cEESNtp5ZqWXxnn44HR2TXKHXj1U6pIUL15ATFUBOe4gBBrs+6Wa52tZ
ky9/f75MxZ5Ojmivoc5XfT1P564qp3NF9gsJNm2wNRKaaxPHz0PekVAoYhTNMj6iL+j2QKhW9WCk
18BvKsUFuCa2IY7p2D/2Wevu0iTJ6d9Hsa3jttrmuY1lCAOCX3XTOQTPc44y3gxslAnk6vSOPTlV
ZDHKdtnI4dVD7/8Ahs54znLmFZET5PsSRFCN7mbfKlI0nHzYWMiQ1tY8HedmqM5MYMRKTxwQ/4b0
kavlGrMjteelN9v8eK4KYapmOjTlosrQxxh9vZYJaDsC+MZzLf3o2PU5dubz4BObDkh4Qn3W37Sy
YQRdkpAAu5I4LL1ZxZDuzk2n0yz22bwOyJ5fBhQVj4M8NaWzgzDXrUdUOouWcNyDG9i/XTxTQ63F
oUaYpPlZRpYkq9YAMiey7qUlV9Qem/wQSjRnNOzjWgvJY47Ikdo0be2tRr3vbk1c948AdRiQt+zD
22p8kF1MQE0SOEeiwOJVrWBKmcIqeXU0bwuEucx+gC4NCr+EaR1rmvJ0K3M3XKPs0cLvTXSpuxUj
9XIRC1HvTfTGZcG4u6DZPVYpnXfqy2QDt1RexwYnoZQtrEGI8BZFAiJmEW5DgL5n6ghvpVXRyYbd
fSDjsV0liZE+5bazb+YxP4/4F1aMZWZCLQQho4SR7akzMfc5CTOmLO1XgTmUR8B+RvEUBePZSp3u
rEVheer9TAVCqjFvnX6jRV/4wkI3iYN9h3Fj42meeRsbiWtduAfNKrmoF72twmJP7LL9MhKOnVX+
8/1B5K8qp2D34gURKoMQ0KEWjVSDNrlVvkUGZ2JEn/S4PTLQo4TXLaQAFhBtqxEHw0JQ1aWDuZml
RvFjV94LN9jFNEbF8/1RhKPT6/OXpq4+S7dODlHT1ZexDzaitse3mtetyyvr2BGPerpfvCbm9tZO
65rEkxdRNi/BlKwMu0PQWZE+eKSkHi9YpRi6xSsRmMGLy118BngdOSPByYTndkabbfMpELskaL5r
/OS/5XG5wi2zKMYkvzpqZpn5Xbn8VTf9zboJKoT8S431c5RFf9ZY//ZFv1VO5jvQFdxF/2vlpL9j
hCApmvg3HJoipgK/jx5csivgdiH0FybBND/HUDjvDGYPjAss5ggQ5Mx/MnoQ/yfkG8APhg6Iuh0q
PFVZ/QTWGObCytxcoXgr6Ded+ZUJY3E2zcl/Dkt+K1pXWvuqc+SznZDZqvVWd8B5bLOXEM2We9XG
HUOm/xXYyaHStCXdbHsWsVDxmoZx0bywPqZzc9MhvzwG+OV2xDhbjYakFqev06WKeEPAnVuV7gsS
YJ0QVC0/BdDgl11NhqXvp/GwsmeUPKNukztW2wgmDSquQo2WSy3fJywuNxXc0+00kdJbBMONMN/h
Jsf82cHyhVbY5nsPGN7xw3Ju6MZcPiPdDAzSr/enSNeO4W1iTnKVC0eTay8W9ul+CfSayNpEI2Qw
tvjj3rVfrS6ZEEXeUKwmJ/6t5AQbUzLo1K6zY4KkKzIyhUKiOho7ezRi3z+3kessG2/KPkC+fg9V
xL52JmF1TK2HzaBWLwxS90kObsTM4/AgCKNVmGMiwJoq3OTw5Y5B0mfHIQvzY17yojR5tr8/X5mz
fyjFE3r0vTt3ePdEOrAM5r/t8369ILHvHiYg0m7r4+YOiT7KLOBxhbr4qFF37ey8iUEWj1TYrx3/
q0UOpucBPbazTUmo24wk3S6NGou1N+ferY2Vls+fyFHvfDxfjKaQ8n93dbRllCTjo2w3uhY2Bzap
5i5MzG9GcPKqOX10PTKFx6AMdiYyrJNnFJJpX+i/L21KsiDN4CLJyDlNTWE9aVV3trv4BBh3E5WV
yyswVY99WJdEjqCmDf25PsJuLzZZiOfNaQRh6PWnyBJvQQLntO23oeX7Ky25FTUQaic3i/UIB8ZQ
QJi5SSe04mBA6qRf0c009MHJPhwJnxVW8zbk+bdW+ozQ+sqHC9UQ+Z4GM4tpDMokPVSEdbCSV+Zl
TDavPqekY487pw0OorFXNW5nQrGJmcD/PKsCaFKWaLZV9weZMkvXuKbdu39aV1bqDE+1ibfa8Nv3
ghw3AmTb12AqxZGADpyALav8LsmsE0R6UvOcnHgu87OPf1soI3epLN2xMncT8Xvykxzoeer2RFQf
UmUEH+LhtZnla+AltyFs+ovOel/DO85mj9TK+oXEOm2f4C7ndQICoAznjbKe285qVFZ0AwfdVsvE
Q8eop81m/SE3THsPVmbvDswa+2hkokfCBQnVktB3zaGBmncWDnikarzr8MSXyhyPOBXdpTLMzzjn
4Z2/pcpK7yhTPQEen2Zc9qOy2+fKeK/jwPcHrPi6MuX7V8r1cesos76hbPs+/n1klmjW8Rfyin+c
cz3buzfdjesHi/ArV/eaj5XtLqYyDz9Uc63t0opsUSCv/5u988iS22q37IigBVz4biC8S+/YwSJF
CubCe6BbA6nJVM2r9g1RoqS3/nrSa6sTKyOZQSYzA7ifOWeffmtTXu2T8C7Psn4925634fJwXTAD
jQIOMM7jlIVBMOuTuRvRIxxn9TASSbnqBRLXeKgO/VBZW90v9wlmWQjHIA4sBTvwFPaAxrVEfg4K
gZZkIl8qtDdsF8tjsfBfgrF/LNUaJrSnlUVxuioUYMGCtOAr5MKSA19wFIahVkCGAjIDOMZkUyhY
w6CwDTr8hlCBHCaFdOgG4A7RAuahU8CHVqEfTAWBCLGOxvVbreAQncJEJOglN6FtFbiBKf1oZzaR
SisrSOcKYkgTrJq8PR0apGaFoZDwKAYFppAQKsSvqIprp9AVk4JYSIWzWBTYooRwwXuMvMO4Ysmi
8Bdixm+LLSNjHwMcI1WYDKteLznkeJ8MXMd7w1aD/08FCVh5vWu1hGnU7K/QmczwOP1r0nC3QYHb
t1GxivmWV+MwPVf8gC1pkOoy+WTKCIA6j0snMxD2oUssDWJUsu5eGL5He3TMXMKDD7G+zWo83zOq
0No6hKTEnLXJP2R5+mEWZM40REuWNUN031bJt/wd3ZekrOxA75d+2yYvVWHMOEruo5LZ46xn/QpY
0BkrPPt44i6HqASeJjhXYB3t9ATpCyGsNj1x8j6p4ByPG5VBMilWHix/C95hyd5LEK0d5s16sOif
k0IvIEU57rpSdsO+rTZpOVlBSfqCmw6HBu4oHUXqr0bJvtjWo0dTVG9WH8yOZmEoRUwwNIwQyvAh
84jybULjWYRzGNRyYl/lMdcPTWszjPIimy5YbC+5E3LKg1bINTcuLmAKT6fs+7VZOi9sLD+1jUyC
0iGFdAgnb+2MDTnoBhl1C752PTQ30o27Izedh6rrPpeD5LgnYHjX9gnvAyfCSercuy5xEGPJopp2
kVucB1m2J11Ab3FBwIO2cDWuOjJpD+QtEEvRIcru2ibD9pG82n38FfsXxkVScyTdVS8tmzjhLmBh
im2UvFDM0Ged1mfdNt1FW6q7CR/tqjGJohXkQHDglkrsvE3D/MPyRxtDdbtAZvKPRTHjEOvEGl99
d+g8/U7qkbMyMVjKYnqnO3nAmox5PClIGY36vS6JoDJJRhyMxVz3JBuBmA6qmG/WmMwvk9mv+xiY
l08sDjonc1Oxu5dl/lnE/i+sh9lmSGDapg52hFGSZU5x0Glc9U1vYhZizD3EznNo0VAl5AV6Ldrm
vloQD2ubwp3fh/iLVucfhVbDPxvY6SLHR+zV4oiNxiDr+PVHrfVi2M9poQ2AsKqeTXHPW6bbGFL8
snC7XA0aOLFUa4I4s3bdpPcMskxstNzrs6Tc5237HNr1loDvL6WGJ173je2MdwZr/qol2bMNL9XY
HHqyCGv152NJQsNgRnDHzmPPjLyz0m4jnUKuHe1z6HPPbCvtkJbkUcRjmK3iMDrCfAdhszAYQcgM
n6BtP7mh+NlNN4u+eCdjyNZjbzdEbLQ1jXbC/N+mRyojN5hH42mKvKe4cFeklKJawXKuo60gb+SL
k0+nrJ6JyI6TcpcKLqWWnMIsIXLMiBt2T6jUiH27az3zE8f7l2qpnxy936ZChkE2PmjmQMcYtvHK
Kd+KabA3MVivNlo+uEQM1G/TihWVsS6Wrt4gY9n1ZQ13Zd2OPoG1aUf+7bj1o2rgTCTOu+hDc+2u
S+pVRo7rcQZ0kHr+KsZ1w5GOM6pNOywTmLCldRBpxV4wK3Ju9/x43XSM4c9bLMPg6I4jicdJH+29
3sOpqBNNiCBpu2AxUu759ykvvtCpE2jfoFh3zfTNK9snp7Z22kTmB3F3ahCm49HAFai+rkuizYw2
pcz1ZzMSz6Kzf56xYfU2WDSBrJAmPdsac7yPcUpZNuSAgeqpFfqXTE9/Ie38rq0BWLADwIztE+09
vNfa8q0wfY3yAru6fJlGJoJWQ6im2X31cF0A1bTehHwQtUV2cPapNPVHDx2Qv2B5Lxogerkt151v
77qy+Mj521kw8C+TIacHOowOCmUyuGNiz+uS1C4CRit2hUEixp0HupLWXmNU6DMp0XXuVryKWvZL
G1s/I3sCJBS/x7lvb40nm6FRYDmZs/ZtbR0iyVgx+AEfB+JiRZI8PimuSy9a17FC8I/bIsZgXps2
xmln+HmstJfWT+Nd+daH6UR4DZne0WcnXoxV0UL+rCk0YpQDAcR8LYh8+c0ejyLrSURNZhEYXfua
ux30AN4OXiXJWIGV3DfN6t+O/m929Kb/3zDcmZulf5YSfH/J937e/Mmj64aIKXDIiD+mh6hO33Zx
U5PhIeCnMzj4rZ/HaG2zoEB8KHys04Iu+zfbFelXdN3/w35eKBfZH6UEbGlQOFhwOn02BGA71Z//
sZ/vlzKMZapzZpbd84TjPxmHFi5T7Lzkr1ITzCi1Zti7XpJhHhlJkUuoKKo5A+qI0HWfhoQE2jqK
KSddXqMW6Iyw0om8rBGr78ReMnUXylSLoXbtOp90Gkd8ma44J85aRE36yBbQPuezfuCnM5xLrLNB
MThi7bSExlL6l/RKmjhXmRBnf6zMsxdPZ9tN9StyhvhloHKT8Ocf6nmKXyph7RKt9zd16Fzd2S1P
EUF4BE7xsECO4pI2YSHUS5Cz432tCtM7T8QJBV5nW+8jQcNrJIQrgknqPcKLGGhVHW90xAe729PQ
Lb/mlmFf8ZIv55j7ONPhun6zFqIi8wJZQISnpyWivOks6LkArjYsovS1pdXLG/kqRDbpL1PPxmZ0
kjNd1y9OzTqzMKS97iOt4xZI0eM3hX2SPbsLIZO32hiZ6aqH20e3h9tX2KENyLNhuGyXP89qgE3g
wHSxRyxmntfl25yJbbkbrA6XaO3o/L+kvtPl+Gw6Q3keE8qOtS0GFlf0dlHZlXuzJ+aT6PR5ZzXY
2Lqlzk/9zILix8OPz02TlZ3i3mzRaqYFzdbQkbwCZ82uu/EhtR37lFnySxM5xXup2S8R+gZuiKmF
JkAvO0bJqXsqln2UYEPGQq+vBea3DQsW3hZuSzS3R6Kl1RcnfmzhEVJHXDthuSrmydk5Nf7wJJue
Q6dUaTU2jJs0nJ57sqKQyW1jBJP3vGOntd1043M+hvyWWb4HJsm1275KzHODvCzIJRNd8oedR4lG
PGo7EuNVYDtcNVT3en2IFy8L2lnjfe6O8zMeXvJ8pxedX6ivE5rhtot9jmbi24yloH8Sda+oSUD2
pm99NHgHr4q6B9SOzX2pfzFDCNCzv7w5TdgfikoSUTYC45Nh02zyaF4eUrO5kLFsnVO9jsHImicv
Lp+nJh7pelBCIPKAuZ8nXJlLGMyhXT70b3o/YG7U3e45cZ13rMv2F80EheB684H8UR31ahQ0ffct
JYrnsXRzydTeDwN/WfQtJ2t1ctyFgC1qSjLnp0tHRzfU2MxYNhZnC12Pz3bx5DhDvXJaF9/lyJFr
x2OzcdjJXOBBzxOJYHw4sP9DqLPsb89+fbBrYt0sp99F4Sivg2ZtzIYZt+kszTpqbO3IDahlAJA4
7aH36vznJBcsM/wMMpXXB2ZffPWIknyLu3YEyvqvdG7+29nJBjkit3rgP0Q5rsvsLyec9etLfuz6
fVMgiWOhaJiW+yOkRPxEMjMtMogMw0VO+gcUNKQ3w0Hzzr7fUSlZDLN/O+HMn1yOIhMB6C1sGUr0
PzAWE8P11xMOVT2TcUbWFiFdyqf8pxOOdNaFQZBYAvwBRHnXV+gXp7Kwo/sfD+ngkPs9DRVgIvy7
hRndjaVjP2R2+q7n+fiREf66MZhc47DMVzIa423r5/aVe2x1XDSNN+kcYbiRX0U0VfvcX+b14rry
sLQF4MxQV6yEYW/QeKzTKQGfwJRsY9Ev0qf0c1CCyFxT8hvo/X2mZy2r4aWz5AZEpr/L5aTfeZEB
Nojl1A5m2OiQLQM/gUHFV8ibJNU9y1rXj8gCmcxX7VMhM6zGrsbgr/XfRWJ3rxzp8JGmeuWSFLgT
ZS6vJuv8K64ZujnDrjd6ymp9GfTkWfMXA0aoLXbJ0r8njRFtotKdXsvcf29l+RDpcf5JlNMBY+l4
FoiA1kwTkCyF6auH2/XO8eU7Ch1cQXoqAhDiy5nE6OoQmt6EWLl013HdTwgYmyEIo648094we4an
8bzkPvGO5EfdN5lX7TOvKw7RtM4dM77iBq+vThZfAYMmx9szquFD7zDwBg8iIIOZk3+tBNomo8qQ
42fxJQM0RaR0eUmrybpv/HxXC0uoYCnEBXhtg8WIh3OeLodczZF7MCOPsbNOVZGyqHIlqa1Pkeyz
u6EeJ9BnHd8oxQ2rfuqcWJU8LrUPo2yyq1U5NKjCyPBjY1USwUnQcCV3ZAvKx76UA/TPmaLqqTJ1
+2WO0/bZZ6gpOO6em5Yx6tQdfzyQiiJWYRnXO9iDKBrxiQRJJ7QncH+Mtb2MuUP2tV5M7SWetE/M
niew19XHje3Q6ANp9SXvIpK/zIsnwtduNMaLW2Kvhj2hlZkW1EP84cdxt0eVDmks9+tNOuXtQyeK
7mTM82uq22rEYDfxyT0OHpnSPYL/t36mv7KTcdloXYMMRkiHW/gszk472swD8tY6WMPTCOUm5wK8
Z3Qu7iuRqFyCYj+SRAwEL7xvzZlZkxE/gkKBn04m2cp1J43oTemuWq1FVjEWL4NZQH4pAOj0OYCS
xnzxneQzh2EDqo1MYmfSV4agH01CvydOOdk0s76dyzYKwK47aF6tT/GQXXWqMTetCFRtnTfi2ex1
pk5mj81SStYa0+pq1cqeyMqmRvkmwkMMeZGwuWHatpo8dlM4b62hOPD9QIzUUn8XGt9G5OEYM2YM
ZWzLw6nY1FAydt4UfU1CCGzTqGVr2RXtOh4z3g0FqpzWSXbukhMoJJOdrRMSZmvlZazbZ8kpydsy
A6A11v0KrW+0zuTamgnANpOebXk/+YHWaowLpbPPFwzgc2Z9tIhc1poGBzaO541VFHcD3vAtjHEG
prlkaFM6Lfx3oG5sCS+TP1+Z6yVheHbAIsSWGLC67/umqI5ht4UXwfKpBego8+7az+G4g+3Eidy1
2c6IkBjnPdsGJjK7BZdNkuT2bjEzlBawJgJmKtae+QN7dGYlZWuegfpNB7suzFUVz+auG4qA1cRw
DTEoBWmUaevFK/duk21yjECpLCIGZNohtsWmF0ABNPK/gznzxKbLigqm7nhq2V1s6jnBiWCn6JWY
yhWavkmoFMik9vEr5IsISYjLrMACpR50fUXhCYpoaZ0FVEl6JiWKEPuwPDsFPol6sb8QDkdQ0RBy
0y0Sbe0aJoU8ZgTbBBbaecvBZvqO00kbac5zbhMl8CDPfuh67cMzpMuMbdmXkelfB+GPcNg8VMkp
rAR0qJLseU6XSbqHJU6+ZUWqb7ukQRcDDc8uixgdZzGfW7KvtcFjbj9C5Jkt8yDrHYeQSrDKtm3v
mSQYxH0QNhNaiQTYVDc3h3rErqDz3SSx/qbpSCuYuZdsZE7uXLsb0FyS9KSa2xrfAMPp7MD6LNuY
Ufp5gnWwEiOIBO40R6g/2G1SHBdNwghCjg0pjIjQV1UK/dde9DuucLZETMNCyQ5FqqyDf+cNf3Pe
YLHFp4L5/9gdm8//93//Gb6LZfDXV30vyPAneqz8MS+49i2a9He/o/UTX8ifMNTAdMip+2PkgIQA
SwEFGfYF66aw/L0gYxrh2rgXdCU9ALD2jwoyoWScfxw53OAzTPrwTngey8abu+EPI4eaIm2Rs+ME
CfTG1pTlWo+qcpvIYrh305I7BDFg17F2RgxHlbcdJyDUcTWO0DESN0cxBhGmHEdOVzfjrqNMg70f
T3djVe9r5DXn27Pb528PsMJ1UMTka/KVlebUAWIbFyGMbZ3qFC2imYj+IDgicVbY972dB2U/dY9W
yuw8C2tnmzKO3FKjXfKGZUfUZ9m5E7J6jzdoyFjUlJbaW6MBhDY27xbLJFUurj7NsukfquxFn7zh
kEpuh0yFSzIm/Zgldf82lOXdTaWYuU50FeRsNj58sFGvMRva9i96X5n7eZSQF2ZwZFNUmLsSWeUq
dQz9mRBsLZOnHl/kVpDbCEM9W/UqynEwCHUcS+IdBxX02JL4KFX0Y6VCIAvSIIWKhSQW8xvbc3RQ
KjIyJDuyVyGSUUacpKaCJSdBxKS4hU2q2MkJWhrUURVGmalYyskco8dYpVbOKrBSqOjK21PFACsE
K0bDSNsHxsN3lpiSHXCRh0mFYNoqDnPmyENO2W5HFZVpIrWYuk6842jEbk6epqHyNmMSNh0Vtam7
hG5WpG/ePm1UPbIQ9iYbqxrT/eyL+eLVjrPRVYSnr8I8K1dW7CAJ+ITvuQROnzTrNGXZFS7WF3sR
I7JZTHV8QXhFIpVstM/dLT00J0c07oz4yRzKr2PfJOvOImyUM3LaLOSP1iqIlFqcTFJLxZP25JTm
VVc/0tMUu5IcOsVHQ4cByVjPpp+7xjCfHQJBKgJpgjLE+5AkxK3micX9sxMIiEV/SRxlqJlal+I8
nNbLWHlHs+3zl7Yoj20kwpU5sTOKPNfdLfVSXHx1UTAsIJNdet15afAaKJlHVNbFaXSwuOFNxOxT
td6FUFTWB8WicwIK74KipCITtbe2JQjmwJ7qbE2KtwxIr0VOhq4TG1w0bL0pi4N5Ma4c5NqOfGvJ
28t08c+Y+nTv6cOHmdrLnUk9Cl46e+yL+Jtj5eFTwaWwrz2xLzVXKTcLnAtS6CxTm/1YG96uGgre
Q9H8SOR4gkq6+PB7ke/L7VzI5m1xlmGTTNPGC8PoIaqnd810txJj8grSPnD5xd05vdH/6kUZimpY
j0UZb2HC5xdKFmuVMaZ/T8dabmIAzewxnFyt73PoBNmmxuz5nhtWkI8I9ZjcFpfFml00mpSYupgO
Q+Xf26NIdy1rgoBiap/Usv+2ZNNj1qO/EQnAPa482HuRovZhmVQYPsXpG398yDL0OCqI3+1rbn96
e/j+FPkrms10myoMYKiAgK5CAwoFCbQULhAmv3ZaIAgODShBU0EFE4UX7BRosIY4CEVy/joK99FR
MMJSYQnnG6BQoQqrG7RQ4Qtn/axV4Ax9BTb895j+m8e0qbsO04z/fEw//Z//lX3+y9jk+4t+LAZQ
UkElcA0XnZ0KT/1OJRA/Ye9T6AEOR45PpbH7bTHgwlmFlUq0Fb6KGzH191PaYdHAqxirqDm+a/+T
qYmw+Tf+ckibliMIY2I2Y1Jf/GVqIvK0HsvCtQKj9YoDKlK0K5NxJgIpP/dpzt00mULvXHjTcq6c
X2CTHhHP+nfIDaw1uDZ/PcNHdm1bezSgnXLd2M+acvB4c1ztEJXlb37yYlXd+FoQcIW7Sz4kWTMd
+8ZZ9n35lOhI8z3bGQ6d8nOPREUdpsk8JRb72Nisq0+Tjd5tFJiMjXEa99XsW7vKQBoI3ORLGA/u
aeEOBl1euseqXoehZ2ynvhjv46HYMJdq4XvJ+WTP7RuOx54cKlRISR0Xd41OeHlUNEYQi0LnXsu3
lZflIRQJZ9WAOdows2k1xHN9HRfmO+ZsXpyR3axpyJNnC+8BNVBQKgt9B6bxXDvtacrN+DyliDty
iyFNO+4XIHCZGeoXywXlZoNCz00ire3Ug3eW+nQfTO9Re8feGm1feCeHc9LptQJ/51cPneC1Kva9
J8PDQCTXsQuT6ticFrsr70UnIMdpaFewa6JRv6v7RbBgzrU7wG2HpuSnNnhFvm4cuw84onYZkMtr
xr75SZtZsaZW9dzT/AK1Jx0WFQoeBvSdJzPPffRwxr3Z1A4ewMi5oMyx941bfbFpSx6rGnRCYz7G
Jg9dnyxbg+TadWhr4nFJao91RfXmO7N3p/uFdycbaoplBFyfVbVx8sbFOElPyL2064cOK8Y9rdl7
YYnxKNlOXSetgt5SMcJrU1LHUq8Cao/GzUuz9i0ys37fTuyR6zKDlLk0Z0AeNb8ovmlwGAzMs/ou
pq556DPNp1i0dFQe3b5rquzNSFIY8no3P9S2F6CyLI9UPO3p9hAq4mYphmHHsuylVuyK24OddPOd
7HJfBdlYm2oh3s1uqmfAsvPVs8N7uuTq+fYpaefrBInqSs+G8gV4R2Kaa73pHCLXiNwtes+4C1XE
Q4q+EzB9trEd5BztOGRvCQ4HcjuUs2I6aSNZvguhvjrhvpNK+Q1V3q/JBuCEpTfbd7I+itprznNZ
NWfYdDHbYTKDu1t8cMzv48jsbpURLaxZjvYRqrRhFgXyMdZJIC4jsogHQoknBCLBJCXpbpkbneYa
xWApLXwQbcevzohm4DjNU1rn9vH2ENnjxikqc5u1oBp0N8G2P2f+Fk8l2yG9Mp/Q73xK59jbe8No
UXuE45Ff2rKriubi1pV1pV5qUEaxKRDOYl2XliFFE8aviXWo5ZB8LNbg7xcbFVI0Dm//Hmh/90Bj
e4lJ7z8faPvPcOOT7i+uP/PXl/3eeAr8GeytaS5NG9n570ea9ZNn+65ifDM4wvjHYffjSDPUvB8r
IJGNhqLp/OFIM1RaORtq8yY3/0ehkKYKlvnTmWbr/PVAdjgnkdezXvjzJgA2iN5rYeqTr/RiF7nc
T6kH91c03IGqdO0YYf44xjUkrGoYP9ntfC7NIvzFTkJuo0jbpqhkPJ/Ej+mC6yhPuo/O7+JHI8o6
hOSY3Qij8k7eRKOzuj3XfCM8QwspjgOj6Z2dOmSOhMUro053CxQ9PlaLp911Pf0AhqJ5nei63Lnz
BNXYdCYcaLb+YWfDPunaT5lJsAjBL/nOEA3qess44bA1TrePbg8Z/5+N7+VpIEpYIYa/goGqPWed
tpZRbpygeswXnFbGuageRuadF80Q92gOh2sS1vJC9Z2vytjzXkZNVOdO15jjWuZbKyvtVXp0xbk5
fGGatfUUR6PzLUJNYqltw8pbNmGnO88F4A2pCBzGDcaB+emjQXnPDW48CMXzQPWGNkpRPG5PfUX2
SGoYH7enoeJ+gAOZdiEokKbO6Tukx5pcx4cYKmIIQYkINxVFJMysOrDCMT7rTu+sls6BdKIiY0YU
qQwNlN3aAEMSLtrOBFOSKF5JqsglnmKYcOyUN6gJ2vlXE8wJuPPiHYdOBewTBgrzsGmTjWG7ETVQ
sJXeavXZZ2pBW/EN/0zQxiRtxn3R48uDzjSmZMY4y2he3YZQTS0TxaOcJSaEpRZrtwdq20hzfuTc
/AUyjnk3WdqjN0TV0+KS5oN4937KCdtosyw6RyCAHiaHWqaMS8zyRf/qK3h2R/WXrRLDEnvd6k8l
m561yQLpYRm4g2deFm7HOkvW6RC/+uGRRVG07tKuopes3DejY69S7T3p1SskEgJTUqYjtR4elqkc
TmgF6n3q5s/CnHPE9TQbZRUTA2pffb+d90MkujjQrTpakdNUHPvQbx5cSjp7hjHloNe9hOzELn5X
QOy1iZy7fc6pOBzBM0QHedEUIS0EldYoZlql6Gk5GLVR8dSkIqtJ3K2KtJalirkGfM1UFDYOQ2+L
wCbZjYrRJhWtrVPctkR95CuWW0rtGGShYV58hwUAnhQzkSVmsZ5hp2etanrSbSVHsQG7Xe0SxYyL
8LA/9v2H8JBhj202HTpsmp/jYUrvGioePItZfJJWvvOdrDkao9cde9IP1nVYH3vSfI6A5Kkp09Zc
1TLUVlorqntz05s9sSwLaTC7Zmo/CN2p9RWFk9xKjVcbgKUgBo9PToSwv+rHO1FpdLNFXj/Pafim
VX75unSZvmk1uMJZ/xjObo50wXNexDRC5ond+YVlCPQM6XJJLekQdOGEBmKwio1nS4L7ov4dxvuO
ed5wmEe3IZ60a09aN1u4f+N2N6Jm29WF6wW2TcqrM/X3AHqTbW8O9SHTiWcr7bA4jFHEsD1K4OTp
ExgFjTggInbeB7NkfOVUy7p1WE61w+wxi5kqlDtdSW2Sij0XkM0QHTJGQ8vv16CGEz8V5zipekr0
tr4nItYIZBVGG3PWw42VjGwQ0RnYrcHl5AzPnR1/7bWu+sAZTjHSipWpz/ahGIfiKWGReEI6g0Vn
VHAeM6eE7N3hlDqRuV/S8DoOVfTi9x9E6navJvmrh9akgEmWL63jdndLLthKqYfI8vl1sWmY1WRF
o1vbCTVtkZodcgNkwctV8VJ0MzOZDCyH346ACG8TGzW78dUUJ2OcE6u5TqEmPKWa9WA0CFo1/WFy
8HOt5kGwm5GuMCFa1KwoU1OjfwuYv1nAWIRCUjr85wIGS8J/5QT++qLv5QvNtUELTZXAvBvvJHP4
7x35baJOR+7Bl4A16YD2+a18sX/yIBzo+q/FCy/8Ub6gcbg16ySSUHRQxvyTltzS9T+XL6ykbcbU
TOeFT5vPN/Pn8iVndsyNxfdRIj/moxW/MWya18aMcUyQYnCOcmveTPmdo6KFCTvzAnMclnU31jWt
qDYfcs87WXXt3i2FAfGg+1mz9OXKxNy6IEham2YX32XJjBzbaK03bU43Ve8U93ppTQ+j88bowX5M
VmadludY+NWpKbktV1HJhYM0J0jnLEYzkMtLDPbzQGNs7HRxiWNruDaJ+VmgVT7UWHg5v2OxafkF
rJwxTneABGAK6AiMNZXBwnXx4k9tfM2r2N3jxPvU9c1rK9HuwSv/vFjUanQuo1VhsYm5Oad98dx6
iOhbTL1ZUZM6MsbDMbJ1wZQxQg4WLQyUx9VM8PPTYpzRQ+eEJUwfzEjfKsiJRaRNq3F2rvr42BUj
O7L4KzENDBpSIv6WRn/tCWG2fPJT7PlnWAT4LX7RRcLB1jtXEfZfBrUadHuOMzJf9OLJzhk8Gtn8
qvfyxLFytlMj3WcAe+q5PmJ6Q3VAbUlEWX2YwCFus9w76PgkazfGToREvNKJDUtmfe9XaDYysG4r
m30bSUxz4BbNHY410doX+uFsVXKr1fCWJJi3O6t6okmHRGDvucFfHdvaM695lln+ViREhHO/3ER1
vAQNWNjBe+30iFOArUxAhh8QGPPF8FgXs/B87gf60tCHzObtkql7AWdXHeq57E6t1Po9lsCXYpHx
QxJCYmDFqBMUGiXbWaTuBQSrQ5qLeJQaC9bZ7MNH3vNdABwv2xexlW8lJKJt74Cr6ErvU2EY8ZlA
8o4l/tLt8taV61GbnMe2HJ95gxUwkdJmu6RZuR5qYQde38hTOujyxEgefkXBkiQQvmbyRqjDI5r5
mGV3OifZZZaTEbAPYc3hlS7iiW5jG711b2FAOdkRixl4Jf6aHbiq3PuC0FvWrf4kP/LFr45a1ghi
CZN9qxOM18P92M7SRgEwTlm/day4WbleM68rtEbb0hfp0xxl9Vn2Ov9HeUVaq3/yOm9Y60aRn6hv
8udpce5ESUXKSLo5ztagHSGXsmlFPbERCrBQUBtemYJU114s/IJm2/r1cx3An4aI9A8TikUda5+k
rMFW+MlFCtN7KZl04xmIpwP1E+J9KDya4Ji0YMO/aEZbbhfbLvFzFSa0Qjwvig44aiBsJ4sIIWcU
1yJKDwlRbNdIPdg63Kg5rl+kqxVge/v+XdMKezWkU8O5ysrbkxcRF8U2crNvuieWUz37bJSFhYxR
K+9li+hd05xuFzoszzV9TNfsZ4wDE+xy21Y9akYEVlB4M3E09MOSD+leT7zsUaTnDGFXEHZxf0ob
b34lURc6lEYo2WguOxc8CKEr2Ze69N672yKsgROhD+Gj7WYzm6EhIvNXQZfzmGjFPuleXL2ZdoNh
OmunW/kI15gx6HITGVm7Y4ISsDtHvB+mhLwhv1y11eIfLJm4F3JeUH6azrwh7mBN7rB4a0Zd31tA
KTsi2LxhsID/Vt126dpuU+vWZymFe3QJHjrePtLSsA/qzrNOJvvzjSzIrEwNb7j6dG6HAn3ymlWS
3KPE/MalOyIAnUh89/HbiTqbdiQoWafbg2z97x/9+FxWYyFJnZPMXPklz42n0GHoOpBosdeRTW89
qzDfNUkzMhTW07QM2oarKt2Phu1efBWcqHM3utRCcw/+nKFaTQkoLZKF/KLpLeoXN9D9yLiXsbXF
K0XcKJzox2TUvlJAuSthiOjoubUG0JH8UwJgilOstlG3h788vX3OYlO3jpW058fXdS0XE1PhlhzM
1jmFzcidsy8Ip8RLO0xYjm6VFOQdfJht9W6r2FB7cu8x1fewu/R0VUzm9NDERyAT1gbr6fjRTS6G
yY9/a62/XWsJm+HJf661gs9KpaA9fRu+NUnxZ3uEZd9e/L3mAgeldhW/FVoGiXDYvnWB3sBGHvoH
OhQ5co4L2gDZgCNMhYD6fU5k/WQBJTDUqAi/BB/8o0JLERv+OCcS7GM8WwmcKAVt678AmUs7rcMJ
Xk2Ax/7rUuGD7ML6HqOxMnb6HLaZdSix0pLUixoPRdTR6u0Hbx7Kp+I56uCM9p1fklM9yk2v7908
5M1odjvsUPNGL5S3u/oQ0A6d3KRIs/Cvzov5bOjZ00zu1v9j70x2I0nS9fpEXjKf3QFBiwj3GBnB
mcnMjYM5mc/zvL2PoZ30KLoX0GPpGKu6KrOE26jaCFo00CCSmcUc2GS42f9/3zk8ixggcVz4lHf1
o8dFJ5St99GO9Ku98FGxTVHfa91thdwLqXB/IL+3bKANxGTnZ0FobKlS57DW877tbBG6GTrJOY4P
fNaJbOniYxeb2n5uhtMatd8gQpE+z6kTLU5HlTjJdvVU7tdALIOstnVW6iGPzTZs6lI+lr2xK1fQ
vO7cOQCo1vmJMTQ6yXl0vjoaZ6fcqN+6hVHSUCXFjZHq40NkWDhhuTIShH1qxtTiW5L8umBf+pj6
NgoYu2UIVaNb1myce5bmTTd0VFkezHwSOxXFBwgdv2fz8/eUPnH9UgX3qUmNW6jJ5o3VE+vPzKnc
EmFC98JogmpAPQe61tp3cqpoy/MasjbLk+H4+XZAHHRk2DY/JUJ7loN/6PkX4itNQcZQN2XssTjj
m0f3NRwWPT1pcyagJjlpCBu0/tBiLYMy8YLIuD0BE5pgUnzLZWPeuRx7DmmW5oEmemJrq0yfdJtm
Z1dkwz1LHTPMZ9J8BF0fZptUoyjpe/dJRgO9tZYzBjJ0LVVFVlSrTLANk9i3dcsueS3Ll7bUbjI3
9d6YsPQlxVjqYvGXvI2fK53m/QA54zDNLiU89aapBIjr1J6ChDq51bXD1XAm+7ZWbtqZFRf78ARQ
Q7Iw/XhoFReiUuQIlmvFsQIaMatYAS7nAp0OP78otsQ4RRT5BpSfzCnlqRsHFwJHcpwVlWJVfIpe
kSpaxayYgFfw5C5eO8WzsCnpXeBOFhSMeVCiBN4AkJjCCBDGoogYtYSNoXgSN2v9aClqhjsaL6ml
OBvGzMkrVnQNX8E23t+wI/JDmfGrUJmHm5j+tA2yY5aQOnyQHYBQ8SnIWLE8FNVDB+bACCR/EqkY
Hxf1Jomcz4lZoIubNG/HV+aRImZ7ly46lLZEsO2Ll35XlX5PAKFChGY0utxWOuEJpzQANysKCQc1
5xn4KyYhxSiRPgtTCI7azRt1UTCNtcGGEa5JpAAnAKZJeivoSaTwJ2MDCKVm/kvSFjZKDSWlVbiU
SIFTIoVQkYIOFVtE/8kedPOoy7UiDFVET2meVpfWXL8mo8cQKDtbVIpCy24gVLqWRfK6OjjQK9rq
29hzULfEqc84s5JYYsIDQswYSCjPvGZT+/A5LDkUyhFQOytB3Lp8rCPWZL4ZM7P1itC2O35aFUl7
+0lO6I2iqQuArrUow/tnfBL7bHW/CDCfm8pwZmQOG3v5RIAS6JxcoNn1/JF0zvOD0IqryekYn5Fe
nEkvvhb+M9KsE6cieB7Ox8VJ6bjPkDqY5PG74Z4oK85eDcPYfK6/D637qstDG/H9NrTnTHIimR0H
vHvENYtv9mrh3jQO0JKmTP9mzuV9hOMJl0UFr5I5WEzvetRG92C65B8zxLfrKsftYBI2dyN9O5tQ
yPUY+2TRwwidrT1Podd2skAqkMcICBrNBs33pt9SWD+PI2kxBmGYkiM+zpcybPi+t0U1B3ODwLMU
50xMS2i4cwoUOn/tvXrctXNFZEm0/rYYocNZ/aIFjdYxGNSjMMqmrxzHwI1IpNDzuhyculo2rUvH
dKilt2GHH2+H+GznEAfmhMGuFPBTq8RuMU8zONVehD8COY9rJFZwcXt7UjHikqx9q+0Gw0+382Al
W1evvq+tA3oVVBoq5e7JySKYJet4qGaGqlS5N8PEZ6aJ+Mw5Zn5iFR6iLDEZyRMp92pvS8xZQ+Zr
1pumSUj56DsbQHng5/ZuHrMHMxZ3qKnAH0Zauq9nFtJDv+KizyMiU7gPepv5RZsfxvxY6AlJ7biO
+EbiMfjMlUVssKMDxiV+Q4mu1ECH0LC1DWNTFvW47RwiTvASbVYt29qqTvoMBK+XTehonXvMwCdI
5UDJsWhucL7xHJUVorJ+hulrYPfOB+IE0suhWSww6AyX1ED0fXFTZ6eiwunKUdZpJlTjwCm6UXvo
aS/vs7l5M5vE3eguv6/tDBW4dy3sUlPhh9hCa/ryKF3CA/7snhuCDaNn3Za8KJ+SgnK3XennJaah
jJukPUCFOHCP93ayLAroCBovdBNFdDnwey+Wu1txeG3JHnz0xeScHJcLil95HkW2OphygMN2yrdH
YmBsroaSyzxfmYFuiFvFawnmMnaD1rfCf52E//JJmJ7uPz0JkwP6939Tp+Hkz8fg94/87Rjs/SKI
wuoISixinvSlfj8RO78Qx2WfYngqcsQT8I/RI1VgomukedGbgL/5efQoWLUywzTfSap/z6z8f21O
GTlaDsEjU9AMEJajilw/toRhkclEfSfAYjwbvb9u2p4AnTPJE88lJj/usu665vOMYni76GRDff9b
1vIstMnkhpX7ceYUDTI5NwPTHm5oV3QcYfkSX2rx2sB9PCR0YMoFUlc7gjnsDa86Q885SlI120nI
ODCKkQKWZhLlJR/PfVsSyD2mFoedJFsv6Sy8vdfWb9LyoPY0XXboK7nNuuxtkbI7ZDQ7wB7GAaKQ
DCbLV2OgcJtavVIlsTiMl/XG1InK6f4FKzYMnTLa9eZMSDMBM9E1qQVKqv84RVF3WEcP829+kdEc
wSod3aDrxSvhZE5GCUwNeC4mRAABPLAP5GyA9BAujVxrCmLH1oOVHR+AGvqvFmFkIIwnORqEYGEA
JdECj7NW+OpY3w9uXYXTwhNx7Od4Eysuox5nu7XhGWwCftk1zRwsKeUFoQzAbgQpCbTtKZ0wIS3D
+GoMtMugsiJmaD7rmiz3qeAlOLLzt7EURITmPmSfkWwpWdBYQVDgZ+urN3Q8e92Rl9XW/CA6U6eI
9pytsXGcqv655jMba4UM53p0Q5DQd84ChUOD6Qy7ky1NXqVnLidnXxmd9SIagT22V2NsWlyQW+4V
A25Z2N5tPZxpR9k3pQ7Oq0bMlAj+/diracYUJvZCgCPCaB9mxfxQvaeFfDAzDU4RTRkZ50m9mznz
svPtYd8yntykVtae39+wozq40eDyQOlhT+saIZ3VXQPmHS2Z3RzK/OTutV4vPllkThjZfmT8A3fy
ovkQbNa2fiSFwyZsrHWOFkO7lypStNIZOlfJBz+2gLVriwj5/MowXucFMadQpbyovx85D0B6OPVe
Z17a2UlfGAk+LbPJgivuL7nWXTwtGsNGY2sWG0l5rbSuvI5WAmMjZZ8bZPbE0UWB/PmKhyGcxHnI
AnYaCH4Je2Li2435ttH1l7hftYcc9OBNMSvYBJSRTyT2HudSt0/0TizFgIr3edbpZyCfMohzMe2n
QRJ8YIMRWunSXRf+kI21ks+lsNNeGP2pA13HTt3gKsgkOBjeFaJtIrsz6QqHkooM0v4uNjuQGdy2
1BBStjcaHXqXGfnZs1SMLpUPebXymXItj0ucKbfv70a0P1FuC7zfrBft0G/4DsiNqedFYc6IByTG
eqqI6B7Sog/dReh3nt/eeZXQabTw3vsbP6/LgEn5EiY3JH/FTVeRx+4Ve8+2zCI9Le1CYH9yv7SR
SO8L0yjCqJBuAJw92RAUSGh3t/I2Uo54xyUuWBqaeZLS7h5xGnn7qTS4CrrMw2O5sLL0mvroJp61
z9xledCGMXQivQ4Gt+KSrDJu728Sw4Qu5TZ3mWbR/4G8vOUq4915BXddL7OXQKKqDw2PCmSCXRds
yOTUBzGnfPP0OkenqX0ULvakjsTHDcQ8nuyCbBgJmvLet0EnmXpv3nk6XUSXU/ODyYUnbEbsALUX
n5mxWCHzyPxVdsNJRcS+4KYvNlhn0kevXaeD5a67hvP6wYkNayfXST7NlVFvcAt4W7q+c5iRBjoV
mUiIoTXeJ0aaO4HF+kWuVKnKaPF2JR3ZUHpUIqU/x3ubsBD720B4srwIjRPxEkGyL4HY1n72Ye00
eEfO4F612AUMvRThjCv2Xq8s9wqf7ERy7WNcFtNlrlNxb2QAhVTxsQeA+6/zyl89r1D/+eeTu3z4
U2rZ+vVDfjuoWL8wewNJ4umkgjkD/3FQYZKn5nIqY+U5JlT1Pw4qLgUiQl6KGuo5Nja1P0Z3zi+o
19j7WJ4auxGD/lujuz/vSOkW2R5fZwaUeEJmjq5izT90iyK8BV0jKoI+dWHwXZ3gM5AVGKxGyP1S
oR4ZWljXa+cvF2uZymBlV4S0wD2WBrjsqgWQjbn8znHhZr+/ef95VwG10+q5VoBtZLrNVReyO8bN
HF+lxok7Q+y25wncbkSb5lcsBl8XcZn8RH9qzRkStE2vL9V23iDsg0zrb5GqipZ0M3mt6WGA+kvK
2tWki9RHMERq6xjHwB1cGn+WF9U7qzlbg3eSkT8f29b2d33D3teKDO4KfnIj+pbtii+WIGUHtJnz
QgvqtS5ZjmqXKG5dmj7+ocqn5CaRvhFmjfWZR4V9M/PylmSafpsBXPLBLm7ELHlJVxcLbW7uvNl9
crWlDjVdTGHFAgMI9qRfRxpSQZvvCGLXu6JLgqTUk5uqL/qNNTkd/9DY28s8fVzTaQgmt/DOth7b
4ayEECPBtWCckESgg1s2Y4M4IlUKCUPJJKTonkfsEmiQrXsu88khwjxRkk7cs/qyTqnSUoxKUMEh
NDrJQeRXlj39VsQgOhImLSep3tRKbtF2cMmV+CJWCgw7uXVtlBiFkmMsWDIspctIlTiDCzROSiXT
GJVWw9LXaYszZz798MbLgNLj41BiDl2fb7hdfayUsgN6MyVZpfHwqIgHTjsmjzOlnNV/qKY63rT2
ShqNDPa5VC6QwfKKMztK2rRlEjR1Wu4obMq9dBI7mGRTX6LUawKazyBQ0wgO/+9vcoZZ41h4B6dj
j9zHbnOygKEd5wTCmojdY+6vGpC5ob4R+Y0m4ui2Tzw3wE+yBP1gakGfCWq+FsUmn/67raLnhQqh
C9LoLan0wbe2OXX0vW738U1Lcn1QEfZ3HxwVwa2Xt959ZXbZ2ZnNANaHeRnJwKdm2VznMmGPToRO
+zUpr0LzM3rAXvjrpVoLtNQum0Pm/8VtF9NqmjkB3rOy/2AnSDyWyeZewGcxb7zxjuyQvquaoFYB
/kVF+X0V6vdI91cq5l+pwL9Q0f/KEvi7dMaRPkOYT43BGQBFEuBbVzsQBHQe6dyTgxI9tH/vwZiX
9bD0yXwq3ERRatoTm6zppTaehvdigqooSCYlu1HVFuKiZyrdaw8MhPa6qjYQX7TUiMi7Jbl26pvv
blmtKN2EdwPMEMGNKVvvZiCrd+O3v/0U0NDyGBNZJklihZBy/AMM2eQjKvZW5ZsFQWdoKNZ1VNnn
QaWgOWtY14ZgdOoX67539OnU2ZCFoB2RnyZI3fEqDZh+LTf20Pk7sJvOtlDJa1dlsKU5hsT8rNP7
GxFVj7lKbFcquw0rrGKURhzKf092q4z3otLeA0fVi57CC5xH6YQ6/IQzyz4Hvvoy3bIkXQC7p+Ci
LCN6ZqdwsnOtv2nggp4ryuL6RHKksr8ZTjx8tJt+pEu9HmvQN5vVyXWwvEKGdjw0BKZyroCl/0Hr
pASc2PshUvLhU4audraX+MOgT9PRbKwp7Oto+FQuOa0vDIs4nzr4l7V2ijprCUyFyu+gOpLRGlh+
c3xlZeLDyzQ+ZxmIfU9LsMh60jm9v7EVhT8vuE1RShxCXrgPo4+XSHb32gzAP1Io/3bgCz1ReP8Y
zn/+TvwnjbKNairVvC4+toK059TY89esvhoJCE+vTCnfKfgS+YjNqrQCJeXQUy5QDSTJyv1IBUYL
Fy8BqPt1V+vG9MPPYacYg2XkLjk2TnNxmRZ6bMNCzuIZQy09OZfQaZnIr/tYCRFypUaYFCMYnGZ8
bX2KNEqgkCqVgjOI4WQpvUKsRAsAHRcAPcgXPCwMhdIxoDxqaGTW7r72tYJXutw51FN/7/W8YNrT
fKf5qB0ayoB3DWEE0k0DgjsEEE76r7L3X0XvcISyOED953vUw1B++1qxTP15dvTbx/12JDN/sVUv
23N5gcEHp+rjvxfJTCWI4zymWzanNvas/4itce7iiPajUOf3barNEQ9ejjA5qL2f5P7OkQzOzs/b
VI5knAZJJKvoPbA5U/F5fjiSGeUM8CKmg+tGFumknlArlN9ti1vhNDomqg0rDwwGOtdYUcAKg7n3
0AkRMGhPH1LsBQoStr7zwhqFDtMsIGIlNLFGYcUy+GIsCJyz7lgTJJHaDzOp91CYWav2CEp2PSGx
88CL3XkWKLnef/THm/efq4ym2+QTpG63gdcjPbYmvIqMt30zbazZh5K2Ioi46drlaV5asS81dUun
SxwWjH6qfdeKYqcnvCjolT5fEvVC4JtfzM52Q/QZy7VIYhsX30L8hcfQtXIKufMi73NKjZdsx8V0
bO+hVDKGd5UsRrjyTlOmBowNckXdkONwwNnFMEPvi30GZjdVogdfKR/Iq3hKAbGkWO5QQjRKDrFf
GlYfhlJGxLgjvLp77pRMYlRaiazP76MhH29+fTOu5rnDQuEpHQUtoV2S2ggqyMWQs24It43lc8rj
UKktVqW16PBbvL8nlPJiVPILQ2kwbBMhhoUZgwf0tnh3ZehYM5oMfUYSkW+CVBKpl+T5bCnNBqig
ZNsq9QZEkVZ5OQwl5eBh/f7OoHQdKTywDTxS54TsxTnlufvUWZPxmMzNTmaTOGgu6g9+bdMrGUiJ
FQTDCZfSFFGIpZQhKe6QVklEdpNl12dvaEZWMm27a6izIMxAPFIpBUmrZCSL0pL0SlBSYSrJlbIk
UfISjq/M6fCUOUpskvCNeDGU7CSN0mQT1a1Nw2/c09OD+6bkKIXSpLRKmFK/q1OURMXk0I+zyW2P
lKsjrHEwaqN0QKLSDFbYF4XDrQQ8TC39D1MW2wytJPAzcKv7iYNFMK0F/y/UD7qXf8q4aSH/qLQL
3peN7xcDFrema0+eJtrT+48i9aP3d6vMhaAEnW7rGeVwcIriDfpH/IiWdjkCXmYvDk7l1bWmG2Lo
2lcewA8QS+DoyHjeTlVenhf1piw5udY+g9+R+SetSfdmXJan0V3bQ9FWwGqZBASGwZ6otD/O7ZvV
AdjH6N4cfAXdlwq/7ygQ/xC3mHRT4PyxwvTP8PonO75ZuRQso2c8zAUAPC0D7l9ZYP5jBfxnSeVv
dCUBmJQOwPbA1rpKEQB6SmIMiAngHzxVVSznHafH+R4wJWQdPAOIkpQLs2Z+KpblXu1HReO6uHYZ
Fenw9bZEsOLdTMdkn7KxIrQH/T8bxYuZLtW9nZofS7Vdx4j8LNW+vVObd6Pj2MEmvmElrzGmfWnU
lt5U+/pUbe5rtcOv1DZ/VXv9Tm34V7XrB5HUMtJm/58xP69VIqBV2QAOh0Mwq7xApJIDyXuGoLP0
Q21Hxl3jfq3chBjKYDenblr7F00c26GuP7i1SEPKg+LYq6SCqzILnkovjPb1e6ECDd17tkHr/cO/
hil/eZhCru2fPb63FUXItxLr7M/Pbwu3LB/4++7Hd8k68/w2DOH+SIh1fzE8JaC36dK9L3n+eH5T
qMOYSkhK91kZvSfSf+DnkT9B0kJK3LEdfPN/g59nKyHfT2koVB+WbgBsEeylbFClPz+/+Q5ss6hx
oy01N3wLK4dBEsPQhahfjUlRhT0XAirY8XIyeFQGS17y2Frh6bnezB2283CFaVia03HjYokIpqF7
bnlgc+0mCwCm5OCIi27Oe6cTDKQbr9sUWfOqr+1JDCSLYkY6m9LqX8e1HGl8cccWdzGzayVMFYDf
m5m4NN/uXP5nueuLJYSU/JZ7FFYG/OEb6Ax5nFIRizwrSDF5ljSqy+XsCzDRaZ3FNDecx76Y2Vfz
MUkVoccaiFs635QfxdeS7/wt620aA6exKecxlnwl/O7jTiURa7TOc8YrIZIZ4QWdn11rEeN/6U4t
XpIgh9+wwxxtpcjr6u6YTJRrsrKmk0Tp8eAtWhZWTD0Gs9mAy20DxaMjTMRg6g17HTIIa6m3xsK/
F+bemqTFNo87mmrTpfWM+3jWjuM8krPAbLMBem6xE+LPl6ZzI0ffD+LIe2p9AOaj0cgDqfzNyFyn
iyFTj8VL2TePa0JSw8nIrGpSYtIyjG3eEo4w1/6V7NRr5Ig9DPvvC7jc+BD1a3vsBdlQvYuhUzhU
DgGejjnuQek5LwmmkUPSDqDAhPHgW/kYjva3SWIYZ1nD2W9IzCBbGdDA8GsPpsPrHFgPm2OAd1m8
VJ2AogeDGG4wArcjtO9mJzcxX6eF+ANnrbRmo7LoZN8omR1j6Q+PMFPoqGfuZwYYX+B5r7eLV+AD
qhnIsXHoDgsp9iNMumxLWJ9Q71SiVE1IbmS2hOGvF9dO67oTkFfkg20DSG7q0teyFqEs8gbohr6c
3CFB4VfPLbxD56GxGfbMdLDEMFu8vDO57+fU/BDTHqpdQCcU6J5wN2YHy6hfU21Jnhi8+Q/R9Phe
CW84Bz+ZrbnrPN/EKURnnIolfJ1RkkpT7+refFus6XroMm89Wx6sAtS50RAxC8uiW8OeXuysqk9A
yBEbs+v6NQY/jX52JiWD56CdPhJwN8m1dIqNy7KtmPMuKONEZ3BjVcRGFAYe3uWT37TpTWlq5DES
FMkLJiWIPtbHNO7Lk9bWRlC6pMwZZsJDaF6kg4nCS+xxK+uGT73PE3/sJ2DPDF8COFPPTUXRYuFA
eaWhgGAgc7d8Yo39HLFWmxsNeIDW3pWTXt3otX27GoY8O3GNuViuRQhpdNkNY/rcZ7ZxGdvxXqvs
+lQD4LuCKGT36a0H3GjkgQgBfspBxOYy9j4ztxq3bpYd80HrAoPx0knPRX1qeIkClvu5ifrQEn4T
kJ/MdmIquqBvbf2ScWrpVzNjCMvo8aFYKxkIC+5aDjgSNAzsxYxP/d6vuokvNFneRsbXuExbOAVa
zSIjTVR7zDrZo3/xxfAYm252rbpqecliziSW34ezNPV95XCKHJXAAnYVndaxbF+rrqBTNlsHu53N
3eD3dBU0y90DGncem1FgvJjy+ZTrwn6yO4eqom/fpdQftn7X3cxlOXwUbdnu9A6iJ6jqq51QsrGl
ZiJhkgSZekpDqyaynWyK8czQuLvkHE8Durvp0+JqvByBbGyLeLlzjA5afoegxorKp3Hu05fZTvh+
G07p2npoKZb+vjS68eDb9XIY7EWGmdcJqkIDmzz9Rajt6Dt6YVEb04mpD6M56WzLsnx0ITcFbekO
F0URsoyPfHKJNBaf0L64+2HG+qJ2s1KwpZ3UvnZSm1tP7XBTvztowm3Ov74Z9HpTz/2+y9plJ9Vm
ONGEcebrk6eAeldPGu0x74Fxuk37sBbfC5sRcS0ZETdzz47ZagDuV96HStOsG6OQw9m1oT/KfLgB
nEUNsj0uammttteR2mNPLLTTQkvOYpyNDV/B7t5l7T1PzaeofsUb8HESXkhklsoMUUsdbcrEMIac
XsPIM+d77p5oehLQyObUvs1fG8PWzlMHnjKrrQPlieQgi/vG3y18R75E+aw+OV2ocfffLnNah6hH
rm3Ri12Lz2asKHK3eCVSihVF4sBOtoYjK2EYqFP+3NX+ecD8M671esyoqWq6Ge1oWHyqu5SsAwvt
vjqtfN9iPUsxvR9Fyupv9DBormQG5rKqt6I1nyaNwVfuJAYRR+uVwPQty8K7xbGcQ6rN4662WfAh
iN5iuoB6zmfVr1x9R6dbbszROSwr8QqTXG3n2l/kiqkgKauGL8/pfhqpXZVRvAOnUW/lXBJVGHXm
vL3v7Zi2PugZ+bN8zGu+BcVLwi19i5Mu5kbUuAg0l4vom7caIj0lhuWJZeUcTH1FtCtegLEwM7O5
nd0vrcl2f50CvlD7QGO1X09RwkVcK3Z0eoNaxhggkhjgNQ06wydNYbkJ1BbxpXRc64TJG8YXc0ka
5G1go6c8FMXTuo7mXTnkr4BdiTesesA14qvTot9wfIVnlMDBfNQQeqzroYEtnRQ1UosR00dvJMN9
xwTwGnta0HZLjysCRomVNPN9teDkktOSBFbRiWDWOWMh7+Hv5+1iaXAgWohxeRSKwwVACpuTItnD
f1qCxRWPKHU/wORnE15LcdNr7r1wbf3AC7S251L42W4r55p50bytx+GVxGO6lZED0NHMOwiY+qvZ
Z9bejasPkc4yfxye/v594akq+N9//S8Ap79U9UJiIO7fz6h/vHdJvnBdrL73//S/2n+rrm/Ft+7P
/9FPv3P3395/WX6rgrf+7ad3QrCe8FyGb+3y8I3e2a9/i9/+y7/6i3912mfpvs7h+j+f9gX/638U
n6sx+d///c/3hV8/8rf7gv2L79gAM4BqOw6nchJhv8377F/gbwNq9N6LEmQf/7gv2L9YHOGZBJIz
U0gpfukf9wXaE8Kj6+AAM+Uj/x5v21AYrJ/vC2yH+dtRoNW5ljB9/Pm+QMgq7Ya+ZolUEFWlthE/
N/4ojpk/sboqvfxpXI1jIeInLdbji1O28WWJCvvA0kGGY59EjPjBM+ugC4O24WE/te6xWzivYGih
NzlMvYQnNJJWSfoDrwnrHXmx9cmtRsZvhpGc+2jo72q9271P26FakLc1zWmvp7MNXi2anf24rJ96
da4a/OW3N/YkYNtrSY8fyOhxfIu4v5JEllfXO87+ulsQshGEzvG80fjWlIC3bAvx6Fj9w+DbxF9I
uz1MK9i5ZaAk0M0r6GCr3LmrpEOm5+1DN6cIuteSO0jin5HEsfyslm96lEI9LL3qxFWp36cxxTAE
zHJrLh7G4aWNdtqw+uGSyT5M3Mk+jEMWvfoNrdsmi18GLVk4sop53y+Tc9NP/EPs2urOZcOZrPGX
cUuRgipateRbr+cO4HfRuie7l25iojz7sTWSQ5bOHyV8nQOR3OFU6p9bWAmB2VnxiXDQY1o40yk2
QUVndfFYGwZczL5AfbZ029UXX3S7Mi+R6PoTPIWnlC41GVwawsUgin08cAuSenX0SN9cXatOgqxt
R3apQaqt/ler5XTJTYqUUm1XO4NQFmOO1vjSr/3JqQ3S0vxgSaRK1+k5qs7J3OtaNqnXUuuRPVwQ
xfZMZ6+mqfNASfZu6YvpqdQ4IVfuUoViGrI3V6wgMDgHmL1zsQvDuVZCEhMUqwjK2uVwoE3ua+V2
OjoqhbGo9CIcIrGS55LiXnqFuaXW4u0IXnMQXKzuqnWZuUnIZ99lTEbps867oTSX05ALPYSrMZBr
LKGSQODgDqiZm6WL6SMqpbxvO/KssRAuOjt9AZLP4tpJvkRN9J3k960+5MYjT7Fi65duwj7KbW5Z
VEYbUALOPPvPHlG/DSwRWGWcTxK6Lsq4FweRWQE5dotPiQeXoZ9AHic1wPL3n09SHQxIPp5wK8s9
ronk4jllExrjenCM2nqW/fyauMl4cZ1xkzm9HVpml94yXIJ/UrQX2qiHWpvFjQV3YWzktO8sDZ8K
Y7Nnn0bpWbOtZfP+bsNvNfausU97WZ1dvQWzKLkD96NmM5X2523a+cl91RYmaWevOxa1IYCqOEaI
E7R9LEfrxFpSv2XctzxXVNxbUohVu0OxAUoBKGIIF1Ps6zitDlrXGnuay/rz6FYPRQl5fChgz/HP
7w4Vx+VAIAw8+Z0ekZXOqse0zO+LUpj7oZumjeGlHRO2uIF9Jvovg3apeyqmCdrQ0Ovoyc6Llp71
wZ6v/2+fiP9/PuxUnvmfPez2b/nbf/zPP4eif/2o3wdjXKRNg02Ui7uBZefvDzoGY4bJ0wxQMS1i
ByLxD4stToBMvnhEONS4FATqHw86OMaeUiuTsubCpT7qbwzGdJ6qPz/phJqIWUzZ+WswI3MNYk0/
brYiQd2UsXscWHHqcdblvNlN2Ok1+UzzSTtkVTPDhB+qbUVi9iD8fLh2E6tYJ76tiweu0vOJcgVd
7FViJ1qHcVPpw21kohx08LaHOh4Wp+zOVFvWTdqCIbSskXus1d35cggSW4A2MIc9PNVnOnglS+/o
3NQrZYZCKgmP+6HKCE3ynLwY0xLv12nTcwdfOuPFqbrkGhsPLvOhTeuUVtDTsO2sMhAoSDcs840d
yImA6RsIoVeyCGQ3iCNuVgTDUmN6ZNLIMD/4RbaNLHnxIsbdGA+Mo5HmpPsyhnEnXX/jGTokcP32
nhOu/LrP7Z+53+RnlLISmhq3mXys6gcquvwtdlqmXInfmH1BN5XzvW/dtsPdMp8y1IXlsXmu5nu4
k7q/o0uHJ/Wxgxc8y0/t+t1wG+ozSCULl/kFGVR2/L52ltxParxoOOqDqi95TH5MHRwCt1r/li+3
Y0eyuHM3FY+sYSHyDXxyyz8xzh7s4lPlNCH7Ek+7oltkAPkBAwg4LT9/1SBKJDxlAdt5rN01zh5N
9LCYrAisK3/y0sC/Y8T/LQYiExO5llxZyupJZh9A5A46tl8kc+bUvUn/NfVol7NxfMl45de+SMkc
wvgwxWhvKbbNKCoUjKKRx3baNyu4nF1OGa2bP0f8sUSKNhUJmvmkTfc10A4rZC/p9yfbO0zxq1V+
yN2HC48bFJ+JdS7toxlhhyz9TcndvJ5eKp4icbrDfOFsXIRz7sElCmx7GeKSK7ZBW56Lnp7e9JDT
6pTpa2IIHo/AMsH590ha9V1uXTpt3w0Hv8AIdl7TpyR7SZliDpO12Qn64NoU8zFvhcy3Whcz0fg+
ipt2njbUKIE86E1HEGrZ+NEboemBMch0mJs9ZqsOtbQnIWrVbKP+D3vnsdy6lm3Zf6k+XsCbRnVA
gJ4UKcp3ELLw3uPra2xl5s2bmVEvXlZ1KqJe4/IenZB0aIC991przjHR5eAqajAmGYi5+4sFHgmz
wUZV9/38FvbvoldcKjh8lKvtnNP6adbgQtFSHu1DGJ/06R2TYNt9xeodZxfMsImbq8RtEXS9wldY
FIeBOZpOO0gDPb6M70DCuVg/hhGrnJKuRrPzsSwkj1NxntQtF1Ok3KPDIdGRVFamojHDJbIPGB5h
AiCxgB7dK0SvIPsI4ktOoC5Vj1vVHyhsi2ITkGa2HBb1peKiHUwit3cF0ZXQ5kIUIu2HnB9Ny9dp
KdNQCK5BygmXp7zoO0S4KcSOnrvI06RL2Bq7KgWooq0mdS8ZB7lYk5SU8AGrTLoO0/ASkPg08jq9
MnE5qCGWyjc9jt/FejHTt4QsAX1Tht8wGV1Z+oFf6ebmpdcOVbHOOKvoX4r+lRBQRgXrWg5bOl5a
LxvWsbSF4mgNBNGc1arfhb19rUeY0s0t7WnQwd00ojuWilG6r8Yf0wZMNtqu3N+14Y1ivCYgtsGF
RalqswQGurTTEUOZ9dug7dTuTmLw22JWHe1zTlO3Mt7leD/hdwvxpGWTvapgLyS7Icfbxzocxqbb
lpfASlZGz4S4VDb68Mj35OGdMl2Mft9Lfq1sHIUkk/IJ1yqmlmAMPXozBP8Oa43X6NSV6+hcsfIZ
ZbSTP0rWPf+G7JwtJHbSmwU1XooHV6FpYBefan1Tkk2cX8sSp4B94fzRao8aKOqeLHGiNJ063RZk
v9SwT509N1lYUrKvLWBrwVMr/UTTt9MdJNWTWr/Fc6t43XwJomdJuy/0+yS67+LeM7Of1rnMA72K
izFcm+o4OcfSunMw+c3HfPiurauiX7p+R6d8Iqi4XyFj6qNr1iYEnz9m9alo99JW1w8WIwu4pRmH
Jn8U7VbPCLaNNmI1K1eBCZfwJUyvi3oO8jN+bLM4j8VBnXu3IoajzlnCjvL4aoZbev1MHsf8fVCr
w6zWmPg2aoFtAYzfmneZBTBGn8Y/bRulO021q9mI7PWjEpwcDG/JzphRTh6kdG3p942KRHYiUAyT
YPze15fcPFS8fbpyLfONQWzFyYmOBS3W6pRXl7Q+d73PC5T7+6zd0lTlFZnzY5Efh5H+/mtH4Zx8
JkwB8uGqa5e5uj4bdINC1mHAbcGqUN+r8LUfriw0c36X2echecnjwzLf1/pzWx2lcjcyIEZqtezI
FTdHgoqoDWhG5d9WeD87N9aYPN/n6kmJKDyvevVeGtpqMFjtWV5D52hxOSU0mtjhb5WEg553u62/
6nAtFmS6sELjKD/b/YcCwjCsvgkn4RDP1N+V5hte1nCg3D3nWPHNjSJ7sbZO9X3AsSGknZyvFlgj
4W5Ozmr6USjvtLh49k5zC/3aOOvpJc+f5iFd806Z8G/6OzwiWEUJWjETpmBMZp778E4vbrmyUzHU
m0uPNG5Do5LJvbZ4vI15hCo2G91iSfi/4ibxq11SAl36jRyuGMlU8b0WHxXt3lFxl0pv8fDYGHhp
EuSc03Of7vPwZNaf9fS4tA9ZvCnSuxYlT0giSs/yamATgWCQjxoU56/UxA//qYcPcf4M98UNuXA6
Z/KC+sw9gvSAsxQM/nlaOwxIaBcmqJaV9MSmjLqN68fD0zSGHS3GA+86TnKt2VXxI6cpt3De++5+
YcgnMHp7a7ln/+Kd6fSVnd/4VJZxXtHsp+S1h5MSHIrKz+NPUpMQBbHvzx+dmGawP7NvzvWjPV0p
1GxqMl4SH8FS+vNwy/LZRVbAppiHe30m3RoG3weC9I7rt3xh70vglCzmxgngPW5n6dnQvpVw40h7
4iWqxreA5yprq/sxJhb87tylD5PWuUnxshya9tY7TzrKQDh6FW7eYAaNecdNF+Zb0tcDeVfO74O9
zdQjgT2pve6Xj4AUIukzs+8s56SbB/5RqdkgYeIKB2ilJHe8swuGcwSDEsUW2xhB4di7i1sWbBC5
tyiJsjPXq8a0tllP+WtAJ6FU9vLwyHKaOR9L+pgYRzQUbmFtCoRexmnkYJIxbSuGtcjJGt0RdbDK
9poWN84bmvwxMtWoNyMXhLyxyftLofsMeefVxKX7c+iRqslRcsuXaoVviH4KHqeQXANuVKRQuM5W
CcZBrgZDRWTvzsOp0XcjotjchDIG2TpjTDnTiyoaX42Ax1RQA+5S017xfXxeFjNka7i0wjcmrUAE
pqPLzizb72YjeVpys4Ijw5MU3nLpBeRjW29wE2qLp4XWq88/B+lxJC9Dqa55tC6UtVP27sg8xwAl
O/mNQnLijmVwlE/1hP9Gep5HNBls7xaumC27XzJc+kp4nuQ1Wu7O9FsiMcbHfPLM9lOG5dztetk3
hTJ3xaQG7cpYrWUYI3b8DbcnIxfYoH8jI+72teAhK7f4yWsNnOkmbjiHsCFKxXpqf1B1hfSHuKBU
mxRt1rUSJa6PJl9rX5i0sRSnhT8TCdkEp97yuGXVkVy4TTasitArw12PLr7n/KY56/4kc6SLPILa
g2UXLCfbpqnjW+224RKX79uc2IUh2mMxJPKRFnPu2ht+V1GDB7W82nypCz8EDidtMvPOyq7huGvD
bZr6OfiSoH6UilM/nQBwNRasRX2Lra4dfBr1bpxcEu0xWWc1grGDvLc3CZOajIX+VhkfeUyu5n1Z
XuRlO0R+KfuaTZG144kgu5kthjwMg0AzIF64Vc7aKvdln3n28NBL29Y4M3DAPkYKHrqCJHkd00vS
3kqVBJjHzLSgWB0GiRGpR9Wlcx/oHI7vNeu9zQ9KfkwRzpmxr+a7oiPKfEcdF1YJwkJIvJ3hjsvd
ND3n2U3t3w3tk4AYFF+UC5BSii2zJyu6NOaRkV6meuqPttwS80kusWbKBLQmP+RuY9QP9AcTH1p8
n2WPQUUA4ZGAYpccdaD4R5NjTXK0u/t4uRv07wRzAXiQmvadbyo3XflKklvcn+xdsw2SDVHynl2u
oKVTXnhzdOqOAfgo7RVt9ZIcA/mUxT5twma8LOMPoiYmTMLQl0KoWUWAA3Bwce4qMUO++ypZ35q6
yZ6UajXR5onX1fRE6abKh6HYVzUB3zHAb4lfS3nqytETyF3I+c+LAavFFQDAl2iFf59V1mUTaXeo
naPlHDuMUS2Yt/D8Dqrz3JHaRfgAhHrjzh4Z1PMicuXFqYB2kF9+xIvYR9uMzo6ucCt/WqyQsfTU
lS8Mtzm3vtXahutcLoh5RCj5EkrHjrK4T38051TJF6ykQ78HTRjUq8lBnnAXxlRz6CKycVxFQN8M
Xld4jDXqqW02rbNxo/bHQIU39dZbvEesngXJtDLuvBNgAKnaifNXq4GPOFCqkDi/3PV6ye8cmJkT
TDCv+tzDoxGba7Nbt9OJo7txm+3jrAwr7AtMZmlP6Rwi/UYn/Kd/7qWnmAHoJKfEwifuHHznVAJN
8sAbTtNTBYvRHSrJU1eLq9fnaqQyrr6ngIo5ZRFTLqr6oEYIHB/GchNaa5KKQ/2Q7knPNdjjc/mF
W7LNzhGzu9A8y/mTY6aExe2z7maHPzld2AJcozq+zhnb0nhJEcxlDMmYnHZqtpqy2u0Ti/P1fRpB
zs7u0mJP/Ex4sMMTsUVur752UbB6M+JH0gVCdRM6ZLETJXio7WPmUKXzsjT2jiatWd5Hr4C9sryw
/pPns/lAW8pG64MwScVlwpbNVMCL9C+kKijgk9Wo7pf6JLEcYWYqT3xYergVmZxMHQpGqyCD8u9e
ylZcdzQL7iKP8prUGV/yy97T4WVyJs581t959dHSBx3WONyT5wpaSLA3xYm23WYAS4hzSpBKaPwX
1N9m/sR5pCzvK+MkM4eQXtwy6HCYn6hbzH0i31u54wLr9zjnUKiCBrrmsM7G6EdmE5iALEHKP0Ls
cGXzUtpHdtHJfl064hPPhfzoaDvJhxTCEFVOaVbyTiJY5Xy6ln25/gwjqB8hywSBCCnav56o3qzj
HMf8dHougpMx3Yzq1eh8EbYpqq/kkvev4TD7ufSFOtGd1cSz5iNxGeLSwSM0Yp+yMNeoF1EBoaqN
IgbszkuVGKsSDG4KcsnxnHqvJa9ydrExtY4fRvCBPtYNtMJj/OfSHt4Mpupmyb1VvKn1efA+VGPd
GD4V8vRSB74hbSzzOE9HpXxUaay0r/O8sx9l6Sir+yjYcITmJIopbrEfFsUvkcwbG7l8T0YoW3cO
b0Kr7MBKxuQFccaokJbyDxiBs+e6IhphjLaduVeHa9X9JO2PZt3k1qEdAVWZeSqpg25VELbzXMZP
yvg181G07MDyaoxQNzTvrbqrgk0z8VZssVvbyyuoPlrjtqfAWbHyV0HMq69h9lxxHZQqTjrVA9Rh
/B6gcTHRCsPYZkgvoi+m6+S9hiVDImXdLIsfzg/cHUqw6Qj6WohKVLhFuOrLrwwOGBhvpXqAhMXN
E3GIsS6ZySAsus3Ws+TsSvcjaNb5vLWtByN+gnWZmvtSP7G+ZdpT1F6ZAlQN1f7BMLd2Tc2ztW3Y
OjD3UGKwfioBTQ3adOrNlii+ZSSoa2LMF/VjzkBns+bpdG9URMAty/IU3Fmu43bWliWrYB+Nc5Bh
3chSdHFUvg1fMqZFr1IfLf0NMPiWt5Q2Z4VMiRMHSU0L8RfbWIGhY2+1zjezZ5prs/GgLEfEOpVE
Opjpd4hch1qcuUx1PQ0r7lflk94JKZyZ14KV7P2RWHg5Y+rA/b6GyUh/LGWlB3g4LA+DFJnHYeqN
vzz0KLlxhvMwYao+WALD6tDtwXRNqlKqKKyYcuMxIKbISBB6sNqbjdZC9G/ErEQbrpqkHMK+Gx/h
YKwno3buh36AI041ogWdWxt4DRGeabmrSJrC8CUkuWOaYEUxynocFTqFdmCuqrhPMcHLwZHRDJty
yHtsNka7RR9AQOU44vpJIm9WisrDrR/fhr6kIE+KfG/GY36cJOWtbRo27JFCZZ5H5iaIJGh+4XFI
q+kEdalaV3W93KxFfpYNHE2OSa5J7EzzCbYWtyOJMQ8yCgFiUcDCu7+RbHkh8Y4Ds2EhiBEq1z3B
H3rQ0nDuFfSI5OOWZTMcM4uGxwzx2gOqoa9wZnVbJZy0Y9BYqhcnNftmWUMdm/XJV83A9JHgGLdj
v1RoPfEy8aElzX4aW8TN9Mia0ZBQTy3BC8vgi1S1l7LqKG0a8B61UkLysGuixqlIVoY+sQcA4HqY
7WqNYlp61nTtvQXl6ea1aT+bgH+AcoGCKqfe7afYPDSZqnsgkyM/GIcPVU6DSw5g/5gipnH0UebV
lgbsEaV/DeK7nInYSw/5dT9I5V4XWw8uQOmq9Y7C6VS6gxU3btU2v3QRLVMZS9zRUMqvppwtAnAp
FSsMXPQ6bEQZMvcLwhMd5Y4CnaOoGfcqRrVhAC4dkHjJtOfl/C/ky184Jk3SgnAcmClOmBNxjpdv
mgz9glDGuNgDMKbQMD5bO152plzDW0uWce040wJ8oJu2BDK3rmGJniS9NLin+RukP7ruhrL/9+dV
/zV5xv+NzuP/yanWb5T5fzrVIsAnjPt/lHv/9af+OtUy/wO9to4Sg4ERXnUh0vhDvqEDvRB67z8g
QH+za4H6wdjuEMOJvsP6p7h0E6Mu5nrDJHwdwfe/M9UCJf6PQy0V1I9Oghi6c1sITAwh7/iTXWs0
o8JupZ7uoa0zS8iZDhkVcjWt3kY1g4jK0Qc6zyD8IfW4SiyXXp1bD0Foapt5tRD9DaRRW8ldjmK8
NU+VznnfZOLgt72K42POl5WGuXXSF20PyvBZnugFDCY6ikIffIOjR9pynGvkga4wvLt2cHgGdHoT
hNp9BgQlVsqNjkFlRHyxakKlOJrBQPev2xhj1LpR4BhbTv93VWh9cC8S7BtxAK7Neln1Vkr1GSAf
UJ6zll3GdEq6JnnzVFaavR5SvDe1pvokDzIEKohIJLFh1Zn91dCqcRNW0pu8r0rFesx2utSavom5
VI9iwNNTLXvOSBkXMa3KrE9AkTRyYkIUUpMCxlITkqPxZmPIkt05DagHI7On2OBAONBCQx63LQD9
KI7uWjL5i4q9IImPojtjvjRNgwRSLb5jO/jIG2IsMjt66rIgcQMAGnSO8lPnjNiEYsDekvZF6pKC
gBvVHpahj5EDB7WE3PWd32bDDqWdP1bNpo8tDDVmL+PBHsdTmZWv5ZLsDRI6iYVvw2uHVKVRA9hv
jWGdyUBBui1gHkpRu6PAeyhwPhQB/NAqSMwAQCKBAolsoCClwIOUAhQSCWQIKRjWE0k3a9MEJ1II
sEgmECOBgI1kRUeUeU4E2pKo6p0ah9W61b6cSZNpaWubgpD1s2SfDQkug2Na1eH3wUAZ45cdLaWY
T/5kxoPi9WNK0T8YgxtlfXUKoU370G9yEIzptFMgQnmLxIBFivV8xxZT79SxfDDN/EvSVP2cLXJx
MuDKuJPT50dDrax7UnbRIKM60SIj2dV9fdP1IiVuUa4OvQFyc479mOvGt1EYnOc0uwep2ux15kKr
KWzq/WSVqNFJDIEeV9G66TmwGTynJ2mGwDCG567S2nOslYkXJuiPzF8p0iCkSb8PsGOWw4hkqZxr
czNNsy570jCOmyYDoAmxL6AR1KwjK0H3pHV4hbVmhgIxLg95Fi2XkuTNXoFvp3ZWsYszwzxOyATb
xS2HzRBZ8kVLJ/1slsGFnND6olUAb40qrrZ5B3I+Da5qns0XkT/w0Gvp4PYV0EEtoLfP+M5GyLVH
Bsqxh/pFa6BkdeEWQu4EVduo18wBs7tZVZjhqfamr4aSyNWUl0bUNkKU/tFQ43ajiY4bTAQ7kujq
lTCcMYosm9Zxkv3v30XM9ncqNvL7VGHgWlo/UlgVj+rCPW84Q3StrIpB20J8OmcFk8jbj4ZssVOy
GOXZxlhwDsRDpOXjkfQOKmuM5DFO+FWkxNsisLUzGB+aiJQPO8M4V2EyPSV1JCKErJMyKWAI8y2q
yXn/94dGfJlF9feotv8HSsn/X/dZVTVQU/zvpZKX5j0qh3+SSWp/+ak/9llT/jsSGh/Un/dZQyEF
G540dCvN+QfItKEI2p6loZ40NIfd72/qEf0/+G7ElX8D7qn/1j5rIF75R5mkKuT7Mrxqw4J0TTjI
P+yz/TwRqTlpaA1nRMFlXt1idaZjXNADhW+2+POE8zLHF3UwoXNNkJtevdymJzk3UFPRLhmk7Jnd
/vdhCsNyN6ep1xgd92AK4WkU+RhSSk++Coy1DLBltfRqc18pMEjHIb8DUapcIoF1Nx26AwL07gjk
O539HYM4i7USHLzhdLlXmigUYqcn18uBbokdWL+FdCkh02svyghsgnO8s5VMcBkF5Hk8uulHB4s+
h0kfJ7KOvvxvD1kLuv7vX2oCbK/pCsOusByPsSDe18n03RO1gw7BNL0qZeaaCkx+JoD5ukDnNwKi
bynYHGxB19caECG/f5oj9R3nJB0OAeJ3BpD8Ad7yDcxsGpgykRVg+3FL4H+haDQF0t8QcP9OYP4b
AfyXIP/DucBTPZAGECnEAsgYof1ARAXQiBhFdIAtN9OmEHECgwgWYPdiniPCBmCIzdtWBBBoJBEk
C5KgnrWqkgGDI6iYQyK8Wdbl4yJivZWegG/GXz+TXNNAFOHfeYdHRmZLiPs8PCdtfhcm7TPFAe26
gG5TLGLE7UoWsd0PsyJ112bK34psdryBnXQTiBhyIltwn4lo8tjvf4PKRWR5wXeuKlLMB4M5q5Gk
5np0aESOctbdq1G+6kT8ORjIky4C0RsRjS6hfyBnjLh0pL70zEXOukyJhsdk9/vF70MPdvuupoF0
xDu3/f3q9+/HIdA3AYrK/FdbmfzKLIXgUv+VXgoRJlmeQIqB047IMwsh1KQmq/aTEG/GqDjhrphK
cVFb5n2lUntTr2qIT6XBs4UENBBi0EnIQlv0oYYQioo/BD3SUUWISNMKOakihKWakJjGQmyqIjoV
4lNTyFAtIUiV5BLdAhLVTIhVZSFbjYWA1ULJ6ghJqyzErTMq1wm1ayxkr6UqBLAoYUMhiY2FOHZC
JasKuWwthLO58pEKIa00I6lN0NbynHB4KEJuOzMWiFLkhe0EJnBIenqmSgFxVkh1cyHa1Svkuwgp
hZDXNDGd89l2vzJfIfi1Uf72QgIcCTEwLp8OCCEC4UxIhVUhGpaFfLgIOo4LUUSmqkzR6PbMZVZd
B1dQ6ayW5Go72tR2/IW/M76acZpe5mL/G7CgiVyFKm4kPyAyiKEwUeEwYEL51IWczrvLf9eU37/m
goe5+v6f/+P9K8ccSP5XE392/1Qd2mSm/2d73e49K/P4X0zEaBnFz/2hlVRksTchliSDk+Ltj90O
gCw7jFA9CjWkgh34D60kJmII7CgieVRUfsGfdzuxNf7GbyJlttkI/w2tJMSRf9ntDBgkv15lm/tG
eBb+XFVmdVBodl9JNH0GNAQ4Xi6EPyBN10LPGZr0wcCp441O2J1CyJkHkM3pWilJ3kTyrqxM4WUD
jtUzJcLfpmJ0U4TjDcs9nRsmZqlww03CF2dikMuFUy4QnrlZaCSXPCNAug3tzSC8daZw2QUtfruK
Qa0kHHi28OKNwpVXCX8e4C4GacKzl2Heq4SLLxZ+vgBjn4nBb6lx+s3C8wcdAnco3DeRZ9szIOde
ITMRJWYKYaBE27/pE3WtRUQBxsIxbBI3evhFaP7+KcgqRPqUmEUQBjtSmY0Dtd/syblkuVo1o/0E
4INVmq0IjB5TxWCo8KrqR4Mnvp9IuDxg692MIUqy34e2l2sszMm8+suXkjOs6ZzRFLej8WLkeYki
MnuVtMR6GmhfMzjJt+lYZY/jgjw1UdCbABPA7cq7m/T3xgBgZIyXcm1k/SXS2wSkUSzykdXh4Fhn
IrRpvsLYPzI5SuAjpLOX4+l4ntRrFb2SQbAPibKBKsKwtI2E4HVitIT+wRSJLVAyL6ZYa8yWMBeR
6tKIpLxRJL2Ad4BpP+bFVlX6Y0+mxUEZ6hY6DHOOWETL/OVBJMhQsSW87D/+TvwJ59vfvuWPLy2R
TeOIlBpulXAfYdRnfiV9yQjr7wuRapMRb1Mu6Z2y1LM/KJgH0zhlD+81Y5302lFP7PIlwn69JUCb
UAxqNgjD5S4Xh7Hfh1SczeKmTt1AUuJXxAqc2mrmcPnQAzmLnHEFHnzxhyFIaGa06A3o6d8o7SGz
T0zDLOVtEkyOjNiFTd71yvn3AVbfy9A3wSbHjXeM7FDxCm45zyK74KiifQHbVp8QOz60mpZsJtLh
yrhMH8l1/Uyx9W7rqFJ6aPaEVJdFP6I0C2YvTaXGH2GaXMYIuFwiiKUE6tSXSKUJJJCmvw+dIJyS
QVJ5AdDTRNBPzRgO6ogyeIdtvL4MgpI6CF6qLcip2CrbWy5oqrFOuY1GOLpzBGa1Ca1410yMSXs9
s1BVAJLXKuRmYR58xrPKOSQqy2Q/UbytuY0yF9qMcjRPpQzn1RbEV1MAYH8frF8eLBrn369iULFj
P9vb3grwPNTdsq/IPGOyBt0XvQKc2UnGJeHQhyu8VGBpHUGkJU3C/suXUhzep/NAupWweyIh9mLB
tFV/8bYhOkQ2/4vVRN44wpmWxO0bJOlcuTZSdY8W9OKpQHOlHHpuAUaXpweRjINB4QISgbIreLuD
IO+GGQxelV2aT6BVDrkg9JaC1TsKai/Vwa0SHF8EjnxHLHQvHZTfivlTILi/iyAAD4IFPGWrysoz
v55z5m0qo3/ZUFIvFgxh0P6ofApBFsY5WJzxbVTISOAOpwJAHHX/DfP6r9r72I//8wTt3b9C4P/6
M3/fw1XQpbICtt1RqA3/tIcbMqYGSla2d0vR/1SxWkDgVV2xideyHVnQPv6oWE0YITIgLzZ/sDXs
/f/OHs7h4p82cfwOsi2esQ65w9R/88L/vImntlSrI6QFr7aH7TDF8Hgy0O6j9T10Uner437eOF0y
nW0nyxgGAuuk3DBi36whFOAWXNuWk5+lErYevwIRQkyZi02WgDiaWNDSoX3EzLZp2wCo20hB6osh
zMiIUjFO2JlAA3qIdNvtxJwVn7KH+IiG4qYKfdS+lFNbZ4eClMBpL+QGoD315VTvsfM6J/tQvRKc
OSrbWjpruKX5Ey1sl3ggtzu2yqkkKbggHom4heYk01JMGMV2xEG+lsWh3Mq4nDbRtxqvVVfyrHdb
2w4B49nkM2bfLx7HfFMb6/l9jl8IP1nq13J6HBFkt+gUhAgoHt9Dc91BWGaKlWyS+hl46So89sFC
tC9J1jD2vlj63Bx1Vir9xD4weXMjBvycQ0ZfX4WF3/oLPerS7VczwrfHuXsfpGsqX6WKiMNtVMEK
cedzMLxKxpuaTyshH4yI5J7Dr8R4k/Ly5oxfGFLcZC35QwN+YDtKPxo/mMdfcnfXfrfsACjOfPIH
QYVhYpDGG3WGuxj3CMz0GkPCPojPmnonD4c459PHOUYFr0fECvlyyQQ7KF0zvigyyvNz1uH/vhu1
VzR9blvgMxgiz7Q8TNfEAec7y6OCT0+xvPlBUte9hmsDYSfOAv2UFjgqUByHqP4aJsy9wyJb4jPr
ul81xoL1XX5I+yfLwKnNPrRipi5VjPv8EHm5NjzN0ZeqCAEhYuznWj87xQ7UiE8QjFAMMJseSAqN
rlSfbie9O/Mhq2W3yx9jw0Xphuh7WJ6kUFvpJPPoDPYYurXDc0tSY3LvZHSKjVULuVYa7+kvICdl
OL/VpbW1GtdxsHV8Czf8Zvogi6MC10Qeo3Osox9pvEzts4YURL+r0wvMOawOBMEkpac0x2z24ZLl
Djo3omQKMa51dp0PJA4tgNIe4/EQbgKIB3cE9JTB0bLve/MWRz9x8jQ6T0WPFuCFQCfRsHcHZ/QN
ne/7NONzruPI8bmFeOFh/TV0voVoLBjeW9QsxCO6aX1ZQEFggU2upnaR5Edd0VYWSkohz8ram7lK
1lF0njzm7AgCnPSRYMdVql1DZdvZW2te1z793cBfbqm2I5zF74RE1bxk2q1ji1zSj3j4SnukiJcK
mC9M/+Y2MQU2Groz0Y8pbYf2oKCQ8+GHrdR055SviGN8ub0PrNvXy2QaXuDTUTLemrhzg/6bPvoM
PfCK52VSjwDnkHG+p9N7eR7SR/rpPvKdyvwc6XJYiG0XhCFWkazSJkbKMDOTT92+J3HUgYsPv8c3
mZRIW4uEpuylqZ57HDnl48BHoymPF46zVmn7BAUNKoEv/U9vWOI6V8QkY2N9QuRyLZAU2Cq6I6nh
zVrEaG5Re+KAcMOQq9v2nfA789P1EK4bRHTI2HCfoITufiLuax0PfueQqbqeIjj6H0isrX5cVQoS
8oUXXL05ZM7aGYVTXeFSPkvx1anjU89agDSS1hkQm669VOmpLdZFuY/Wptfpu3baQGMwGVngtahI
mUfCDqd5izAW25cQ+UzrGfkokbU090t/WHfjPlgZHjk6cI+I0bjJKnOT5l02OX57ElqrS10gQ3zM
Ep0npBLX4KrArKeHuWTJQ9WNWMTt66NQaZH0I3SaIBKQrzUQHD2L37yVou1Q3hvNm91Mfpl/KeZH
Y30MJklG1qfWbYU/Cg5JQUxHvQolVnjsA0t0DpSTI63qCLdQM7mxdtPybW1+zNaHhlKLdtdKle4G
7hmjekIlDEIJ7VW9sr2xfoxWiTcMDHeKtxDxhM6iIvENAPNdxYh5csdgvG9BJF06eCzYwhLX0qFv
75TEgaBku3GMsrX9yVefC/I0pc6JmY14Z8i6QoDcmiupebYZkZKAsXzw+onV42meZBQ9cjxyHbCE
NtuRa+9OdS5W+9r3X6X8ODQvhQTfZhtlR5SHMeOq/ByaHpHsDrYsjcwViIRm+IC6i2g7DMQsDQ3C
rqWsYI6DScKa3mBpkeSnObiYxXfYlKsspU7c9zU6ZxfRqh2uZXP1Ua9QhYbhLWSfGNgp22Ezs1kk
nrRqp2uefLVY5ixWQTvgFYJgCnjNWf9FArubQg4a36TVtBqSK0lkqPtCbR3hKt/oq2D2s+AOU7BX
LJcYm9CEdRZ9dlifZe21zQ4TaMcCR8sdUjwO7L5VRivaBXSz6V91KI8JTxlRMlo2lGCSXxYbVu+C
NLAZfVNVWJaxE/drLDUeGYxk8TbtaVn/HgOcZpcEmx5hUWjeEvqrEx87am69LpAlYqq8j2bc028G
6VbLPpUk10CqzWHYg69trCJaymuyw1xD3XezO5uPFmWGPLrfn42J+6OV13QvV3RAXQPyOR9LlV67
+b5pzyUSwsi69totdr8H+5pgucMR4bbwJbfRbtIvWfVYB4cUwmnyzlsvlWTxXdNpcMfxQej+wIgx
rHyxoodY/+zUh6VeialU6cM3MLO1+kkolelhecjRRnumFzoQjVdExk0cY+4t7QiYOkozRIWGV0N5
aTSETug14S8w8Fth0vMqLd5kK4SzGiZO9Fd0EjBgFGG3UZUFh8kP6Rihsq+rJz6KyGHXZn1pGEDU
qlfO6C+np9rEa4bov4eaHP5wgJmaVTezuYeshfeEVrpjczd6sqtGXmq1Lth3r7QR8jf+op26bbgZ
hu+xeoz9ElkKJ8OHxGJwa1xRsmEU82DLu6FYn8zYa2RXL9/txG/rXQUftm2IcnOHlaoBaOK6e5v0
l1TGgdZp/lg/2POzaexqOSZI8zuPDgUnLR82dPk1d7Ubi6u10HypEBG3lh+6zxOqBbVcd1GzFdeX
vcBoroATkOLNteb16lktr3l/pWHFQWtnv9bpRixoQc07exv/F3vvlSM322ZbjogFenMbJMN7m5k3
RFp67zmZHk3PqxfVx9Qp4ACn7xuo0i8Jn6TMCMb7Pmbvtd2A+/hUBC4S85JIwgLrWfEWd6f5fPWA
elaIYH8FJbTV5NOTftEbzfQ25q8HXj2UURDu9nq11tyeG/X0ngsNcXPFbkDjHtBeJ4ax6CRWCAxj
hquRbxSQ64ewQhfrqyxJr9mAbizgnLyZ+gP4DEd/tAXgA7HnbWy4ujD8OYllY1ELhaXl/nvlMmXN
Z9xF+rGYj0ETuFHmDPWFq68ft2QKkGZnq9y65UFeTUtjPAtLEfm/mxI1nvyZ5J9FL7yn4HEXonqh
CQjzvZCsCsbVluXbFIAe10eRSu5Yl0t0ELZl13ibHp73E4zZssNw0nGACT+q9RfmD5/hNjc/r6sS
LS2k3KOyhaTH48SZ2d9iZKw4zybpOVeNSviR2JQs9fmHcLMc2QVq+Hi4VnAFYRXhBDySZNJiYWh+
8mkVF/v5jWgYlKN5cfVRQCFruakkLb4FxBfzEWa1T787jNj0GNksZOiDGcrbBIfdtMs5AwmTxNWs
sm4K7bkGy+I1VAZhgQLem57vIMTbt2zxGbC84hJ1Cm7vCRFiVJgoQaheTXYyQsoJkNgbMuNNnyBK
UHmG/y4ZwiIegEblqGTpaOQ7NGQ+5cInT1tAcW4NP0mEB5EVToDjyizqb29CmcwOP+NTH6QYO9EY
B2dGj6S+WtI72bQIrddDcZwUdQF1YeH3ryhdCTaXkcHGD3Wz58gkrKI7bsKvxpjtSGb6rH04WwKi
ewEdNR/1GnYjgN1F2adArNSV7mWrzrioGblPmBkgQX7Df7TIqOy/Nf0yxG8DE4+BsxYa6rJCTJ3s
R97FfPjkWeejS6YEgFdzo2OUqbjCk2C+XJVyFWaf2ZcP8Gto/riseIhCt47G5WTKtgJ1Ksbpg+Zu
AfhxIddv+nicVv6mll+CG64m7QA4cVUmK2/FrUsEZe2K9IlcjVxAcDAwfyMG4uoyzVs4fxHc9Rm6
SPzs3tKrPmQB74DyoUjd2qtQ+Z9bH5CH+Rc3uHmVPx8Acvw0ojNvmgPvCXysXXa2uXhU3rGzPe6B
T1X7AuQ153wusp3nNOSA8CpYliNJkwuPxZZ4/8BjYQZZz4dGUN2Hej0LgBrll59h0MA4wGZFYX0Z
7gaNTGBUiYL8MSrnVGjXuWE4xGmsehkEpgej2XfGcx9lDn2xLZkcpZicIpCR+pRslEK3Z9M7c8mF
TuWtlg/1s9O/ZxueHr4ynCG8MmKM/2I+Kfh4PguLmz3vyDHFK1/cUUbxlVol6OdLhwQ8z3fzSQB/
BzNTYve2OX4xAuBixUNpfGSVwA2M+Fr9EuIzw/cI2l+6L8Q/A7Yhe0ot/oj9t7j8GSqWUQnPbrBD
PlnT19N8Ymcvt1rMxhirGOkse0pmsyUCjHaU1zGFlRPzEdYY3eX5g1SMsry02rfJX3ycps0sbkok
lXscEF7c2PlcAS8sm0Htv9uRf6LkUZc4WpIH7tRs45FIcpuCa+U9IiBqzc7rLomyyShGKvK71jLO
X6nEDYzZzN9MzMBRj3MD1IFC2y4violArlAheuwzRI6kZdjQodXViWsYoAK7cWWKwlqiRNfITtA5
LvgWPDRTWm/RV1Dbo5sbqg7UIDZqiqvc/gYtwcHHMd3STfL50ZMde2kbSQ5cxZYsF248mzCSBfEQ
FGHvhpc7dVFhLjXcms/IZGVumDuV5y/GUKIXeTbGSgPaKb23c6DNuRLuanFFXm1Y70TD8+8LyzGi
8SBGj8WDZaFGJQCqWnjQVckIIOADHXj/wnpit+VGzz/oZN2OCy2gYjxhNivxxPE1+zjhQrxHeEk0
XbAbfDvadG6tY+UgcFeQDcndwtorLSmXdCy0QXq5mzshjwDefgv0eJHZLBK0g27wO+G5ZtcS7WEY
a8JSIiPjOWlrNNO6SfeLG4FnUp0+jMClgc02g6PIe4UBBc0RjrQRXz02vAYYetdsrPDKooI59NLC
B8mX2HNxrrXCTQq3n78WkSOf4s7E+RBkEvnRCU4wFujvtHvDooFXqfCp5eoAij4I70IB/jGgbL7X
wi3FoPc0vSN2nj6EoMamxeqgsAHh1qHgyYXL4NoBNe8aTIIiMn41yi8MGY7ob9TysxX+iujOcD7L
z12LgR9znFZVVPU0pzaz+ObgGSfFOPbJp2xScUKHq5nZ4O2Z/S/kbi+q8ZfalLeRfhdhsP5ZZDRc
ykHQ+CZqrvYuZMRSYg25erwfyUcQpQs8U1O3hNiddH9FeZNN5ij+/GyBghsK58zlDdGjx4eE83h+
99E55OFKFBAsONM6XvHuS05CnYbTfS0TgJ7y7uNXVsFYjTn2os8Bc8niq8/+cEgySfip+JvG7mGM
t/ntqPRnHx4KxZXjlVWtVBlPwjYb93FO9iFthoJFVMexHnOcgn/HGsmFmL8qMBsCdxQuGk05ZeFS
eWFOno9TSdiO1tHC9G8llJ3lM9NcMz+23sxxxECZQ7TDWVFsQN4V0hdJa1wxACQ/q+67VTDlZeSy
ZSg90WcWWsEYvVkiJ6PM/TbNxOWahLpyS+bruGHNRoz5ocxuHjB4Txr+PfA+V21PX5G5TYcank/H
rzbt/OLKIEPlpk9ccg2ABC4SOlOx1Rbi92h+0knaXDmpx8DvWx/fIvlTY7enVS9l2A/QFBhLjvsO
eLDGdCSEPjiPPf3ib35PQ+El0CAM423eTuC423A880Y0w1Zk/BlNK0DGo7ZWiTsvCWd8M4W3wvrT
1R2nQi68vJa0X/S0Y/bilREaOLE0cUl3zqOjToRORzoBtqhOW8VutIxw7brSQmHvterd0D8oBnTa
r7z5VKldiuA6CQwcYCfgdtj0miMgt219mrarRKehjAw3I9FJoruZ7fm/eVMSxVhvqBhM5SVHCp9b
ViMO+BEDgqXlGOZaqkH1rmvmMsZ0zDuFJgYUe/WDxmIhdph/g3NiHhKNV7XZ4cAAE5ExdIyEbgam
243Ib1Gvyd3NdPCOKJtQ5UA7KM3d0P5CE2Foc8Ev5PkwZPBPmOcQQaB38esHyF4vyV2PNkcvBP5d
Ojvvvac4nNKcySLxXlwFcf4JEzTQD0p7rhgEpT9xdsKmXFezXsaEmBYi3Po1ncI1vR/fteyEdjMK
MSUxF2EfzEgAppd28rLr3PF2NbS7qKI/qbhmvEVPDlYKYPRDqZVFZbwN2vsEcxn9t60rk5uZox0m
d6hlSIQdRuZpidnRVSo6Crj6mXYlWok8rnqfAEoRknBRwFMI+DDEk7WI6t8i/LO0u1zhAnlYf+Ny
JAlqSxHZLNgL9vP4z/J21OoVjEyOjcW1MyvniwFHuY0AOIO6w7xzmD3TIXGKSfs2s2a0HxIidWVb
3OjaKlLA9H1S/wnem8Ac1OieynSVtRcFMt3uvBv4lknyomGnH47SDyH4CsYncTYLPp/oY/hw8FDK
uCxqM6MigD2AT9O6hfUGSOwwXAx42CnmpEcGDPSvnnZK/UxCeHwhJutPNUUvvigosW8EqTpqCWZm
Df3U+4PY6sSDuECqtiC4IGtuYvXBYIE6bDkpDMNWfczxL76FXM7jQ9s1wEy4ohWcPTiMqrXKxSyc
0EuJr6D+MeN9kLnxPt0jxg27eXKIBswRqltgXfhbRHzQJUFl3LUy0ACDiPcQ8KflmMBovb5EjMDV
tJHkbU+Wq2wPIFTEmHHPaLNbWXyCYA2OYn/0MNQbZI0vGkQPw9Ls3+psP19U873MtMCOrKWY7RPU
TyPnmbLO/R/ZYJeMeWoeyA/6ZQzP/uKswuoRdsoLC1TlbUT7S/SOYnEsSNAOGawL30bzNlkPpqcN
uxZgfaSOHytmLB6T/2eSXnoGiT3Za8b0GMuNMK47+Z6qfzy/C0036YMmyKdXaianfk/1fS4tY+WV
r2AXhkjkpOsYbAzG7DJaCEnuHAv0eKatq+xgyjuccGr8XchfBs1E2Z5IwKPqzWikWMASPoc0bClG
+7Te1Cl39i4SjihJsMfC1CDc7pFjcA01fZFOMUd3S8to2Yq6RKrmZe81QvvR8tcGU6xwBe7K460S
XF64ueyCwE6qX+egxRRe88wqgf5isnpQveP8Svjye2rs8qkl+HYFeDYP8Yv177U+2imll4G7R9/z
9o7B2aONVuxqdK0Izw5rfMgR8I5A1aE/E4ojvPd2eBpYqUH4oq1+f7DgzS6jU9hSvCmLUybTbJ3m
byAKX4qo4HBG4CA9WInFvPrKfGRAUzKG72EdMj6imV9yJjJOJhpsPjjOtUv33+8kmLRT4ZIWxoAi
m6nrl4RtDiKvq+JzZ1s8IOmnoEHZgmOevqfqNdUZx4Ma8dXvrD4qxW1SPwLHsuUMluWDgqryFsIb
bKCwdyiEwmap8gEvD40j2sLEgEQVbSX1bSsCoDkHyJPnOkm/hXJtMIFGbsY02evDRZzcJQa4dbEF
nMjm6tEFzULTvmrxkPmrutkTg7KgdxjLp5x5DLCsBYxmvokAlC9BAoyqUXAuCgYrHgwUqzTZGBLN
mp80+PjhCrPHLChlEYfYDkAb5GanSW5gR3lAPy0Tuj2HazxWlN50796HFR0EPrmMbfHbOXhjsc2r
6m22pIvh2/zaWj3O/+rehJ8W3GCXkV0Fo2A2wnGzf4zFl2RsWygJyVclr4dxE4aPsX+l2Nqy36j5
yjRuIfYNY7UxuJ0izxX8k8k7y4PYlK+c+TQ6kn/doiRfRfnQl8ekpT7mbs/LMzp7v/oxu8rOmjvW
AcJuDqOascD58qVTXs5aQaazH7H63gVA0NovEaUP2zyOzvC90r1D1zAy2orM4yN1z8m9iOPf0nSn
cBl1SwOSlrwO5u7/XOcnoX+glchN3Kn5JUnX5oJmpTjF6l8r6rYZqItv8hTah+FqWOtYM1i2F/z0
aPaxWc8vqbHtrDvJYdA6MQlnnzxnZYnd1lh5IX0jL0O9nYdDmkws33JuspRgOfY03jzt0MrLV7Qc
2O0cSXfTix0HVTe+5g9i5X+OzDEBVEugS+hAVIa3xhc5kQtBepKluOjUH96ZSTy2JC/65gAQy4Un
LZXzDbaT84OSIsw9icqzEG7KNPEsfgSiwBmpLSVIWpqL7UN7y7P3ZDoYhDcXqyp+SznCCvPSeE7s
Mrno96q80o1diO6lWQ/DGQkGtv9lXDwgZGfidZ6w1SK2IGfCnM2ChMM+Tbbz/L/heFK1pZxsrXiP
4LVtPswcSpnxwezI6UQYomRJEQS5TOF/CCd80yMUCComax9Jt6qHUvFeVzx2NhOMeRfJ8eVOGu0K
bUQdAcXNfwb9q3AIk2D45qKpbc8DoH1GDPo6IGA0+lCGWyxtxHpJtlDHRi8ODkO3EroVcjxMwSvD
n8jLOTfNGvLZ9G28xWAId5QxSEe5N8JFU29Mce3LCM0XWbVSxK94ohI4h5pdvjF3JJxcNMlmf+Ts
VRou4yp6GYzKI3n9S63fBNRAnHHs8YzuN/dv01pl5BaKbHC4G8L8Zhoq3+FXWS/rp1FvIkZsPqk+
V0M7DWsz+SJTYCEyEWcARbDFPNm0zAsR9W7GHFI8dfPGGf4baibcUi09w7KtPlKkuBKezCOL2k7e
aozuJGkD7GZhlOydbIC83QOVsa2Wa0WhENkN7S8lnKtHTHb5YsPsmkQWYxoGFo8o56LhrtL9cMms
CUP1MUy/uR6C9G6AiRD+GfTjfs+2NaidiHmvtJqArtwR0hY8xDrLYWM46+L7yDTDQDslVZfBAo+8
zsSZvSfEe2tJE9MYBwOeV9ShHpInW/X/qu44iwOQ3Ru80vbXv+vpNM/AouzdUDCG8TGZtJJjeKmk
71rPJKrAH7YxJ0TmpDvdPcSG2ndTzbSTIyJjmi+CqFVADV9mcVaAHgtbo3K64MhQM403HU8bYg7/
1Kh7aqW05hDSNhMmoWIlfor6ElAAFbxunCFF+IAh8uGeiV/J8FMQBk4l7h+miimSyLUDDiUaMIGz
naayy9aZeqhC8BXzTGTOVfFdvNi8nstJPw2wKBa+W+ibvCNNEyrQw6IqEPpnQRVnyVwFLPuVY86D
TShIv2XAXzTqqmU2pjI4m9uZZFBXYX5tY0DAKFim+gV3xku/5ge6BPieKAy2XNBaZnJua5BCQcaI
fzWjqSzGaTO4rxqbRVLv/ZIxxFnR36z6iw+9TZYMYRHzAdnoOX3sR9WeQm3Vtn++euoplixnarqF
j9JB8H7nbWrm3wgCWwTWeZA241JdojCj0X3O14JvPH+/Rf57OsOk/1FnrUZlulX/47EDAx/gdDqE
IXHXW9sg/YsIgUzTvW/99Mbf/DXonseSwrfr+lLnjBldjxLxXjqtI+Xfc99JHFzd3SNmlYL8iThT
LPZZsQFcIY+AFfAewsMd1csgPCbIn4byHBMiii/QgUzxoCiBPbLaAiYZVnsxXqn+lrndID2a9plY
r9r6zNJbLh4RsxbhAfDvZFfwhjYqn/8m/4m5vqf6WqoghX+N7C9TtjK1Zblsmo+ofFjJl2zdxUXg
+u2FkBN7XCp2nL+LbBW4vJCVsMYfyPyy8kXGdr49KJAOwp0R0ZYuS8P1skfHbAC5/7/HSOHRkJj0
+8ZZ0Vajv+kDCGyOskwchbtbXxYodXyXrAymFE7Q4NibB30r7ZuVK4CDiilDH8zrTN3lg2B8MwJi
mosqx1pm+sEw73V6TXpEi7gBfvpQ3jT1tYEvJ6A67sloUI3PpN9P2bFmU0sQ0GJiRVBId5jh6B/S
zb+rk82Yf5sxKan+0mocAWtMiTzSR4g4SnUz831H+1BZ+PqFHUQVxshznyK33yq5o+PLorhrgDCT
VkgSGtSYfC8yAmWYZTpanZ1gYQOLYmVByjDwTIovPpTpivs66o7duJ+AK0JoachLFJibiTBTjhwB
OjUYworwGmh/HAqjAqBvTcKB5/9yGoAi+p0QaQwMdSlUvPxvUH87auaJ6WHP4jGW3+vsT2MNWddU
dv0ujrfttMFeZ4d/SY2I6NV5rLS+h3ojsazL3bx3i8KR1VfCX6yex/BLSHcyh0UPj2q4dUxQoHsD
rCJLCZ2ulf0I3rnQlvWEHInl154xNkOgTVluOoH72uDMPv6TUQl3pkd2VgJqW7bJTvaxLD5l7cgK
AqbXJoZco6HmaPkAJReIUAqocncmGF6m8JQzAqZJAK/Gh5NBTMABBtlpX0N03IcjBLpVa7MSjdZZ
9+oVpuEZzqS9L8CzOBjFpV0AsEKL4DtNcZfrK1v/QrEbY6MaTpQuuUPRSTX9cYhOI/eL2B5igdqR
RTVopDdgDVR/97p+G6nn66tRXS0uUUVeA5pKGdLFaHTmQVUpXDX5QXyE0R5DSGfp8N6pHFjTN2v+
mfDaoJZpk43Z1baCcpyZ94bxd9+9ByUBs9omY9THYIKYFVpCpbxYN2/cUCtEdmsP3cXw/kz1MIF0
K3ouWU4sMRgWQXGS62WhIE6g7lqr0c5qz9awB8Q2sngH9ss0M+5eGFSg7B5NGnnZon0JTzrT+iIj
gIlpnrKBt5Cqx8hJV1O1kt3UDYjxYbzvHwW0DtEsKqC/iMmuXYHSnZaqrQwvgzFrLJ4gdCAMY+oM
GLPfTfra0td6dpbKQ4RUSzjrdHDFoo+fmvYhjddU2GTWTgP2Aip2JCRACEoUiOZC53tjU8L8i5LQ
zvQPiVPA8N7nfRlsR0PbGNlb2J8UaVwoKSaAbeySlIV2h9YbBfUFQdowfrRagIPIIqWlsMBWtH0l
gdU0LVcZuNWLNJG3cKvStSgk76ERDV8+rVKqRQXoLvRcrH8h8bH/GhVvFSlJyvYL33rXl5fS1NAd
JzXYrZlvko2GYQclHnJR1LNnpyW7LanM6O2jdN30egXg3jNX/rwn0XrF2A8mkF2KT0ivVSNeMSr9
GMM0fEoQYzAJbmSjK7ZKpxZb3NYMLv79uhHmGcZ/+qmUoy03PaFdyIRJnL1YwDuYF5ugbMZdLzNK
LJlb6ho6nSCE5yE2xUb0g9QpSj11ZAVMTxI1xJFNkse1j2YKP3hB9pk681H0FjFUmaUXQaYea8jV
dDW9cP4ZoEs1+Brj3q1MFcllWW+apLA2mtF5646RqYUKf+Xp5KaU7Tmaquw1BdWyzoWNHtOT92lc
Pa1CR3lTsPr3ohqhWjNU59yPE9eqIe5JzJpKjFcfsLHPgQRCzuikaa0Y4noK5OAaNUrx1NNDmuOB
8iords1gIJQ7iqlMRv08iUp5VxkG50hFAkPy93HGgllMRX4wwmxHMx+4pubDAhtJkvbNWHVhiIN7
y0zzIguxeZmE4F1A+I/YCBhuk0X9PqIcKP06ZvTvN5spimlvRXJBI2ZHMtlq0LaSoxn6CshAKSOY
AhxlKmfBNmggzzVxBdoVL/MytMi5qSe+1o7uNK+FZV6RTTDPH4+1EsivbtbeBkn2JwfdVZhq7+bX
1EZ6BXBzhI1SIucoJ2KJar2Id10tUdTEiukIScsl2+dAigTP30cpJXadVgiulLZzjJjFS55w4Wu1
uW+bKnXaQjNtKdSMU6EXH2PuwVgR1Uc7IfwlksYj0IAbQylQFOSBJi77CMmWVJlSCyAJqGJY+xst
D/vNv1+Bx6lc5PS8s33c7sraaHZDJDOfnAr0sCBQh3ZYxdr0bU7jSkvHVe7xnJZK5aYdE5cuhcpi
YT6f/6A4Wcmq9eMnlld5ZbXSV9ZI9eHfD16FaN7oYgrUSDX5C1p4B4r2xKyhnYSaVKOpD7vDIE3v
pikLnNeWk/hysWzYPTtgPVjRNbFbZzWDJrVIt1pTo0vzc5mHXOgOKuiJjSDgIB3NkaAzYzSoVInJ
bae8Pg6GDmvcfM+Ttce+4zWiWIUk1J/GTv0yfY3XSlO5GgIspmUTITbVsVRg3/dqsb+TfAUtja1g
In7IkgrAtKSBqEhVhT7z9JNQORtFIt1k3uxRn6yXEWg0qCA+/3+n3/+p009XJQzl/3tX+4Gk77St
fv/v/+u/WAT/3z/432wC2n/gEJi9AKolqoap/U+bgPwfliYSGCphCFAJ7PxPNgGTPzQzXUQJUAz5
e2QZ/Hdju/EfWAYNUYQsw/8YovL/xSYgyeZ/tQmoFpwMk9/XcRyK2Av/V68fKUtJ0OVkiZmiUsAD
MYS1HpTYycFoKgFb/zow2PvXY7ltu9Rca35tx33GYfk/fujMHmV8EVQOK7pt53uMNQy1fRYslVY5
Hj0XE+sdtnx0KOtyXAuaDAtpfJWebu5CbRqXHenYjsHj75gmkq+uQzuQWlJ5IWMbMpfb5Qj2WzPs
Xnqq0wvxtxz+/bIaXizDo2edGsoprIWPoeg7msWazJ3yAj7jLDRIdfpx2BV+m6Jm8cvSQRhX2KrZ
mft/P5As+t9+JhB3ySLk5GnyiOR2/i+mIuKnmT7vupp0H0C4UdCqpOcsGdpNZ54wAieHfz8QpZAe
xPmHf7/EHoIYRQ/JFJv/k9CXy5WeCzNqPtEQJukqsYTmmZRsG0FdiF9ZHtHW24JgeAdeterYQXg+
hGzERyO+N5B8ExgAcoWa8hTkcCyWnnIEsMqPgbpB9NO1Z5nYcxQqGjkOaGHQuobhdzFQlEHPGa0f
pPVVS7+cfuZA/Ly3QnwY2oWBqhTch1CiXEfF5O0rmYDPkhXsrBvomKVSHOrvTaU7CafaeA5QpQQ5
aF1JICiephvHZKx8s8miO4Z2KDE2s84sTVtr20c5lPePVjmr7LA1D2SvuFUZ7XfZs5b5Byzw14yY
0FMN9blr5i9ophCVsBlnIaFnkLkwuM2Ish9ZTU6oA2kMCNiU8NKwMkjyZzMy1DhkgYoQY1uxHtQw
bBHjp5YkXMRLHgv+EdWZndjZvSiRhrBkNQBxNrYVWAu1tpgg7NPxYpRuS/UgL0wmk3Oyulo9YwlN
OByereCdJP+zUv9khZnC3VA/S/WmQ2HXul8JgL+o3OTwp5Kuqf/ypY+U5DjfeCHkZ9gMSLvT9stw
tg9ABmC4E4ROmx7bwa6hqDCNYVbA5BM3KYPeIyGOUPg1qITaLWNqJRjA4dvCFhC3Dpaw0FvMKAwh
G6RXjUFmEfv4Hu7mlLxF+kfV//GNePmSPI2k2soPnIvEIZxYAwrJPSeKy+yYAoYsQ3pSD+t5Kf5W
gyOUtQXJinaZsEzN0F1MX0p80egX5qJWBQYkmB9GbNqiyMrU75cSn/SvCPBFoMaA0cHH+eTjWdJK
FxIotpbrndFJHszYWodjywaGQQAvLs0EHA0GdPgRCHdcaV5CNtW8Lq2wDQ98dXcEeZu2Sgg/rU46
VXXM2lbx3hJ4fBoi6CbzYRtvow5ZFmF4kbKa0obPWmZraB2sa2/+BilcNRFpHXJLtZbQ+AysNh68
/NEyZGPcDvcuX0sJpevDi1B/qJ9p9CvKb1J7U5OzN2ygb1rLiL7G1I+R+VEgbGr9b3U8m+mJYaNm
oDFeTQUMvfBr1vPLFHot2YLnrKZ0oJapEvCSEprp9N0PcTA9MxweE+aGDvFLgv7BZ9X/BvgiNX98
8aXLiMgecXURpRsdBJ0KQg5GZh3HVtc/dWNv8DYEXr3ThZ+kATj6DKD+M21I5d2kPPh0mOYuEC7h
dPeJTmnrj0T+jBuTdIo3P2fnCQ+sIoiEtinSNYbarCoEZWEIbx67n868zVC6SEAa9jYEfNvo0/k4
wmDPxeUUS9TI9yqOoXT/DiUoLAkBXfinpRr418khn5HtnS2oFaYc8pCTO8OPRkNBpH9EAGbNycc5
dUnjZO5tY+MZE4GOtyhkxskExQlBSmHdXea6dR2bZDU/Sm1QIgUV3UZyfYWTAC9pbRZcQfEpGZB1
S52To23LYmWtLLNOdic5IBFSY0IaMLtl5yNnrlXIhEL3FHvZatAlu5VaZ9S8bSAxZOnV3RAXrl4o
K2D/rpZYW90KV5XaA4uIGNuhGo0GRwj4vXrWXmylUjz0pGEOExpIjQ8LXUgaK6shiDeyBqo+gTHa
mbYc3vyI83JSj6FarCUUJ4LHqKRlwiAFDBLSJV81VOKMun7e5JerDJzLZCYHvZfeixCBG4FE9Wx3
MFdjrx39igF9HrAX1xwt1sjmevhImcwYKHpUOnSp9sSZAQjJJSZaC+J9QXZzGKC3CGeo1yJkR+1p
dCFmicajX4iigMUkXsp8C9HAJ1whjyg7hSg/2HujMyuFJbXlkz/aY+nKMO37qm5Pog7+HTEYocVD
GePZJbYZeZimYgVA/ZKiwp3ktZINHMCeLSbw5fLe6SzmrkXiIla1a8TgNIp2DFA5T5hKo5tt9kNJ
7nHWHxuMhinqlCzC7uCjxYYT1jdgcHpvK4go7DLIsxXuDw7D3iC9ulwhWVuZsD5Dj826Ip7aFpCA
lyLmqPDtqp7qCuYILh0Csw63GWdSi2RIK/o1ndKiCUjwsMJlh19IZCMfGjDl4onR60HXGVfEJY0N
DWBjrsrqTWOzOZoPwmi2aWlSzSxasHpGazqtYLzVdBEioyNJOvL/BPfwmERrQs22AWvMnGTfvY53
SGfwFuNxGlkiWKg9xUfQYPOQf/tgTkp8BP28l/4TYmAyJiKcwelZhsbM7Au2U1bIDqT7KhEiFifs
iGYN0Vu3c9bXYwxQq77yDEG6i98MslvljzBlf8x60GhPKi5+fD25t6n1a6x9q8JHl2AnE6t1IF2q
+BaxsEWRscOVvFQugX/w85gN5dTxNdXHQhPuIQh3FHq5GxcVGSXhYcrA/RaTg/dlORMu86uCirBb
JtGpQ0eThO/ycK+kL6ogpfvVsjVuVFGA0n43y0uRrWIRZN53am4iXIRj3m9EZQ6m2Ec9Qas3Dw81
NtHyorUA54m9ksrvuGX5hFkAeVaL2ZxJsx/tywylu/mV9agBrxbre80inkolcwHVWNPmLgCETHyn
B7T70CTaXCLM4lucF3JMrZdq2m5DWA1TuBnaJ6HYtSDZczY2rNdU0lYqSfDzLEq7lOTjdulOl3Sk
3b+TRdgLliNKEl1iLSTWbtLBEiYtXEDKM/8zcBy29Ico0GnZIQ1o0ToM2YApHSTmm2Kdx0ikqKRq
CuyQtRNCnka/i3r606JHlcCrNxyh4KEoXcNlQt5Ix4BZONbgnYy+2fpVTB4kghbfPwUsIEIMQjly
qEpunIqlDYA1W9QfGfdhbbXLUK1XUjatBgs/xiCuyZddFkV9E5QPj2PaENAC578h5APFIsi+qFdW
qeBv9RyFJF6pUZ2OoIquKNfF8KGQ0jchhrSsYx0+5lZ9ss5JbmxM/HKyMOCcYylvQmRWFSL+ku+m
ZcsR8+VjdR2IEYD6tFH7aidEhpOc8lg9i/JSHBNe8LnUYMZXkipqies2Cpms5KuhBNJdjTjDfqLC
X2cM49JgXKUeemL/PWNkHsVkuagvmT2QIn2WHo15ma/HxkITB1QgRpQrButwApcNxctH5haw4SxK
BoAJJzdiJZnBMTyLEpZxPicCcTx24meK86Op/wYq0H4oZ7SuE2FWHjw3ZOlhoLGrUEGa5rMJOb5M
UPna5NZESw8F8aYg+ecvrslKdF8IlJSAJZftyzs54aNMeS3YgcxvcNUlnGdx+CyiBlfma6C8a8gy
6NCQ/hQWYn2ZaWv6J7OXw0swta2tIPKXsjn5JS2WXUV4pTqtp2HcDUK4LoyJiJWesPJ9w8xGzzNu
iXZfkbdi1oFTy+3/w955LMeNrFH6VSZmPVAggUQmsJgNyxsWvdMGQVESvPd4nXmWea/5wO6+bSbu
je793VSoqS6Kpgr48/znfGcXyXQ7ZeTFZAlrE4hDnp77JLyzuq7nJjDfkDN4I+uVue21M1nHQuTX
lm5uIr7wkhV/zLkGxeg2lfJ9yqrrEif4LG6k4LSkeWsg9eMcXG70Tmps547bTNP+GOvxkg5U4nWC
sUJcAi+kQl08L3KzHWlmqpg2upQ3hVlugwyItXVZ3gGCtXQ/md9Tjk1+EeBhd/e1OfFGazF2K7z1
0UUJog5FdRxmpD557XshrSfFA0Xdq8xoXhyH6y0ltJu+Rd7xu+/kdMK2eUgLyYKFlAH/qiGmj8iy
9l3bXRIPU228mETqS3BddrRndkvbiPsSpE+ZF280WjidrM9dsXjbmFaGV6ieR+gvh3RiU9rllgfk
kd39tC2C5sYKSxwyaXPiDXTuhTpLfFpR695AeX0Tpt6rgTKQ+s3U46l2BuKN80mUySFOQTw7Fhi4
+jZS3kU43MGmur6uJ97Zcbk2VPraSzJZVWB/b6CIO0HwIgPn2RfDvW+OD575mFn9fcoPaUIMBLBi
dZisLMV1xeXwyKH7Y8DW30r8v6k6OWDQyzjZmTVfdVFfHAqWMpexMxePhaceajE9eQYNB/nMs5K8
dg79HOFWzZRzTmTrbP3KyW85JMq1doyf9YhWi5E7PtsFIO+2swCPC2byuSeU1Qfuo1G0Z34Z4qtk
/Klko741hoOvPLeYfiZA3jVcySgFeZr2T74bpeifXXpfkZA7mF3xqiWO+WCMTl4mXSJeDBYyKKLT
YDgR3QL86fNvwfD80F4I6SZWL7HsmVmts1nlq0GXBPGCwToMkWZFL9kxIeGER8hDM0guOyHsrvTR
6eKlr8S8gPUjMWsP9kOZRStsbu5XDhw9xwCmSIBfbHgaMi/m0DbvVcxw7vlddqemFkh3Nod0wvn1
+6ziY8nUauRJuOPedesaWc1QHWFhzypE9smoryn0uAQLIAdGFK5qp8i2Iu0hDoxcOnQT2UQoUn1u
hcLAFJcJ6mMV700lY9pmMAMBwHFCyO5d3L8bOZ4zi+CxnQGGzVrX3ni1b92JzAO15HKE4Qo67JTM
uVCqZu/GfbWDGxcz8o/ZE5/50KCCn32nyw5Dhj0XXkZy1WtNflTS+6znCm6bodbZDHocpzRL247l
9PVdYKI2xHHl3tYD9ntJQmPujeFYif51rCsOWU5zh6YLVXCYAaKVlThNA1GUpI+Tlasm96bk/nAz
2vXLBJ+Cdl7YNyavFdz30bwNuP3iAOehqHZyMML7SpffIqCRe5EH6tqqK3U9WMgpGQgCUVWnsmJG
m8aaCda3fCLXfv1YN76mOKVuCb739sWAj9cXPt0dPiwqG7APQQj7UA+ZcVN25KYxE4RFFrLKYkpp
LcVBoy1u+dwTtHx2Bc2RzwU5Kt/rBhaMHyMBhK1Zrf6r2v5t1VbYqKX/QbX9Ef74HgF7+6to+/m8
X0Vbe+lfR2CF1a3htSh04F+p39YX6tdB1zourKbPhvjfoN8IvS7QFw2P25QCmOnvmq38wvVaO9oh
/OJ4tnb+iWZra0px/wwjFa62bFvYJnW6CMR/kWyzNOOdMjpIR+1SqTDV+9KO75PG9+8GU/i3sqxf
67zcpwiip3werFsfKs3tQN1H4D4kkynx2McYUzLeYOepI4jGao0ca2rNG8tP1O5zY1HDgLrqz6U0
w9NSYICTwTOfRzW0p94g3tPGuOAbvwzXpSyIPnvxGwd9Y6UqRy9NRR09bJhK/OehA1JZFZJdiokj
cu7ngFBX+YaUMb2JKHqPwMY9y7oAe5KtYxHWd5MdBSh1Jhy11hf7jm3Nrs/JTGbWCLfrXw/kS0Oz
RzygPdMDSfwiu/y7Qyyt99LgNWaMQ9eoso9YNYe+bTjOb8OakL1Uc01UtIlxSMtN6A/JZZaq23lO
xVK9HRqKr3ioRT3vB3t6+Pwvv2JavNLLX6hwqDe6SQkm6048UqrOSrQvnJM080Mxy/w8VGR6u3mp
1KMXuNbkH7Selyrz8uTPs7m1A8q7sCQluwRG9T0Bih+6M7h4wsIqJnM6BNJehX3ufIu1evVN3T4K
ZKF9/zL7TnFnGLOPshStIovYRqA7/zjV4bCjxvhRjc4p78zweg5peUtwz+QB3TWpX/MLGzRzWJlY
K137S/ekN79IP1+V5reIq9+tVwbtXR/07sEYfxTzBFzCIgVrzfm4LjzqtLjR08wx2bRCkTvLBsg5
IwqKHqbHlnGCAIzLqxI464HiDTKfXTZvh2YeznrBhKkB2K3VhmyzjJmvppTioewjvo1W2G8MtDBi
dPviWSCIYtHft0WUnc0eB61h5uU7P/e1HwXquxnjb0vnDBXPThXVr0Oxi2l0q0ptIMDyyvSCUHCa
twwyB6uWQsp6cmPOFQqNKwWKCfT7Kl/OKPFBx+CM8pTFrY4WF8YgO4J8fmHhRZ58UtZlv/HhxdgJ
dHj+27UwilbKqjd9g9+S7kS+U/kiUGQ7w6J7N6ImE9ztz8lGGXMSa1ppDRnDj73s3AJOcQdBXXOx
bzP7+1zMZL6zs+V5xiZI9L0JxXstR04Jfmh+DK1NC+1gXw8CWV/kP/ygHFbjiPnNDuXa6gI+GmEr
nxC9Q2zQFHGkgEzKHVtbJPCkwfyQR6dUNDhO55GTntaPjsMbKpEjITdOYE3MO50g7E8IqKzZgzc7
rvN90CfLl2xiOvbKuzKg00eww9lRNg38Cfc+Eg5NZE1IsUxhG4D5FaIWJfIQzqAzubPlg21JMEq7
H1l7yHvRnBo3/Shtv9i14JSvnHxeTYHEWez4EJNGrKwD/tSiyaiqbdAk68Zle+vgvp17gmgj9nTD
GVHUYyvGoIiW5Wf0RyUtsWO3tgjB5RNu7zBp1sqnPjNpv5rdhFTQh89z2Nf7JXPpoAw0Ok0Ri+gl
dbKfYYUcHswcHyY6WlZDRRwqMR7TsS3WblPZ+2ogZWWyrA/gQtVZPF9HUhALCOajHwAVdEKgF7n3
EbvPY4W9UJmc0WDk3QZR/5hNy7WwsGjaQbWnOAYfaL7IsGn2Xor6mhd/QSqJl01lxY9Vmd+x07dW
FiW01DfZT60CDmhPz12uPjJh4aBPUF7lyGyOL6PjlT7EvDDjFf5tMBkONKWQowEqx08T6OUqs4nX
aI5utI+gPERdtI4NO6XD642lZLsSiksZKEJ4sxRGeG795owoffaizzVCvTKfiFPFIvLKasJpE+FD
BKIwSldtHSnUJglLNBOksRQvRBUA3Ulo5XWbgsvFenCQSRWm8v8OOH93wGGq/Y9r6cuP9+z//p+/
TDe/POnX6UZ/sWyWvcv2WaFfer+vpJ0vSrGthjCrhbY+l9W/jTfsnYWl6TSRymZXLBg6fltJqy+K
7h7PY41tKuufDTf/H7aODbTUtrkUpFgusxRj1B+xdT7URq8wm2BNixIoECatR+Uz9evgcZoDNOEC
Z3zuLoZmu3pwS/e5j7ndFoF6r6xxeX02OQAAO6EoMFYH9zK3Qf00AIsKI+NEnLo89xbCNxch+uTK
+dpcSjtk7hPyRfQpDMx1fuK7x9ZHNE0SbWzIPWbnDgekjCibMI1rKJXg6AqR7hu0rskyccU7xrVC
YN/kjVE8FrlC85lcghP9kvx2uumlxmzEMpJDtX5owp6H3npKHYIzrRAmaTFGKN6BLvYRHdwCe0S6
iwtBPqs5BNSKuxWRWTPm2snBbBXHKaPPZP+oeuNojlH1ZsYQKUc6AY1xxxK9vO3slEtBFE9XM1CI
UxpN+7QIUADNSL+Yk/FddDXFuUmQ38yzwFMkBSX0KrmJrYKraxZANhuRtUw5Q6FLk1Nch9+LFOEo
kwkBdJcYfpC8W06hLy5IWfpoK7GSg56vMahVHO7phKlIzky22R9Vxp5zbkW0MrUcNlhmwH2MKsOR
nj9XHTY2u4QpVC4GIrlYicLFVGQu9qJ+MRpxbpRPM96jCg+StZiR+sWW1C8GJWO03HPgOz/swCAy
HjARunIgrfNpbVpMTkaP3amOIKZl1J7QsacweC62qHoxSNU4pYzFMqWx04SLiSowsVPZ+KqaxWA1
uBizFsvVgPeq/HRhxZ+GrCyfDkl9iEgorfvaHbZlGvv7aDFy5YulK0j48vVi82p454B4McASW9aP
nrz9lLvtyk68kNiCbA5sXRJuZJR1LCayYbGTBRmLUpOrqr1YzezFdJYt9rNwMaI5iyXN+zSnLTY1
sRjWxGJdSxcTW7TY2Up8bQ7+NnMxupWL5a3F+5Zwi6D8LE43+WKM09l1shjlzMUyJ/HOuYuJLlrs
dCW+unox2C0LIk68I6oh5jtzseFBqfA3LszTldLueB6kX5Fl779nRsl6dvS9xyQO4xXlDd6L51UF
6VCc0rnmtBwFzSkUBqpVLdWT0QdrkxXv0WoVQX2xUIGSWgHYoDs7tatzsjy0ZlvRlNqdSszS+2FG
0LEtll1mbFLERnXDmkuJdx7n1D/byJBmZah9Acjn2qx6e2v6SC7VVO6nAH2WYp0ZTFJcXz4fkggx
1qr76mh0RCcG009O2qqsrU6LCV3c1avC0c2174yC/aY77WMgRBatCY+TNcFciEPzygacchFT/+r1
ElJTVFMZQwMA9lsqg+so+clex7wIlXj3IJTKeNiHI1Ek3GQ/E9kXX42Ie35Q5905YH28q7yI4RJD
K3vXR295KDJ9G/rVT+UM29b32BKbZn6cJYncLmCgXrleM+1t55JDtN4VcmrpxJyyl0hTAiO8cm83
RndiWXDXuqm59zuPbzBxWcyW+9AcVzFE8pcRXf7oV1mwDgGdMDShnEXrxE39LZRdIH+ix+pfleRG
ZXfiS7H2LGUUI7AfdUdAV885yeWbQTGzUvlS3tVpGpyHDIadnRa3k86JhPQBPmNp3HMxsm/qtP1p
GNF8ny+JT8Haa+36eA+Q5dgi2difq1jbl0E401Vsm6QvVMU2KneNa8kF3Iqt9Nz1PpjK2iboH/Le
7fUAyWuWpCtcgueqDw8uWUWrw1U/lLK9touInhlVi+1/p5K/PZXYGmfZv5ddbtK/gvTl5zN+HUlg
2yO1YJPDhexoV/w+kthfoNfS+uIxD4DFt/7gkpNfPBOXnGb0oM7ClvD1fxtJ7C+Kv4CJTzkMn+2f
zSQuVN4/Cy6WaUn0VFstNj5Gpj/PJHlkBo6ZOxyzI+gVQR6t5xJdfUazhcf2jiAK8jYcf0ySC5Fh
dNthJtlO9wqGOoOyDCN74Qo+rRJrvuQ1PNWPOnXsraOaRxnn55nulLmL3LWH/XM0tk0mvwmlub42
CRkBY7yfqOxuHK5DFSiaIMWcNGIEELAXaQqzH7wIO1tIxMxZjvtd+1REcrhujS0C9+IVmBz2+wUQ
KIhzqN/olyl6hbZWOWYsw/qe5XODwctb22b6LTZAbcZT+VVyUl1W4qwwQ5aGXhu69Aij8DfKVvuB
06aHDu411XzkWLKPNaEOoFk4lJ38TuHtiYFE3JVTSYYpB3xgFRWQt1iZN5Sx23Xd/fDv5pcinb5H
RWR8byXZjd4mni3If1oTJRnxXFL65fViY5k43AxDZE/uVF/HlTQv/UjU1mjn4gbmvrPqE6PdzH1v
g4qziATEKt3XhrY3VWhPr2U94aE1SN3MWY1nKvBzeuqpNFAGKCat+vEuqvV41yv1EZaAzdjkpvDg
GtJqgO7m5sGlKPINiTjcEXWK94U16hf2EUD5lNyD9vHY8SXBjSe5ZRcWrXOVe9O3ZvJcGA8qzbdt
Ul2iXgbnOk44K9nuggmrnVPtkkhw3IZIKFQUWRTdy1AH3ZGfy/Pk8p0MVeg9uCK7KbKxxP4ct2fh
Oc2ZqAIvhpG5dxKsdz3R+Oc+JegdOJM4s2wlxRmwFc+XB68a3kbbIkkys8dSBQvCTxmutJKjm8bu
abLn+sZ2v5qM3RfRYd3z7bI5dnifcu3Lc7k8zEpfu92k9k5OJoxSsUNQTEA9JJjySfnQ5wKCZm7Z
4cMKA8J2URNeiqj6ymjU70d0Vs6nxnCdKbpPVY9MmAz9rmkM66CjARJPpZuzpJXw4A6QgEzlPtuN
RskYg0M1tfGlw9glhqa7qcL8Y0SxoyU6po56ogZFgH/Lk29uXdvgSa9qfZz9qv6GMINfzl1SsrX1
vFAh4yKNLx7tMUXRE+e13emiAhbm2DXwklWOxQxQji+V0xrkUPrpGefPlUGY7rkxiaAJH2wyIK+F
hpFf69EjrzFNi7CGxu8WzPNQRTCL19PRXV6iaRp/L8oeNi87soPveg/KAIhJK8a3KMIR6Rt01bdv
qsm/Oj2r9ULJi9vwoxrjCreAxo3z+QAttThHdDgxq+R4cCXzPCsTVvOed3TS3j9+/qmKu0sZY1cw
6iVdPbf5czjPzcmb+GylPwsIzohxQmI+10WasyvV90YvzGMVqCdekgfHn6cnP3TbY1jwlZLRWHmB
Ox15wcnTFPny5EmiKbJeg8rj+awK92WS0zltyonjihoe86WxmnqQ4hxHdb9g9MaVyzlh7dku21Uk
rINjWvPZoD9wJa3A2joeXhU27TfC9+Nn/J9nIaiqDk0SeehqB4MQ/dc6Ke7yzCOiT1w3hJ8KBgye
CW5dFOtZMKOY0eMcY0awUXngWyPgWYEb046YJRelynjnZyDt5lA9k2don40a/5027PMsjYlmTA8S
CIerZKzNY39vSZKwvK0+qJju99YsGMg8OYS7Jh1xUpWZecPLAHNWi7RtNwVRxNzjbR2UeC0zQ65D
XFeU3KaCDhEPfEWs1KFMa7FmAiVGyA++H7ihcGdJDv4IVJNy3nIfyeQ7L8rgdjKM14TKy2PTurwm
zBLvFwKrwyvzEFqSSTyTbN+b8HUQnXPXc2q+MfPk1LT0eNmtSNdD0QW3vz/0Tn+agsuUxdWu/ohm
bxfY4tZqnI+q78tNNt3PXhRtXFx+a0vAP05m+d/V1N+uHDBtl7nm389ID+9t9z9IFfz4i3jzy/P+
tZpStmDg4XaMbZ/q2T+spoRDnMCVLismRiXWRr+JN+4XYbE08hytuTf/SbxZ8gTofKZcZqt/OClp
+Zc+WvID9Bqwl3ItSoz057T2R/UmU3HXjnnInrmbvKsA48Q+GabmJRwwOywN9xQOhBTXteNpMko2
WCx/k2ULHC774Hssdk18yHTWcudBENGsjt1lh9wu2+Rh2SuTlgAcuOyaM8/KDs2S6skazs9O8dR0
DEAcDjDaZ6yrkdz1yV422DGeJdKPlD6Ffmnf4baXm7gv7NOiO8xCCULhU/8u6ClLUpBDLMrnZWPO
yTXee8sWHSWUVLSGx5ZHORlORa07WM9h0+Y9Ts5lF2/kbOWNiBP+sqfHtZvdWcvuXi9bfNDVt9ye
QlBqAR336XFerADUWYbricbyc1kr/AA5RnszdBsotHYN5SupV1U5xae0N/srQwbe1wpRzFx8BnTX
uNwYzYtaPAj14kboFl9CtjgUnMWrkCyuhXHxL8jFyTAungaBuSELrrFvpY+kG6BMFlgjPftHtLgl
7MUZ0S8eic8/eYtvwl0cFJ9/qzBVuLp6VW3RHuLFgQHjNL0PSZn1dnBXRVl2P4Sq3FHht20EtcJo
jeobvvErdq/ia2x0Z537j0be9zeFSvFgL84PuXhAKPWOz83iC3ExiPiLU8RYPCPp4h4Jcnwkw+Io
SRdvSbG4TEaLuxvyw4ueyTdKTNhK/hwo9jHTaiuGCNypfz8W+pmV1EMig4tNrjqoxFM88PoxUliY
7FEhiQ83nkcMuMM1HgbRXc0vTLQNczWB5preceoNVGh/hBQDWnXKEsg4l6m7dcs7x55YD1BXi68r
VjCUquasoe6Fi7PIDcv7ACzIFEQbu6tgFdzb83g7x2xjiAsbNeS1BZ8cLjcyLG7jbZwCU5pxT2Cm
FFZ0XfTzq5lUWMGna0xWvIBeTXAK6cCOsMs2U02XgENuYNYPSQQnwaJRyU6u4TRsXYCtKn/IgmwH
ucIIpte2pw6AqiRbt2cOYKsJc8NcD5jow+vEYgmceNdOG7223XvrFSwoq0uDHka389L59KDGZtXZ
OPAq+9tMbkA07sUfzJ+1mW4ElXZxb1NPZz+lgbl1OudQlhDUzZU/ljdzm24zlrmibS+K4HlQyDUV
fIeWXgo9bHucTf38HbUOPFx4qAJ+JIp+kA4SlZVuZ6f9FlLvN+j7bEZhIjpZY6ONivPk5asiIxrU
Vxs6EQ6khw6TE+wHnd0WfUcs1X+axtxABCwRJJiZRbKaI8BignxASZ6C5tmUodfP7B1h34sbN3dj
sffx0mAx9I1LlgMhts+h+c11xz1q5mbO5MoG7hOBkXdDehbwleJ5gtQkztUwHsfOfCgt5wTn4cXp
9M/xpzapw3KbXS+vgWEjsF/5NIhI96Ye1P20xMNb54dS9d5K/JNFEWAVVrfVrM+mb7JymngnT7t2
BPSnjOup6G99GEgVBv7BmPdNlt+6ORNGDvJOusbW5qInyuY2GLBBAX8QXtqyGoWYBJBEBD4QVA31
1d62oE8Qq07gyjs9r3vpvhQ1Wotvg2KgVZv4C7ufeeNe8hxOg4s1Oph26VyuE0nfVls+eLXAZbot
lnJh+9Xp6+1IRAtjJJvImECT2x17ne7oyBBT8mKb3iFJIGElnjynnX/fkcIa4m5g5qJTmeYHmr3e
q/bY5s3JzbO94zVne+wPqQ39ffaPvROf65DOuG6VUG5aja/tdMYydlXkQF4GZ2X75aE1oIYjFRtR
uYk4uzotkpr/M2u8TYHER6dKaQdbWrUv/nPK/jqeProy25aTtwJVaY/tPqM4LckKgp/cLhCQJeCU
AZG0rxWx7X5bUu9QOPziM2eb+VSNymJrF+M6o+EjGxkE00MTOfwTwVm1QBYJf/hOcq4wCkEJ4Vqe
kep80yFJXchOTPLuV9q1vejViAtM++baFcXKCsI1v+JtlKoVQ+aaLq5tCP69alpwLm9j9N301/N0
9Nhst1CwJ2oMFoM3Bc6YLK4GMg8OARZnIbrQLBkRybFLkh7stKv3tgYUFMNuJD9hj+wjkR0EN+Ju
JnEFEIKM+5Xgsp91csOYTGI53r5om62jiTe0JSFbV3vE9VVFNBt76jouPvr6nAMVd8OvU/ytmV/7
JY2UgUlVd1UBL5Rv8z03unWBnxqX5Gpi4ZnExda1gRGokzlB2K9dokDBJjedzVQ9WlG4N8SdpaYU
mnd719l4kUN7CRR3Vo4wrnocHgRquzkD94DZX0gUl9Io+0PegHL0op6lcgckX9HlMeIIrF1QNNw4
r8KXbFbf7Lh9o3A8XCM4Y1MDKIDNgX8/Dr7aVozLNxc3HF3cK+0mgMxd+EqDwVcLWM1KGPIbad2p
qrfWmbsAjwFZVnwLReLgONazwzeSQLrKyouo2tsG0mxQReaGjjy9bduzQTPblSVHF/kdwqoxUjFC
kpmzIi+yUMJjmiO33ObUG9mpsPYROCWvKrmqiYJ3Z6IWKlgec5rE4Tw6Itwrbj5dfMLwAkHcD5L9
5NGJi1lH0xpLjlz7zZnuNLKH8imNQCUYWn6rBg0KehTb0E8fhaYThwDkB1DQdY+nIhHWxrVgMpJl
wnGXfc8xXlyp7wqRBLhLdOadtFDWFcDs0t9bIbw/rNYRCBf66ThsztFXEpg3SWk8JtK5trOAeElx
Dof2HDvVPuWUjeoEaK2Zp7NbFPA8+gM/WEEHOfZaOd66rX6Icx8CkOUzAMXxgxeGd1pkmySDBTIr
m1RIa1qrKCRoQgJA4xLNsPRwmMfMGIwL2phik0jBJwoifQjyfmsJA+hAS3lvAm6vpSrDpNBnsEhI
Wk5I4cLykOfxTdprACjByD3EnLKVs8xZHauCsHywRudn3vENcxJMXsZ8WasNZnf+/E+KH3Ze9GH5
dvDTdHaCEaBt2unSLnt1P6qB28wx6Xu/IQYLRARjU3Bu9QKtGBdLicqwRxEIQAt6S4PGIVDJLJwi
S4ENJbRlRFG2XG/TepVWwL/knD6rUjuvfovaWJPFuUscQ2991xcnK64fq7ynHkRQo5zL8jETSfUI
1uBubr3p8vkhVgcrdHln01SoBPhApxsV0Rbx+eDW1lNu9bDGcsQeYRjNLw8jcOvjsoMrzXa6M6MY
mEpdpi8VZTClInXQpuCugtFSd56RVjdAzwlQ4bZc9lHY8+f6jAq7+68G/zc1eGLh/1mDf4i+Rd2f
z5a/PuePKjxWAXgflK1/nt5+tT3aX9j8oru6Jht5S3ko5L+dLdUXy7Mc6Qnb/kVt/12Fd77IxWeg
cTz+crz8J75HaznA/lGG53CplCktmlNdIYUtlpL2j/f7KA+a//0/xf+ahgwvYk7FVy4Z44bcW3c6
N/dtL7oXNn8fGhzLzTgsa0TW3bYO9lmh2b/6dXz6/UF6KZiuxIig3/QCdFev1frzr3N/5nLK5BWf
JJsk6FXLM3/5/1UTgp8J4pvBJp1WzwtpzWs1lUC2upV25R4aBQ8yEpG+TZYHR8fy2I7Bw2hoNDIW
n1kPfgSbFXVPfaGJhjnaXNtW089UJ1jFkYB4sVxgiO/4+UeGlM1Jw7FZb0UGtL35/PkhQMq/fhzh
qrrKOgxPZjrex1XS/YjCad8S3ViJwYt3dWncFh5J1g4pG21OgyT08ut8qNynXMhVPVvmK4ygzdjS
e2FUtF+1ISUveQH+dFRBwfkDs1UJseNaEmHgTAUg5DPMrlyij4VHfxhPOCVRhYFK6m3IYOb5fnAX
j9SkqpmROU/qF5xYnZXtMzN/C0s/2pWxed9GDBMFL5sdfniUevI9XsAMXcRJAcZe7vG1VmCTZv8h
M+IfsYK+nNoWXL3YvEmS6a1zjfG2pxiRlgpJqhRpzNgJMgz7Nuiqk6pKUsY5XJ+KRh2sqlddl9ZY
FwBc+zm4gcKb3YdmYDSrKvaKISheaF5AiW3WtkbymA5m9DAtKHbTycK1Hgx7lzq9Bh/OXUFaC0m7
Yfos6yxjBpXJsMssIhij5bjHOVXXyrbUqZ9mgxCdt2u5h1/qacRcSdDVpPwrWh4qpxC7tjGeIjO7
C+2aGKM0KN7qKYjIK5+RYgCoOrTS3+o8MB9SJV770X2ewfCcnE7A26wNE7v7aJzChJtkF9NNkrRE
5/Jc0FNXW/6mc85c76tjbbJhUBMcsa7gAQthlBnjyfHH6arSo8UhOmovgUb4VnZCuc2MktJXsMJn
v4Qkq0EGxw4/p8+2e3gKVN7X31qnNLHb2QmQMxk/t96l6wT4S350d7NYkmGp2Zzj0Wf4zR1N28xo
ramL6tzRuw3h+4b+1B8r28NhZo3lMSL4gzKcMY1IOu1pdi93TVzyS8ni4NDOqj76NSv3mvRdUU8P
6PnyTJAM0y8Jr7eSJturRMfOtsAxswkkVWQ9J6N3BoDnsQs2SWOOnIslROHlwRfdXduM9U5PVLo1
rNMjvz/M7vjBSBldu30Do68JnXNZjczKflRu3V8IvPFAr7KYjho+4krQd7vrPABoLKzpkmvNiJ1P
Ka9VG+5js7EpYuYhiAzaKmYmd6XsyzRglnRw2exq2662Ka2bTHdoYs40oJXBuzoFFs5hP5jSrVkz
SmaBSRUuvADPl3j4yL/e1ZWd3PZmxhtVxje8jr5Vsu03EiTSOXOYzjpAge9G9xF7RXD6fAhZlPz3
vvt377vcdrkV/Xtd9/FH+qOos/f8L/feX573673X+aLNv9Bgfr33yi+Y6miF9TBG/UJ8+de9V35x
hIfWa2nuzK7j/XkDbiEPsx+Xyz2TnfU/qIRHr/zzvZfPRCKCbTvXLE9amo36n+69BcqPwenEWlX9
gL9uufh4igOIwyZqrKMbv493XL+TFdEBUjH+cHIJ2Pgzhyd7IjXUQvJo0t4hwL32EhfYcTOCuW85
anl26gOySsIzMK5tx3OB1rocwKcMEGAr1WH2BFDpwGhYC4NA8JLmZvIKf50l+8DrHkun+UFj2IR6
8KcHynGsUTRPxqyvE4AbdxVcrWflXOayLg/dBD5St7m8CCPeV0YhV1Ovm1WkCIDb2XA23Li84Owq
Afg6Bf64FNhf8yHaQL9z84HRmc/M7QVLbp8v6SqWIn+qY/9nQh4TE012L9LMP3ihAXbW84iJdg1N
VxxI7j4/Rtq07jlctJqAbQni4ym2uv0cJPOpL/viEthEyizBDzgb0puQjda29Dnkc07eZ3bdvtmA
0IxQHM3MMY8qib2D9H/0rGVPPVdvHGtd9mhn6XSb+nd5i7dAlVG5Z6lV3Zb5XN3qwgeCpuVlzjNx
O1i7pKFoVb/EqaPONke3Qz8gu2Ox4RuYbPbzI+UVTeVVq7CD9hNHxJ3rBFieAc1tQ6IZ2bENw2tN
ozzVacZDnYhDrMnVJRNVtf+PvfNKclzLsuyIUAYtfiEIatJJ1z8wF+HQWmNQNYmeWC94ZWW9zu4u
y/yvj+f2IsIjSAeBe+85Z++166UQd7NQRk+AJgm767XpPM8C57C2J1OCAoQAYeBgwH5ICcNjtdVT
4u7FMN4HaxS5tYaSR0sTXn5/KZjpNmGaj0GUP/z9rd8vuRrltOmKFOjBf37v7x+UufUUGsPzKClY
pk29eylAxktxAYWt0tsNL6SBGqS/U68z+mid1reM7esoJ3Ln3nRF+kzj2LiYsriH9+BwLhbO6WCa
9NRRAUirHGDVBeSrQqBatQLGqhqY23uPiGDEzzpLAk1fiZ7ZHrLfl74KD5Q6RX0AA2fH6RfqSisX
W2HKZcfK4+FiNUPCB1fNr4UuKZ44kqdTJ3Cw51Xr0K+qB2LNNSdYlRD9OnDmMCaeDWQS5NnnT9Kq
nBBXDUX8q6ZYdRUiAovgV2rR8qFGq/qiQIYxvwSXRjW6Pwj6m2pAp2GlM/FFq9PCELTj0I/RQ6fN
NCvlT6yWZGyEOe2G6ZXxLyl6rdW641zTWpWn24hvD1gwWzpYxVCnx6aTeTkkCSNijl6AUeiDFS/M
TJKNVGrnqhsVN+sSbpPa+szMovXa1DxnMjJ0ZehiD11oWowkABrNo1AzLDVa2fJMnVSlKKT6p5zx
GiQqi562nlFk9H1o1xDcQTjjIElUtTD1cU+uua2ChVXS8IQZnakW0CjpEiM+VI35NQSWK5RNtmlI
Mga/2L83lWr6yNo+lIRGYsQRNpC7PUkO32Uyv0XIPt1cbB+KpcJnOH+1qqA5ZP/tm+CWxEO3yXqq
/mk9BYAg5JUkydzLWOnRpvZeoc6h23Dw5rGl/8bVRGdS7gqjei+ILjDm6UvD2bkNVdrGJbMRf9Yh
LfI9eFUKkbSCpb4RdmX5tTgQX1TT6/mfjf2f3thFiX3uv9nY++zrz8c/7uq/f+lvu7r1bwxbIb+J
mrRWzYS6/6eREMSbyByXXZ3hlwHt7b8qaspmHW2LBf9PN5hp/mVX5ywAE84yJFG3FLyE6r+yqxur
J/GvFTV7usgrGSIbOnYARVl3/b9U1PoM6bO1BMAskzUAxQC/HanPHNLFU2lgkwnbSgab1RUraPRt
achxr3RGqRSN9KrrJiG0plAe1cwk8ZsN4pBHMY5iBXkITpweus2IyB7jFPTR+U1RdCBNqEEPgCc5
bJfisFVHwubVtKz2kjY+s3AGlyzogwvNajOdD+wuyyGjW7bVtOXy26tq9FLCdlwTHbR2s8SkUq/J
rG50rflbbyu37oLJPC8W5vhRkavXOIlSYMgyEUiCfkClTnwCJoetGSc1TWxtQswkiZtYgpMQrHOb
jOxJq5GFK2ZDltnI1qaseF2q7kcU5NxpFDn2GiyViP3bI+UPpcq6IrHMRH4nMYOWcdjti1S9wa7p
z5oh9OdWO4RdQwJNFCr7Rs5dyAxE0OnZq1Xn5TE0yW1JlvwjwSEMuEMo3Bi4FdFxYtVstNT804yl
cchzfgL8+pKj53ThM4FNBbN9vbEiQtD1+tuMoJk10oTDvbMXHAgmV+9Cq9vLJyXZd0B79LbKt0Uu
OrqiAWtVu8pLEXVlDLapdc0XjANQ80mSwzmVGdnMxICGstr02b6souxEOxHFUT66VhLKXmrAB7LG
SjlOUWbu5jCkGd1gkhh6y5WRNHlVE4LfZG/z5UV4H9NZ2kkBO3YftwCE5Id5IKQhoN8thuXXOMIu
o0lAfm4XQ0wRY4WuZOQNKg6lFJqilxD0UM5D4Vv0153MMh+tlwoS0nEQKl+O09TnWCKFsuw1dUxG
5ADfYakqrxd62amK8Y9h4mIrBLANVczEQ9GZt8gy6Q+IxFUa81Vi0Qqmn8pNdAlCFckNOptaf5VM
/SrXpTP2nQ0JBSdWELhq2zDX0vTHPpx0pEEdeh5Tx9t+sbT3SUC2XtdeIRW0bwiRIwkUH93aVlka
AKQCI3lApAaEE6R4KJyJMwkxTQZ0n1ZRlj2R/WsoJclQSmmhwezpfpn1C2LywM406Y/YpmQd18vW
ymVAYgoxhToULcl4HIuPCIHjaIanXppwjMlcIXBNswmbTSS3OjQA+JJRV6Ukl4xbzvR+XbdbpNyb
bjC29YpsEV77SN9iDdwUS+RPKeLUSnNyZvNYEGebGJiTITDZmlNo+lPCT6YP1yyFmrJkJHhwWsdl
XBaW35MzsURfeo14DqMDcCFcF0Q7QP1aExhH4hZz/AJR/Yn6nDM4dGjrOhK7NDMMUYfC0RGwiiZW
X44Jyz4Xwq3EEZxeC4QwXCeF7MGF4uKgoAsti8jU0lX1aSvwE0rYCVNFssWSQwODqmounRYZbk96
jt6bopOvBJUkxRFoMQKTOwKZhvZLm77QjfDoQ/FnNrBAdRMBmeQ4MzBG6PlHxurRZiHwE8I9CAwp
MTBWEz8wcKEB5LYl48aAg15Kkw0eyYmK/H2SAVuS7hqYTPyYGNCx6i7dqKt+Wz4ZIhFKM2oTsXya
i2Mb4StaUAgqsjdohEkLJBTN17yV7PgYMggYOczAA7ebcd6iorPFBmBdZZx5QO2aPIDAsJ71KXlP
E+UhyQAOiZ0e0oFEwdsvfgaViEouPQQxQB3GDHs+RAl4DI4fHh7xq+YlGhKt1L7e9fJ3p4g8CK8F
orq0s0jB7ckZlXiCFYbTGDOJ3Q2ryu7LyW/72p2BeiGHcKeQ2EsUxbXkR33pYxogtxxO27AyJgEY
khx6iFRsMwrrc0c+zzbswD/m6bRHo3cQrE7gwEx9la8RpUlL/mtJ90eImP9Y0HtSE2J2nc5Ho9M8
IYJvad1ldXkwGsaFJdjIHEpOX5un+LFOogtODsgoOhYH4HS7QZeeFg2TjjovXLNWvkdydiP+yVgb
XTcm3p8WahQXG2tjL7SwbMHMabLIG4m+nxstk+gwMxxp51QPnM3fSZ+jY6qCFezym9AKutNE9bM+
1wa+rlckN/SbV42DhWdsaIHlESukh+bgGWl/yUSAmwBX5l7+SLQGcenymgAEmk3iRMEFeX0tvzZY
XV97RnCsCAuZfW3qMsqfCIjI3nHMv8oCSU8ARkK29Y4ovilRGfth+vBUfA/rK19yqIJFJRP9Ho6I
nNldLTl4HDMrdoQ20+22Bw4XgXULDcwWYTgqTiW1NaKH2PLCPPyWIEs2qeWnVn7FE8XPE1UIVit0
Cg2dUNfQp+toRd1GryHvVbH5NBYTAyHmQE7KPKsshvKQheEhReB5CBfFWcUoCioQHyruiTnTjBWf
uCQNG2k1G0iDTVXdpsz7ACG9ygYBaIVehtsQYvzvKyIxYQSnEherTcZW1sTWHmrgVe0sn6MM79eA
KFPKx0OWkNqmJaUbpV2L665hqG79AYNkgogMOo7cbmfic53xKzMFzJlLR9GzbM2S27fFW22iRVoQ
atlaU1/boSHYtpIdsx6szax3H1qFI3ZCdcHL4B7MPjolJyVlqq4ookGNGuVCsNBXJLhlvgxM56ES
ikBN85DcJuwHtS0hjrbHhLJCDPSDNFW9b0DeIbgMPFRAfzK04h/a8cwHITE0yqvEsoLUC4mBNDxN
6zqpphMGPjzcONG/WnpLu7A1/UQ3pwNakm+5pupDE1Vhsg7JfKsFQg0eTcOgn8Pxwu0DOGFxVJwQ
8/WXUdOZI4N8x3cPiDIFwFXqKKSySJc8KYQiVuRI8qvGzyUAXUU9r0UONsWSKnmRDUagVbJBTE4p
ChIh5vN57AkuO/ApbsYRRBwuhWNl9o2/pPjQ1ViOaWqDjxs5GLijrDp5CUV1BAd47hcJKRjBzpmi
/4x6sC2tYpNbbQuECMR/H3JZWlOTt1K95n4ma55QQ0xSpvY/DE2/a7NRdmLkc1rLT7Tvb4N5VlQr
PWnYQ4HESy2wdlPb0IdY7ERIfiDcdrR1Oa1qlbmB1Tztmnwi+wVXdlhK7RVdILEtkam5+cwtoOaJ
XQxGdGvp7KhiJx7U4j0RkX2puLKWLN7mEV2etpfXqb/h6sLEJtXquhu2OtKVItT24VLmzzRo0Kxz
ktoHS/BZkzykaWa1lzOxAhKUdq6ephyjjIHhUWR+IrhhEy7DdxRUsye35rLN6NOUWPGI+9BQOdbd
A+Af+dQNyZOoSPOmDwm9BV+RczoRwkNVGJd8lHDXCs11xD93GoOmuktNLftFnBpoUSZ7Mhv1XJXo
nRKgT0POzdZ3q/bDgogglHVm/0/1+c9Wn5piYjT6/1efz//r3/8f5ed//K2/D3R5uDFPgQzDvQR/
/O/lJwNdhrKMemHW0NNdZ6n/OdDVmPXiwsZbpapQ7rX/A2SjAbKBB4YZijJUMf+V8vP/Gujyr6Bh
1jWIrMi7GCuvauK/lJ+9rikd+goSnduu2FUTTd9UNcdjN6uSU40YApEbtweAo8VzAqyFZE5T8xnP
cAvmwb5bR12//ycg/Esn0OK9wkqJraKwFyZrR2GtrJAeUZOWFtlMSfsJOszyshJHIlbaszC0r8g1
cyilnESmObwYgngjXkBCw4hng9qw2GiJvs+DQrLLvEwhpi6zO7ZZvZdISU1TMJlBX12blA63qVTE
Nc4lCel0wQUGRvAt+kcCGOxGgec3EFkeVub8rKvEaY3S8pKXLazLPtNHJ55q0HRZQYpuIpVeVYNR
GAZCcfCsiKt5ReMMgmJYAFy9GluMfRmI8gsvYPpSLXqq0Y9Yq6yHgHgL8KRqAwA6kbyRufFjEk+b
xWBW3fXR7NDMjeBnJJI79Knsq3McnTWCj4q8Gw+A1y1mtc291LCRaMJs7lVcNAeJjSAFap3EEGc1
ZRSeazHWNxgdMhZGfpkvhgRpxaj2Kr1oS+2FQ2JA0jMyCZxm0wO/Evv97/8V2QfrYESk0lMwyu1X
Zd6GalSP7chhpS8bEcJkfe60nTpMxq0WyTHWg6xzyLAvrpqCmk+U82MA6+2uchxENzcCbmtTPKhC
4UWpxfyLg5wA9ZBsH+Mnls1s066zdUpW0OnrF/V39I6TXHSThfIgjcP0JKvdOAKIWZSdBUhw6oJb
FhnK3lzn/Pr6xRSsH8Rc5k5JW/2arLP+ogPKPkomUfCRHF8MtALar8rAXAUE2q+WQFplBeWvwuD3
d9kkdDdYBQjZKkX4y/f//vF/fM8qX6gKMYTQuZfabnwWEqXDIhN/TTFGsT4KcfKCMKcXWm+1rAOZ
iqf+AnHN2gbYXG25MvULw0vfMDrzFsxEb414vgMoqRyBN8EsQjYJmVr3FWFilh7OZ352wyOhXNt3
ZaIfKvS9Bz3Q/vZF/fv/BUP60rZh5P9+xxyE0YYRTWcjL8JzWCPw7IfwR2XAfhxxAy1tLD6hyhsn
a36JWkl0y6YvvGEeVBJ2OGA2tWRnhbVVFiLwOHjWL+EsKZiFsuWYqZJ27rP8W2Sy8JRmUeJX0Cm9
319ic6+J4MALqY14ycVGfe3amPt76EiiRTD/HIxov1ep4CzAkgD8TBKXyBd9NspDFejnSOjRiMqq
X81T9JTM5Ev3ON1jK42eVCMRz2IzHCOskkdpaOVjmSGZNiWj2NdW7sfVpF6DsSxPKZ/UpGXRqZIA
HZeyvG+UyTqrtYD4t9PraJP2hM9kXX2WgybGtYU9bv1VpivReWIxwsZcaIdeE9VDpaXL3sJ8Fa4u
LGv1Y9EEnp8MLFoVVi3uHXEvV8btf3bcf3rHZYLy3+64H23Wx//Q79V+/9LfNlzz39a9VEHyBCUO
vdJ/9XuBrqA1ZcMFBYeE8a/9Xp0gEJrEFv1cmG6Mcf+qoFo3YtrHxHRwkiQI5F+Z4or/iI4TcdWB
j1F5MVXHMb2iX/66446qFs611MauGS2nfqnzA3bhZa+DVaByk2ZU3+CkwTy9wxADeiIP+X7sSxjW
rRTfF6moaPpFbj+SaajAMmKvjbptHHE8jcx58EC3BEfKzNRVTQKiBol6Ru6kp2aaRnc2QtEVBUXa
d2lKQnelhfIeuQ1hY+Eezix5l1qNDQOOd1jq41MiKodJiscHNV1gcjcd6pVmHRzG2YlmJG45nCNR
KkmPqOnTI1AEDB1EZY+w0g5NqWoMZ/nST+hf/uPLGsTVD8sjRLQxoI2BqAQtSpnuFKSrP2KC/GqX
4jauGdx9DsKfeUxsdbqB8SDJUHIURJny8JRgwlPnd+K90PcqITorwuQ2lAfY6iA9+g2ZBANqdTbC
btzUMjEfvqH9aZU3kezr5pQlT+XsSZ0TJa4+fjXpZxew2ESXcdmhqmZSqsnuRDvVFp+SestEFB1l
OxOG8sA4tI1es/kQ6mjCP9YwwSrypXFzMadTkJ2t4DHW6J8xdntd80atkJRs1TlN7H4/FBkpXk7d
C4MDWShOURxXvSmnnNDPZMnN6FNl4llOYKX1e2nwR/IlydoIkBJtBWpaY1P2u6B8MPWnUjwgl8Kl
c6vH3di+K8Cbo0zdrB7JNaVTN66w9GlY19FJY5fKDXgmyluRPYk0m92cpv/8uEyIenAMSOBxG9Tu
1N6NuRfH0xo8D+62QOCfFi/dsqEDzA/a00HYDtlTtNyt9N3AvV0fWuXy8yyaoAfJECG0feyuKjPy
Ztug7Mrrg4jOHTZxpz7XhCIKRI4KhG7Gy3tmfGo0z3PpQbeu3Zo5P9zHwEvecjLPK7eFJoI3B3Wc
mstuMD2o4Z8eSDMZoQxSeMu8CFzcMaXLolwMLmdsXyONDQure9bdZVjvWHSm5U5kpqvWX2smnpFu
dI/CFjCWjXVeFbbGynAzMOSQFt/QLWLlIN6GXoryXSqPobQjrVVRcRBstAFbxlMGcS2Aqt8ZAlk2
uremyrcSplESEKn0CXeINwLxiSQSwBSyDT53b3KT+sGQv7EKILI/ocKF90jY9oDGbbAlUhU6+gUC
jwaEoGzTSddqvoeiN3qf9Xq+4GBQVQ74f6Azoa2TC2TYUrIdMYvQ53Wa4kq/iJRKYXwe8lOW8QtK
WWzA6yk24j6lPVKT6g1yfQCL3RHAyIRem97jCXtFZdJBe1nTpRv5sv446eR3HJMDi4jNs0SQGjA4
VzQOrXRqvdkDz+PIwYtmXYC9evBsj2W+bz+GBijzK5dKBzEpqySVlmTB3rLq1VK3tPowTfF0gBns
Nkr/B4eGnc+vJI3n+HJFH/eWO4gcQmx9PIzq9yLc++Ziah9a6sXzHypsZ8SltCGBtL/l1mcufBhN
w/cTYe/wic27ut92B3Wno+6TuaJWGzlrCKUW7EaPVFOYCtjpuA1/JKKcx6ewjHh7O1mGIfPAZajR
ckhOPfvBgLuexBfpQ+CWKLLawW3DYpmnXuHWKMftaqds0Ed0DXxvgM9OuSr/d3xkRnwL8W3JJzF8
bUbCg7e4nrtqX3Aqbw4hhqyhoR2xWZOcSadftoQIqjyALPpkRCPJTndTEjjlQLw39QHYyyn8DNEU
EuNgz8IZQDLX7ynSOwIISOfIeqfNDbvOUZ9tGhg/aU4/UwDhn+rkAwjOmgOvD0+1p/p9sgdPhdlv
zyoPQMcfrQdlfqQupJHWk+9yExXIi/G3TNqJAsayJb3ig6xNotiISVh63k/8pn5kuSP78j5SHHMh
R9KNCE4uJ1rBCHUBASbbQEDr+Gr1bGX1c/KoVlCyXtbVZ0if5PKg+iO2aT82XjNW8Qnclsn0SRBr
p2keJ4LieVQql4Ng7Btu5eIYjzcgEee9HgggKGmtGG/6dCHYaqAhGpBummA9KIJoNxIQOpDK4NCt
by6W7BHUm6YHsbiV06OKqVG5B8GzMh8Vfa/3J4xJc3ci5leP3+nGuMF4zwLI6z+Bvovn85/CZgBC
KB76PUs7CcIhbT7CaVfFb3HxWeBeIkmBoEYbNro3BT7oed556cl+nDxYwLmjXPaQApGgQ1+0+JFC
JEbE2F1WsDe7nj0ue3yGNgrH3sMLWV3F8GQiRRXPAugFWD99cc+K0dOdEN3G6swsgq+w/SNOT7V4
mZWHKRe8llulJjRGs0u7Dq6a/kmyBBbUA3MnZxyPjRA5bbRhFoNW2xmVbeVYbkgENRmnp3l+oXLM
yPRuTAAl1Q9KCzrSm76AXksb93U153UbfHnY+b9l0aCg3krBqWBhTzqMIo81hVZUPohz5URN5UtA
rAWj8VkZXRCas7PGH18T5aiWV3Zkl9xLe7qY4pO1o2oZc6cXVSyBEIMgb5bFKS63fXCYylO2zp2w
miXMLePqbvbPOLD8sPZyN96M39afyUPw2bFeQu5O1n75K/qXQPKWkWYuouQvEWn2ggMsLq4yTTac
kx8mW9hQSox2AzttCNBtYWfOQM+FT6l/7Yzb4H427bahqlly+EdM4m+C4EbSRjLpF/BMDsR9aL7C
B9hVRyi95KrYRS7bvcsDIum7un0Nqses8MurzkEFn6sE6V8nciBEC92M7ZZI61g7haSKJ1vuCPyp
MKESkKfApaxVlDM9DneWWnoFrmRdTB5aUrodDaftNSlu/WSBmXIy1SsalyRbMbtX1OvIWnv1rSqo
2pwpPLKOYUMzSg9bbRXvKuGYMqdCfYYH7lQoO13wI9ci94B4DFKGcLEhFAKqjYKOmThoG/E+ua2t
Fn4SebMf7fJiJ7iZ3+qnHnJYfOgUpLmf7QwHimFs37MbSZIjMnlDkm+bLDvhi076zPrGJXxoI614
xhcI7rGIpbSG8t41GqCwQUq0OWyPkNuPkZnSNPu6AIG8BquH+GTe21TadG7NeGkrGZ+Z+icYb2kF
EtlXy/fKgFQ3nTHKBfGxtk70DfLyhq7fFXNr1+WCKyfkbtVPTf6a07Hoi03TbAZQ6vlLb3z3xlc1
fIqyS08WYxfkwT3xd+zYLleRwGaXaA/gV37iEiyTdpw0DBbTNWq8j7/U6DnvH24vQ/Kgjrw9X3Jj
j6POshE9Pd1nOL0QBdojGiwY0aV57+gyRca2qeycDKazSSupYLcDEmErCpxF3Ky58JWSPMzQmQXX
6ryBDwGVf8ZW0IAQtQyUZrGHG1z1ESZKrkmOcp2z/vZOvH5ChkuMlBNf6oqA6LV5TU+lku5FfFSa
PYHKRrNVpVOYk/Jw7NLHYWxtXtSxOC+J8V52CKwBfm90r/HNMNG8qySXepiIyTwFYjcvXho/GBwu
cOi6MmFkMac9MfbJKZLZCuG6jKj7CfzJrqHuD4uPiwuWO0LKYKMwsjjKbzVnxGgiJU7Zhdlnn3hc
3niNMY59yXprndKvl8cg+4KneJzIn5qLm9BdayKlY4Tn9xkeG4dbtknzYcKHm2Hv7EnIlqRvvXsG
jOvJ3ZkuIAcD1mfVsvsUIGBkh9pnHd74Zk5btPKFw0IPx3oucryEMouGeAhUvFPVvQ5UG5OEixqA
RGU2VYYqmcEgYuRAEnuD2G+qjrAl5TUz/hhtRdbMtXO55rhRR7D+dv45272dvDMg0W3GrzwaTQG1
dxvEFxhFjrVojGWA4ywR4HDuCN5Uw38IgVyUmHg4VDZ7FLlPZfCjhogngu1onfr5OlcPLCx5T+AI
cG/EkT+jgRjOThdfZWg1JYoz+lN+TMZrGv352wYjPzPqTHa6n4333w0VaWCxtYSvivusnL6UCtuI
tMetQzJwyE3c/0Tqe2i/YMclB65IbF7IsepTbl8spr9N+CEZT9l4YBQfhiw39lJuyR/mAjFVgzrU
CLUnC+9asjcsmj02FdhwtwgziDM2gPgW43ZfLuTZuU3zmmd/Aqch26vfFU7KrE9ggHhRhgfpKnKO
kB9lZBf0QjFX+HkSwXiGZENyunidqtBZN5QRLJfTelK/tXgasuGUJ9gewy9D1NlfdzkIIzcLXKLu
hZrR/R8T1LJT+5y4NIJZ2of1bmIemHDoGozcze33WSfEi1CsIUUu4iYkY8kMhbIOKwRPopQ53acB
OQA7qWeZ+1V5kjFvnjDtDpsJdeNuqGxxeJa66hKnzFkt2ZnKj7F6qfTGpsckcEQx2AbJv/IIVktF
AIXbiG1Gr166xKOwQbQjGJS/jE4Rmcbhay8/xPN7XX7LQP366V0XiUXw9GVHqo7enDm1BcUtxko8
gEpAToKqiOEslZ1YfIQCdiTa2/FRnzZd/jNIb3NAQhh6Tebnjiz+tNwCuUPuTv2+hriXdOzEV1jQ
nrYcEObQNlS4wqRf6aKDOskRoVyPSs7FftG+5/pFRpzaEj7hVPN5rJ51hek7EVF19V1TmVi+Fvnq
ADt7Q+HXkFqXiX6IkTl/q8xz7JNHYjxOW3MXqHeheGXwuHQkJcW4V7KJfuJjltwm1mVKIaxKDCd4
qzz3/UM5XboFkVCMCoc9RwufMUqjSfga8g8jYujOcFWAL5GVj1wpVuQQCsf8Zhj7eD7J2iMjPaW6
ZPN9/act4R0Kq13MtTMh2EKTy790s6oEcjYe8h2WVFQBN6oEdaJ6RV93QPSBEUgd33SM4Wn4M8Vv
n9hw9Z20QXFAsZHLezaAXTeD4kKIkdF3b7eT6M7yplECfKSOYhjbsntvAsNOkbyX0T0mnVDeNrQI
1n7HDKsWX3Khkxitxt6oPxnFM7UAqQFeYm6mberDro+orOaJIzF0NqcmsAn1F2ocX9wXO4AAiErW
HyUywJ0zGI0+esQa72v3dwE9nSnfUCVsI3pfVm30sHCIfFleCTpt0xeJzxevdyRusmi1NgukUoXl
Bo3X0uVk2ZWXkgF+0wKC+5wpp2d/rY8U3qnHZhidwFOhbsF+ULR+UHewvT1kSUQl8reG6WvAjboW
QllF0jL7Qqhf161bG87vhrkBWgKb7JMM8rC8tuKF4hsqE21iW0zgad2o9aXobWru2ciOuab75Le8
c4Gf4lJi/g0kHrL+JvsIja3hjcy5yVhh52C12aRs4qv4mL21HrAxjV9aM7jre8mF76HYMXQRyRHh
XA9nW6KaH5dLH55KNEooKbAo3UL5oS1iOHmnfngSIrfBG8jegpJz+5kD2uJEwJM4IiaXx4ZSsvAM
XNCReJ4iz1wcBamD6gvtGWMVp4g1lrWaJqRTH6Y7OLSqeY8+TyIDLyfSsIv7IoA40GeklTTCYz2L
DvdbMO3BkC3KCZ9wwFmxfRXFqyhcMITbhbo3sj0OCUe1LoPTu3FFktQ2QOhR1ruOFo9PVlvS+Azr
vJjzG70mb3Hjln4MTN+W2TiiOPlHzu+NuAneauEWxFeD6zzNt7TLWS4fFWNDQtKSUrjSezEPdX3W
xR1aXE6fhTuBa4F8oxC6Iy33Yb6v66Oa+2ttFzFXdBsXzE2VXA3VzWbfKHsAy5zkiSGrd3XuEzxj
EQIR2HXFjI9bl2wknjtpov3zYuiXWLsbKHFSchSC+Fkx33qkhkDs7Gtoeplb+sQIotFZz1CMAab0
PWWU4k6bOt5l64P1KsVnZLdeTVwe2VcOhA1lY0Exlj6F6LuT77FBeXNNknfB4GnuYjoKZDTjBWTc
ZSchrb36LZoUhyUCV775DmWhp4Xhklla+n1lx0j1iouhHaTiECDtctgmOCBxl+EmpeeBa4CnZFfS
KWEakh2bwTdy5hONkzbfVIHc8YAVVgEJKJYoIjvsImkbC3/Byl4obwxiGxs2LDmQtsgx2w3ZLHG8
FpAHos2ovozhtjEfo+QxmY7ddCv1bY6rxIBnSM8Vuf5hsXYS+cS3Ytno8kPC7y+gN/SeLAjS7FQq
9uTYtdt+cabN7PFekBG2Hp8219PcTdZO+KyyEzKxbnjmFE9iD0kIznoQTocUuSMaKPARIzqQeiYu
y8ydlHJ1XXC18CZsVmbcgX3bmwRwPetdj+QD3Z89dYhnNGC8ByS7FguIdmyrj2xtncJYynsnFGhr
oHg2mx/OaDiMCL76CVBuMsO1bg2PV9PpVDhkNEK6jc+8xWQzbJPpT/sgSaT6blSHajstfxLLt4R9
OnmyvJmNmRYiD3O9B4dQUY2ptBAD/b7A16UnakCckvITJwYHZ0BcAGMqyDD2YMFQXnoyLRCkG+9B
/TnrbzOxtFXaewYhCl1Ls81NexJX4RFHLWpTza7xZXYL3SGboTuA/5nbd9amrVoTmTt8G6LHiZnF
tbIOPLjDVt8Nml9zPrF1f/YqQsQQRJnFWY93s3XGzJFxPsuzu0LlsXBK7GmwCpdIVtgGN1F+DJuj
Ij+lFEPLTSG3jxUGUcpa8unZYaIRMSqkN8Qo9mqq+5YWM58/08QofUdtbS/WaVboIMNxiFNiJQYS
lv2GE+GdWF+JNbhE6IRvUq3FDcWlpyeHlkNECbCJuqJaOP9wIAHt1Q0Mi8U3iSSm8mo1r+uBq/pm
ieviNzwgrI3UfgWP/NqGn1xWYVIlplHDEEM5Amw5TE4WYqgh5NGjvFPGjdi+w4siHdf/jAlzmX2y
Bz0o8tb40/XXcNq3ASgeDrNNcE2EkdsU8IvhJ5+4tRZgGZlu2Ep/jpzfDXxtWTufhjxR3CJ4WDto
7bHRPxsCQ2v5Da59IO6iwB+HG7dBn/nze9Hf25wRJZVueSMezs6QJrYsnHhdHSWi3+MEsAiPJIrS
ar3NrJimiVCzoct8ZcQMLJ12e3fS60+SSojslXHWUsyaR4Jp/BZv9Xo0w/eaCKRQZ/TjlE2m0ule
l7n2qZYxmNPlVGn5ujzMkra1zO9Y3EfFQ9C9Y/d1CvSJ63NimVuOjE1d22P2NccJo34nVu/QTDYk
60gbuhVIvjVKUi+sPC2+wh2n8YoI7Il8IizkEoHe8n6hA9S1J35+Kva5e4+ZeExOvOxjCdBN8Fxx
QwgAXxHsO6SouDw26tomo+vDDCHq92P1U5d8VK4Y7VTjOg3XVuM9jY/94IXWMw9sW3xQ+9TKLa6w
N2xQNxsCC1hGmNy1mB5llr7of7N3bsuJY1kafpWOuhejs8TEVEcMGNuAwXbaaWf6hiBtUhLoADoi
3daDVMTU/bxEV77XfBuw08gud2Yqo5uLISoclQZvpK29116Hf/1/+t7Wp1O6JHi+un6T95Suo32G
/ZesbASufOx07mk57CRox6Jd1qWCFBlHyaXvnnATskL2D8BL+t7J7lLg3OaaCRXScNwOQtfd5eR+
nt1W0IcHIyD6fvI5DB8yhFIE/3aafbLbfRXvFv9NSfRuOg2xwX2NXXHrabftHuLYCkWo5cTpWYDD
xHbAP5Q+YHPo7Iiz07k2hoRnlc7mxaCIxgSV2hm+AmfrA+A69mAsTr9hvjpfy1e6TuvyqbxyqDKQ
NSwuVQkAzaprTsC5mEGviAlcjMECS6Lzfo9FxR5CT6FLkmnZR67b/GA406AD1psN3PZIKKCiSgml
Ky3ukFg90kwyNnDh5ANsnm6O4cohx32+zsHlJCzV4gbsvwc5gtOn+arDqVLlYK35fnbEcXBi9cgo
eQQT5Erph4BTnFIFSUZ0Y+RTnFOSPkoMzmLV0Sd3tvK5ConHTiCO61TOaE687uGD3af6yfo0PS1o
Jq3OFmgDFP44d4UDEnpQPH1IVv2FhNY9KuZHaa9N2L+6oi65Rp0PN0QKSXDap1lG3ee27H5aLccr
K8DNm5JwM+id9G5JqBVz4k39GB08drO9pPZVnAgjPwd/q9EoqGVqRyNRHvbD8gi8S1j108WAvrpE
nfnphF+BgiWdloYXnjxEX6pjfgyA1+bpEK/Nu4wj5ciNF8RUFeF/G8Jom1D1kklbQ5HT4zQtT0XW
ZpLB+k+viiIKJsd+curStuOC0qaYQKPPfInZrcAAn7UjCmpY59vFamQXVyYdpW3610j/EjxN+qUo
2IkGhjGHcuUIKPi1T/aEUAxBB9piytM4HMbqpYYyPBROMt4HXpfw/YKTrOhJzhnlUGH1V85xHNgd
jRxQ/m5ZDSECSGSCO5xDmGqWI5irj0gry/pIpJsk/5PccQCj31p5L7OPAZqbBh0h66tQPyPxr4J+
9rMP5mc1JE7uI1EjU2+sQE4ece7RWKuEsFbPuxainPIamaj0XdyrusUSsm0YB3prlhhHH5htw4K/
/4NOs6fK9RNtJBJW3IMoDKpL1b7w1U+uDenF2Vrtl/ryxKY0JqQr9Y6gzL61enEP58sjMJQpji4u
hT3l4EL4tio+u8s+bdWiCEOjCitJ7owUisMJtZml9iC1p3Z8026fEvtF/AkcHWhoGOk0z4MO6WOX
iBexXvTYezk6KaQOSX34+smENCKqIfnExrzbIPDvaSs5oboo1Kt7nGvZmTyAvyM4oZmpk3vxKInu
NdgsILDNSFtqdyJln82vTb51kt/I5TtM/5qoKhX0ylD36eyOSFQg5HcuDZNIikLZhwC6I5IvldUl
AxeOZSTXFuTXjLBvGOeaG0G+K3UyOycxiui9qAVbBnwfANJJGcprRERhT3Ss90ingi2a46j7w7k3
c9qXqlJ2pmF3pV1k7VOzGk6QZLgnvsjuHXm4iHB7bb6DZB6iaw44tckiI40KvQfoheWRmvdjnDw8
xmIB4Csi6jsxSXJv0n7kUoi10mxACIeUy70IVhN6g9vL6ySalTexehGtjoUkOWsBKRnvSKlGxrwv
Jx9iebRSb6wuMZ4PrR3xNHDlaQBZ3xS2UYBxFPQXR3ScrBeXhjEoJ/dt9KILiqHUxGhIw2rPbKmP
q6zymObgEivgPpVMQVQirMc/Q3gFBWIcZvwCe+NWGfLFTRqdx6wwSRrAV03REJCFrcUwZo3KC+gk
TkO9n5xEJ6RROPaBGo7wGSbKqDKQtbVP81XOc7uZTzgkwzvuDeGQiYYe2rFBvjDqTfDmHHfqZp9S
5W6TnW6/T5deR6c/ZqJ0rNUQcffOyrtwj5HCKNqw/E2wX5cw0YEmpqN+tEaq5x38jytE2fCZcBIM
/3w9IS0ZCzGIa86iysH4yAI153MCWykebVkhiKkZx9aKtsBVYECemTo6tel0PZ7AHbv9EXtZeZKl
UnpFt9hMKzXzYxw4t2VBiBmRTyQpgY9QtW819Fzspa9cub6nXVTL6sZJ3MntapWPM4Wk2dqbOkGi
fmxbEp0PcnFNOyS9z+ZlnM7bZ7obaie6o7CLjdIEKq18ou2qOC+X62GW69WtjvtOe7dlwnlfRckY
KaGoE1olctN2ORk7ToAKyEpT+6Yp5aO2E6k9kPOrrmMsA0F1mB9VXkpd1zU7Rq4vST7ky2PoLo/s
Arln4KEfy8LjwSS0iBVpapyniXazEoqrUiDTY6RIdJ6nSjKqsnj3wzDLTytQQCcIcd8ocMqBRgEN
EwFpPYpzEjKzXG/3tDlb3M6ch7Jd3Kg661CjfEAqDjZ1Hayq+BOzWGRD15eJPkMXmIjnKWdtx8wB
Yk5ON/9a0vQhGswoKsRZNIESMF8OJGlxkwhdn7WNwk+10frZqP64qjoO2qBwkR3yL9BpC85lOS2J
Z/PgGr7NGZgqf2T5Fj3NEbrojkH8U2rvAOSaYOzMCqjQEnd1KV8E+RKKukm0ONOLKH8HSexUr0z7
bhFAVGgYvj7yFYsOlHQimMCV9/B0yuepmav9wF7gzhs6MkIqRbz2Mr404vehgjiJORdRpZvetONK
GWS+rQx8aYGfpiMxHlnJYKLO81GUkGLSjpe6l93GNG70jBRNeCnKrC7UbBGy7tABBqD4UGigK9/S
DJuDZ3EdOcWyRJhtXY5sE6Y0mo7WXbOSb6PVqroK6XL/fzGSbyXaVnUoSt7E8cXT8GXj9vavdkA+
q4XQGXRYcGYbmqqqX5HzZkuDawWBMp3WblWzn9Fsmy0FOD1oPRjPQNsLnZBHQRKjheSaKeTTZHDw
qqx9D5BPFbxuzxu3wfFpGlAgHSE3cIb0ce/j+CbtBKIF0cRWzfV3a3VuofiUWkRwIfAfiUz+nHoC
XJ6rqe1mRG1SZo6tZdscrJUC4ZLMVd8XiXmXSgvlwfOSfpHbUGCtCfvnUS4N1RKRbdl22kMT0TPs
vA0pvkzBjiZRCI5KMpheSUwi5boFt2H8QCNKeZa5lHW0JLhAZbKAhUs617O20ndTQ2KXLQiwpGiQ
l4U/CNVi+UHyzuehkn0Mpcg4neiF3PPnS/TTfP9MkxeTC6nIP4XttttLfFU/yteeOfQjirxLxYuH
YHG74cq0b2F/0ziWtGlQadJtRRexpjpk3XVaXiMH7onKXgEQVCKYbdW5e6wXwJsdUmthkXwo6a35
kBSG1JvTfZvaBGl6lMSDCpD6IFBQ//iwVtbG1cRFxa2sJutellXFcNVOzU5mOtqRoZra2dIJstNC
hdLKXKzSIyMIcEAsOT+j4yI/0xM0F/wsTAc2rVHdzE/KoeVoq54fkgwokFkbZq5GMQ+OLZkOAgxG
KUxHCdmzJNnW2IpDG/bejys62aPCtBFbBC5jry4XVWrcuR6VKFUI0XppfKz6TjDKhNqVUZQKXVeq
P9r8bvOjNCbRcTmnFpXTLn4uq8kacLh6heVaDqxcW5+jnEn2GpWxU2vtCFFLObla4dHPHbwzZJzA
LokfDn5PoN9P0nV0nDlOMci1qBiEFU5HFXw2hJieWq0W122/GKMDNdZKJzkGfZhE7hl/iL9t+5Z7
tvm3pK/ds2UC1pOCFXxBy6EifiQeJEGJ6vqkL77+bwCfHZQz7YdF2yGwg37rFDmWLr1oyTijfsGh
E/dcGpE6pVD6cyaBflxi9DvLAJKiVFLc7Q9rFJkTMgGu/h7dMHmoFrJK7FXeszxigR2Tr4pIhvl7
zsOaQy2bCUYeCeXi47nhADARjECb31XzTDuD8hKpb0hskmWojUrUVaEVS+AGRi3i/UQF+QELCThE
L7kKMnfdB9YF6hLj8t5re6P5goB8uXKlO4Cnq7kafkzwgekTXY710tCPUrXCMzQIJje/U2L6maW4
MHqGohEw6CgArud+PFCiiUG2xDw3lxypgHWDIaj/nC7QSL6bp4vxPCNd6firs7Ctzq/AeZF5tePy
yEA8SCjFZuQ5YsK+bCJwNwXp9rCcn/JX6jALgxV6JouPE/bvybrMCNhVWoVtAMdoCuEuavJEG+pK
pl8EIZGxHVlXYWIsj9cL8h5eCWaXFjvAtkftzJ0MVKTgulWmVd0tF0SetxfDRS7j7HqW0ZWCVXTk
u6v4GMVfouVcQMXa5jv6H/2jcm6lJ8izUzBRFPcsiey7wFPLwUJSCENcHRHaJPNPNdyL7lqDbRpJ
o+js+2Hy11HAf//1H/fr/7yPAPZ6jptu4Nlf/zXy7uMoiT6nb37qZBaNp8EsqX9ob+Tk75u3nVl0
NE2ne//oIWcOxWo2i8t3M26NqxB/uvvoi3cZ6eu7FxFi6NfRj33o7YG+9bzWaTeri4dtLmtzR2+N
Qvusl2YPs19/0c0WqHqNjjVDiGNwcP/yNz8Knd3bqtkSkqY6IhjPn7OYyb+agLfv7XGe35rIt658
tnlk/Ydff7FRJzDsuqTrd9+/1aJxgOY8WNo2Lwas3b+pwB8F0/r2dXjToLEKGk+D2YLqTlVNW9ve
5otlgGfGW4LvZvM6vGmA8lTGndvr+/zu1QApr4VqHjO6vU221/PVoLRot0RszzafFgvf98xm/Is2
xX2UhakwWo4X7bEjqjK9oN8yBbURnhkEo8UasEw2xHYKaisB8UBbh+hYtMj8W+59+hCgN+Mlaezd
p/s9RVrb1OqNSN+9BPSWomuCL1nIKvKqLQGmhzdsKKj+vUvgjWkQAVbjnUDflQaLFhHAq9MAg6aK
9K5gtn40m4e2GnSbrfxtu6E2mXu7QawEIJfwcW9e+wYB/U3b1AS59+HtBt3URXz7Ldbgzfu3aW+W
aVnfs4RWy4TMFKmqnaHcdtz/6y1h7cr33YNN436z+9dbuqBMFwwAzw8CsyXblmHBRHe4y592yToL
33cbQ9wC0jHMwOvGUG1hBDRdtg54FSBQ1NhJZpubhmHCJ/z0uJ+vBogHRboLAbknI3FwxtCEmK+5
MbBMbhJysL+YBkJDQ9A1Pr19aNOgQb3wjR5SzbI8OxNMyCRRSZbpK968OGSerwa4JhFdNiCgPNhp
wIEzf8LRoOoGltHahUa1E4LIEZdchb/zAI9GxTS3AW0tDv2eyFk4irC5KOrjtt9fBkhpQ0lr4zkc
8DJQjcbTYLQUevMJPDhsnm8DtSVzblAcONzIWUfPceu4NFoGmqIZuqHutnvNGlgtnATs5aOnsC2w
HJajhGRN42Vgtmy4jaBMej1egDdJ03lPO0RrAM1/ve713Z6S0UI9limgkLV51RxG3sZVVmV1m6k5
sOdPu3BT30BvUU0TmbSv5u65NYDgA1IsxQA8vnkd4DagJKk1dpitltgDCv1n+9aQcFqUoEiwHa6L
KFOvbboMkOPAP7SQn6vfv4Wtxe3YedCH+Pypfjd+/gb05Bp3Csvb5lVzijRUoymCq+bhxo0aPkvj
aTCBAaBnDZPPk/Pz3BpAlYeHbOjWAaYNBCPqT0gbWQbbQPmLZaCKw4L44DDvH+2vpmZAaO9YxILK
RnKdnVC3BioPX8cgHl5sIOx04/sHBsPzRxBw/76xjhSt0Hc/OPOHVju5c1koHTRNmBmqYlFB351z
tScP1Efgg8xD9ANZsUpjy8cBIOqyJmCq7Wt/Bdii3EgORd/lDg7QHdRMXWlcTxT5YUUsqq/n/fMD
QMMdRrZLE3nVg8sRQUz3M7aBDQJG0MRuXjU/QG0hlqDIxvagOahoANRec/tHUoDkSFtVXk+RkT7n
bYHre3IPDm4V6IRzzY2haqkaoMNaNEBVQaOsAhbycKMhIrmfYAXAWmIGYGjcvGpBsdZiC5AlejSV
h+gNUvlqHBRZaBRy6lvwWG5f+2eC2iKbbNj2AYMr1Fc0kn8gRQJtNqeC+nqKSGQQcL0oOR/emYBq
TftnBAVU0xVc//3nr4BxRo9ywzp6aGYQDsUd9KtRilTQp2q4w0/m7rkzwGEhlLmAeD9tj4ObhldI
5X9g/cs4BALn/nTqPZ8G6gmA4HUaKw54GvCNmh6K5AZUUxf5gf1tgJU0LRvFtwPc/q90RvzA4xdH
gIJX9Orjp9TO+7ZJvf3xkPjWXfAN/uMTdrXrev7DBrXqQZvwFfr6Tz/wiOt8OcAOrylAmQJ/tvfB
63I52w69hWaIf/99r7S6gc89e/MRTrf5nt2f727w5VfvfdfjXT3+8tSbxdP4HtGZDWh0d5kCMfzr
LzdvtbJsPi6++tdf9i712cp/c+x//M9fC0w0HfsNKu2GQ1+/ocrYdGgv8L78vg/W2x2pX5/8j032
PxGJbnjhVxn9Tvm0duXbDFHTK7/yPnlZbeStm9V45Gma/W00jWf7o2tbX7bx6H/+5k/n9aE30ULT
oS/iqRvVp3sXkDYd+9xPa9e8jfCajjueTYMvf9SH3kCymw49yuJZfdvsECyNh565swcv/PKHV7vy
bfKj8fDTeBq8dvXb3FLT4fvTL7/XL3xbvWs+sh9hq/6obXlqgyIp3nT00yycPUTMzeNQ20aGXcmh
8ejT2HG99MXgm3pO08FP6GCqXfW2XtZ4YC+Lnboh3CG5G4899acvljidpCL/3nTso8ivTYi+RRU1
Hvgf/xt8oonsxSJE9klAGZuODxH5FBqex4F2vTRbDETzscMExpyXlw4QiKi38fB+Vp/zLXal8cDs
yS+/S1ezfIZq+OOF7qZGVPIef/XjXmGXY/PP38TX1CzXDoXU9BagBvvzt5o/scP5NR/63sWbSGoH
KGrbIn/feHQxJ1H+ONBu0rd41eZj//mb59fX+hYY33jsKI2+/D4N649z25XWePRNhwsbSRr/+VvC
k32oTdC2yaP517hRXB95g4NoPPL0/uV63HYsNh36v2PnhV+06/ZoPvS0PtHbvrLGA/uf6ssQ1aKf
cA71/c/7m+dZKffti34tqn7qZnsZaz+2br72Z/uJBPGJe382jf/+fwAAAP//</cx:binary>
              </cx:geoCache>
            </cx:geography>
          </cx:layoutPr>
        </cx:series>
      </cx:plotAreaRegion>
    </cx:plotArea>
    <cx:legend pos="r" align="ctr" overlay="0">
      <cx:txPr>
        <a:bodyPr spcFirstLastPara="1" vertOverflow="ellipsis" horzOverflow="overflow" wrap="square" lIns="0" tIns="0" rIns="0" bIns="0" anchor="ctr" anchorCtr="1"/>
        <a:lstStyle/>
        <a:p>
          <a:pPr algn="ctr" rtl="0">
            <a:defRPr>
              <a:solidFill>
                <a:sysClr val="windowText" lastClr="000000"/>
              </a:solidFill>
            </a:defRPr>
          </a:pPr>
          <a:endParaRPr lang="ro-RO" sz="900" b="0" i="0" u="none" strike="noStrike" baseline="0">
            <a:solidFill>
              <a:sysClr val="windowText" lastClr="000000"/>
            </a:solidFill>
            <a:latin typeface="Calibri"/>
          </a:endParaRPr>
        </a:p>
      </cx:txPr>
    </cx:legend>
  </cx:chart>
  <cx:spPr>
    <a:noFill/>
    <a:ln w="9525" cap="flat" cmpd="sng" algn="ctr">
      <a:noFill/>
      <a:prstDash val="solid"/>
    </a:ln>
    <a:effectLst>
      <a:outerShdw blurRad="40000" dist="20000" dir="5400000" rotWithShape="0">
        <a:srgbClr val="000000">
          <a:alpha val="38000"/>
        </a:srgbClr>
      </a:outerShdw>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Reversed" id="25">
  <a:schemeClr val="accent5"/>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8">
  <a:schemeClr val="accent5"/>
</cs:colorStyle>
</file>

<file path=word/charts/colors31.xml><?xml version="1.0" encoding="utf-8"?>
<cs:colorStyle xmlns:cs="http://schemas.microsoft.com/office/drawing/2012/chartStyle" xmlns:a="http://schemas.openxmlformats.org/drawingml/2006/main" meth="withinLinear" id="18">
  <a:schemeClr val="accent5"/>
</cs:colorStyle>
</file>

<file path=word/charts/colors32.xml><?xml version="1.0" encoding="utf-8"?>
<cs:colorStyle xmlns:cs="http://schemas.microsoft.com/office/drawing/2012/chartStyle" xmlns:a="http://schemas.openxmlformats.org/drawingml/2006/main" meth="withinLinear" id="18">
  <a:schemeClr val="accent5"/>
</cs:colorStyle>
</file>

<file path=word/charts/colors33.xml><?xml version="1.0" encoding="utf-8"?>
<cs:colorStyle xmlns:cs="http://schemas.microsoft.com/office/drawing/2012/chartStyle" xmlns:a="http://schemas.openxmlformats.org/drawingml/2006/main" meth="withinLinear" id="18">
  <a:schemeClr val="accent5"/>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withinLinear" id="18">
  <a:schemeClr val="accent5"/>
</cs:colorStyle>
</file>

<file path=word/charts/colors38.xml><?xml version="1.0" encoding="utf-8"?>
<cs:colorStyle xmlns:cs="http://schemas.microsoft.com/office/drawing/2012/chartStyle" xmlns:a="http://schemas.openxmlformats.org/drawingml/2006/main" meth="withinLinear" id="18">
  <a:schemeClr val="accent5"/>
</cs:colorStyle>
</file>

<file path=word/charts/colors39.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wBpLrP6AX0y7eTNEgKc2TO7jNw==">AMUW2mXYJYWO4354YfIUWnuhHN2zQwKhU9QveA4k6dSZSYKPbU5T0zWKx0lbQp+R9OU/j5e5BqzqJpBKO73HX46yf3ved0TPrStUOBhkz8Go5sgz3T3jdmZUZSxD8m1Br9o3IC74p+5IDshqtZk25/qpc2otfDDafnGimlJmjE34nGJ6T1tgp2DDJQqtxVh7uy4OyttAcqLKx3D5Q72ao90nC0NtTJVJzWWdgaIrCvFH0VVNrAmHwNxbx4hKgkMoBpmyG0cJb3KWBYyiTG4PHEmwruXuwmWFShSY+QK11eYaYqtkKDU0WhUGtRzHag5ejFhIo+geA2Z3olulSv6fk6DcpewMFNA6w2DAamm7eqfMtmohUkSsfFcWl0s353/lZm3NolVOojgjCwhdM1X7sGpqhhJ3rxLg1JLX70UP1Y2OhyvBiP67h6HoaAzXdecYziLwIWlWcbGX01YtkSe5q9fiDRpv03oT90vpS2XF+j/sNEhQc0OJNNoO36AFoB1nh3RcvgRaKCsHNeM+81Kcnqiq32k6LGgOZcKcB+K4z/F73rnckKdywJEIO7eCfZy7eDbwU5dl3HaVD9lkcTRMMQLkg7Lnc+OToi5dw11KqzB7xJjhAUS6AvLKX4GDwpMlK+VI+0YDS9zBdascKZcP9zkJdQphHTu7ySU9vqahG5aPKVf9VgSBk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366</Pages>
  <Words>147168</Words>
  <Characters>838859</Characters>
  <Application>Microsoft Office Word</Application>
  <DocSecurity>0</DocSecurity>
  <Lines>6990</Lines>
  <Paragraphs>1968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Paula-Andra Pruneci</dc:creator>
  <cp:lastModifiedBy>Paula-Andra Pruneci</cp:lastModifiedBy>
  <cp:revision>4</cp:revision>
  <dcterms:created xsi:type="dcterms:W3CDTF">2023-12-22T11:30:00Z</dcterms:created>
  <dcterms:modified xsi:type="dcterms:W3CDTF">2023-12-22T12:19:00Z</dcterms:modified>
</cp:coreProperties>
</file>